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20596E73">
      <w:pPr>
        <w:spacing w:before="120" w:beforeLines="50" w:line="400" w:lineRule="exact"/>
        <w:rPr>
          <w:rFonts w:hint="eastAsia" w:ascii="仿宋" w:hAnsi="仿宋" w:eastAsia="仿宋" w:cs="仿宋"/>
          <w:b/>
          <w:color w:val="auto"/>
          <w:sz w:val="52"/>
          <w:szCs w:val="52"/>
        </w:rPr>
      </w:pPr>
    </w:p>
    <w:p w14:paraId="21EEF9B6">
      <w:pPr>
        <w:spacing w:before="120" w:beforeLines="50" w:line="400" w:lineRule="exact"/>
        <w:rPr>
          <w:rFonts w:hint="eastAsia" w:ascii="仿宋" w:hAnsi="仿宋" w:eastAsia="仿宋" w:cs="仿宋"/>
          <w:b/>
          <w:color w:val="auto"/>
          <w:sz w:val="52"/>
          <w:szCs w:val="52"/>
        </w:rPr>
      </w:pPr>
    </w:p>
    <w:p w14:paraId="67EE7CFA">
      <w:pPr>
        <w:spacing w:line="240" w:lineRule="auto"/>
        <w:jc w:val="center"/>
        <w:rPr>
          <w:rFonts w:hint="eastAsia" w:ascii="仿宋" w:hAnsi="仿宋" w:eastAsia="仿宋" w:cs="仿宋"/>
          <w:b/>
          <w:color w:val="auto"/>
          <w:sz w:val="72"/>
          <w:szCs w:val="72"/>
        </w:rPr>
      </w:pPr>
      <w:r>
        <w:rPr>
          <w:rFonts w:hint="eastAsia" w:ascii="仿宋" w:hAnsi="仿宋" w:eastAsia="仿宋" w:cs="仿宋"/>
          <w:b/>
          <w:color w:val="auto"/>
          <w:sz w:val="72"/>
          <w:szCs w:val="72"/>
        </w:rPr>
        <w:t>公 开 招 标 文 件</w:t>
      </w:r>
    </w:p>
    <w:p w14:paraId="433D760F">
      <w:pPr>
        <w:pStyle w:val="161"/>
        <w:spacing w:line="400" w:lineRule="exact"/>
        <w:rPr>
          <w:rFonts w:hint="eastAsia" w:ascii="仿宋" w:hAnsi="仿宋" w:eastAsia="仿宋" w:cs="仿宋"/>
          <w:color w:val="auto"/>
        </w:rPr>
      </w:pPr>
    </w:p>
    <w:p w14:paraId="27E7053A">
      <w:pPr>
        <w:widowControl/>
        <w:spacing w:line="400" w:lineRule="exact"/>
        <w:jc w:val="center"/>
        <w:rPr>
          <w:rFonts w:hint="eastAsia" w:ascii="仿宋" w:hAnsi="仿宋" w:eastAsia="仿宋" w:cs="仿宋"/>
          <w:color w:val="auto"/>
          <w:kern w:val="0"/>
          <w:sz w:val="31"/>
          <w:szCs w:val="31"/>
          <w:lang w:bidi="ar"/>
        </w:rPr>
      </w:pPr>
    </w:p>
    <w:p w14:paraId="64C04B80">
      <w:pPr>
        <w:widowControl/>
        <w:spacing w:line="400" w:lineRule="exact"/>
        <w:jc w:val="center"/>
        <w:rPr>
          <w:rFonts w:hint="eastAsia" w:ascii="仿宋" w:hAnsi="仿宋" w:eastAsia="仿宋" w:cs="仿宋"/>
          <w:color w:val="auto"/>
        </w:rPr>
      </w:pPr>
      <w:r>
        <w:rPr>
          <w:rFonts w:hint="eastAsia" w:ascii="仿宋" w:hAnsi="仿宋" w:eastAsia="仿宋" w:cs="仿宋"/>
          <w:color w:val="auto"/>
          <w:kern w:val="0"/>
          <w:sz w:val="31"/>
          <w:szCs w:val="31"/>
          <w:lang w:bidi="ar"/>
        </w:rPr>
        <w:t>（政府采购电子交易项目）</w:t>
      </w:r>
    </w:p>
    <w:p w14:paraId="401D47A4">
      <w:pPr>
        <w:snapToGrid w:val="0"/>
        <w:spacing w:before="120" w:beforeLines="50" w:line="400" w:lineRule="exact"/>
        <w:rPr>
          <w:rFonts w:hint="eastAsia" w:ascii="仿宋" w:hAnsi="仿宋" w:eastAsia="仿宋" w:cs="仿宋"/>
          <w:color w:val="auto"/>
          <w:sz w:val="30"/>
          <w:szCs w:val="72"/>
        </w:rPr>
      </w:pPr>
    </w:p>
    <w:p w14:paraId="3E5225C3">
      <w:pPr>
        <w:snapToGrid w:val="0"/>
        <w:spacing w:before="120" w:beforeLines="50" w:line="400" w:lineRule="exact"/>
        <w:rPr>
          <w:rFonts w:hint="eastAsia" w:ascii="仿宋" w:hAnsi="仿宋" w:eastAsia="仿宋" w:cs="仿宋"/>
          <w:color w:val="auto"/>
          <w:sz w:val="30"/>
          <w:szCs w:val="72"/>
        </w:rPr>
      </w:pPr>
    </w:p>
    <w:p w14:paraId="707F72BE">
      <w:pPr>
        <w:snapToGrid w:val="0"/>
        <w:spacing w:before="120" w:beforeLines="50" w:line="400" w:lineRule="exact"/>
        <w:rPr>
          <w:rFonts w:hint="eastAsia" w:ascii="仿宋" w:hAnsi="仿宋" w:eastAsia="仿宋" w:cs="仿宋"/>
          <w:color w:val="auto"/>
          <w:sz w:val="30"/>
          <w:szCs w:val="72"/>
        </w:rPr>
      </w:pPr>
    </w:p>
    <w:p w14:paraId="6461D91C">
      <w:pPr>
        <w:snapToGrid w:val="0"/>
        <w:spacing w:before="120" w:beforeLines="50" w:line="400" w:lineRule="exact"/>
        <w:rPr>
          <w:rFonts w:hint="eastAsia" w:ascii="仿宋" w:hAnsi="仿宋" w:eastAsia="仿宋" w:cs="仿宋"/>
          <w:color w:val="auto"/>
          <w:sz w:val="30"/>
          <w:szCs w:val="72"/>
        </w:rPr>
      </w:pPr>
    </w:p>
    <w:tbl>
      <w:tblPr>
        <w:tblStyle w:val="48"/>
        <w:tblW w:w="0" w:type="auto"/>
        <w:tblInd w:w="0" w:type="dxa"/>
        <w:tblLayout w:type="fixed"/>
        <w:tblCellMar>
          <w:top w:w="0" w:type="dxa"/>
          <w:left w:w="108" w:type="dxa"/>
          <w:bottom w:w="0" w:type="dxa"/>
          <w:right w:w="108" w:type="dxa"/>
        </w:tblCellMar>
      </w:tblPr>
      <w:tblGrid>
        <w:gridCol w:w="2134"/>
        <w:gridCol w:w="6988"/>
      </w:tblGrid>
      <w:tr w14:paraId="092BB05D">
        <w:tblPrEx>
          <w:tblCellMar>
            <w:top w:w="0" w:type="dxa"/>
            <w:left w:w="108" w:type="dxa"/>
            <w:bottom w:w="0" w:type="dxa"/>
            <w:right w:w="108" w:type="dxa"/>
          </w:tblCellMar>
        </w:tblPrEx>
        <w:trPr>
          <w:trHeight w:val="810" w:hRule="atLeast"/>
        </w:trPr>
        <w:tc>
          <w:tcPr>
            <w:tcW w:w="2134" w:type="dxa"/>
            <w:tcBorders>
              <w:top w:val="nil"/>
              <w:left w:val="nil"/>
              <w:bottom w:val="nil"/>
              <w:right w:val="nil"/>
            </w:tcBorders>
            <w:vAlign w:val="center"/>
          </w:tcPr>
          <w:p w14:paraId="18D2EB34">
            <w:pPr>
              <w:snapToGrid w:val="0"/>
              <w:spacing w:line="400" w:lineRule="exact"/>
              <w:jc w:val="distribute"/>
              <w:rPr>
                <w:rFonts w:hint="eastAsia" w:ascii="仿宋" w:hAnsi="仿宋" w:eastAsia="仿宋" w:cs="仿宋"/>
                <w:b/>
                <w:color w:val="auto"/>
                <w:sz w:val="34"/>
                <w:szCs w:val="32"/>
              </w:rPr>
            </w:pPr>
            <w:r>
              <w:rPr>
                <w:rFonts w:hint="eastAsia" w:ascii="仿宋" w:hAnsi="仿宋" w:eastAsia="仿宋" w:cs="仿宋"/>
                <w:b/>
                <w:color w:val="auto"/>
                <w:sz w:val="34"/>
                <w:szCs w:val="32"/>
              </w:rPr>
              <w:t>项目编号：</w:t>
            </w:r>
          </w:p>
        </w:tc>
        <w:tc>
          <w:tcPr>
            <w:tcW w:w="6988" w:type="dxa"/>
            <w:tcBorders>
              <w:top w:val="nil"/>
              <w:left w:val="nil"/>
              <w:bottom w:val="nil"/>
              <w:right w:val="nil"/>
            </w:tcBorders>
            <w:vAlign w:val="center"/>
          </w:tcPr>
          <w:p w14:paraId="6E95F02C">
            <w:pPr>
              <w:pStyle w:val="26"/>
              <w:snapToGrid w:val="0"/>
              <w:spacing w:line="400" w:lineRule="exact"/>
              <w:rPr>
                <w:rFonts w:hint="eastAsia" w:ascii="仿宋" w:hAnsi="仿宋" w:eastAsia="仿宋" w:cs="仿宋"/>
                <w:b/>
                <w:color w:val="auto"/>
                <w:sz w:val="34"/>
                <w:szCs w:val="32"/>
                <w:u w:val="single"/>
              </w:rPr>
            </w:pPr>
            <w:r>
              <w:rPr>
                <w:rFonts w:hint="eastAsia" w:ascii="仿宋" w:hAnsi="仿宋" w:eastAsia="仿宋" w:cs="仿宋"/>
                <w:b/>
                <w:color w:val="auto"/>
                <w:sz w:val="34"/>
                <w:szCs w:val="32"/>
              </w:rPr>
              <w:t>NBZS-202503041G</w:t>
            </w:r>
          </w:p>
        </w:tc>
      </w:tr>
      <w:tr w14:paraId="4D786DF3">
        <w:tblPrEx>
          <w:tblCellMar>
            <w:top w:w="0" w:type="dxa"/>
            <w:left w:w="108" w:type="dxa"/>
            <w:bottom w:w="0" w:type="dxa"/>
            <w:right w:w="108" w:type="dxa"/>
          </w:tblCellMar>
        </w:tblPrEx>
        <w:trPr>
          <w:trHeight w:val="1435" w:hRule="atLeast"/>
        </w:trPr>
        <w:tc>
          <w:tcPr>
            <w:tcW w:w="2134" w:type="dxa"/>
            <w:tcBorders>
              <w:top w:val="nil"/>
              <w:left w:val="nil"/>
              <w:bottom w:val="nil"/>
              <w:right w:val="nil"/>
            </w:tcBorders>
            <w:vAlign w:val="center"/>
          </w:tcPr>
          <w:p w14:paraId="6C19944F">
            <w:pPr>
              <w:snapToGrid w:val="0"/>
              <w:spacing w:line="400" w:lineRule="exact"/>
              <w:jc w:val="distribute"/>
              <w:rPr>
                <w:rFonts w:hint="eastAsia" w:ascii="仿宋" w:hAnsi="仿宋" w:eastAsia="仿宋" w:cs="仿宋"/>
                <w:b/>
                <w:color w:val="auto"/>
                <w:sz w:val="34"/>
                <w:szCs w:val="32"/>
              </w:rPr>
            </w:pPr>
            <w:r>
              <w:rPr>
                <w:rFonts w:hint="eastAsia" w:ascii="仿宋" w:hAnsi="仿宋" w:eastAsia="仿宋" w:cs="仿宋"/>
                <w:b/>
                <w:color w:val="auto"/>
                <w:sz w:val="34"/>
                <w:szCs w:val="32"/>
              </w:rPr>
              <w:t>项目名称：</w:t>
            </w:r>
          </w:p>
        </w:tc>
        <w:tc>
          <w:tcPr>
            <w:tcW w:w="6988" w:type="dxa"/>
            <w:tcBorders>
              <w:top w:val="nil"/>
              <w:left w:val="nil"/>
              <w:bottom w:val="nil"/>
              <w:right w:val="nil"/>
            </w:tcBorders>
            <w:vAlign w:val="center"/>
          </w:tcPr>
          <w:p w14:paraId="2C5B8134">
            <w:pPr>
              <w:spacing w:line="400" w:lineRule="exact"/>
              <w:jc w:val="left"/>
              <w:rPr>
                <w:rFonts w:hint="eastAsia" w:ascii="仿宋" w:hAnsi="仿宋" w:eastAsia="仿宋" w:cs="仿宋"/>
                <w:b/>
                <w:color w:val="auto"/>
                <w:sz w:val="34"/>
                <w:szCs w:val="32"/>
                <w:u w:val="single"/>
              </w:rPr>
            </w:pPr>
            <w:r>
              <w:rPr>
                <w:rFonts w:hint="eastAsia" w:ascii="仿宋" w:hAnsi="仿宋" w:eastAsia="仿宋" w:cs="仿宋"/>
                <w:b/>
                <w:color w:val="auto"/>
                <w:sz w:val="34"/>
                <w:szCs w:val="32"/>
              </w:rPr>
              <w:t>宁波市自然资源和规划调查监测数据统计分析评价</w:t>
            </w:r>
          </w:p>
        </w:tc>
      </w:tr>
      <w:tr w14:paraId="495026B9">
        <w:tblPrEx>
          <w:tblCellMar>
            <w:top w:w="0" w:type="dxa"/>
            <w:left w:w="108" w:type="dxa"/>
            <w:bottom w:w="0" w:type="dxa"/>
            <w:right w:w="108" w:type="dxa"/>
          </w:tblCellMar>
        </w:tblPrEx>
        <w:trPr>
          <w:trHeight w:val="1435" w:hRule="atLeast"/>
        </w:trPr>
        <w:tc>
          <w:tcPr>
            <w:tcW w:w="2134" w:type="dxa"/>
            <w:tcBorders>
              <w:top w:val="nil"/>
              <w:left w:val="nil"/>
              <w:bottom w:val="nil"/>
              <w:right w:val="nil"/>
            </w:tcBorders>
            <w:vAlign w:val="center"/>
          </w:tcPr>
          <w:p w14:paraId="201ED6C0">
            <w:pPr>
              <w:snapToGrid w:val="0"/>
              <w:spacing w:line="400" w:lineRule="exact"/>
              <w:jc w:val="distribute"/>
              <w:rPr>
                <w:rFonts w:hint="eastAsia" w:ascii="仿宋" w:hAnsi="仿宋" w:eastAsia="仿宋" w:cs="仿宋"/>
                <w:b/>
                <w:color w:val="auto"/>
                <w:sz w:val="34"/>
                <w:szCs w:val="32"/>
              </w:rPr>
            </w:pPr>
            <w:r>
              <w:rPr>
                <w:rFonts w:hint="eastAsia" w:ascii="仿宋" w:hAnsi="仿宋" w:eastAsia="仿宋" w:cs="仿宋"/>
                <w:b/>
                <w:color w:val="auto"/>
                <w:sz w:val="34"/>
                <w:szCs w:val="32"/>
              </w:rPr>
              <w:t>采购人：</w:t>
            </w:r>
          </w:p>
        </w:tc>
        <w:tc>
          <w:tcPr>
            <w:tcW w:w="6988" w:type="dxa"/>
            <w:tcBorders>
              <w:top w:val="nil"/>
              <w:left w:val="nil"/>
              <w:bottom w:val="nil"/>
              <w:right w:val="nil"/>
            </w:tcBorders>
            <w:vAlign w:val="center"/>
          </w:tcPr>
          <w:p w14:paraId="5A214490">
            <w:pPr>
              <w:spacing w:line="400" w:lineRule="exact"/>
              <w:jc w:val="left"/>
              <w:rPr>
                <w:rFonts w:hint="eastAsia" w:ascii="仿宋" w:hAnsi="仿宋" w:eastAsia="仿宋" w:cs="仿宋"/>
                <w:b/>
                <w:color w:val="auto"/>
                <w:sz w:val="34"/>
                <w:szCs w:val="32"/>
              </w:rPr>
            </w:pPr>
            <w:r>
              <w:rPr>
                <w:rFonts w:hint="eastAsia" w:ascii="仿宋" w:hAnsi="仿宋" w:eastAsia="仿宋" w:cs="仿宋"/>
                <w:b/>
                <w:color w:val="auto"/>
                <w:sz w:val="34"/>
                <w:szCs w:val="32"/>
              </w:rPr>
              <w:t>宁波市自然资源和规划局</w:t>
            </w:r>
          </w:p>
        </w:tc>
      </w:tr>
    </w:tbl>
    <w:p w14:paraId="22EA5BF4">
      <w:pPr>
        <w:spacing w:before="120" w:beforeLines="50" w:line="400" w:lineRule="exact"/>
        <w:rPr>
          <w:rFonts w:hint="eastAsia" w:ascii="仿宋" w:hAnsi="仿宋" w:eastAsia="仿宋" w:cs="仿宋"/>
          <w:b/>
          <w:color w:val="auto"/>
          <w:sz w:val="30"/>
          <w:szCs w:val="72"/>
        </w:rPr>
      </w:pPr>
    </w:p>
    <w:p w14:paraId="13D663D4">
      <w:pPr>
        <w:pStyle w:val="26"/>
        <w:snapToGrid w:val="0"/>
        <w:spacing w:line="400" w:lineRule="exact"/>
        <w:rPr>
          <w:rFonts w:hint="eastAsia" w:ascii="仿宋" w:hAnsi="仿宋" w:eastAsia="仿宋" w:cs="仿宋"/>
          <w:b/>
          <w:color w:val="auto"/>
          <w:sz w:val="30"/>
          <w:szCs w:val="72"/>
        </w:rPr>
      </w:pPr>
    </w:p>
    <w:p w14:paraId="22C07ABC">
      <w:pPr>
        <w:pStyle w:val="26"/>
        <w:snapToGrid w:val="0"/>
        <w:spacing w:line="400" w:lineRule="exact"/>
        <w:rPr>
          <w:rFonts w:hint="eastAsia" w:ascii="仿宋" w:hAnsi="仿宋" w:eastAsia="仿宋" w:cs="仿宋"/>
          <w:b/>
          <w:color w:val="auto"/>
          <w:sz w:val="30"/>
          <w:szCs w:val="72"/>
        </w:rPr>
      </w:pPr>
    </w:p>
    <w:p w14:paraId="4D31330C">
      <w:pPr>
        <w:rPr>
          <w:rFonts w:hint="eastAsia" w:ascii="仿宋" w:hAnsi="仿宋" w:eastAsia="仿宋" w:cs="仿宋"/>
          <w:b/>
          <w:color w:val="auto"/>
          <w:sz w:val="30"/>
          <w:szCs w:val="72"/>
        </w:rPr>
      </w:pPr>
    </w:p>
    <w:p w14:paraId="73802866">
      <w:pPr>
        <w:pStyle w:val="19"/>
        <w:rPr>
          <w:rFonts w:hint="eastAsia" w:ascii="仿宋" w:hAnsi="仿宋" w:eastAsia="仿宋" w:cs="仿宋"/>
          <w:b/>
          <w:color w:val="auto"/>
          <w:sz w:val="30"/>
          <w:szCs w:val="72"/>
        </w:rPr>
      </w:pPr>
    </w:p>
    <w:p w14:paraId="169AD77B">
      <w:pPr>
        <w:rPr>
          <w:rFonts w:hint="eastAsia" w:ascii="仿宋" w:hAnsi="仿宋" w:eastAsia="仿宋" w:cs="仿宋"/>
          <w:color w:val="auto"/>
        </w:rPr>
      </w:pPr>
    </w:p>
    <w:p w14:paraId="4D493810">
      <w:pPr>
        <w:snapToGrid w:val="0"/>
        <w:spacing w:before="120" w:beforeLines="50" w:line="400" w:lineRule="exact"/>
        <w:rPr>
          <w:rFonts w:hint="eastAsia" w:ascii="仿宋" w:hAnsi="仿宋" w:eastAsia="仿宋" w:cs="仿宋"/>
          <w:b/>
          <w:bCs/>
          <w:color w:val="auto"/>
          <w:sz w:val="30"/>
          <w:szCs w:val="30"/>
        </w:rPr>
      </w:pPr>
    </w:p>
    <w:p w14:paraId="0CF8A85D">
      <w:pPr>
        <w:snapToGrid w:val="0"/>
        <w:spacing w:before="120" w:beforeLines="50" w:line="400" w:lineRule="exact"/>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宁波中穗招标有限公司</w:t>
      </w:r>
    </w:p>
    <w:p w14:paraId="35AA6659">
      <w:pPr>
        <w:snapToGrid w:val="0"/>
        <w:spacing w:before="120" w:beforeLines="50" w:line="400" w:lineRule="exact"/>
        <w:jc w:val="center"/>
        <w:rPr>
          <w:rFonts w:hint="eastAsia" w:ascii="仿宋" w:hAnsi="仿宋" w:eastAsia="仿宋" w:cs="仿宋"/>
          <w:color w:val="auto"/>
        </w:rPr>
        <w:sectPr>
          <w:headerReference r:id="rId6" w:type="first"/>
          <w:headerReference r:id="rId5" w:type="default"/>
          <w:footerReference r:id="rId7" w:type="default"/>
          <w:pgSz w:w="11906" w:h="16838"/>
          <w:pgMar w:top="1304" w:right="1304" w:bottom="1304" w:left="1304" w:header="567" w:footer="567" w:gutter="0"/>
          <w:pgNumType w:start="1"/>
          <w:cols w:space="720" w:num="1"/>
          <w:titlePg/>
          <w:docGrid w:linePitch="312" w:charSpace="0"/>
        </w:sectPr>
      </w:pPr>
      <w:r>
        <w:rPr>
          <w:rFonts w:hint="eastAsia" w:ascii="仿宋" w:hAnsi="仿宋" w:eastAsia="仿宋" w:cs="仿宋"/>
          <w:b/>
          <w:bCs/>
          <w:color w:val="auto"/>
          <w:sz w:val="30"/>
          <w:szCs w:val="30"/>
        </w:rPr>
        <w:t>二〇二五年</w:t>
      </w:r>
      <w:r>
        <w:rPr>
          <w:rFonts w:hint="eastAsia" w:ascii="仿宋" w:hAnsi="仿宋" w:eastAsia="仿宋" w:cs="仿宋"/>
          <w:b/>
          <w:bCs/>
          <w:color w:val="auto"/>
          <w:sz w:val="30"/>
          <w:szCs w:val="30"/>
          <w:lang w:val="en-US" w:eastAsia="zh-CN"/>
        </w:rPr>
        <w:t>四</w:t>
      </w:r>
      <w:r>
        <w:rPr>
          <w:rFonts w:hint="eastAsia" w:ascii="仿宋" w:hAnsi="仿宋" w:eastAsia="仿宋" w:cs="仿宋"/>
          <w:b/>
          <w:bCs/>
          <w:color w:val="auto"/>
          <w:sz w:val="30"/>
          <w:szCs w:val="30"/>
        </w:rPr>
        <w:t>月</w:t>
      </w:r>
    </w:p>
    <w:p w14:paraId="04E9279E">
      <w:pPr>
        <w:adjustRightInd w:val="0"/>
        <w:spacing w:line="360" w:lineRule="auto"/>
        <w:jc w:val="center"/>
        <w:rPr>
          <w:rFonts w:hint="eastAsia" w:ascii="仿宋" w:hAnsi="仿宋" w:eastAsia="仿宋" w:cs="仿宋"/>
          <w:b/>
          <w:color w:val="auto"/>
          <w:sz w:val="36"/>
        </w:rPr>
      </w:pPr>
    </w:p>
    <w:p w14:paraId="7FA18713">
      <w:pPr>
        <w:adjustRightInd w:val="0"/>
        <w:spacing w:line="360" w:lineRule="auto"/>
        <w:jc w:val="center"/>
        <w:rPr>
          <w:rFonts w:hint="eastAsia" w:ascii="仿宋" w:hAnsi="仿宋" w:eastAsia="仿宋" w:cs="仿宋"/>
          <w:b/>
          <w:color w:val="auto"/>
          <w:sz w:val="36"/>
        </w:rPr>
      </w:pPr>
      <w:r>
        <w:rPr>
          <w:rFonts w:hint="eastAsia" w:ascii="仿宋" w:hAnsi="仿宋" w:eastAsia="仿宋" w:cs="仿宋"/>
          <w:b/>
          <w:color w:val="auto"/>
          <w:sz w:val="36"/>
        </w:rPr>
        <w:t>电子交易说明</w:t>
      </w:r>
    </w:p>
    <w:p w14:paraId="72C7EA52">
      <w:pPr>
        <w:adjustRightInd w:val="0"/>
        <w:spacing w:line="360" w:lineRule="auto"/>
        <w:jc w:val="center"/>
        <w:rPr>
          <w:rFonts w:hint="eastAsia" w:ascii="仿宋" w:hAnsi="仿宋" w:eastAsia="仿宋" w:cs="仿宋"/>
          <w:b/>
          <w:color w:val="auto"/>
          <w:sz w:val="36"/>
        </w:rPr>
      </w:pPr>
    </w:p>
    <w:p w14:paraId="7A7546E5">
      <w:pPr>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电子交易：</w:t>
      </w:r>
      <w:r>
        <w:rPr>
          <w:rFonts w:hint="eastAsia" w:ascii="仿宋" w:hAnsi="仿宋" w:eastAsia="仿宋" w:cs="仿宋"/>
          <w:color w:val="auto"/>
          <w:szCs w:val="24"/>
        </w:rPr>
        <w:t>本项目以数据电文形式，依托“政府采购云平台（www.zcygov.cn）”进行招投标活动，不接受纸质投标文件。</w:t>
      </w:r>
    </w:p>
    <w:p w14:paraId="002DA9D2">
      <w:pPr>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投标准备：</w:t>
      </w:r>
      <w:r>
        <w:rPr>
          <w:rFonts w:hint="eastAsia" w:ascii="仿宋" w:hAnsi="仿宋" w:eastAsia="仿宋" w:cs="仿宋"/>
          <w:color w:val="auto"/>
          <w:szCs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14:paraId="72D87CAE">
      <w:pPr>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招标文件的获取：</w:t>
      </w:r>
      <w:r>
        <w:rPr>
          <w:rFonts w:hint="eastAsia" w:ascii="仿宋" w:hAnsi="仿宋" w:eastAsia="仿宋" w:cs="仿宋"/>
          <w:color w:val="auto"/>
          <w:szCs w:val="24"/>
        </w:rPr>
        <w:t>使用账号登录或者使用CA登录政采云平台；进入“项目采购”应用，在获取采购文件菜单中选择项目，获取招标文件。</w:t>
      </w:r>
    </w:p>
    <w:p w14:paraId="76342388">
      <w:pPr>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投标文件的制作：</w:t>
      </w:r>
      <w:r>
        <w:rPr>
          <w:rFonts w:hint="eastAsia" w:ascii="仿宋" w:hAnsi="仿宋" w:eastAsia="仿宋" w:cs="仿宋"/>
          <w:color w:val="auto"/>
          <w:szCs w:val="24"/>
        </w:rPr>
        <w:t>在“政采云电子交易客户端”中完成“填写基本信息”、“导入投标文件”、“标书关联”、“标书检查”、“电子签名”、“生成电子标书”等操作。</w:t>
      </w:r>
    </w:p>
    <w:p w14:paraId="49441E74">
      <w:pPr>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投标文件的传输递交：</w:t>
      </w:r>
      <w:r>
        <w:rPr>
          <w:rFonts w:hint="eastAsia" w:ascii="仿宋" w:hAnsi="仿宋" w:eastAsia="仿宋" w:cs="仿宋"/>
          <w:color w:val="auto"/>
          <w:szCs w:val="24"/>
        </w:rPr>
        <w:t>供应商在投标截止时间前将加密的投标文件上传至政府采购云平台，还可以在投标截止时间前直接提交或者以快递方式递交备份投标文件1份至招标文件规定的地点，备份投标文件的制作、存储、密封详见招标文件。</w:t>
      </w:r>
    </w:p>
    <w:p w14:paraId="55512055">
      <w:pPr>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投标文件的解密：</w:t>
      </w:r>
      <w:r>
        <w:rPr>
          <w:rFonts w:hint="eastAsia" w:ascii="仿宋" w:hAnsi="仿宋" w:eastAsia="仿宋" w:cs="仿宋"/>
          <w:color w:val="auto"/>
          <w:szCs w:val="24"/>
        </w:rPr>
        <w:t>供应商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供应商仅提交备份投标文件，没有在电子交易平台传输递交投标文件的，投标无效。</w:t>
      </w:r>
    </w:p>
    <w:p w14:paraId="24522EB4">
      <w:pPr>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具体操作指南：</w:t>
      </w:r>
      <w:r>
        <w:rPr>
          <w:rFonts w:hint="eastAsia" w:ascii="仿宋" w:hAnsi="仿宋" w:eastAsia="仿宋" w:cs="仿宋"/>
          <w:color w:val="auto"/>
          <w:szCs w:val="24"/>
        </w:rPr>
        <w:t>详见政采云平台“服务中心-帮助文档-项目采购-操作流程-电子招投标-政府采购项目电子交易管理操作指南-供应商”。</w:t>
      </w:r>
    </w:p>
    <w:p w14:paraId="7FD6705A">
      <w:pPr>
        <w:pStyle w:val="116"/>
        <w:widowControl w:val="0"/>
        <w:spacing w:line="360" w:lineRule="auto"/>
        <w:ind w:firstLine="482"/>
        <w:rPr>
          <w:rFonts w:ascii="仿宋" w:hAnsi="仿宋" w:eastAsia="仿宋" w:cs="仿宋"/>
          <w:b/>
          <w:bCs/>
          <w:color w:val="auto"/>
          <w:szCs w:val="24"/>
        </w:rPr>
      </w:pPr>
      <w:r>
        <w:rPr>
          <w:rFonts w:ascii="仿宋" w:hAnsi="仿宋" w:eastAsia="仿宋" w:cs="仿宋"/>
          <w:b/>
          <w:bCs/>
          <w:color w:val="auto"/>
          <w:szCs w:val="24"/>
        </w:rPr>
        <w:t>若对项目采购电子交易系统操作有疑问，可登录政采云（https://www.zcygov.cn/），点击右侧咨询小采，获取采小蜜智能服务管家帮助，或拨打政采云服务热线95763获取热线服务帮助。</w:t>
      </w:r>
    </w:p>
    <w:p w14:paraId="60A1190A">
      <w:pPr>
        <w:adjustRightInd w:val="0"/>
        <w:spacing w:line="360" w:lineRule="auto"/>
        <w:jc w:val="center"/>
        <w:rPr>
          <w:rFonts w:hint="eastAsia" w:ascii="仿宋" w:hAnsi="仿宋" w:eastAsia="仿宋" w:cs="仿宋"/>
          <w:b/>
          <w:color w:val="auto"/>
          <w:szCs w:val="24"/>
        </w:rPr>
      </w:pPr>
      <w:r>
        <w:rPr>
          <w:rFonts w:hint="eastAsia" w:ascii="仿宋" w:hAnsi="仿宋" w:eastAsia="仿宋" w:cs="仿宋"/>
          <w:b/>
          <w:bCs/>
          <w:color w:val="auto"/>
          <w:szCs w:val="24"/>
        </w:rPr>
        <w:t>CA问题联系电话（人工）：汇信CA 400-888-4636；天谷CA 400-087-8198。</w:t>
      </w:r>
    </w:p>
    <w:p w14:paraId="37C4637A">
      <w:pPr>
        <w:adjustRightInd w:val="0"/>
        <w:spacing w:line="360" w:lineRule="auto"/>
        <w:jc w:val="center"/>
        <w:rPr>
          <w:rFonts w:hint="eastAsia" w:ascii="仿宋" w:hAnsi="仿宋" w:eastAsia="仿宋" w:cs="仿宋"/>
          <w:b/>
          <w:color w:val="auto"/>
          <w:sz w:val="36"/>
        </w:rPr>
        <w:sectPr>
          <w:footerReference r:id="rId10" w:type="first"/>
          <w:headerReference r:id="rId8" w:type="default"/>
          <w:footerReference r:id="rId9" w:type="default"/>
          <w:pgSz w:w="11906" w:h="16838"/>
          <w:pgMar w:top="1134" w:right="1134" w:bottom="1134" w:left="1304" w:header="567" w:footer="567" w:gutter="0"/>
          <w:pgNumType w:start="1"/>
          <w:cols w:space="720" w:num="1"/>
          <w:titlePg/>
          <w:docGrid w:linePitch="312" w:charSpace="0"/>
        </w:sectPr>
      </w:pPr>
    </w:p>
    <w:p w14:paraId="0942BE2E">
      <w:pPr>
        <w:adjustRightInd w:val="0"/>
        <w:spacing w:line="360" w:lineRule="auto"/>
        <w:jc w:val="center"/>
        <w:outlineLvl w:val="0"/>
        <w:rPr>
          <w:rFonts w:hint="eastAsia" w:ascii="仿宋" w:hAnsi="仿宋" w:eastAsia="仿宋" w:cs="仿宋"/>
          <w:b/>
          <w:color w:val="auto"/>
          <w:sz w:val="48"/>
          <w:szCs w:val="48"/>
        </w:rPr>
      </w:pPr>
      <w:r>
        <w:rPr>
          <w:rFonts w:hint="eastAsia" w:ascii="仿宋" w:hAnsi="仿宋" w:eastAsia="仿宋" w:cs="仿宋"/>
          <w:b/>
          <w:color w:val="auto"/>
          <w:sz w:val="48"/>
          <w:szCs w:val="48"/>
        </w:rPr>
        <w:t>目   录</w:t>
      </w:r>
    </w:p>
    <w:p w14:paraId="60869A24">
      <w:pPr>
        <w:pStyle w:val="35"/>
        <w:tabs>
          <w:tab w:val="right" w:leader="dot" w:pos="9468"/>
        </w:tabs>
        <w:spacing w:line="360" w:lineRule="auto"/>
        <w:jc w:val="center"/>
        <w:rPr>
          <w:rFonts w:hint="eastAsia" w:ascii="仿宋" w:hAnsi="仿宋" w:eastAsia="仿宋" w:cs="仿宋"/>
          <w:b/>
          <w:bCs/>
          <w:color w:val="auto"/>
          <w:sz w:val="36"/>
          <w:szCs w:val="36"/>
        </w:rPr>
      </w:pPr>
      <w:bookmarkStart w:id="0" w:name="_Toc91899869"/>
    </w:p>
    <w:p w14:paraId="26D43018">
      <w:pPr>
        <w:pStyle w:val="35"/>
        <w:tabs>
          <w:tab w:val="right" w:leader="hyphen" w:pos="9468"/>
        </w:tabs>
        <w:spacing w:line="480" w:lineRule="auto"/>
        <w:rPr>
          <w:rFonts w:hint="eastAsia" w:ascii="仿宋" w:hAnsi="仿宋" w:eastAsia="仿宋" w:cs="仿宋"/>
          <w:color w:val="auto"/>
          <w:sz w:val="32"/>
          <w:szCs w:val="22"/>
        </w:rPr>
      </w:pPr>
      <w:r>
        <w:rPr>
          <w:rFonts w:hint="eastAsia" w:ascii="仿宋" w:hAnsi="仿宋" w:eastAsia="仿宋" w:cs="仿宋"/>
          <w:color w:val="auto"/>
          <w:sz w:val="36"/>
          <w:szCs w:val="36"/>
        </w:rPr>
        <w:fldChar w:fldCharType="begin"/>
      </w:r>
      <w:r>
        <w:rPr>
          <w:rFonts w:hint="eastAsia" w:ascii="仿宋" w:hAnsi="仿宋" w:eastAsia="仿宋" w:cs="仿宋"/>
          <w:color w:val="auto"/>
          <w:sz w:val="36"/>
          <w:szCs w:val="36"/>
        </w:rPr>
        <w:instrText xml:space="preserve">TOC \o "1-2" \h  \u </w:instrText>
      </w:r>
      <w:r>
        <w:rPr>
          <w:rFonts w:hint="eastAsia" w:ascii="仿宋" w:hAnsi="仿宋" w:eastAsia="仿宋" w:cs="仿宋"/>
          <w:color w:val="auto"/>
          <w:sz w:val="36"/>
          <w:szCs w:val="36"/>
        </w:rPr>
        <w:fldChar w:fldCharType="separate"/>
      </w:r>
      <w:r>
        <w:rPr>
          <w:color w:val="auto"/>
        </w:rPr>
        <w:fldChar w:fldCharType="begin"/>
      </w:r>
      <w:r>
        <w:rPr>
          <w:color w:val="auto"/>
        </w:rPr>
        <w:instrText xml:space="preserve"> HYPERLINK \l "_Toc27819" </w:instrText>
      </w:r>
      <w:r>
        <w:rPr>
          <w:color w:val="auto"/>
        </w:rPr>
        <w:fldChar w:fldCharType="separate"/>
      </w:r>
      <w:r>
        <w:rPr>
          <w:rFonts w:hint="eastAsia" w:ascii="仿宋" w:hAnsi="仿宋" w:eastAsia="仿宋" w:cs="仿宋"/>
          <w:color w:val="auto"/>
          <w:sz w:val="32"/>
          <w:szCs w:val="22"/>
        </w:rPr>
        <w:t>第一部分 招标公告</w:t>
      </w:r>
      <w:r>
        <w:rPr>
          <w:rFonts w:hint="eastAsia" w:ascii="仿宋" w:hAnsi="仿宋" w:eastAsia="仿宋" w:cs="仿宋"/>
          <w:color w:val="auto"/>
          <w:sz w:val="32"/>
          <w:szCs w:val="22"/>
        </w:rPr>
        <w:tab/>
      </w:r>
      <w:r>
        <w:rPr>
          <w:rFonts w:hint="eastAsia" w:ascii="仿宋" w:hAnsi="仿宋" w:eastAsia="仿宋" w:cs="仿宋"/>
          <w:color w:val="auto"/>
          <w:sz w:val="32"/>
          <w:szCs w:val="22"/>
        </w:rPr>
        <w:fldChar w:fldCharType="begin"/>
      </w:r>
      <w:r>
        <w:rPr>
          <w:rFonts w:hint="eastAsia" w:ascii="仿宋" w:hAnsi="仿宋" w:eastAsia="仿宋" w:cs="仿宋"/>
          <w:color w:val="auto"/>
          <w:sz w:val="32"/>
          <w:szCs w:val="22"/>
        </w:rPr>
        <w:instrText xml:space="preserve"> PAGEREF _Toc27819 \h </w:instrText>
      </w:r>
      <w:r>
        <w:rPr>
          <w:rFonts w:hint="eastAsia" w:ascii="仿宋" w:hAnsi="仿宋" w:eastAsia="仿宋" w:cs="仿宋"/>
          <w:color w:val="auto"/>
          <w:sz w:val="32"/>
          <w:szCs w:val="22"/>
        </w:rPr>
        <w:fldChar w:fldCharType="separate"/>
      </w:r>
      <w:r>
        <w:rPr>
          <w:rFonts w:hint="eastAsia" w:ascii="仿宋" w:hAnsi="仿宋" w:eastAsia="仿宋" w:cs="仿宋"/>
          <w:color w:val="auto"/>
          <w:sz w:val="32"/>
          <w:szCs w:val="22"/>
        </w:rPr>
        <w:t>1</w:t>
      </w:r>
      <w:r>
        <w:rPr>
          <w:rFonts w:hint="eastAsia" w:ascii="仿宋" w:hAnsi="仿宋" w:eastAsia="仿宋" w:cs="仿宋"/>
          <w:color w:val="auto"/>
          <w:sz w:val="32"/>
          <w:szCs w:val="22"/>
        </w:rPr>
        <w:fldChar w:fldCharType="end"/>
      </w:r>
      <w:r>
        <w:rPr>
          <w:rFonts w:hint="eastAsia" w:ascii="仿宋" w:hAnsi="仿宋" w:eastAsia="仿宋" w:cs="仿宋"/>
          <w:color w:val="auto"/>
          <w:sz w:val="32"/>
          <w:szCs w:val="22"/>
        </w:rPr>
        <w:fldChar w:fldCharType="end"/>
      </w:r>
    </w:p>
    <w:p w14:paraId="3545DA77">
      <w:pPr>
        <w:pStyle w:val="35"/>
        <w:tabs>
          <w:tab w:val="right" w:leader="hyphen" w:pos="9468"/>
        </w:tabs>
        <w:spacing w:line="480" w:lineRule="auto"/>
        <w:rPr>
          <w:rFonts w:hint="eastAsia" w:ascii="仿宋" w:hAnsi="仿宋" w:eastAsia="仿宋" w:cs="仿宋"/>
          <w:color w:val="auto"/>
          <w:sz w:val="32"/>
          <w:szCs w:val="22"/>
        </w:rPr>
      </w:pPr>
      <w:r>
        <w:rPr>
          <w:color w:val="auto"/>
        </w:rPr>
        <w:fldChar w:fldCharType="begin"/>
      </w:r>
      <w:r>
        <w:rPr>
          <w:color w:val="auto"/>
        </w:rPr>
        <w:instrText xml:space="preserve"> HYPERLINK \l "_Toc8292" </w:instrText>
      </w:r>
      <w:r>
        <w:rPr>
          <w:color w:val="auto"/>
        </w:rPr>
        <w:fldChar w:fldCharType="separate"/>
      </w:r>
      <w:r>
        <w:rPr>
          <w:rFonts w:hint="eastAsia" w:ascii="仿宋" w:hAnsi="仿宋" w:eastAsia="仿宋" w:cs="仿宋"/>
          <w:color w:val="auto"/>
          <w:sz w:val="32"/>
          <w:szCs w:val="22"/>
        </w:rPr>
        <w:t>第二部分 供应商须知</w:t>
      </w:r>
      <w:r>
        <w:rPr>
          <w:rFonts w:hint="eastAsia" w:ascii="仿宋" w:hAnsi="仿宋" w:eastAsia="仿宋" w:cs="仿宋"/>
          <w:color w:val="auto"/>
          <w:sz w:val="32"/>
          <w:szCs w:val="22"/>
        </w:rPr>
        <w:tab/>
      </w:r>
      <w:r>
        <w:rPr>
          <w:rFonts w:hint="eastAsia" w:ascii="仿宋" w:hAnsi="仿宋" w:eastAsia="仿宋" w:cs="仿宋"/>
          <w:color w:val="auto"/>
          <w:sz w:val="32"/>
          <w:szCs w:val="22"/>
        </w:rPr>
        <w:fldChar w:fldCharType="begin"/>
      </w:r>
      <w:r>
        <w:rPr>
          <w:rFonts w:hint="eastAsia" w:ascii="仿宋" w:hAnsi="仿宋" w:eastAsia="仿宋" w:cs="仿宋"/>
          <w:color w:val="auto"/>
          <w:sz w:val="32"/>
          <w:szCs w:val="22"/>
        </w:rPr>
        <w:instrText xml:space="preserve"> PAGEREF _Toc8292 \h </w:instrText>
      </w:r>
      <w:r>
        <w:rPr>
          <w:rFonts w:hint="eastAsia" w:ascii="仿宋" w:hAnsi="仿宋" w:eastAsia="仿宋" w:cs="仿宋"/>
          <w:color w:val="auto"/>
          <w:sz w:val="32"/>
          <w:szCs w:val="22"/>
        </w:rPr>
        <w:fldChar w:fldCharType="separate"/>
      </w:r>
      <w:r>
        <w:rPr>
          <w:rFonts w:hint="eastAsia" w:ascii="仿宋" w:hAnsi="仿宋" w:eastAsia="仿宋" w:cs="仿宋"/>
          <w:color w:val="auto"/>
          <w:sz w:val="32"/>
          <w:szCs w:val="22"/>
        </w:rPr>
        <w:t>4</w:t>
      </w:r>
      <w:r>
        <w:rPr>
          <w:rFonts w:hint="eastAsia" w:ascii="仿宋" w:hAnsi="仿宋" w:eastAsia="仿宋" w:cs="仿宋"/>
          <w:color w:val="auto"/>
          <w:sz w:val="32"/>
          <w:szCs w:val="22"/>
        </w:rPr>
        <w:fldChar w:fldCharType="end"/>
      </w:r>
      <w:r>
        <w:rPr>
          <w:rFonts w:hint="eastAsia" w:ascii="仿宋" w:hAnsi="仿宋" w:eastAsia="仿宋" w:cs="仿宋"/>
          <w:color w:val="auto"/>
          <w:sz w:val="32"/>
          <w:szCs w:val="22"/>
        </w:rPr>
        <w:fldChar w:fldCharType="end"/>
      </w:r>
    </w:p>
    <w:p w14:paraId="53DAE796">
      <w:pPr>
        <w:pStyle w:val="35"/>
        <w:tabs>
          <w:tab w:val="right" w:leader="hyphen" w:pos="9468"/>
        </w:tabs>
        <w:spacing w:line="480" w:lineRule="auto"/>
        <w:rPr>
          <w:rFonts w:hint="eastAsia" w:ascii="仿宋" w:hAnsi="仿宋" w:eastAsia="仿宋" w:cs="仿宋"/>
          <w:color w:val="auto"/>
          <w:sz w:val="32"/>
          <w:szCs w:val="22"/>
        </w:rPr>
      </w:pPr>
      <w:r>
        <w:rPr>
          <w:color w:val="auto"/>
        </w:rPr>
        <w:fldChar w:fldCharType="begin"/>
      </w:r>
      <w:r>
        <w:rPr>
          <w:color w:val="auto"/>
        </w:rPr>
        <w:instrText xml:space="preserve"> HYPERLINK \l "_Toc3835" </w:instrText>
      </w:r>
      <w:r>
        <w:rPr>
          <w:color w:val="auto"/>
        </w:rPr>
        <w:fldChar w:fldCharType="separate"/>
      </w:r>
      <w:r>
        <w:rPr>
          <w:rFonts w:hint="eastAsia" w:ascii="仿宋" w:hAnsi="仿宋" w:eastAsia="仿宋" w:cs="仿宋"/>
          <w:color w:val="auto"/>
          <w:sz w:val="32"/>
          <w:szCs w:val="22"/>
        </w:rPr>
        <w:t>第三部分 采购需求</w:t>
      </w:r>
      <w:r>
        <w:rPr>
          <w:rFonts w:hint="eastAsia" w:ascii="仿宋" w:hAnsi="仿宋" w:eastAsia="仿宋" w:cs="仿宋"/>
          <w:color w:val="auto"/>
          <w:sz w:val="32"/>
          <w:szCs w:val="22"/>
        </w:rPr>
        <w:tab/>
      </w:r>
      <w:r>
        <w:rPr>
          <w:rFonts w:hint="eastAsia" w:ascii="仿宋" w:hAnsi="仿宋" w:eastAsia="仿宋" w:cs="仿宋"/>
          <w:color w:val="auto"/>
          <w:sz w:val="32"/>
          <w:szCs w:val="22"/>
        </w:rPr>
        <w:fldChar w:fldCharType="begin"/>
      </w:r>
      <w:r>
        <w:rPr>
          <w:rFonts w:hint="eastAsia" w:ascii="仿宋" w:hAnsi="仿宋" w:eastAsia="仿宋" w:cs="仿宋"/>
          <w:color w:val="auto"/>
          <w:sz w:val="32"/>
          <w:szCs w:val="22"/>
        </w:rPr>
        <w:instrText xml:space="preserve"> PAGEREF _Toc3835 \h </w:instrText>
      </w:r>
      <w:r>
        <w:rPr>
          <w:rFonts w:hint="eastAsia" w:ascii="仿宋" w:hAnsi="仿宋" w:eastAsia="仿宋" w:cs="仿宋"/>
          <w:color w:val="auto"/>
          <w:sz w:val="32"/>
          <w:szCs w:val="22"/>
        </w:rPr>
        <w:fldChar w:fldCharType="separate"/>
      </w:r>
      <w:r>
        <w:rPr>
          <w:rFonts w:hint="eastAsia" w:ascii="仿宋" w:hAnsi="仿宋" w:eastAsia="仿宋" w:cs="仿宋"/>
          <w:color w:val="auto"/>
          <w:sz w:val="32"/>
          <w:szCs w:val="22"/>
        </w:rPr>
        <w:t>2</w:t>
      </w:r>
      <w:r>
        <w:rPr>
          <w:rFonts w:hint="eastAsia" w:ascii="仿宋" w:hAnsi="仿宋" w:eastAsia="仿宋" w:cs="仿宋"/>
          <w:color w:val="auto"/>
          <w:sz w:val="32"/>
          <w:szCs w:val="22"/>
          <w:lang w:val="en-US" w:eastAsia="zh-CN"/>
        </w:rPr>
        <w:t>1</w:t>
      </w:r>
      <w:r>
        <w:rPr>
          <w:rFonts w:hint="eastAsia" w:ascii="仿宋" w:hAnsi="仿宋" w:eastAsia="仿宋" w:cs="仿宋"/>
          <w:color w:val="auto"/>
          <w:sz w:val="32"/>
          <w:szCs w:val="22"/>
        </w:rPr>
        <w:fldChar w:fldCharType="end"/>
      </w:r>
      <w:r>
        <w:rPr>
          <w:rFonts w:hint="eastAsia" w:ascii="仿宋" w:hAnsi="仿宋" w:eastAsia="仿宋" w:cs="仿宋"/>
          <w:color w:val="auto"/>
          <w:sz w:val="32"/>
          <w:szCs w:val="22"/>
        </w:rPr>
        <w:fldChar w:fldCharType="end"/>
      </w:r>
    </w:p>
    <w:p w14:paraId="0FF355F6">
      <w:pPr>
        <w:pStyle w:val="35"/>
        <w:tabs>
          <w:tab w:val="right" w:leader="hyphen" w:pos="9468"/>
        </w:tabs>
        <w:spacing w:line="480" w:lineRule="auto"/>
        <w:rPr>
          <w:rFonts w:hint="eastAsia" w:ascii="仿宋" w:hAnsi="仿宋" w:eastAsia="仿宋" w:cs="仿宋"/>
          <w:color w:val="auto"/>
          <w:sz w:val="32"/>
          <w:szCs w:val="22"/>
          <w:lang w:eastAsia="zh-CN"/>
        </w:rPr>
      </w:pPr>
      <w:r>
        <w:rPr>
          <w:color w:val="auto"/>
        </w:rPr>
        <w:fldChar w:fldCharType="begin"/>
      </w:r>
      <w:r>
        <w:rPr>
          <w:color w:val="auto"/>
        </w:rPr>
        <w:instrText xml:space="preserve"> HYPERLINK \l "_Toc16600" </w:instrText>
      </w:r>
      <w:r>
        <w:rPr>
          <w:color w:val="auto"/>
        </w:rPr>
        <w:fldChar w:fldCharType="separate"/>
      </w:r>
      <w:r>
        <w:rPr>
          <w:rFonts w:hint="eastAsia" w:ascii="仿宋" w:hAnsi="仿宋" w:eastAsia="仿宋" w:cs="仿宋"/>
          <w:color w:val="auto"/>
          <w:sz w:val="32"/>
          <w:szCs w:val="22"/>
        </w:rPr>
        <w:t>第四部分 评标方法</w:t>
      </w:r>
      <w:r>
        <w:rPr>
          <w:rFonts w:hint="eastAsia" w:ascii="仿宋" w:hAnsi="仿宋" w:eastAsia="仿宋" w:cs="仿宋"/>
          <w:color w:val="auto"/>
          <w:sz w:val="32"/>
          <w:szCs w:val="22"/>
        </w:rPr>
        <w:tab/>
      </w:r>
      <w:r>
        <w:rPr>
          <w:rFonts w:hint="eastAsia" w:ascii="仿宋" w:hAnsi="仿宋" w:eastAsia="仿宋" w:cs="仿宋"/>
          <w:color w:val="auto"/>
          <w:sz w:val="32"/>
          <w:szCs w:val="22"/>
        </w:rPr>
        <w:t>2</w:t>
      </w:r>
      <w:r>
        <w:rPr>
          <w:rFonts w:hint="eastAsia" w:ascii="仿宋" w:hAnsi="仿宋" w:eastAsia="仿宋" w:cs="仿宋"/>
          <w:color w:val="auto"/>
          <w:sz w:val="32"/>
          <w:szCs w:val="22"/>
        </w:rPr>
        <w:fldChar w:fldCharType="end"/>
      </w:r>
      <w:r>
        <w:rPr>
          <w:rFonts w:hint="eastAsia" w:ascii="仿宋" w:hAnsi="仿宋" w:eastAsia="仿宋" w:cs="仿宋"/>
          <w:color w:val="auto"/>
          <w:sz w:val="32"/>
          <w:szCs w:val="36"/>
          <w:lang w:val="en-US" w:eastAsia="zh-CN"/>
        </w:rPr>
        <w:t>4</w:t>
      </w:r>
    </w:p>
    <w:p w14:paraId="05358A80">
      <w:pPr>
        <w:pStyle w:val="35"/>
        <w:tabs>
          <w:tab w:val="right" w:leader="hyphen" w:pos="9468"/>
        </w:tabs>
        <w:spacing w:line="480" w:lineRule="auto"/>
        <w:rPr>
          <w:rFonts w:hint="eastAsia" w:ascii="仿宋" w:hAnsi="仿宋" w:eastAsia="仿宋" w:cs="仿宋"/>
          <w:color w:val="auto"/>
          <w:sz w:val="32"/>
          <w:szCs w:val="22"/>
          <w:lang w:eastAsia="zh-CN"/>
        </w:rPr>
      </w:pPr>
      <w:r>
        <w:rPr>
          <w:color w:val="auto"/>
        </w:rPr>
        <w:fldChar w:fldCharType="begin"/>
      </w:r>
      <w:r>
        <w:rPr>
          <w:color w:val="auto"/>
        </w:rPr>
        <w:instrText xml:space="preserve"> HYPERLINK \l "_Toc20899" </w:instrText>
      </w:r>
      <w:r>
        <w:rPr>
          <w:color w:val="auto"/>
        </w:rPr>
        <w:fldChar w:fldCharType="separate"/>
      </w:r>
      <w:r>
        <w:rPr>
          <w:rFonts w:hint="eastAsia" w:ascii="仿宋" w:hAnsi="仿宋" w:eastAsia="仿宋" w:cs="仿宋"/>
          <w:color w:val="auto"/>
          <w:sz w:val="32"/>
          <w:szCs w:val="22"/>
        </w:rPr>
        <w:t>第五部分 拟签订的合同文本</w:t>
      </w:r>
      <w:r>
        <w:rPr>
          <w:rFonts w:hint="eastAsia" w:ascii="仿宋" w:hAnsi="仿宋" w:eastAsia="仿宋" w:cs="仿宋"/>
          <w:color w:val="auto"/>
          <w:sz w:val="32"/>
          <w:szCs w:val="22"/>
        </w:rPr>
        <w:tab/>
      </w:r>
      <w:r>
        <w:rPr>
          <w:rFonts w:hint="eastAsia" w:ascii="仿宋" w:hAnsi="仿宋" w:eastAsia="仿宋" w:cs="仿宋"/>
          <w:color w:val="auto"/>
          <w:sz w:val="32"/>
          <w:szCs w:val="22"/>
        </w:rPr>
        <w:t>3</w:t>
      </w:r>
      <w:r>
        <w:rPr>
          <w:rFonts w:hint="eastAsia" w:ascii="仿宋" w:hAnsi="仿宋" w:eastAsia="仿宋" w:cs="仿宋"/>
          <w:color w:val="auto"/>
          <w:sz w:val="32"/>
          <w:szCs w:val="22"/>
        </w:rPr>
        <w:fldChar w:fldCharType="end"/>
      </w:r>
      <w:r>
        <w:rPr>
          <w:rFonts w:hint="eastAsia" w:ascii="仿宋" w:hAnsi="仿宋" w:eastAsia="仿宋" w:cs="仿宋"/>
          <w:color w:val="auto"/>
          <w:sz w:val="32"/>
          <w:szCs w:val="36"/>
          <w:lang w:val="en-US" w:eastAsia="zh-CN"/>
        </w:rPr>
        <w:t>2</w:t>
      </w:r>
    </w:p>
    <w:p w14:paraId="720EF297">
      <w:pPr>
        <w:pStyle w:val="35"/>
        <w:tabs>
          <w:tab w:val="right" w:leader="hyphen" w:pos="9468"/>
        </w:tabs>
        <w:spacing w:line="480" w:lineRule="auto"/>
        <w:rPr>
          <w:rFonts w:hint="eastAsia" w:ascii="仿宋" w:hAnsi="仿宋" w:eastAsia="仿宋" w:cs="仿宋"/>
          <w:color w:val="auto"/>
          <w:sz w:val="32"/>
          <w:szCs w:val="22"/>
        </w:rPr>
      </w:pPr>
      <w:r>
        <w:rPr>
          <w:color w:val="auto"/>
        </w:rPr>
        <w:fldChar w:fldCharType="begin"/>
      </w:r>
      <w:r>
        <w:rPr>
          <w:color w:val="auto"/>
        </w:rPr>
        <w:instrText xml:space="preserve"> HYPERLINK \l "_Toc5867" </w:instrText>
      </w:r>
      <w:r>
        <w:rPr>
          <w:color w:val="auto"/>
        </w:rPr>
        <w:fldChar w:fldCharType="separate"/>
      </w:r>
      <w:r>
        <w:rPr>
          <w:rFonts w:hint="eastAsia" w:ascii="仿宋" w:hAnsi="仿宋" w:eastAsia="仿宋" w:cs="仿宋"/>
          <w:color w:val="auto"/>
          <w:sz w:val="32"/>
          <w:szCs w:val="22"/>
        </w:rPr>
        <w:t>第六部分 应提交的有关格式范例</w:t>
      </w:r>
      <w:r>
        <w:rPr>
          <w:rFonts w:hint="eastAsia" w:ascii="仿宋" w:hAnsi="仿宋" w:eastAsia="仿宋" w:cs="仿宋"/>
          <w:color w:val="auto"/>
          <w:sz w:val="32"/>
          <w:szCs w:val="22"/>
        </w:rPr>
        <w:tab/>
      </w:r>
      <w:r>
        <w:rPr>
          <w:rFonts w:hint="eastAsia" w:ascii="仿宋" w:hAnsi="仿宋" w:eastAsia="仿宋" w:cs="仿宋"/>
          <w:color w:val="auto"/>
          <w:sz w:val="32"/>
          <w:szCs w:val="22"/>
        </w:rPr>
        <w:fldChar w:fldCharType="begin"/>
      </w:r>
      <w:r>
        <w:rPr>
          <w:rFonts w:hint="eastAsia" w:ascii="仿宋" w:hAnsi="仿宋" w:eastAsia="仿宋" w:cs="仿宋"/>
          <w:color w:val="auto"/>
          <w:sz w:val="32"/>
          <w:szCs w:val="22"/>
        </w:rPr>
        <w:instrText xml:space="preserve"> PAGEREF _Toc5867 \h </w:instrText>
      </w:r>
      <w:r>
        <w:rPr>
          <w:rFonts w:hint="eastAsia" w:ascii="仿宋" w:hAnsi="仿宋" w:eastAsia="仿宋" w:cs="仿宋"/>
          <w:color w:val="auto"/>
          <w:sz w:val="32"/>
          <w:szCs w:val="22"/>
        </w:rPr>
        <w:fldChar w:fldCharType="separate"/>
      </w:r>
      <w:r>
        <w:rPr>
          <w:rFonts w:hint="eastAsia" w:ascii="仿宋" w:hAnsi="仿宋" w:eastAsia="仿宋" w:cs="仿宋"/>
          <w:color w:val="auto"/>
          <w:sz w:val="32"/>
          <w:szCs w:val="22"/>
        </w:rPr>
        <w:t>3</w:t>
      </w:r>
      <w:r>
        <w:rPr>
          <w:rFonts w:hint="eastAsia" w:ascii="仿宋" w:hAnsi="仿宋" w:eastAsia="仿宋" w:cs="仿宋"/>
          <w:color w:val="auto"/>
          <w:sz w:val="32"/>
          <w:szCs w:val="22"/>
          <w:lang w:val="en-US" w:eastAsia="zh-CN"/>
        </w:rPr>
        <w:t>8</w:t>
      </w:r>
      <w:r>
        <w:rPr>
          <w:rFonts w:hint="eastAsia" w:ascii="仿宋" w:hAnsi="仿宋" w:eastAsia="仿宋" w:cs="仿宋"/>
          <w:color w:val="auto"/>
          <w:sz w:val="32"/>
          <w:szCs w:val="22"/>
        </w:rPr>
        <w:fldChar w:fldCharType="end"/>
      </w:r>
      <w:r>
        <w:rPr>
          <w:rFonts w:hint="eastAsia" w:ascii="仿宋" w:hAnsi="仿宋" w:eastAsia="仿宋" w:cs="仿宋"/>
          <w:color w:val="auto"/>
          <w:sz w:val="32"/>
          <w:szCs w:val="22"/>
        </w:rPr>
        <w:fldChar w:fldCharType="end"/>
      </w:r>
    </w:p>
    <w:p w14:paraId="427D7D7F">
      <w:pPr>
        <w:pStyle w:val="35"/>
        <w:tabs>
          <w:tab w:val="right" w:leader="dot" w:pos="9468"/>
        </w:tabs>
        <w:spacing w:before="72" w:beforeLines="30" w:after="72" w:afterLines="30" w:line="480" w:lineRule="auto"/>
        <w:rPr>
          <w:rFonts w:hint="eastAsia" w:ascii="仿宋" w:hAnsi="仿宋" w:eastAsia="仿宋" w:cs="仿宋"/>
          <w:b/>
          <w:bCs/>
          <w:color w:val="auto"/>
          <w:sz w:val="30"/>
          <w:szCs w:val="30"/>
        </w:rPr>
      </w:pPr>
      <w:r>
        <w:rPr>
          <w:rFonts w:hint="eastAsia" w:ascii="仿宋" w:hAnsi="仿宋" w:eastAsia="仿宋" w:cs="仿宋"/>
          <w:color w:val="auto"/>
          <w:sz w:val="32"/>
          <w:szCs w:val="36"/>
        </w:rPr>
        <w:fldChar w:fldCharType="end"/>
      </w:r>
    </w:p>
    <w:p w14:paraId="634447AD">
      <w:pPr>
        <w:rPr>
          <w:rFonts w:hint="eastAsia" w:ascii="仿宋" w:hAnsi="仿宋" w:eastAsia="仿宋" w:cs="仿宋"/>
          <w:color w:val="auto"/>
        </w:rPr>
      </w:pPr>
    </w:p>
    <w:bookmarkEnd w:id="0"/>
    <w:p w14:paraId="79063000">
      <w:pPr>
        <w:spacing w:line="360" w:lineRule="auto"/>
        <w:jc w:val="center"/>
        <w:rPr>
          <w:rFonts w:hint="eastAsia" w:ascii="仿宋" w:hAnsi="仿宋" w:eastAsia="仿宋" w:cs="仿宋"/>
          <w:b/>
          <w:color w:val="auto"/>
          <w:sz w:val="36"/>
        </w:rPr>
        <w:sectPr>
          <w:footerReference r:id="rId13" w:type="first"/>
          <w:headerReference r:id="rId11" w:type="default"/>
          <w:footerReference r:id="rId12" w:type="default"/>
          <w:pgSz w:w="11906" w:h="16838"/>
          <w:pgMar w:top="1134" w:right="1134" w:bottom="1134" w:left="1304" w:header="567" w:footer="567" w:gutter="0"/>
          <w:pgNumType w:start="1"/>
          <w:cols w:space="720" w:num="1"/>
          <w:docGrid w:linePitch="312" w:charSpace="0"/>
        </w:sectPr>
      </w:pPr>
      <w:bookmarkStart w:id="1" w:name="_Toc91899870"/>
      <w:bookmarkStart w:id="2" w:name="_Toc91899871"/>
    </w:p>
    <w:p w14:paraId="1039C9FA">
      <w:pPr>
        <w:spacing w:line="360" w:lineRule="auto"/>
        <w:jc w:val="center"/>
        <w:outlineLvl w:val="0"/>
        <w:rPr>
          <w:rFonts w:hint="eastAsia" w:ascii="仿宋" w:hAnsi="仿宋" w:eastAsia="仿宋" w:cs="仿宋"/>
          <w:b/>
          <w:color w:val="auto"/>
          <w:sz w:val="36"/>
        </w:rPr>
      </w:pPr>
      <w:bookmarkStart w:id="3" w:name="_Toc27819"/>
      <w:r>
        <w:rPr>
          <w:rFonts w:hint="eastAsia" w:ascii="仿宋" w:hAnsi="仿宋" w:eastAsia="仿宋" w:cs="仿宋"/>
          <w:b/>
          <w:color w:val="auto"/>
          <w:sz w:val="36"/>
        </w:rPr>
        <w:t>第一部分 招标公告</w:t>
      </w:r>
      <w:bookmarkEnd w:id="3"/>
    </w:p>
    <w:tbl>
      <w:tblPr>
        <w:tblStyle w:val="48"/>
        <w:tblW w:w="0" w:type="auto"/>
        <w:tblInd w:w="0" w:type="dxa"/>
        <w:tblBorders>
          <w:top w:val="single" w:color="auto" w:sz="12" w:space="0"/>
          <w:left w:val="single" w:color="auto" w:sz="12" w:space="0"/>
          <w:bottom w:val="single" w:color="auto" w:sz="12" w:space="0"/>
          <w:right w:val="single" w:color="auto" w:sz="12" w:space="0"/>
          <w:insideH w:val="single" w:color="auto" w:sz="36" w:space="0"/>
          <w:insideV w:val="none" w:color="auto" w:sz="0" w:space="0"/>
        </w:tblBorders>
        <w:tblLayout w:type="fixed"/>
        <w:tblCellMar>
          <w:top w:w="0" w:type="dxa"/>
          <w:left w:w="108" w:type="dxa"/>
          <w:bottom w:w="0" w:type="dxa"/>
          <w:right w:w="108" w:type="dxa"/>
        </w:tblCellMar>
      </w:tblPr>
      <w:tblGrid>
        <w:gridCol w:w="9585"/>
      </w:tblGrid>
      <w:tr w14:paraId="68FD7690">
        <w:tblPrEx>
          <w:tblBorders>
            <w:top w:val="single" w:color="auto" w:sz="12" w:space="0"/>
            <w:left w:val="single" w:color="auto" w:sz="12" w:space="0"/>
            <w:bottom w:val="single" w:color="auto" w:sz="12" w:space="0"/>
            <w:right w:val="single" w:color="auto" w:sz="12" w:space="0"/>
            <w:insideH w:val="single" w:color="auto" w:sz="36" w:space="0"/>
            <w:insideV w:val="none" w:color="auto" w:sz="0" w:space="0"/>
          </w:tblBorders>
          <w:tblCellMar>
            <w:top w:w="0" w:type="dxa"/>
            <w:left w:w="108" w:type="dxa"/>
            <w:bottom w:w="0" w:type="dxa"/>
            <w:right w:w="108" w:type="dxa"/>
          </w:tblCellMar>
        </w:tblPrEx>
        <w:trPr>
          <w:trHeight w:val="1413" w:hRule="atLeast"/>
        </w:trPr>
        <w:tc>
          <w:tcPr>
            <w:tcW w:w="9585" w:type="dxa"/>
          </w:tcPr>
          <w:p w14:paraId="14063990">
            <w:pPr>
              <w:pStyle w:val="116"/>
              <w:widowControl w:val="0"/>
              <w:spacing w:line="460" w:lineRule="exact"/>
              <w:ind w:firstLine="482"/>
              <w:rPr>
                <w:rFonts w:ascii="仿宋" w:hAnsi="仿宋" w:eastAsia="仿宋" w:cs="仿宋"/>
                <w:b/>
                <w:bCs/>
                <w:color w:val="auto"/>
                <w:szCs w:val="24"/>
              </w:rPr>
            </w:pPr>
            <w:r>
              <w:rPr>
                <w:rFonts w:ascii="仿宋" w:hAnsi="仿宋" w:eastAsia="仿宋" w:cs="仿宋"/>
                <w:b/>
                <w:bCs/>
                <w:color w:val="auto"/>
                <w:szCs w:val="24"/>
              </w:rPr>
              <w:t>项目概况</w:t>
            </w:r>
          </w:p>
          <w:p w14:paraId="4DDB1690">
            <w:pPr>
              <w:pStyle w:val="116"/>
              <w:widowControl w:val="0"/>
              <w:spacing w:line="460" w:lineRule="exact"/>
              <w:ind w:firstLine="482"/>
              <w:rPr>
                <w:rFonts w:ascii="仿宋" w:hAnsi="仿宋" w:eastAsia="仿宋" w:cs="仿宋"/>
                <w:b/>
                <w:bCs/>
                <w:color w:val="auto"/>
                <w:szCs w:val="24"/>
              </w:rPr>
            </w:pPr>
            <w:r>
              <w:rPr>
                <w:rFonts w:ascii="仿宋" w:hAnsi="仿宋" w:eastAsia="仿宋" w:cs="仿宋"/>
                <w:color w:val="auto"/>
                <w:szCs w:val="24"/>
                <w:u w:val="single"/>
              </w:rPr>
              <w:t>宁波市自然资源和规划调查监测数据统计分析评价</w:t>
            </w:r>
            <w:r>
              <w:rPr>
                <w:rFonts w:ascii="仿宋" w:hAnsi="仿宋" w:eastAsia="仿宋" w:cs="仿宋"/>
                <w:color w:val="auto"/>
                <w:szCs w:val="24"/>
              </w:rPr>
              <w:t>项目</w:t>
            </w:r>
            <w:r>
              <w:rPr>
                <w:rFonts w:ascii="仿宋" w:hAnsi="仿宋" w:eastAsia="仿宋" w:cs="仿宋"/>
                <w:bCs/>
                <w:color w:val="auto"/>
                <w:szCs w:val="24"/>
              </w:rPr>
              <w:t>的潜在供应商应在政采云平台（https://www.zcygov.cn/）获取（下载）招标文件，并于</w:t>
            </w:r>
            <w:r>
              <w:rPr>
                <w:rFonts w:ascii="仿宋" w:hAnsi="仿宋" w:eastAsia="仿宋" w:cs="仿宋"/>
                <w:b/>
                <w:color w:val="auto"/>
                <w:szCs w:val="24"/>
              </w:rPr>
              <w:t>2025年</w:t>
            </w:r>
            <w:r>
              <w:rPr>
                <w:rFonts w:hint="eastAsia" w:ascii="仿宋" w:hAnsi="仿宋" w:eastAsia="仿宋" w:cs="仿宋"/>
                <w:b/>
                <w:color w:val="auto"/>
                <w:szCs w:val="24"/>
                <w:lang w:val="en-US" w:eastAsia="zh-CN"/>
              </w:rPr>
              <w:t>4</w:t>
            </w:r>
            <w:r>
              <w:rPr>
                <w:rFonts w:ascii="仿宋" w:hAnsi="仿宋" w:eastAsia="仿宋" w:cs="仿宋"/>
                <w:b/>
                <w:color w:val="auto"/>
                <w:szCs w:val="24"/>
              </w:rPr>
              <w:t>月</w:t>
            </w:r>
            <w:r>
              <w:rPr>
                <w:rFonts w:hint="eastAsia" w:ascii="仿宋" w:hAnsi="仿宋" w:eastAsia="仿宋" w:cs="仿宋"/>
                <w:b/>
                <w:color w:val="auto"/>
                <w:szCs w:val="24"/>
                <w:lang w:val="en-US" w:eastAsia="zh-CN"/>
              </w:rPr>
              <w:t>22</w:t>
            </w:r>
            <w:r>
              <w:rPr>
                <w:rFonts w:ascii="仿宋" w:hAnsi="仿宋" w:eastAsia="仿宋" w:cs="仿宋"/>
                <w:b/>
                <w:color w:val="auto"/>
                <w:szCs w:val="24"/>
              </w:rPr>
              <w:t>日14点00分00秒</w:t>
            </w:r>
            <w:r>
              <w:rPr>
                <w:rFonts w:ascii="仿宋" w:hAnsi="仿宋" w:eastAsia="仿宋" w:cs="仿宋"/>
                <w:bCs/>
                <w:color w:val="auto"/>
                <w:szCs w:val="24"/>
              </w:rPr>
              <w:t>（北京时间）前递交（上传）投标文件。</w:t>
            </w:r>
          </w:p>
        </w:tc>
      </w:tr>
    </w:tbl>
    <w:p w14:paraId="5EBA73DD">
      <w:pPr>
        <w:pStyle w:val="116"/>
        <w:widowControl w:val="0"/>
        <w:spacing w:line="360" w:lineRule="auto"/>
        <w:ind w:firstLine="482"/>
        <w:rPr>
          <w:rFonts w:ascii="仿宋" w:hAnsi="仿宋" w:eastAsia="仿宋" w:cs="仿宋"/>
          <w:bCs/>
          <w:color w:val="auto"/>
          <w:sz w:val="21"/>
          <w:szCs w:val="21"/>
        </w:rPr>
      </w:pPr>
    </w:p>
    <w:p w14:paraId="31FBC14C">
      <w:pPr>
        <w:pStyle w:val="116"/>
        <w:widowControl w:val="0"/>
        <w:spacing w:line="360" w:lineRule="auto"/>
        <w:outlineLvl w:val="1"/>
        <w:rPr>
          <w:rFonts w:ascii="仿宋" w:hAnsi="仿宋" w:eastAsia="仿宋" w:cs="仿宋"/>
          <w:b/>
          <w:bCs/>
          <w:color w:val="auto"/>
          <w:szCs w:val="24"/>
        </w:rPr>
      </w:pPr>
      <w:bookmarkStart w:id="4" w:name="_Toc35393790"/>
      <w:bookmarkStart w:id="5" w:name="_Toc28359079"/>
      <w:bookmarkStart w:id="6" w:name="_Toc35393621"/>
      <w:bookmarkStart w:id="7" w:name="_Toc28359002"/>
      <w:bookmarkStart w:id="8" w:name="_Hlk24379207"/>
      <w:r>
        <w:rPr>
          <w:rFonts w:ascii="仿宋" w:hAnsi="仿宋" w:eastAsia="仿宋" w:cs="仿宋"/>
          <w:b/>
          <w:bCs/>
          <w:color w:val="auto"/>
          <w:szCs w:val="24"/>
        </w:rPr>
        <w:t>一、项目基本情况</w:t>
      </w:r>
      <w:bookmarkEnd w:id="4"/>
      <w:bookmarkEnd w:id="5"/>
      <w:bookmarkEnd w:id="6"/>
      <w:bookmarkEnd w:id="7"/>
    </w:p>
    <w:p w14:paraId="22335C8C">
      <w:pPr>
        <w:spacing w:line="360" w:lineRule="auto"/>
        <w:ind w:firstLine="482" w:firstLineChars="200"/>
        <w:outlineLvl w:val="2"/>
        <w:rPr>
          <w:rFonts w:hint="eastAsia" w:ascii="仿宋" w:hAnsi="仿宋" w:eastAsia="仿宋" w:cs="仿宋"/>
          <w:color w:val="auto"/>
          <w:szCs w:val="24"/>
        </w:rPr>
      </w:pPr>
      <w:r>
        <w:rPr>
          <w:rFonts w:hint="eastAsia" w:ascii="仿宋" w:hAnsi="仿宋" w:eastAsia="仿宋" w:cs="仿宋"/>
          <w:b/>
          <w:bCs/>
          <w:color w:val="auto"/>
          <w:szCs w:val="24"/>
        </w:rPr>
        <w:t>项目编号：</w:t>
      </w:r>
      <w:r>
        <w:rPr>
          <w:rFonts w:hint="eastAsia" w:ascii="仿宋" w:hAnsi="仿宋" w:eastAsia="仿宋" w:cs="仿宋"/>
          <w:color w:val="auto"/>
          <w:szCs w:val="24"/>
          <w:lang w:val="zh-TW"/>
        </w:rPr>
        <w:t>NBZS-202503041G</w:t>
      </w:r>
    </w:p>
    <w:p w14:paraId="27723BD4">
      <w:pPr>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项目名称：</w:t>
      </w:r>
      <w:r>
        <w:rPr>
          <w:rFonts w:hint="eastAsia" w:ascii="仿宋" w:hAnsi="仿宋" w:eastAsia="仿宋" w:cs="仿宋"/>
          <w:color w:val="auto"/>
          <w:szCs w:val="24"/>
        </w:rPr>
        <w:t>宁波市自然资源和规划调查监测数据统计分析评价</w:t>
      </w:r>
    </w:p>
    <w:bookmarkEnd w:id="8"/>
    <w:p w14:paraId="646E0D1A">
      <w:pPr>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预算金额（元）：1200000.00</w:t>
      </w:r>
    </w:p>
    <w:p w14:paraId="6CF99D85">
      <w:pPr>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最高限价（元）：1200000.00</w:t>
      </w:r>
    </w:p>
    <w:p w14:paraId="3F1CF9EB">
      <w:pPr>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采购需求：</w:t>
      </w:r>
      <w:r>
        <w:rPr>
          <w:rFonts w:hint="eastAsia" w:ascii="仿宋" w:hAnsi="仿宋" w:eastAsia="仿宋" w:cs="仿宋"/>
          <w:color w:val="auto"/>
          <w:szCs w:val="24"/>
        </w:rPr>
        <w:t>宁波市自然资源和规划调查监测数据统计分析评价项目，</w:t>
      </w:r>
      <w:r>
        <w:rPr>
          <w:rFonts w:hint="eastAsia" w:ascii="仿宋" w:hAnsi="仿宋" w:eastAsia="仿宋" w:cs="仿宋"/>
          <w:bCs/>
          <w:color w:val="auto"/>
          <w:szCs w:val="24"/>
        </w:rPr>
        <w:t>具体以招标文件第三部分采购需求为准，供应商可点击本公告下方“浏览采购文件”查看采购需求。</w:t>
      </w:r>
    </w:p>
    <w:p w14:paraId="55AC76EC">
      <w:pPr>
        <w:spacing w:line="360" w:lineRule="auto"/>
        <w:ind w:firstLine="482" w:firstLineChars="200"/>
        <w:rPr>
          <w:rFonts w:ascii="仿宋" w:hAnsi="仿宋" w:eastAsia="仿宋" w:cs="仿宋"/>
          <w:color w:val="auto"/>
          <w:szCs w:val="24"/>
        </w:rPr>
      </w:pPr>
      <w:r>
        <w:rPr>
          <w:rFonts w:hint="eastAsia" w:ascii="仿宋" w:hAnsi="仿宋" w:eastAsia="仿宋" w:cs="仿宋"/>
          <w:b/>
          <w:bCs/>
          <w:color w:val="auto"/>
          <w:szCs w:val="24"/>
        </w:rPr>
        <w:t>合同履行期限：</w:t>
      </w:r>
      <w:bookmarkStart w:id="9" w:name="_Toc35393622"/>
      <w:bookmarkStart w:id="10" w:name="_Toc28359003"/>
      <w:bookmarkStart w:id="11" w:name="_Toc28359080"/>
      <w:bookmarkStart w:id="12" w:name="_Toc35393791"/>
      <w:r>
        <w:rPr>
          <w:rFonts w:hint="eastAsia" w:ascii="仿宋" w:hAnsi="仿宋" w:eastAsia="仿宋" w:cs="仿宋"/>
          <w:color w:val="auto"/>
          <w:szCs w:val="24"/>
        </w:rPr>
        <w:t>自合同签订之日起至2026年3月底。</w:t>
      </w:r>
    </w:p>
    <w:p w14:paraId="545B31AC">
      <w:pPr>
        <w:spacing w:line="360" w:lineRule="auto"/>
        <w:ind w:firstLine="482" w:firstLineChars="200"/>
        <w:rPr>
          <w:rFonts w:hint="eastAsia" w:ascii="仿宋" w:hAnsi="仿宋" w:eastAsia="仿宋" w:cs="仿宋"/>
          <w:b/>
          <w:bCs/>
          <w:color w:val="auto"/>
          <w:szCs w:val="24"/>
        </w:rPr>
      </w:pPr>
      <w:r>
        <w:rPr>
          <w:rFonts w:hint="eastAsia" w:ascii="仿宋" w:hAnsi="仿宋" w:eastAsia="仿宋" w:cs="仿宋"/>
          <w:b/>
          <w:bCs/>
          <w:color w:val="auto"/>
          <w:szCs w:val="24"/>
        </w:rPr>
        <w:t>是否接受联合体投标：否。</w:t>
      </w:r>
    </w:p>
    <w:p w14:paraId="498D6994">
      <w:pPr>
        <w:pStyle w:val="116"/>
        <w:widowControl w:val="0"/>
        <w:spacing w:line="360" w:lineRule="auto"/>
        <w:outlineLvl w:val="1"/>
        <w:rPr>
          <w:rFonts w:ascii="仿宋" w:hAnsi="仿宋" w:eastAsia="仿宋" w:cs="仿宋"/>
          <w:b/>
          <w:bCs/>
          <w:color w:val="auto"/>
          <w:szCs w:val="24"/>
        </w:rPr>
      </w:pPr>
      <w:r>
        <w:rPr>
          <w:rFonts w:ascii="仿宋" w:hAnsi="仿宋" w:eastAsia="仿宋" w:cs="仿宋"/>
          <w:b/>
          <w:bCs/>
          <w:color w:val="auto"/>
          <w:szCs w:val="24"/>
        </w:rPr>
        <w:t>二、申请人的资格要求：</w:t>
      </w:r>
      <w:bookmarkEnd w:id="9"/>
      <w:bookmarkEnd w:id="10"/>
      <w:bookmarkEnd w:id="11"/>
      <w:bookmarkEnd w:id="12"/>
    </w:p>
    <w:p w14:paraId="5118214A">
      <w:pPr>
        <w:adjustRightInd w:val="0"/>
        <w:spacing w:line="360" w:lineRule="auto"/>
        <w:ind w:firstLine="480" w:firstLineChars="200"/>
        <w:rPr>
          <w:rFonts w:hint="eastAsia" w:ascii="仿宋" w:hAnsi="仿宋" w:eastAsia="仿宋" w:cs="仿宋"/>
          <w:color w:val="auto"/>
          <w:szCs w:val="24"/>
          <w:highlight w:val="none"/>
        </w:rPr>
      </w:pPr>
      <w:bookmarkStart w:id="13" w:name="_Toc28359081"/>
      <w:bookmarkStart w:id="14" w:name="_Toc28359004"/>
      <w:r>
        <w:rPr>
          <w:rFonts w:hint="eastAsia" w:ascii="仿宋" w:hAnsi="仿宋" w:eastAsia="仿宋" w:cs="仿宋"/>
          <w:color w:val="auto"/>
          <w:szCs w:val="24"/>
        </w:rPr>
        <w:t>1.满足《中华人民共和国政府采购法》第二十二条规定；未被“信用中国”（www.creditchina.gov.cn）、中国政府采购网</w:t>
      </w:r>
      <w:r>
        <w:rPr>
          <w:rFonts w:hint="eastAsia" w:ascii="仿宋" w:hAnsi="仿宋" w:eastAsia="仿宋" w:cs="仿宋"/>
          <w:color w:val="auto"/>
          <w:szCs w:val="24"/>
          <w:highlight w:val="none"/>
        </w:rPr>
        <w:t>（www.ccgp.gov.cn）列入失信被执行人、重大税收违法失信主体名单、政府采购严重违法失信行为记录名单；</w:t>
      </w:r>
    </w:p>
    <w:p w14:paraId="25C1FB83">
      <w:pPr>
        <w:adjustRightInd w:val="0"/>
        <w:spacing w:line="360" w:lineRule="auto"/>
        <w:ind w:firstLine="480" w:firstLineChars="200"/>
        <w:rPr>
          <w:rFonts w:ascii="仿宋" w:hAnsi="仿宋" w:eastAsia="仿宋" w:cs="仿宋"/>
          <w:bCs/>
          <w:color w:val="auto"/>
          <w:szCs w:val="24"/>
          <w:highlight w:val="none"/>
        </w:rPr>
      </w:pPr>
      <w:r>
        <w:rPr>
          <w:rFonts w:hint="eastAsia" w:ascii="仿宋" w:hAnsi="仿宋" w:eastAsia="仿宋" w:cs="仿宋"/>
          <w:color w:val="auto"/>
          <w:szCs w:val="24"/>
          <w:highlight w:val="none"/>
        </w:rPr>
        <w:t>2.落实政府采购政策需满足的资格要求：无。</w:t>
      </w:r>
    </w:p>
    <w:p w14:paraId="1DDA8C16">
      <w:pPr>
        <w:spacing w:line="360" w:lineRule="auto"/>
        <w:ind w:firstLine="48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4"/>
          <w:highlight w:val="none"/>
        </w:rPr>
        <w:t>3.本项目的特定资格要求：供应商</w:t>
      </w:r>
      <w:r>
        <w:rPr>
          <w:rFonts w:hint="eastAsia" w:ascii="仿宋" w:hAnsi="仿宋" w:eastAsia="仿宋" w:cs="仿宋"/>
          <w:color w:val="auto"/>
          <w:szCs w:val="24"/>
          <w:highlight w:val="none"/>
          <w:lang w:val="en-US" w:eastAsia="zh-CN"/>
        </w:rPr>
        <w:t>须</w:t>
      </w:r>
      <w:r>
        <w:rPr>
          <w:rFonts w:hint="eastAsia" w:ascii="仿宋" w:hAnsi="仿宋" w:eastAsia="仿宋" w:cs="仿宋"/>
          <w:color w:val="auto"/>
          <w:szCs w:val="24"/>
          <w:highlight w:val="none"/>
        </w:rPr>
        <w:t>具备测绘与地理信息部门核发的乙级及以上测绘资质（专业范围包括</w:t>
      </w:r>
      <w:r>
        <w:rPr>
          <w:rFonts w:hint="eastAsia" w:ascii="仿宋" w:hAnsi="仿宋" w:eastAsia="仿宋" w:cs="仿宋"/>
          <w:color w:val="auto"/>
          <w:szCs w:val="24"/>
          <w:highlight w:val="none"/>
          <w:lang w:val="en-US" w:eastAsia="zh-CN"/>
        </w:rPr>
        <w:t>地理信息系统工程、摄影测量与遥感、地图编制</w:t>
      </w:r>
      <w:r>
        <w:rPr>
          <w:rFonts w:hint="eastAsia" w:ascii="仿宋" w:hAnsi="仿宋" w:eastAsia="仿宋" w:cs="仿宋"/>
          <w:color w:val="auto"/>
          <w:szCs w:val="24"/>
          <w:highlight w:val="none"/>
        </w:rPr>
        <w:t>等）</w:t>
      </w:r>
      <w:r>
        <w:rPr>
          <w:rFonts w:hint="eastAsia" w:ascii="仿宋" w:hAnsi="仿宋" w:eastAsia="仿宋" w:cs="仿宋"/>
          <w:color w:val="auto"/>
          <w:szCs w:val="24"/>
          <w:highlight w:val="none"/>
          <w:lang w:eastAsia="zh-CN"/>
        </w:rPr>
        <w:t>。</w:t>
      </w:r>
    </w:p>
    <w:p w14:paraId="643CE402">
      <w:pPr>
        <w:spacing w:line="360" w:lineRule="auto"/>
        <w:ind w:firstLine="48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t>4.单位负责人为同一人或者存在直接控股、管理关系的不同供应商，不得同时参加本项目的政府采购活动；为本项目提供整体设计、规范编制或者项目管理、监理、检测等服务的供应商，不得再参加本项目的其他采购活动。</w:t>
      </w:r>
    </w:p>
    <w:p w14:paraId="0F040D87">
      <w:pPr>
        <w:pStyle w:val="116"/>
        <w:widowControl w:val="0"/>
        <w:spacing w:line="360" w:lineRule="auto"/>
        <w:outlineLvl w:val="1"/>
        <w:rPr>
          <w:rFonts w:ascii="仿宋" w:hAnsi="仿宋" w:eastAsia="仿宋" w:cs="仿宋"/>
          <w:b/>
          <w:bCs/>
          <w:color w:val="auto"/>
          <w:szCs w:val="24"/>
        </w:rPr>
      </w:pPr>
      <w:bookmarkStart w:id="15" w:name="_Toc35393623"/>
      <w:bookmarkStart w:id="16" w:name="_Toc35393792"/>
      <w:r>
        <w:rPr>
          <w:rFonts w:ascii="仿宋" w:hAnsi="仿宋" w:eastAsia="仿宋" w:cs="仿宋"/>
          <w:b/>
          <w:bCs/>
          <w:color w:val="auto"/>
          <w:szCs w:val="24"/>
        </w:rPr>
        <w:t>三、获取招标文件</w:t>
      </w:r>
      <w:bookmarkEnd w:id="13"/>
      <w:bookmarkEnd w:id="14"/>
      <w:bookmarkEnd w:id="15"/>
      <w:bookmarkEnd w:id="16"/>
    </w:p>
    <w:p w14:paraId="29879DA1">
      <w:pPr>
        <w:spacing w:line="360" w:lineRule="auto"/>
        <w:ind w:firstLine="480" w:firstLineChars="200"/>
        <w:rPr>
          <w:rFonts w:hint="eastAsia" w:ascii="仿宋" w:hAnsi="仿宋" w:eastAsia="仿宋" w:cs="仿宋"/>
          <w:color w:val="auto"/>
          <w:szCs w:val="24"/>
          <w:lang w:val="zh-TW"/>
        </w:rPr>
      </w:pPr>
      <w:r>
        <w:rPr>
          <w:rFonts w:hint="eastAsia" w:ascii="仿宋" w:hAnsi="仿宋" w:eastAsia="仿宋" w:cs="仿宋"/>
          <w:color w:val="auto"/>
          <w:szCs w:val="24"/>
          <w:lang w:val="zh-TW"/>
        </w:rPr>
        <w:t>时间：</w:t>
      </w:r>
      <w:r>
        <w:rPr>
          <w:rFonts w:hint="eastAsia" w:ascii="仿宋" w:hAnsi="仿宋" w:eastAsia="仿宋" w:cs="仿宋"/>
          <w:b/>
          <w:bCs/>
          <w:color w:val="auto"/>
          <w:szCs w:val="24"/>
          <w:lang w:val="zh-TW"/>
        </w:rPr>
        <w:t>20</w:t>
      </w:r>
      <w:r>
        <w:rPr>
          <w:rFonts w:hint="eastAsia" w:ascii="仿宋" w:hAnsi="仿宋" w:eastAsia="仿宋" w:cs="仿宋"/>
          <w:b/>
          <w:bCs/>
          <w:color w:val="auto"/>
          <w:szCs w:val="24"/>
        </w:rPr>
        <w:t>25</w:t>
      </w:r>
      <w:r>
        <w:rPr>
          <w:rFonts w:hint="eastAsia" w:ascii="仿宋" w:hAnsi="仿宋" w:eastAsia="仿宋" w:cs="仿宋"/>
          <w:b/>
          <w:bCs/>
          <w:color w:val="auto"/>
          <w:szCs w:val="24"/>
          <w:lang w:val="zh-TW"/>
        </w:rPr>
        <w:t>年</w:t>
      </w:r>
      <w:r>
        <w:rPr>
          <w:rFonts w:hint="eastAsia" w:ascii="仿宋" w:hAnsi="仿宋" w:eastAsia="仿宋" w:cs="仿宋"/>
          <w:b/>
          <w:bCs/>
          <w:color w:val="auto"/>
          <w:szCs w:val="24"/>
          <w:lang w:val="en-US" w:eastAsia="zh-CN"/>
        </w:rPr>
        <w:t>4</w:t>
      </w:r>
      <w:r>
        <w:rPr>
          <w:rFonts w:hint="eastAsia" w:ascii="仿宋" w:hAnsi="仿宋" w:eastAsia="仿宋" w:cs="仿宋"/>
          <w:b/>
          <w:bCs/>
          <w:color w:val="auto"/>
          <w:szCs w:val="24"/>
          <w:lang w:val="zh-TW"/>
        </w:rPr>
        <w:t>月</w:t>
      </w:r>
      <w:r>
        <w:rPr>
          <w:rFonts w:hint="eastAsia" w:ascii="仿宋" w:hAnsi="仿宋" w:eastAsia="仿宋" w:cs="仿宋"/>
          <w:b/>
          <w:bCs/>
          <w:color w:val="auto"/>
          <w:szCs w:val="24"/>
          <w:lang w:val="en-US" w:eastAsia="zh-CN"/>
        </w:rPr>
        <w:t>1</w:t>
      </w:r>
      <w:r>
        <w:rPr>
          <w:rFonts w:hint="eastAsia" w:ascii="仿宋" w:hAnsi="仿宋" w:eastAsia="仿宋" w:cs="仿宋"/>
          <w:b/>
          <w:bCs/>
          <w:color w:val="auto"/>
          <w:szCs w:val="24"/>
          <w:lang w:val="zh-TW"/>
        </w:rPr>
        <w:t>日至202</w:t>
      </w:r>
      <w:r>
        <w:rPr>
          <w:rFonts w:hint="eastAsia" w:ascii="仿宋" w:hAnsi="仿宋" w:eastAsia="仿宋" w:cs="仿宋"/>
          <w:b/>
          <w:bCs/>
          <w:color w:val="auto"/>
          <w:szCs w:val="24"/>
        </w:rPr>
        <w:t>5</w:t>
      </w:r>
      <w:r>
        <w:rPr>
          <w:rFonts w:hint="eastAsia" w:ascii="仿宋" w:hAnsi="仿宋" w:eastAsia="仿宋" w:cs="仿宋"/>
          <w:b/>
          <w:bCs/>
          <w:color w:val="auto"/>
          <w:szCs w:val="24"/>
          <w:lang w:val="zh-TW"/>
        </w:rPr>
        <w:t>年</w:t>
      </w:r>
      <w:r>
        <w:rPr>
          <w:rFonts w:hint="eastAsia" w:ascii="仿宋" w:hAnsi="仿宋" w:eastAsia="仿宋" w:cs="仿宋"/>
          <w:b/>
          <w:bCs/>
          <w:color w:val="auto"/>
          <w:szCs w:val="24"/>
          <w:lang w:val="en-US" w:eastAsia="zh-CN"/>
        </w:rPr>
        <w:t>4</w:t>
      </w:r>
      <w:r>
        <w:rPr>
          <w:rFonts w:hint="eastAsia" w:ascii="仿宋" w:hAnsi="仿宋" w:eastAsia="仿宋" w:cs="仿宋"/>
          <w:b/>
          <w:bCs/>
          <w:color w:val="auto"/>
          <w:szCs w:val="24"/>
          <w:lang w:val="zh-TW"/>
        </w:rPr>
        <w:t>月</w:t>
      </w:r>
      <w:r>
        <w:rPr>
          <w:rFonts w:hint="eastAsia" w:ascii="仿宋" w:hAnsi="仿宋" w:eastAsia="仿宋" w:cs="仿宋"/>
          <w:b/>
          <w:bCs/>
          <w:color w:val="auto"/>
          <w:szCs w:val="24"/>
          <w:lang w:val="en-US" w:eastAsia="zh-CN"/>
        </w:rPr>
        <w:t>11</w:t>
      </w:r>
      <w:r>
        <w:rPr>
          <w:rFonts w:hint="eastAsia" w:ascii="仿宋" w:hAnsi="仿宋" w:eastAsia="仿宋" w:cs="仿宋"/>
          <w:b/>
          <w:bCs/>
          <w:color w:val="auto"/>
          <w:szCs w:val="24"/>
          <w:lang w:val="zh-TW"/>
        </w:rPr>
        <w:t>日</w:t>
      </w:r>
      <w:r>
        <w:rPr>
          <w:rFonts w:hint="eastAsia" w:ascii="仿宋" w:hAnsi="仿宋" w:eastAsia="仿宋" w:cs="仿宋"/>
          <w:color w:val="auto"/>
          <w:szCs w:val="24"/>
          <w:lang w:val="zh-TW"/>
        </w:rPr>
        <w:t>，每天上午00:00至12:00，下午12:00至23:59（北京时间，线上获取法定节假日均可，线下获取文件法定节假日除外）</w:t>
      </w:r>
    </w:p>
    <w:p w14:paraId="52B6FC0F">
      <w:pPr>
        <w:spacing w:line="360" w:lineRule="auto"/>
        <w:ind w:firstLine="480" w:firstLineChars="200"/>
        <w:rPr>
          <w:rFonts w:hint="eastAsia" w:ascii="仿宋" w:hAnsi="仿宋" w:eastAsia="仿宋" w:cs="仿宋"/>
          <w:color w:val="auto"/>
          <w:szCs w:val="24"/>
          <w:lang w:val="zh-TW" w:eastAsia="zh-TW"/>
        </w:rPr>
      </w:pPr>
      <w:r>
        <w:rPr>
          <w:rFonts w:hint="eastAsia" w:ascii="仿宋" w:hAnsi="仿宋" w:eastAsia="仿宋" w:cs="仿宋"/>
          <w:color w:val="auto"/>
          <w:szCs w:val="24"/>
          <w:lang w:val="zh-TW" w:eastAsia="zh-TW"/>
        </w:rPr>
        <w:t>地点（网址）：政采云平台（https://www.zcygov.cn/）</w:t>
      </w:r>
    </w:p>
    <w:p w14:paraId="50F0ABBB">
      <w:pPr>
        <w:spacing w:line="360" w:lineRule="auto"/>
        <w:ind w:firstLine="480" w:firstLineChars="200"/>
        <w:rPr>
          <w:rFonts w:hint="eastAsia" w:ascii="仿宋" w:hAnsi="仿宋" w:eastAsia="仿宋" w:cs="仿宋"/>
          <w:color w:val="auto"/>
          <w:szCs w:val="24"/>
          <w:lang w:val="zh-TW" w:eastAsia="zh-TW"/>
        </w:rPr>
      </w:pPr>
      <w:r>
        <w:rPr>
          <w:rFonts w:hint="eastAsia" w:ascii="仿宋" w:hAnsi="仿宋" w:eastAsia="仿宋" w:cs="仿宋"/>
          <w:color w:val="auto"/>
          <w:szCs w:val="24"/>
          <w:lang w:val="zh-TW" w:eastAsia="zh-TW"/>
        </w:rPr>
        <w:t>方式</w:t>
      </w:r>
      <w:bookmarkStart w:id="135" w:name="_GoBack"/>
      <w:bookmarkEnd w:id="135"/>
      <w:r>
        <w:rPr>
          <w:rFonts w:hint="eastAsia" w:ascii="仿宋" w:hAnsi="仿宋" w:eastAsia="仿宋" w:cs="仿宋"/>
          <w:color w:val="auto"/>
          <w:szCs w:val="24"/>
          <w:lang w:val="zh-TW" w:eastAsia="zh-TW"/>
        </w:rPr>
        <w:t>：供应商登录政采云平台https://www.zcygov.cn/在线申请获取采购文件（进入“项目采购”应用，在获取采购文件菜单中选择项目，申请获取采购文件）</w:t>
      </w:r>
    </w:p>
    <w:p w14:paraId="3BF90E6F">
      <w:pPr>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lang w:val="zh-TW"/>
        </w:rPr>
        <w:t>售价（元）：</w:t>
      </w:r>
      <w:r>
        <w:rPr>
          <w:rFonts w:hint="eastAsia" w:ascii="仿宋" w:hAnsi="仿宋" w:eastAsia="仿宋" w:cs="仿宋"/>
          <w:color w:val="auto"/>
          <w:szCs w:val="24"/>
        </w:rPr>
        <w:t>/</w:t>
      </w:r>
    </w:p>
    <w:p w14:paraId="5CAB8892">
      <w:pPr>
        <w:pStyle w:val="116"/>
        <w:widowControl w:val="0"/>
        <w:spacing w:line="360" w:lineRule="auto"/>
        <w:outlineLvl w:val="1"/>
        <w:rPr>
          <w:rFonts w:ascii="仿宋" w:hAnsi="仿宋" w:eastAsia="仿宋" w:cs="仿宋"/>
          <w:b/>
          <w:bCs/>
          <w:color w:val="auto"/>
          <w:szCs w:val="24"/>
        </w:rPr>
      </w:pPr>
      <w:bookmarkStart w:id="17" w:name="_Toc28359082"/>
      <w:bookmarkStart w:id="18" w:name="_Toc28359005"/>
      <w:bookmarkStart w:id="19" w:name="_Toc35393793"/>
      <w:bookmarkStart w:id="20" w:name="_Toc35393624"/>
      <w:r>
        <w:rPr>
          <w:rFonts w:ascii="仿宋" w:hAnsi="仿宋" w:eastAsia="仿宋" w:cs="仿宋"/>
          <w:b/>
          <w:bCs/>
          <w:color w:val="auto"/>
          <w:szCs w:val="24"/>
        </w:rPr>
        <w:t>四、提交投标文件</w:t>
      </w:r>
      <w:bookmarkEnd w:id="17"/>
      <w:bookmarkEnd w:id="18"/>
      <w:r>
        <w:rPr>
          <w:rFonts w:ascii="仿宋" w:hAnsi="仿宋" w:eastAsia="仿宋" w:cs="仿宋"/>
          <w:b/>
          <w:bCs/>
          <w:color w:val="auto"/>
          <w:szCs w:val="24"/>
        </w:rPr>
        <w:t>截止时间、开标时间和地点</w:t>
      </w:r>
      <w:bookmarkEnd w:id="19"/>
      <w:bookmarkEnd w:id="20"/>
    </w:p>
    <w:p w14:paraId="3BA3377C">
      <w:pPr>
        <w:spacing w:line="360" w:lineRule="auto"/>
        <w:ind w:firstLine="482" w:firstLineChars="200"/>
        <w:rPr>
          <w:rFonts w:hint="eastAsia" w:ascii="仿宋" w:hAnsi="仿宋" w:eastAsia="仿宋" w:cs="仿宋"/>
          <w:bCs/>
          <w:color w:val="auto"/>
          <w:szCs w:val="24"/>
        </w:rPr>
      </w:pPr>
      <w:r>
        <w:rPr>
          <w:rFonts w:hint="eastAsia" w:ascii="仿宋" w:hAnsi="仿宋" w:eastAsia="仿宋" w:cs="仿宋"/>
          <w:b/>
          <w:color w:val="auto"/>
          <w:szCs w:val="24"/>
        </w:rPr>
        <w:t>提交投标文件截止时间：2025年</w:t>
      </w:r>
      <w:r>
        <w:rPr>
          <w:rFonts w:hint="eastAsia" w:ascii="仿宋" w:hAnsi="仿宋" w:eastAsia="仿宋" w:cs="仿宋"/>
          <w:b/>
          <w:color w:val="auto"/>
          <w:szCs w:val="24"/>
          <w:lang w:val="en-US" w:eastAsia="zh-CN"/>
        </w:rPr>
        <w:t>4</w:t>
      </w:r>
      <w:r>
        <w:rPr>
          <w:rFonts w:hint="eastAsia" w:ascii="仿宋" w:hAnsi="仿宋" w:eastAsia="仿宋" w:cs="仿宋"/>
          <w:b/>
          <w:color w:val="auto"/>
          <w:szCs w:val="24"/>
        </w:rPr>
        <w:t>月</w:t>
      </w:r>
      <w:r>
        <w:rPr>
          <w:rFonts w:hint="eastAsia" w:ascii="仿宋" w:hAnsi="仿宋" w:eastAsia="仿宋" w:cs="仿宋"/>
          <w:b/>
          <w:color w:val="auto"/>
          <w:szCs w:val="24"/>
          <w:lang w:val="en-US" w:eastAsia="zh-CN"/>
        </w:rPr>
        <w:t>22</w:t>
      </w:r>
      <w:r>
        <w:rPr>
          <w:rFonts w:hint="eastAsia" w:ascii="仿宋" w:hAnsi="仿宋" w:eastAsia="仿宋" w:cs="仿宋"/>
          <w:b/>
          <w:color w:val="auto"/>
          <w:szCs w:val="24"/>
        </w:rPr>
        <w:t>日14点00分00秒</w:t>
      </w:r>
      <w:r>
        <w:rPr>
          <w:rFonts w:hint="eastAsia" w:ascii="仿宋" w:hAnsi="仿宋" w:eastAsia="仿宋" w:cs="仿宋"/>
          <w:bCs/>
          <w:color w:val="auto"/>
          <w:szCs w:val="24"/>
        </w:rPr>
        <w:t>（北京时间）</w:t>
      </w:r>
    </w:p>
    <w:p w14:paraId="7F945FD8">
      <w:pPr>
        <w:spacing w:line="360" w:lineRule="auto"/>
        <w:ind w:firstLine="482" w:firstLineChars="200"/>
        <w:rPr>
          <w:rFonts w:hint="eastAsia" w:ascii="仿宋" w:hAnsi="仿宋" w:eastAsia="仿宋" w:cs="仿宋"/>
          <w:bCs/>
          <w:color w:val="auto"/>
          <w:szCs w:val="24"/>
        </w:rPr>
      </w:pPr>
      <w:r>
        <w:rPr>
          <w:rFonts w:hint="eastAsia" w:ascii="仿宋" w:hAnsi="仿宋" w:eastAsia="仿宋" w:cs="仿宋"/>
          <w:b/>
          <w:color w:val="auto"/>
          <w:szCs w:val="24"/>
        </w:rPr>
        <w:t>投标地点（网址）：</w:t>
      </w:r>
      <w:r>
        <w:rPr>
          <w:rFonts w:hint="eastAsia" w:ascii="仿宋" w:hAnsi="仿宋" w:eastAsia="仿宋" w:cs="仿宋"/>
          <w:bCs/>
          <w:color w:val="auto"/>
          <w:szCs w:val="24"/>
        </w:rPr>
        <w:t xml:space="preserve">政采云平台（https://www.zcygov.cn/） </w:t>
      </w:r>
    </w:p>
    <w:p w14:paraId="7A2DCC77">
      <w:pPr>
        <w:spacing w:line="360" w:lineRule="auto"/>
        <w:ind w:firstLine="482" w:firstLineChars="200"/>
        <w:rPr>
          <w:rFonts w:hint="eastAsia" w:ascii="仿宋" w:hAnsi="仿宋" w:eastAsia="仿宋" w:cs="仿宋"/>
          <w:bCs/>
          <w:color w:val="auto"/>
          <w:szCs w:val="24"/>
        </w:rPr>
      </w:pPr>
      <w:r>
        <w:rPr>
          <w:rFonts w:hint="eastAsia" w:ascii="仿宋" w:hAnsi="仿宋" w:eastAsia="仿宋" w:cs="仿宋"/>
          <w:b/>
          <w:color w:val="auto"/>
          <w:szCs w:val="24"/>
        </w:rPr>
        <w:t>开标时间：2025年</w:t>
      </w:r>
      <w:r>
        <w:rPr>
          <w:rFonts w:hint="eastAsia" w:ascii="仿宋" w:hAnsi="仿宋" w:eastAsia="仿宋" w:cs="仿宋"/>
          <w:b/>
          <w:color w:val="auto"/>
          <w:szCs w:val="24"/>
          <w:lang w:val="en-US" w:eastAsia="zh-CN"/>
        </w:rPr>
        <w:t>4</w:t>
      </w:r>
      <w:r>
        <w:rPr>
          <w:rFonts w:hint="eastAsia" w:ascii="仿宋" w:hAnsi="仿宋" w:eastAsia="仿宋" w:cs="仿宋"/>
          <w:b/>
          <w:color w:val="auto"/>
          <w:szCs w:val="24"/>
        </w:rPr>
        <w:t>月</w:t>
      </w:r>
      <w:r>
        <w:rPr>
          <w:rFonts w:hint="eastAsia" w:ascii="仿宋" w:hAnsi="仿宋" w:eastAsia="仿宋" w:cs="仿宋"/>
          <w:b/>
          <w:color w:val="auto"/>
          <w:szCs w:val="24"/>
          <w:lang w:val="en-US" w:eastAsia="zh-CN"/>
        </w:rPr>
        <w:t>22</w:t>
      </w:r>
      <w:r>
        <w:rPr>
          <w:rFonts w:hint="eastAsia" w:ascii="仿宋" w:hAnsi="仿宋" w:eastAsia="仿宋" w:cs="仿宋"/>
          <w:b/>
          <w:color w:val="auto"/>
          <w:szCs w:val="24"/>
        </w:rPr>
        <w:t>日14点00分00秒</w:t>
      </w:r>
      <w:r>
        <w:rPr>
          <w:rFonts w:hint="eastAsia" w:ascii="仿宋" w:hAnsi="仿宋" w:eastAsia="仿宋" w:cs="仿宋"/>
          <w:bCs/>
          <w:color w:val="auto"/>
          <w:szCs w:val="24"/>
        </w:rPr>
        <w:t>（北京时间）</w:t>
      </w:r>
    </w:p>
    <w:p w14:paraId="4A09D9C1">
      <w:pPr>
        <w:spacing w:line="360" w:lineRule="auto"/>
        <w:ind w:firstLine="482" w:firstLineChars="200"/>
        <w:rPr>
          <w:rFonts w:hint="eastAsia" w:ascii="仿宋" w:hAnsi="仿宋" w:eastAsia="仿宋" w:cs="仿宋"/>
          <w:bCs/>
          <w:color w:val="auto"/>
          <w:szCs w:val="24"/>
        </w:rPr>
      </w:pPr>
      <w:r>
        <w:rPr>
          <w:rFonts w:hint="eastAsia" w:ascii="仿宋" w:hAnsi="仿宋" w:eastAsia="仿宋" w:cs="仿宋"/>
          <w:b/>
          <w:color w:val="auto"/>
          <w:szCs w:val="24"/>
        </w:rPr>
        <w:t>开标地点（网址）：</w:t>
      </w:r>
      <w:r>
        <w:rPr>
          <w:rFonts w:hint="eastAsia" w:ascii="仿宋" w:hAnsi="仿宋" w:eastAsia="仿宋" w:cs="仿宋"/>
          <w:bCs/>
          <w:color w:val="auto"/>
          <w:szCs w:val="24"/>
        </w:rPr>
        <w:t>政采云平台（https://www.zcygov.cn/）</w:t>
      </w:r>
    </w:p>
    <w:p w14:paraId="76F3A9EF">
      <w:pPr>
        <w:pStyle w:val="116"/>
        <w:widowControl w:val="0"/>
        <w:spacing w:line="360" w:lineRule="auto"/>
        <w:outlineLvl w:val="1"/>
        <w:rPr>
          <w:rFonts w:ascii="仿宋" w:hAnsi="仿宋" w:eastAsia="仿宋" w:cs="仿宋"/>
          <w:b/>
          <w:bCs/>
          <w:color w:val="auto"/>
          <w:szCs w:val="24"/>
        </w:rPr>
      </w:pPr>
      <w:bookmarkStart w:id="21" w:name="_Toc28359084"/>
      <w:bookmarkStart w:id="22" w:name="_Toc35393625"/>
      <w:bookmarkStart w:id="23" w:name="_Toc35393794"/>
      <w:bookmarkStart w:id="24" w:name="_Toc28359007"/>
      <w:r>
        <w:rPr>
          <w:rFonts w:ascii="仿宋" w:hAnsi="仿宋" w:eastAsia="仿宋" w:cs="仿宋"/>
          <w:b/>
          <w:bCs/>
          <w:color w:val="auto"/>
          <w:szCs w:val="24"/>
        </w:rPr>
        <w:t>五、公告期限</w:t>
      </w:r>
      <w:bookmarkEnd w:id="21"/>
      <w:bookmarkEnd w:id="22"/>
      <w:bookmarkEnd w:id="23"/>
      <w:bookmarkEnd w:id="24"/>
    </w:p>
    <w:p w14:paraId="7CCB3A72">
      <w:pPr>
        <w:spacing w:line="360" w:lineRule="auto"/>
        <w:ind w:firstLine="480" w:firstLineChars="200"/>
        <w:rPr>
          <w:rFonts w:hint="eastAsia" w:ascii="仿宋" w:hAnsi="仿宋" w:eastAsia="仿宋" w:cs="仿宋"/>
          <w:color w:val="auto"/>
          <w:kern w:val="0"/>
          <w:szCs w:val="24"/>
        </w:rPr>
      </w:pPr>
      <w:r>
        <w:rPr>
          <w:rFonts w:hint="eastAsia" w:ascii="仿宋" w:hAnsi="仿宋" w:eastAsia="仿宋" w:cs="仿宋"/>
          <w:color w:val="auto"/>
          <w:kern w:val="0"/>
          <w:szCs w:val="24"/>
        </w:rPr>
        <w:t>自本公告发布之日起5个工作日。</w:t>
      </w:r>
    </w:p>
    <w:p w14:paraId="1B8E14BD">
      <w:pPr>
        <w:pStyle w:val="116"/>
        <w:widowControl w:val="0"/>
        <w:spacing w:line="360" w:lineRule="auto"/>
        <w:outlineLvl w:val="1"/>
        <w:rPr>
          <w:rFonts w:ascii="仿宋" w:hAnsi="仿宋" w:eastAsia="仿宋" w:cs="仿宋"/>
          <w:b/>
          <w:bCs/>
          <w:color w:val="auto"/>
          <w:szCs w:val="24"/>
        </w:rPr>
      </w:pPr>
      <w:bookmarkStart w:id="25" w:name="_Toc35393795"/>
      <w:bookmarkStart w:id="26" w:name="_Toc35393626"/>
      <w:r>
        <w:rPr>
          <w:rFonts w:ascii="仿宋" w:hAnsi="仿宋" w:eastAsia="仿宋" w:cs="仿宋"/>
          <w:b/>
          <w:bCs/>
          <w:color w:val="auto"/>
          <w:szCs w:val="24"/>
        </w:rPr>
        <w:t>六、其他补充事宜</w:t>
      </w:r>
      <w:bookmarkEnd w:id="25"/>
      <w:bookmarkEnd w:id="26"/>
    </w:p>
    <w:p w14:paraId="34BE4ABD">
      <w:pPr>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0345F15B">
      <w:pPr>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D48E87B">
      <w:pPr>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10B87E8">
      <w:pPr>
        <w:spacing w:line="360" w:lineRule="auto"/>
        <w:ind w:firstLine="482" w:firstLineChars="200"/>
        <w:outlineLvl w:val="2"/>
        <w:rPr>
          <w:rFonts w:hint="eastAsia" w:ascii="仿宋" w:hAnsi="仿宋" w:eastAsia="仿宋" w:cs="仿宋"/>
          <w:b/>
          <w:bCs/>
          <w:color w:val="auto"/>
          <w:szCs w:val="24"/>
        </w:rPr>
      </w:pPr>
      <w:r>
        <w:rPr>
          <w:rFonts w:hint="eastAsia" w:ascii="仿宋" w:hAnsi="仿宋" w:eastAsia="仿宋" w:cs="仿宋"/>
          <w:b/>
          <w:bCs/>
          <w:color w:val="auto"/>
          <w:szCs w:val="24"/>
        </w:rPr>
        <w:t>4.其他事项：</w:t>
      </w:r>
    </w:p>
    <w:p w14:paraId="1269BC3B">
      <w:pPr>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（1）需要落实的政府采购政策：</w:t>
      </w:r>
      <w:r>
        <w:rPr>
          <w:rFonts w:hint="eastAsia" w:ascii="仿宋" w:hAnsi="仿宋" w:eastAsia="仿宋" w:cs="仿宋"/>
          <w:color w:val="auto"/>
          <w:szCs w:val="24"/>
        </w:rPr>
        <w:t>包括节约资源、保护环境、支持创新、促进中小企业发展等。详见招标文件的第二部分总则。</w:t>
      </w:r>
    </w:p>
    <w:p w14:paraId="7D66DAF4">
      <w:pPr>
        <w:spacing w:line="360" w:lineRule="auto"/>
        <w:ind w:firstLine="482" w:firstLineChars="200"/>
        <w:rPr>
          <w:rFonts w:hint="eastAsia" w:ascii="仿宋" w:hAnsi="仿宋" w:eastAsia="仿宋" w:cs="仿宋"/>
          <w:b/>
          <w:bCs/>
          <w:color w:val="auto"/>
          <w:szCs w:val="24"/>
        </w:rPr>
      </w:pPr>
      <w:r>
        <w:rPr>
          <w:rFonts w:hint="eastAsia" w:ascii="仿宋" w:hAnsi="仿宋" w:eastAsia="仿宋" w:cs="仿宋"/>
          <w:b/>
          <w:bCs/>
          <w:color w:val="auto"/>
          <w:szCs w:val="24"/>
        </w:rPr>
        <w:t>（2）电子招投标的说明：招标文件公告期限与招标公告的公告期限一致。</w:t>
      </w:r>
    </w:p>
    <w:p w14:paraId="6DEAB355">
      <w:pPr>
        <w:pStyle w:val="116"/>
        <w:widowControl w:val="0"/>
        <w:spacing w:line="360" w:lineRule="auto"/>
        <w:outlineLvl w:val="1"/>
        <w:rPr>
          <w:rFonts w:ascii="仿宋" w:hAnsi="仿宋" w:eastAsia="仿宋" w:cs="仿宋"/>
          <w:b/>
          <w:bCs/>
          <w:color w:val="auto"/>
          <w:szCs w:val="24"/>
        </w:rPr>
      </w:pPr>
      <w:bookmarkStart w:id="27" w:name="_Toc35393627"/>
      <w:bookmarkStart w:id="28" w:name="_Toc28359008"/>
      <w:bookmarkStart w:id="29" w:name="_Toc28359085"/>
      <w:bookmarkStart w:id="30" w:name="_Toc35393796"/>
      <w:r>
        <w:rPr>
          <w:rFonts w:ascii="仿宋" w:hAnsi="仿宋" w:eastAsia="仿宋" w:cs="仿宋"/>
          <w:b/>
          <w:bCs/>
          <w:color w:val="auto"/>
          <w:szCs w:val="24"/>
        </w:rPr>
        <w:t>七、对本次采购提出询问、质疑、投诉，请按以下方式联系</w:t>
      </w:r>
      <w:bookmarkEnd w:id="27"/>
      <w:bookmarkEnd w:id="28"/>
      <w:bookmarkEnd w:id="29"/>
      <w:bookmarkEnd w:id="30"/>
    </w:p>
    <w:p w14:paraId="5FEEA4E9">
      <w:pPr>
        <w:spacing w:line="360" w:lineRule="auto"/>
        <w:ind w:firstLine="482" w:firstLineChars="200"/>
        <w:outlineLvl w:val="2"/>
        <w:rPr>
          <w:rFonts w:hint="eastAsia" w:ascii="仿宋" w:hAnsi="仿宋" w:eastAsia="仿宋" w:cs="仿宋"/>
          <w:b/>
          <w:bCs/>
          <w:color w:val="auto"/>
          <w:kern w:val="0"/>
          <w:szCs w:val="24"/>
        </w:rPr>
      </w:pPr>
      <w:r>
        <w:rPr>
          <w:rFonts w:hint="eastAsia" w:ascii="仿宋" w:hAnsi="仿宋" w:eastAsia="仿宋" w:cs="仿宋"/>
          <w:b/>
          <w:bCs/>
          <w:color w:val="auto"/>
          <w:kern w:val="0"/>
          <w:szCs w:val="24"/>
        </w:rPr>
        <w:t>1、采购人信息</w:t>
      </w:r>
    </w:p>
    <w:p w14:paraId="6139612C">
      <w:pPr>
        <w:spacing w:line="360" w:lineRule="auto"/>
        <w:ind w:left="720" w:leftChars="300"/>
        <w:jc w:val="left"/>
        <w:rPr>
          <w:rFonts w:hint="eastAsia" w:ascii="仿宋" w:hAnsi="仿宋" w:eastAsia="仿宋" w:cs="仿宋"/>
          <w:color w:val="auto"/>
          <w:szCs w:val="24"/>
        </w:rPr>
      </w:pPr>
      <w:r>
        <w:rPr>
          <w:rFonts w:hint="eastAsia" w:ascii="仿宋" w:hAnsi="仿宋" w:eastAsia="仿宋" w:cs="仿宋"/>
          <w:color w:val="auto"/>
          <w:szCs w:val="24"/>
        </w:rPr>
        <w:t>名    称：宁波市自然资源和规划局</w:t>
      </w:r>
    </w:p>
    <w:p w14:paraId="7151CFB7">
      <w:pPr>
        <w:spacing w:line="360" w:lineRule="auto"/>
        <w:ind w:left="720" w:leftChars="300"/>
        <w:jc w:val="left"/>
        <w:rPr>
          <w:rFonts w:hint="eastAsia" w:ascii="仿宋" w:hAnsi="仿宋" w:eastAsia="仿宋" w:cs="仿宋"/>
          <w:color w:val="auto"/>
          <w:szCs w:val="24"/>
        </w:rPr>
      </w:pPr>
      <w:r>
        <w:rPr>
          <w:rFonts w:hint="eastAsia" w:ascii="仿宋" w:hAnsi="仿宋" w:eastAsia="仿宋" w:cs="仿宋"/>
          <w:color w:val="auto"/>
          <w:szCs w:val="24"/>
        </w:rPr>
        <w:t>地    址：宁波市鄞州区和济街9号</w:t>
      </w:r>
    </w:p>
    <w:p w14:paraId="6A9A8D8C">
      <w:pPr>
        <w:spacing w:line="360" w:lineRule="auto"/>
        <w:ind w:left="720" w:leftChars="300"/>
        <w:jc w:val="left"/>
        <w:rPr>
          <w:rFonts w:hint="eastAsia" w:ascii="仿宋" w:hAnsi="仿宋" w:eastAsia="仿宋" w:cs="仿宋"/>
          <w:color w:val="auto"/>
          <w:szCs w:val="24"/>
        </w:rPr>
      </w:pPr>
      <w:bookmarkStart w:id="31" w:name="_Toc28359009"/>
      <w:bookmarkStart w:id="32" w:name="_Toc28359086"/>
      <w:r>
        <w:rPr>
          <w:rFonts w:hint="eastAsia" w:ascii="仿宋" w:hAnsi="仿宋" w:eastAsia="仿宋" w:cs="仿宋"/>
          <w:color w:val="auto"/>
          <w:szCs w:val="24"/>
        </w:rPr>
        <w:t>项目联系人（询问）：刘老师</w:t>
      </w:r>
    </w:p>
    <w:p w14:paraId="46352D9E">
      <w:pPr>
        <w:spacing w:line="360" w:lineRule="auto"/>
        <w:ind w:left="720" w:leftChars="300"/>
        <w:jc w:val="left"/>
        <w:rPr>
          <w:rFonts w:hint="eastAsia" w:ascii="仿宋" w:hAnsi="仿宋" w:eastAsia="仿宋" w:cs="仿宋"/>
          <w:color w:val="auto"/>
          <w:szCs w:val="24"/>
        </w:rPr>
      </w:pPr>
      <w:r>
        <w:rPr>
          <w:rFonts w:hint="eastAsia" w:ascii="仿宋" w:hAnsi="仿宋" w:eastAsia="仿宋" w:cs="仿宋"/>
          <w:color w:val="auto"/>
          <w:szCs w:val="24"/>
        </w:rPr>
        <w:t>项目联系方式（询问）：0574-89284688</w:t>
      </w:r>
    </w:p>
    <w:p w14:paraId="0123E69C">
      <w:pPr>
        <w:spacing w:line="360" w:lineRule="auto"/>
        <w:ind w:left="720" w:leftChars="300"/>
        <w:jc w:val="left"/>
        <w:rPr>
          <w:rFonts w:hint="eastAsia" w:ascii="仿宋" w:hAnsi="仿宋" w:eastAsia="仿宋" w:cs="仿宋"/>
          <w:color w:val="auto"/>
          <w:szCs w:val="24"/>
        </w:rPr>
      </w:pPr>
      <w:r>
        <w:rPr>
          <w:rFonts w:hint="eastAsia" w:ascii="仿宋" w:hAnsi="仿宋" w:eastAsia="仿宋" w:cs="仿宋"/>
          <w:color w:val="auto"/>
          <w:szCs w:val="24"/>
        </w:rPr>
        <w:t>质疑联系人：</w:t>
      </w:r>
      <w:r>
        <w:rPr>
          <w:rFonts w:hint="eastAsia" w:ascii="仿宋" w:hAnsi="仿宋" w:eastAsia="仿宋" w:cs="仿宋"/>
          <w:color w:val="auto"/>
          <w:szCs w:val="24"/>
          <w:lang w:val="en-US" w:eastAsia="zh-CN"/>
        </w:rPr>
        <w:t>金</w:t>
      </w:r>
      <w:r>
        <w:rPr>
          <w:rFonts w:hint="eastAsia" w:ascii="仿宋" w:hAnsi="仿宋" w:eastAsia="仿宋" w:cs="仿宋"/>
          <w:color w:val="auto"/>
          <w:szCs w:val="24"/>
        </w:rPr>
        <w:t>老师</w:t>
      </w:r>
    </w:p>
    <w:p w14:paraId="5952AAD7">
      <w:pPr>
        <w:spacing w:line="360" w:lineRule="auto"/>
        <w:ind w:left="720" w:leftChars="300"/>
        <w:jc w:val="left"/>
        <w:rPr>
          <w:rFonts w:hint="eastAsia" w:ascii="仿宋" w:hAnsi="仿宋" w:eastAsia="仿宋" w:cs="仿宋"/>
          <w:color w:val="auto"/>
          <w:szCs w:val="24"/>
        </w:rPr>
      </w:pPr>
      <w:r>
        <w:rPr>
          <w:rFonts w:hint="eastAsia" w:ascii="仿宋" w:hAnsi="仿宋" w:eastAsia="仿宋" w:cs="仿宋"/>
          <w:color w:val="auto"/>
          <w:szCs w:val="24"/>
        </w:rPr>
        <w:t>质疑联系方式：</w:t>
      </w:r>
      <w:bookmarkStart w:id="33" w:name="OLE_LINK3"/>
      <w:r>
        <w:rPr>
          <w:rFonts w:hint="eastAsia" w:ascii="仿宋" w:hAnsi="仿宋" w:eastAsia="仿宋" w:cs="仿宋"/>
          <w:color w:val="auto"/>
          <w:szCs w:val="24"/>
        </w:rPr>
        <w:t>0574-89187285</w:t>
      </w:r>
      <w:bookmarkEnd w:id="33"/>
    </w:p>
    <w:p w14:paraId="5370CE7A">
      <w:pPr>
        <w:spacing w:line="360" w:lineRule="auto"/>
        <w:ind w:firstLine="482" w:firstLineChars="200"/>
        <w:outlineLvl w:val="2"/>
        <w:rPr>
          <w:rFonts w:hint="eastAsia" w:ascii="仿宋" w:hAnsi="仿宋" w:eastAsia="仿宋" w:cs="仿宋"/>
          <w:b/>
          <w:bCs/>
          <w:color w:val="auto"/>
          <w:kern w:val="0"/>
          <w:szCs w:val="24"/>
        </w:rPr>
      </w:pPr>
      <w:r>
        <w:rPr>
          <w:rFonts w:hint="eastAsia" w:ascii="仿宋" w:hAnsi="仿宋" w:eastAsia="仿宋" w:cs="仿宋"/>
          <w:b/>
          <w:bCs/>
          <w:color w:val="auto"/>
          <w:kern w:val="0"/>
          <w:szCs w:val="24"/>
        </w:rPr>
        <w:t>2、采购代理机构信息</w:t>
      </w:r>
      <w:bookmarkEnd w:id="31"/>
      <w:bookmarkEnd w:id="32"/>
    </w:p>
    <w:p w14:paraId="29ADF17E">
      <w:pPr>
        <w:spacing w:line="360" w:lineRule="auto"/>
        <w:ind w:left="720" w:leftChars="300"/>
        <w:rPr>
          <w:rFonts w:hint="eastAsia" w:ascii="仿宋" w:hAnsi="仿宋" w:eastAsia="仿宋" w:cs="仿宋"/>
          <w:color w:val="auto"/>
          <w:szCs w:val="24"/>
        </w:rPr>
      </w:pPr>
      <w:r>
        <w:rPr>
          <w:rFonts w:hint="eastAsia" w:ascii="仿宋" w:hAnsi="仿宋" w:eastAsia="仿宋" w:cs="仿宋"/>
          <w:color w:val="auto"/>
          <w:szCs w:val="24"/>
        </w:rPr>
        <w:t>名    称：宁波中穗招标有限公司</w:t>
      </w:r>
    </w:p>
    <w:p w14:paraId="11163A14">
      <w:pPr>
        <w:spacing w:line="360" w:lineRule="auto"/>
        <w:ind w:left="720" w:leftChars="300"/>
        <w:rPr>
          <w:rFonts w:hint="default" w:ascii="仿宋" w:hAnsi="仿宋" w:eastAsia="仿宋" w:cs="仿宋"/>
          <w:color w:val="auto"/>
          <w:szCs w:val="24"/>
          <w:lang w:val="en-US" w:eastAsia="zh-CN"/>
        </w:rPr>
      </w:pPr>
      <w:r>
        <w:rPr>
          <w:rFonts w:hint="eastAsia" w:ascii="仿宋" w:hAnsi="仿宋" w:eastAsia="仿宋" w:cs="仿宋"/>
          <w:color w:val="auto"/>
          <w:szCs w:val="24"/>
        </w:rPr>
        <w:t>地    址：宁波市海曙区翠柏路89号公共培训平台A座</w:t>
      </w:r>
      <w:r>
        <w:rPr>
          <w:rFonts w:hint="eastAsia" w:ascii="仿宋" w:hAnsi="仿宋" w:eastAsia="仿宋" w:cs="仿宋"/>
          <w:color w:val="auto"/>
          <w:szCs w:val="24"/>
          <w:lang w:val="en-US" w:eastAsia="zh-CN"/>
        </w:rPr>
        <w:t>10楼</w:t>
      </w:r>
    </w:p>
    <w:p w14:paraId="1CBED9CC">
      <w:pPr>
        <w:spacing w:line="360" w:lineRule="auto"/>
        <w:ind w:left="720" w:leftChars="300"/>
        <w:rPr>
          <w:rFonts w:hint="eastAsia" w:ascii="仿宋" w:hAnsi="仿宋" w:eastAsia="仿宋" w:cs="仿宋"/>
          <w:color w:val="auto"/>
          <w:szCs w:val="24"/>
        </w:rPr>
      </w:pPr>
      <w:r>
        <w:rPr>
          <w:rFonts w:hint="eastAsia" w:ascii="仿宋" w:hAnsi="仿宋" w:eastAsia="仿宋" w:cs="仿宋"/>
          <w:color w:val="auto"/>
          <w:szCs w:val="24"/>
        </w:rPr>
        <w:t>传    真：/</w:t>
      </w:r>
    </w:p>
    <w:p w14:paraId="60B63A5A">
      <w:pPr>
        <w:spacing w:line="360" w:lineRule="auto"/>
        <w:ind w:left="720" w:leftChars="300"/>
        <w:rPr>
          <w:rFonts w:hint="eastAsia" w:ascii="仿宋" w:hAnsi="仿宋" w:eastAsia="仿宋" w:cs="仿宋"/>
          <w:color w:val="auto"/>
          <w:szCs w:val="24"/>
        </w:rPr>
      </w:pPr>
      <w:r>
        <w:rPr>
          <w:rFonts w:hint="eastAsia" w:ascii="仿宋" w:hAnsi="仿宋" w:eastAsia="仿宋" w:cs="仿宋"/>
          <w:color w:val="auto"/>
          <w:szCs w:val="24"/>
        </w:rPr>
        <w:t>项目联系人（询问）：夏佳妍、王金珍、李梦、李元圆</w:t>
      </w:r>
    </w:p>
    <w:p w14:paraId="49E98754">
      <w:pPr>
        <w:spacing w:line="360" w:lineRule="auto"/>
        <w:ind w:left="720" w:leftChars="300"/>
        <w:rPr>
          <w:rFonts w:ascii="仿宋" w:hAnsi="仿宋" w:eastAsia="仿宋" w:cs="仿宋"/>
          <w:color w:val="auto"/>
          <w:szCs w:val="24"/>
        </w:rPr>
      </w:pPr>
      <w:r>
        <w:rPr>
          <w:rFonts w:hint="eastAsia" w:ascii="仿宋" w:hAnsi="仿宋" w:eastAsia="仿宋" w:cs="仿宋"/>
          <w:color w:val="auto"/>
          <w:szCs w:val="24"/>
        </w:rPr>
        <w:t>项目联系方式（询问）：0574-87457383、87400701</w:t>
      </w:r>
    </w:p>
    <w:p w14:paraId="1EF98C4A">
      <w:pPr>
        <w:spacing w:line="360" w:lineRule="auto"/>
        <w:ind w:left="720" w:leftChars="300"/>
        <w:rPr>
          <w:rFonts w:hint="eastAsia" w:ascii="仿宋" w:hAnsi="仿宋" w:eastAsia="仿宋" w:cs="仿宋"/>
          <w:color w:val="auto"/>
          <w:szCs w:val="24"/>
        </w:rPr>
      </w:pPr>
      <w:r>
        <w:rPr>
          <w:rFonts w:hint="eastAsia" w:ascii="仿宋" w:hAnsi="仿宋" w:eastAsia="仿宋" w:cs="仿宋"/>
          <w:color w:val="auto"/>
          <w:szCs w:val="24"/>
        </w:rPr>
        <w:t>质疑联系人：俞力甩</w:t>
      </w:r>
    </w:p>
    <w:p w14:paraId="6687C680">
      <w:pPr>
        <w:spacing w:line="360" w:lineRule="auto"/>
        <w:ind w:left="720" w:leftChars="300"/>
        <w:rPr>
          <w:rFonts w:hint="eastAsia" w:ascii="仿宋" w:hAnsi="仿宋" w:eastAsia="仿宋" w:cs="仿宋"/>
          <w:color w:val="auto"/>
          <w:szCs w:val="24"/>
        </w:rPr>
      </w:pPr>
      <w:r>
        <w:rPr>
          <w:rFonts w:hint="eastAsia" w:ascii="仿宋" w:hAnsi="仿宋" w:eastAsia="仿宋" w:cs="仿宋"/>
          <w:color w:val="auto"/>
          <w:szCs w:val="24"/>
        </w:rPr>
        <w:t>质疑联系方式：0574-87152663</w:t>
      </w:r>
    </w:p>
    <w:p w14:paraId="01D7119E">
      <w:pPr>
        <w:spacing w:line="360" w:lineRule="auto"/>
        <w:ind w:firstLine="482" w:firstLineChars="200"/>
        <w:outlineLvl w:val="2"/>
        <w:rPr>
          <w:rFonts w:hint="eastAsia" w:ascii="仿宋" w:hAnsi="仿宋" w:eastAsia="仿宋" w:cs="仿宋"/>
          <w:b/>
          <w:bCs/>
          <w:color w:val="auto"/>
          <w:kern w:val="0"/>
          <w:szCs w:val="24"/>
        </w:rPr>
      </w:pPr>
      <w:bookmarkStart w:id="34" w:name="_Toc28359087"/>
      <w:bookmarkStart w:id="35" w:name="_Toc28359010"/>
      <w:r>
        <w:rPr>
          <w:rFonts w:hint="eastAsia" w:ascii="仿宋" w:hAnsi="仿宋" w:eastAsia="仿宋" w:cs="仿宋"/>
          <w:b/>
          <w:bCs/>
          <w:color w:val="auto"/>
          <w:kern w:val="0"/>
          <w:szCs w:val="24"/>
        </w:rPr>
        <w:t>3</w:t>
      </w:r>
      <w:bookmarkEnd w:id="34"/>
      <w:bookmarkEnd w:id="35"/>
      <w:r>
        <w:rPr>
          <w:rFonts w:hint="eastAsia" w:ascii="仿宋" w:hAnsi="仿宋" w:eastAsia="仿宋" w:cs="仿宋"/>
          <w:b/>
          <w:bCs/>
          <w:color w:val="auto"/>
          <w:kern w:val="0"/>
          <w:szCs w:val="24"/>
        </w:rPr>
        <w:t>、同级财政监督管理部门信息</w:t>
      </w:r>
    </w:p>
    <w:p w14:paraId="32CB8A34">
      <w:pPr>
        <w:spacing w:line="360" w:lineRule="auto"/>
        <w:ind w:left="720" w:leftChars="300"/>
        <w:rPr>
          <w:rFonts w:hint="eastAsia" w:ascii="仿宋" w:hAnsi="仿宋" w:eastAsia="仿宋" w:cs="仿宋"/>
          <w:color w:val="auto"/>
          <w:szCs w:val="24"/>
        </w:rPr>
      </w:pPr>
      <w:r>
        <w:rPr>
          <w:rFonts w:hint="eastAsia" w:ascii="仿宋" w:hAnsi="仿宋" w:eastAsia="仿宋" w:cs="仿宋"/>
          <w:color w:val="auto"/>
          <w:szCs w:val="24"/>
        </w:rPr>
        <w:t>名    称：宁波市财政局政府采购监管处</w:t>
      </w:r>
    </w:p>
    <w:p w14:paraId="4581C263">
      <w:pPr>
        <w:spacing w:line="360" w:lineRule="auto"/>
        <w:ind w:left="720" w:leftChars="300"/>
        <w:rPr>
          <w:rFonts w:hint="eastAsia" w:ascii="仿宋" w:hAnsi="仿宋" w:eastAsia="仿宋" w:cs="仿宋"/>
          <w:color w:val="auto"/>
          <w:szCs w:val="24"/>
        </w:rPr>
      </w:pPr>
      <w:r>
        <w:rPr>
          <w:rFonts w:hint="eastAsia" w:ascii="仿宋" w:hAnsi="仿宋" w:eastAsia="仿宋" w:cs="仿宋"/>
          <w:color w:val="auto"/>
          <w:szCs w:val="24"/>
        </w:rPr>
        <w:t>地    址：宁波市海曙区中山西路19号</w:t>
      </w:r>
    </w:p>
    <w:p w14:paraId="1E0B241D">
      <w:pPr>
        <w:spacing w:line="360" w:lineRule="auto"/>
        <w:ind w:left="720" w:leftChars="300"/>
        <w:rPr>
          <w:rFonts w:hint="eastAsia" w:ascii="仿宋" w:hAnsi="仿宋" w:eastAsia="仿宋" w:cs="仿宋"/>
          <w:color w:val="auto"/>
          <w:szCs w:val="24"/>
        </w:rPr>
      </w:pPr>
      <w:r>
        <w:rPr>
          <w:rFonts w:hint="eastAsia" w:ascii="仿宋" w:hAnsi="仿宋" w:eastAsia="仿宋" w:cs="仿宋"/>
          <w:color w:val="auto"/>
          <w:szCs w:val="24"/>
        </w:rPr>
        <w:t>传    真：/</w:t>
      </w:r>
    </w:p>
    <w:p w14:paraId="2C751F57">
      <w:pPr>
        <w:spacing w:line="360" w:lineRule="auto"/>
        <w:ind w:left="720" w:leftChars="300"/>
        <w:rPr>
          <w:rFonts w:hint="eastAsia" w:ascii="仿宋" w:hAnsi="仿宋" w:eastAsia="仿宋" w:cs="仿宋"/>
          <w:color w:val="auto"/>
          <w:szCs w:val="24"/>
        </w:rPr>
      </w:pPr>
      <w:r>
        <w:rPr>
          <w:rFonts w:hint="eastAsia" w:ascii="仿宋" w:hAnsi="仿宋" w:eastAsia="仿宋" w:cs="仿宋"/>
          <w:color w:val="auto"/>
          <w:szCs w:val="24"/>
        </w:rPr>
        <w:t>联系人：李老师</w:t>
      </w:r>
    </w:p>
    <w:p w14:paraId="244005ED">
      <w:pPr>
        <w:spacing w:line="360" w:lineRule="auto"/>
        <w:ind w:left="720" w:leftChars="300"/>
        <w:rPr>
          <w:rFonts w:hint="eastAsia" w:ascii="仿宋" w:hAnsi="仿宋" w:eastAsia="仿宋" w:cs="仿宋"/>
          <w:b/>
          <w:bCs/>
          <w:color w:val="auto"/>
          <w:szCs w:val="24"/>
        </w:rPr>
      </w:pPr>
      <w:r>
        <w:rPr>
          <w:rFonts w:hint="eastAsia" w:ascii="仿宋" w:hAnsi="仿宋" w:eastAsia="仿宋" w:cs="仿宋"/>
          <w:color w:val="auto"/>
          <w:szCs w:val="24"/>
        </w:rPr>
        <w:t>监督投诉电话：0574-89388042</w:t>
      </w:r>
    </w:p>
    <w:p w14:paraId="47302D37">
      <w:pPr>
        <w:pStyle w:val="116"/>
        <w:widowControl w:val="0"/>
        <w:spacing w:line="360" w:lineRule="auto"/>
        <w:ind w:firstLine="482"/>
        <w:rPr>
          <w:rFonts w:ascii="仿宋" w:hAnsi="仿宋" w:eastAsia="仿宋" w:cs="仿宋"/>
          <w:b/>
          <w:bCs/>
          <w:color w:val="auto"/>
          <w:szCs w:val="24"/>
        </w:rPr>
      </w:pPr>
      <w:r>
        <w:rPr>
          <w:rFonts w:ascii="仿宋" w:hAnsi="仿宋" w:eastAsia="仿宋" w:cs="仿宋"/>
          <w:b/>
          <w:bCs/>
          <w:color w:val="auto"/>
          <w:szCs w:val="24"/>
        </w:rPr>
        <w:t>若对项目采购电子交易系统操作有疑问，可登录政采云（https://www.zcygov.cn/），点击右侧咨询小采，获取采小蜜智能服务管家帮助，或拨打政采云服务热线95763获取热线服务帮助。</w:t>
      </w:r>
    </w:p>
    <w:p w14:paraId="1E4361D6">
      <w:pPr>
        <w:pStyle w:val="116"/>
        <w:widowControl w:val="0"/>
        <w:spacing w:line="360" w:lineRule="auto"/>
        <w:ind w:firstLine="482"/>
        <w:rPr>
          <w:rFonts w:ascii="仿宋" w:hAnsi="仿宋" w:eastAsia="仿宋" w:cs="仿宋"/>
          <w:color w:val="auto"/>
          <w:szCs w:val="24"/>
        </w:rPr>
      </w:pPr>
      <w:r>
        <w:rPr>
          <w:rFonts w:ascii="仿宋" w:hAnsi="仿宋" w:eastAsia="仿宋" w:cs="仿宋"/>
          <w:b/>
          <w:bCs/>
          <w:color w:val="auto"/>
          <w:szCs w:val="24"/>
        </w:rPr>
        <w:t>CA问题联系电话（人工）：汇信CA 400-888-4636；天谷CA 400-087-8198。</w:t>
      </w:r>
    </w:p>
    <w:p w14:paraId="1A0D13D4">
      <w:pPr>
        <w:adjustRightInd w:val="0"/>
        <w:spacing w:line="360" w:lineRule="auto"/>
        <w:ind w:firstLine="200"/>
        <w:jc w:val="center"/>
        <w:outlineLvl w:val="0"/>
        <w:rPr>
          <w:rFonts w:hint="eastAsia" w:ascii="仿宋" w:hAnsi="仿宋" w:eastAsia="仿宋" w:cs="仿宋"/>
          <w:b/>
          <w:color w:val="auto"/>
          <w:sz w:val="36"/>
        </w:rPr>
      </w:pPr>
      <w:bookmarkStart w:id="36" w:name="_Toc8292"/>
      <w:r>
        <w:rPr>
          <w:rFonts w:hint="eastAsia" w:ascii="仿宋" w:hAnsi="仿宋" w:eastAsia="仿宋" w:cs="仿宋"/>
          <w:b/>
          <w:color w:val="auto"/>
          <w:sz w:val="36"/>
        </w:rPr>
        <w:br w:type="page"/>
      </w:r>
      <w:r>
        <w:rPr>
          <w:rFonts w:hint="eastAsia" w:ascii="仿宋" w:hAnsi="仿宋" w:eastAsia="仿宋" w:cs="仿宋"/>
          <w:b/>
          <w:color w:val="auto"/>
          <w:sz w:val="36"/>
        </w:rPr>
        <w:t>第二部分 供应商须知</w:t>
      </w:r>
      <w:bookmarkEnd w:id="1"/>
      <w:bookmarkEnd w:id="36"/>
    </w:p>
    <w:p w14:paraId="02BE71A1">
      <w:pPr>
        <w:adjustRightInd w:val="0"/>
        <w:spacing w:line="360" w:lineRule="auto"/>
        <w:jc w:val="center"/>
        <w:outlineLvl w:val="1"/>
        <w:rPr>
          <w:rFonts w:hint="eastAsia" w:ascii="仿宋" w:hAnsi="仿宋" w:eastAsia="仿宋" w:cs="仿宋"/>
          <w:b/>
          <w:color w:val="auto"/>
          <w:sz w:val="32"/>
        </w:rPr>
      </w:pPr>
      <w:bookmarkStart w:id="37" w:name="_Toc4076"/>
      <w:bookmarkStart w:id="38" w:name="_Toc31801"/>
      <w:bookmarkStart w:id="39" w:name="_Toc7316"/>
      <w:r>
        <w:rPr>
          <w:rFonts w:hint="eastAsia" w:ascii="仿宋" w:hAnsi="仿宋" w:eastAsia="仿宋" w:cs="仿宋"/>
          <w:b/>
          <w:color w:val="auto"/>
          <w:sz w:val="32"/>
        </w:rPr>
        <w:t>前附表</w:t>
      </w:r>
      <w:bookmarkEnd w:id="37"/>
      <w:bookmarkEnd w:id="38"/>
      <w:bookmarkEnd w:id="39"/>
    </w:p>
    <w:tbl>
      <w:tblPr>
        <w:tblStyle w:val="48"/>
        <w:tblW w:w="0" w:type="auto"/>
        <w:tblInd w:w="-15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07"/>
        <w:gridCol w:w="1724"/>
        <w:gridCol w:w="7234"/>
      </w:tblGrid>
      <w:tr w14:paraId="3C6A063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blHeader/>
        </w:trPr>
        <w:tc>
          <w:tcPr>
            <w:tcW w:w="807" w:type="dxa"/>
          </w:tcPr>
          <w:p w14:paraId="5F19D726">
            <w:pPr>
              <w:pStyle w:val="116"/>
              <w:widowControl w:val="0"/>
              <w:spacing w:line="460" w:lineRule="exact"/>
              <w:jc w:val="center"/>
              <w:rPr>
                <w:rFonts w:ascii="仿宋" w:hAnsi="仿宋" w:eastAsia="仿宋" w:cs="仿宋"/>
                <w:b/>
                <w:bCs/>
                <w:color w:val="auto"/>
                <w:szCs w:val="24"/>
              </w:rPr>
            </w:pPr>
            <w:r>
              <w:rPr>
                <w:rFonts w:ascii="仿宋" w:hAnsi="仿宋" w:eastAsia="仿宋" w:cs="仿宋"/>
                <w:b/>
                <w:bCs/>
                <w:color w:val="auto"/>
                <w:szCs w:val="24"/>
              </w:rPr>
              <w:t>序号</w:t>
            </w:r>
          </w:p>
        </w:tc>
        <w:tc>
          <w:tcPr>
            <w:tcW w:w="1724" w:type="dxa"/>
            <w:vAlign w:val="center"/>
          </w:tcPr>
          <w:p w14:paraId="7D5FA658">
            <w:pPr>
              <w:pStyle w:val="116"/>
              <w:widowControl w:val="0"/>
              <w:spacing w:line="460" w:lineRule="exact"/>
              <w:jc w:val="center"/>
              <w:rPr>
                <w:rFonts w:ascii="仿宋" w:hAnsi="仿宋" w:eastAsia="仿宋" w:cs="仿宋"/>
                <w:b/>
                <w:bCs/>
                <w:color w:val="auto"/>
                <w:szCs w:val="24"/>
                <w:lang w:val="zh-TW"/>
              </w:rPr>
            </w:pPr>
            <w:r>
              <w:rPr>
                <w:rFonts w:ascii="仿宋" w:hAnsi="仿宋" w:eastAsia="仿宋" w:cs="仿宋"/>
                <w:b/>
                <w:bCs/>
                <w:color w:val="auto"/>
                <w:szCs w:val="24"/>
              </w:rPr>
              <w:t>事  项</w:t>
            </w:r>
          </w:p>
        </w:tc>
        <w:tc>
          <w:tcPr>
            <w:tcW w:w="7234" w:type="dxa"/>
            <w:vAlign w:val="center"/>
          </w:tcPr>
          <w:p w14:paraId="597D7122">
            <w:pPr>
              <w:pStyle w:val="116"/>
              <w:widowControl w:val="0"/>
              <w:spacing w:line="460" w:lineRule="exact"/>
              <w:jc w:val="center"/>
              <w:rPr>
                <w:rFonts w:ascii="仿宋" w:hAnsi="仿宋" w:eastAsia="仿宋" w:cs="仿宋"/>
                <w:b/>
                <w:bCs/>
                <w:color w:val="auto"/>
                <w:szCs w:val="24"/>
              </w:rPr>
            </w:pPr>
            <w:r>
              <w:rPr>
                <w:rFonts w:ascii="仿宋" w:hAnsi="仿宋" w:eastAsia="仿宋" w:cs="仿宋"/>
                <w:b/>
                <w:bCs/>
                <w:color w:val="auto"/>
                <w:szCs w:val="24"/>
              </w:rPr>
              <w:t>本项目的特别规定</w:t>
            </w:r>
          </w:p>
        </w:tc>
      </w:tr>
      <w:tr w14:paraId="1E39716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14:paraId="4A7E0051">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1</w:t>
            </w:r>
          </w:p>
        </w:tc>
        <w:tc>
          <w:tcPr>
            <w:tcW w:w="1724" w:type="dxa"/>
            <w:vAlign w:val="center"/>
          </w:tcPr>
          <w:p w14:paraId="5EDEF911">
            <w:pPr>
              <w:pStyle w:val="116"/>
              <w:widowControl w:val="0"/>
              <w:spacing w:line="460" w:lineRule="exact"/>
              <w:jc w:val="center"/>
              <w:rPr>
                <w:rFonts w:ascii="仿宋" w:hAnsi="仿宋" w:eastAsia="仿宋" w:cs="仿宋"/>
                <w:b/>
                <w:bCs/>
                <w:color w:val="auto"/>
                <w:szCs w:val="24"/>
              </w:rPr>
            </w:pPr>
            <w:r>
              <w:rPr>
                <w:rFonts w:ascii="仿宋" w:hAnsi="仿宋" w:eastAsia="仿宋" w:cs="仿宋"/>
                <w:b/>
                <w:color w:val="auto"/>
              </w:rPr>
              <w:t>项目属性</w:t>
            </w:r>
          </w:p>
        </w:tc>
        <w:tc>
          <w:tcPr>
            <w:tcW w:w="7234" w:type="dxa"/>
            <w:vAlign w:val="center"/>
          </w:tcPr>
          <w:p w14:paraId="2B05F29E">
            <w:pPr>
              <w:pStyle w:val="116"/>
              <w:widowControl w:val="0"/>
              <w:spacing w:line="460" w:lineRule="exact"/>
              <w:rPr>
                <w:rFonts w:ascii="仿宋" w:hAnsi="仿宋" w:eastAsia="仿宋" w:cs="仿宋"/>
                <w:color w:val="auto"/>
                <w:szCs w:val="24"/>
              </w:rPr>
            </w:pPr>
            <w:r>
              <w:rPr>
                <w:rFonts w:ascii="仿宋" w:hAnsi="仿宋" w:eastAsia="仿宋" w:cs="仿宋"/>
                <w:color w:val="auto"/>
                <w:kern w:val="0"/>
              </w:rPr>
              <w:t>本项目属性为：服务类。</w:t>
            </w:r>
          </w:p>
        </w:tc>
      </w:tr>
      <w:tr w14:paraId="5E4DA44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14:paraId="1CBFC293">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2</w:t>
            </w:r>
          </w:p>
        </w:tc>
        <w:tc>
          <w:tcPr>
            <w:tcW w:w="1724" w:type="dxa"/>
            <w:vAlign w:val="center"/>
          </w:tcPr>
          <w:p w14:paraId="0398528E">
            <w:pPr>
              <w:pStyle w:val="116"/>
              <w:widowControl w:val="0"/>
              <w:spacing w:line="460" w:lineRule="exact"/>
              <w:jc w:val="center"/>
              <w:rPr>
                <w:rFonts w:ascii="仿宋" w:hAnsi="仿宋" w:eastAsia="仿宋" w:cs="仿宋"/>
                <w:b/>
                <w:bCs/>
                <w:color w:val="auto"/>
                <w:szCs w:val="24"/>
                <w:lang w:val="zh-TW"/>
              </w:rPr>
            </w:pPr>
            <w:r>
              <w:rPr>
                <w:rFonts w:ascii="仿宋" w:hAnsi="仿宋" w:eastAsia="仿宋" w:cs="仿宋"/>
                <w:b/>
                <w:bCs/>
                <w:color w:val="auto"/>
                <w:szCs w:val="24"/>
                <w:lang w:val="zh-TW"/>
              </w:rPr>
              <w:t>对应的中小企业所属行业</w:t>
            </w:r>
          </w:p>
        </w:tc>
        <w:tc>
          <w:tcPr>
            <w:tcW w:w="7234" w:type="dxa"/>
            <w:vAlign w:val="center"/>
          </w:tcPr>
          <w:p w14:paraId="05A3BA33">
            <w:pPr>
              <w:pStyle w:val="116"/>
              <w:widowControl w:val="0"/>
              <w:spacing w:line="460" w:lineRule="exact"/>
              <w:rPr>
                <w:rFonts w:ascii="仿宋" w:hAnsi="仿宋" w:eastAsia="仿宋" w:cs="仿宋"/>
                <w:color w:val="auto"/>
                <w:szCs w:val="24"/>
                <w:lang w:val="zh-TW"/>
              </w:rPr>
            </w:pPr>
            <w:r>
              <w:rPr>
                <w:rFonts w:ascii="仿宋" w:hAnsi="仿宋" w:eastAsia="仿宋" w:cs="仿宋"/>
                <w:color w:val="auto"/>
                <w:szCs w:val="24"/>
                <w:lang w:val="zh-TW"/>
              </w:rPr>
              <w:t>标的：</w:t>
            </w:r>
            <w:r>
              <w:rPr>
                <w:rFonts w:ascii="仿宋" w:hAnsi="仿宋" w:eastAsia="仿宋" w:cs="仿宋"/>
                <w:color w:val="auto"/>
                <w:szCs w:val="24"/>
                <w:u w:val="single"/>
                <w:lang w:val="zh-TW"/>
              </w:rPr>
              <w:t>宁波市自然资源和规划调查监测数据统计分析评价</w:t>
            </w:r>
            <w:r>
              <w:rPr>
                <w:rFonts w:ascii="仿宋" w:hAnsi="仿宋" w:eastAsia="仿宋" w:cs="仿宋"/>
                <w:color w:val="auto"/>
                <w:szCs w:val="24"/>
                <w:lang w:val="zh-TW"/>
              </w:rPr>
              <w:t>，属于</w:t>
            </w:r>
            <w:r>
              <w:rPr>
                <w:rFonts w:ascii="仿宋" w:hAnsi="仿宋" w:eastAsia="仿宋" w:cs="仿宋"/>
                <w:b/>
                <w:bCs/>
                <w:color w:val="auto"/>
                <w:szCs w:val="24"/>
                <w:u w:val="single"/>
              </w:rPr>
              <w:t>其他未列明行业</w:t>
            </w:r>
            <w:r>
              <w:rPr>
                <w:rFonts w:ascii="仿宋" w:hAnsi="仿宋" w:eastAsia="仿宋" w:cs="仿宋"/>
                <w:color w:val="auto"/>
                <w:szCs w:val="24"/>
                <w:lang w:val="zh-TW"/>
              </w:rPr>
              <w:t>；</w:t>
            </w:r>
          </w:p>
          <w:p w14:paraId="752AFB3C">
            <w:pPr>
              <w:spacing w:line="360" w:lineRule="auto"/>
              <w:rPr>
                <w:rFonts w:hint="eastAsia" w:ascii="仿宋" w:hAnsi="仿宋" w:eastAsia="仿宋" w:cs="仿宋"/>
                <w:color w:val="auto"/>
                <w:lang w:val="zh-TW"/>
              </w:rPr>
            </w:pPr>
            <w:r>
              <w:rPr>
                <w:rFonts w:hint="eastAsia" w:ascii="仿宋" w:hAnsi="仿宋" w:eastAsia="仿宋" w:cs="仿宋"/>
                <w:color w:val="auto"/>
                <w:lang w:val="zh-TW"/>
              </w:rPr>
              <w:t>（</w:t>
            </w:r>
            <w:r>
              <w:rPr>
                <w:rFonts w:hint="eastAsia" w:ascii="仿宋" w:hAnsi="仿宋" w:eastAsia="仿宋" w:cs="仿宋"/>
                <w:color w:val="auto"/>
              </w:rPr>
              <w:t>1</w:t>
            </w:r>
            <w:r>
              <w:rPr>
                <w:rFonts w:hint="eastAsia" w:ascii="仿宋" w:hAnsi="仿宋" w:eastAsia="仿宋" w:cs="仿宋"/>
                <w:color w:val="auto"/>
                <w:lang w:val="zh-TW"/>
              </w:rPr>
              <w:t>）《关于印发中小企业划型标准规定的通知》（工信部联企业〔2011〕300）第（十六）条：</w:t>
            </w:r>
          </w:p>
          <w:p w14:paraId="0CF51C4B">
            <w:pPr>
              <w:spacing w:line="360" w:lineRule="auto"/>
              <w:rPr>
                <w:rFonts w:hint="eastAsia" w:ascii="仿宋" w:hAnsi="仿宋" w:eastAsia="仿宋" w:cs="仿宋"/>
                <w:color w:val="auto"/>
              </w:rPr>
            </w:pPr>
            <w:r>
              <w:rPr>
                <w:rFonts w:hint="eastAsia" w:ascii="仿宋" w:hAnsi="仿宋" w:eastAsia="仿宋" w:cs="仿宋"/>
                <w:b/>
                <w:bCs/>
                <w:color w:val="auto"/>
                <w:szCs w:val="24"/>
                <w:u w:val="single"/>
                <w:lang w:val="zh-TW"/>
              </w:rPr>
              <w:t>其他未列明行业</w:t>
            </w:r>
            <w:r>
              <w:rPr>
                <w:rFonts w:hint="eastAsia" w:ascii="仿宋" w:hAnsi="仿宋" w:eastAsia="仿宋" w:cs="仿宋"/>
                <w:b/>
                <w:bCs/>
                <w:color w:val="auto"/>
                <w:szCs w:val="24"/>
                <w:lang w:val="zh-TW"/>
              </w:rPr>
              <w:t>：</w:t>
            </w:r>
            <w:r>
              <w:rPr>
                <w:rFonts w:hint="eastAsia" w:ascii="仿宋" w:hAnsi="仿宋" w:eastAsia="仿宋" w:cs="仿宋"/>
                <w:color w:val="auto"/>
                <w:lang w:val="zh-TW"/>
              </w:rPr>
              <w:t>从业人员300人以下的为中小微型企业。</w:t>
            </w:r>
            <w:r>
              <w:rPr>
                <w:rFonts w:hint="eastAsia" w:ascii="仿宋" w:hAnsi="仿宋" w:eastAsia="仿宋" w:cs="仿宋"/>
                <w:color w:val="auto"/>
              </w:rPr>
              <w:t>其中</w:t>
            </w:r>
            <w:r>
              <w:rPr>
                <w:rFonts w:hint="eastAsia" w:ascii="仿宋" w:hAnsi="仿宋" w:eastAsia="仿宋" w:cs="仿宋"/>
                <w:color w:val="auto"/>
                <w:lang w:val="zh-TW"/>
              </w:rPr>
              <w:t>从业人员100</w:t>
            </w:r>
            <w:r>
              <w:rPr>
                <w:rFonts w:hint="eastAsia" w:ascii="仿宋" w:hAnsi="仿宋" w:eastAsia="仿宋" w:cs="仿宋"/>
                <w:color w:val="auto"/>
              </w:rPr>
              <w:t>人及以上的为中型企业；</w:t>
            </w:r>
            <w:r>
              <w:rPr>
                <w:rFonts w:hint="eastAsia" w:ascii="仿宋" w:hAnsi="仿宋" w:eastAsia="仿宋" w:cs="仿宋"/>
                <w:color w:val="auto"/>
                <w:lang w:val="zh-TW"/>
              </w:rPr>
              <w:t>从业人员10人</w:t>
            </w:r>
            <w:r>
              <w:rPr>
                <w:rFonts w:hint="eastAsia" w:ascii="仿宋" w:hAnsi="仿宋" w:eastAsia="仿宋" w:cs="仿宋"/>
                <w:color w:val="auto"/>
              </w:rPr>
              <w:t>及以上的为小型企业；</w:t>
            </w:r>
            <w:r>
              <w:rPr>
                <w:rFonts w:hint="eastAsia" w:ascii="仿宋" w:hAnsi="仿宋" w:eastAsia="仿宋" w:cs="仿宋"/>
                <w:color w:val="auto"/>
                <w:lang w:val="zh-TW"/>
              </w:rPr>
              <w:t>从业人员10人以下的</w:t>
            </w:r>
            <w:r>
              <w:rPr>
                <w:rFonts w:hint="eastAsia" w:ascii="仿宋" w:hAnsi="仿宋" w:eastAsia="仿宋" w:cs="仿宋"/>
                <w:color w:val="auto"/>
              </w:rPr>
              <w:t>为微型企业。</w:t>
            </w:r>
          </w:p>
          <w:p w14:paraId="324B2783">
            <w:pPr>
              <w:spacing w:line="360" w:lineRule="auto"/>
              <w:rPr>
                <w:rFonts w:hint="eastAsia" w:ascii="仿宋" w:hAnsi="仿宋" w:eastAsia="仿宋" w:cs="仿宋"/>
                <w:color w:val="auto"/>
                <w:lang w:val="zh-TW"/>
              </w:rPr>
            </w:pPr>
            <w:r>
              <w:rPr>
                <w:rFonts w:hint="eastAsia" w:ascii="仿宋" w:hAnsi="仿宋" w:eastAsia="仿宋" w:cs="仿宋"/>
                <w:color w:val="auto"/>
                <w:lang w:val="zh-TW"/>
              </w:rPr>
              <w:t>（2）本</w:t>
            </w:r>
            <w:r>
              <w:rPr>
                <w:rFonts w:hint="eastAsia" w:ascii="仿宋" w:hAnsi="仿宋" w:eastAsia="仿宋" w:cs="仿宋"/>
                <w:color w:val="auto"/>
              </w:rPr>
              <w:t>项目</w:t>
            </w:r>
            <w:r>
              <w:rPr>
                <w:rFonts w:hint="eastAsia" w:ascii="仿宋" w:hAnsi="仿宋" w:eastAsia="仿宋" w:cs="仿宋"/>
                <w:b/>
                <w:bCs/>
                <w:color w:val="auto"/>
                <w:u w:val="single"/>
              </w:rPr>
              <w:t>非</w:t>
            </w:r>
            <w:r>
              <w:rPr>
                <w:rFonts w:hint="eastAsia" w:ascii="仿宋" w:hAnsi="仿宋" w:eastAsia="仿宋" w:cs="仿宋"/>
                <w:b/>
                <w:bCs/>
                <w:color w:val="auto"/>
                <w:u w:val="single"/>
                <w:lang w:val="zh-TW"/>
              </w:rPr>
              <w:t>专门面向</w:t>
            </w:r>
            <w:r>
              <w:rPr>
                <w:rFonts w:hint="eastAsia" w:ascii="仿宋" w:hAnsi="仿宋" w:eastAsia="仿宋" w:cs="仿宋"/>
                <w:color w:val="auto"/>
                <w:lang w:val="zh-TW"/>
              </w:rPr>
              <w:t>中小企业采购，参加本次采购活动的供应商提供的</w:t>
            </w:r>
            <w:r>
              <w:rPr>
                <w:rFonts w:hint="eastAsia" w:ascii="仿宋" w:hAnsi="仿宋" w:eastAsia="仿宋" w:cs="仿宋"/>
                <w:color w:val="auto"/>
              </w:rPr>
              <w:t>服务</w:t>
            </w:r>
            <w:r>
              <w:rPr>
                <w:rFonts w:hint="eastAsia" w:ascii="仿宋" w:hAnsi="仿宋" w:eastAsia="仿宋" w:cs="仿宋"/>
                <w:color w:val="auto"/>
                <w:lang w:val="zh-TW"/>
              </w:rPr>
              <w:t>全部由小微企业</w:t>
            </w:r>
            <w:r>
              <w:rPr>
                <w:rFonts w:hint="eastAsia" w:ascii="仿宋" w:hAnsi="仿宋" w:eastAsia="仿宋" w:cs="仿宋"/>
                <w:color w:val="auto"/>
              </w:rPr>
              <w:t>执行</w:t>
            </w:r>
            <w:r>
              <w:rPr>
                <w:rFonts w:hint="eastAsia" w:ascii="仿宋" w:hAnsi="仿宋" w:eastAsia="仿宋" w:cs="仿宋"/>
                <w:color w:val="auto"/>
                <w:lang w:val="zh-TW"/>
              </w:rPr>
              <w:t>的，其报价</w:t>
            </w:r>
            <w:r>
              <w:rPr>
                <w:rFonts w:hint="eastAsia" w:ascii="仿宋" w:hAnsi="仿宋" w:eastAsia="仿宋" w:cs="仿宋"/>
                <w:color w:val="auto"/>
              </w:rPr>
              <w:t>将</w:t>
            </w:r>
            <w:r>
              <w:rPr>
                <w:rFonts w:hint="eastAsia" w:ascii="仿宋" w:hAnsi="仿宋" w:eastAsia="仿宋" w:cs="仿宋"/>
                <w:color w:val="auto"/>
                <w:lang w:val="zh-TW"/>
              </w:rPr>
              <w:t>予</w:t>
            </w:r>
            <w:r>
              <w:rPr>
                <w:rFonts w:hint="eastAsia" w:ascii="仿宋" w:hAnsi="仿宋" w:eastAsia="仿宋" w:cs="仿宋"/>
                <w:color w:val="auto"/>
              </w:rPr>
              <w:t>10%</w:t>
            </w:r>
            <w:r>
              <w:rPr>
                <w:rFonts w:hint="eastAsia" w:ascii="仿宋" w:hAnsi="仿宋" w:eastAsia="仿宋" w:cs="仿宋"/>
                <w:color w:val="auto"/>
                <w:lang w:val="zh-TW"/>
              </w:rPr>
              <w:t>扣除。</w:t>
            </w:r>
          </w:p>
          <w:p w14:paraId="0837A442">
            <w:pPr>
              <w:rPr>
                <w:rFonts w:hint="eastAsia" w:ascii="仿宋" w:hAnsi="仿宋" w:eastAsia="仿宋" w:cs="仿宋"/>
                <w:color w:val="auto"/>
              </w:rPr>
            </w:pPr>
            <w:r>
              <w:rPr>
                <w:rFonts w:hint="eastAsia" w:ascii="仿宋" w:hAnsi="仿宋" w:eastAsia="仿宋" w:cs="仿宋"/>
                <w:color w:val="auto"/>
              </w:rPr>
              <w:t>（3）本招标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9A53F62">
            <w:pPr>
              <w:rPr>
                <w:rFonts w:hint="eastAsia" w:ascii="仿宋" w:hAnsi="仿宋" w:eastAsia="仿宋" w:cs="仿宋"/>
                <w:color w:val="auto"/>
              </w:rPr>
            </w:pPr>
            <w:r>
              <w:rPr>
                <w:rFonts w:hint="eastAsia" w:ascii="仿宋" w:hAnsi="仿宋" w:eastAsia="仿宋" w:cs="仿宋"/>
                <w:color w:val="auto"/>
              </w:rPr>
              <w:t>（4）以联合体形式参加政府采购活动，联合体各方均为小微企业的，联合体视同小微企业。</w:t>
            </w:r>
          </w:p>
          <w:p w14:paraId="337D706A">
            <w:pPr>
              <w:rPr>
                <w:rFonts w:hint="eastAsia" w:ascii="仿宋" w:hAnsi="仿宋" w:eastAsia="仿宋" w:cs="仿宋"/>
                <w:color w:val="auto"/>
              </w:rPr>
            </w:pPr>
            <w:r>
              <w:rPr>
                <w:rFonts w:hint="eastAsia" w:ascii="仿宋" w:hAnsi="仿宋" w:eastAsia="仿宋" w:cs="仿宋"/>
                <w:color w:val="auto"/>
              </w:rPr>
              <w:t>（5）符合小微企业划分标准的个体工商户，视同小微企业。</w:t>
            </w:r>
          </w:p>
          <w:p w14:paraId="6E4E55DE">
            <w:pPr>
              <w:rPr>
                <w:rFonts w:hint="eastAsia" w:ascii="仿宋" w:hAnsi="仿宋" w:eastAsia="仿宋" w:cs="仿宋"/>
                <w:color w:val="auto"/>
              </w:rPr>
            </w:pPr>
            <w:r>
              <w:rPr>
                <w:rFonts w:hint="eastAsia" w:ascii="仿宋" w:hAnsi="仿宋" w:eastAsia="仿宋" w:cs="仿宋"/>
                <w:color w:val="auto"/>
              </w:rPr>
              <w:t>（6）提供的货物全部由小微企业制造（包括联合体内的小微企业和接受分包的小微企业）的，供应商应当出具《中小企业声明函》。</w:t>
            </w:r>
          </w:p>
          <w:p w14:paraId="4E410ACD">
            <w:pPr>
              <w:rPr>
                <w:rFonts w:hint="eastAsia" w:ascii="仿宋" w:hAnsi="仿宋" w:eastAsia="仿宋" w:cs="仿宋"/>
                <w:color w:val="auto"/>
              </w:rPr>
            </w:pPr>
            <w:r>
              <w:rPr>
                <w:rFonts w:hint="eastAsia" w:ascii="仿宋" w:hAnsi="仿宋" w:eastAsia="仿宋" w:cs="仿宋"/>
                <w:color w:val="auto"/>
              </w:rPr>
              <w:t>（7）残疾人福利性单位视同小微企业，享受小微企业同等的价格扣除。残疾人福利性单位参加政府采购活动时，应当提供《残疾人福利性单位声明函》。</w:t>
            </w:r>
          </w:p>
          <w:p w14:paraId="30483CB4">
            <w:pPr>
              <w:pStyle w:val="116"/>
              <w:widowControl w:val="0"/>
              <w:spacing w:line="460" w:lineRule="exact"/>
              <w:rPr>
                <w:rFonts w:ascii="仿宋" w:hAnsi="仿宋" w:eastAsia="仿宋" w:cs="仿宋"/>
                <w:color w:val="auto"/>
                <w:szCs w:val="24"/>
                <w:lang w:val="zh-TW"/>
              </w:rPr>
            </w:pPr>
            <w:r>
              <w:rPr>
                <w:rFonts w:ascii="仿宋" w:hAnsi="仿宋" w:eastAsia="仿宋" w:cs="仿宋"/>
                <w:color w:val="auto"/>
              </w:rPr>
              <w:t>（8）监狱企业视同小微企业，享受小微企业同等的价格扣除。监狱企业参加政府采购活动时，应当出具省级以上监狱管理局、戒毒管理局（含新疆生产建设兵团）提供的属于监狱企业的证明文件。</w:t>
            </w:r>
          </w:p>
        </w:tc>
      </w:tr>
      <w:tr w14:paraId="5408153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14:paraId="63A30370">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3</w:t>
            </w:r>
          </w:p>
        </w:tc>
        <w:tc>
          <w:tcPr>
            <w:tcW w:w="1724" w:type="dxa"/>
            <w:vAlign w:val="center"/>
          </w:tcPr>
          <w:p w14:paraId="7FC7D7DE">
            <w:pPr>
              <w:pStyle w:val="116"/>
              <w:widowControl w:val="0"/>
              <w:spacing w:line="460" w:lineRule="exact"/>
              <w:jc w:val="center"/>
              <w:rPr>
                <w:rFonts w:ascii="仿宋" w:hAnsi="仿宋" w:eastAsia="仿宋" w:cs="仿宋"/>
                <w:b/>
                <w:bCs/>
                <w:color w:val="auto"/>
                <w:szCs w:val="24"/>
                <w:lang w:val="zh-TW"/>
              </w:rPr>
            </w:pPr>
            <w:r>
              <w:rPr>
                <w:rFonts w:ascii="仿宋" w:hAnsi="仿宋" w:eastAsia="仿宋" w:cs="仿宋"/>
                <w:b/>
                <w:bCs/>
                <w:color w:val="auto"/>
                <w:szCs w:val="24"/>
                <w:lang w:val="zh-TW"/>
              </w:rPr>
              <w:t>是否允许采购进口产品</w:t>
            </w:r>
          </w:p>
        </w:tc>
        <w:tc>
          <w:tcPr>
            <w:tcW w:w="7234" w:type="dxa"/>
            <w:vAlign w:val="center"/>
          </w:tcPr>
          <w:p w14:paraId="30B16D57">
            <w:pPr>
              <w:pStyle w:val="116"/>
              <w:widowControl w:val="0"/>
              <w:spacing w:line="460" w:lineRule="exact"/>
              <w:rPr>
                <w:rFonts w:ascii="仿宋" w:hAnsi="仿宋" w:eastAsia="仿宋" w:cs="仿宋"/>
                <w:color w:val="auto"/>
                <w:szCs w:val="24"/>
                <w:lang w:val="zh-TW"/>
              </w:rPr>
            </w:pPr>
            <w:r>
              <w:rPr>
                <w:rFonts w:ascii="仿宋" w:hAnsi="仿宋" w:eastAsia="仿宋" w:cs="仿宋"/>
                <w:bCs/>
                <w:color w:val="auto"/>
                <w:szCs w:val="24"/>
              </w:rPr>
              <w:sym w:font="Wingdings" w:char="00FE"/>
            </w:r>
            <w:r>
              <w:rPr>
                <w:rFonts w:ascii="仿宋" w:hAnsi="仿宋" w:eastAsia="仿宋" w:cs="仿宋"/>
                <w:color w:val="auto"/>
                <w:szCs w:val="24"/>
              </w:rPr>
              <w:t xml:space="preserve"> </w:t>
            </w:r>
            <w:r>
              <w:rPr>
                <w:rFonts w:ascii="仿宋" w:hAnsi="仿宋" w:eastAsia="仿宋" w:cs="仿宋"/>
                <w:color w:val="auto"/>
                <w:szCs w:val="24"/>
                <w:lang w:val="zh-TW"/>
              </w:rPr>
              <w:t>本项目不允许采购进口产品。</w:t>
            </w:r>
          </w:p>
          <w:p w14:paraId="21BC68AA">
            <w:pPr>
              <w:pStyle w:val="116"/>
              <w:widowControl w:val="0"/>
              <w:spacing w:line="460" w:lineRule="exact"/>
              <w:rPr>
                <w:rFonts w:ascii="仿宋" w:hAnsi="仿宋" w:eastAsia="仿宋" w:cs="仿宋"/>
                <w:color w:val="auto"/>
                <w:szCs w:val="24"/>
                <w:lang w:val="zh-TW"/>
              </w:rPr>
            </w:pPr>
            <w:r>
              <w:rPr>
                <w:rFonts w:ascii="仿宋" w:hAnsi="仿宋" w:eastAsia="仿宋" w:cs="仿宋"/>
                <w:bCs/>
                <w:color w:val="auto"/>
                <w:szCs w:val="24"/>
              </w:rPr>
              <w:sym w:font="Wingdings" w:char="00A8"/>
            </w:r>
            <w:r>
              <w:rPr>
                <w:rFonts w:ascii="仿宋" w:hAnsi="仿宋" w:eastAsia="仿宋" w:cs="仿宋"/>
                <w:color w:val="auto"/>
                <w:szCs w:val="24"/>
              </w:rPr>
              <w:t xml:space="preserve"> </w:t>
            </w:r>
            <w:r>
              <w:rPr>
                <w:rFonts w:ascii="仿宋" w:hAnsi="仿宋" w:eastAsia="仿宋" w:cs="仿宋"/>
                <w:color w:val="auto"/>
                <w:szCs w:val="24"/>
                <w:lang w:val="zh-TW"/>
              </w:rPr>
              <w:t>可以</w:t>
            </w:r>
            <w:r>
              <w:rPr>
                <w:rFonts w:ascii="仿宋" w:hAnsi="仿宋" w:eastAsia="仿宋" w:cs="仿宋"/>
                <w:color w:val="auto"/>
                <w:szCs w:val="24"/>
              </w:rPr>
              <w:t>就</w:t>
            </w:r>
            <w:r>
              <w:rPr>
                <w:rFonts w:ascii="仿宋" w:hAnsi="仿宋" w:eastAsia="仿宋" w:cs="仿宋"/>
                <w:color w:val="auto"/>
                <w:szCs w:val="24"/>
                <w:u w:val="single"/>
              </w:rPr>
              <w:t xml:space="preserve"> / </w:t>
            </w:r>
            <w:r>
              <w:rPr>
                <w:rFonts w:ascii="仿宋" w:hAnsi="仿宋" w:eastAsia="仿宋" w:cs="仿宋"/>
                <w:color w:val="auto"/>
                <w:szCs w:val="24"/>
                <w:lang w:val="zh-TW"/>
              </w:rPr>
              <w:t>采购进口产品。</w:t>
            </w:r>
          </w:p>
        </w:tc>
      </w:tr>
      <w:tr w14:paraId="206A3D7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14:paraId="5523393F">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4</w:t>
            </w:r>
          </w:p>
        </w:tc>
        <w:tc>
          <w:tcPr>
            <w:tcW w:w="1724" w:type="dxa"/>
            <w:vAlign w:val="center"/>
          </w:tcPr>
          <w:p w14:paraId="4358044C">
            <w:pPr>
              <w:pStyle w:val="116"/>
              <w:widowControl w:val="0"/>
              <w:spacing w:line="460" w:lineRule="exact"/>
              <w:jc w:val="center"/>
              <w:rPr>
                <w:rFonts w:ascii="仿宋" w:hAnsi="仿宋" w:eastAsia="仿宋" w:cs="仿宋"/>
                <w:b/>
                <w:bCs/>
                <w:color w:val="auto"/>
                <w:szCs w:val="24"/>
                <w:lang w:val="zh-TW"/>
              </w:rPr>
            </w:pPr>
            <w:r>
              <w:rPr>
                <w:rFonts w:ascii="仿宋" w:hAnsi="仿宋" w:eastAsia="仿宋" w:cs="仿宋"/>
                <w:b/>
                <w:bCs/>
                <w:color w:val="auto"/>
                <w:szCs w:val="24"/>
                <w:lang w:val="zh-TW"/>
              </w:rPr>
              <w:t>分包</w:t>
            </w:r>
          </w:p>
        </w:tc>
        <w:tc>
          <w:tcPr>
            <w:tcW w:w="7234" w:type="dxa"/>
            <w:vAlign w:val="center"/>
          </w:tcPr>
          <w:p w14:paraId="22A9AC5B">
            <w:pPr>
              <w:pStyle w:val="116"/>
              <w:widowControl w:val="0"/>
              <w:spacing w:line="460" w:lineRule="exact"/>
              <w:rPr>
                <w:rFonts w:ascii="仿宋" w:hAnsi="仿宋" w:eastAsia="仿宋" w:cs="仿宋"/>
                <w:color w:val="auto"/>
                <w:szCs w:val="24"/>
                <w:lang w:val="zh-TW"/>
              </w:rPr>
            </w:pPr>
            <w:r>
              <w:rPr>
                <w:rFonts w:ascii="仿宋" w:hAnsi="仿宋" w:eastAsia="仿宋" w:cs="仿宋"/>
                <w:bCs/>
                <w:color w:val="auto"/>
                <w:szCs w:val="24"/>
              </w:rPr>
              <w:sym w:font="Wingdings" w:char="00A8"/>
            </w:r>
            <w:r>
              <w:rPr>
                <w:rFonts w:ascii="仿宋" w:hAnsi="仿宋" w:eastAsia="仿宋" w:cs="仿宋"/>
                <w:color w:val="auto"/>
                <w:szCs w:val="24"/>
                <w:lang w:val="zh-TW"/>
              </w:rPr>
              <w:t xml:space="preserve"> A同意将非主体、非关键性的工作分包。</w:t>
            </w:r>
          </w:p>
          <w:p w14:paraId="6245E33E">
            <w:pPr>
              <w:pStyle w:val="116"/>
              <w:widowControl w:val="0"/>
              <w:spacing w:line="460" w:lineRule="exact"/>
              <w:rPr>
                <w:rFonts w:ascii="仿宋" w:hAnsi="仿宋" w:eastAsia="仿宋" w:cs="仿宋"/>
                <w:color w:val="auto"/>
                <w:szCs w:val="24"/>
                <w:lang w:val="zh-TW"/>
              </w:rPr>
            </w:pPr>
            <w:r>
              <w:rPr>
                <w:rFonts w:ascii="仿宋" w:hAnsi="仿宋" w:eastAsia="仿宋" w:cs="仿宋"/>
                <w:bCs/>
                <w:color w:val="auto"/>
                <w:szCs w:val="24"/>
              </w:rPr>
              <w:sym w:font="Wingdings" w:char="00FE"/>
            </w:r>
            <w:r>
              <w:rPr>
                <w:rFonts w:ascii="仿宋" w:hAnsi="仿宋" w:eastAsia="仿宋" w:cs="仿宋"/>
                <w:color w:val="auto"/>
                <w:szCs w:val="24"/>
                <w:lang w:val="zh-TW"/>
              </w:rPr>
              <w:t xml:space="preserve"> B不同意分包。</w:t>
            </w:r>
          </w:p>
          <w:p w14:paraId="2E2BA69A">
            <w:pPr>
              <w:pStyle w:val="116"/>
              <w:widowControl w:val="0"/>
              <w:spacing w:line="460" w:lineRule="exact"/>
              <w:rPr>
                <w:rFonts w:ascii="仿宋" w:hAnsi="仿宋" w:eastAsia="仿宋" w:cs="仿宋"/>
                <w:b/>
                <w:bCs/>
                <w:color w:val="auto"/>
                <w:szCs w:val="24"/>
              </w:rPr>
            </w:pPr>
            <w:r>
              <w:rPr>
                <w:rFonts w:ascii="仿宋" w:hAnsi="仿宋" w:eastAsia="仿宋" w:cs="仿宋"/>
                <w:b/>
                <w:bCs/>
                <w:color w:val="auto"/>
                <w:szCs w:val="24"/>
              </w:rPr>
              <w:t>注：不得限制大中型企业向小微企业合理分包。</w:t>
            </w:r>
          </w:p>
          <w:p w14:paraId="5BA33D0F">
            <w:pPr>
              <w:pStyle w:val="116"/>
              <w:widowControl w:val="0"/>
              <w:spacing w:line="460" w:lineRule="exact"/>
              <w:rPr>
                <w:rFonts w:ascii="仿宋" w:hAnsi="仿宋" w:eastAsia="仿宋" w:cs="仿宋"/>
                <w:color w:val="auto"/>
                <w:szCs w:val="24"/>
              </w:rPr>
            </w:pPr>
            <w:r>
              <w:rPr>
                <w:rFonts w:ascii="仿宋" w:hAnsi="仿宋" w:eastAsia="仿宋" w:cs="仿宋"/>
                <w:color w:val="auto"/>
                <w:szCs w:val="24"/>
              </w:rPr>
              <w:t>特别提醒：享受扶持政策获得政府采购合同的，小微企业不得将合同分包给大中型企业，中型企业不得将合同分包给大型企业。</w:t>
            </w:r>
          </w:p>
        </w:tc>
      </w:tr>
      <w:tr w14:paraId="2724F18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14:paraId="26C5EAD5">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5</w:t>
            </w:r>
          </w:p>
        </w:tc>
        <w:tc>
          <w:tcPr>
            <w:tcW w:w="1724" w:type="dxa"/>
            <w:vAlign w:val="center"/>
          </w:tcPr>
          <w:p w14:paraId="11CEC1FA">
            <w:pPr>
              <w:pStyle w:val="116"/>
              <w:widowControl w:val="0"/>
              <w:spacing w:line="460" w:lineRule="exact"/>
              <w:jc w:val="center"/>
              <w:rPr>
                <w:rFonts w:ascii="仿宋" w:hAnsi="仿宋" w:eastAsia="仿宋" w:cs="仿宋"/>
                <w:b/>
                <w:bCs/>
                <w:color w:val="auto"/>
                <w:szCs w:val="24"/>
                <w:lang w:val="zh-TW"/>
              </w:rPr>
            </w:pPr>
            <w:r>
              <w:rPr>
                <w:rFonts w:ascii="仿宋" w:hAnsi="仿宋" w:eastAsia="仿宋" w:cs="仿宋"/>
                <w:b/>
                <w:bCs/>
                <w:color w:val="auto"/>
                <w:szCs w:val="24"/>
                <w:lang w:val="zh-TW"/>
              </w:rPr>
              <w:t>开标前答疑会或现场考察</w:t>
            </w:r>
          </w:p>
        </w:tc>
        <w:tc>
          <w:tcPr>
            <w:tcW w:w="7234" w:type="dxa"/>
            <w:vAlign w:val="center"/>
          </w:tcPr>
          <w:p w14:paraId="43F44A12">
            <w:pPr>
              <w:pStyle w:val="116"/>
              <w:widowControl w:val="0"/>
              <w:spacing w:line="460" w:lineRule="exact"/>
              <w:rPr>
                <w:rFonts w:ascii="仿宋" w:hAnsi="仿宋" w:eastAsia="仿宋" w:cs="仿宋"/>
                <w:color w:val="auto"/>
                <w:szCs w:val="24"/>
                <w:lang w:val="zh-TW"/>
              </w:rPr>
            </w:pPr>
            <w:r>
              <w:rPr>
                <w:rFonts w:ascii="仿宋" w:hAnsi="仿宋" w:eastAsia="仿宋" w:cs="仿宋"/>
                <w:bCs/>
                <w:color w:val="auto"/>
                <w:szCs w:val="24"/>
              </w:rPr>
              <w:sym w:font="Wingdings" w:char="00FE"/>
            </w:r>
            <w:r>
              <w:rPr>
                <w:rFonts w:ascii="仿宋" w:hAnsi="仿宋" w:eastAsia="仿宋" w:cs="仿宋"/>
                <w:color w:val="auto"/>
                <w:szCs w:val="24"/>
              </w:rPr>
              <w:t xml:space="preserve"> </w:t>
            </w:r>
            <w:r>
              <w:rPr>
                <w:rFonts w:ascii="仿宋" w:hAnsi="仿宋" w:eastAsia="仿宋" w:cs="仿宋"/>
                <w:color w:val="auto"/>
                <w:szCs w:val="24"/>
                <w:lang w:val="zh-TW"/>
              </w:rPr>
              <w:t>A不组织。</w:t>
            </w:r>
            <w:r>
              <w:rPr>
                <w:rFonts w:ascii="仿宋" w:hAnsi="仿宋" w:eastAsia="仿宋" w:cs="仿宋"/>
                <w:color w:val="auto"/>
                <w:szCs w:val="24"/>
              </w:rPr>
              <w:t>如需，可自行前往</w:t>
            </w:r>
            <w:r>
              <w:rPr>
                <w:rFonts w:ascii="仿宋" w:hAnsi="仿宋" w:eastAsia="仿宋" w:cs="仿宋"/>
                <w:color w:val="auto"/>
                <w:szCs w:val="24"/>
                <w:lang w:val="zh-TW"/>
              </w:rPr>
              <w:t>。</w:t>
            </w:r>
          </w:p>
          <w:p w14:paraId="0DCA5B80">
            <w:pPr>
              <w:pStyle w:val="116"/>
              <w:widowControl w:val="0"/>
              <w:spacing w:line="460" w:lineRule="exact"/>
              <w:rPr>
                <w:rFonts w:ascii="仿宋" w:hAnsi="仿宋" w:eastAsia="仿宋" w:cs="仿宋"/>
                <w:color w:val="auto"/>
                <w:szCs w:val="24"/>
                <w:lang w:val="zh-TW"/>
              </w:rPr>
            </w:pPr>
            <w:r>
              <w:rPr>
                <w:rFonts w:ascii="仿宋" w:hAnsi="仿宋" w:eastAsia="仿宋" w:cs="仿宋"/>
                <w:bCs/>
                <w:color w:val="auto"/>
                <w:szCs w:val="24"/>
              </w:rPr>
              <w:sym w:font="Wingdings" w:char="00A8"/>
            </w:r>
            <w:r>
              <w:rPr>
                <w:rFonts w:ascii="仿宋" w:hAnsi="仿宋" w:eastAsia="仿宋" w:cs="仿宋"/>
                <w:color w:val="auto"/>
                <w:szCs w:val="24"/>
              </w:rPr>
              <w:t xml:space="preserve"> </w:t>
            </w:r>
            <w:r>
              <w:rPr>
                <w:rFonts w:ascii="仿宋" w:hAnsi="仿宋" w:eastAsia="仿宋" w:cs="仿宋"/>
                <w:color w:val="auto"/>
                <w:szCs w:val="24"/>
                <w:lang w:val="zh-TW"/>
              </w:rPr>
              <w:t>B组织，时间：</w:t>
            </w:r>
            <w:r>
              <w:rPr>
                <w:rFonts w:ascii="仿宋" w:hAnsi="仿宋" w:eastAsia="仿宋" w:cs="仿宋"/>
                <w:color w:val="auto"/>
                <w:szCs w:val="24"/>
                <w:u w:val="single"/>
                <w:lang w:val="zh-TW"/>
              </w:rPr>
              <w:t xml:space="preserve"> </w:t>
            </w:r>
            <w:r>
              <w:rPr>
                <w:rFonts w:ascii="仿宋" w:hAnsi="仿宋" w:eastAsia="仿宋" w:cs="仿宋"/>
                <w:color w:val="auto"/>
                <w:szCs w:val="24"/>
                <w:u w:val="single"/>
              </w:rPr>
              <w:t xml:space="preserve"> /</w:t>
            </w:r>
            <w:r>
              <w:rPr>
                <w:rFonts w:ascii="仿宋" w:hAnsi="仿宋" w:eastAsia="仿宋" w:cs="仿宋"/>
                <w:color w:val="auto"/>
                <w:szCs w:val="24"/>
                <w:u w:val="single"/>
                <w:lang w:val="zh-TW"/>
              </w:rPr>
              <w:t xml:space="preserve">  </w:t>
            </w:r>
            <w:r>
              <w:rPr>
                <w:rFonts w:ascii="仿宋" w:hAnsi="仿宋" w:eastAsia="仿宋" w:cs="仿宋"/>
                <w:color w:val="auto"/>
                <w:szCs w:val="24"/>
                <w:lang w:val="zh-TW"/>
              </w:rPr>
              <w:t>,地点：</w:t>
            </w:r>
            <w:r>
              <w:rPr>
                <w:rFonts w:ascii="仿宋" w:hAnsi="仿宋" w:eastAsia="仿宋" w:cs="仿宋"/>
                <w:color w:val="auto"/>
                <w:szCs w:val="24"/>
                <w:u w:val="single"/>
                <w:lang w:val="zh-TW"/>
              </w:rPr>
              <w:t xml:space="preserve">  </w:t>
            </w:r>
            <w:r>
              <w:rPr>
                <w:rFonts w:ascii="仿宋" w:hAnsi="仿宋" w:eastAsia="仿宋" w:cs="仿宋"/>
                <w:color w:val="auto"/>
                <w:szCs w:val="24"/>
                <w:u w:val="single"/>
              </w:rPr>
              <w:t>/</w:t>
            </w:r>
            <w:r>
              <w:rPr>
                <w:rFonts w:ascii="仿宋" w:hAnsi="仿宋" w:eastAsia="仿宋" w:cs="仿宋"/>
                <w:color w:val="auto"/>
                <w:szCs w:val="24"/>
                <w:u w:val="single"/>
                <w:lang w:val="zh-TW"/>
              </w:rPr>
              <w:t xml:space="preserve">  </w:t>
            </w:r>
            <w:r>
              <w:rPr>
                <w:rFonts w:ascii="仿宋" w:hAnsi="仿宋" w:eastAsia="仿宋" w:cs="仿宋"/>
                <w:color w:val="auto"/>
                <w:szCs w:val="24"/>
                <w:lang w:val="zh-TW"/>
              </w:rPr>
              <w:t>，联系人：</w:t>
            </w:r>
            <w:r>
              <w:rPr>
                <w:rFonts w:ascii="仿宋" w:hAnsi="仿宋" w:eastAsia="仿宋" w:cs="仿宋"/>
                <w:color w:val="auto"/>
                <w:szCs w:val="24"/>
                <w:u w:val="single"/>
                <w:lang w:val="zh-TW"/>
              </w:rPr>
              <w:t xml:space="preserve">  </w:t>
            </w:r>
            <w:r>
              <w:rPr>
                <w:rFonts w:ascii="仿宋" w:hAnsi="仿宋" w:eastAsia="仿宋" w:cs="仿宋"/>
                <w:color w:val="auto"/>
                <w:szCs w:val="24"/>
                <w:u w:val="single"/>
              </w:rPr>
              <w:t>/</w:t>
            </w:r>
            <w:r>
              <w:rPr>
                <w:rFonts w:ascii="仿宋" w:hAnsi="仿宋" w:eastAsia="仿宋" w:cs="仿宋"/>
                <w:color w:val="auto"/>
                <w:szCs w:val="24"/>
                <w:u w:val="single"/>
                <w:lang w:val="zh-TW"/>
              </w:rPr>
              <w:t xml:space="preserve">  </w:t>
            </w:r>
            <w:r>
              <w:rPr>
                <w:rFonts w:ascii="仿宋" w:hAnsi="仿宋" w:eastAsia="仿宋" w:cs="仿宋"/>
                <w:color w:val="auto"/>
                <w:szCs w:val="24"/>
                <w:lang w:val="zh-TW"/>
              </w:rPr>
              <w:t>，联系方式：</w:t>
            </w:r>
            <w:r>
              <w:rPr>
                <w:rFonts w:ascii="仿宋" w:hAnsi="仿宋" w:eastAsia="仿宋" w:cs="仿宋"/>
                <w:color w:val="auto"/>
                <w:szCs w:val="24"/>
                <w:u w:val="single"/>
                <w:lang w:val="zh-TW"/>
              </w:rPr>
              <w:t xml:space="preserve">  </w:t>
            </w:r>
            <w:r>
              <w:rPr>
                <w:rFonts w:ascii="仿宋" w:hAnsi="仿宋" w:eastAsia="仿宋" w:cs="仿宋"/>
                <w:color w:val="auto"/>
                <w:szCs w:val="24"/>
                <w:u w:val="single"/>
              </w:rPr>
              <w:t>/</w:t>
            </w:r>
            <w:r>
              <w:rPr>
                <w:rFonts w:ascii="仿宋" w:hAnsi="仿宋" w:eastAsia="仿宋" w:cs="仿宋"/>
                <w:color w:val="auto"/>
                <w:szCs w:val="24"/>
                <w:u w:val="single"/>
                <w:lang w:val="zh-TW"/>
              </w:rPr>
              <w:t xml:space="preserve">  </w:t>
            </w:r>
            <w:r>
              <w:rPr>
                <w:rFonts w:ascii="仿宋" w:hAnsi="仿宋" w:eastAsia="仿宋" w:cs="仿宋"/>
                <w:color w:val="auto"/>
                <w:szCs w:val="24"/>
                <w:lang w:val="zh-TW"/>
              </w:rPr>
              <w:t>。</w:t>
            </w:r>
          </w:p>
        </w:tc>
      </w:tr>
      <w:tr w14:paraId="7A3E78C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14:paraId="4F519796">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6</w:t>
            </w:r>
          </w:p>
        </w:tc>
        <w:tc>
          <w:tcPr>
            <w:tcW w:w="1724" w:type="dxa"/>
            <w:vAlign w:val="center"/>
          </w:tcPr>
          <w:p w14:paraId="08313867">
            <w:pPr>
              <w:pStyle w:val="116"/>
              <w:widowControl w:val="0"/>
              <w:spacing w:line="460" w:lineRule="exact"/>
              <w:jc w:val="center"/>
              <w:rPr>
                <w:rFonts w:ascii="仿宋" w:hAnsi="仿宋" w:eastAsia="仿宋" w:cs="仿宋"/>
                <w:b/>
                <w:bCs/>
                <w:color w:val="auto"/>
                <w:szCs w:val="24"/>
                <w:lang w:val="zh-TW"/>
              </w:rPr>
            </w:pPr>
            <w:r>
              <w:rPr>
                <w:rFonts w:ascii="仿宋" w:hAnsi="仿宋" w:eastAsia="仿宋" w:cs="仿宋"/>
                <w:b/>
                <w:bCs/>
                <w:color w:val="auto"/>
                <w:szCs w:val="24"/>
                <w:lang w:val="zh-TW"/>
              </w:rPr>
              <w:t>样品提供</w:t>
            </w:r>
          </w:p>
        </w:tc>
        <w:tc>
          <w:tcPr>
            <w:tcW w:w="7234" w:type="dxa"/>
            <w:vAlign w:val="center"/>
          </w:tcPr>
          <w:p w14:paraId="634D71E7">
            <w:pPr>
              <w:pStyle w:val="116"/>
              <w:widowControl w:val="0"/>
              <w:spacing w:line="460" w:lineRule="exact"/>
              <w:rPr>
                <w:rFonts w:ascii="仿宋" w:hAnsi="仿宋" w:eastAsia="仿宋" w:cs="仿宋"/>
                <w:color w:val="auto"/>
                <w:szCs w:val="24"/>
                <w:lang w:val="zh-TW" w:eastAsia="zh-TW"/>
              </w:rPr>
            </w:pPr>
            <w:r>
              <w:rPr>
                <w:rFonts w:ascii="仿宋" w:hAnsi="仿宋" w:eastAsia="仿宋" w:cs="仿宋"/>
                <w:bCs/>
                <w:color w:val="auto"/>
                <w:szCs w:val="24"/>
              </w:rPr>
              <w:sym w:font="Wingdings" w:char="00FE"/>
            </w:r>
            <w:r>
              <w:rPr>
                <w:rFonts w:ascii="仿宋" w:hAnsi="仿宋" w:eastAsia="仿宋" w:cs="仿宋"/>
                <w:color w:val="auto"/>
                <w:szCs w:val="24"/>
                <w:lang w:eastAsia="zh-TW"/>
              </w:rPr>
              <w:t xml:space="preserve"> </w:t>
            </w:r>
            <w:r>
              <w:rPr>
                <w:rFonts w:ascii="仿宋" w:hAnsi="仿宋" w:eastAsia="仿宋" w:cs="仿宋"/>
                <w:color w:val="auto"/>
                <w:szCs w:val="24"/>
                <w:lang w:val="zh-TW" w:eastAsia="zh-TW"/>
              </w:rPr>
              <w:t>A不要求提供</w:t>
            </w:r>
          </w:p>
          <w:p w14:paraId="2D178462">
            <w:pPr>
              <w:pStyle w:val="116"/>
              <w:widowControl w:val="0"/>
              <w:spacing w:line="460" w:lineRule="exact"/>
              <w:rPr>
                <w:rFonts w:ascii="仿宋" w:hAnsi="仿宋" w:eastAsia="仿宋" w:cs="仿宋"/>
                <w:color w:val="auto"/>
                <w:szCs w:val="24"/>
                <w:lang w:eastAsia="zh-TW"/>
              </w:rPr>
            </w:pPr>
            <w:r>
              <w:rPr>
                <w:rFonts w:ascii="仿宋" w:hAnsi="仿宋" w:eastAsia="仿宋" w:cs="仿宋"/>
                <w:bCs/>
                <w:color w:val="auto"/>
                <w:szCs w:val="24"/>
              </w:rPr>
              <w:sym w:font="Wingdings" w:char="00A8"/>
            </w:r>
            <w:r>
              <w:rPr>
                <w:rFonts w:ascii="仿宋" w:hAnsi="仿宋" w:eastAsia="仿宋" w:cs="仿宋"/>
                <w:color w:val="auto"/>
                <w:szCs w:val="24"/>
                <w:lang w:eastAsia="zh-TW"/>
              </w:rPr>
              <w:t xml:space="preserve"> </w:t>
            </w:r>
            <w:r>
              <w:rPr>
                <w:rFonts w:ascii="仿宋" w:hAnsi="仿宋" w:eastAsia="仿宋" w:cs="仿宋"/>
                <w:color w:val="auto"/>
                <w:szCs w:val="24"/>
                <w:lang w:val="zh-TW" w:eastAsia="zh-TW"/>
              </w:rPr>
              <w:t>B要求提供</w:t>
            </w:r>
          </w:p>
        </w:tc>
      </w:tr>
      <w:tr w14:paraId="585EDE7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14:paraId="49ACF1BE">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7</w:t>
            </w:r>
          </w:p>
        </w:tc>
        <w:tc>
          <w:tcPr>
            <w:tcW w:w="1724" w:type="dxa"/>
            <w:vAlign w:val="center"/>
          </w:tcPr>
          <w:p w14:paraId="0AC2D261">
            <w:pPr>
              <w:pStyle w:val="116"/>
              <w:widowControl w:val="0"/>
              <w:spacing w:line="460" w:lineRule="exact"/>
              <w:jc w:val="center"/>
              <w:rPr>
                <w:rFonts w:ascii="仿宋" w:hAnsi="仿宋" w:eastAsia="仿宋" w:cs="仿宋"/>
                <w:b/>
                <w:bCs/>
                <w:color w:val="auto"/>
                <w:szCs w:val="24"/>
                <w:lang w:val="zh-TW"/>
              </w:rPr>
            </w:pPr>
            <w:r>
              <w:rPr>
                <w:rFonts w:ascii="仿宋" w:hAnsi="仿宋" w:eastAsia="仿宋" w:cs="仿宋"/>
                <w:b/>
                <w:bCs/>
                <w:color w:val="auto"/>
                <w:szCs w:val="24"/>
                <w:lang w:val="zh-TW"/>
              </w:rPr>
              <w:t>方案讲解演示</w:t>
            </w:r>
          </w:p>
        </w:tc>
        <w:tc>
          <w:tcPr>
            <w:tcW w:w="7234" w:type="dxa"/>
            <w:vAlign w:val="center"/>
          </w:tcPr>
          <w:p w14:paraId="6F0D8A3C">
            <w:pPr>
              <w:pStyle w:val="116"/>
              <w:widowControl w:val="0"/>
              <w:spacing w:line="460" w:lineRule="exact"/>
              <w:rPr>
                <w:rFonts w:ascii="仿宋" w:hAnsi="仿宋" w:eastAsia="仿宋" w:cs="仿宋"/>
                <w:color w:val="auto"/>
                <w:szCs w:val="24"/>
                <w:lang w:val="zh-TW"/>
              </w:rPr>
            </w:pPr>
            <w:r>
              <w:rPr>
                <w:rFonts w:ascii="仿宋" w:hAnsi="仿宋" w:eastAsia="仿宋" w:cs="仿宋"/>
                <w:bCs/>
                <w:color w:val="auto"/>
                <w:szCs w:val="24"/>
              </w:rPr>
              <w:sym w:font="Wingdings" w:char="00FE"/>
            </w:r>
            <w:r>
              <w:rPr>
                <w:rFonts w:ascii="仿宋" w:hAnsi="仿宋" w:eastAsia="仿宋" w:cs="仿宋"/>
                <w:color w:val="auto"/>
                <w:szCs w:val="24"/>
              </w:rPr>
              <w:t xml:space="preserve"> </w:t>
            </w:r>
            <w:r>
              <w:rPr>
                <w:rFonts w:ascii="仿宋" w:hAnsi="仿宋" w:eastAsia="仿宋" w:cs="仿宋"/>
                <w:color w:val="auto"/>
                <w:szCs w:val="24"/>
                <w:lang w:val="zh-TW"/>
              </w:rPr>
              <w:t>A不组织</w:t>
            </w:r>
          </w:p>
          <w:p w14:paraId="757D0612">
            <w:pPr>
              <w:pStyle w:val="116"/>
              <w:widowControl w:val="0"/>
              <w:spacing w:line="460" w:lineRule="exact"/>
              <w:rPr>
                <w:rFonts w:ascii="仿宋" w:hAnsi="仿宋" w:eastAsia="仿宋" w:cs="仿宋"/>
                <w:color w:val="auto"/>
                <w:szCs w:val="24"/>
                <w:lang w:val="zh-TW"/>
              </w:rPr>
            </w:pPr>
            <w:r>
              <w:rPr>
                <w:rFonts w:ascii="仿宋" w:hAnsi="仿宋" w:eastAsia="仿宋" w:cs="仿宋"/>
                <w:bCs/>
                <w:color w:val="auto"/>
                <w:szCs w:val="24"/>
              </w:rPr>
              <w:sym w:font="Wingdings" w:char="00A8"/>
            </w:r>
            <w:r>
              <w:rPr>
                <w:rFonts w:ascii="仿宋" w:hAnsi="仿宋" w:eastAsia="仿宋" w:cs="仿宋"/>
                <w:color w:val="auto"/>
                <w:szCs w:val="24"/>
              </w:rPr>
              <w:t xml:space="preserve"> </w:t>
            </w:r>
            <w:r>
              <w:rPr>
                <w:rFonts w:ascii="仿宋" w:hAnsi="仿宋" w:eastAsia="仿宋" w:cs="仿宋"/>
                <w:color w:val="auto"/>
                <w:szCs w:val="24"/>
                <w:lang w:val="zh-TW"/>
              </w:rPr>
              <w:t>B组织</w:t>
            </w:r>
          </w:p>
        </w:tc>
      </w:tr>
      <w:tr w14:paraId="6A5F192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20" w:hRule="atLeast"/>
        </w:trPr>
        <w:tc>
          <w:tcPr>
            <w:tcW w:w="807" w:type="dxa"/>
            <w:vAlign w:val="center"/>
          </w:tcPr>
          <w:p w14:paraId="4A8A6EA6">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8</w:t>
            </w:r>
          </w:p>
        </w:tc>
        <w:tc>
          <w:tcPr>
            <w:tcW w:w="1724" w:type="dxa"/>
            <w:vAlign w:val="center"/>
          </w:tcPr>
          <w:p w14:paraId="3BC3BF34">
            <w:pPr>
              <w:pStyle w:val="116"/>
              <w:widowControl w:val="0"/>
              <w:spacing w:line="460" w:lineRule="exact"/>
              <w:jc w:val="center"/>
              <w:rPr>
                <w:rFonts w:ascii="仿宋" w:hAnsi="仿宋" w:eastAsia="仿宋" w:cs="仿宋"/>
                <w:b/>
                <w:bCs/>
                <w:color w:val="auto"/>
                <w:szCs w:val="24"/>
                <w:lang w:val="zh-TW"/>
              </w:rPr>
            </w:pPr>
            <w:r>
              <w:rPr>
                <w:rFonts w:ascii="仿宋" w:hAnsi="仿宋" w:eastAsia="仿宋" w:cs="仿宋"/>
                <w:b/>
                <w:bCs/>
                <w:color w:val="auto"/>
                <w:szCs w:val="24"/>
              </w:rPr>
              <w:t>供应商应当提供的资格、资信证明文件</w:t>
            </w:r>
          </w:p>
        </w:tc>
        <w:tc>
          <w:tcPr>
            <w:tcW w:w="7234" w:type="dxa"/>
            <w:vAlign w:val="center"/>
          </w:tcPr>
          <w:p w14:paraId="5F8B131E">
            <w:pPr>
              <w:pStyle w:val="116"/>
              <w:widowControl w:val="0"/>
              <w:spacing w:line="460" w:lineRule="exact"/>
              <w:rPr>
                <w:rFonts w:ascii="仿宋" w:hAnsi="仿宋" w:eastAsia="仿宋" w:cs="仿宋"/>
                <w:color w:val="auto"/>
                <w:szCs w:val="24"/>
              </w:rPr>
            </w:pPr>
            <w:r>
              <w:rPr>
                <w:rFonts w:ascii="仿宋" w:hAnsi="仿宋" w:eastAsia="仿宋" w:cs="仿宋"/>
                <w:color w:val="auto"/>
                <w:szCs w:val="24"/>
              </w:rPr>
              <w:t>（1）资格文件：见招标文件第二部分11.1。</w:t>
            </w:r>
          </w:p>
          <w:p w14:paraId="75694EF2">
            <w:pPr>
              <w:pStyle w:val="116"/>
              <w:widowControl w:val="0"/>
              <w:spacing w:line="460" w:lineRule="exact"/>
              <w:rPr>
                <w:rFonts w:ascii="仿宋" w:hAnsi="仿宋" w:eastAsia="仿宋" w:cs="仿宋"/>
                <w:b/>
                <w:bCs/>
                <w:color w:val="auto"/>
                <w:szCs w:val="24"/>
              </w:rPr>
            </w:pPr>
            <w:r>
              <w:rPr>
                <w:rFonts w:ascii="仿宋" w:hAnsi="仿宋" w:eastAsia="仿宋" w:cs="仿宋"/>
                <w:b/>
                <w:bCs/>
                <w:color w:val="auto"/>
                <w:szCs w:val="24"/>
              </w:rPr>
              <w:t>供应商未提供有效的资格文件的，视为供应商不具备招标文件中规定的资格要求，投标无效。</w:t>
            </w:r>
          </w:p>
          <w:p w14:paraId="64068D14">
            <w:pPr>
              <w:pStyle w:val="116"/>
              <w:widowControl w:val="0"/>
              <w:spacing w:line="460" w:lineRule="exact"/>
              <w:rPr>
                <w:rFonts w:ascii="仿宋" w:hAnsi="仿宋" w:eastAsia="仿宋" w:cs="仿宋"/>
                <w:color w:val="auto"/>
                <w:szCs w:val="24"/>
              </w:rPr>
            </w:pPr>
            <w:r>
              <w:rPr>
                <w:rFonts w:ascii="仿宋" w:hAnsi="仿宋" w:eastAsia="仿宋" w:cs="仿宋"/>
                <w:color w:val="auto"/>
                <w:szCs w:val="24"/>
              </w:rPr>
              <w:t>（2）资信证明文件：根据招标文件第四部分评标标准提供。（如需要）</w:t>
            </w:r>
          </w:p>
        </w:tc>
      </w:tr>
      <w:tr w14:paraId="002A086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14:paraId="5D549B53">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9</w:t>
            </w:r>
          </w:p>
        </w:tc>
        <w:tc>
          <w:tcPr>
            <w:tcW w:w="1724" w:type="dxa"/>
            <w:vAlign w:val="center"/>
          </w:tcPr>
          <w:p w14:paraId="11D794CC">
            <w:pPr>
              <w:pStyle w:val="116"/>
              <w:widowControl w:val="0"/>
              <w:spacing w:line="460" w:lineRule="exact"/>
              <w:jc w:val="center"/>
              <w:rPr>
                <w:rFonts w:ascii="仿宋" w:hAnsi="仿宋" w:eastAsia="仿宋" w:cs="仿宋"/>
                <w:b/>
                <w:bCs/>
                <w:color w:val="auto"/>
                <w:szCs w:val="24"/>
                <w:lang w:val="zh-TW"/>
              </w:rPr>
            </w:pPr>
            <w:r>
              <w:rPr>
                <w:rFonts w:ascii="仿宋" w:hAnsi="仿宋" w:eastAsia="仿宋" w:cs="仿宋"/>
                <w:b/>
                <w:bCs/>
                <w:color w:val="auto"/>
                <w:szCs w:val="24"/>
                <w:lang w:val="zh-TW"/>
              </w:rPr>
              <w:t>节能产品、环境标志产品</w:t>
            </w:r>
          </w:p>
        </w:tc>
        <w:tc>
          <w:tcPr>
            <w:tcW w:w="7234" w:type="dxa"/>
            <w:vAlign w:val="center"/>
          </w:tcPr>
          <w:p w14:paraId="16742131">
            <w:pPr>
              <w:pStyle w:val="116"/>
              <w:widowControl w:val="0"/>
              <w:spacing w:line="460" w:lineRule="exact"/>
              <w:rPr>
                <w:rFonts w:ascii="仿宋" w:hAnsi="仿宋" w:eastAsia="仿宋" w:cs="仿宋"/>
                <w:color w:val="auto"/>
                <w:szCs w:val="24"/>
              </w:rPr>
            </w:pPr>
            <w:r>
              <w:rPr>
                <w:rFonts w:ascii="仿宋" w:hAnsi="仿宋" w:eastAsia="仿宋" w:cs="仿宋"/>
                <w:color w:val="auto"/>
                <w:szCs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3EEFC3D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14:paraId="67921D34">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10</w:t>
            </w:r>
          </w:p>
        </w:tc>
        <w:tc>
          <w:tcPr>
            <w:tcW w:w="1724" w:type="dxa"/>
            <w:vAlign w:val="center"/>
          </w:tcPr>
          <w:p w14:paraId="6B774B66">
            <w:pPr>
              <w:pStyle w:val="116"/>
              <w:widowControl w:val="0"/>
              <w:spacing w:line="460" w:lineRule="exact"/>
              <w:jc w:val="center"/>
              <w:rPr>
                <w:rFonts w:ascii="仿宋" w:hAnsi="仿宋" w:eastAsia="仿宋" w:cs="仿宋"/>
                <w:b/>
                <w:bCs/>
                <w:color w:val="auto"/>
                <w:szCs w:val="24"/>
              </w:rPr>
            </w:pPr>
            <w:r>
              <w:rPr>
                <w:rFonts w:ascii="仿宋" w:hAnsi="仿宋" w:eastAsia="仿宋" w:cs="仿宋"/>
                <w:b/>
                <w:bCs/>
                <w:color w:val="auto"/>
                <w:szCs w:val="24"/>
              </w:rPr>
              <w:t>报价要求</w:t>
            </w:r>
          </w:p>
        </w:tc>
        <w:tc>
          <w:tcPr>
            <w:tcW w:w="7234" w:type="dxa"/>
            <w:vAlign w:val="center"/>
          </w:tcPr>
          <w:p w14:paraId="5A948BC7">
            <w:pPr>
              <w:pStyle w:val="116"/>
              <w:widowControl w:val="0"/>
              <w:spacing w:line="460" w:lineRule="exact"/>
              <w:rPr>
                <w:rFonts w:ascii="仿宋" w:hAnsi="仿宋" w:eastAsia="仿宋" w:cs="仿宋"/>
                <w:b/>
                <w:bCs/>
                <w:color w:val="auto"/>
                <w:szCs w:val="24"/>
                <w:lang w:val="zh-TW" w:eastAsia="zh-TW"/>
              </w:rPr>
            </w:pPr>
            <w:r>
              <w:rPr>
                <w:rFonts w:ascii="仿宋" w:hAnsi="仿宋" w:eastAsia="仿宋" w:cs="仿宋"/>
                <w:color w:val="auto"/>
                <w:szCs w:val="24"/>
                <w:lang w:val="zh-TW" w:eastAsia="zh-TW"/>
              </w:rPr>
              <w:t>有关本项目实施所需的所有费用（含税费）均计入报价。</w:t>
            </w:r>
            <w:r>
              <w:rPr>
                <w:rFonts w:ascii="仿宋" w:hAnsi="仿宋" w:eastAsia="仿宋" w:cs="仿宋"/>
                <w:b/>
                <w:bCs/>
                <w:color w:val="auto"/>
                <w:szCs w:val="24"/>
                <w:lang w:val="zh-TW" w:eastAsia="zh-TW"/>
              </w:rPr>
              <w:t>投标文件开标一览表（报价表）是报价的唯一载体，如</w:t>
            </w:r>
            <w:r>
              <w:rPr>
                <w:rFonts w:ascii="仿宋" w:hAnsi="仿宋" w:eastAsia="仿宋" w:cs="仿宋"/>
                <w:b/>
                <w:bCs/>
                <w:color w:val="auto"/>
                <w:szCs w:val="24"/>
                <w:lang w:val="zh-TW"/>
              </w:rPr>
              <w:t>供应商</w:t>
            </w:r>
            <w:r>
              <w:rPr>
                <w:rFonts w:ascii="仿宋" w:hAnsi="仿宋" w:eastAsia="仿宋" w:cs="仿宋"/>
                <w:b/>
                <w:bCs/>
                <w:color w:val="auto"/>
                <w:szCs w:val="24"/>
                <w:lang w:val="zh-TW" w:eastAsia="zh-TW"/>
              </w:rPr>
              <w:t>在政府采购云平台填写的投标报价与投标文件报价文件中开标一览表（报价表）不一致的，以报价文件中开标一览表（报价表）为准。</w:t>
            </w:r>
            <w:r>
              <w:rPr>
                <w:rFonts w:ascii="仿宋" w:hAnsi="仿宋" w:eastAsia="仿宋" w:cs="仿宋"/>
                <w:color w:val="auto"/>
                <w:szCs w:val="24"/>
                <w:lang w:val="zh-TW" w:eastAsia="zh-TW"/>
              </w:rPr>
              <w:t>投标文件中价格全部采用人民币报价。招标文件未列明，而</w:t>
            </w:r>
            <w:r>
              <w:rPr>
                <w:rFonts w:ascii="仿宋" w:hAnsi="仿宋" w:eastAsia="仿宋" w:cs="仿宋"/>
                <w:color w:val="auto"/>
                <w:szCs w:val="24"/>
                <w:lang w:val="zh-TW"/>
              </w:rPr>
              <w:t>供应商</w:t>
            </w:r>
            <w:r>
              <w:rPr>
                <w:rFonts w:ascii="仿宋" w:hAnsi="仿宋" w:eastAsia="仿宋" w:cs="仿宋"/>
                <w:color w:val="auto"/>
                <w:szCs w:val="24"/>
                <w:lang w:val="zh-TW" w:eastAsia="zh-TW"/>
              </w:rPr>
              <w:t>认为必需的费用也需列入报价。</w:t>
            </w:r>
          </w:p>
          <w:p w14:paraId="0FC337B9">
            <w:pPr>
              <w:pStyle w:val="116"/>
              <w:widowControl w:val="0"/>
              <w:spacing w:line="460" w:lineRule="exact"/>
              <w:rPr>
                <w:rFonts w:ascii="仿宋" w:hAnsi="仿宋" w:eastAsia="仿宋" w:cs="仿宋"/>
                <w:b/>
                <w:bCs/>
                <w:color w:val="auto"/>
                <w:szCs w:val="24"/>
                <w:lang w:val="zh-TW" w:eastAsia="zh-TW"/>
              </w:rPr>
            </w:pPr>
            <w:r>
              <w:rPr>
                <w:rFonts w:ascii="仿宋" w:hAnsi="仿宋" w:eastAsia="仿宋" w:cs="仿宋"/>
                <w:b/>
                <w:bCs/>
                <w:color w:val="auto"/>
                <w:szCs w:val="24"/>
                <w:lang w:val="zh-TW" w:eastAsia="zh-TW"/>
              </w:rPr>
              <w:t>投标报价出现下列情形的，投标无效：</w:t>
            </w:r>
          </w:p>
          <w:p w14:paraId="4F3D734C">
            <w:pPr>
              <w:pStyle w:val="116"/>
              <w:widowControl w:val="0"/>
              <w:spacing w:line="460" w:lineRule="exact"/>
              <w:ind w:firstLine="482" w:firstLineChars="200"/>
              <w:rPr>
                <w:rFonts w:ascii="仿宋" w:hAnsi="仿宋" w:eastAsia="仿宋" w:cs="仿宋"/>
                <w:b/>
                <w:bCs/>
                <w:color w:val="auto"/>
                <w:szCs w:val="24"/>
                <w:lang w:val="zh-TW" w:eastAsia="zh-TW"/>
              </w:rPr>
            </w:pPr>
            <w:r>
              <w:rPr>
                <w:rFonts w:ascii="仿宋" w:hAnsi="仿宋" w:eastAsia="仿宋" w:cs="仿宋"/>
                <w:b/>
                <w:bCs/>
                <w:color w:val="auto"/>
                <w:szCs w:val="24"/>
                <w:lang w:val="zh-TW" w:eastAsia="zh-TW"/>
              </w:rPr>
              <w:t>投标文件出现不是唯一的、有选择性投标报价的；</w:t>
            </w:r>
          </w:p>
          <w:p w14:paraId="037D0234">
            <w:pPr>
              <w:pStyle w:val="116"/>
              <w:widowControl w:val="0"/>
              <w:spacing w:line="460" w:lineRule="exact"/>
              <w:ind w:firstLine="482" w:firstLineChars="200"/>
              <w:rPr>
                <w:rFonts w:ascii="仿宋" w:hAnsi="仿宋" w:eastAsia="仿宋" w:cs="仿宋"/>
                <w:b/>
                <w:bCs/>
                <w:color w:val="auto"/>
                <w:szCs w:val="24"/>
                <w:lang w:val="zh-TW"/>
              </w:rPr>
            </w:pPr>
            <w:r>
              <w:rPr>
                <w:rFonts w:ascii="仿宋" w:hAnsi="仿宋" w:eastAsia="仿宋" w:cs="仿宋"/>
                <w:b/>
                <w:bCs/>
                <w:color w:val="auto"/>
                <w:szCs w:val="24"/>
                <w:lang w:val="zh-TW" w:eastAsia="zh-TW"/>
              </w:rPr>
              <w:t>投标报价超过招标文件中规定的预算金额或者最高限价的</w:t>
            </w:r>
            <w:r>
              <w:rPr>
                <w:rFonts w:ascii="仿宋" w:hAnsi="仿宋" w:eastAsia="仿宋" w:cs="仿宋"/>
                <w:b/>
                <w:bCs/>
                <w:color w:val="auto"/>
                <w:szCs w:val="24"/>
                <w:lang w:val="zh-TW"/>
              </w:rPr>
              <w:t>；</w:t>
            </w:r>
          </w:p>
          <w:p w14:paraId="6DCA4554">
            <w:pPr>
              <w:pStyle w:val="116"/>
              <w:widowControl w:val="0"/>
              <w:spacing w:line="460" w:lineRule="exact"/>
              <w:ind w:firstLine="482" w:firstLineChars="200"/>
              <w:rPr>
                <w:rFonts w:ascii="仿宋" w:hAnsi="仿宋" w:eastAsia="仿宋" w:cs="仿宋"/>
                <w:b/>
                <w:bCs/>
                <w:color w:val="auto"/>
                <w:szCs w:val="24"/>
                <w:lang w:val="zh-TW"/>
              </w:rPr>
            </w:pPr>
            <w:r>
              <w:rPr>
                <w:rFonts w:ascii="仿宋" w:hAnsi="仿宋" w:eastAsia="仿宋" w:cs="仿宋"/>
                <w:b/>
                <w:bCs/>
                <w:color w:val="auto"/>
                <w:szCs w:val="24"/>
                <w:lang w:val="zh-TW" w:eastAsia="zh-TW"/>
              </w:rPr>
              <w:t>报价明显低于其他通过符合性审查</w:t>
            </w:r>
            <w:r>
              <w:rPr>
                <w:rFonts w:ascii="仿宋" w:hAnsi="仿宋" w:eastAsia="仿宋" w:cs="仿宋"/>
                <w:b/>
                <w:bCs/>
                <w:color w:val="auto"/>
                <w:szCs w:val="24"/>
                <w:lang w:val="zh-TW"/>
              </w:rPr>
              <w:t>供应商</w:t>
            </w:r>
            <w:r>
              <w:rPr>
                <w:rFonts w:ascii="仿宋" w:hAnsi="仿宋" w:eastAsia="仿宋" w:cs="仿宋"/>
                <w:b/>
                <w:bCs/>
                <w:color w:val="auto"/>
                <w:szCs w:val="24"/>
                <w:lang w:val="zh-TW" w:eastAsia="zh-TW"/>
              </w:rPr>
              <w:t>的报价，有可能影响产品质量或者不能诚信履约的，未能按要求提供书面说明或者提交相关证明材料证明其报价合理性的</w:t>
            </w:r>
            <w:r>
              <w:rPr>
                <w:rFonts w:ascii="仿宋" w:hAnsi="仿宋" w:eastAsia="仿宋" w:cs="仿宋"/>
                <w:b/>
                <w:bCs/>
                <w:color w:val="auto"/>
                <w:szCs w:val="24"/>
                <w:lang w:val="zh-TW"/>
              </w:rPr>
              <w:t>；</w:t>
            </w:r>
          </w:p>
          <w:p w14:paraId="03D28973">
            <w:pPr>
              <w:pStyle w:val="116"/>
              <w:widowControl w:val="0"/>
              <w:spacing w:line="460" w:lineRule="exact"/>
              <w:rPr>
                <w:rFonts w:ascii="仿宋" w:hAnsi="仿宋" w:eastAsia="仿宋" w:cs="仿宋"/>
                <w:color w:val="auto"/>
                <w:szCs w:val="24"/>
                <w:lang w:val="zh-TW" w:eastAsia="zh-TW"/>
              </w:rPr>
            </w:pPr>
            <w:r>
              <w:rPr>
                <w:rFonts w:ascii="仿宋" w:hAnsi="仿宋" w:eastAsia="仿宋" w:cs="仿宋"/>
                <w:b/>
                <w:bCs/>
                <w:color w:val="auto"/>
                <w:szCs w:val="24"/>
                <w:lang w:val="zh-TW"/>
              </w:rPr>
              <w:t>供应商</w:t>
            </w:r>
            <w:r>
              <w:rPr>
                <w:rFonts w:ascii="仿宋" w:hAnsi="仿宋" w:eastAsia="仿宋" w:cs="仿宋"/>
                <w:b/>
                <w:bCs/>
                <w:color w:val="auto"/>
                <w:szCs w:val="24"/>
                <w:lang w:val="zh-TW" w:eastAsia="zh-TW"/>
              </w:rPr>
              <w:t>对根据修正原则修正后的报价不确认的。</w:t>
            </w:r>
          </w:p>
        </w:tc>
      </w:tr>
      <w:tr w14:paraId="16DB9B8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14:paraId="0F38D863">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11</w:t>
            </w:r>
          </w:p>
        </w:tc>
        <w:tc>
          <w:tcPr>
            <w:tcW w:w="1724" w:type="dxa"/>
            <w:vAlign w:val="center"/>
          </w:tcPr>
          <w:p w14:paraId="12D21A2C">
            <w:pPr>
              <w:pStyle w:val="116"/>
              <w:widowControl w:val="0"/>
              <w:spacing w:line="460" w:lineRule="exact"/>
              <w:jc w:val="center"/>
              <w:rPr>
                <w:rFonts w:ascii="仿宋" w:hAnsi="仿宋" w:eastAsia="仿宋" w:cs="仿宋"/>
                <w:b/>
                <w:bCs/>
                <w:color w:val="auto"/>
                <w:szCs w:val="24"/>
              </w:rPr>
            </w:pPr>
            <w:r>
              <w:rPr>
                <w:rFonts w:ascii="仿宋" w:hAnsi="仿宋" w:eastAsia="仿宋" w:cs="仿宋"/>
                <w:b/>
                <w:bCs/>
                <w:color w:val="auto"/>
                <w:szCs w:val="24"/>
              </w:rPr>
              <w:t>付款方式</w:t>
            </w:r>
          </w:p>
        </w:tc>
        <w:tc>
          <w:tcPr>
            <w:tcW w:w="7234" w:type="dxa"/>
            <w:vAlign w:val="center"/>
          </w:tcPr>
          <w:p w14:paraId="797795A6">
            <w:pPr>
              <w:widowControl/>
              <w:spacing w:line="360" w:lineRule="auto"/>
              <w:jc w:val="left"/>
              <w:rPr>
                <w:rFonts w:hint="eastAsia" w:ascii="仿宋" w:hAnsi="仿宋" w:eastAsia="仿宋" w:cs="仿宋"/>
                <w:color w:val="auto"/>
                <w:szCs w:val="24"/>
                <w:lang w:val="zh-TW" w:eastAsia="zh-TW"/>
              </w:rPr>
            </w:pPr>
            <w:r>
              <w:rPr>
                <w:rFonts w:hint="eastAsia" w:ascii="仿宋" w:hAnsi="仿宋" w:eastAsia="仿宋" w:cs="仿宋"/>
                <w:color w:val="auto"/>
                <w:szCs w:val="24"/>
                <w:lang w:val="zh-TW" w:eastAsia="zh-TW"/>
              </w:rPr>
              <w:t>2025年：</w:t>
            </w:r>
          </w:p>
          <w:p w14:paraId="02CE48DA">
            <w:pPr>
              <w:widowControl/>
              <w:spacing w:line="360" w:lineRule="auto"/>
              <w:jc w:val="left"/>
              <w:rPr>
                <w:rFonts w:hint="eastAsia" w:ascii="仿宋" w:hAnsi="仿宋" w:eastAsia="仿宋" w:cs="仿宋"/>
                <w:color w:val="auto"/>
                <w:szCs w:val="24"/>
                <w:lang w:val="zh-TW" w:eastAsia="zh-TW"/>
              </w:rPr>
            </w:pPr>
            <w:r>
              <w:rPr>
                <w:rFonts w:hint="eastAsia" w:ascii="仿宋" w:hAnsi="仿宋" w:eastAsia="仿宋" w:cs="仿宋"/>
                <w:color w:val="auto"/>
                <w:szCs w:val="24"/>
                <w:lang w:val="zh-TW" w:eastAsia="zh-TW"/>
              </w:rPr>
              <w:t>合同签订后7个工作日内，向中标供应商支付合同金额的50%；</w:t>
            </w:r>
          </w:p>
          <w:p w14:paraId="4C1E9020">
            <w:pPr>
              <w:widowControl/>
              <w:spacing w:line="360" w:lineRule="auto"/>
              <w:jc w:val="left"/>
              <w:rPr>
                <w:rFonts w:hint="eastAsia" w:ascii="仿宋" w:hAnsi="仿宋" w:eastAsia="仿宋" w:cs="仿宋"/>
                <w:color w:val="auto"/>
                <w:szCs w:val="24"/>
                <w:lang w:val="zh-TW" w:eastAsia="zh-TW"/>
              </w:rPr>
            </w:pPr>
            <w:r>
              <w:rPr>
                <w:rFonts w:hint="eastAsia" w:ascii="仿宋" w:hAnsi="仿宋" w:eastAsia="仿宋" w:cs="仿宋"/>
                <w:color w:val="auto"/>
                <w:szCs w:val="24"/>
                <w:lang w:val="zh-TW" w:eastAsia="zh-TW"/>
              </w:rPr>
              <w:t>递交项目技术方案后7个工作日内，向中标供应商支付合同金额的25%。</w:t>
            </w:r>
          </w:p>
          <w:p w14:paraId="085B95EA">
            <w:pPr>
              <w:widowControl/>
              <w:spacing w:line="360" w:lineRule="auto"/>
              <w:jc w:val="left"/>
              <w:rPr>
                <w:rFonts w:hint="eastAsia" w:ascii="仿宋" w:hAnsi="仿宋" w:eastAsia="仿宋" w:cs="仿宋"/>
                <w:color w:val="auto"/>
                <w:szCs w:val="24"/>
                <w:lang w:val="zh-TW" w:eastAsia="zh-TW"/>
              </w:rPr>
            </w:pPr>
            <w:r>
              <w:rPr>
                <w:rFonts w:hint="eastAsia" w:ascii="仿宋" w:hAnsi="仿宋" w:eastAsia="仿宋" w:cs="仿宋"/>
                <w:color w:val="auto"/>
                <w:szCs w:val="24"/>
                <w:lang w:val="zh-TW" w:eastAsia="zh-TW"/>
              </w:rPr>
              <w:t>2026年：</w:t>
            </w:r>
          </w:p>
          <w:p w14:paraId="11A90E91">
            <w:pPr>
              <w:widowControl/>
              <w:spacing w:line="360" w:lineRule="auto"/>
              <w:jc w:val="left"/>
              <w:rPr>
                <w:rFonts w:hint="eastAsia" w:ascii="仿宋" w:hAnsi="仿宋" w:eastAsia="仿宋" w:cs="仿宋"/>
                <w:color w:val="auto"/>
                <w:szCs w:val="24"/>
              </w:rPr>
            </w:pPr>
            <w:r>
              <w:rPr>
                <w:rFonts w:hint="eastAsia" w:ascii="仿宋" w:hAnsi="仿宋" w:eastAsia="仿宋" w:cs="仿宋"/>
                <w:color w:val="auto"/>
                <w:szCs w:val="24"/>
                <w:lang w:val="zh-TW" w:eastAsia="zh-TW"/>
              </w:rPr>
              <w:t>递交项目成果、经采购人组织验收并归档后7个工作日内一次性支付剩余合同款项。</w:t>
            </w:r>
          </w:p>
        </w:tc>
      </w:tr>
      <w:tr w14:paraId="17F5C6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14:paraId="01E9EDB9">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12</w:t>
            </w:r>
          </w:p>
        </w:tc>
        <w:tc>
          <w:tcPr>
            <w:tcW w:w="1724" w:type="dxa"/>
            <w:vAlign w:val="center"/>
          </w:tcPr>
          <w:p w14:paraId="065192B9">
            <w:pPr>
              <w:pStyle w:val="116"/>
              <w:widowControl w:val="0"/>
              <w:spacing w:line="460" w:lineRule="exact"/>
              <w:jc w:val="center"/>
              <w:rPr>
                <w:rFonts w:ascii="仿宋" w:hAnsi="仿宋" w:eastAsia="仿宋" w:cs="仿宋"/>
                <w:b/>
                <w:bCs/>
                <w:color w:val="auto"/>
                <w:szCs w:val="24"/>
              </w:rPr>
            </w:pPr>
            <w:r>
              <w:rPr>
                <w:rFonts w:ascii="仿宋" w:hAnsi="仿宋" w:eastAsia="仿宋" w:cs="仿宋"/>
                <w:b/>
                <w:bCs/>
                <w:color w:val="auto"/>
                <w:szCs w:val="24"/>
              </w:rPr>
              <w:t>履约保证金</w:t>
            </w:r>
          </w:p>
        </w:tc>
        <w:tc>
          <w:tcPr>
            <w:tcW w:w="7234" w:type="dxa"/>
            <w:vAlign w:val="bottom"/>
          </w:tcPr>
          <w:p w14:paraId="027685C0">
            <w:pPr>
              <w:widowControl/>
              <w:spacing w:line="360" w:lineRule="auto"/>
              <w:rPr>
                <w:rFonts w:hint="eastAsia" w:ascii="仿宋" w:hAnsi="仿宋" w:eastAsia="仿宋" w:cs="仿宋"/>
                <w:color w:val="auto"/>
                <w:szCs w:val="24"/>
                <w:lang w:val="zh-TW"/>
              </w:rPr>
            </w:pPr>
            <w:r>
              <w:rPr>
                <w:rFonts w:hint="eastAsia" w:ascii="仿宋" w:hAnsi="仿宋" w:eastAsia="仿宋" w:cs="仿宋"/>
                <w:color w:val="auto"/>
                <w:szCs w:val="24"/>
                <w:lang w:val="zh-TW"/>
              </w:rPr>
              <w:t>无</w:t>
            </w:r>
          </w:p>
        </w:tc>
      </w:tr>
      <w:tr w14:paraId="534A60F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14:paraId="4AC32F9D">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13</w:t>
            </w:r>
          </w:p>
        </w:tc>
        <w:tc>
          <w:tcPr>
            <w:tcW w:w="1724" w:type="dxa"/>
            <w:vAlign w:val="center"/>
          </w:tcPr>
          <w:p w14:paraId="3D0683F7">
            <w:pPr>
              <w:pStyle w:val="116"/>
              <w:widowControl w:val="0"/>
              <w:spacing w:line="460" w:lineRule="exact"/>
              <w:jc w:val="center"/>
              <w:rPr>
                <w:rFonts w:ascii="仿宋" w:hAnsi="仿宋" w:eastAsia="仿宋" w:cs="仿宋"/>
                <w:b/>
                <w:bCs/>
                <w:color w:val="auto"/>
                <w:szCs w:val="24"/>
                <w:lang w:val="zh-TW"/>
              </w:rPr>
            </w:pPr>
            <w:r>
              <w:rPr>
                <w:rFonts w:ascii="仿宋" w:hAnsi="仿宋" w:eastAsia="仿宋" w:cs="仿宋"/>
                <w:b/>
                <w:bCs/>
                <w:color w:val="auto"/>
                <w:szCs w:val="24"/>
                <w:lang w:val="zh-TW"/>
              </w:rPr>
              <w:t>中小企业信用</w:t>
            </w:r>
          </w:p>
          <w:p w14:paraId="3E01764B">
            <w:pPr>
              <w:pStyle w:val="116"/>
              <w:widowControl w:val="0"/>
              <w:spacing w:line="460" w:lineRule="exact"/>
              <w:jc w:val="center"/>
              <w:rPr>
                <w:rFonts w:ascii="仿宋" w:hAnsi="仿宋" w:eastAsia="仿宋" w:cs="仿宋"/>
                <w:b/>
                <w:bCs/>
                <w:color w:val="auto"/>
                <w:szCs w:val="24"/>
              </w:rPr>
            </w:pPr>
            <w:r>
              <w:rPr>
                <w:rFonts w:ascii="仿宋" w:hAnsi="仿宋" w:eastAsia="仿宋" w:cs="仿宋"/>
                <w:b/>
                <w:bCs/>
                <w:color w:val="auto"/>
                <w:szCs w:val="24"/>
                <w:lang w:val="zh-TW"/>
              </w:rPr>
              <w:t>融资</w:t>
            </w:r>
          </w:p>
        </w:tc>
        <w:tc>
          <w:tcPr>
            <w:tcW w:w="7234" w:type="dxa"/>
            <w:vAlign w:val="center"/>
          </w:tcPr>
          <w:p w14:paraId="5923F3BC">
            <w:pPr>
              <w:pStyle w:val="116"/>
              <w:widowControl w:val="0"/>
              <w:spacing w:line="460" w:lineRule="exact"/>
              <w:rPr>
                <w:rFonts w:ascii="仿宋" w:hAnsi="仿宋" w:eastAsia="仿宋" w:cs="仿宋"/>
                <w:color w:val="auto"/>
                <w:szCs w:val="24"/>
                <w:lang w:val="zh-TW" w:eastAsia="zh-TW"/>
              </w:rPr>
            </w:pPr>
            <w:r>
              <w:rPr>
                <w:rFonts w:ascii="仿宋" w:hAnsi="仿宋" w:eastAsia="仿宋" w:cs="仿宋"/>
                <w:color w:val="auto"/>
                <w:szCs w:val="24"/>
                <w:lang w:val="zh-TW" w:eastAsia="zh-TW"/>
              </w:rPr>
              <w:t>供应商中标后也可在“政采云”平台申请政采贷：操作路径：登录政采云平台-金融服务中心-【融资服务】，可在热门申请中选择产品直接申请，也可点击云智贷匹配适合产品进行申请，或者在可申请项目中根据该项目进行申请。</w:t>
            </w:r>
          </w:p>
        </w:tc>
      </w:tr>
      <w:tr w14:paraId="179F909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14:paraId="6777C71D">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14</w:t>
            </w:r>
          </w:p>
        </w:tc>
        <w:tc>
          <w:tcPr>
            <w:tcW w:w="1724" w:type="dxa"/>
            <w:vAlign w:val="center"/>
          </w:tcPr>
          <w:p w14:paraId="791E9160">
            <w:pPr>
              <w:pStyle w:val="116"/>
              <w:widowControl w:val="0"/>
              <w:spacing w:line="460" w:lineRule="exact"/>
              <w:jc w:val="center"/>
              <w:rPr>
                <w:rFonts w:ascii="仿宋" w:hAnsi="仿宋" w:eastAsia="仿宋" w:cs="仿宋"/>
                <w:b/>
                <w:bCs/>
                <w:color w:val="auto"/>
                <w:szCs w:val="24"/>
              </w:rPr>
            </w:pPr>
            <w:r>
              <w:rPr>
                <w:rFonts w:ascii="仿宋" w:hAnsi="仿宋" w:eastAsia="仿宋" w:cs="仿宋"/>
                <w:b/>
                <w:bCs/>
                <w:color w:val="auto"/>
                <w:szCs w:val="24"/>
                <w:lang w:val="zh-TW"/>
              </w:rPr>
              <w:t>备份投标文件送达地点和签收人员</w:t>
            </w:r>
          </w:p>
        </w:tc>
        <w:tc>
          <w:tcPr>
            <w:tcW w:w="7234" w:type="dxa"/>
            <w:vAlign w:val="center"/>
          </w:tcPr>
          <w:p w14:paraId="24BC1B05">
            <w:pPr>
              <w:pStyle w:val="116"/>
              <w:widowControl w:val="0"/>
              <w:spacing w:line="460" w:lineRule="exact"/>
              <w:rPr>
                <w:rFonts w:ascii="仿宋" w:hAnsi="仿宋" w:eastAsia="仿宋" w:cs="仿宋"/>
                <w:color w:val="auto"/>
                <w:szCs w:val="24"/>
              </w:rPr>
            </w:pPr>
            <w:r>
              <w:rPr>
                <w:rFonts w:ascii="仿宋" w:hAnsi="仿宋" w:eastAsia="仿宋" w:cs="仿宋"/>
                <w:color w:val="auto"/>
                <w:szCs w:val="24"/>
              </w:rPr>
              <w:t>供应商可以准备U盘存储的电子备份投标文件1份，按政府采购云平台要求制作的电子备份投标文件，以用于异常情况处理。</w:t>
            </w:r>
          </w:p>
          <w:p w14:paraId="5F654E21">
            <w:pPr>
              <w:pStyle w:val="116"/>
              <w:widowControl w:val="0"/>
              <w:spacing w:line="460" w:lineRule="exact"/>
              <w:rPr>
                <w:rFonts w:ascii="仿宋" w:hAnsi="仿宋" w:eastAsia="仿宋" w:cs="仿宋"/>
                <w:color w:val="auto"/>
                <w:szCs w:val="24"/>
              </w:rPr>
            </w:pPr>
            <w:r>
              <w:rPr>
                <w:rFonts w:ascii="仿宋" w:hAnsi="仿宋" w:eastAsia="仿宋" w:cs="仿宋"/>
                <w:color w:val="auto"/>
                <w:szCs w:val="24"/>
              </w:rPr>
              <w:t>如提供备份投标文件的，应于投标文件提交（上传）截止时间前当日，将以U盘存储的电子备份投标文件密封，递交至</w:t>
            </w:r>
            <w:r>
              <w:rPr>
                <w:rFonts w:ascii="仿宋" w:hAnsi="仿宋" w:eastAsia="仿宋" w:cs="仿宋"/>
                <w:color w:val="auto"/>
                <w:szCs w:val="24"/>
                <w:u w:val="single"/>
              </w:rPr>
              <w:t>宁波工程学院翠柏校区公共培训平台A座</w:t>
            </w:r>
            <w:r>
              <w:rPr>
                <w:rFonts w:hint="eastAsia" w:ascii="仿宋" w:hAnsi="仿宋" w:eastAsia="仿宋" w:cs="仿宋"/>
                <w:color w:val="auto"/>
                <w:szCs w:val="24"/>
                <w:u w:val="single"/>
                <w:lang w:val="en-US" w:eastAsia="zh-CN"/>
              </w:rPr>
              <w:t>10楼1007</w:t>
            </w:r>
            <w:r>
              <w:rPr>
                <w:rFonts w:ascii="仿宋" w:hAnsi="仿宋" w:eastAsia="仿宋" w:cs="仿宋"/>
                <w:color w:val="auto"/>
                <w:szCs w:val="24"/>
                <w:u w:val="single"/>
              </w:rPr>
              <w:t>室</w:t>
            </w:r>
            <w:r>
              <w:rPr>
                <w:rFonts w:ascii="仿宋" w:hAnsi="仿宋" w:eastAsia="仿宋" w:cs="仿宋"/>
                <w:color w:val="auto"/>
                <w:szCs w:val="24"/>
              </w:rPr>
              <w:t>，逾期送达或未密封将予以拒收。</w:t>
            </w:r>
          </w:p>
          <w:p w14:paraId="4C73347C">
            <w:pPr>
              <w:pStyle w:val="116"/>
              <w:widowControl w:val="0"/>
              <w:spacing w:line="460" w:lineRule="exact"/>
              <w:rPr>
                <w:rFonts w:ascii="仿宋" w:hAnsi="仿宋" w:eastAsia="仿宋" w:cs="仿宋"/>
                <w:color w:val="auto"/>
                <w:szCs w:val="24"/>
              </w:rPr>
            </w:pPr>
            <w:r>
              <w:rPr>
                <w:rFonts w:ascii="仿宋" w:hAnsi="仿宋" w:eastAsia="仿宋" w:cs="仿宋"/>
                <w:color w:val="auto"/>
                <w:szCs w:val="24"/>
              </w:rPr>
              <w:t>供应商可采用邮寄（含快递）方式递交备份投标文件。</w:t>
            </w:r>
          </w:p>
          <w:p w14:paraId="7AB1537B">
            <w:pPr>
              <w:pStyle w:val="116"/>
              <w:widowControl w:val="0"/>
              <w:spacing w:line="460" w:lineRule="exact"/>
              <w:rPr>
                <w:rFonts w:ascii="仿宋" w:hAnsi="仿宋" w:eastAsia="仿宋" w:cs="仿宋"/>
                <w:color w:val="auto"/>
                <w:szCs w:val="24"/>
              </w:rPr>
            </w:pPr>
            <w:r>
              <w:rPr>
                <w:rFonts w:ascii="仿宋" w:hAnsi="仿宋" w:eastAsia="仿宋" w:cs="仿宋"/>
                <w:color w:val="auto"/>
                <w:szCs w:val="24"/>
              </w:rPr>
              <w:t>各供应商在规定时间前将备份投标文件邮寄至规定地点，由采购代理工作人员进行签收，各供应商自行考虑邮寄在途时间，邮寄过程中无论何种因素导致备份投标文件未按时递交的后果，均由供应商自行负责。备份投标文件递交时间以采购代理实际收到备份投标文件的时间为准。</w:t>
            </w:r>
          </w:p>
          <w:p w14:paraId="7FDC9F19">
            <w:pPr>
              <w:pStyle w:val="116"/>
              <w:widowControl w:val="0"/>
              <w:spacing w:line="460" w:lineRule="exact"/>
              <w:rPr>
                <w:rFonts w:ascii="仿宋" w:hAnsi="仿宋" w:eastAsia="仿宋" w:cs="仿宋"/>
                <w:color w:val="auto"/>
                <w:szCs w:val="24"/>
              </w:rPr>
            </w:pPr>
            <w:r>
              <w:rPr>
                <w:rFonts w:ascii="仿宋" w:hAnsi="仿宋" w:eastAsia="仿宋" w:cs="仿宋"/>
                <w:color w:val="auto"/>
                <w:szCs w:val="24"/>
              </w:rPr>
              <w:t>拟在开标前一个工作日16:00前到件的邮寄地址为：宁波工程学院翠柏校区公共培训平台A座</w:t>
            </w:r>
            <w:r>
              <w:rPr>
                <w:rFonts w:hint="eastAsia" w:ascii="仿宋" w:hAnsi="仿宋" w:eastAsia="仿宋" w:cs="仿宋"/>
                <w:color w:val="auto"/>
                <w:szCs w:val="24"/>
                <w:lang w:val="en-US" w:eastAsia="zh-CN"/>
              </w:rPr>
              <w:t>10楼1007</w:t>
            </w:r>
            <w:r>
              <w:rPr>
                <w:rFonts w:ascii="仿宋" w:hAnsi="仿宋" w:eastAsia="仿宋" w:cs="仿宋"/>
                <w:color w:val="auto"/>
                <w:szCs w:val="24"/>
              </w:rPr>
              <w:t>室；</w:t>
            </w:r>
          </w:p>
          <w:p w14:paraId="4DD08761">
            <w:pPr>
              <w:pStyle w:val="116"/>
              <w:widowControl w:val="0"/>
              <w:spacing w:line="460" w:lineRule="exact"/>
              <w:rPr>
                <w:rFonts w:hint="default" w:ascii="仿宋" w:hAnsi="仿宋" w:eastAsia="仿宋" w:cs="仿宋"/>
                <w:color w:val="auto"/>
                <w:szCs w:val="24"/>
              </w:rPr>
            </w:pPr>
            <w:r>
              <w:rPr>
                <w:rFonts w:ascii="仿宋" w:hAnsi="仿宋" w:eastAsia="仿宋" w:cs="仿宋"/>
                <w:color w:val="auto"/>
                <w:szCs w:val="24"/>
              </w:rPr>
              <w:t>收件人：夏佳妍  联系方式：18368485249</w:t>
            </w:r>
          </w:p>
          <w:p w14:paraId="53E67379">
            <w:pPr>
              <w:pStyle w:val="116"/>
              <w:widowControl w:val="0"/>
              <w:spacing w:line="460" w:lineRule="exact"/>
              <w:rPr>
                <w:rFonts w:ascii="仿宋" w:hAnsi="仿宋" w:eastAsia="仿宋" w:cs="仿宋"/>
                <w:color w:val="auto"/>
                <w:szCs w:val="24"/>
              </w:rPr>
            </w:pPr>
            <w:r>
              <w:rPr>
                <w:rFonts w:ascii="仿宋" w:hAnsi="仿宋" w:eastAsia="仿宋" w:cs="仿宋"/>
                <w:color w:val="auto"/>
                <w:szCs w:val="24"/>
              </w:rPr>
              <w:t>请各供应商确保密封包装在邮寄过程密封包装完好，因邮寄过程的密封破损造成不符合开标要求的，本采购代理及采购人概不负责。</w:t>
            </w:r>
          </w:p>
          <w:p w14:paraId="4AE8BDA0">
            <w:pPr>
              <w:pStyle w:val="116"/>
              <w:widowControl w:val="0"/>
              <w:spacing w:line="460" w:lineRule="exact"/>
              <w:rPr>
                <w:rFonts w:ascii="仿宋" w:hAnsi="仿宋" w:eastAsia="仿宋" w:cs="仿宋"/>
                <w:b/>
                <w:bCs/>
                <w:color w:val="auto"/>
                <w:szCs w:val="24"/>
              </w:rPr>
            </w:pPr>
            <w:r>
              <w:rPr>
                <w:rFonts w:ascii="仿宋" w:hAnsi="仿宋" w:eastAsia="仿宋" w:cs="仿宋"/>
                <w:b/>
                <w:bCs/>
                <w:color w:val="auto"/>
                <w:szCs w:val="24"/>
              </w:rPr>
              <w:t>采购人、采购代理机构不强制或变相强制供应商提交备份投标文件。</w:t>
            </w:r>
          </w:p>
          <w:p w14:paraId="5DBF86B4">
            <w:pPr>
              <w:pStyle w:val="116"/>
              <w:widowControl w:val="0"/>
              <w:spacing w:line="460" w:lineRule="exact"/>
              <w:rPr>
                <w:rFonts w:ascii="仿宋" w:hAnsi="仿宋" w:eastAsia="仿宋" w:cs="仿宋"/>
                <w:b/>
                <w:bCs/>
                <w:color w:val="auto"/>
                <w:szCs w:val="24"/>
                <w:lang w:val="zh-TW" w:eastAsia="zh-TW"/>
              </w:rPr>
            </w:pPr>
            <w:r>
              <w:rPr>
                <w:rFonts w:ascii="仿宋" w:hAnsi="仿宋" w:eastAsia="仿宋" w:cs="仿宋"/>
                <w:color w:val="auto"/>
              </w:rPr>
              <w:t>注：本项目结果公示后，中标人需在2天内向采购代理机构提供2套纸质版投标文件，并确保纸质投标文件与最终上传电子加密投标文件一致，因纸质投标文件与电子投标文件不一致产生的一切结果，均由中标人自行承担。</w:t>
            </w:r>
          </w:p>
        </w:tc>
      </w:tr>
      <w:tr w14:paraId="49460D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07" w:type="dxa"/>
            <w:vAlign w:val="center"/>
          </w:tcPr>
          <w:p w14:paraId="29EB8073">
            <w:pPr>
              <w:pStyle w:val="116"/>
              <w:widowControl w:val="0"/>
              <w:spacing w:line="460" w:lineRule="exact"/>
              <w:jc w:val="center"/>
              <w:rPr>
                <w:rFonts w:hint="default" w:ascii="仿宋" w:hAnsi="仿宋" w:eastAsia="仿宋" w:cs="仿宋"/>
                <w:color w:val="auto"/>
                <w:szCs w:val="24"/>
                <w:lang w:val="en-US" w:eastAsia="zh-CN"/>
              </w:rPr>
            </w:pPr>
            <w:r>
              <w:rPr>
                <w:rFonts w:hint="eastAsia" w:ascii="仿宋" w:hAnsi="仿宋" w:eastAsia="仿宋" w:cs="仿宋"/>
                <w:color w:val="auto"/>
                <w:szCs w:val="24"/>
                <w:lang w:val="en-US" w:eastAsia="zh-CN"/>
              </w:rPr>
              <w:t>15</w:t>
            </w:r>
          </w:p>
        </w:tc>
        <w:tc>
          <w:tcPr>
            <w:tcW w:w="1724" w:type="dxa"/>
            <w:vAlign w:val="center"/>
          </w:tcPr>
          <w:p w14:paraId="4AAB76AC">
            <w:pPr>
              <w:pStyle w:val="116"/>
              <w:widowControl w:val="0"/>
              <w:spacing w:line="460" w:lineRule="exact"/>
              <w:jc w:val="center"/>
              <w:rPr>
                <w:rFonts w:ascii="仿宋" w:hAnsi="仿宋" w:eastAsia="仿宋" w:cs="仿宋"/>
                <w:b/>
                <w:bCs/>
                <w:color w:val="auto"/>
                <w:szCs w:val="24"/>
              </w:rPr>
            </w:pPr>
            <w:r>
              <w:rPr>
                <w:rFonts w:ascii="仿宋" w:hAnsi="仿宋" w:eastAsia="仿宋" w:cs="仿宋"/>
                <w:b/>
                <w:bCs/>
                <w:color w:val="auto"/>
                <w:szCs w:val="24"/>
              </w:rPr>
              <w:t>采购代理</w:t>
            </w:r>
          </w:p>
          <w:p w14:paraId="2EF4757C">
            <w:pPr>
              <w:pStyle w:val="116"/>
              <w:widowControl w:val="0"/>
              <w:spacing w:line="460" w:lineRule="exact"/>
              <w:jc w:val="center"/>
              <w:rPr>
                <w:rFonts w:ascii="仿宋" w:hAnsi="仿宋" w:eastAsia="仿宋" w:cs="仿宋"/>
                <w:b/>
                <w:bCs/>
                <w:color w:val="auto"/>
                <w:szCs w:val="24"/>
                <w:lang w:val="zh-TW"/>
              </w:rPr>
            </w:pPr>
            <w:r>
              <w:rPr>
                <w:rFonts w:ascii="仿宋" w:hAnsi="仿宋" w:eastAsia="仿宋" w:cs="仿宋"/>
                <w:b/>
                <w:bCs/>
                <w:color w:val="auto"/>
                <w:szCs w:val="24"/>
              </w:rPr>
              <w:t>服务费</w:t>
            </w:r>
          </w:p>
        </w:tc>
        <w:tc>
          <w:tcPr>
            <w:tcW w:w="7234" w:type="dxa"/>
            <w:vAlign w:val="center"/>
          </w:tcPr>
          <w:p w14:paraId="734BD715">
            <w:pPr>
              <w:pStyle w:val="116"/>
              <w:widowControl w:val="0"/>
              <w:spacing w:line="460" w:lineRule="exact"/>
              <w:rPr>
                <w:rFonts w:ascii="仿宋" w:hAnsi="仿宋" w:eastAsia="仿宋" w:cs="仿宋"/>
                <w:color w:val="auto"/>
              </w:rPr>
            </w:pPr>
            <w:r>
              <w:rPr>
                <w:rFonts w:ascii="仿宋" w:hAnsi="仿宋" w:eastAsia="仿宋" w:cs="仿宋"/>
                <w:color w:val="auto"/>
              </w:rPr>
              <w:t>（1）收费标准参照国家计委关于印发《招标代理服务收费管理暂行办法》的通知（计价格[2002]1980号）、发改办价格[2003]857号执行，按中标通知书确定的总金额计算招标服务费，由中标人在领取成交通知书前一次性向采购代理机构付清。</w:t>
            </w:r>
          </w:p>
          <w:p w14:paraId="3F8733F2">
            <w:pPr>
              <w:pStyle w:val="116"/>
              <w:widowControl w:val="0"/>
              <w:spacing w:line="460" w:lineRule="exact"/>
              <w:rPr>
                <w:rFonts w:ascii="仿宋" w:hAnsi="仿宋" w:eastAsia="仿宋" w:cs="仿宋"/>
                <w:color w:val="auto"/>
              </w:rPr>
            </w:pPr>
            <w:r>
              <w:rPr>
                <w:rFonts w:ascii="仿宋" w:hAnsi="仿宋" w:eastAsia="仿宋" w:cs="仿宋"/>
                <w:color w:val="auto"/>
              </w:rPr>
              <w:t>（2）代理服务费缴纳</w:t>
            </w:r>
            <w:bookmarkStart w:id="40" w:name="OLE_LINK1"/>
            <w:r>
              <w:rPr>
                <w:rFonts w:ascii="仿宋" w:hAnsi="仿宋" w:eastAsia="仿宋" w:cs="仿宋"/>
                <w:color w:val="auto"/>
              </w:rPr>
              <w:t>账</w:t>
            </w:r>
            <w:bookmarkEnd w:id="40"/>
            <w:r>
              <w:rPr>
                <w:rFonts w:ascii="仿宋" w:hAnsi="仿宋" w:eastAsia="仿宋" w:cs="仿宋"/>
                <w:color w:val="auto"/>
              </w:rPr>
              <w:t>号：</w:t>
            </w:r>
          </w:p>
          <w:p w14:paraId="40E0935F">
            <w:pPr>
              <w:pStyle w:val="116"/>
              <w:widowControl w:val="0"/>
              <w:spacing w:line="460" w:lineRule="exact"/>
              <w:rPr>
                <w:rFonts w:ascii="仿宋" w:hAnsi="仿宋" w:eastAsia="仿宋" w:cs="仿宋"/>
                <w:color w:val="auto"/>
              </w:rPr>
            </w:pPr>
            <w:r>
              <w:rPr>
                <w:rFonts w:ascii="仿宋" w:hAnsi="仿宋" w:eastAsia="仿宋" w:cs="仿宋"/>
                <w:color w:val="auto"/>
              </w:rPr>
              <w:t>账户名称：宁波中穗招标有限公司</w:t>
            </w:r>
          </w:p>
          <w:p w14:paraId="02826FCB">
            <w:pPr>
              <w:pStyle w:val="116"/>
              <w:widowControl w:val="0"/>
              <w:spacing w:line="460" w:lineRule="exact"/>
              <w:rPr>
                <w:rFonts w:ascii="仿宋" w:hAnsi="仿宋" w:eastAsia="仿宋" w:cs="仿宋"/>
                <w:color w:val="auto"/>
              </w:rPr>
            </w:pPr>
            <w:r>
              <w:rPr>
                <w:rFonts w:ascii="仿宋" w:hAnsi="仿宋" w:eastAsia="仿宋" w:cs="仿宋"/>
                <w:color w:val="auto"/>
              </w:rPr>
              <w:t>开户银行：中信银行宁波中山路支行</w:t>
            </w:r>
          </w:p>
          <w:p w14:paraId="61076EC6">
            <w:pPr>
              <w:pStyle w:val="116"/>
              <w:widowControl w:val="0"/>
              <w:spacing w:line="460" w:lineRule="exact"/>
              <w:rPr>
                <w:rFonts w:ascii="仿宋" w:hAnsi="仿宋" w:eastAsia="仿宋" w:cs="仿宋"/>
                <w:color w:val="auto"/>
              </w:rPr>
            </w:pPr>
            <w:r>
              <w:rPr>
                <w:rFonts w:ascii="仿宋" w:hAnsi="仿宋" w:eastAsia="仿宋" w:cs="仿宋"/>
                <w:color w:val="auto"/>
              </w:rPr>
              <w:t>银行账号：8114701012100531481</w:t>
            </w:r>
          </w:p>
          <w:p w14:paraId="75318C54">
            <w:pPr>
              <w:pStyle w:val="116"/>
              <w:widowControl w:val="0"/>
              <w:spacing w:line="460" w:lineRule="exact"/>
              <w:rPr>
                <w:rFonts w:ascii="仿宋" w:hAnsi="仿宋" w:eastAsia="仿宋" w:cs="仿宋"/>
                <w:color w:val="auto"/>
              </w:rPr>
            </w:pPr>
            <w:r>
              <w:rPr>
                <w:rFonts w:ascii="仿宋" w:hAnsi="仿宋" w:eastAsia="仿宋" w:cs="仿宋"/>
                <w:color w:val="auto"/>
              </w:rPr>
              <w:t>（3）开票及相关问题联系人：俞老师</w:t>
            </w:r>
          </w:p>
          <w:p w14:paraId="08E160AA">
            <w:pPr>
              <w:pStyle w:val="116"/>
              <w:widowControl w:val="0"/>
              <w:spacing w:line="460" w:lineRule="exact"/>
              <w:rPr>
                <w:rFonts w:ascii="仿宋" w:hAnsi="仿宋" w:eastAsia="仿宋" w:cs="仿宋"/>
                <w:color w:val="auto"/>
              </w:rPr>
            </w:pPr>
            <w:r>
              <w:rPr>
                <w:rFonts w:ascii="仿宋" w:hAnsi="仿宋" w:eastAsia="仿宋" w:cs="仿宋"/>
                <w:color w:val="auto"/>
              </w:rPr>
              <w:t>联系电话：0574-87152663</w:t>
            </w:r>
          </w:p>
        </w:tc>
      </w:tr>
    </w:tbl>
    <w:p w14:paraId="1F8D8770">
      <w:pPr>
        <w:pStyle w:val="18"/>
        <w:jc w:val="center"/>
        <w:rPr>
          <w:rStyle w:val="58"/>
          <w:rFonts w:hint="eastAsia" w:ascii="仿宋" w:hAnsi="仿宋" w:eastAsia="仿宋" w:cs="仿宋"/>
          <w:color w:val="auto"/>
          <w:lang w:val="en-US"/>
        </w:rPr>
      </w:pPr>
      <w:r>
        <w:rPr>
          <w:rFonts w:hint="eastAsia" w:ascii="仿宋" w:hAnsi="仿宋" w:eastAsia="仿宋" w:cs="仿宋"/>
          <w:b/>
          <w:bCs/>
          <w:color w:val="auto"/>
          <w:lang w:val="zh-TW" w:eastAsia="zh-TW"/>
        </w:rPr>
        <w:t>说明：本前附表是对</w:t>
      </w:r>
      <w:r>
        <w:rPr>
          <w:rFonts w:hint="eastAsia" w:ascii="仿宋" w:hAnsi="仿宋" w:eastAsia="仿宋" w:cs="仿宋"/>
          <w:b/>
          <w:bCs/>
          <w:color w:val="auto"/>
          <w:lang w:val="en-US"/>
        </w:rPr>
        <w:t>供应商须知</w:t>
      </w:r>
      <w:r>
        <w:rPr>
          <w:rFonts w:hint="eastAsia" w:ascii="仿宋" w:hAnsi="仿宋" w:eastAsia="仿宋" w:cs="仿宋"/>
          <w:b/>
          <w:bCs/>
          <w:color w:val="auto"/>
          <w:lang w:val="zh-TW" w:eastAsia="zh-TW"/>
        </w:rPr>
        <w:t>的修改、补充和摘要，其内容与</w:t>
      </w:r>
      <w:r>
        <w:rPr>
          <w:rFonts w:hint="eastAsia" w:ascii="仿宋" w:hAnsi="仿宋" w:eastAsia="仿宋" w:cs="仿宋"/>
          <w:b/>
          <w:bCs/>
          <w:color w:val="auto"/>
          <w:lang w:val="en-US"/>
        </w:rPr>
        <w:t>供应商须知</w:t>
      </w:r>
      <w:r>
        <w:rPr>
          <w:rFonts w:hint="eastAsia" w:ascii="仿宋" w:hAnsi="仿宋" w:eastAsia="仿宋" w:cs="仿宋"/>
          <w:b/>
          <w:bCs/>
          <w:color w:val="auto"/>
          <w:lang w:val="zh-TW" w:eastAsia="zh-TW"/>
        </w:rPr>
        <w:t>不一致时，以本前附表为准</w:t>
      </w:r>
      <w:r>
        <w:rPr>
          <w:rFonts w:hint="eastAsia" w:ascii="仿宋" w:hAnsi="仿宋" w:eastAsia="仿宋" w:cs="仿宋"/>
          <w:b/>
          <w:bCs/>
          <w:color w:val="auto"/>
          <w:lang w:val="zh-TW"/>
        </w:rPr>
        <w:t>。</w:t>
      </w:r>
      <w:r>
        <w:rPr>
          <w:rFonts w:hint="eastAsia" w:ascii="仿宋" w:hAnsi="仿宋" w:eastAsia="仿宋" w:cs="仿宋"/>
          <w:b/>
          <w:bCs/>
          <w:color w:val="auto"/>
          <w:lang w:val="zh-TW"/>
        </w:rPr>
        <w:br w:type="page"/>
      </w:r>
      <w:bookmarkStart w:id="41" w:name="_Toc20016"/>
      <w:bookmarkStart w:id="42" w:name="_Toc30313"/>
      <w:bookmarkStart w:id="43" w:name="_Toc29669"/>
      <w:r>
        <w:rPr>
          <w:rFonts w:hint="eastAsia" w:ascii="仿宋" w:hAnsi="仿宋" w:eastAsia="仿宋" w:cs="仿宋"/>
          <w:b/>
          <w:color w:val="auto"/>
          <w:sz w:val="32"/>
          <w:lang w:val="en-US"/>
        </w:rPr>
        <w:t>一、</w:t>
      </w:r>
      <w:r>
        <w:rPr>
          <w:rStyle w:val="58"/>
          <w:rFonts w:hint="eastAsia" w:ascii="仿宋" w:hAnsi="仿宋" w:eastAsia="仿宋" w:cs="仿宋"/>
          <w:color w:val="auto"/>
          <w:lang w:val="en-US"/>
        </w:rPr>
        <w:t>总  则</w:t>
      </w:r>
      <w:bookmarkEnd w:id="2"/>
      <w:bookmarkEnd w:id="41"/>
      <w:bookmarkEnd w:id="42"/>
      <w:bookmarkEnd w:id="43"/>
    </w:p>
    <w:p w14:paraId="13918C1D">
      <w:pPr>
        <w:pStyle w:val="4"/>
        <w:numPr>
          <w:ilvl w:val="0"/>
          <w:numId w:val="0"/>
        </w:numPr>
        <w:ind w:left="720" w:hanging="720"/>
        <w:rPr>
          <w:rFonts w:hint="eastAsia" w:ascii="仿宋" w:hAnsi="仿宋" w:eastAsia="仿宋" w:cs="仿宋"/>
          <w:color w:val="auto"/>
          <w:szCs w:val="24"/>
        </w:rPr>
      </w:pPr>
      <w:bookmarkStart w:id="44" w:name="_Hlt74730295"/>
      <w:bookmarkEnd w:id="44"/>
      <w:bookmarkStart w:id="45" w:name="_Hlt74714665"/>
      <w:bookmarkEnd w:id="45"/>
      <w:bookmarkStart w:id="46" w:name="_Hlt74730112"/>
      <w:bookmarkStart w:id="47" w:name="_Hlt74730208"/>
      <w:r>
        <w:rPr>
          <w:rFonts w:hint="eastAsia" w:ascii="仿宋" w:hAnsi="仿宋" w:eastAsia="仿宋" w:cs="仿宋"/>
          <w:color w:val="auto"/>
          <w:szCs w:val="24"/>
        </w:rPr>
        <w:t>1．适用范围</w:t>
      </w:r>
    </w:p>
    <w:p w14:paraId="51B8DF65">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本招标文件适用于该项目的招标、投标、开标、资格审查及信用信息查询、评标、定标、合同、验收等行为（法律、法规另有规定的，从其规定）。</w:t>
      </w:r>
    </w:p>
    <w:p w14:paraId="3C5EFBA2">
      <w:pPr>
        <w:pStyle w:val="4"/>
        <w:numPr>
          <w:ilvl w:val="0"/>
          <w:numId w:val="0"/>
        </w:numPr>
        <w:ind w:left="720" w:hanging="720"/>
        <w:rPr>
          <w:rFonts w:hint="eastAsia" w:ascii="仿宋" w:hAnsi="仿宋" w:eastAsia="仿宋" w:cs="仿宋"/>
          <w:color w:val="auto"/>
          <w:szCs w:val="24"/>
        </w:rPr>
      </w:pPr>
      <w:bookmarkStart w:id="48" w:name="_Hlt74730303"/>
      <w:bookmarkStart w:id="49" w:name="_Toc91899877"/>
      <w:r>
        <w:rPr>
          <w:rFonts w:hint="eastAsia" w:ascii="仿宋" w:hAnsi="仿宋" w:eastAsia="仿宋" w:cs="仿宋"/>
          <w:color w:val="auto"/>
          <w:szCs w:val="24"/>
        </w:rPr>
        <w:t>2．</w:t>
      </w:r>
      <w:r>
        <w:rPr>
          <w:rFonts w:hint="eastAsia" w:ascii="仿宋" w:hAnsi="仿宋" w:eastAsia="仿宋" w:cs="仿宋"/>
          <w:color w:val="auto"/>
          <w:szCs w:val="24"/>
          <w:lang w:val="zh-CN"/>
        </w:rPr>
        <w:t>定义</w:t>
      </w:r>
    </w:p>
    <w:p w14:paraId="22E85CCE">
      <w:pPr>
        <w:pStyle w:val="86"/>
        <w:spacing w:before="0"/>
        <w:ind w:firstLine="480"/>
        <w:outlineLvl w:val="3"/>
        <w:rPr>
          <w:rFonts w:hint="eastAsia" w:ascii="仿宋" w:hAnsi="仿宋" w:eastAsia="仿宋" w:cs="仿宋"/>
          <w:color w:val="auto"/>
          <w:szCs w:val="24"/>
        </w:rPr>
      </w:pPr>
      <w:r>
        <w:rPr>
          <w:rFonts w:hint="eastAsia" w:ascii="仿宋" w:hAnsi="仿宋" w:eastAsia="仿宋" w:cs="仿宋"/>
          <w:color w:val="auto"/>
          <w:szCs w:val="24"/>
        </w:rPr>
        <w:t>2.1“采购人”系指招标公告中载明的本项目的采购人。</w:t>
      </w:r>
    </w:p>
    <w:p w14:paraId="473D1457">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2.2“采购代理机构”系指招标公告中载明的本项目的采购代理机构。</w:t>
      </w:r>
    </w:p>
    <w:p w14:paraId="0D422EB7">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2.3“供应商”系指是指响应招标、参加投标竞争的法人、其他组织或者自然人。</w:t>
      </w:r>
    </w:p>
    <w:p w14:paraId="3F06E58B">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2.4“负责人”系指法人企业的法定负责人，或其他组织为法律、行政法规规定代表单位行使职权的主要负责人，或自然人本人。</w:t>
      </w:r>
    </w:p>
    <w:p w14:paraId="06A0CEC8">
      <w:pPr>
        <w:pStyle w:val="86"/>
        <w:spacing w:before="0"/>
        <w:ind w:firstLine="480"/>
        <w:rPr>
          <w:rFonts w:hint="eastAsia" w:ascii="仿宋" w:hAnsi="仿宋" w:eastAsia="仿宋" w:cs="仿宋"/>
          <w:b/>
          <w:bCs/>
          <w:color w:val="auto"/>
          <w:szCs w:val="24"/>
        </w:rPr>
      </w:pPr>
      <w:r>
        <w:rPr>
          <w:rFonts w:hint="eastAsia" w:ascii="仿宋" w:hAnsi="仿宋" w:eastAsia="仿宋" w:cs="仿宋"/>
          <w:color w:val="auto"/>
          <w:szCs w:val="24"/>
        </w:rPr>
        <w:t>2.5“电子签名”系指数据电文中以电子形式所含、所附用于识别签名人身份并表明签名人认可其中内容的数据；“公章”系指单位法定名称章</w:t>
      </w:r>
      <w:r>
        <w:rPr>
          <w:rFonts w:hint="eastAsia" w:ascii="仿宋" w:hAnsi="仿宋" w:eastAsia="仿宋" w:cs="仿宋"/>
          <w:b/>
          <w:bCs/>
          <w:color w:val="auto"/>
          <w:szCs w:val="24"/>
        </w:rPr>
        <w:t>。</w:t>
      </w:r>
    </w:p>
    <w:p w14:paraId="6229747E">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2.6“电子交易平台”系指本项目政府采购活动所依托的政府采购云平台（https://www.zcygov.cn/）。</w:t>
      </w:r>
    </w:p>
    <w:p w14:paraId="6B66FB8F">
      <w:pPr>
        <w:pStyle w:val="86"/>
        <w:spacing w:before="0"/>
        <w:ind w:firstLine="480"/>
        <w:rPr>
          <w:rFonts w:hint="eastAsia" w:ascii="仿宋" w:hAnsi="仿宋" w:eastAsia="仿宋" w:cs="仿宋"/>
          <w:b/>
          <w:bCs/>
          <w:color w:val="auto"/>
          <w:szCs w:val="24"/>
        </w:rPr>
      </w:pPr>
      <w:r>
        <w:rPr>
          <w:rFonts w:hint="eastAsia" w:ascii="仿宋" w:hAnsi="仿宋" w:eastAsia="仿宋" w:cs="仿宋"/>
          <w:color w:val="auto"/>
          <w:szCs w:val="24"/>
        </w:rPr>
        <w:t>2.7“▲”系指实质性要求条款，“</w:t>
      </w:r>
      <w:r>
        <w:rPr>
          <w:rFonts w:hint="eastAsia" w:ascii="仿宋" w:hAnsi="仿宋" w:eastAsia="仿宋" w:cs="仿宋"/>
          <w:color w:val="auto"/>
          <w:szCs w:val="24"/>
        </w:rPr>
        <w:sym w:font="Wingdings" w:char="00FE"/>
      </w:r>
      <w:r>
        <w:rPr>
          <w:rFonts w:hint="eastAsia" w:ascii="仿宋" w:hAnsi="仿宋" w:eastAsia="仿宋" w:cs="仿宋"/>
          <w:color w:val="auto"/>
          <w:szCs w:val="24"/>
        </w:rPr>
        <w:t>”系指适用本项目的要求，“</w:t>
      </w:r>
      <w:r>
        <w:rPr>
          <w:rFonts w:hint="eastAsia" w:ascii="仿宋" w:hAnsi="仿宋" w:eastAsia="仿宋" w:cs="仿宋"/>
          <w:color w:val="auto"/>
          <w:szCs w:val="24"/>
        </w:rPr>
        <w:sym w:font="Wingdings" w:char="00A8"/>
      </w:r>
      <w:r>
        <w:rPr>
          <w:rFonts w:hint="eastAsia" w:ascii="仿宋" w:hAnsi="仿宋" w:eastAsia="仿宋" w:cs="仿宋"/>
          <w:color w:val="auto"/>
          <w:szCs w:val="24"/>
        </w:rPr>
        <w:t>”系指不适用本项目的要求。</w:t>
      </w:r>
    </w:p>
    <w:bookmarkEnd w:id="48"/>
    <w:bookmarkEnd w:id="49"/>
    <w:p w14:paraId="68CD8B77">
      <w:pPr>
        <w:pStyle w:val="4"/>
        <w:numPr>
          <w:ilvl w:val="0"/>
          <w:numId w:val="0"/>
        </w:numPr>
        <w:ind w:left="720" w:hanging="720"/>
        <w:rPr>
          <w:rFonts w:hint="eastAsia" w:ascii="仿宋" w:hAnsi="仿宋" w:eastAsia="仿宋" w:cs="仿宋"/>
          <w:color w:val="auto"/>
          <w:szCs w:val="24"/>
        </w:rPr>
      </w:pPr>
      <w:r>
        <w:rPr>
          <w:rFonts w:hint="eastAsia" w:ascii="仿宋" w:hAnsi="仿宋" w:eastAsia="仿宋" w:cs="仿宋"/>
          <w:color w:val="auto"/>
          <w:szCs w:val="24"/>
        </w:rPr>
        <w:t>3．采购项目需要落实的政府采购政策</w:t>
      </w:r>
    </w:p>
    <w:p w14:paraId="306C5170">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3.1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467CFD2B">
      <w:pPr>
        <w:pStyle w:val="86"/>
        <w:spacing w:before="0"/>
        <w:ind w:firstLine="482"/>
        <w:outlineLvl w:val="3"/>
        <w:rPr>
          <w:rFonts w:hint="eastAsia" w:ascii="仿宋" w:hAnsi="仿宋" w:eastAsia="仿宋" w:cs="仿宋"/>
          <w:b/>
          <w:bCs/>
          <w:color w:val="auto"/>
          <w:szCs w:val="24"/>
        </w:rPr>
      </w:pPr>
      <w:r>
        <w:rPr>
          <w:rFonts w:hint="eastAsia" w:ascii="仿宋" w:hAnsi="仿宋" w:eastAsia="仿宋" w:cs="仿宋"/>
          <w:b/>
          <w:bCs/>
          <w:color w:val="auto"/>
          <w:szCs w:val="24"/>
        </w:rPr>
        <w:t>3.2支持绿色发展</w:t>
      </w:r>
    </w:p>
    <w:p w14:paraId="44093F66">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招标文件要求提供相关产品认证证书。▲采购人拟采购的产品属于政府强制采购的节能产品品目清单范围的，供应商相应的投标产品未获得国家确定的认证机构出具的、处于有效期之内的节能产品认证证书的，投标无效。</w:t>
      </w:r>
    </w:p>
    <w:p w14:paraId="31D211A9">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3.2.2修缮、装修类项目采购建材的，采购人应将绿色建筑和绿色建材性能、指标等作为实质性条件纳入招标文件和合同。</w:t>
      </w:r>
    </w:p>
    <w:p w14:paraId="62FC3F8F">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021F2F83">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3.2.4鼓励供应商在参加政府采购过程中开展绿色设计、选择绿色材料、打造绿色制造工艺、开展绿色运输、做好废弃产品回收处理，实现产品全周期的绿色环保。鼓励采购单位对其提高预付款比例、免收履约保证金。</w:t>
      </w:r>
    </w:p>
    <w:p w14:paraId="016E70E9">
      <w:pPr>
        <w:pStyle w:val="86"/>
        <w:spacing w:before="0"/>
        <w:ind w:firstLine="482"/>
        <w:outlineLvl w:val="3"/>
        <w:rPr>
          <w:rFonts w:hint="eastAsia" w:ascii="仿宋" w:hAnsi="仿宋" w:eastAsia="仿宋" w:cs="仿宋"/>
          <w:b/>
          <w:bCs/>
          <w:color w:val="auto"/>
          <w:szCs w:val="24"/>
        </w:rPr>
      </w:pPr>
      <w:r>
        <w:rPr>
          <w:rFonts w:hint="eastAsia" w:ascii="仿宋" w:hAnsi="仿宋" w:eastAsia="仿宋" w:cs="仿宋"/>
          <w:b/>
          <w:bCs/>
          <w:color w:val="auto"/>
          <w:szCs w:val="24"/>
        </w:rPr>
        <w:t>3.3支持中小企业发展</w:t>
      </w:r>
    </w:p>
    <w:p w14:paraId="04EE5698">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467CB551">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符合中小企业划分标准的个体工商户，在政府采购活动中视同中小企业。</w:t>
      </w:r>
    </w:p>
    <w:p w14:paraId="3944C2AB">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3.3.2在政府采购活动中，供应商提供的货物、工程或者服务符合下列情形的，享受中小企业扶持政策：在服务采购项目中，服务由中小企业承接，即提供服务的人员为中小企业依照《中华人民共和国劳动合同法》订立劳动合同的从业人员。</w:t>
      </w:r>
    </w:p>
    <w:p w14:paraId="1DECE8CC">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以联合体形式参加政府采购活动，联合体各方均为中小企业的，联合体视同中小企业。其中，联合体各方均为小微企业的，联合体视同小微企业。</w:t>
      </w:r>
    </w:p>
    <w:p w14:paraId="24ABA950">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688B1550">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3.3.4符合《关于促进残疾人就业政府采购政策的通知》（财库〔2017〕141号）规定的条件并提供《残疾人福利性单位声明函》（附件1）的残疾人福利性单位视同小型、微型企业；</w:t>
      </w:r>
    </w:p>
    <w:p w14:paraId="3ABD8131">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13121A8E">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3.3.6可享受中小企业扶持政策的供应商应按照招标文件格式要求提供《中小企业声明函》，供应商提供的《中小企业声明函》与实际情况不符的，不享受中小企业扶持政策。声明内容不实的，属于提供虚假材料谋取中标、成交的，依法承担法律责任。</w:t>
      </w:r>
    </w:p>
    <w:p w14:paraId="389186B0">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3.3.7中小企业享受扶持政策获得政府采购合同的，小微企业不得将合同分包给大中型企业，中型企业不得将合同分包给大型企业。</w:t>
      </w:r>
    </w:p>
    <w:p w14:paraId="41E8E441">
      <w:pPr>
        <w:pStyle w:val="86"/>
        <w:spacing w:before="0"/>
        <w:ind w:firstLine="482"/>
        <w:outlineLvl w:val="3"/>
        <w:rPr>
          <w:rFonts w:hint="eastAsia" w:ascii="仿宋" w:hAnsi="仿宋" w:eastAsia="仿宋" w:cs="仿宋"/>
          <w:b/>
          <w:bCs/>
          <w:color w:val="auto"/>
          <w:szCs w:val="24"/>
        </w:rPr>
      </w:pPr>
      <w:r>
        <w:rPr>
          <w:rFonts w:hint="eastAsia" w:ascii="仿宋" w:hAnsi="仿宋" w:eastAsia="仿宋" w:cs="仿宋"/>
          <w:b/>
          <w:bCs/>
          <w:color w:val="auto"/>
          <w:szCs w:val="24"/>
        </w:rPr>
        <w:t>3.4支持创新发展</w:t>
      </w:r>
    </w:p>
    <w:p w14:paraId="1E89750C">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3.4.1采购人优先采购被认定为首台套产品和“制造精品”的自主创新产品。</w:t>
      </w:r>
    </w:p>
    <w:p w14:paraId="1A5C0243">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56CF80F5">
      <w:pPr>
        <w:pStyle w:val="86"/>
        <w:spacing w:before="0"/>
        <w:ind w:firstLine="482"/>
        <w:outlineLvl w:val="3"/>
        <w:rPr>
          <w:rFonts w:hint="eastAsia" w:ascii="仿宋" w:hAnsi="仿宋" w:eastAsia="仿宋" w:cs="仿宋"/>
          <w:b/>
          <w:bCs/>
          <w:color w:val="auto"/>
          <w:szCs w:val="24"/>
        </w:rPr>
      </w:pPr>
      <w:r>
        <w:rPr>
          <w:rFonts w:hint="eastAsia" w:ascii="仿宋" w:hAnsi="仿宋" w:eastAsia="仿宋" w:cs="仿宋"/>
          <w:b/>
          <w:bCs/>
          <w:color w:val="auto"/>
          <w:szCs w:val="24"/>
        </w:rPr>
        <w:t>3.5平等对待内外资企业和符合条件的破产重整企业</w:t>
      </w:r>
    </w:p>
    <w:p w14:paraId="71930ED1">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平等对待内外资企业和符合条件的破产重整企业，切实保障企业公平竞争，平等维护企业的合法利益。</w:t>
      </w:r>
    </w:p>
    <w:bookmarkEnd w:id="46"/>
    <w:bookmarkEnd w:id="47"/>
    <w:p w14:paraId="31AC63A2">
      <w:pPr>
        <w:pStyle w:val="4"/>
        <w:numPr>
          <w:ilvl w:val="0"/>
          <w:numId w:val="0"/>
        </w:numPr>
        <w:ind w:left="720" w:hanging="720"/>
        <w:rPr>
          <w:rFonts w:hint="eastAsia" w:ascii="仿宋" w:hAnsi="仿宋" w:eastAsia="仿宋" w:cs="仿宋"/>
          <w:bCs/>
          <w:color w:val="auto"/>
          <w:szCs w:val="24"/>
        </w:rPr>
      </w:pPr>
      <w:r>
        <w:rPr>
          <w:rFonts w:hint="eastAsia" w:ascii="仿宋" w:hAnsi="仿宋" w:eastAsia="仿宋" w:cs="仿宋"/>
          <w:bCs/>
          <w:color w:val="auto"/>
          <w:szCs w:val="24"/>
        </w:rPr>
        <w:t>4．询问、质疑、投诉</w:t>
      </w:r>
    </w:p>
    <w:p w14:paraId="3D77137F">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C33BA38">
      <w:pPr>
        <w:pStyle w:val="86"/>
        <w:spacing w:before="0"/>
        <w:ind w:firstLine="480"/>
        <w:outlineLvl w:val="3"/>
        <w:rPr>
          <w:rFonts w:hint="eastAsia" w:ascii="仿宋" w:hAnsi="仿宋" w:eastAsia="仿宋" w:cs="仿宋"/>
          <w:color w:val="auto"/>
          <w:szCs w:val="24"/>
        </w:rPr>
      </w:pPr>
      <w:r>
        <w:rPr>
          <w:rFonts w:hint="eastAsia" w:ascii="仿宋" w:hAnsi="仿宋" w:eastAsia="仿宋" w:cs="仿宋"/>
          <w:color w:val="auto"/>
          <w:szCs w:val="24"/>
        </w:rPr>
        <w:t>4.2供应商询问</w:t>
      </w:r>
    </w:p>
    <w:p w14:paraId="077BA9F9">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E346EB4">
      <w:pPr>
        <w:pStyle w:val="86"/>
        <w:spacing w:before="0"/>
        <w:ind w:firstLine="480"/>
        <w:outlineLvl w:val="3"/>
        <w:rPr>
          <w:rFonts w:hint="eastAsia" w:ascii="仿宋" w:hAnsi="仿宋" w:eastAsia="仿宋" w:cs="仿宋"/>
          <w:color w:val="auto"/>
          <w:szCs w:val="24"/>
        </w:rPr>
      </w:pPr>
      <w:r>
        <w:rPr>
          <w:rFonts w:hint="eastAsia" w:ascii="仿宋" w:hAnsi="仿宋" w:eastAsia="仿宋" w:cs="仿宋"/>
          <w:color w:val="auto"/>
          <w:szCs w:val="24"/>
        </w:rPr>
        <w:t>4.3供应商质疑</w:t>
      </w:r>
    </w:p>
    <w:p w14:paraId="2C87C08A">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4.3.1提出质疑的供应商应当是参与所质疑项目采购活动的供应商。潜在供应商已依法获取其可质疑的招标文件的，可以对该文件提出质疑。</w:t>
      </w:r>
    </w:p>
    <w:p w14:paraId="6EF23D1B">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4.3.2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5E1F1FE1">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4.3.2.1对招标文件提出质疑的，质疑期限为供应商获得招标文件之日或者招标文件公告期限届满之日起计算。</w:t>
      </w:r>
    </w:p>
    <w:p w14:paraId="6B16EA4E">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4.3.2.2对采购过程提出质疑的，质疑期限为各采购程序环节结束之日起计算。</w:t>
      </w:r>
    </w:p>
    <w:p w14:paraId="69279DEE">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4.3.2.3对采购结果提出质疑的，质疑期限自采购结果公告期限届满之日起计算。</w:t>
      </w:r>
    </w:p>
    <w:p w14:paraId="2FE2AD5F">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4.3.3供应商提出质疑应当提交质疑函和必要的证明材料。质疑函应当包括下列内容：</w:t>
      </w:r>
    </w:p>
    <w:p w14:paraId="2621DD4C">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4.3.3.1供应商的姓名或者名称、地址、邮编、联系人及联系电话；</w:t>
      </w:r>
    </w:p>
    <w:p w14:paraId="7C336088">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4.3.3.2质疑项目的名称、编号；</w:t>
      </w:r>
    </w:p>
    <w:p w14:paraId="5A0B3CE3">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4.3.3.3具体、明确的质疑事项和与质疑事项相关的请求；</w:t>
      </w:r>
    </w:p>
    <w:p w14:paraId="7C2BB77D">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4.3.3.4事实依据；</w:t>
      </w:r>
    </w:p>
    <w:p w14:paraId="342B2D3F">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4.3.3.5必要的法律依据；</w:t>
      </w:r>
    </w:p>
    <w:p w14:paraId="7773A705">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4.3.3.6提出质疑的日期。</w:t>
      </w:r>
    </w:p>
    <w:p w14:paraId="2ADB628E">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供应商提交的质疑函需一式三份。供应商为自然人的，应当由本人签字；供应商为法人或者其他组织的，应当由法定代表人、主要负责人，或者其授权代表签字或者盖章，并加盖公章。</w:t>
      </w:r>
    </w:p>
    <w:p w14:paraId="3D609F41">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质疑函范本及制作说明详见附件2。</w:t>
      </w:r>
    </w:p>
    <w:p w14:paraId="3ECA46E5">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4.3.4对同一采购程序环节的质疑，供应商须在法定质疑期内一次性提出。</w:t>
      </w:r>
    </w:p>
    <w:p w14:paraId="710EA790">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4.3.5采购人或者采购代理机构应当在收到供应商的书面质疑后七个工作日内作出答复，并以书面形式通知质疑供应商和其他与质疑处理结果有利害关系的政府采购当事人，但答复的内容不得涉及商业秘密。</w:t>
      </w:r>
    </w:p>
    <w:p w14:paraId="5A3F407D">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4.3.6询问或者质疑事项可能影响采购结果的，采购人应当暂停签订合同，已经签订合同的，应当中止履行合同。</w:t>
      </w:r>
    </w:p>
    <w:p w14:paraId="4799DAF2">
      <w:pPr>
        <w:pStyle w:val="86"/>
        <w:spacing w:before="0"/>
        <w:ind w:firstLine="480"/>
        <w:outlineLvl w:val="3"/>
        <w:rPr>
          <w:rFonts w:hint="eastAsia" w:ascii="仿宋" w:hAnsi="仿宋" w:eastAsia="仿宋" w:cs="仿宋"/>
          <w:color w:val="auto"/>
          <w:szCs w:val="24"/>
        </w:rPr>
      </w:pPr>
      <w:r>
        <w:rPr>
          <w:rFonts w:hint="eastAsia" w:ascii="仿宋" w:hAnsi="仿宋" w:eastAsia="仿宋" w:cs="仿宋"/>
          <w:color w:val="auto"/>
          <w:szCs w:val="24"/>
        </w:rPr>
        <w:t>4.4供应商投诉</w:t>
      </w:r>
    </w:p>
    <w:p w14:paraId="74714017">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4.4.1质疑供应商对采购人、采购代理机构的答复不满意或者采购人、采购代理机构未在规定的时间内作出答复的，可以在答复期满后十五个工作日内向同级政府采购监督管理部门提出投诉。</w:t>
      </w:r>
    </w:p>
    <w:p w14:paraId="37B4ABD1">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4.4.2供应商投诉的事项不得超出已质疑事项的范围，基于质疑答复内容提出的投诉事项除外。</w:t>
      </w:r>
    </w:p>
    <w:p w14:paraId="29303556">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4.4.3供应商投诉应当有明确的请求和必要的证明材料。</w:t>
      </w:r>
    </w:p>
    <w:p w14:paraId="397AF7DD">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4.4.4以联合体形式参加政府采购活动的，其投诉应当由组成联合体的所有供应商共同提出。</w:t>
      </w:r>
    </w:p>
    <w:p w14:paraId="3D83A809">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投诉书范本及制作说明详见附件3。</w:t>
      </w:r>
    </w:p>
    <w:p w14:paraId="7ED2376F">
      <w:pPr>
        <w:pStyle w:val="86"/>
        <w:spacing w:before="0"/>
        <w:ind w:firstLine="420"/>
        <w:rPr>
          <w:rFonts w:hint="eastAsia" w:ascii="仿宋" w:hAnsi="仿宋" w:eastAsia="仿宋" w:cs="仿宋"/>
          <w:color w:val="auto"/>
          <w:sz w:val="21"/>
          <w:szCs w:val="21"/>
        </w:rPr>
      </w:pPr>
    </w:p>
    <w:p w14:paraId="61A5992E">
      <w:pPr>
        <w:pStyle w:val="3"/>
        <w:numPr>
          <w:ilvl w:val="0"/>
          <w:numId w:val="0"/>
        </w:numPr>
        <w:ind w:left="575" w:hanging="575"/>
        <w:rPr>
          <w:rFonts w:hint="eastAsia" w:ascii="仿宋" w:hAnsi="仿宋" w:eastAsia="仿宋" w:cs="仿宋"/>
          <w:color w:val="auto"/>
        </w:rPr>
      </w:pPr>
      <w:bookmarkStart w:id="50" w:name="_Hlt75236290"/>
      <w:bookmarkEnd w:id="50"/>
      <w:bookmarkStart w:id="51" w:name="_Hlt68072990"/>
      <w:bookmarkEnd w:id="51"/>
      <w:bookmarkStart w:id="52" w:name="_Hlt68057669"/>
      <w:bookmarkEnd w:id="52"/>
      <w:bookmarkStart w:id="53" w:name="_Hlt74729768"/>
      <w:bookmarkEnd w:id="53"/>
      <w:bookmarkStart w:id="54" w:name="_Hlt74707468"/>
      <w:bookmarkEnd w:id="54"/>
      <w:bookmarkStart w:id="55" w:name="_Toc16756"/>
      <w:bookmarkStart w:id="56" w:name="_Toc25635"/>
      <w:bookmarkStart w:id="57" w:name="_Toc20117"/>
      <w:r>
        <w:rPr>
          <w:rFonts w:hint="eastAsia" w:ascii="仿宋" w:hAnsi="仿宋" w:eastAsia="仿宋" w:cs="仿宋"/>
          <w:color w:val="auto"/>
        </w:rPr>
        <w:t>二、招标</w:t>
      </w:r>
      <w:bookmarkEnd w:id="55"/>
      <w:r>
        <w:rPr>
          <w:rFonts w:hint="eastAsia" w:ascii="仿宋" w:hAnsi="仿宋" w:eastAsia="仿宋" w:cs="仿宋"/>
          <w:color w:val="auto"/>
          <w:lang w:val="en-US"/>
        </w:rPr>
        <w:t>文件的构成、澄清、修改</w:t>
      </w:r>
      <w:bookmarkEnd w:id="56"/>
      <w:bookmarkEnd w:id="57"/>
    </w:p>
    <w:p w14:paraId="28F25D4B">
      <w:pPr>
        <w:pStyle w:val="4"/>
        <w:numPr>
          <w:ilvl w:val="0"/>
          <w:numId w:val="0"/>
        </w:numPr>
        <w:ind w:left="720" w:hanging="720"/>
        <w:rPr>
          <w:rFonts w:hint="eastAsia" w:ascii="仿宋" w:hAnsi="仿宋" w:eastAsia="仿宋" w:cs="仿宋"/>
          <w:color w:val="auto"/>
          <w:szCs w:val="24"/>
        </w:rPr>
      </w:pPr>
      <w:bookmarkStart w:id="58" w:name="_Hlt74730307"/>
      <w:r>
        <w:rPr>
          <w:rFonts w:hint="eastAsia" w:ascii="仿宋" w:hAnsi="仿宋" w:eastAsia="仿宋" w:cs="仿宋"/>
          <w:color w:val="auto"/>
          <w:szCs w:val="24"/>
        </w:rPr>
        <w:t>5．招标文件的构成</w:t>
      </w:r>
    </w:p>
    <w:bookmarkEnd w:id="58"/>
    <w:p w14:paraId="74F1C914">
      <w:pPr>
        <w:pStyle w:val="26"/>
        <w:spacing w:line="360" w:lineRule="auto"/>
        <w:ind w:firstLine="480" w:firstLineChars="200"/>
        <w:outlineLvl w:val="3"/>
        <w:rPr>
          <w:rFonts w:hint="eastAsia" w:ascii="仿宋" w:hAnsi="仿宋" w:eastAsia="仿宋" w:cs="仿宋"/>
          <w:color w:val="auto"/>
          <w:szCs w:val="24"/>
        </w:rPr>
      </w:pPr>
      <w:r>
        <w:rPr>
          <w:rFonts w:hint="eastAsia" w:ascii="仿宋" w:hAnsi="仿宋" w:eastAsia="仿宋" w:cs="仿宋"/>
          <w:color w:val="auto"/>
          <w:szCs w:val="24"/>
        </w:rPr>
        <w:t>5.1 招标文件包括下列文件及附件：</w:t>
      </w:r>
    </w:p>
    <w:p w14:paraId="7ABC055D">
      <w:pPr>
        <w:pStyle w:val="26"/>
        <w:spacing w:line="360" w:lineRule="auto"/>
        <w:ind w:firstLine="960" w:firstLineChars="400"/>
        <w:rPr>
          <w:rFonts w:hint="eastAsia" w:ascii="仿宋" w:hAnsi="仿宋" w:eastAsia="仿宋" w:cs="仿宋"/>
          <w:color w:val="auto"/>
          <w:szCs w:val="24"/>
        </w:rPr>
      </w:pPr>
      <w:r>
        <w:rPr>
          <w:rFonts w:hint="eastAsia" w:ascii="仿宋" w:hAnsi="仿宋" w:eastAsia="仿宋" w:cs="仿宋"/>
          <w:color w:val="auto"/>
          <w:szCs w:val="24"/>
        </w:rPr>
        <w:t>5.1.1招标公告；</w:t>
      </w:r>
    </w:p>
    <w:p w14:paraId="1A26BFCB">
      <w:pPr>
        <w:pStyle w:val="26"/>
        <w:spacing w:line="360" w:lineRule="auto"/>
        <w:ind w:firstLine="960" w:firstLineChars="400"/>
        <w:rPr>
          <w:rFonts w:hint="eastAsia" w:ascii="仿宋" w:hAnsi="仿宋" w:eastAsia="仿宋" w:cs="仿宋"/>
          <w:color w:val="auto"/>
          <w:szCs w:val="24"/>
        </w:rPr>
      </w:pPr>
      <w:r>
        <w:rPr>
          <w:rFonts w:hint="eastAsia" w:ascii="仿宋" w:hAnsi="仿宋" w:eastAsia="仿宋" w:cs="仿宋"/>
          <w:color w:val="auto"/>
          <w:szCs w:val="24"/>
        </w:rPr>
        <w:t>5.1.2供应商须知；</w:t>
      </w:r>
    </w:p>
    <w:p w14:paraId="5B987DBA">
      <w:pPr>
        <w:pStyle w:val="26"/>
        <w:spacing w:line="360" w:lineRule="auto"/>
        <w:ind w:firstLine="960" w:firstLineChars="400"/>
        <w:rPr>
          <w:rFonts w:hint="eastAsia" w:ascii="仿宋" w:hAnsi="仿宋" w:eastAsia="仿宋" w:cs="仿宋"/>
          <w:color w:val="auto"/>
          <w:szCs w:val="24"/>
        </w:rPr>
      </w:pPr>
      <w:r>
        <w:rPr>
          <w:rFonts w:hint="eastAsia" w:ascii="仿宋" w:hAnsi="仿宋" w:eastAsia="仿宋" w:cs="仿宋"/>
          <w:color w:val="auto"/>
          <w:szCs w:val="24"/>
        </w:rPr>
        <w:t>5.1.3采购需求；</w:t>
      </w:r>
    </w:p>
    <w:p w14:paraId="041C1E24">
      <w:pPr>
        <w:pStyle w:val="26"/>
        <w:spacing w:line="360" w:lineRule="auto"/>
        <w:ind w:firstLine="960" w:firstLineChars="400"/>
        <w:rPr>
          <w:rFonts w:hint="eastAsia" w:ascii="仿宋" w:hAnsi="仿宋" w:eastAsia="仿宋" w:cs="仿宋"/>
          <w:color w:val="auto"/>
          <w:szCs w:val="24"/>
        </w:rPr>
      </w:pPr>
      <w:r>
        <w:rPr>
          <w:rFonts w:hint="eastAsia" w:ascii="仿宋" w:hAnsi="仿宋" w:eastAsia="仿宋" w:cs="仿宋"/>
          <w:color w:val="auto"/>
          <w:szCs w:val="24"/>
        </w:rPr>
        <w:t>5.1.4评标办法；</w:t>
      </w:r>
    </w:p>
    <w:p w14:paraId="45BD0F30">
      <w:pPr>
        <w:pStyle w:val="26"/>
        <w:spacing w:line="360" w:lineRule="auto"/>
        <w:ind w:firstLine="960" w:firstLineChars="400"/>
        <w:rPr>
          <w:rFonts w:hint="eastAsia" w:ascii="仿宋" w:hAnsi="仿宋" w:eastAsia="仿宋" w:cs="仿宋"/>
          <w:color w:val="auto"/>
          <w:szCs w:val="24"/>
        </w:rPr>
      </w:pPr>
      <w:r>
        <w:rPr>
          <w:rFonts w:hint="eastAsia" w:ascii="仿宋" w:hAnsi="仿宋" w:eastAsia="仿宋" w:cs="仿宋"/>
          <w:color w:val="auto"/>
          <w:szCs w:val="24"/>
        </w:rPr>
        <w:t>5.1.5拟签订的合同文本；</w:t>
      </w:r>
    </w:p>
    <w:p w14:paraId="00FC828D">
      <w:pPr>
        <w:pStyle w:val="26"/>
        <w:spacing w:line="360" w:lineRule="auto"/>
        <w:ind w:firstLine="960" w:firstLineChars="400"/>
        <w:rPr>
          <w:rFonts w:hint="eastAsia" w:ascii="仿宋" w:hAnsi="仿宋" w:eastAsia="仿宋" w:cs="仿宋"/>
          <w:color w:val="auto"/>
          <w:szCs w:val="24"/>
        </w:rPr>
      </w:pPr>
      <w:r>
        <w:rPr>
          <w:rFonts w:hint="eastAsia" w:ascii="仿宋" w:hAnsi="仿宋" w:eastAsia="仿宋" w:cs="仿宋"/>
          <w:color w:val="auto"/>
          <w:szCs w:val="24"/>
        </w:rPr>
        <w:t>5.1.6应提交的有关格式范例。</w:t>
      </w:r>
    </w:p>
    <w:p w14:paraId="72291417">
      <w:pPr>
        <w:pStyle w:val="26"/>
        <w:spacing w:line="360" w:lineRule="auto"/>
        <w:ind w:firstLine="480" w:firstLineChars="200"/>
        <w:outlineLvl w:val="3"/>
        <w:rPr>
          <w:rFonts w:hint="eastAsia" w:ascii="仿宋" w:hAnsi="仿宋" w:eastAsia="仿宋" w:cs="仿宋"/>
          <w:b/>
          <w:bCs/>
          <w:color w:val="auto"/>
          <w:szCs w:val="24"/>
        </w:rPr>
      </w:pPr>
      <w:r>
        <w:rPr>
          <w:rFonts w:hint="eastAsia" w:ascii="仿宋" w:hAnsi="仿宋" w:eastAsia="仿宋" w:cs="仿宋"/>
          <w:color w:val="auto"/>
          <w:szCs w:val="24"/>
        </w:rPr>
        <w:t>5.2与本项目有关的澄清或者修改的内容为招标文件的组成部分。</w:t>
      </w:r>
    </w:p>
    <w:p w14:paraId="2CF4B164">
      <w:pPr>
        <w:pStyle w:val="4"/>
        <w:numPr>
          <w:ilvl w:val="0"/>
          <w:numId w:val="0"/>
        </w:numPr>
        <w:ind w:left="720" w:hanging="720"/>
        <w:rPr>
          <w:rFonts w:hint="eastAsia" w:ascii="仿宋" w:hAnsi="仿宋" w:eastAsia="仿宋" w:cs="仿宋"/>
          <w:color w:val="auto"/>
          <w:szCs w:val="24"/>
        </w:rPr>
      </w:pPr>
      <w:r>
        <w:rPr>
          <w:rFonts w:hint="eastAsia" w:ascii="仿宋" w:hAnsi="仿宋" w:eastAsia="仿宋" w:cs="仿宋"/>
          <w:color w:val="auto"/>
          <w:szCs w:val="24"/>
        </w:rPr>
        <w:t>6．招标文件的澄清、修改</w:t>
      </w:r>
    </w:p>
    <w:p w14:paraId="42461215">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6.1已获取招标文件的潜在供应商，若有问题需要澄清，应于投标截止时间前，以书面形式向采购代理机构提出。</w:t>
      </w:r>
    </w:p>
    <w:p w14:paraId="153097C8">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6.2采购代理机构对招标文件进行澄清或修改的，将同时通过电子交易平台通知已获取招标文件的潜在供应商。依法应当公告的，将按规定公告，同时视情况延长投标截止时间和开标时间。该澄清或者修改的内容为招标文件的组成部分。</w:t>
      </w:r>
    </w:p>
    <w:p w14:paraId="043B9991">
      <w:pPr>
        <w:pStyle w:val="3"/>
        <w:numPr>
          <w:ilvl w:val="0"/>
          <w:numId w:val="0"/>
        </w:numPr>
        <w:ind w:left="575" w:hanging="575"/>
        <w:rPr>
          <w:rFonts w:hint="eastAsia" w:ascii="仿宋" w:hAnsi="仿宋" w:eastAsia="仿宋" w:cs="仿宋"/>
          <w:color w:val="auto"/>
          <w:szCs w:val="32"/>
        </w:rPr>
      </w:pPr>
      <w:bookmarkStart w:id="59" w:name="_Toc4061"/>
      <w:bookmarkStart w:id="60" w:name="_Toc13846"/>
      <w:bookmarkStart w:id="61" w:name="_Toc22161"/>
      <w:bookmarkStart w:id="62" w:name="_Toc91899884"/>
      <w:r>
        <w:rPr>
          <w:rFonts w:hint="eastAsia" w:ascii="仿宋" w:hAnsi="仿宋" w:eastAsia="仿宋" w:cs="仿宋"/>
          <w:color w:val="auto"/>
          <w:szCs w:val="32"/>
        </w:rPr>
        <w:t>三、投</w:t>
      </w:r>
      <w:r>
        <w:rPr>
          <w:rFonts w:hint="eastAsia" w:ascii="仿宋" w:hAnsi="仿宋" w:eastAsia="仿宋" w:cs="仿宋"/>
          <w:color w:val="auto"/>
          <w:szCs w:val="32"/>
          <w:lang w:val="en-US"/>
        </w:rPr>
        <w:t xml:space="preserve">  </w:t>
      </w:r>
      <w:r>
        <w:rPr>
          <w:rFonts w:hint="eastAsia" w:ascii="仿宋" w:hAnsi="仿宋" w:eastAsia="仿宋" w:cs="仿宋"/>
          <w:color w:val="auto"/>
          <w:szCs w:val="32"/>
        </w:rPr>
        <w:t>标</w:t>
      </w:r>
      <w:bookmarkEnd w:id="59"/>
      <w:bookmarkEnd w:id="60"/>
      <w:bookmarkEnd w:id="61"/>
      <w:bookmarkEnd w:id="62"/>
    </w:p>
    <w:p w14:paraId="7D7F1535">
      <w:pPr>
        <w:pStyle w:val="4"/>
        <w:numPr>
          <w:ilvl w:val="0"/>
          <w:numId w:val="0"/>
        </w:numPr>
        <w:ind w:left="720" w:hanging="720"/>
        <w:rPr>
          <w:rFonts w:hint="eastAsia" w:ascii="仿宋" w:hAnsi="仿宋" w:eastAsia="仿宋" w:cs="仿宋"/>
          <w:color w:val="auto"/>
          <w:szCs w:val="24"/>
        </w:rPr>
      </w:pPr>
      <w:r>
        <w:rPr>
          <w:rFonts w:hint="eastAsia" w:ascii="仿宋" w:hAnsi="仿宋" w:eastAsia="仿宋" w:cs="仿宋"/>
          <w:color w:val="auto"/>
          <w:szCs w:val="24"/>
        </w:rPr>
        <w:t>7．招标文件的获取</w:t>
      </w:r>
    </w:p>
    <w:p w14:paraId="0F5D81AD">
      <w:pPr>
        <w:pStyle w:val="86"/>
        <w:spacing w:before="0"/>
        <w:ind w:firstLine="480"/>
        <w:rPr>
          <w:rFonts w:hint="eastAsia" w:ascii="仿宋" w:hAnsi="仿宋" w:eastAsia="仿宋" w:cs="仿宋"/>
          <w:color w:val="auto"/>
          <w:kern w:val="0"/>
          <w:szCs w:val="24"/>
        </w:rPr>
      </w:pPr>
      <w:r>
        <w:rPr>
          <w:rFonts w:hint="eastAsia" w:ascii="仿宋" w:hAnsi="仿宋" w:eastAsia="仿宋" w:cs="仿宋"/>
          <w:color w:val="auto"/>
          <w:kern w:val="0"/>
          <w:szCs w:val="24"/>
        </w:rPr>
        <w:t>详见招标公告中获取招标文件的时间期限、地点、方式及招标文件售价。</w:t>
      </w:r>
    </w:p>
    <w:p w14:paraId="11448139">
      <w:pPr>
        <w:pStyle w:val="4"/>
        <w:numPr>
          <w:ilvl w:val="0"/>
          <w:numId w:val="0"/>
        </w:numPr>
        <w:ind w:left="720" w:hanging="720"/>
        <w:rPr>
          <w:rFonts w:hint="eastAsia" w:ascii="仿宋" w:hAnsi="仿宋" w:eastAsia="仿宋" w:cs="仿宋"/>
          <w:color w:val="auto"/>
          <w:szCs w:val="24"/>
        </w:rPr>
      </w:pPr>
      <w:r>
        <w:rPr>
          <w:rFonts w:hint="eastAsia" w:ascii="仿宋" w:hAnsi="仿宋" w:eastAsia="仿宋" w:cs="仿宋"/>
          <w:color w:val="auto"/>
          <w:szCs w:val="24"/>
        </w:rPr>
        <w:t>8．开标前答疑会或现场考察</w:t>
      </w:r>
    </w:p>
    <w:p w14:paraId="0C1E241A">
      <w:pPr>
        <w:pStyle w:val="86"/>
        <w:spacing w:before="0"/>
        <w:ind w:firstLine="480"/>
        <w:rPr>
          <w:rFonts w:hint="eastAsia" w:ascii="仿宋" w:hAnsi="仿宋" w:eastAsia="仿宋" w:cs="仿宋"/>
          <w:color w:val="auto"/>
          <w:szCs w:val="24"/>
        </w:rPr>
      </w:pPr>
      <w:r>
        <w:rPr>
          <w:rFonts w:hint="eastAsia" w:ascii="仿宋" w:hAnsi="仿宋" w:eastAsia="仿宋" w:cs="仿宋"/>
          <w:color w:val="auto"/>
          <w:kern w:val="0"/>
          <w:szCs w:val="24"/>
        </w:rPr>
        <w:t>采购人组织潜在供应商现场考察或者召开开标前答疑会的，潜在供应商按第二部分供应商须知前附表的规定参加现场考察或者开标前答疑会。</w:t>
      </w:r>
    </w:p>
    <w:p w14:paraId="7B5BBC5A">
      <w:pPr>
        <w:pStyle w:val="4"/>
        <w:numPr>
          <w:ilvl w:val="0"/>
          <w:numId w:val="0"/>
        </w:numPr>
        <w:ind w:left="720" w:hanging="720"/>
        <w:rPr>
          <w:rFonts w:hint="eastAsia" w:ascii="仿宋" w:hAnsi="仿宋" w:eastAsia="仿宋" w:cs="仿宋"/>
          <w:color w:val="auto"/>
          <w:szCs w:val="24"/>
        </w:rPr>
      </w:pPr>
      <w:r>
        <w:rPr>
          <w:rFonts w:hint="eastAsia" w:ascii="仿宋" w:hAnsi="仿宋" w:eastAsia="仿宋" w:cs="仿宋"/>
          <w:color w:val="auto"/>
          <w:szCs w:val="24"/>
        </w:rPr>
        <w:t>9．投标保证金</w:t>
      </w:r>
    </w:p>
    <w:p w14:paraId="0955D0C5">
      <w:pPr>
        <w:pStyle w:val="18"/>
        <w:autoSpaceDE/>
        <w:autoSpaceDN/>
        <w:adjustRightInd/>
        <w:ind w:firstLine="480" w:firstLineChars="200"/>
        <w:rPr>
          <w:rFonts w:hint="eastAsia" w:ascii="仿宋" w:hAnsi="仿宋" w:eastAsia="仿宋" w:cs="仿宋"/>
          <w:b/>
          <w:bCs/>
          <w:color w:val="auto"/>
          <w:szCs w:val="24"/>
          <w:lang w:val="en-US"/>
        </w:rPr>
      </w:pPr>
      <w:r>
        <w:rPr>
          <w:rFonts w:hint="eastAsia" w:ascii="仿宋" w:hAnsi="仿宋" w:eastAsia="仿宋" w:cs="仿宋"/>
          <w:color w:val="auto"/>
          <w:szCs w:val="24"/>
        </w:rPr>
        <w:t>本项目不需缴纳投标保证金。</w:t>
      </w:r>
    </w:p>
    <w:p w14:paraId="3C36C3A6">
      <w:pPr>
        <w:pStyle w:val="4"/>
        <w:numPr>
          <w:ilvl w:val="0"/>
          <w:numId w:val="0"/>
        </w:numPr>
        <w:ind w:left="720" w:hanging="720"/>
        <w:rPr>
          <w:rFonts w:hint="eastAsia" w:ascii="仿宋" w:hAnsi="仿宋" w:eastAsia="仿宋" w:cs="仿宋"/>
          <w:color w:val="auto"/>
          <w:szCs w:val="24"/>
        </w:rPr>
      </w:pPr>
      <w:r>
        <w:rPr>
          <w:rFonts w:hint="eastAsia" w:ascii="仿宋" w:hAnsi="仿宋" w:eastAsia="仿宋" w:cs="仿宋"/>
          <w:color w:val="auto"/>
          <w:szCs w:val="24"/>
        </w:rPr>
        <w:t>10．投标文件的语言</w:t>
      </w:r>
    </w:p>
    <w:p w14:paraId="1BFC85FB">
      <w:pPr>
        <w:pStyle w:val="86"/>
        <w:spacing w:before="0"/>
        <w:ind w:firstLine="480"/>
        <w:rPr>
          <w:rFonts w:hint="eastAsia" w:ascii="仿宋" w:hAnsi="仿宋" w:eastAsia="仿宋" w:cs="仿宋"/>
          <w:color w:val="auto"/>
          <w:szCs w:val="24"/>
        </w:rPr>
      </w:pPr>
      <w:r>
        <w:rPr>
          <w:rFonts w:hint="eastAsia" w:ascii="仿宋" w:hAnsi="仿宋" w:eastAsia="仿宋" w:cs="仿宋"/>
          <w:color w:val="auto"/>
          <w:szCs w:val="24"/>
        </w:rPr>
        <w:t>投标文件及供应商与采购有关的来往通知、函件和文件均应使用中文。</w:t>
      </w:r>
    </w:p>
    <w:p w14:paraId="41ACBD62">
      <w:pPr>
        <w:pStyle w:val="4"/>
        <w:numPr>
          <w:ilvl w:val="0"/>
          <w:numId w:val="0"/>
        </w:numPr>
        <w:ind w:left="720" w:hanging="720"/>
        <w:rPr>
          <w:rFonts w:hint="eastAsia" w:ascii="仿宋" w:hAnsi="仿宋" w:eastAsia="仿宋" w:cs="仿宋"/>
          <w:color w:val="auto"/>
          <w:szCs w:val="24"/>
        </w:rPr>
      </w:pPr>
      <w:r>
        <w:rPr>
          <w:rFonts w:hint="eastAsia" w:ascii="仿宋" w:hAnsi="仿宋" w:eastAsia="仿宋" w:cs="仿宋"/>
          <w:color w:val="auto"/>
          <w:szCs w:val="24"/>
        </w:rPr>
        <w:t>11．投标文件的组成</w:t>
      </w:r>
    </w:p>
    <w:p w14:paraId="1AEA3238">
      <w:pPr>
        <w:pStyle w:val="86"/>
        <w:spacing w:before="0"/>
        <w:ind w:firstLine="480"/>
        <w:outlineLvl w:val="3"/>
        <w:rPr>
          <w:rFonts w:hint="eastAsia" w:ascii="仿宋" w:hAnsi="仿宋" w:eastAsia="仿宋" w:cs="仿宋"/>
          <w:color w:val="auto"/>
          <w:szCs w:val="24"/>
        </w:rPr>
      </w:pPr>
      <w:r>
        <w:rPr>
          <w:rFonts w:hint="eastAsia" w:ascii="仿宋" w:hAnsi="仿宋" w:eastAsia="仿宋" w:cs="仿宋"/>
          <w:color w:val="auto"/>
          <w:szCs w:val="24"/>
        </w:rPr>
        <w:t>11.1资格文件：</w:t>
      </w:r>
    </w:p>
    <w:p w14:paraId="25954B1D">
      <w:pPr>
        <w:pStyle w:val="86"/>
        <w:spacing w:before="0"/>
        <w:ind w:firstLine="960" w:firstLineChars="400"/>
        <w:rPr>
          <w:rFonts w:hint="eastAsia" w:ascii="仿宋" w:hAnsi="仿宋" w:eastAsia="仿宋" w:cs="仿宋"/>
          <w:color w:val="auto"/>
          <w:szCs w:val="24"/>
        </w:rPr>
      </w:pPr>
      <w:r>
        <w:rPr>
          <w:rFonts w:hint="eastAsia" w:ascii="仿宋" w:hAnsi="仿宋" w:eastAsia="仿宋" w:cs="仿宋"/>
          <w:color w:val="auto"/>
          <w:szCs w:val="24"/>
        </w:rPr>
        <w:t>11.1.1符合参加政府采购活动应当具备的一般条件的承诺函；</w:t>
      </w:r>
    </w:p>
    <w:p w14:paraId="6B6F56EC">
      <w:pPr>
        <w:pStyle w:val="86"/>
        <w:spacing w:before="0"/>
        <w:ind w:firstLine="960" w:firstLineChars="400"/>
        <w:rPr>
          <w:rFonts w:hint="eastAsia" w:ascii="仿宋" w:hAnsi="仿宋" w:eastAsia="仿宋" w:cs="仿宋"/>
          <w:color w:val="auto"/>
          <w:szCs w:val="24"/>
        </w:rPr>
      </w:pPr>
      <w:r>
        <w:rPr>
          <w:rFonts w:hint="eastAsia" w:ascii="仿宋" w:hAnsi="仿宋" w:eastAsia="仿宋" w:cs="仿宋"/>
          <w:color w:val="auto"/>
          <w:szCs w:val="24"/>
        </w:rPr>
        <w:t>11.1.2营业执照副本（或事业法人登记证副本或其他登记证明材料）复印件加盖供应商公章（供应商如果有名称变更的，应提供由行政主管部门出具的变更证明文件复印件加盖供应商公章）。</w:t>
      </w:r>
    </w:p>
    <w:p w14:paraId="29668F33">
      <w:pPr>
        <w:pStyle w:val="86"/>
        <w:spacing w:before="0"/>
        <w:ind w:firstLine="960" w:firstLineChars="400"/>
        <w:rPr>
          <w:rFonts w:hint="eastAsia" w:ascii="仿宋" w:hAnsi="仿宋" w:eastAsia="仿宋" w:cs="仿宋"/>
          <w:color w:val="auto"/>
          <w:szCs w:val="24"/>
        </w:rPr>
      </w:pPr>
      <w:r>
        <w:rPr>
          <w:rFonts w:hint="eastAsia" w:ascii="仿宋" w:hAnsi="仿宋" w:eastAsia="仿宋" w:cs="仿宋"/>
          <w:color w:val="auto"/>
          <w:szCs w:val="24"/>
        </w:rPr>
        <w:t>11.1.3落实政府采购政策需满足的资格要求（如果有）；</w:t>
      </w:r>
    </w:p>
    <w:p w14:paraId="5E906DEB">
      <w:pPr>
        <w:pStyle w:val="86"/>
        <w:spacing w:before="0"/>
        <w:ind w:firstLine="960" w:firstLineChars="400"/>
        <w:rPr>
          <w:rFonts w:hint="eastAsia" w:ascii="仿宋" w:hAnsi="仿宋" w:eastAsia="仿宋" w:cs="仿宋"/>
          <w:color w:val="auto"/>
          <w:szCs w:val="24"/>
        </w:rPr>
      </w:pPr>
      <w:r>
        <w:rPr>
          <w:rFonts w:hint="eastAsia" w:ascii="仿宋" w:hAnsi="仿宋" w:eastAsia="仿宋" w:cs="仿宋"/>
          <w:color w:val="auto"/>
          <w:szCs w:val="24"/>
        </w:rPr>
        <w:t>11.1.4本项目的特定资格要求（如果有）。</w:t>
      </w:r>
    </w:p>
    <w:p w14:paraId="65D5BAC4">
      <w:pPr>
        <w:pStyle w:val="86"/>
        <w:spacing w:before="0"/>
        <w:ind w:firstLine="480"/>
        <w:outlineLvl w:val="3"/>
        <w:rPr>
          <w:rFonts w:hint="eastAsia" w:ascii="仿宋" w:hAnsi="仿宋" w:eastAsia="仿宋" w:cs="仿宋"/>
          <w:color w:val="auto"/>
          <w:szCs w:val="24"/>
        </w:rPr>
      </w:pPr>
      <w:r>
        <w:rPr>
          <w:rFonts w:hint="eastAsia" w:ascii="仿宋" w:hAnsi="仿宋" w:eastAsia="仿宋" w:cs="仿宋"/>
          <w:color w:val="auto"/>
          <w:szCs w:val="24"/>
        </w:rPr>
        <w:t>11.2商务技术文件：</w:t>
      </w:r>
    </w:p>
    <w:p w14:paraId="536AEEB5">
      <w:pPr>
        <w:pStyle w:val="86"/>
        <w:spacing w:before="0"/>
        <w:ind w:firstLine="960" w:firstLineChars="400"/>
        <w:rPr>
          <w:rFonts w:hint="eastAsia" w:ascii="仿宋" w:hAnsi="仿宋" w:eastAsia="仿宋" w:cs="仿宋"/>
          <w:color w:val="auto"/>
          <w:szCs w:val="24"/>
        </w:rPr>
      </w:pPr>
      <w:r>
        <w:rPr>
          <w:rFonts w:hint="eastAsia" w:ascii="仿宋" w:hAnsi="仿宋" w:eastAsia="仿宋" w:cs="仿宋"/>
          <w:color w:val="auto"/>
          <w:szCs w:val="24"/>
        </w:rPr>
        <w:t>11.2.1投标函；</w:t>
      </w:r>
    </w:p>
    <w:p w14:paraId="4854791C">
      <w:pPr>
        <w:pStyle w:val="86"/>
        <w:spacing w:before="0"/>
        <w:ind w:firstLine="960" w:firstLineChars="400"/>
        <w:rPr>
          <w:rFonts w:hint="eastAsia" w:ascii="仿宋" w:hAnsi="仿宋" w:eastAsia="仿宋" w:cs="仿宋"/>
          <w:color w:val="auto"/>
          <w:szCs w:val="24"/>
        </w:rPr>
      </w:pPr>
      <w:r>
        <w:rPr>
          <w:rFonts w:hint="eastAsia" w:ascii="仿宋" w:hAnsi="仿宋" w:eastAsia="仿宋" w:cs="仿宋"/>
          <w:color w:val="auto"/>
          <w:szCs w:val="24"/>
        </w:rPr>
        <w:t>11.2.2授权委托书或法定代表人（单位负责人、自然人本人）身份证明；</w:t>
      </w:r>
    </w:p>
    <w:p w14:paraId="6BB6FB77">
      <w:pPr>
        <w:pStyle w:val="86"/>
        <w:spacing w:before="0"/>
        <w:ind w:firstLine="960" w:firstLineChars="400"/>
        <w:rPr>
          <w:rFonts w:hint="eastAsia" w:ascii="仿宋" w:hAnsi="仿宋" w:eastAsia="仿宋" w:cs="仿宋"/>
          <w:color w:val="auto"/>
          <w:szCs w:val="24"/>
        </w:rPr>
      </w:pPr>
      <w:r>
        <w:rPr>
          <w:rFonts w:hint="eastAsia" w:ascii="仿宋" w:hAnsi="仿宋" w:eastAsia="仿宋" w:cs="仿宋"/>
          <w:color w:val="auto"/>
          <w:szCs w:val="24"/>
        </w:rPr>
        <w:t>11.2.3符合性审查资料；</w:t>
      </w:r>
    </w:p>
    <w:p w14:paraId="65D9EB54">
      <w:pPr>
        <w:pStyle w:val="86"/>
        <w:spacing w:before="0"/>
        <w:ind w:firstLine="960" w:firstLineChars="400"/>
        <w:rPr>
          <w:rFonts w:hint="eastAsia" w:ascii="仿宋" w:hAnsi="仿宋" w:eastAsia="仿宋" w:cs="仿宋"/>
          <w:color w:val="auto"/>
          <w:szCs w:val="24"/>
        </w:rPr>
      </w:pPr>
      <w:r>
        <w:rPr>
          <w:rFonts w:hint="eastAsia" w:ascii="仿宋" w:hAnsi="仿宋" w:eastAsia="仿宋" w:cs="仿宋"/>
          <w:color w:val="auto"/>
          <w:szCs w:val="24"/>
        </w:rPr>
        <w:t>11.2.4评分索引表；</w:t>
      </w:r>
    </w:p>
    <w:p w14:paraId="7425F351">
      <w:pPr>
        <w:pStyle w:val="86"/>
        <w:spacing w:before="0"/>
        <w:ind w:firstLine="960" w:firstLineChars="400"/>
        <w:rPr>
          <w:rFonts w:hint="eastAsia" w:ascii="仿宋" w:hAnsi="仿宋" w:eastAsia="仿宋" w:cs="仿宋"/>
          <w:color w:val="auto"/>
          <w:szCs w:val="24"/>
        </w:rPr>
      </w:pPr>
      <w:r>
        <w:rPr>
          <w:rFonts w:hint="eastAsia" w:ascii="仿宋" w:hAnsi="仿宋" w:eastAsia="仿宋" w:cs="仿宋"/>
          <w:color w:val="auto"/>
          <w:szCs w:val="24"/>
        </w:rPr>
        <w:t>11.2.5评标标准相应的商务技术资料；</w:t>
      </w:r>
    </w:p>
    <w:p w14:paraId="6EF469A7">
      <w:pPr>
        <w:pStyle w:val="86"/>
        <w:spacing w:before="0"/>
        <w:ind w:firstLine="960" w:firstLineChars="400"/>
        <w:rPr>
          <w:rFonts w:hint="eastAsia" w:ascii="仿宋" w:hAnsi="仿宋" w:eastAsia="仿宋" w:cs="仿宋"/>
          <w:color w:val="auto"/>
          <w:szCs w:val="24"/>
        </w:rPr>
      </w:pPr>
      <w:r>
        <w:rPr>
          <w:rFonts w:hint="eastAsia" w:ascii="仿宋" w:hAnsi="仿宋" w:eastAsia="仿宋" w:cs="仿宋"/>
          <w:color w:val="auto"/>
          <w:szCs w:val="24"/>
        </w:rPr>
        <w:t>11.2.6商务技术偏离表；</w:t>
      </w:r>
    </w:p>
    <w:p w14:paraId="318615FE">
      <w:pPr>
        <w:pStyle w:val="86"/>
        <w:spacing w:before="0"/>
        <w:ind w:firstLine="960" w:firstLineChars="400"/>
        <w:rPr>
          <w:rFonts w:hint="eastAsia" w:ascii="仿宋" w:hAnsi="仿宋" w:eastAsia="仿宋" w:cs="仿宋"/>
          <w:color w:val="auto"/>
          <w:szCs w:val="24"/>
        </w:rPr>
      </w:pPr>
      <w:r>
        <w:rPr>
          <w:rFonts w:hint="eastAsia" w:ascii="仿宋" w:hAnsi="仿宋" w:eastAsia="仿宋" w:cs="仿宋"/>
          <w:color w:val="auto"/>
          <w:szCs w:val="24"/>
        </w:rPr>
        <w:t>11.2.7政府采购供应商廉洁自律承诺书。</w:t>
      </w:r>
    </w:p>
    <w:p w14:paraId="00068187">
      <w:pPr>
        <w:pStyle w:val="86"/>
        <w:spacing w:before="0"/>
        <w:ind w:firstLine="480"/>
        <w:outlineLvl w:val="3"/>
        <w:rPr>
          <w:rFonts w:hint="eastAsia" w:ascii="仿宋" w:hAnsi="仿宋" w:eastAsia="仿宋" w:cs="仿宋"/>
          <w:color w:val="auto"/>
          <w:szCs w:val="24"/>
        </w:rPr>
      </w:pPr>
      <w:r>
        <w:rPr>
          <w:rFonts w:hint="eastAsia" w:ascii="仿宋" w:hAnsi="仿宋" w:eastAsia="仿宋" w:cs="仿宋"/>
          <w:color w:val="auto"/>
          <w:szCs w:val="24"/>
        </w:rPr>
        <w:t>11.3报价文件：</w:t>
      </w:r>
    </w:p>
    <w:p w14:paraId="14A3B9C4">
      <w:pPr>
        <w:pStyle w:val="86"/>
        <w:spacing w:before="0"/>
        <w:ind w:firstLine="960" w:firstLineChars="400"/>
        <w:rPr>
          <w:rFonts w:hint="eastAsia" w:ascii="仿宋" w:hAnsi="仿宋" w:eastAsia="仿宋" w:cs="仿宋"/>
          <w:color w:val="auto"/>
          <w:szCs w:val="24"/>
        </w:rPr>
      </w:pPr>
      <w:r>
        <w:rPr>
          <w:rFonts w:hint="eastAsia" w:ascii="仿宋" w:hAnsi="仿宋" w:eastAsia="仿宋" w:cs="仿宋"/>
          <w:color w:val="auto"/>
          <w:szCs w:val="24"/>
        </w:rPr>
        <w:t>11.3.1开标一览表（报价表）；</w:t>
      </w:r>
    </w:p>
    <w:p w14:paraId="3A906222">
      <w:pPr>
        <w:pStyle w:val="86"/>
        <w:spacing w:before="0"/>
        <w:ind w:firstLine="960" w:firstLineChars="400"/>
        <w:rPr>
          <w:rFonts w:hint="eastAsia" w:ascii="仿宋" w:hAnsi="仿宋" w:eastAsia="仿宋" w:cs="仿宋"/>
          <w:color w:val="auto"/>
          <w:szCs w:val="24"/>
          <w:lang w:eastAsia="zh-CN"/>
        </w:rPr>
      </w:pPr>
      <w:r>
        <w:rPr>
          <w:rFonts w:hint="eastAsia" w:ascii="仿宋" w:hAnsi="仿宋" w:eastAsia="仿宋" w:cs="仿宋"/>
          <w:color w:val="auto"/>
          <w:szCs w:val="24"/>
        </w:rPr>
        <w:t>11.3.</w:t>
      </w:r>
      <w:r>
        <w:rPr>
          <w:rFonts w:hint="eastAsia" w:ascii="仿宋" w:hAnsi="仿宋" w:eastAsia="仿宋" w:cs="仿宋"/>
          <w:color w:val="auto"/>
          <w:szCs w:val="24"/>
          <w:lang w:val="en-US" w:eastAsia="zh-CN"/>
        </w:rPr>
        <w:t>2</w:t>
      </w:r>
      <w:r>
        <w:rPr>
          <w:rFonts w:hint="eastAsia" w:ascii="仿宋" w:hAnsi="仿宋" w:eastAsia="仿宋" w:cs="仿宋"/>
          <w:color w:val="auto"/>
          <w:kern w:val="0"/>
          <w:highlight w:val="none"/>
        </w:rPr>
        <w:t>分项报价明细表</w:t>
      </w:r>
      <w:r>
        <w:rPr>
          <w:rFonts w:hint="eastAsia" w:ascii="仿宋" w:hAnsi="仿宋" w:eastAsia="仿宋" w:cs="仿宋"/>
          <w:color w:val="auto"/>
          <w:kern w:val="0"/>
          <w:highlight w:val="none"/>
          <w:lang w:eastAsia="zh-CN"/>
        </w:rPr>
        <w:t>；</w:t>
      </w:r>
    </w:p>
    <w:p w14:paraId="681A3DA3">
      <w:pPr>
        <w:pStyle w:val="86"/>
        <w:spacing w:before="0"/>
        <w:ind w:firstLine="960" w:firstLineChars="400"/>
        <w:rPr>
          <w:rFonts w:hint="eastAsia" w:ascii="仿宋" w:hAnsi="仿宋" w:eastAsia="仿宋" w:cs="仿宋"/>
          <w:color w:val="auto"/>
          <w:szCs w:val="24"/>
        </w:rPr>
      </w:pPr>
      <w:r>
        <w:rPr>
          <w:rFonts w:hint="eastAsia" w:ascii="仿宋" w:hAnsi="仿宋" w:eastAsia="仿宋" w:cs="仿宋"/>
          <w:color w:val="auto"/>
          <w:szCs w:val="24"/>
        </w:rPr>
        <w:t>11.3.</w:t>
      </w:r>
      <w:r>
        <w:rPr>
          <w:rFonts w:hint="eastAsia" w:ascii="仿宋" w:hAnsi="仿宋" w:eastAsia="仿宋" w:cs="仿宋"/>
          <w:color w:val="auto"/>
          <w:szCs w:val="24"/>
          <w:lang w:val="en-US" w:eastAsia="zh-CN"/>
        </w:rPr>
        <w:t>3</w:t>
      </w:r>
      <w:r>
        <w:rPr>
          <w:rFonts w:hint="eastAsia" w:ascii="仿宋" w:hAnsi="仿宋" w:eastAsia="仿宋" w:cs="仿宋"/>
          <w:color w:val="auto"/>
          <w:szCs w:val="24"/>
        </w:rPr>
        <w:t>中小企业声明函（如果有）；</w:t>
      </w:r>
    </w:p>
    <w:p w14:paraId="51BB8EDE">
      <w:pPr>
        <w:pStyle w:val="86"/>
        <w:spacing w:before="0"/>
        <w:ind w:firstLine="960" w:firstLineChars="400"/>
        <w:rPr>
          <w:rFonts w:hint="eastAsia" w:ascii="仿宋" w:hAnsi="仿宋" w:eastAsia="仿宋" w:cs="仿宋"/>
          <w:color w:val="auto"/>
          <w:szCs w:val="24"/>
        </w:rPr>
      </w:pPr>
      <w:r>
        <w:rPr>
          <w:rFonts w:hint="eastAsia" w:ascii="仿宋" w:hAnsi="仿宋" w:eastAsia="仿宋" w:cs="仿宋"/>
          <w:color w:val="auto"/>
          <w:szCs w:val="24"/>
        </w:rPr>
        <w:t>11.3.</w:t>
      </w:r>
      <w:r>
        <w:rPr>
          <w:rFonts w:hint="eastAsia" w:ascii="仿宋" w:hAnsi="仿宋" w:eastAsia="仿宋" w:cs="仿宋"/>
          <w:color w:val="auto"/>
          <w:szCs w:val="24"/>
          <w:lang w:val="en-US" w:eastAsia="zh-CN"/>
        </w:rPr>
        <w:t>4</w:t>
      </w:r>
      <w:r>
        <w:rPr>
          <w:rFonts w:hint="eastAsia" w:ascii="仿宋" w:hAnsi="仿宋" w:eastAsia="仿宋" w:cs="仿宋"/>
          <w:color w:val="auto"/>
          <w:szCs w:val="24"/>
        </w:rPr>
        <w:t>缴纳采购代理服务费承诺书。</w:t>
      </w:r>
    </w:p>
    <w:p w14:paraId="2364BD8E">
      <w:pPr>
        <w:pStyle w:val="86"/>
        <w:spacing w:before="0"/>
        <w:ind w:firstLine="482"/>
        <w:rPr>
          <w:rFonts w:hint="eastAsia" w:ascii="仿宋" w:hAnsi="仿宋" w:eastAsia="仿宋" w:cs="仿宋"/>
          <w:b/>
          <w:bCs/>
          <w:color w:val="auto"/>
          <w:szCs w:val="24"/>
        </w:rPr>
      </w:pPr>
      <w:r>
        <w:rPr>
          <w:rFonts w:hint="eastAsia" w:ascii="仿宋" w:hAnsi="仿宋" w:eastAsia="仿宋" w:cs="仿宋"/>
          <w:b/>
          <w:bCs/>
          <w:color w:val="auto"/>
          <w:szCs w:val="24"/>
        </w:rPr>
        <w:t>投标文件含有采购人不能接受的附加条件的，投标无效；</w:t>
      </w:r>
    </w:p>
    <w:p w14:paraId="6AC8C16E">
      <w:pPr>
        <w:pStyle w:val="86"/>
        <w:spacing w:before="0"/>
        <w:ind w:firstLine="482"/>
        <w:rPr>
          <w:rFonts w:hint="eastAsia" w:ascii="仿宋" w:hAnsi="仿宋" w:eastAsia="仿宋" w:cs="仿宋"/>
          <w:b/>
          <w:bCs/>
          <w:color w:val="auto"/>
          <w:szCs w:val="24"/>
        </w:rPr>
      </w:pPr>
      <w:r>
        <w:rPr>
          <w:rFonts w:hint="eastAsia" w:ascii="仿宋" w:hAnsi="仿宋" w:eastAsia="仿宋" w:cs="仿宋"/>
          <w:b/>
          <w:bCs/>
          <w:color w:val="auto"/>
          <w:szCs w:val="24"/>
        </w:rPr>
        <w:t>供应商提供虚假材料投标的，投标无效。</w:t>
      </w:r>
    </w:p>
    <w:p w14:paraId="32B198CA">
      <w:pPr>
        <w:pStyle w:val="4"/>
        <w:numPr>
          <w:ilvl w:val="0"/>
          <w:numId w:val="0"/>
        </w:numPr>
        <w:ind w:left="720" w:hanging="720"/>
        <w:rPr>
          <w:rFonts w:hint="eastAsia" w:ascii="仿宋" w:hAnsi="仿宋" w:eastAsia="仿宋" w:cs="仿宋"/>
          <w:color w:val="auto"/>
          <w:szCs w:val="24"/>
        </w:rPr>
      </w:pPr>
      <w:r>
        <w:rPr>
          <w:rFonts w:hint="eastAsia" w:ascii="仿宋" w:hAnsi="仿宋" w:eastAsia="仿宋" w:cs="仿宋"/>
          <w:color w:val="auto"/>
          <w:szCs w:val="24"/>
        </w:rPr>
        <w:t>12．投标文件的编制</w:t>
      </w:r>
    </w:p>
    <w:p w14:paraId="623F52B9">
      <w:pPr>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12.1投标文件分为资格文件、商务技术文件、报价文件三部分。各供应商在编制投标文件时请按照招标文件第六部分规定的格式进行，混乱的编排导致投标文件被误读或评标委员会查找不到有效文件是供应商的风险。</w:t>
      </w:r>
    </w:p>
    <w:p w14:paraId="32557F24">
      <w:pPr>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12.2供应商进行电子投标应安装客户端软件—“政采云电子交易客户端”，并按照招标文件和电子交易平台的要求编制并加密投标文件。供应商未按规定加密的投标文件，电子交易平台将拒收并提示。</w:t>
      </w:r>
    </w:p>
    <w:p w14:paraId="14FB4C31">
      <w:pPr>
        <w:spacing w:line="360" w:lineRule="auto"/>
        <w:ind w:firstLine="480" w:firstLineChars="200"/>
        <w:rPr>
          <w:rFonts w:hint="eastAsia" w:ascii="仿宋" w:hAnsi="仿宋" w:eastAsia="仿宋" w:cs="仿宋"/>
          <w:b/>
          <w:bCs/>
          <w:color w:val="auto"/>
          <w:szCs w:val="24"/>
        </w:rPr>
      </w:pPr>
      <w:r>
        <w:rPr>
          <w:rFonts w:hint="eastAsia" w:ascii="仿宋" w:hAnsi="仿宋" w:eastAsia="仿宋" w:cs="仿宋"/>
          <w:color w:val="auto"/>
          <w:szCs w:val="24"/>
        </w:rPr>
        <w:t>12.3使用“政采云电子交易客户端”需要提前申领CA数字证书，申领流程请自行前往“浙江政府采购网-下载专区-电子交易客户端-CA驱动和申领流程”进行查阅。</w:t>
      </w:r>
    </w:p>
    <w:p w14:paraId="07A6AB8D">
      <w:pPr>
        <w:pStyle w:val="4"/>
        <w:numPr>
          <w:ilvl w:val="0"/>
          <w:numId w:val="0"/>
        </w:numPr>
        <w:ind w:left="720" w:hanging="720"/>
        <w:rPr>
          <w:rFonts w:hint="eastAsia" w:ascii="仿宋" w:hAnsi="仿宋" w:eastAsia="仿宋" w:cs="仿宋"/>
          <w:color w:val="auto"/>
          <w:szCs w:val="24"/>
        </w:rPr>
      </w:pPr>
      <w:bookmarkStart w:id="63" w:name="_Toc91899887"/>
      <w:r>
        <w:rPr>
          <w:rFonts w:hint="eastAsia" w:ascii="仿宋" w:hAnsi="仿宋" w:eastAsia="仿宋" w:cs="仿宋"/>
          <w:color w:val="auto"/>
          <w:szCs w:val="24"/>
        </w:rPr>
        <w:t>13．投标文件的签署、盖章</w:t>
      </w:r>
    </w:p>
    <w:p w14:paraId="200FF918">
      <w:pPr>
        <w:spacing w:line="360" w:lineRule="auto"/>
        <w:ind w:firstLine="480" w:firstLineChars="200"/>
        <w:rPr>
          <w:rFonts w:hint="eastAsia" w:ascii="仿宋" w:hAnsi="仿宋" w:eastAsia="仿宋" w:cs="仿宋"/>
          <w:b/>
          <w:bCs/>
          <w:color w:val="auto"/>
          <w:kern w:val="0"/>
          <w:szCs w:val="24"/>
        </w:rPr>
      </w:pPr>
      <w:r>
        <w:rPr>
          <w:rFonts w:hint="eastAsia" w:ascii="仿宋" w:hAnsi="仿宋" w:eastAsia="仿宋" w:cs="仿宋"/>
          <w:color w:val="auto"/>
          <w:kern w:val="0"/>
          <w:szCs w:val="24"/>
        </w:rPr>
        <w:t>13.1投标文件按照招标文件第六部分格式要求进行签署、盖章。</w:t>
      </w:r>
      <w:r>
        <w:rPr>
          <w:rFonts w:hint="eastAsia" w:ascii="仿宋" w:hAnsi="仿宋" w:eastAsia="仿宋" w:cs="仿宋"/>
          <w:b/>
          <w:bCs/>
          <w:color w:val="auto"/>
          <w:kern w:val="0"/>
          <w:szCs w:val="24"/>
        </w:rPr>
        <w:t>▲供应商的投标文件未按照招标文件要求签署、盖章的，其投标无效。</w:t>
      </w:r>
    </w:p>
    <w:p w14:paraId="1EA0D38C">
      <w:pPr>
        <w:spacing w:line="360" w:lineRule="auto"/>
        <w:ind w:firstLine="480" w:firstLineChars="200"/>
        <w:rPr>
          <w:rFonts w:hint="eastAsia" w:ascii="仿宋" w:hAnsi="仿宋" w:eastAsia="仿宋" w:cs="仿宋"/>
          <w:color w:val="auto"/>
          <w:kern w:val="0"/>
          <w:szCs w:val="24"/>
        </w:rPr>
      </w:pPr>
      <w:r>
        <w:rPr>
          <w:rFonts w:hint="eastAsia" w:ascii="仿宋" w:hAnsi="仿宋" w:eastAsia="仿宋" w:cs="仿宋"/>
          <w:color w:val="auto"/>
          <w:kern w:val="0"/>
          <w:szCs w:val="24"/>
        </w:rPr>
        <w:t>13.2为确保网上操作合法、有效和安全，供应商应当在投标截止时间前完成在“政府采购云平台”的身份认证，确保在电子投标过程中能够对相关数据电文进行加密和使用电子签名。</w:t>
      </w:r>
    </w:p>
    <w:p w14:paraId="1AE064B3">
      <w:pPr>
        <w:spacing w:line="360" w:lineRule="auto"/>
        <w:ind w:firstLine="480" w:firstLineChars="200"/>
        <w:outlineLvl w:val="3"/>
        <w:rPr>
          <w:rFonts w:hint="eastAsia" w:ascii="仿宋" w:hAnsi="仿宋" w:eastAsia="仿宋" w:cs="仿宋"/>
          <w:color w:val="auto"/>
          <w:kern w:val="0"/>
          <w:szCs w:val="24"/>
        </w:rPr>
      </w:pPr>
      <w:r>
        <w:rPr>
          <w:rFonts w:hint="eastAsia" w:ascii="仿宋" w:hAnsi="仿宋" w:eastAsia="仿宋" w:cs="仿宋"/>
          <w:color w:val="auto"/>
          <w:kern w:val="0"/>
          <w:szCs w:val="24"/>
        </w:rPr>
        <w:t>13.3招标文件对投标文件签署、盖章的要求适用于电子签名。</w:t>
      </w:r>
    </w:p>
    <w:bookmarkEnd w:id="63"/>
    <w:p w14:paraId="2D83DB67">
      <w:pPr>
        <w:pStyle w:val="4"/>
        <w:numPr>
          <w:ilvl w:val="0"/>
          <w:numId w:val="0"/>
        </w:numPr>
        <w:ind w:left="720" w:hanging="720"/>
        <w:rPr>
          <w:rFonts w:hint="eastAsia" w:ascii="仿宋" w:hAnsi="仿宋" w:eastAsia="仿宋" w:cs="仿宋"/>
          <w:color w:val="auto"/>
          <w:szCs w:val="24"/>
        </w:rPr>
      </w:pPr>
      <w:r>
        <w:rPr>
          <w:rFonts w:hint="eastAsia" w:ascii="仿宋" w:hAnsi="仿宋" w:eastAsia="仿宋" w:cs="仿宋"/>
          <w:color w:val="auto"/>
          <w:szCs w:val="24"/>
        </w:rPr>
        <w:t>14．投标文件的提交、补充、修改、撤回</w:t>
      </w:r>
    </w:p>
    <w:p w14:paraId="3684D6FC">
      <w:pPr>
        <w:pStyle w:val="86"/>
        <w:adjustRightInd w:val="0"/>
        <w:spacing w:before="0"/>
        <w:ind w:firstLine="480"/>
        <w:jc w:val="left"/>
        <w:rPr>
          <w:rFonts w:hint="eastAsia" w:ascii="仿宋" w:hAnsi="仿宋" w:eastAsia="仿宋" w:cs="仿宋"/>
          <w:color w:val="auto"/>
          <w:szCs w:val="24"/>
        </w:rPr>
      </w:pPr>
      <w:r>
        <w:rPr>
          <w:rFonts w:hint="eastAsia" w:ascii="仿宋" w:hAnsi="仿宋" w:eastAsia="仿宋" w:cs="仿宋"/>
          <w:color w:val="auto"/>
          <w:szCs w:val="24"/>
        </w:rPr>
        <w:t>14.1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1384FD9">
      <w:pPr>
        <w:pStyle w:val="86"/>
        <w:adjustRightInd w:val="0"/>
        <w:spacing w:before="0"/>
        <w:ind w:firstLine="480"/>
        <w:jc w:val="left"/>
        <w:rPr>
          <w:rFonts w:hint="eastAsia" w:ascii="仿宋" w:hAnsi="仿宋" w:eastAsia="仿宋" w:cs="仿宋"/>
          <w:color w:val="auto"/>
          <w:szCs w:val="24"/>
        </w:rPr>
      </w:pPr>
      <w:r>
        <w:rPr>
          <w:rFonts w:hint="eastAsia" w:ascii="仿宋" w:hAnsi="仿宋" w:eastAsia="仿宋" w:cs="仿宋"/>
          <w:color w:val="auto"/>
          <w:szCs w:val="24"/>
        </w:rPr>
        <w:t>14.2电子交易平台收到投标文件，将妥善保存并即时向供应商发出确认回执通知。在投标截止时间前，除供应商补充、修改或者撤回投标文件外，任何单位和个人不得解密或提取投标文件。</w:t>
      </w:r>
    </w:p>
    <w:p w14:paraId="085C0A8E">
      <w:pPr>
        <w:pStyle w:val="86"/>
        <w:adjustRightInd w:val="0"/>
        <w:spacing w:before="0"/>
        <w:ind w:firstLine="480"/>
        <w:jc w:val="left"/>
        <w:rPr>
          <w:rFonts w:hint="eastAsia" w:ascii="仿宋" w:hAnsi="仿宋" w:eastAsia="仿宋" w:cs="仿宋"/>
          <w:color w:val="auto"/>
          <w:szCs w:val="24"/>
        </w:rPr>
      </w:pPr>
      <w:r>
        <w:rPr>
          <w:rFonts w:hint="eastAsia" w:ascii="仿宋" w:hAnsi="仿宋" w:eastAsia="仿宋" w:cs="仿宋"/>
          <w:color w:val="auto"/>
          <w:szCs w:val="24"/>
        </w:rPr>
        <w:t>14.3采购人、采购代理机构可以视情况延长投标文件提交的截止时间。在上述情况下，采购代理机构与供应商以前在投标截止期方面的全部权利、责任和义务，将适用于延长至新的投标截止期。</w:t>
      </w:r>
    </w:p>
    <w:p w14:paraId="4E0DB171">
      <w:pPr>
        <w:pStyle w:val="4"/>
        <w:numPr>
          <w:ilvl w:val="0"/>
          <w:numId w:val="0"/>
        </w:numPr>
        <w:ind w:left="720" w:hanging="720"/>
        <w:jc w:val="left"/>
        <w:rPr>
          <w:rFonts w:hint="eastAsia" w:ascii="仿宋" w:hAnsi="仿宋" w:eastAsia="仿宋" w:cs="仿宋"/>
          <w:color w:val="auto"/>
          <w:szCs w:val="24"/>
        </w:rPr>
      </w:pPr>
      <w:r>
        <w:rPr>
          <w:rFonts w:hint="eastAsia" w:ascii="仿宋" w:hAnsi="仿宋" w:eastAsia="仿宋" w:cs="仿宋"/>
          <w:color w:val="auto"/>
          <w:szCs w:val="24"/>
        </w:rPr>
        <w:t>15．备份投标文件</w:t>
      </w:r>
    </w:p>
    <w:p w14:paraId="7E5D1D4E">
      <w:pPr>
        <w:pStyle w:val="116"/>
        <w:widowControl w:val="0"/>
        <w:spacing w:line="360" w:lineRule="auto"/>
        <w:ind w:firstLine="482"/>
        <w:rPr>
          <w:rFonts w:ascii="仿宋" w:hAnsi="仿宋" w:eastAsia="仿宋" w:cs="仿宋"/>
          <w:b/>
          <w:color w:val="auto"/>
          <w:szCs w:val="24"/>
        </w:rPr>
      </w:pPr>
      <w:r>
        <w:rPr>
          <w:rFonts w:ascii="仿宋" w:hAnsi="仿宋" w:eastAsia="仿宋" w:cs="仿宋"/>
          <w:bCs/>
          <w:color w:val="auto"/>
          <w:szCs w:val="24"/>
        </w:rPr>
        <w:t>15.1供应商在电子交易平台传输递交投标文件后，还可以在投标截止时间前直接提交或者以邮政快递方式递交备份投标文件1份，</w:t>
      </w:r>
      <w:r>
        <w:rPr>
          <w:rFonts w:ascii="仿宋" w:hAnsi="仿宋" w:eastAsia="仿宋" w:cs="仿宋"/>
          <w:b/>
          <w:color w:val="auto"/>
          <w:szCs w:val="24"/>
        </w:rPr>
        <w:t>但采购人、采购代理机构不强制或变相强制供应商提交备份投标文件。</w:t>
      </w:r>
    </w:p>
    <w:p w14:paraId="553A30B2">
      <w:pPr>
        <w:pStyle w:val="116"/>
        <w:widowControl w:val="0"/>
        <w:spacing w:line="360" w:lineRule="auto"/>
        <w:ind w:firstLine="482"/>
        <w:rPr>
          <w:rFonts w:ascii="仿宋" w:hAnsi="仿宋" w:eastAsia="仿宋" w:cs="仿宋"/>
          <w:b/>
          <w:color w:val="auto"/>
          <w:szCs w:val="24"/>
        </w:rPr>
      </w:pPr>
      <w:r>
        <w:rPr>
          <w:rFonts w:ascii="仿宋" w:hAnsi="仿宋" w:eastAsia="仿宋" w:cs="仿宋"/>
          <w:bCs/>
          <w:color w:val="auto"/>
          <w:szCs w:val="24"/>
        </w:rPr>
        <w:t>15.2备份投标文件须在“政采云投标客户端”制作生成，并储存在U盘等存储介质中。备份投标文件应当密封包装并在包装上加盖公章并注明投标项目名称，供应商名称（联合体投标的，包装物封面需注明联合体投标，并注明联合体成员各方的名称和联合协议中约定的牵头人的名称）。</w:t>
      </w:r>
      <w:r>
        <w:rPr>
          <w:rFonts w:ascii="仿宋" w:hAnsi="仿宋" w:eastAsia="仿宋" w:cs="仿宋"/>
          <w:b/>
          <w:color w:val="auto"/>
          <w:szCs w:val="24"/>
        </w:rPr>
        <w:t>不符合上述制作、存储、密封规定的备份投标文件将被视为无效或者被拒绝接收。</w:t>
      </w:r>
    </w:p>
    <w:p w14:paraId="346B0424">
      <w:pPr>
        <w:pStyle w:val="116"/>
        <w:widowControl w:val="0"/>
        <w:spacing w:line="360" w:lineRule="auto"/>
        <w:ind w:firstLine="482"/>
        <w:rPr>
          <w:rFonts w:ascii="仿宋" w:hAnsi="仿宋" w:eastAsia="仿宋" w:cs="仿宋"/>
          <w:bCs/>
          <w:color w:val="auto"/>
          <w:szCs w:val="24"/>
        </w:rPr>
      </w:pPr>
      <w:r>
        <w:rPr>
          <w:rFonts w:ascii="仿宋" w:hAnsi="仿宋" w:eastAsia="仿宋" w:cs="仿宋"/>
          <w:bCs/>
          <w:color w:val="auto"/>
          <w:szCs w:val="24"/>
        </w:rPr>
        <w:t>15.3直接提交备份投标文件的，供应商应于投标截止时间前在招标公告中载明的开标地点将备份投标文件提交给采购代理机构，采购代理机构将拒绝接受逾期送达的备份投标文件。</w:t>
      </w:r>
    </w:p>
    <w:p w14:paraId="088AAD00">
      <w:pPr>
        <w:pStyle w:val="116"/>
        <w:widowControl w:val="0"/>
        <w:spacing w:line="360" w:lineRule="auto"/>
        <w:ind w:firstLine="482"/>
        <w:rPr>
          <w:rFonts w:ascii="仿宋" w:hAnsi="仿宋" w:eastAsia="仿宋" w:cs="仿宋"/>
          <w:bCs/>
          <w:color w:val="auto"/>
          <w:szCs w:val="24"/>
        </w:rPr>
      </w:pPr>
      <w:r>
        <w:rPr>
          <w:rFonts w:ascii="仿宋" w:hAnsi="仿宋" w:eastAsia="仿宋" w:cs="仿宋"/>
          <w:bCs/>
          <w:color w:val="auto"/>
          <w:szCs w:val="24"/>
        </w:rPr>
        <w:t>15.4以邮政快递方式递交备份投标文件的，供应商应先将备份投标文件按要求密封和标记，再进行邮政快递包装后邮寄。备份投标文件须在投标截止时间之前送达招标文件第二部分供应商须知前附表规定的备份投标文件送达地点；送达时间以签收人签收时间为准。采购代理机构将拒绝接受逾期送达的备份投标文件。邮寄过程中，电子备份投标文件发生泄露、遗失、损坏或延期送达等情况的，由供应商自行负责。</w:t>
      </w:r>
    </w:p>
    <w:p w14:paraId="4B1B9D42">
      <w:pPr>
        <w:pStyle w:val="116"/>
        <w:widowControl w:val="0"/>
        <w:spacing w:line="360" w:lineRule="auto"/>
        <w:ind w:firstLine="482"/>
        <w:rPr>
          <w:rFonts w:ascii="仿宋" w:hAnsi="仿宋" w:eastAsia="仿宋" w:cs="仿宋"/>
          <w:b/>
          <w:color w:val="auto"/>
          <w:szCs w:val="24"/>
        </w:rPr>
      </w:pPr>
      <w:r>
        <w:rPr>
          <w:rFonts w:ascii="仿宋" w:hAnsi="仿宋" w:eastAsia="仿宋" w:cs="仿宋"/>
          <w:b/>
          <w:color w:val="auto"/>
          <w:szCs w:val="24"/>
        </w:rPr>
        <w:t>15.5供应商仅提交备份投标文件，未在电子交易平台传输递交投标文件的，投标无效。</w:t>
      </w:r>
    </w:p>
    <w:p w14:paraId="7D6CD905">
      <w:pPr>
        <w:pStyle w:val="4"/>
        <w:numPr>
          <w:ilvl w:val="0"/>
          <w:numId w:val="0"/>
        </w:numPr>
        <w:ind w:left="720" w:hanging="720"/>
        <w:rPr>
          <w:rFonts w:hint="eastAsia" w:ascii="仿宋" w:hAnsi="仿宋" w:eastAsia="仿宋" w:cs="仿宋"/>
          <w:color w:val="auto"/>
          <w:szCs w:val="24"/>
        </w:rPr>
      </w:pPr>
      <w:r>
        <w:rPr>
          <w:rFonts w:hint="eastAsia" w:ascii="仿宋" w:hAnsi="仿宋" w:eastAsia="仿宋" w:cs="仿宋"/>
          <w:color w:val="auto"/>
          <w:szCs w:val="24"/>
        </w:rPr>
        <w:t>16．投标文件的无效处理</w:t>
      </w:r>
    </w:p>
    <w:p w14:paraId="53CE922C">
      <w:pPr>
        <w:pStyle w:val="86"/>
        <w:spacing w:before="0"/>
        <w:ind w:firstLine="482"/>
        <w:rPr>
          <w:rFonts w:hint="eastAsia" w:ascii="仿宋" w:hAnsi="仿宋" w:eastAsia="仿宋" w:cs="仿宋"/>
          <w:b/>
          <w:bCs/>
          <w:color w:val="auto"/>
          <w:szCs w:val="24"/>
        </w:rPr>
      </w:pPr>
      <w:r>
        <w:rPr>
          <w:rFonts w:hint="eastAsia" w:ascii="仿宋" w:hAnsi="仿宋" w:eastAsia="仿宋" w:cs="仿宋"/>
          <w:b/>
          <w:bCs/>
          <w:color w:val="auto"/>
          <w:szCs w:val="24"/>
        </w:rPr>
        <w:t>有招标文件第四部分4.2规定的情形之一的，投标无效。</w:t>
      </w:r>
    </w:p>
    <w:p w14:paraId="36CA777A">
      <w:pPr>
        <w:pStyle w:val="4"/>
        <w:numPr>
          <w:ilvl w:val="0"/>
          <w:numId w:val="0"/>
        </w:numPr>
        <w:ind w:left="720" w:hanging="720"/>
        <w:rPr>
          <w:rFonts w:hint="eastAsia" w:ascii="仿宋" w:hAnsi="仿宋" w:eastAsia="仿宋" w:cs="仿宋"/>
          <w:color w:val="auto"/>
          <w:szCs w:val="24"/>
        </w:rPr>
      </w:pPr>
      <w:bookmarkStart w:id="64" w:name="_Toc91899892"/>
      <w:r>
        <w:rPr>
          <w:rFonts w:hint="eastAsia" w:ascii="仿宋" w:hAnsi="仿宋" w:eastAsia="仿宋" w:cs="仿宋"/>
          <w:color w:val="auto"/>
          <w:szCs w:val="24"/>
        </w:rPr>
        <w:t>17．投标有效期</w:t>
      </w:r>
    </w:p>
    <w:p w14:paraId="105666D4">
      <w:pPr>
        <w:pStyle w:val="86"/>
        <w:adjustRightInd w:val="0"/>
        <w:spacing w:before="0"/>
        <w:ind w:firstLine="480"/>
        <w:rPr>
          <w:rFonts w:hint="eastAsia" w:ascii="仿宋" w:hAnsi="仿宋" w:eastAsia="仿宋" w:cs="仿宋"/>
          <w:b/>
          <w:bCs/>
          <w:color w:val="auto"/>
          <w:szCs w:val="24"/>
        </w:rPr>
      </w:pPr>
      <w:r>
        <w:rPr>
          <w:rFonts w:hint="eastAsia" w:ascii="仿宋" w:hAnsi="仿宋" w:eastAsia="仿宋" w:cs="仿宋"/>
          <w:color w:val="auto"/>
          <w:szCs w:val="24"/>
        </w:rPr>
        <w:t>17.1投标有效期为从提交投标文件的截止之日起90天。</w:t>
      </w:r>
      <w:r>
        <w:rPr>
          <w:rFonts w:hint="eastAsia" w:ascii="仿宋" w:hAnsi="仿宋" w:eastAsia="仿宋" w:cs="仿宋"/>
          <w:b/>
          <w:bCs/>
          <w:color w:val="auto"/>
          <w:szCs w:val="24"/>
        </w:rPr>
        <w:t>▲供应商的投标文件中承诺的投标有效期少于招标文件中载明的投标有效期的，投标无效。</w:t>
      </w:r>
    </w:p>
    <w:p w14:paraId="5DB38EE2">
      <w:pPr>
        <w:pStyle w:val="86"/>
        <w:adjustRightInd w:val="0"/>
        <w:spacing w:before="0"/>
        <w:ind w:firstLine="480"/>
        <w:rPr>
          <w:rFonts w:hint="eastAsia" w:ascii="仿宋" w:hAnsi="仿宋" w:eastAsia="仿宋" w:cs="仿宋"/>
          <w:color w:val="auto"/>
          <w:szCs w:val="24"/>
        </w:rPr>
      </w:pPr>
      <w:r>
        <w:rPr>
          <w:rFonts w:hint="eastAsia" w:ascii="仿宋" w:hAnsi="仿宋" w:eastAsia="仿宋" w:cs="仿宋"/>
          <w:color w:val="auto"/>
          <w:szCs w:val="24"/>
        </w:rPr>
        <w:t>17.2投标文件合格投递后，自投标截止日期起，在投标有效期内有效。</w:t>
      </w:r>
    </w:p>
    <w:p w14:paraId="4C7D52F6">
      <w:pPr>
        <w:pStyle w:val="86"/>
        <w:adjustRightInd w:val="0"/>
        <w:spacing w:before="0"/>
        <w:ind w:firstLine="480"/>
        <w:rPr>
          <w:rFonts w:hint="eastAsia" w:ascii="仿宋" w:hAnsi="仿宋" w:eastAsia="仿宋" w:cs="仿宋"/>
          <w:color w:val="auto"/>
          <w:szCs w:val="24"/>
        </w:rPr>
      </w:pPr>
      <w:r>
        <w:rPr>
          <w:rFonts w:hint="eastAsia" w:ascii="仿宋" w:hAnsi="仿宋" w:eastAsia="仿宋" w:cs="仿宋"/>
          <w:color w:val="auto"/>
          <w:szCs w:val="24"/>
        </w:rPr>
        <w:t>17.3在原定投标有效期满之前，如果出现特殊情况，采购代理机构可以以书面形式通知供应商延长投标有效期。供应商同意延长的，不得要求或被允许修改其投标文件，供应商拒绝延长的，其投标无效。</w:t>
      </w:r>
    </w:p>
    <w:p w14:paraId="7EE47F8E">
      <w:pPr>
        <w:pStyle w:val="86"/>
        <w:adjustRightInd w:val="0"/>
        <w:spacing w:before="0"/>
        <w:ind w:firstLine="422"/>
        <w:rPr>
          <w:rFonts w:hint="eastAsia" w:ascii="仿宋" w:hAnsi="仿宋" w:eastAsia="仿宋" w:cs="仿宋"/>
          <w:b/>
          <w:bCs/>
          <w:color w:val="auto"/>
          <w:sz w:val="21"/>
          <w:szCs w:val="21"/>
        </w:rPr>
      </w:pPr>
    </w:p>
    <w:bookmarkEnd w:id="64"/>
    <w:p w14:paraId="1EFE62C6">
      <w:pPr>
        <w:pStyle w:val="3"/>
        <w:numPr>
          <w:ilvl w:val="0"/>
          <w:numId w:val="0"/>
        </w:numPr>
        <w:ind w:left="575" w:hanging="575"/>
        <w:rPr>
          <w:rFonts w:hint="eastAsia" w:ascii="仿宋" w:hAnsi="仿宋" w:eastAsia="仿宋" w:cs="仿宋"/>
          <w:color w:val="auto"/>
        </w:rPr>
      </w:pPr>
      <w:bookmarkStart w:id="65" w:name="_Toc29937"/>
      <w:bookmarkStart w:id="66" w:name="_Toc21678"/>
      <w:bookmarkStart w:id="67" w:name="_Toc13002"/>
      <w:r>
        <w:rPr>
          <w:rFonts w:hint="eastAsia" w:ascii="仿宋" w:hAnsi="仿宋" w:eastAsia="仿宋" w:cs="仿宋"/>
          <w:color w:val="auto"/>
        </w:rPr>
        <w:t>四、开标、资格审查与信用信息查询</w:t>
      </w:r>
      <w:bookmarkEnd w:id="65"/>
      <w:bookmarkEnd w:id="66"/>
      <w:bookmarkEnd w:id="67"/>
    </w:p>
    <w:p w14:paraId="202006E5">
      <w:pPr>
        <w:pStyle w:val="4"/>
        <w:numPr>
          <w:ilvl w:val="0"/>
          <w:numId w:val="0"/>
        </w:numPr>
        <w:ind w:left="720" w:hanging="720"/>
        <w:rPr>
          <w:rFonts w:hint="eastAsia" w:ascii="仿宋" w:hAnsi="仿宋" w:eastAsia="仿宋" w:cs="仿宋"/>
          <w:color w:val="auto"/>
          <w:szCs w:val="24"/>
        </w:rPr>
      </w:pPr>
      <w:r>
        <w:rPr>
          <w:rFonts w:hint="eastAsia" w:ascii="仿宋" w:hAnsi="仿宋" w:eastAsia="仿宋" w:cs="仿宋"/>
          <w:color w:val="auto"/>
          <w:szCs w:val="24"/>
        </w:rPr>
        <w:t>18．开标</w:t>
      </w:r>
    </w:p>
    <w:p w14:paraId="07B5452E">
      <w:pPr>
        <w:pStyle w:val="211"/>
        <w:spacing w:before="0" w:line="360" w:lineRule="auto"/>
        <w:ind w:left="0" w:firstLine="480" w:firstLineChars="200"/>
        <w:rPr>
          <w:rFonts w:hint="eastAsia" w:ascii="仿宋" w:hAnsi="仿宋" w:eastAsia="仿宋" w:cs="仿宋"/>
          <w:b/>
          <w:bCs/>
          <w:color w:val="auto"/>
          <w:sz w:val="24"/>
          <w:szCs w:val="24"/>
        </w:rPr>
      </w:pPr>
      <w:r>
        <w:rPr>
          <w:rFonts w:hint="eastAsia" w:ascii="仿宋" w:hAnsi="仿宋" w:eastAsia="仿宋" w:cs="仿宋"/>
          <w:color w:val="auto"/>
          <w:sz w:val="24"/>
          <w:szCs w:val="24"/>
        </w:rPr>
        <w:t>18.1采购代理机构按照招标文件规定的时间通过电子交易平台组织开标，所有供应商均应当准时在线参加。</w:t>
      </w:r>
      <w:r>
        <w:rPr>
          <w:rFonts w:hint="eastAsia" w:ascii="仿宋" w:hAnsi="仿宋" w:eastAsia="仿宋" w:cs="仿宋"/>
          <w:b/>
          <w:bCs/>
          <w:color w:val="auto"/>
          <w:sz w:val="24"/>
          <w:szCs w:val="24"/>
        </w:rPr>
        <w:t>供应商不足3家的，不得开标。</w:t>
      </w:r>
    </w:p>
    <w:p w14:paraId="502B9BD9">
      <w:pPr>
        <w:pStyle w:val="211"/>
        <w:spacing w:before="0" w:line="360" w:lineRule="auto"/>
        <w:ind w:left="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18.2开标时，电子交易平台按开标时间自动提取所有投标文件。采购代理机构依托电子交易平台发起开始解密指令，供应商按照平台提示和招标文件的规定在半小时内完成在线解密。</w:t>
      </w:r>
    </w:p>
    <w:p w14:paraId="3406BF21">
      <w:pPr>
        <w:pStyle w:val="211"/>
        <w:spacing w:before="0" w:line="360" w:lineRule="auto"/>
        <w:ind w:left="0" w:firstLine="482" w:firstLineChars="200"/>
        <w:rPr>
          <w:rFonts w:hint="eastAsia" w:ascii="仿宋" w:hAnsi="仿宋" w:eastAsia="仿宋" w:cs="仿宋"/>
          <w:b/>
          <w:bCs/>
          <w:color w:val="auto"/>
          <w:sz w:val="24"/>
          <w:szCs w:val="24"/>
        </w:rPr>
      </w:pPr>
      <w:r>
        <w:rPr>
          <w:rFonts w:hint="eastAsia" w:ascii="仿宋" w:hAnsi="仿宋" w:eastAsia="仿宋" w:cs="仿宋"/>
          <w:b/>
          <w:bCs/>
          <w:color w:val="auto"/>
          <w:sz w:val="24"/>
          <w:szCs w:val="24"/>
        </w:rPr>
        <w:t>18.3投标文件未按时解密，供应商提供了备份投标文件的，以备份投标文件作为依据，否则视为投标文件撤回。投标文件已按时解密的，备份投标文件自动失效。</w:t>
      </w:r>
    </w:p>
    <w:p w14:paraId="01DF3307">
      <w:pPr>
        <w:pStyle w:val="4"/>
        <w:numPr>
          <w:ilvl w:val="0"/>
          <w:numId w:val="0"/>
        </w:numPr>
        <w:ind w:left="720" w:hanging="720"/>
        <w:rPr>
          <w:rFonts w:hint="eastAsia" w:ascii="仿宋" w:hAnsi="仿宋" w:eastAsia="仿宋" w:cs="仿宋"/>
          <w:color w:val="auto"/>
          <w:szCs w:val="24"/>
        </w:rPr>
      </w:pPr>
      <w:r>
        <w:rPr>
          <w:rFonts w:hint="eastAsia" w:ascii="仿宋" w:hAnsi="仿宋" w:eastAsia="仿宋" w:cs="仿宋"/>
          <w:color w:val="auto"/>
          <w:szCs w:val="24"/>
        </w:rPr>
        <w:t>19．资格审查</w:t>
      </w:r>
    </w:p>
    <w:p w14:paraId="6AB54571">
      <w:pPr>
        <w:pStyle w:val="86"/>
        <w:spacing w:before="0"/>
        <w:ind w:firstLine="480"/>
        <w:rPr>
          <w:rFonts w:hint="eastAsia" w:ascii="仿宋" w:hAnsi="仿宋" w:eastAsia="仿宋" w:cs="仿宋"/>
          <w:color w:val="auto"/>
          <w:kern w:val="0"/>
          <w:szCs w:val="24"/>
        </w:rPr>
      </w:pPr>
      <w:r>
        <w:rPr>
          <w:rFonts w:hint="eastAsia" w:ascii="仿宋" w:hAnsi="仿宋" w:eastAsia="仿宋" w:cs="仿宋"/>
          <w:color w:val="auto"/>
          <w:kern w:val="0"/>
          <w:szCs w:val="24"/>
        </w:rPr>
        <w:t>19.1采购人或采购代理机构依据法律法规和招标文件的规定，对供应商的资格进行审查。</w:t>
      </w:r>
    </w:p>
    <w:p w14:paraId="4735FF35">
      <w:pPr>
        <w:pStyle w:val="86"/>
        <w:spacing w:before="0"/>
        <w:ind w:firstLine="480"/>
        <w:rPr>
          <w:rFonts w:hint="eastAsia" w:ascii="仿宋" w:hAnsi="仿宋" w:eastAsia="仿宋" w:cs="仿宋"/>
          <w:color w:val="auto"/>
          <w:kern w:val="0"/>
          <w:szCs w:val="24"/>
        </w:rPr>
      </w:pPr>
      <w:r>
        <w:rPr>
          <w:rFonts w:hint="eastAsia" w:ascii="仿宋" w:hAnsi="仿宋" w:eastAsia="仿宋" w:cs="仿宋"/>
          <w:color w:val="auto"/>
          <w:kern w:val="0"/>
          <w:szCs w:val="24"/>
        </w:rPr>
        <w:t>19.2供应商未按照招标文件要求提供与资格条件相应的有效资格证明材料的，视为供应商不具备招标文件中规定的资格要求，其投标无效。</w:t>
      </w:r>
    </w:p>
    <w:p w14:paraId="7D8C6818">
      <w:pPr>
        <w:pStyle w:val="86"/>
        <w:spacing w:before="0"/>
        <w:ind w:firstLine="480"/>
        <w:rPr>
          <w:rFonts w:hint="eastAsia" w:ascii="仿宋" w:hAnsi="仿宋" w:eastAsia="仿宋" w:cs="仿宋"/>
          <w:color w:val="auto"/>
          <w:kern w:val="0"/>
          <w:szCs w:val="24"/>
        </w:rPr>
      </w:pPr>
      <w:r>
        <w:rPr>
          <w:rFonts w:hint="eastAsia" w:ascii="仿宋" w:hAnsi="仿宋" w:eastAsia="仿宋" w:cs="仿宋"/>
          <w:color w:val="auto"/>
          <w:kern w:val="0"/>
          <w:szCs w:val="24"/>
        </w:rPr>
        <w:t>19.3对未通过资格审查的供应商，采购人或采购代理机构告知其未通过的原因。</w:t>
      </w:r>
    </w:p>
    <w:p w14:paraId="0E826ABD">
      <w:pPr>
        <w:pStyle w:val="86"/>
        <w:spacing w:before="0"/>
        <w:ind w:firstLine="482"/>
        <w:outlineLvl w:val="3"/>
        <w:rPr>
          <w:rFonts w:hint="eastAsia" w:ascii="仿宋" w:hAnsi="仿宋" w:eastAsia="仿宋" w:cs="仿宋"/>
          <w:b/>
          <w:bCs/>
          <w:color w:val="auto"/>
          <w:kern w:val="0"/>
          <w:szCs w:val="24"/>
        </w:rPr>
      </w:pPr>
      <w:r>
        <w:rPr>
          <w:rFonts w:hint="eastAsia" w:ascii="仿宋" w:hAnsi="仿宋" w:eastAsia="仿宋" w:cs="仿宋"/>
          <w:b/>
          <w:bCs/>
          <w:color w:val="auto"/>
          <w:kern w:val="0"/>
          <w:szCs w:val="24"/>
        </w:rPr>
        <w:t>19.4合格供应商不足3家的，不再评标。</w:t>
      </w:r>
    </w:p>
    <w:p w14:paraId="3C459E9D">
      <w:pPr>
        <w:pStyle w:val="4"/>
        <w:numPr>
          <w:ilvl w:val="0"/>
          <w:numId w:val="0"/>
        </w:numPr>
        <w:ind w:left="720" w:hanging="720"/>
        <w:rPr>
          <w:rFonts w:hint="eastAsia" w:ascii="仿宋" w:hAnsi="仿宋" w:eastAsia="仿宋" w:cs="仿宋"/>
          <w:color w:val="auto"/>
          <w:szCs w:val="24"/>
        </w:rPr>
      </w:pPr>
      <w:bookmarkStart w:id="68" w:name="_Hlt75236101"/>
      <w:bookmarkEnd w:id="68"/>
      <w:bookmarkStart w:id="69" w:name="_Toc91899903"/>
      <w:r>
        <w:rPr>
          <w:rFonts w:hint="eastAsia" w:ascii="仿宋" w:hAnsi="仿宋" w:eastAsia="仿宋" w:cs="仿宋"/>
          <w:color w:val="auto"/>
          <w:szCs w:val="24"/>
        </w:rPr>
        <w:t>20．信用信息查询</w:t>
      </w:r>
    </w:p>
    <w:bookmarkEnd w:id="69"/>
    <w:p w14:paraId="55E2D197">
      <w:pPr>
        <w:pStyle w:val="86"/>
        <w:spacing w:before="0"/>
        <w:ind w:firstLine="480"/>
        <w:rPr>
          <w:rFonts w:hint="eastAsia" w:ascii="仿宋" w:hAnsi="仿宋" w:eastAsia="仿宋" w:cs="仿宋"/>
          <w:color w:val="auto"/>
          <w:kern w:val="0"/>
          <w:szCs w:val="24"/>
        </w:rPr>
      </w:pPr>
      <w:bookmarkStart w:id="70" w:name="_Toc86216994"/>
      <w:r>
        <w:rPr>
          <w:rFonts w:hint="eastAsia" w:ascii="仿宋" w:hAnsi="仿宋" w:eastAsia="仿宋" w:cs="仿宋"/>
          <w:color w:val="auto"/>
          <w:kern w:val="0"/>
          <w:szCs w:val="24"/>
        </w:rPr>
        <w:t>20.1信用信息查询渠道及截止时间：采购代理机构将在资格审查时通过“信用中国”网站（www.creditchina.gov.cn）、中国政府采购网（www.ccgp.gov.cn）渠道查询供应商接受资格时的信用记录。</w:t>
      </w:r>
    </w:p>
    <w:p w14:paraId="798F5E8D">
      <w:pPr>
        <w:pStyle w:val="86"/>
        <w:spacing w:before="0"/>
        <w:ind w:firstLine="480"/>
        <w:rPr>
          <w:rFonts w:hint="eastAsia" w:ascii="仿宋" w:hAnsi="仿宋" w:eastAsia="仿宋" w:cs="仿宋"/>
          <w:color w:val="auto"/>
          <w:kern w:val="0"/>
          <w:szCs w:val="24"/>
        </w:rPr>
      </w:pPr>
      <w:r>
        <w:rPr>
          <w:rFonts w:hint="eastAsia" w:ascii="仿宋" w:hAnsi="仿宋" w:eastAsia="仿宋" w:cs="仿宋"/>
          <w:color w:val="auto"/>
          <w:kern w:val="0"/>
          <w:szCs w:val="24"/>
        </w:rPr>
        <w:t>20.2信用信息查询记录和证据留存的具体方式：现场查询的供应商的信用记录、查询结果经确认后将与采购文件一起存档。</w:t>
      </w:r>
    </w:p>
    <w:p w14:paraId="0C2B391E">
      <w:pPr>
        <w:pStyle w:val="86"/>
        <w:spacing w:before="0"/>
        <w:ind w:firstLine="480"/>
        <w:rPr>
          <w:rFonts w:hint="eastAsia" w:ascii="仿宋" w:hAnsi="仿宋" w:eastAsia="仿宋" w:cs="仿宋"/>
          <w:color w:val="auto"/>
          <w:kern w:val="0"/>
          <w:szCs w:val="24"/>
        </w:rPr>
      </w:pPr>
      <w:r>
        <w:rPr>
          <w:rFonts w:hint="eastAsia" w:ascii="仿宋" w:hAnsi="仿宋" w:eastAsia="仿宋" w:cs="仿宋"/>
          <w:color w:val="auto"/>
          <w:kern w:val="0"/>
          <w:szCs w:val="24"/>
        </w:rPr>
        <w:t>20.3信用信息的使用规则：经查询列入失信被执行人名单、重大税收违法失信主体名单、政府采购严重违法失信行为记录名单的供应商将被拒绝参与政府采购活动。</w:t>
      </w:r>
    </w:p>
    <w:p w14:paraId="713AEAF8">
      <w:pPr>
        <w:pStyle w:val="86"/>
        <w:spacing w:before="0"/>
        <w:ind w:firstLine="480"/>
        <w:rPr>
          <w:rFonts w:hint="eastAsia" w:ascii="仿宋" w:hAnsi="仿宋" w:eastAsia="仿宋" w:cs="仿宋"/>
          <w:color w:val="auto"/>
          <w:kern w:val="0"/>
          <w:szCs w:val="24"/>
        </w:rPr>
      </w:pPr>
      <w:r>
        <w:rPr>
          <w:rFonts w:hint="eastAsia" w:ascii="仿宋" w:hAnsi="仿宋" w:eastAsia="仿宋" w:cs="仿宋"/>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7C551956">
      <w:pPr>
        <w:pStyle w:val="3"/>
        <w:numPr>
          <w:ilvl w:val="0"/>
          <w:numId w:val="0"/>
        </w:numPr>
        <w:ind w:left="575" w:hanging="575"/>
        <w:rPr>
          <w:rFonts w:hint="eastAsia" w:ascii="仿宋" w:hAnsi="仿宋" w:eastAsia="仿宋" w:cs="仿宋"/>
          <w:color w:val="auto"/>
        </w:rPr>
      </w:pPr>
      <w:bookmarkStart w:id="71" w:name="_Toc22833"/>
      <w:bookmarkStart w:id="72" w:name="_Toc13870"/>
      <w:bookmarkStart w:id="73" w:name="_Toc16727"/>
      <w:r>
        <w:rPr>
          <w:rFonts w:hint="eastAsia" w:ascii="仿宋" w:hAnsi="仿宋" w:eastAsia="仿宋" w:cs="仿宋"/>
          <w:color w:val="auto"/>
        </w:rPr>
        <w:t>五、</w:t>
      </w:r>
      <w:r>
        <w:rPr>
          <w:rFonts w:hint="eastAsia" w:ascii="仿宋" w:hAnsi="仿宋" w:eastAsia="仿宋" w:cs="仿宋"/>
          <w:color w:val="auto"/>
          <w:lang w:val="en-US"/>
        </w:rPr>
        <w:t>评  标</w:t>
      </w:r>
      <w:bookmarkEnd w:id="71"/>
      <w:bookmarkEnd w:id="72"/>
      <w:bookmarkEnd w:id="73"/>
    </w:p>
    <w:p w14:paraId="67B9F226">
      <w:pPr>
        <w:pStyle w:val="4"/>
        <w:numPr>
          <w:ilvl w:val="0"/>
          <w:numId w:val="0"/>
        </w:numPr>
        <w:ind w:left="720" w:hanging="720"/>
        <w:rPr>
          <w:rFonts w:hint="eastAsia" w:ascii="仿宋" w:hAnsi="仿宋" w:eastAsia="仿宋" w:cs="仿宋"/>
          <w:color w:val="auto"/>
          <w:szCs w:val="24"/>
        </w:rPr>
      </w:pPr>
      <w:r>
        <w:rPr>
          <w:rFonts w:hint="eastAsia" w:ascii="仿宋" w:hAnsi="仿宋" w:eastAsia="仿宋" w:cs="仿宋"/>
          <w:color w:val="auto"/>
          <w:szCs w:val="24"/>
        </w:rPr>
        <w:t>21．评标、授标</w:t>
      </w:r>
    </w:p>
    <w:p w14:paraId="638B8A06">
      <w:pPr>
        <w:pStyle w:val="86"/>
        <w:spacing w:before="0"/>
        <w:ind w:firstLine="480"/>
        <w:rPr>
          <w:rFonts w:hint="eastAsia" w:ascii="仿宋" w:hAnsi="仿宋" w:eastAsia="仿宋" w:cs="仿宋"/>
          <w:color w:val="auto"/>
          <w:szCs w:val="24"/>
        </w:rPr>
      </w:pPr>
      <w:r>
        <w:rPr>
          <w:rFonts w:hint="eastAsia" w:ascii="仿宋" w:hAnsi="仿宋" w:eastAsia="仿宋" w:cs="仿宋"/>
          <w:color w:val="auto"/>
          <w:kern w:val="0"/>
          <w:szCs w:val="24"/>
        </w:rPr>
        <w:t>评标委员会将根据招标文件和有关规定，履行评标工作职责，并按照评标方法及评分标准，全面衡量各供应商对招标文件的响应情况。对实质上响应招标文件的供应商，按照评审因素的量化指标排出推荐中标的供应商的先后顺序，并按顺序提出授标建议。</w:t>
      </w:r>
      <w:r>
        <w:rPr>
          <w:rFonts w:hint="eastAsia" w:ascii="仿宋" w:hAnsi="仿宋" w:eastAsia="仿宋" w:cs="仿宋"/>
          <w:b/>
          <w:bCs/>
          <w:color w:val="auto"/>
          <w:kern w:val="0"/>
          <w:szCs w:val="24"/>
        </w:rPr>
        <w:t>详见招标文件第四部分评标办法。</w:t>
      </w:r>
    </w:p>
    <w:p w14:paraId="7B3AE96F">
      <w:pPr>
        <w:pStyle w:val="86"/>
        <w:spacing w:before="0"/>
        <w:ind w:firstLine="422"/>
        <w:rPr>
          <w:rFonts w:hint="eastAsia" w:ascii="仿宋" w:hAnsi="仿宋" w:eastAsia="仿宋" w:cs="仿宋"/>
          <w:b/>
          <w:bCs/>
          <w:color w:val="auto"/>
          <w:kern w:val="0"/>
          <w:sz w:val="21"/>
          <w:szCs w:val="21"/>
        </w:rPr>
      </w:pPr>
    </w:p>
    <w:bookmarkEnd w:id="70"/>
    <w:p w14:paraId="1E1A3EB0">
      <w:pPr>
        <w:pStyle w:val="3"/>
        <w:numPr>
          <w:ilvl w:val="0"/>
          <w:numId w:val="0"/>
        </w:numPr>
        <w:ind w:left="575" w:hanging="575"/>
        <w:rPr>
          <w:rFonts w:hint="eastAsia" w:ascii="仿宋" w:hAnsi="仿宋" w:eastAsia="仿宋" w:cs="仿宋"/>
          <w:color w:val="auto"/>
        </w:rPr>
      </w:pPr>
      <w:bookmarkStart w:id="74" w:name="_Toc25474"/>
      <w:bookmarkStart w:id="75" w:name="_Toc25605"/>
      <w:bookmarkStart w:id="76" w:name="_Toc4028"/>
      <w:r>
        <w:rPr>
          <w:rFonts w:hint="eastAsia" w:ascii="仿宋" w:hAnsi="仿宋" w:eastAsia="仿宋" w:cs="仿宋"/>
          <w:color w:val="auto"/>
        </w:rPr>
        <w:t>六、</w:t>
      </w:r>
      <w:r>
        <w:rPr>
          <w:rFonts w:hint="eastAsia" w:ascii="仿宋" w:hAnsi="仿宋" w:eastAsia="仿宋" w:cs="仿宋"/>
          <w:color w:val="auto"/>
          <w:lang w:val="en-US"/>
        </w:rPr>
        <w:t>定  标</w:t>
      </w:r>
      <w:bookmarkEnd w:id="74"/>
      <w:bookmarkEnd w:id="75"/>
      <w:bookmarkEnd w:id="76"/>
    </w:p>
    <w:p w14:paraId="6FE3A70C">
      <w:pPr>
        <w:pStyle w:val="4"/>
        <w:numPr>
          <w:ilvl w:val="0"/>
          <w:numId w:val="0"/>
        </w:numPr>
        <w:ind w:left="720" w:hanging="720"/>
        <w:rPr>
          <w:rFonts w:hint="eastAsia" w:ascii="仿宋" w:hAnsi="仿宋" w:eastAsia="仿宋" w:cs="仿宋"/>
          <w:color w:val="auto"/>
          <w:szCs w:val="24"/>
        </w:rPr>
      </w:pPr>
      <w:r>
        <w:rPr>
          <w:rFonts w:hint="eastAsia" w:ascii="仿宋" w:hAnsi="仿宋" w:eastAsia="仿宋" w:cs="仿宋"/>
          <w:color w:val="auto"/>
          <w:szCs w:val="24"/>
        </w:rPr>
        <w:t>22．确定中标人</w:t>
      </w:r>
    </w:p>
    <w:p w14:paraId="0B8C71A5">
      <w:pPr>
        <w:pStyle w:val="86"/>
        <w:spacing w:before="0"/>
        <w:ind w:firstLine="480"/>
        <w:rPr>
          <w:rFonts w:hint="eastAsia" w:ascii="仿宋" w:hAnsi="仿宋" w:eastAsia="仿宋" w:cs="仿宋"/>
          <w:color w:val="auto"/>
          <w:kern w:val="0"/>
          <w:szCs w:val="24"/>
          <w:lang w:val="zh-CN"/>
        </w:rPr>
      </w:pPr>
      <w:bookmarkStart w:id="77" w:name="_Toc91899910"/>
      <w:bookmarkStart w:id="78" w:name="_Toc86216995"/>
      <w:r>
        <w:rPr>
          <w:rFonts w:hint="eastAsia" w:ascii="仿宋" w:hAnsi="仿宋" w:eastAsia="仿宋" w:cs="仿宋"/>
          <w:color w:val="auto"/>
          <w:kern w:val="0"/>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25F08B34">
      <w:pPr>
        <w:pStyle w:val="4"/>
        <w:numPr>
          <w:ilvl w:val="0"/>
          <w:numId w:val="0"/>
        </w:numPr>
        <w:ind w:left="720" w:hanging="720"/>
        <w:rPr>
          <w:rFonts w:hint="eastAsia" w:ascii="仿宋" w:hAnsi="仿宋" w:eastAsia="仿宋" w:cs="仿宋"/>
          <w:color w:val="auto"/>
          <w:szCs w:val="24"/>
        </w:rPr>
      </w:pPr>
      <w:r>
        <w:rPr>
          <w:rFonts w:hint="eastAsia" w:ascii="仿宋" w:hAnsi="仿宋" w:eastAsia="仿宋" w:cs="仿宋"/>
          <w:color w:val="auto"/>
          <w:szCs w:val="24"/>
        </w:rPr>
        <w:t>23．中标通知与中标结果公告</w:t>
      </w:r>
    </w:p>
    <w:bookmarkEnd w:id="77"/>
    <w:bookmarkEnd w:id="78"/>
    <w:p w14:paraId="18190F94">
      <w:pPr>
        <w:pStyle w:val="86"/>
        <w:spacing w:before="0"/>
        <w:ind w:firstLine="480"/>
        <w:rPr>
          <w:rFonts w:hint="eastAsia" w:ascii="仿宋" w:hAnsi="仿宋" w:eastAsia="仿宋" w:cs="仿宋"/>
          <w:color w:val="auto"/>
          <w:kern w:val="0"/>
          <w:szCs w:val="24"/>
        </w:rPr>
      </w:pPr>
      <w:bookmarkStart w:id="79" w:name="_Toc36110187"/>
      <w:bookmarkStart w:id="80" w:name="_Toc91899912"/>
      <w:r>
        <w:rPr>
          <w:rFonts w:hint="eastAsia" w:ascii="仿宋" w:hAnsi="仿宋" w:eastAsia="仿宋" w:cs="仿宋"/>
          <w:color w:val="auto"/>
          <w:kern w:val="0"/>
          <w:szCs w:val="24"/>
        </w:rPr>
        <w:t>23.1自中标人确定之日起2个工作日内，采购代理机构向中标人发出中标通知书，同时编制发布采购结果公告。采购代理机构也可以以纸质形式进行中标通知。</w:t>
      </w:r>
    </w:p>
    <w:p w14:paraId="14775166">
      <w:pPr>
        <w:pStyle w:val="86"/>
        <w:spacing w:before="0"/>
        <w:ind w:firstLine="480"/>
        <w:rPr>
          <w:rFonts w:hint="eastAsia" w:ascii="仿宋" w:hAnsi="仿宋" w:eastAsia="仿宋" w:cs="仿宋"/>
          <w:color w:val="auto"/>
          <w:kern w:val="0"/>
          <w:szCs w:val="24"/>
        </w:rPr>
      </w:pPr>
      <w:r>
        <w:rPr>
          <w:rFonts w:hint="eastAsia" w:ascii="仿宋" w:hAnsi="仿宋" w:eastAsia="仿宋" w:cs="仿宋"/>
          <w:color w:val="auto"/>
          <w:kern w:val="0"/>
          <w:szCs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中标公告期限以及评审专家名单、评分汇总及明细。</w:t>
      </w:r>
    </w:p>
    <w:p w14:paraId="407A651C">
      <w:pPr>
        <w:pStyle w:val="86"/>
        <w:spacing w:before="0"/>
        <w:ind w:firstLine="480"/>
        <w:outlineLvl w:val="3"/>
        <w:rPr>
          <w:rFonts w:hint="eastAsia" w:ascii="仿宋" w:hAnsi="仿宋" w:eastAsia="仿宋" w:cs="仿宋"/>
          <w:color w:val="auto"/>
          <w:szCs w:val="24"/>
        </w:rPr>
      </w:pPr>
      <w:r>
        <w:rPr>
          <w:rFonts w:hint="eastAsia" w:ascii="仿宋" w:hAnsi="仿宋" w:eastAsia="仿宋" w:cs="仿宋"/>
          <w:color w:val="auto"/>
          <w:kern w:val="0"/>
          <w:szCs w:val="24"/>
        </w:rPr>
        <w:t>23.3公告期限为1个工作日。</w:t>
      </w:r>
    </w:p>
    <w:p w14:paraId="3285BFB6">
      <w:pPr>
        <w:pStyle w:val="86"/>
        <w:spacing w:before="0"/>
        <w:ind w:firstLine="420"/>
        <w:rPr>
          <w:rFonts w:hint="eastAsia" w:ascii="仿宋" w:hAnsi="仿宋" w:eastAsia="仿宋" w:cs="仿宋"/>
          <w:color w:val="auto"/>
          <w:sz w:val="21"/>
          <w:szCs w:val="21"/>
        </w:rPr>
      </w:pPr>
    </w:p>
    <w:p w14:paraId="5018691B">
      <w:pPr>
        <w:pStyle w:val="3"/>
        <w:keepLines w:val="0"/>
        <w:numPr>
          <w:ilvl w:val="0"/>
          <w:numId w:val="0"/>
        </w:numPr>
        <w:ind w:left="575" w:hanging="575"/>
        <w:rPr>
          <w:rFonts w:hint="eastAsia" w:ascii="仿宋" w:hAnsi="仿宋" w:eastAsia="仿宋" w:cs="仿宋"/>
          <w:color w:val="auto"/>
        </w:rPr>
      </w:pPr>
      <w:bookmarkStart w:id="81" w:name="_Toc11550"/>
      <w:bookmarkStart w:id="82" w:name="_Toc31977"/>
      <w:bookmarkStart w:id="83" w:name="_Toc30543"/>
      <w:r>
        <w:rPr>
          <w:rFonts w:hint="eastAsia" w:ascii="仿宋" w:hAnsi="仿宋" w:eastAsia="仿宋" w:cs="仿宋"/>
          <w:color w:val="auto"/>
        </w:rPr>
        <w:t>七、</w:t>
      </w:r>
      <w:r>
        <w:rPr>
          <w:rFonts w:hint="eastAsia" w:ascii="仿宋" w:hAnsi="仿宋" w:eastAsia="仿宋" w:cs="仿宋"/>
          <w:color w:val="auto"/>
          <w:lang w:val="en-US"/>
        </w:rPr>
        <w:t>合同授予</w:t>
      </w:r>
      <w:bookmarkEnd w:id="81"/>
      <w:bookmarkEnd w:id="82"/>
      <w:bookmarkEnd w:id="83"/>
    </w:p>
    <w:p w14:paraId="53850F4B">
      <w:pPr>
        <w:pStyle w:val="4"/>
        <w:keepLines w:val="0"/>
        <w:numPr>
          <w:ilvl w:val="0"/>
          <w:numId w:val="0"/>
        </w:numPr>
        <w:ind w:left="720" w:hanging="720"/>
        <w:rPr>
          <w:rFonts w:hint="eastAsia" w:ascii="仿宋" w:hAnsi="仿宋" w:eastAsia="仿宋" w:cs="仿宋"/>
          <w:color w:val="auto"/>
          <w:szCs w:val="24"/>
        </w:rPr>
      </w:pPr>
      <w:r>
        <w:rPr>
          <w:rFonts w:hint="eastAsia" w:ascii="仿宋" w:hAnsi="仿宋" w:eastAsia="仿宋" w:cs="仿宋"/>
          <w:color w:val="auto"/>
          <w:szCs w:val="24"/>
        </w:rPr>
        <w:t>24．合同主要条款</w:t>
      </w:r>
    </w:p>
    <w:p w14:paraId="32A88BF6">
      <w:pPr>
        <w:tabs>
          <w:tab w:val="left" w:pos="0"/>
        </w:tabs>
        <w:spacing w:line="360" w:lineRule="auto"/>
        <w:ind w:firstLine="480"/>
        <w:rPr>
          <w:rFonts w:hint="eastAsia" w:ascii="仿宋" w:hAnsi="仿宋" w:eastAsia="仿宋" w:cs="仿宋"/>
          <w:color w:val="auto"/>
          <w:szCs w:val="24"/>
        </w:rPr>
      </w:pPr>
      <w:r>
        <w:rPr>
          <w:rFonts w:hint="eastAsia" w:ascii="仿宋" w:hAnsi="仿宋" w:eastAsia="仿宋" w:cs="仿宋"/>
          <w:color w:val="auto"/>
          <w:szCs w:val="24"/>
        </w:rPr>
        <w:t>合同主要条款详见第五部分拟签订的合同文本。</w:t>
      </w:r>
    </w:p>
    <w:p w14:paraId="070E1C6F">
      <w:pPr>
        <w:pStyle w:val="4"/>
        <w:keepLines w:val="0"/>
        <w:numPr>
          <w:ilvl w:val="0"/>
          <w:numId w:val="0"/>
        </w:numPr>
        <w:ind w:left="720" w:hanging="720"/>
        <w:rPr>
          <w:rFonts w:hint="eastAsia" w:ascii="仿宋" w:hAnsi="仿宋" w:eastAsia="仿宋" w:cs="仿宋"/>
          <w:color w:val="auto"/>
          <w:szCs w:val="24"/>
        </w:rPr>
      </w:pPr>
      <w:r>
        <w:rPr>
          <w:rFonts w:hint="eastAsia" w:ascii="仿宋" w:hAnsi="仿宋" w:eastAsia="仿宋" w:cs="仿宋"/>
          <w:color w:val="auto"/>
          <w:szCs w:val="24"/>
        </w:rPr>
        <w:t>25．合同的签订</w:t>
      </w:r>
    </w:p>
    <w:p w14:paraId="43658D6A">
      <w:pPr>
        <w:tabs>
          <w:tab w:val="left" w:pos="0"/>
        </w:tabs>
        <w:spacing w:line="360" w:lineRule="auto"/>
        <w:ind w:firstLine="480"/>
        <w:rPr>
          <w:rFonts w:hint="eastAsia" w:ascii="仿宋" w:hAnsi="仿宋" w:eastAsia="仿宋" w:cs="仿宋"/>
          <w:color w:val="auto"/>
          <w:szCs w:val="24"/>
        </w:rPr>
      </w:pPr>
      <w:r>
        <w:rPr>
          <w:rFonts w:hint="eastAsia" w:ascii="仿宋" w:hAnsi="仿宋" w:eastAsia="仿宋" w:cs="仿宋"/>
          <w:color w:val="auto"/>
          <w:szCs w:val="24"/>
        </w:rPr>
        <w:t>25.1采购人与中标人应当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w:t>
      </w:r>
    </w:p>
    <w:p w14:paraId="29EEF31A">
      <w:pPr>
        <w:tabs>
          <w:tab w:val="left" w:pos="0"/>
        </w:tabs>
        <w:spacing w:line="360" w:lineRule="auto"/>
        <w:ind w:firstLine="480"/>
        <w:rPr>
          <w:rFonts w:hint="eastAsia" w:ascii="仿宋" w:hAnsi="仿宋" w:eastAsia="仿宋" w:cs="仿宋"/>
          <w:color w:val="auto"/>
          <w:szCs w:val="24"/>
        </w:rPr>
      </w:pPr>
      <w:r>
        <w:rPr>
          <w:rFonts w:hint="eastAsia" w:ascii="仿宋" w:hAnsi="仿宋" w:eastAsia="仿宋" w:cs="仿宋"/>
          <w:color w:val="auto"/>
          <w:szCs w:val="24"/>
        </w:rPr>
        <w:t>25.2中标人按规定的日期、时间、地点，由法定代表人或其授权代表与采购人代表签订合同。如中标人为联合体的，由联合体成员各方法定代表人或其授权代表与采购人代表签订合同。</w:t>
      </w:r>
    </w:p>
    <w:p w14:paraId="4EF0ECE2">
      <w:pPr>
        <w:tabs>
          <w:tab w:val="left" w:pos="0"/>
        </w:tabs>
        <w:spacing w:line="360" w:lineRule="auto"/>
        <w:ind w:firstLine="480"/>
        <w:rPr>
          <w:rFonts w:hint="eastAsia" w:ascii="仿宋" w:hAnsi="仿宋" w:eastAsia="仿宋" w:cs="仿宋"/>
          <w:color w:val="auto"/>
          <w:szCs w:val="24"/>
        </w:rPr>
      </w:pPr>
      <w:r>
        <w:rPr>
          <w:rFonts w:hint="eastAsia" w:ascii="仿宋" w:hAnsi="仿宋" w:eastAsia="仿宋" w:cs="仿宋"/>
          <w:color w:val="auto"/>
          <w:szCs w:val="24"/>
        </w:rPr>
        <w:t>25.3如签订合同并生效后，供应商无故拒绝或延期，除按照合同条款处理外，列入不良行为记录一次，并给予通报。</w:t>
      </w:r>
    </w:p>
    <w:p w14:paraId="0BBC7C09">
      <w:pPr>
        <w:tabs>
          <w:tab w:val="left" w:pos="0"/>
        </w:tabs>
        <w:spacing w:line="360" w:lineRule="auto"/>
        <w:ind w:firstLine="480"/>
        <w:rPr>
          <w:rFonts w:hint="eastAsia" w:ascii="仿宋" w:hAnsi="仿宋" w:eastAsia="仿宋" w:cs="仿宋"/>
          <w:color w:val="auto"/>
          <w:szCs w:val="24"/>
        </w:rPr>
      </w:pPr>
      <w:r>
        <w:rPr>
          <w:rFonts w:hint="eastAsia" w:ascii="仿宋" w:hAnsi="仿宋" w:eastAsia="仿宋" w:cs="仿宋"/>
          <w:color w:val="auto"/>
          <w:szCs w:val="24"/>
        </w:rPr>
        <w:t>25.4中标人拒绝与采购人签订合同的，采购人可以按照评审报告推荐的中标或者成交候选人名单排序，确定下一候选人为中标人，也可以重新开展政府采购活动。</w:t>
      </w:r>
    </w:p>
    <w:p w14:paraId="58EF2841">
      <w:pPr>
        <w:tabs>
          <w:tab w:val="left" w:pos="0"/>
        </w:tabs>
        <w:spacing w:line="360" w:lineRule="auto"/>
        <w:ind w:firstLine="480"/>
        <w:rPr>
          <w:rFonts w:hint="eastAsia" w:ascii="仿宋" w:hAnsi="仿宋" w:eastAsia="仿宋" w:cs="仿宋"/>
          <w:color w:val="auto"/>
          <w:szCs w:val="24"/>
        </w:rPr>
      </w:pPr>
      <w:r>
        <w:rPr>
          <w:rFonts w:hint="eastAsia" w:ascii="仿宋" w:hAnsi="仿宋" w:eastAsia="仿宋" w:cs="仿宋"/>
          <w:color w:val="auto"/>
          <w:szCs w:val="24"/>
        </w:rPr>
        <w:t>25.5采购合同由采购人与中标人根据招标文件、投标文件等内容通过政府采购电子交易平台在线签订，自动备案。</w:t>
      </w:r>
    </w:p>
    <w:p w14:paraId="69E82E49">
      <w:pPr>
        <w:pStyle w:val="4"/>
        <w:keepLines w:val="0"/>
        <w:numPr>
          <w:ilvl w:val="0"/>
          <w:numId w:val="0"/>
        </w:numPr>
        <w:ind w:left="720" w:hanging="720"/>
        <w:rPr>
          <w:rFonts w:hint="eastAsia" w:ascii="仿宋" w:hAnsi="仿宋" w:eastAsia="仿宋" w:cs="仿宋"/>
          <w:color w:val="auto"/>
          <w:szCs w:val="24"/>
        </w:rPr>
      </w:pPr>
      <w:r>
        <w:rPr>
          <w:rFonts w:hint="eastAsia" w:ascii="仿宋" w:hAnsi="仿宋" w:eastAsia="仿宋" w:cs="仿宋"/>
          <w:color w:val="auto"/>
          <w:szCs w:val="24"/>
        </w:rPr>
        <w:t>26．履约保证金</w:t>
      </w:r>
    </w:p>
    <w:p w14:paraId="0B449D36">
      <w:pPr>
        <w:ind w:firstLine="480" w:firstLineChars="200"/>
        <w:rPr>
          <w:rFonts w:hint="eastAsia" w:ascii="仿宋" w:hAnsi="仿宋" w:eastAsia="仿宋" w:cs="仿宋"/>
          <w:color w:val="auto"/>
        </w:rPr>
      </w:pPr>
      <w:r>
        <w:rPr>
          <w:rFonts w:hint="eastAsia" w:ascii="仿宋" w:hAnsi="仿宋" w:eastAsia="仿宋" w:cs="仿宋"/>
          <w:color w:val="auto"/>
          <w:szCs w:val="24"/>
        </w:rPr>
        <w:t>本项目不收取履约保证金（详见供应商须知前附表）。</w:t>
      </w:r>
    </w:p>
    <w:p w14:paraId="624FC94D">
      <w:pPr>
        <w:pStyle w:val="3"/>
        <w:keepLines w:val="0"/>
        <w:numPr>
          <w:ilvl w:val="0"/>
          <w:numId w:val="0"/>
        </w:numPr>
        <w:ind w:left="575" w:hanging="575"/>
        <w:rPr>
          <w:rFonts w:hint="eastAsia" w:ascii="仿宋" w:hAnsi="仿宋" w:eastAsia="仿宋" w:cs="仿宋"/>
          <w:color w:val="auto"/>
          <w:lang w:val="en-US"/>
        </w:rPr>
      </w:pPr>
      <w:bookmarkStart w:id="84" w:name="_Toc16051"/>
      <w:bookmarkStart w:id="85" w:name="_Toc11619"/>
      <w:bookmarkStart w:id="86" w:name="_Toc21122"/>
      <w:r>
        <w:rPr>
          <w:rFonts w:hint="eastAsia" w:ascii="仿宋" w:hAnsi="仿宋" w:eastAsia="仿宋" w:cs="仿宋"/>
          <w:color w:val="auto"/>
          <w:lang w:val="en-US"/>
        </w:rPr>
        <w:t>八、电子交易活动的中止</w:t>
      </w:r>
      <w:bookmarkEnd w:id="84"/>
      <w:bookmarkEnd w:id="85"/>
      <w:bookmarkEnd w:id="86"/>
    </w:p>
    <w:p w14:paraId="29EA8104">
      <w:pPr>
        <w:pStyle w:val="4"/>
        <w:numPr>
          <w:ilvl w:val="0"/>
          <w:numId w:val="0"/>
        </w:numPr>
        <w:ind w:left="720" w:hanging="720"/>
        <w:rPr>
          <w:rFonts w:hint="eastAsia" w:ascii="仿宋" w:hAnsi="仿宋" w:eastAsia="仿宋" w:cs="仿宋"/>
          <w:color w:val="auto"/>
          <w:szCs w:val="24"/>
        </w:rPr>
      </w:pPr>
      <w:r>
        <w:rPr>
          <w:rFonts w:hint="eastAsia" w:ascii="仿宋" w:hAnsi="仿宋" w:eastAsia="仿宋" w:cs="仿宋"/>
          <w:color w:val="auto"/>
          <w:szCs w:val="24"/>
        </w:rPr>
        <w:t>27．电子交易活动的中止</w:t>
      </w:r>
    </w:p>
    <w:p w14:paraId="24643B77">
      <w:pPr>
        <w:tabs>
          <w:tab w:val="left" w:pos="0"/>
        </w:tabs>
        <w:spacing w:line="360" w:lineRule="auto"/>
        <w:ind w:firstLine="480"/>
        <w:rPr>
          <w:rFonts w:hint="eastAsia" w:ascii="仿宋" w:hAnsi="仿宋" w:eastAsia="仿宋" w:cs="仿宋"/>
          <w:color w:val="auto"/>
          <w:szCs w:val="24"/>
        </w:rPr>
      </w:pPr>
      <w:r>
        <w:rPr>
          <w:rFonts w:hint="eastAsia" w:ascii="仿宋" w:hAnsi="仿宋" w:eastAsia="仿宋" w:cs="仿宋"/>
          <w:color w:val="auto"/>
          <w:szCs w:val="24"/>
        </w:rPr>
        <w:t>采购过程中出现以下情形，导致电子交易平台无法正常运行，或者无法保证电子交易的公平、公正和安全时，采购代理机构可中止电子交易活动：</w:t>
      </w:r>
    </w:p>
    <w:p w14:paraId="344A02DF">
      <w:pPr>
        <w:tabs>
          <w:tab w:val="left" w:pos="0"/>
        </w:tabs>
        <w:spacing w:line="360" w:lineRule="auto"/>
        <w:ind w:firstLine="480"/>
        <w:outlineLvl w:val="3"/>
        <w:rPr>
          <w:rFonts w:hint="eastAsia" w:ascii="仿宋" w:hAnsi="仿宋" w:eastAsia="仿宋" w:cs="仿宋"/>
          <w:color w:val="auto"/>
          <w:szCs w:val="24"/>
        </w:rPr>
      </w:pPr>
      <w:r>
        <w:rPr>
          <w:rFonts w:hint="eastAsia" w:ascii="仿宋" w:hAnsi="仿宋" w:eastAsia="仿宋" w:cs="仿宋"/>
          <w:color w:val="auto"/>
          <w:szCs w:val="24"/>
        </w:rPr>
        <w:t>27.1电子交易平台发生故障而无法登录访问的；</w:t>
      </w:r>
    </w:p>
    <w:p w14:paraId="165CF929">
      <w:pPr>
        <w:tabs>
          <w:tab w:val="left" w:pos="0"/>
        </w:tabs>
        <w:spacing w:line="360" w:lineRule="auto"/>
        <w:ind w:firstLine="480"/>
        <w:rPr>
          <w:rFonts w:hint="eastAsia" w:ascii="仿宋" w:hAnsi="仿宋" w:eastAsia="仿宋" w:cs="仿宋"/>
          <w:color w:val="auto"/>
          <w:szCs w:val="24"/>
        </w:rPr>
      </w:pPr>
      <w:r>
        <w:rPr>
          <w:rFonts w:hint="eastAsia" w:ascii="仿宋" w:hAnsi="仿宋" w:eastAsia="仿宋" w:cs="仿宋"/>
          <w:color w:val="auto"/>
          <w:szCs w:val="24"/>
        </w:rPr>
        <w:t>27.2电子交易平台应用或数据库出现错误，不能进行正常操作的；</w:t>
      </w:r>
    </w:p>
    <w:p w14:paraId="07CF4CB3">
      <w:pPr>
        <w:tabs>
          <w:tab w:val="left" w:pos="0"/>
        </w:tabs>
        <w:spacing w:line="360" w:lineRule="auto"/>
        <w:ind w:firstLine="480"/>
        <w:rPr>
          <w:rFonts w:hint="eastAsia" w:ascii="仿宋" w:hAnsi="仿宋" w:eastAsia="仿宋" w:cs="仿宋"/>
          <w:color w:val="auto"/>
          <w:szCs w:val="24"/>
        </w:rPr>
      </w:pPr>
      <w:r>
        <w:rPr>
          <w:rFonts w:hint="eastAsia" w:ascii="仿宋" w:hAnsi="仿宋" w:eastAsia="仿宋" w:cs="仿宋"/>
          <w:color w:val="auto"/>
          <w:szCs w:val="24"/>
        </w:rPr>
        <w:t>27.3电子交易平台发现严重安全漏洞，有潜在泄密危险的；</w:t>
      </w:r>
    </w:p>
    <w:p w14:paraId="36BE2859">
      <w:pPr>
        <w:tabs>
          <w:tab w:val="left" w:pos="0"/>
        </w:tabs>
        <w:spacing w:line="360" w:lineRule="auto"/>
        <w:ind w:firstLine="480"/>
        <w:rPr>
          <w:rFonts w:hint="eastAsia" w:ascii="仿宋" w:hAnsi="仿宋" w:eastAsia="仿宋" w:cs="仿宋"/>
          <w:color w:val="auto"/>
          <w:szCs w:val="24"/>
        </w:rPr>
      </w:pPr>
      <w:r>
        <w:rPr>
          <w:rFonts w:hint="eastAsia" w:ascii="仿宋" w:hAnsi="仿宋" w:eastAsia="仿宋" w:cs="仿宋"/>
          <w:color w:val="auto"/>
          <w:szCs w:val="24"/>
        </w:rPr>
        <w:t xml:space="preserve">27.4病毒发作导致不能进行正常操作的； </w:t>
      </w:r>
    </w:p>
    <w:p w14:paraId="381EB673">
      <w:pPr>
        <w:tabs>
          <w:tab w:val="left" w:pos="0"/>
        </w:tabs>
        <w:spacing w:line="360" w:lineRule="auto"/>
        <w:ind w:firstLine="480"/>
        <w:rPr>
          <w:rFonts w:hint="eastAsia" w:ascii="仿宋" w:hAnsi="仿宋" w:eastAsia="仿宋" w:cs="仿宋"/>
          <w:color w:val="auto"/>
          <w:szCs w:val="24"/>
        </w:rPr>
      </w:pPr>
      <w:r>
        <w:rPr>
          <w:rFonts w:hint="eastAsia" w:ascii="仿宋" w:hAnsi="仿宋" w:eastAsia="仿宋" w:cs="仿宋"/>
          <w:color w:val="auto"/>
          <w:szCs w:val="24"/>
        </w:rPr>
        <w:t>27.5其他无法保证电子交易的公平、公正和安全的情况。</w:t>
      </w:r>
    </w:p>
    <w:p w14:paraId="0D4A24A2">
      <w:pPr>
        <w:pStyle w:val="4"/>
        <w:numPr>
          <w:ilvl w:val="0"/>
          <w:numId w:val="0"/>
        </w:numPr>
        <w:ind w:left="720" w:hanging="720"/>
        <w:rPr>
          <w:rFonts w:hint="eastAsia" w:ascii="仿宋" w:hAnsi="仿宋" w:eastAsia="仿宋" w:cs="仿宋"/>
          <w:color w:val="auto"/>
          <w:szCs w:val="24"/>
        </w:rPr>
      </w:pPr>
      <w:r>
        <w:rPr>
          <w:rFonts w:hint="eastAsia" w:ascii="仿宋" w:hAnsi="仿宋" w:eastAsia="仿宋" w:cs="仿宋"/>
          <w:color w:val="auto"/>
          <w:szCs w:val="24"/>
        </w:rPr>
        <w:t>28．重新采购</w:t>
      </w:r>
    </w:p>
    <w:p w14:paraId="706C1FEF">
      <w:pPr>
        <w:tabs>
          <w:tab w:val="left" w:pos="0"/>
        </w:tabs>
        <w:spacing w:line="360" w:lineRule="auto"/>
        <w:ind w:firstLine="480"/>
        <w:rPr>
          <w:rFonts w:hint="eastAsia" w:ascii="仿宋" w:hAnsi="仿宋" w:eastAsia="仿宋" w:cs="仿宋"/>
          <w:color w:val="auto"/>
          <w:szCs w:val="24"/>
        </w:rPr>
      </w:pPr>
      <w:r>
        <w:rPr>
          <w:rFonts w:hint="eastAsia" w:ascii="仿宋" w:hAnsi="仿宋" w:eastAsia="仿宋" w:cs="仿宋"/>
          <w:color w:val="auto"/>
          <w:szCs w:val="24"/>
        </w:rPr>
        <w:t>出现以上情形，不影响采购公平、公正性的，采购组织机构可以待上述情形消除后继续组织电子交易活动，也可以决定某些环节以纸质形式进行；影响或可能影响采购公平、公正性的，应当重新采购。</w:t>
      </w:r>
    </w:p>
    <w:p w14:paraId="7F11FFCB">
      <w:pPr>
        <w:pStyle w:val="3"/>
        <w:keepLines w:val="0"/>
        <w:numPr>
          <w:ilvl w:val="0"/>
          <w:numId w:val="0"/>
        </w:numPr>
        <w:ind w:left="575" w:hanging="575"/>
        <w:rPr>
          <w:rFonts w:hint="eastAsia" w:ascii="仿宋" w:hAnsi="仿宋" w:eastAsia="仿宋" w:cs="仿宋"/>
          <w:color w:val="auto"/>
          <w:lang w:val="en-US"/>
        </w:rPr>
      </w:pPr>
      <w:bookmarkStart w:id="87" w:name="_Toc407"/>
      <w:bookmarkStart w:id="88" w:name="_Toc14566"/>
      <w:bookmarkStart w:id="89" w:name="_Toc3317"/>
      <w:r>
        <w:rPr>
          <w:rFonts w:hint="eastAsia" w:ascii="仿宋" w:hAnsi="仿宋" w:eastAsia="仿宋" w:cs="仿宋"/>
          <w:color w:val="auto"/>
          <w:lang w:val="en-US"/>
        </w:rPr>
        <w:t>九、验  收</w:t>
      </w:r>
      <w:bookmarkEnd w:id="87"/>
      <w:bookmarkEnd w:id="88"/>
      <w:bookmarkEnd w:id="89"/>
    </w:p>
    <w:p w14:paraId="708F0535">
      <w:pPr>
        <w:pStyle w:val="4"/>
        <w:numPr>
          <w:ilvl w:val="0"/>
          <w:numId w:val="0"/>
        </w:numPr>
        <w:ind w:left="720" w:hanging="720"/>
        <w:rPr>
          <w:rFonts w:hint="eastAsia" w:ascii="仿宋" w:hAnsi="仿宋" w:eastAsia="仿宋" w:cs="仿宋"/>
          <w:color w:val="auto"/>
          <w:szCs w:val="24"/>
        </w:rPr>
      </w:pPr>
      <w:r>
        <w:rPr>
          <w:rFonts w:hint="eastAsia" w:ascii="仿宋" w:hAnsi="仿宋" w:eastAsia="仿宋" w:cs="仿宋"/>
          <w:color w:val="auto"/>
          <w:szCs w:val="24"/>
        </w:rPr>
        <w:t>29．验收</w:t>
      </w:r>
    </w:p>
    <w:p w14:paraId="39C7A2D6">
      <w:pPr>
        <w:tabs>
          <w:tab w:val="left" w:pos="0"/>
        </w:tabs>
        <w:spacing w:line="360" w:lineRule="auto"/>
        <w:ind w:firstLine="480"/>
        <w:rPr>
          <w:rFonts w:hint="eastAsia" w:ascii="仿宋" w:hAnsi="仿宋" w:eastAsia="仿宋" w:cs="仿宋"/>
          <w:color w:val="auto"/>
          <w:szCs w:val="24"/>
        </w:rPr>
      </w:pPr>
      <w:r>
        <w:rPr>
          <w:rFonts w:hint="eastAsia" w:ascii="仿宋" w:hAnsi="仿宋" w:eastAsia="仿宋" w:cs="仿宋"/>
          <w:color w:val="auto"/>
          <w:szCs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ABECAD4">
      <w:pPr>
        <w:tabs>
          <w:tab w:val="left" w:pos="0"/>
        </w:tabs>
        <w:spacing w:line="360" w:lineRule="auto"/>
        <w:ind w:firstLine="480"/>
        <w:rPr>
          <w:rFonts w:hint="eastAsia" w:ascii="仿宋" w:hAnsi="仿宋" w:eastAsia="仿宋" w:cs="仿宋"/>
          <w:color w:val="auto"/>
          <w:szCs w:val="24"/>
        </w:rPr>
      </w:pPr>
      <w:r>
        <w:rPr>
          <w:rFonts w:hint="eastAsia" w:ascii="仿宋" w:hAnsi="仿宋" w:eastAsia="仿宋" w:cs="仿宋"/>
          <w:color w:val="auto"/>
          <w:szCs w:val="24"/>
        </w:rPr>
        <w:t>29.2采购人可以邀请参加本项目的其他供应商或者第三方机构参与验收。参与验收的供应商或者第三方机构的意见作为验收书的参考资料一并存档。</w:t>
      </w:r>
    </w:p>
    <w:p w14:paraId="4477EDBF">
      <w:pPr>
        <w:tabs>
          <w:tab w:val="left" w:pos="0"/>
        </w:tabs>
        <w:spacing w:line="360" w:lineRule="auto"/>
        <w:ind w:firstLine="480"/>
        <w:rPr>
          <w:rFonts w:hint="eastAsia" w:ascii="仿宋" w:hAnsi="仿宋" w:eastAsia="仿宋" w:cs="仿宋"/>
          <w:color w:val="auto"/>
          <w:szCs w:val="24"/>
        </w:rPr>
      </w:pPr>
      <w:r>
        <w:rPr>
          <w:rFonts w:hint="eastAsia" w:ascii="仿宋" w:hAnsi="仿宋" w:eastAsia="仿宋" w:cs="仿宋"/>
          <w:color w:val="auto"/>
          <w:szCs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如有）。履约验收的各项资料应当存档备查。</w:t>
      </w:r>
    </w:p>
    <w:p w14:paraId="47E8A435">
      <w:pPr>
        <w:tabs>
          <w:tab w:val="left" w:pos="0"/>
        </w:tabs>
        <w:spacing w:line="360" w:lineRule="auto"/>
        <w:ind w:firstLine="480"/>
        <w:rPr>
          <w:rFonts w:hint="eastAsia" w:ascii="仿宋" w:hAnsi="仿宋" w:eastAsia="仿宋" w:cs="仿宋"/>
          <w:color w:val="auto"/>
          <w:szCs w:val="24"/>
        </w:rPr>
      </w:pPr>
      <w:r>
        <w:rPr>
          <w:rFonts w:hint="eastAsia" w:ascii="仿宋" w:hAnsi="仿宋" w:eastAsia="仿宋" w:cs="仿宋"/>
          <w:color w:val="auto"/>
          <w:szCs w:val="24"/>
        </w:rPr>
        <w:t>29.4验收合格的项目，采购人将根据采购合同的约定及时向供应商支付采购资金、退还履约保证金（如有）。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2F06DB4">
      <w:pPr>
        <w:tabs>
          <w:tab w:val="left" w:pos="0"/>
        </w:tabs>
        <w:spacing w:line="360" w:lineRule="auto"/>
        <w:ind w:firstLine="480"/>
        <w:rPr>
          <w:rFonts w:hint="eastAsia" w:ascii="仿宋" w:hAnsi="仿宋" w:eastAsia="仿宋" w:cs="仿宋"/>
          <w:color w:val="auto"/>
          <w:szCs w:val="24"/>
        </w:rPr>
      </w:pPr>
    </w:p>
    <w:p w14:paraId="1CAD742D">
      <w:pPr>
        <w:pStyle w:val="2"/>
        <w:spacing w:before="0" w:after="0" w:line="360" w:lineRule="auto"/>
        <w:ind w:left="0" w:hanging="431"/>
        <w:jc w:val="center"/>
        <w:rPr>
          <w:rFonts w:hint="eastAsia" w:ascii="仿宋" w:hAnsi="仿宋" w:eastAsia="仿宋" w:cs="仿宋"/>
          <w:color w:val="auto"/>
        </w:rPr>
      </w:pPr>
      <w:r>
        <w:rPr>
          <w:rFonts w:hint="eastAsia" w:ascii="仿宋" w:hAnsi="仿宋" w:eastAsia="仿宋" w:cs="仿宋"/>
          <w:color w:val="auto"/>
        </w:rPr>
        <w:t>十、特别说明</w:t>
      </w:r>
    </w:p>
    <w:p w14:paraId="454E9766">
      <w:pPr>
        <w:tabs>
          <w:tab w:val="left" w:pos="0"/>
        </w:tabs>
        <w:spacing w:line="360" w:lineRule="auto"/>
        <w:ind w:firstLine="480"/>
        <w:rPr>
          <w:rFonts w:hint="eastAsia" w:ascii="仿宋" w:hAnsi="仿宋" w:eastAsia="仿宋" w:cs="仿宋"/>
          <w:color w:val="auto"/>
          <w:szCs w:val="24"/>
        </w:rPr>
      </w:pPr>
      <w:r>
        <w:rPr>
          <w:rFonts w:hint="eastAsia" w:ascii="仿宋" w:hAnsi="仿宋" w:eastAsia="仿宋" w:cs="仿宋"/>
          <w:color w:val="auto"/>
          <w:szCs w:val="24"/>
        </w:rPr>
        <w:t>30.联合体规定</w:t>
      </w:r>
    </w:p>
    <w:p w14:paraId="7312EE9B">
      <w:pPr>
        <w:tabs>
          <w:tab w:val="left" w:pos="0"/>
        </w:tabs>
        <w:spacing w:line="360" w:lineRule="auto"/>
        <w:ind w:firstLine="480"/>
        <w:rPr>
          <w:rFonts w:hint="eastAsia" w:ascii="仿宋" w:hAnsi="仿宋" w:eastAsia="仿宋" w:cs="仿宋"/>
          <w:color w:val="auto"/>
          <w:szCs w:val="24"/>
        </w:rPr>
      </w:pPr>
      <w:r>
        <w:rPr>
          <w:rFonts w:hint="eastAsia" w:ascii="仿宋" w:hAnsi="仿宋" w:eastAsia="仿宋" w:cs="仿宋"/>
          <w:color w:val="auto"/>
          <w:szCs w:val="24"/>
        </w:rPr>
        <w:t>两个以上供应商可以组成一个投标联合体，以一个供应商的身份投标。联合体各方之间应当签订联合体协议，明确约定联合体各方承担的工作和相应的责任。以联合体形式参加投标的，联合体各方均应当符合政府采购法第二十二条规定的条件。采购项目有特定资格条件规定的，联合体各方中至少应当有一方符合特定资格条件要求。</w:t>
      </w:r>
    </w:p>
    <w:p w14:paraId="3858A63F">
      <w:pPr>
        <w:tabs>
          <w:tab w:val="left" w:pos="0"/>
        </w:tabs>
        <w:spacing w:line="360" w:lineRule="auto"/>
        <w:ind w:firstLine="480"/>
        <w:rPr>
          <w:rFonts w:hint="eastAsia" w:ascii="仿宋" w:hAnsi="仿宋" w:eastAsia="仿宋" w:cs="仿宋"/>
          <w:color w:val="auto"/>
          <w:szCs w:val="24"/>
        </w:rPr>
      </w:pPr>
      <w:r>
        <w:rPr>
          <w:rFonts w:hint="eastAsia" w:ascii="仿宋" w:hAnsi="仿宋" w:eastAsia="仿宋" w:cs="仿宋"/>
          <w:color w:val="auto"/>
          <w:szCs w:val="24"/>
        </w:rPr>
        <w:t>联合体中有同类资质的供应商按照联合体分工承担相同工作的，按照资质等级较低的供应商认定资质等级。</w:t>
      </w:r>
    </w:p>
    <w:p w14:paraId="3BEE9521">
      <w:pPr>
        <w:tabs>
          <w:tab w:val="left" w:pos="0"/>
        </w:tabs>
        <w:spacing w:line="360" w:lineRule="auto"/>
        <w:ind w:firstLine="480"/>
        <w:rPr>
          <w:rFonts w:hint="eastAsia" w:ascii="仿宋" w:hAnsi="仿宋" w:eastAsia="仿宋" w:cs="仿宋"/>
          <w:color w:val="auto"/>
          <w:szCs w:val="24"/>
        </w:rPr>
      </w:pPr>
      <w:r>
        <w:rPr>
          <w:rFonts w:hint="eastAsia" w:ascii="仿宋" w:hAnsi="仿宋" w:eastAsia="仿宋" w:cs="仿宋"/>
          <w:color w:val="auto"/>
          <w:szCs w:val="24"/>
        </w:rPr>
        <w:t>以联合体形式参加政府采购活动的，联合体各方不得再单独参加或者与其他供应商另外组成联合体参加同一标项号的政府采购活动。</w:t>
      </w:r>
    </w:p>
    <w:p w14:paraId="4ADBEF73">
      <w:pPr>
        <w:tabs>
          <w:tab w:val="left" w:pos="0"/>
        </w:tabs>
        <w:spacing w:line="360" w:lineRule="auto"/>
        <w:ind w:firstLine="480"/>
        <w:rPr>
          <w:rFonts w:hint="eastAsia" w:ascii="仿宋" w:hAnsi="仿宋" w:eastAsia="仿宋" w:cs="仿宋"/>
          <w:color w:val="auto"/>
          <w:szCs w:val="24"/>
        </w:rPr>
      </w:pPr>
      <w:bookmarkStart w:id="90" w:name="_Toc21541017"/>
      <w:bookmarkStart w:id="91" w:name="_Toc14131"/>
      <w:bookmarkStart w:id="92" w:name="_Toc44162150"/>
      <w:bookmarkStart w:id="93" w:name="_Toc419729158"/>
      <w:r>
        <w:rPr>
          <w:rFonts w:hint="eastAsia" w:ascii="仿宋" w:hAnsi="仿宋" w:eastAsia="仿宋" w:cs="仿宋"/>
          <w:color w:val="auto"/>
          <w:szCs w:val="24"/>
        </w:rPr>
        <w:t>31.本项目不组织潜在供应商现场考察或者召开开标前答疑。</w:t>
      </w:r>
      <w:bookmarkEnd w:id="90"/>
      <w:bookmarkEnd w:id="91"/>
      <w:bookmarkEnd w:id="92"/>
    </w:p>
    <w:p w14:paraId="727DEE29">
      <w:pPr>
        <w:tabs>
          <w:tab w:val="left" w:pos="0"/>
        </w:tabs>
        <w:spacing w:line="360" w:lineRule="auto"/>
        <w:ind w:firstLine="480"/>
        <w:rPr>
          <w:rFonts w:hint="eastAsia" w:ascii="仿宋" w:hAnsi="仿宋" w:eastAsia="仿宋" w:cs="仿宋"/>
          <w:color w:val="auto"/>
          <w:szCs w:val="24"/>
        </w:rPr>
      </w:pPr>
      <w:bookmarkStart w:id="94" w:name="_Toc21897"/>
      <w:bookmarkStart w:id="95" w:name="_Toc21541018"/>
      <w:bookmarkStart w:id="96" w:name="_Toc44162151"/>
      <w:r>
        <w:rPr>
          <w:rFonts w:hint="eastAsia" w:ascii="仿宋" w:hAnsi="仿宋" w:eastAsia="仿宋" w:cs="仿宋"/>
          <w:color w:val="auto"/>
          <w:szCs w:val="24"/>
        </w:rPr>
        <w:t>32.本文件未及事项，在签订合同时供需及使用方友好商定。</w:t>
      </w:r>
      <w:bookmarkEnd w:id="93"/>
      <w:bookmarkEnd w:id="94"/>
      <w:bookmarkEnd w:id="95"/>
      <w:bookmarkEnd w:id="96"/>
    </w:p>
    <w:p w14:paraId="64267D80">
      <w:pPr>
        <w:tabs>
          <w:tab w:val="left" w:pos="0"/>
        </w:tabs>
        <w:spacing w:line="360" w:lineRule="auto"/>
        <w:ind w:firstLine="480"/>
        <w:rPr>
          <w:rFonts w:hint="eastAsia" w:ascii="仿宋" w:hAnsi="仿宋" w:eastAsia="仿宋" w:cs="仿宋"/>
          <w:b/>
          <w:bCs/>
          <w:color w:val="auto"/>
          <w:szCs w:val="24"/>
        </w:rPr>
      </w:pPr>
      <w:bookmarkStart w:id="97" w:name="_Toc419729159"/>
      <w:r>
        <w:rPr>
          <w:rFonts w:hint="eastAsia" w:ascii="仿宋" w:hAnsi="仿宋" w:eastAsia="仿宋" w:cs="仿宋"/>
          <w:b/>
          <w:bCs/>
          <w:color w:val="auto"/>
          <w:szCs w:val="24"/>
        </w:rPr>
        <w:t>33.参与同一个采购包（标段）的供应商存在下列情形之一且无法合理解释的，其投标（响应）文件无效：</w:t>
      </w:r>
    </w:p>
    <w:p w14:paraId="33A972D7">
      <w:pPr>
        <w:tabs>
          <w:tab w:val="left" w:pos="0"/>
        </w:tabs>
        <w:spacing w:line="360" w:lineRule="auto"/>
        <w:ind w:firstLine="480"/>
        <w:rPr>
          <w:rFonts w:hint="eastAsia" w:ascii="仿宋" w:hAnsi="仿宋" w:eastAsia="仿宋" w:cs="仿宋"/>
          <w:b/>
          <w:bCs/>
          <w:color w:val="auto"/>
          <w:szCs w:val="24"/>
        </w:rPr>
      </w:pPr>
      <w:r>
        <w:rPr>
          <w:rFonts w:hint="eastAsia" w:ascii="仿宋" w:hAnsi="仿宋" w:eastAsia="仿宋" w:cs="仿宋"/>
          <w:b/>
          <w:bCs/>
          <w:color w:val="auto"/>
          <w:szCs w:val="24"/>
        </w:rPr>
        <w:t>（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处(含)以上错误一致的；（4）不同供应商联系人为同一人或不同联系人的联系电话一致的。</w:t>
      </w:r>
    </w:p>
    <w:p w14:paraId="06A765B2">
      <w:pPr>
        <w:tabs>
          <w:tab w:val="left" w:pos="0"/>
        </w:tabs>
        <w:spacing w:line="360" w:lineRule="auto"/>
        <w:ind w:firstLine="480"/>
        <w:rPr>
          <w:rFonts w:hint="eastAsia" w:ascii="仿宋" w:hAnsi="仿宋" w:eastAsia="仿宋" w:cs="仿宋"/>
          <w:color w:val="auto"/>
          <w:szCs w:val="24"/>
        </w:rPr>
      </w:pPr>
      <w:r>
        <w:rPr>
          <w:rFonts w:hint="eastAsia" w:ascii="仿宋" w:hAnsi="仿宋" w:eastAsia="仿宋" w:cs="仿宋"/>
          <w:color w:val="auto"/>
          <w:szCs w:val="24"/>
        </w:rPr>
        <w:t>本招标文件解释权归采购人。</w:t>
      </w:r>
      <w:bookmarkEnd w:id="97"/>
    </w:p>
    <w:p w14:paraId="5EF50AFE">
      <w:pPr>
        <w:pStyle w:val="2"/>
        <w:spacing w:before="0" w:after="0" w:line="360" w:lineRule="auto"/>
        <w:ind w:left="0" w:hanging="431"/>
        <w:jc w:val="center"/>
        <w:rPr>
          <w:rFonts w:hint="eastAsia" w:ascii="仿宋" w:hAnsi="仿宋" w:eastAsia="仿宋" w:cs="仿宋"/>
          <w:color w:val="auto"/>
          <w:kern w:val="2"/>
          <w:sz w:val="36"/>
        </w:rPr>
      </w:pPr>
      <w:r>
        <w:rPr>
          <w:rFonts w:hint="eastAsia" w:ascii="仿宋" w:hAnsi="仿宋" w:eastAsia="仿宋" w:cs="仿宋"/>
          <w:color w:val="auto"/>
          <w:sz w:val="21"/>
          <w:szCs w:val="21"/>
        </w:rPr>
        <w:br w:type="page"/>
      </w:r>
      <w:bookmarkStart w:id="98" w:name="_Toc3835"/>
      <w:r>
        <w:rPr>
          <w:rFonts w:hint="eastAsia" w:ascii="仿宋" w:hAnsi="仿宋" w:eastAsia="仿宋" w:cs="仿宋"/>
          <w:color w:val="auto"/>
          <w:kern w:val="2"/>
          <w:sz w:val="36"/>
        </w:rPr>
        <w:t>第三部分 采购需求</w:t>
      </w:r>
      <w:bookmarkEnd w:id="98"/>
    </w:p>
    <w:p w14:paraId="79B3AE5A">
      <w:pPr>
        <w:tabs>
          <w:tab w:val="left" w:pos="576"/>
        </w:tabs>
        <w:spacing w:line="360" w:lineRule="auto"/>
        <w:jc w:val="left"/>
        <w:rPr>
          <w:rFonts w:hint="eastAsia" w:ascii="仿宋" w:hAnsi="仿宋" w:eastAsia="仿宋" w:cs="仿宋"/>
          <w:b/>
          <w:bCs/>
          <w:color w:val="auto"/>
          <w:kern w:val="0"/>
          <w:szCs w:val="24"/>
        </w:rPr>
      </w:pPr>
      <w:bookmarkStart w:id="99" w:name="_Toc16600"/>
      <w:r>
        <w:rPr>
          <w:rFonts w:hint="eastAsia" w:ascii="仿宋" w:hAnsi="仿宋" w:eastAsia="仿宋" w:cs="仿宋"/>
          <w:b/>
          <w:bCs/>
          <w:color w:val="auto"/>
          <w:kern w:val="0"/>
          <w:szCs w:val="24"/>
        </w:rPr>
        <w:t>一、项目背景</w:t>
      </w:r>
    </w:p>
    <w:p w14:paraId="7D34AB1A">
      <w:pPr>
        <w:spacing w:line="360" w:lineRule="auto"/>
        <w:ind w:firstLine="480" w:firstLineChars="200"/>
        <w:rPr>
          <w:rFonts w:hint="eastAsia" w:ascii="仿宋" w:hAnsi="仿宋" w:eastAsia="仿宋" w:cs="仿宋"/>
          <w:color w:val="auto"/>
          <w:szCs w:val="32"/>
        </w:rPr>
      </w:pPr>
      <w:r>
        <w:rPr>
          <w:rFonts w:hint="eastAsia" w:ascii="仿宋" w:hAnsi="仿宋" w:eastAsia="仿宋" w:cs="仿宋"/>
          <w:color w:val="auto"/>
          <w:szCs w:val="32"/>
        </w:rPr>
        <w:t>2020年1月自然资源部印发《自然资源调查监测体系构建总体方案》，提出要着力解决概念不统一、内容有交叉、指标相矛盾等问题；要统计汇总自然资源调查监测数据，建立科学的自然资源评价指标，开展综合分析和系统评价。2023年5月，自然资源部要求按照《总体方案》“探索构建统一评价体系，研究构建自然资源和规划调查监测评价体系”。2024年自然资源部办公厅印发《关于开展2024年自然资源调查监测数据分析评价工作的通知》要求开展自然资源调查监测数据分析评价工作，深度挖掘调查监测数据价值，形成系列分析评价成果。</w:t>
      </w:r>
    </w:p>
    <w:p w14:paraId="689500C0">
      <w:pPr>
        <w:spacing w:line="360" w:lineRule="auto"/>
        <w:ind w:firstLine="480" w:firstLineChars="200"/>
        <w:rPr>
          <w:rFonts w:hint="eastAsia" w:ascii="仿宋" w:hAnsi="仿宋" w:eastAsia="仿宋" w:cs="仿宋"/>
          <w:color w:val="auto"/>
          <w:szCs w:val="32"/>
        </w:rPr>
      </w:pPr>
      <w:r>
        <w:rPr>
          <w:rFonts w:hint="eastAsia" w:ascii="仿宋" w:hAnsi="仿宋" w:eastAsia="仿宋" w:cs="仿宋"/>
          <w:color w:val="auto"/>
          <w:szCs w:val="32"/>
        </w:rPr>
        <w:t>2021年5月，党中央赋予浙江省高质量发展建设共同富裕示范区的重大使命，同年8月18日，宁波市确立了“高质量发展建设共同富裕先行市”的目标，自然资源作为全民资产，以空间数据统一评价是体现自然资源视角共同富裕进程与底数的客观有效手段。</w:t>
      </w:r>
    </w:p>
    <w:p w14:paraId="374AACC7">
      <w:pPr>
        <w:tabs>
          <w:tab w:val="left" w:pos="576"/>
        </w:tabs>
        <w:spacing w:line="360" w:lineRule="auto"/>
        <w:jc w:val="left"/>
        <w:rPr>
          <w:rFonts w:hint="eastAsia" w:ascii="仿宋" w:hAnsi="仿宋" w:eastAsia="仿宋" w:cs="仿宋"/>
          <w:b/>
          <w:bCs/>
          <w:color w:val="auto"/>
          <w:szCs w:val="32"/>
        </w:rPr>
      </w:pPr>
      <w:r>
        <w:rPr>
          <w:rFonts w:hint="eastAsia" w:ascii="仿宋" w:hAnsi="仿宋" w:eastAsia="仿宋" w:cs="仿宋"/>
          <w:b/>
          <w:bCs/>
          <w:color w:val="auto"/>
          <w:kern w:val="0"/>
          <w:szCs w:val="24"/>
        </w:rPr>
        <w:t>二、</w:t>
      </w:r>
      <w:r>
        <w:rPr>
          <w:rFonts w:hint="eastAsia" w:ascii="仿宋" w:hAnsi="仿宋" w:eastAsia="仿宋" w:cs="仿宋"/>
          <w:b/>
          <w:bCs/>
          <w:color w:val="auto"/>
          <w:szCs w:val="32"/>
        </w:rPr>
        <w:t>项目范围及时间</w:t>
      </w:r>
    </w:p>
    <w:p w14:paraId="46D31EC4">
      <w:pPr>
        <w:spacing w:line="360" w:lineRule="auto"/>
        <w:ind w:firstLine="480" w:firstLineChars="200"/>
        <w:rPr>
          <w:rFonts w:hint="eastAsia" w:ascii="仿宋" w:hAnsi="仿宋" w:eastAsia="仿宋" w:cs="仿宋"/>
          <w:color w:val="auto"/>
          <w:szCs w:val="32"/>
        </w:rPr>
      </w:pPr>
      <w:r>
        <w:rPr>
          <w:rFonts w:hint="eastAsia" w:ascii="仿宋" w:hAnsi="仿宋" w:eastAsia="仿宋" w:cs="仿宋"/>
          <w:color w:val="auto"/>
          <w:szCs w:val="32"/>
        </w:rPr>
        <w:t>本项目的作业范围为宁波市全市域，面积约为10000km²，具体实施时间为合同签订后至2026年3月底。</w:t>
      </w:r>
    </w:p>
    <w:p w14:paraId="2C502231">
      <w:pPr>
        <w:tabs>
          <w:tab w:val="left" w:pos="576"/>
        </w:tabs>
        <w:spacing w:line="360" w:lineRule="auto"/>
        <w:jc w:val="left"/>
        <w:rPr>
          <w:rFonts w:hint="eastAsia" w:ascii="仿宋" w:hAnsi="仿宋" w:eastAsia="仿宋" w:cs="仿宋"/>
          <w:b/>
          <w:bCs/>
          <w:color w:val="auto"/>
          <w:kern w:val="0"/>
          <w:szCs w:val="24"/>
        </w:rPr>
      </w:pPr>
      <w:r>
        <w:rPr>
          <w:rFonts w:hint="eastAsia" w:ascii="仿宋" w:hAnsi="仿宋" w:eastAsia="仿宋" w:cs="仿宋"/>
          <w:b/>
          <w:bCs/>
          <w:color w:val="auto"/>
          <w:kern w:val="0"/>
          <w:szCs w:val="24"/>
        </w:rPr>
        <w:t>三、工作内容</w:t>
      </w:r>
    </w:p>
    <w:p w14:paraId="193C753D">
      <w:pPr>
        <w:spacing w:line="360" w:lineRule="auto"/>
        <w:ind w:firstLine="482" w:firstLineChars="200"/>
        <w:rPr>
          <w:rFonts w:hint="eastAsia" w:ascii="仿宋" w:hAnsi="仿宋" w:eastAsia="仿宋" w:cs="仿宋"/>
          <w:b/>
          <w:bCs/>
          <w:color w:val="auto"/>
          <w:szCs w:val="32"/>
        </w:rPr>
      </w:pPr>
      <w:r>
        <w:rPr>
          <w:rFonts w:hint="eastAsia" w:ascii="仿宋" w:hAnsi="仿宋" w:eastAsia="仿宋" w:cs="仿宋"/>
          <w:b/>
          <w:bCs/>
          <w:color w:val="auto"/>
          <w:szCs w:val="32"/>
        </w:rPr>
        <w:t>1、调查监测数据综合评价指标体系构建与前期准备。</w:t>
      </w:r>
    </w:p>
    <w:p w14:paraId="70949754">
      <w:pPr>
        <w:spacing w:line="360" w:lineRule="auto"/>
        <w:ind w:firstLine="480" w:firstLineChars="200"/>
        <w:rPr>
          <w:rFonts w:hint="eastAsia" w:ascii="仿宋" w:hAnsi="仿宋" w:eastAsia="仿宋" w:cs="仿宋"/>
          <w:color w:val="auto"/>
          <w:szCs w:val="32"/>
        </w:rPr>
      </w:pPr>
      <w:r>
        <w:rPr>
          <w:rFonts w:hint="eastAsia" w:ascii="仿宋" w:hAnsi="仿宋" w:eastAsia="仿宋" w:cs="仿宋"/>
          <w:color w:val="auto"/>
          <w:szCs w:val="32"/>
        </w:rPr>
        <w:t>（1）宁波自然资源和规划调查监测综合评价指标体系建立，根据国家相关文件的要求，优化完善宁波市自然资源调查监测数据评价指标体系，形成宁波市自然资源和规划调查监测指标体系框架；</w:t>
      </w:r>
    </w:p>
    <w:p w14:paraId="0F7E692E">
      <w:pPr>
        <w:spacing w:line="360" w:lineRule="auto"/>
        <w:ind w:firstLine="480" w:firstLineChars="200"/>
        <w:rPr>
          <w:rFonts w:hint="eastAsia" w:ascii="仿宋" w:hAnsi="仿宋" w:eastAsia="仿宋" w:cs="仿宋"/>
          <w:color w:val="auto"/>
          <w:szCs w:val="32"/>
          <w:lang w:eastAsia="zh-CN"/>
        </w:rPr>
      </w:pPr>
      <w:r>
        <w:rPr>
          <w:rFonts w:hint="eastAsia" w:ascii="仿宋" w:hAnsi="仿宋" w:eastAsia="仿宋" w:cs="仿宋"/>
          <w:color w:val="auto"/>
          <w:szCs w:val="32"/>
        </w:rPr>
        <w:t>（2）自然资源和规划调查监测指标数据要素收集、整理</w:t>
      </w:r>
      <w:r>
        <w:rPr>
          <w:rFonts w:hint="eastAsia" w:ascii="仿宋" w:hAnsi="仿宋" w:eastAsia="仿宋" w:cs="仿宋"/>
          <w:color w:val="auto"/>
          <w:szCs w:val="32"/>
          <w:lang w:eastAsia="zh-CN"/>
        </w:rPr>
        <w:t>。</w:t>
      </w:r>
    </w:p>
    <w:p w14:paraId="7F95C055">
      <w:pPr>
        <w:spacing w:line="360" w:lineRule="auto"/>
        <w:ind w:firstLine="482" w:firstLineChars="200"/>
        <w:rPr>
          <w:rFonts w:hint="eastAsia" w:ascii="仿宋" w:hAnsi="仿宋" w:eastAsia="仿宋" w:cs="仿宋"/>
          <w:b/>
          <w:bCs/>
          <w:color w:val="auto"/>
          <w:szCs w:val="32"/>
        </w:rPr>
      </w:pPr>
      <w:r>
        <w:rPr>
          <w:rFonts w:hint="eastAsia" w:ascii="仿宋" w:hAnsi="仿宋" w:eastAsia="仿宋" w:cs="仿宋"/>
          <w:b/>
          <w:bCs/>
          <w:color w:val="auto"/>
          <w:szCs w:val="32"/>
        </w:rPr>
        <w:t>2、调查监测数据综合分析评价与报告编制</w:t>
      </w:r>
    </w:p>
    <w:p w14:paraId="2F0066AE">
      <w:pPr>
        <w:spacing w:line="360" w:lineRule="auto"/>
        <w:ind w:firstLine="480" w:firstLineChars="200"/>
        <w:rPr>
          <w:rFonts w:hint="eastAsia" w:ascii="仿宋" w:hAnsi="仿宋" w:eastAsia="仿宋" w:cs="仿宋"/>
          <w:color w:val="auto"/>
          <w:szCs w:val="32"/>
          <w:lang w:eastAsia="zh-CN"/>
        </w:rPr>
      </w:pPr>
      <w:r>
        <w:rPr>
          <w:rFonts w:hint="eastAsia" w:ascii="仿宋" w:hAnsi="仿宋" w:eastAsia="仿宋" w:cs="仿宋"/>
          <w:color w:val="auto"/>
          <w:szCs w:val="32"/>
        </w:rPr>
        <w:t>（1）自然资源和规划调查监测指标计算、统计、分析</w:t>
      </w:r>
      <w:r>
        <w:rPr>
          <w:rFonts w:hint="eastAsia" w:ascii="仿宋" w:hAnsi="仿宋" w:eastAsia="仿宋" w:cs="仿宋"/>
          <w:color w:val="auto"/>
          <w:szCs w:val="32"/>
          <w:lang w:eastAsia="zh-CN"/>
        </w:rPr>
        <w:t>；</w:t>
      </w:r>
    </w:p>
    <w:p w14:paraId="3D6FE6F8">
      <w:pPr>
        <w:spacing w:line="360" w:lineRule="auto"/>
        <w:ind w:firstLine="480" w:firstLineChars="200"/>
        <w:rPr>
          <w:rFonts w:hint="eastAsia" w:ascii="仿宋" w:hAnsi="仿宋" w:eastAsia="仿宋" w:cs="仿宋"/>
          <w:color w:val="auto"/>
          <w:szCs w:val="32"/>
        </w:rPr>
      </w:pPr>
      <w:r>
        <w:rPr>
          <w:rFonts w:hint="eastAsia" w:ascii="仿宋" w:hAnsi="仿宋" w:eastAsia="仿宋" w:cs="仿宋"/>
          <w:color w:val="auto"/>
          <w:szCs w:val="32"/>
        </w:rPr>
        <w:t>（2）综合分析评价报告撰写和统计分析图件制作</w:t>
      </w:r>
      <w:r>
        <w:rPr>
          <w:rFonts w:hint="eastAsia" w:ascii="仿宋" w:hAnsi="仿宋" w:eastAsia="仿宋" w:cs="仿宋"/>
          <w:color w:val="auto"/>
          <w:spacing w:val="3"/>
          <w:kern w:val="0"/>
          <w:szCs w:val="24"/>
        </w:rPr>
        <w:t>，编制自然资源调查监测数据分析评价报告</w:t>
      </w:r>
      <w:r>
        <w:rPr>
          <w:rFonts w:hint="eastAsia" w:ascii="仿宋" w:hAnsi="仿宋" w:eastAsia="仿宋" w:cs="仿宋"/>
          <w:color w:val="auto"/>
          <w:szCs w:val="32"/>
        </w:rPr>
        <w:t>。</w:t>
      </w:r>
    </w:p>
    <w:p w14:paraId="08FC960F">
      <w:pPr>
        <w:spacing w:line="360" w:lineRule="auto"/>
        <w:ind w:firstLine="482" w:firstLineChars="200"/>
        <w:rPr>
          <w:rFonts w:hint="eastAsia" w:ascii="仿宋" w:hAnsi="仿宋" w:eastAsia="仿宋" w:cs="仿宋"/>
          <w:b/>
          <w:bCs/>
          <w:color w:val="auto"/>
          <w:szCs w:val="32"/>
        </w:rPr>
      </w:pPr>
      <w:r>
        <w:rPr>
          <w:rFonts w:hint="eastAsia" w:ascii="仿宋" w:hAnsi="仿宋" w:eastAsia="仿宋" w:cs="仿宋"/>
          <w:b/>
          <w:bCs/>
          <w:color w:val="auto"/>
          <w:szCs w:val="32"/>
          <w:lang w:val="en-US" w:eastAsia="zh-CN"/>
        </w:rPr>
        <w:t>3</w:t>
      </w:r>
      <w:r>
        <w:rPr>
          <w:rFonts w:hint="eastAsia" w:ascii="仿宋" w:hAnsi="仿宋" w:eastAsia="仿宋" w:cs="仿宋"/>
          <w:b/>
          <w:bCs/>
          <w:color w:val="auto"/>
          <w:szCs w:val="32"/>
        </w:rPr>
        <w:t>、自然资源和规划高质量发展</w:t>
      </w:r>
      <w:r>
        <w:rPr>
          <w:rFonts w:hint="eastAsia" w:ascii="仿宋" w:hAnsi="仿宋" w:eastAsia="仿宋" w:cs="仿宋"/>
          <w:b/>
          <w:bCs/>
          <w:color w:val="auto"/>
          <w:szCs w:val="32"/>
          <w:lang w:val="en-US" w:eastAsia="zh-CN"/>
        </w:rPr>
        <w:t>专题</w:t>
      </w:r>
      <w:r>
        <w:rPr>
          <w:rFonts w:hint="eastAsia" w:ascii="仿宋" w:hAnsi="仿宋" w:eastAsia="仿宋" w:cs="仿宋"/>
          <w:b/>
          <w:bCs/>
          <w:color w:val="auto"/>
          <w:szCs w:val="32"/>
        </w:rPr>
        <w:t>评价指标体系</w:t>
      </w:r>
    </w:p>
    <w:p w14:paraId="1CC9CD12">
      <w:pPr>
        <w:spacing w:line="360" w:lineRule="auto"/>
        <w:ind w:firstLine="480" w:firstLineChars="200"/>
        <w:rPr>
          <w:rFonts w:hint="eastAsia" w:ascii="仿宋" w:hAnsi="仿宋" w:eastAsia="仿宋" w:cs="仿宋"/>
          <w:b w:val="0"/>
          <w:bCs w:val="0"/>
          <w:color w:val="auto"/>
          <w:szCs w:val="32"/>
        </w:rPr>
      </w:pPr>
      <w:r>
        <w:rPr>
          <w:rFonts w:hint="eastAsia" w:ascii="仿宋" w:hAnsi="仿宋" w:eastAsia="仿宋" w:cs="仿宋"/>
          <w:b w:val="0"/>
          <w:bCs w:val="0"/>
          <w:color w:val="auto"/>
          <w:szCs w:val="32"/>
        </w:rPr>
        <w:t>（1）宁波市共同富裕空间评价，指标数据收集与整理，计算共同富裕空间指数，指标表编制，数据录入共同富裕模块，更新至共同富裕大屏；</w:t>
      </w:r>
    </w:p>
    <w:p w14:paraId="38B29035">
      <w:pPr>
        <w:spacing w:line="360" w:lineRule="auto"/>
        <w:ind w:firstLine="480" w:firstLineChars="200"/>
        <w:rPr>
          <w:rFonts w:hint="eastAsia" w:ascii="仿宋" w:hAnsi="仿宋" w:eastAsia="仿宋" w:cs="仿宋"/>
          <w:b/>
          <w:bCs/>
          <w:color w:val="auto"/>
          <w:szCs w:val="32"/>
        </w:rPr>
      </w:pPr>
      <w:r>
        <w:rPr>
          <w:rFonts w:hint="eastAsia" w:ascii="仿宋" w:hAnsi="仿宋" w:eastAsia="仿宋" w:cs="仿宋"/>
          <w:b w:val="0"/>
          <w:bCs w:val="0"/>
          <w:color w:val="auto"/>
          <w:szCs w:val="32"/>
        </w:rPr>
        <w:t>（2）其他专题评价，围绕资规重点工作，调研管理业务方面需求，基于调查监测有关指标，展开深入分析评价，编制专题报告。</w:t>
      </w:r>
    </w:p>
    <w:p w14:paraId="1F2CE11E">
      <w:pPr>
        <w:tabs>
          <w:tab w:val="left" w:pos="576"/>
        </w:tabs>
        <w:spacing w:line="360" w:lineRule="auto"/>
        <w:jc w:val="left"/>
        <w:rPr>
          <w:rFonts w:hint="eastAsia" w:ascii="仿宋" w:hAnsi="仿宋" w:eastAsia="仿宋" w:cs="仿宋"/>
          <w:b/>
          <w:bCs/>
          <w:color w:val="auto"/>
          <w:spacing w:val="3"/>
          <w:kern w:val="0"/>
          <w:szCs w:val="24"/>
        </w:rPr>
      </w:pPr>
      <w:r>
        <w:rPr>
          <w:rFonts w:hint="eastAsia" w:ascii="仿宋" w:hAnsi="仿宋" w:eastAsia="仿宋" w:cs="仿宋"/>
          <w:b/>
          <w:bCs/>
          <w:color w:val="auto"/>
          <w:spacing w:val="3"/>
          <w:kern w:val="0"/>
          <w:szCs w:val="24"/>
        </w:rPr>
        <w:t>四、项目进度计划</w:t>
      </w:r>
    </w:p>
    <w:p w14:paraId="2ED51A49">
      <w:pPr>
        <w:spacing w:line="360" w:lineRule="auto"/>
        <w:ind w:firstLine="480" w:firstLineChars="200"/>
        <w:rPr>
          <w:rFonts w:hint="eastAsia" w:ascii="仿宋" w:hAnsi="仿宋" w:eastAsia="仿宋" w:cs="仿宋"/>
          <w:color w:val="auto"/>
          <w:szCs w:val="32"/>
        </w:rPr>
      </w:pPr>
      <w:r>
        <w:rPr>
          <w:rFonts w:hint="eastAsia" w:ascii="仿宋" w:hAnsi="仿宋" w:eastAsia="仿宋" w:cs="仿宋"/>
          <w:color w:val="auto"/>
          <w:szCs w:val="32"/>
        </w:rPr>
        <w:t>2025年4月为前期准备与指标研究阶段，收集相关分析、评价文件；</w:t>
      </w:r>
    </w:p>
    <w:p w14:paraId="28A59549">
      <w:pPr>
        <w:spacing w:line="360" w:lineRule="auto"/>
        <w:ind w:firstLine="480" w:firstLineChars="200"/>
        <w:rPr>
          <w:rFonts w:hint="eastAsia" w:ascii="仿宋" w:hAnsi="仿宋" w:eastAsia="仿宋" w:cs="仿宋"/>
          <w:color w:val="auto"/>
          <w:szCs w:val="32"/>
        </w:rPr>
      </w:pPr>
      <w:r>
        <w:rPr>
          <w:rFonts w:hint="eastAsia" w:ascii="仿宋" w:hAnsi="仿宋" w:eastAsia="仿宋" w:cs="仿宋"/>
          <w:color w:val="auto"/>
          <w:szCs w:val="32"/>
        </w:rPr>
        <w:t>2025年6月底前，完成需求调研与资料整理，形成项目技术方案；</w:t>
      </w:r>
    </w:p>
    <w:p w14:paraId="4C73B9E1">
      <w:pPr>
        <w:spacing w:line="360" w:lineRule="auto"/>
        <w:ind w:firstLine="480" w:firstLineChars="200"/>
        <w:rPr>
          <w:rFonts w:hint="eastAsia" w:ascii="仿宋" w:hAnsi="仿宋" w:eastAsia="仿宋" w:cs="仿宋"/>
          <w:color w:val="auto"/>
          <w:szCs w:val="32"/>
        </w:rPr>
      </w:pPr>
      <w:r>
        <w:rPr>
          <w:rFonts w:hint="eastAsia" w:ascii="仿宋" w:hAnsi="仿宋" w:eastAsia="仿宋" w:cs="仿宋"/>
          <w:color w:val="auto"/>
          <w:szCs w:val="32"/>
        </w:rPr>
        <w:t>2025年8月底前，配合处室完成调查监测数据分析评价指标、高质量发展专题评价指标相关数据收集工作；</w:t>
      </w:r>
    </w:p>
    <w:p w14:paraId="7D83E5C7">
      <w:pPr>
        <w:spacing w:line="360" w:lineRule="auto"/>
        <w:ind w:firstLine="480" w:firstLineChars="200"/>
        <w:rPr>
          <w:rFonts w:hint="eastAsia" w:ascii="仿宋" w:hAnsi="仿宋" w:eastAsia="仿宋" w:cs="仿宋"/>
          <w:color w:val="auto"/>
          <w:szCs w:val="32"/>
        </w:rPr>
      </w:pPr>
      <w:r>
        <w:rPr>
          <w:rFonts w:hint="eastAsia" w:ascii="仿宋" w:hAnsi="仿宋" w:eastAsia="仿宋" w:cs="仿宋"/>
          <w:color w:val="auto"/>
          <w:szCs w:val="32"/>
        </w:rPr>
        <w:t>2025年11月底前，完成监测数据分析评价主要指标计算统计、分析；</w:t>
      </w:r>
    </w:p>
    <w:p w14:paraId="70F66B90">
      <w:pPr>
        <w:spacing w:line="360" w:lineRule="auto"/>
        <w:ind w:firstLine="480" w:firstLineChars="200"/>
        <w:rPr>
          <w:rFonts w:hint="eastAsia" w:ascii="仿宋" w:hAnsi="仿宋" w:eastAsia="仿宋" w:cs="仿宋"/>
          <w:color w:val="auto"/>
          <w:szCs w:val="32"/>
        </w:rPr>
      </w:pPr>
      <w:r>
        <w:rPr>
          <w:rFonts w:hint="eastAsia" w:ascii="仿宋" w:hAnsi="仿宋" w:eastAsia="仿宋" w:cs="仿宋"/>
          <w:color w:val="auto"/>
          <w:szCs w:val="32"/>
        </w:rPr>
        <w:t>202</w:t>
      </w:r>
      <w:r>
        <w:rPr>
          <w:rFonts w:hint="eastAsia" w:ascii="仿宋" w:hAnsi="仿宋" w:eastAsia="仿宋" w:cs="仿宋"/>
          <w:color w:val="auto"/>
          <w:szCs w:val="32"/>
          <w:lang w:val="en-US" w:eastAsia="zh-CN"/>
        </w:rPr>
        <w:t>6</w:t>
      </w:r>
      <w:r>
        <w:rPr>
          <w:rFonts w:hint="eastAsia" w:ascii="仿宋" w:hAnsi="仿宋" w:eastAsia="仿宋" w:cs="仿宋"/>
          <w:color w:val="auto"/>
          <w:szCs w:val="32"/>
        </w:rPr>
        <w:t>年1月底前，完成调查监测综合分析评价报告初稿编制、完成高质量发展专题评价有关指标计算；</w:t>
      </w:r>
    </w:p>
    <w:p w14:paraId="0270F776">
      <w:pPr>
        <w:spacing w:line="360" w:lineRule="auto"/>
        <w:ind w:firstLine="480" w:firstLineChars="200"/>
        <w:jc w:val="left"/>
        <w:rPr>
          <w:rFonts w:hint="eastAsia" w:ascii="仿宋" w:hAnsi="仿宋" w:eastAsia="仿宋" w:cs="仿宋"/>
          <w:b/>
          <w:bCs/>
          <w:color w:val="auto"/>
          <w:kern w:val="0"/>
          <w:szCs w:val="24"/>
        </w:rPr>
      </w:pPr>
      <w:r>
        <w:rPr>
          <w:rFonts w:hint="eastAsia" w:ascii="仿宋" w:hAnsi="仿宋" w:eastAsia="仿宋" w:cs="仿宋"/>
          <w:color w:val="auto"/>
          <w:szCs w:val="32"/>
        </w:rPr>
        <w:t>2026年3月底前，完成有关报告编制与项目成果提交。</w:t>
      </w:r>
    </w:p>
    <w:p w14:paraId="23F78C18">
      <w:pPr>
        <w:tabs>
          <w:tab w:val="left" w:pos="576"/>
        </w:tabs>
        <w:spacing w:line="360" w:lineRule="auto"/>
        <w:jc w:val="left"/>
        <w:rPr>
          <w:rFonts w:hint="eastAsia" w:ascii="仿宋" w:hAnsi="仿宋" w:eastAsia="仿宋" w:cs="仿宋"/>
          <w:b/>
          <w:bCs/>
          <w:color w:val="auto"/>
          <w:kern w:val="0"/>
          <w:szCs w:val="24"/>
        </w:rPr>
      </w:pPr>
      <w:r>
        <w:rPr>
          <w:rFonts w:hint="eastAsia" w:ascii="仿宋" w:hAnsi="仿宋" w:eastAsia="仿宋" w:cs="仿宋"/>
          <w:b/>
          <w:bCs/>
          <w:color w:val="auto"/>
          <w:kern w:val="0"/>
          <w:szCs w:val="24"/>
        </w:rPr>
        <w:t>五、项目成果要求</w:t>
      </w:r>
    </w:p>
    <w:p w14:paraId="36E97492">
      <w:pPr>
        <w:spacing w:line="360" w:lineRule="auto"/>
        <w:ind w:firstLine="480" w:firstLineChars="200"/>
        <w:rPr>
          <w:rFonts w:hint="eastAsia" w:ascii="仿宋" w:hAnsi="仿宋" w:eastAsia="仿宋" w:cs="仿宋"/>
          <w:color w:val="auto"/>
          <w:szCs w:val="32"/>
        </w:rPr>
      </w:pPr>
      <w:r>
        <w:rPr>
          <w:rFonts w:hint="eastAsia" w:ascii="仿宋" w:hAnsi="仿宋" w:eastAsia="仿宋" w:cs="仿宋"/>
          <w:color w:val="auto"/>
          <w:szCs w:val="32"/>
        </w:rPr>
        <w:t>1、宁波市自然资源调查监测数据综合分析评价报告；</w:t>
      </w:r>
    </w:p>
    <w:p w14:paraId="02F594F2">
      <w:pPr>
        <w:spacing w:line="360" w:lineRule="auto"/>
        <w:ind w:firstLine="480" w:firstLineChars="200"/>
        <w:rPr>
          <w:rFonts w:hint="eastAsia" w:ascii="仿宋" w:hAnsi="仿宋" w:eastAsia="仿宋" w:cs="仿宋"/>
          <w:color w:val="auto"/>
          <w:szCs w:val="32"/>
        </w:rPr>
      </w:pPr>
      <w:r>
        <w:rPr>
          <w:rFonts w:hint="eastAsia" w:ascii="仿宋" w:hAnsi="仿宋" w:eastAsia="仿宋" w:cs="仿宋"/>
          <w:color w:val="auto"/>
          <w:szCs w:val="32"/>
        </w:rPr>
        <w:t>2、自然资源和规划高质量发展专题评价报告；</w:t>
      </w:r>
    </w:p>
    <w:p w14:paraId="74BB5D26">
      <w:pPr>
        <w:spacing w:line="360" w:lineRule="auto"/>
        <w:ind w:firstLine="480" w:firstLineChars="200"/>
        <w:rPr>
          <w:rFonts w:hint="eastAsia" w:ascii="仿宋" w:hAnsi="仿宋" w:eastAsia="仿宋" w:cs="仿宋"/>
          <w:color w:val="auto"/>
          <w:szCs w:val="32"/>
        </w:rPr>
      </w:pPr>
      <w:r>
        <w:rPr>
          <w:rFonts w:hint="eastAsia" w:ascii="仿宋" w:hAnsi="仿宋" w:eastAsia="仿宋" w:cs="仿宋"/>
          <w:color w:val="auto"/>
          <w:szCs w:val="32"/>
        </w:rPr>
        <w:t>3、宁波市自然资源调查监测综合分析评价指标表；</w:t>
      </w:r>
    </w:p>
    <w:p w14:paraId="5D2EF311">
      <w:pPr>
        <w:spacing w:line="360" w:lineRule="auto"/>
        <w:ind w:firstLine="480" w:firstLineChars="200"/>
        <w:rPr>
          <w:rFonts w:hint="eastAsia" w:ascii="仿宋" w:hAnsi="仿宋" w:eastAsia="仿宋" w:cs="仿宋"/>
          <w:color w:val="auto"/>
          <w:szCs w:val="32"/>
        </w:rPr>
      </w:pPr>
      <w:r>
        <w:rPr>
          <w:rFonts w:hint="eastAsia" w:ascii="仿宋" w:hAnsi="仿宋" w:eastAsia="仿宋" w:cs="仿宋"/>
          <w:color w:val="auto"/>
          <w:szCs w:val="32"/>
        </w:rPr>
        <w:t>4、共同富裕空间评价指标表。</w:t>
      </w:r>
    </w:p>
    <w:p w14:paraId="18CD729C">
      <w:pPr>
        <w:spacing w:line="360" w:lineRule="auto"/>
        <w:ind w:firstLine="0" w:firstLineChars="0"/>
        <w:jc w:val="left"/>
        <w:rPr>
          <w:rFonts w:ascii="仿宋" w:hAnsi="仿宋" w:eastAsia="仿宋" w:cs="仿宋"/>
          <w:b/>
          <w:bCs/>
          <w:color w:val="auto"/>
          <w:kern w:val="0"/>
          <w:szCs w:val="24"/>
        </w:rPr>
      </w:pPr>
      <w:r>
        <w:rPr>
          <w:rFonts w:hint="eastAsia" w:ascii="仿宋" w:hAnsi="仿宋" w:eastAsia="仿宋" w:cs="仿宋"/>
          <w:b/>
          <w:bCs/>
          <w:color w:val="auto"/>
          <w:kern w:val="0"/>
          <w:szCs w:val="24"/>
        </w:rPr>
        <w:t>六、信息安全保密要求</w:t>
      </w:r>
    </w:p>
    <w:p w14:paraId="2DFF127C">
      <w:pPr>
        <w:spacing w:line="360" w:lineRule="auto"/>
        <w:ind w:firstLine="480" w:firstLineChars="200"/>
        <w:rPr>
          <w:rFonts w:hint="eastAsia" w:ascii="仿宋" w:hAnsi="仿宋" w:eastAsia="仿宋" w:cs="仿宋"/>
          <w:color w:val="auto"/>
          <w:szCs w:val="32"/>
        </w:rPr>
      </w:pPr>
      <w:r>
        <w:rPr>
          <w:rFonts w:hint="eastAsia" w:ascii="仿宋" w:hAnsi="仿宋" w:eastAsia="仿宋" w:cs="仿宋"/>
          <w:color w:val="auto"/>
          <w:szCs w:val="32"/>
        </w:rPr>
        <w:t>项目</w:t>
      </w:r>
      <w:r>
        <w:rPr>
          <w:rFonts w:ascii="仿宋" w:hAnsi="仿宋" w:eastAsia="仿宋" w:cs="仿宋"/>
          <w:color w:val="auto"/>
          <w:szCs w:val="32"/>
        </w:rPr>
        <w:t>涉及的商业秘密、</w:t>
      </w:r>
      <w:r>
        <w:rPr>
          <w:rFonts w:hint="eastAsia" w:ascii="仿宋" w:hAnsi="仿宋" w:eastAsia="仿宋" w:cs="仿宋"/>
          <w:color w:val="auto"/>
          <w:szCs w:val="32"/>
        </w:rPr>
        <w:t>调查监测数据等</w:t>
      </w:r>
      <w:r>
        <w:rPr>
          <w:rFonts w:ascii="仿宋" w:hAnsi="仿宋" w:eastAsia="仿宋" w:cs="仿宋"/>
          <w:color w:val="auto"/>
          <w:szCs w:val="32"/>
        </w:rPr>
        <w:t>按照国家有关保密法律法规的要求，采取有效的保密措施，严防泄密</w:t>
      </w:r>
      <w:r>
        <w:rPr>
          <w:rFonts w:hint="eastAsia" w:ascii="仿宋" w:hAnsi="仿宋" w:eastAsia="仿宋" w:cs="仿宋"/>
          <w:color w:val="auto"/>
          <w:szCs w:val="32"/>
        </w:rPr>
        <w:t>。</w:t>
      </w:r>
      <w:r>
        <w:rPr>
          <w:rFonts w:ascii="仿宋" w:hAnsi="仿宋" w:eastAsia="仿宋" w:cs="仿宋"/>
          <w:color w:val="auto"/>
          <w:szCs w:val="32"/>
        </w:rPr>
        <w:t>工作人员履行</w:t>
      </w:r>
      <w:r>
        <w:rPr>
          <w:rFonts w:hint="eastAsia" w:ascii="仿宋" w:hAnsi="仿宋" w:eastAsia="仿宋" w:cs="仿宋"/>
          <w:color w:val="auto"/>
          <w:szCs w:val="32"/>
        </w:rPr>
        <w:t>相应</w:t>
      </w:r>
      <w:r>
        <w:rPr>
          <w:rFonts w:ascii="仿宋" w:hAnsi="仿宋" w:eastAsia="仿宋" w:cs="仿宋"/>
          <w:color w:val="auto"/>
          <w:szCs w:val="32"/>
        </w:rPr>
        <w:t>保密责任</w:t>
      </w:r>
      <w:r>
        <w:rPr>
          <w:rFonts w:hint="eastAsia" w:ascii="仿宋" w:hAnsi="仿宋" w:eastAsia="仿宋" w:cs="仿宋"/>
          <w:color w:val="auto"/>
          <w:szCs w:val="32"/>
        </w:rPr>
        <w:t>，研究</w:t>
      </w:r>
      <w:r>
        <w:rPr>
          <w:rFonts w:ascii="仿宋" w:hAnsi="仿宋" w:eastAsia="仿宋" w:cs="仿宋"/>
          <w:color w:val="auto"/>
          <w:szCs w:val="32"/>
        </w:rPr>
        <w:t>过程中涉及的保密数据严格按照国家保密有关规定采取有效的保密措施</w:t>
      </w:r>
      <w:r>
        <w:rPr>
          <w:rFonts w:hint="eastAsia" w:ascii="仿宋" w:hAnsi="仿宋" w:eastAsia="仿宋" w:cs="仿宋"/>
          <w:color w:val="auto"/>
          <w:szCs w:val="32"/>
        </w:rPr>
        <w:t>。</w:t>
      </w:r>
    </w:p>
    <w:p w14:paraId="2D74E3D5">
      <w:pPr>
        <w:spacing w:line="360" w:lineRule="auto"/>
        <w:rPr>
          <w:rFonts w:hint="eastAsia" w:ascii="仿宋" w:hAnsi="仿宋" w:eastAsia="仿宋" w:cs="仿宋"/>
          <w:b/>
          <w:color w:val="auto"/>
          <w:szCs w:val="21"/>
        </w:rPr>
      </w:pPr>
      <w:r>
        <w:rPr>
          <w:rFonts w:hint="eastAsia" w:ascii="仿宋" w:hAnsi="仿宋" w:eastAsia="仿宋" w:cs="仿宋"/>
          <w:b/>
          <w:color w:val="auto"/>
          <w:szCs w:val="21"/>
        </w:rPr>
        <w:t>七、商务要求</w:t>
      </w:r>
    </w:p>
    <w:tbl>
      <w:tblPr>
        <w:tblStyle w:val="48"/>
        <w:tblW w:w="0" w:type="auto"/>
        <w:jc w:val="center"/>
        <w:tblLayout w:type="fixed"/>
        <w:tblCellMar>
          <w:top w:w="0" w:type="dxa"/>
          <w:left w:w="108" w:type="dxa"/>
          <w:bottom w:w="0" w:type="dxa"/>
          <w:right w:w="108" w:type="dxa"/>
        </w:tblCellMar>
      </w:tblPr>
      <w:tblGrid>
        <w:gridCol w:w="750"/>
        <w:gridCol w:w="1310"/>
        <w:gridCol w:w="7527"/>
      </w:tblGrid>
      <w:tr w14:paraId="5C4A6E68">
        <w:tblPrEx>
          <w:tblCellMar>
            <w:top w:w="0" w:type="dxa"/>
            <w:left w:w="108" w:type="dxa"/>
            <w:bottom w:w="0" w:type="dxa"/>
            <w:right w:w="108" w:type="dxa"/>
          </w:tblCellMar>
        </w:tblPrEx>
        <w:trPr>
          <w:trHeight w:val="454" w:hRule="atLeast"/>
          <w:jc w:val="center"/>
        </w:trPr>
        <w:tc>
          <w:tcPr>
            <w:tcW w:w="750" w:type="dxa"/>
            <w:tcBorders>
              <w:top w:val="single" w:color="000000" w:sz="4" w:space="0"/>
              <w:left w:val="single" w:color="000000" w:sz="4" w:space="0"/>
              <w:bottom w:val="single" w:color="000000" w:sz="4" w:space="0"/>
              <w:right w:val="single" w:color="000000" w:sz="4" w:space="0"/>
            </w:tcBorders>
            <w:vAlign w:val="center"/>
          </w:tcPr>
          <w:p w14:paraId="78553279">
            <w:pPr>
              <w:jc w:val="center"/>
              <w:rPr>
                <w:rFonts w:hint="eastAsia" w:ascii="仿宋" w:hAnsi="仿宋" w:eastAsia="仿宋" w:cs="仿宋"/>
                <w:b/>
                <w:color w:val="auto"/>
              </w:rPr>
            </w:pPr>
            <w:r>
              <w:rPr>
                <w:rFonts w:hint="eastAsia" w:ascii="仿宋" w:hAnsi="仿宋" w:eastAsia="仿宋" w:cs="仿宋"/>
                <w:b/>
                <w:color w:val="auto"/>
              </w:rPr>
              <w:t>序号</w:t>
            </w:r>
          </w:p>
        </w:tc>
        <w:tc>
          <w:tcPr>
            <w:tcW w:w="1310" w:type="dxa"/>
            <w:tcBorders>
              <w:top w:val="single" w:color="000000" w:sz="4" w:space="0"/>
              <w:left w:val="single" w:color="000000" w:sz="4" w:space="0"/>
              <w:bottom w:val="single" w:color="000000" w:sz="4" w:space="0"/>
              <w:right w:val="single" w:color="000000" w:sz="4" w:space="0"/>
            </w:tcBorders>
            <w:vAlign w:val="center"/>
          </w:tcPr>
          <w:p w14:paraId="777E52D3">
            <w:pPr>
              <w:jc w:val="center"/>
              <w:rPr>
                <w:rFonts w:hint="eastAsia" w:ascii="仿宋" w:hAnsi="仿宋" w:eastAsia="仿宋" w:cs="仿宋"/>
                <w:b/>
                <w:color w:val="auto"/>
              </w:rPr>
            </w:pPr>
            <w:r>
              <w:rPr>
                <w:rFonts w:hint="eastAsia" w:ascii="仿宋" w:hAnsi="仿宋" w:eastAsia="仿宋" w:cs="仿宋"/>
                <w:b/>
                <w:color w:val="auto"/>
              </w:rPr>
              <w:t>项目</w:t>
            </w:r>
          </w:p>
        </w:tc>
        <w:tc>
          <w:tcPr>
            <w:tcW w:w="7527" w:type="dxa"/>
            <w:tcBorders>
              <w:top w:val="single" w:color="000000" w:sz="4" w:space="0"/>
              <w:left w:val="single" w:color="000000" w:sz="4" w:space="0"/>
              <w:bottom w:val="single" w:color="000000" w:sz="4" w:space="0"/>
              <w:right w:val="single" w:color="000000" w:sz="4" w:space="0"/>
            </w:tcBorders>
            <w:vAlign w:val="center"/>
          </w:tcPr>
          <w:p w14:paraId="443C670E">
            <w:pPr>
              <w:jc w:val="center"/>
              <w:rPr>
                <w:rFonts w:hint="eastAsia" w:ascii="仿宋" w:hAnsi="仿宋" w:eastAsia="仿宋" w:cs="仿宋"/>
                <w:b/>
                <w:color w:val="auto"/>
              </w:rPr>
            </w:pPr>
            <w:r>
              <w:rPr>
                <w:rFonts w:hint="eastAsia" w:ascii="仿宋" w:hAnsi="仿宋" w:eastAsia="仿宋" w:cs="仿宋"/>
                <w:b/>
                <w:color w:val="auto"/>
              </w:rPr>
              <w:t>要求</w:t>
            </w:r>
          </w:p>
        </w:tc>
      </w:tr>
      <w:tr w14:paraId="272674D5">
        <w:tblPrEx>
          <w:tblCellMar>
            <w:top w:w="0" w:type="dxa"/>
            <w:left w:w="108" w:type="dxa"/>
            <w:bottom w:w="0" w:type="dxa"/>
            <w:right w:w="108" w:type="dxa"/>
          </w:tblCellMar>
        </w:tblPrEx>
        <w:trPr>
          <w:trHeight w:val="457" w:hRule="atLeast"/>
          <w:jc w:val="center"/>
        </w:trPr>
        <w:tc>
          <w:tcPr>
            <w:tcW w:w="750" w:type="dxa"/>
            <w:tcBorders>
              <w:top w:val="single" w:color="000000" w:sz="4" w:space="0"/>
              <w:left w:val="single" w:color="000000" w:sz="4" w:space="0"/>
              <w:bottom w:val="single" w:color="000000" w:sz="4" w:space="0"/>
              <w:right w:val="single" w:color="000000" w:sz="4" w:space="0"/>
            </w:tcBorders>
            <w:vAlign w:val="center"/>
          </w:tcPr>
          <w:p w14:paraId="2E7A8252">
            <w:pPr>
              <w:jc w:val="center"/>
              <w:rPr>
                <w:rFonts w:hint="eastAsia" w:ascii="仿宋" w:hAnsi="仿宋" w:eastAsia="仿宋" w:cs="仿宋"/>
                <w:color w:val="auto"/>
              </w:rPr>
            </w:pPr>
            <w:r>
              <w:rPr>
                <w:rFonts w:hint="eastAsia" w:ascii="仿宋" w:hAnsi="仿宋" w:eastAsia="仿宋" w:cs="仿宋"/>
                <w:color w:val="auto"/>
              </w:rPr>
              <w:t>1</w:t>
            </w:r>
          </w:p>
        </w:tc>
        <w:tc>
          <w:tcPr>
            <w:tcW w:w="1310" w:type="dxa"/>
            <w:tcBorders>
              <w:top w:val="single" w:color="000000" w:sz="4" w:space="0"/>
              <w:left w:val="single" w:color="000000" w:sz="4" w:space="0"/>
              <w:bottom w:val="single" w:color="000000" w:sz="4" w:space="0"/>
              <w:right w:val="single" w:color="000000" w:sz="4" w:space="0"/>
            </w:tcBorders>
            <w:vAlign w:val="center"/>
          </w:tcPr>
          <w:p w14:paraId="2CE644E7">
            <w:pPr>
              <w:jc w:val="center"/>
              <w:rPr>
                <w:rFonts w:hint="eastAsia" w:ascii="仿宋" w:hAnsi="仿宋" w:eastAsia="仿宋" w:cs="仿宋"/>
                <w:color w:val="auto"/>
              </w:rPr>
            </w:pPr>
            <w:r>
              <w:rPr>
                <w:rFonts w:hint="eastAsia" w:ascii="仿宋" w:hAnsi="仿宋" w:eastAsia="仿宋" w:cs="仿宋"/>
                <w:color w:val="auto"/>
              </w:rPr>
              <w:t>服务期限与地点</w:t>
            </w:r>
          </w:p>
        </w:tc>
        <w:tc>
          <w:tcPr>
            <w:tcW w:w="7527" w:type="dxa"/>
            <w:tcBorders>
              <w:top w:val="single" w:color="000000" w:sz="4" w:space="0"/>
              <w:left w:val="single" w:color="000000" w:sz="4" w:space="0"/>
              <w:bottom w:val="single" w:color="000000" w:sz="4" w:space="0"/>
              <w:right w:val="single" w:color="000000" w:sz="4" w:space="0"/>
            </w:tcBorders>
            <w:vAlign w:val="center"/>
          </w:tcPr>
          <w:p w14:paraId="18EE25D7">
            <w:pPr>
              <w:rPr>
                <w:rFonts w:hint="eastAsia" w:ascii="仿宋" w:hAnsi="仿宋" w:eastAsia="仿宋" w:cs="仿宋"/>
                <w:color w:val="auto"/>
                <w:szCs w:val="24"/>
              </w:rPr>
            </w:pPr>
            <w:r>
              <w:rPr>
                <w:rFonts w:hint="eastAsia" w:ascii="仿宋" w:hAnsi="仿宋" w:eastAsia="仿宋" w:cs="仿宋"/>
                <w:color w:val="auto"/>
                <w:szCs w:val="24"/>
              </w:rPr>
              <w:t>服务期限：自合同签订之日起至2026年3月底。</w:t>
            </w:r>
          </w:p>
          <w:p w14:paraId="032E6D5F">
            <w:pPr>
              <w:rPr>
                <w:rFonts w:hint="eastAsia" w:eastAsia="仿宋"/>
                <w:color w:val="auto"/>
              </w:rPr>
            </w:pPr>
            <w:r>
              <w:rPr>
                <w:rFonts w:hint="eastAsia" w:ascii="仿宋" w:hAnsi="仿宋" w:eastAsia="仿宋" w:cs="仿宋"/>
                <w:color w:val="auto"/>
              </w:rPr>
              <w:t>服务地点：采购人指定地点。</w:t>
            </w:r>
          </w:p>
        </w:tc>
      </w:tr>
      <w:tr w14:paraId="35769E6C">
        <w:tblPrEx>
          <w:tblCellMar>
            <w:top w:w="0" w:type="dxa"/>
            <w:left w:w="108" w:type="dxa"/>
            <w:bottom w:w="0" w:type="dxa"/>
            <w:right w:w="108" w:type="dxa"/>
          </w:tblCellMar>
        </w:tblPrEx>
        <w:trPr>
          <w:trHeight w:val="1300" w:hRule="atLeast"/>
          <w:jc w:val="center"/>
        </w:trPr>
        <w:tc>
          <w:tcPr>
            <w:tcW w:w="750" w:type="dxa"/>
            <w:tcBorders>
              <w:top w:val="single" w:color="000000" w:sz="4" w:space="0"/>
              <w:left w:val="single" w:color="000000" w:sz="4" w:space="0"/>
              <w:bottom w:val="single" w:color="000000" w:sz="4" w:space="0"/>
              <w:right w:val="single" w:color="000000" w:sz="4" w:space="0"/>
            </w:tcBorders>
            <w:vAlign w:val="center"/>
          </w:tcPr>
          <w:p w14:paraId="095CE660">
            <w:pPr>
              <w:jc w:val="center"/>
              <w:rPr>
                <w:rFonts w:hint="eastAsia" w:ascii="仿宋" w:hAnsi="仿宋" w:eastAsia="仿宋" w:cs="仿宋"/>
                <w:color w:val="auto"/>
              </w:rPr>
            </w:pPr>
            <w:r>
              <w:rPr>
                <w:rFonts w:hint="eastAsia" w:ascii="仿宋" w:hAnsi="仿宋" w:eastAsia="仿宋" w:cs="仿宋"/>
                <w:color w:val="auto"/>
              </w:rPr>
              <w:t>3</w:t>
            </w:r>
          </w:p>
        </w:tc>
        <w:tc>
          <w:tcPr>
            <w:tcW w:w="1310" w:type="dxa"/>
            <w:tcBorders>
              <w:top w:val="single" w:color="000000" w:sz="4" w:space="0"/>
              <w:left w:val="single" w:color="000000" w:sz="4" w:space="0"/>
              <w:bottom w:val="single" w:color="000000" w:sz="4" w:space="0"/>
              <w:right w:val="single" w:color="000000" w:sz="4" w:space="0"/>
            </w:tcBorders>
            <w:vAlign w:val="center"/>
          </w:tcPr>
          <w:p w14:paraId="4BFEB6EF">
            <w:pPr>
              <w:jc w:val="center"/>
              <w:rPr>
                <w:rFonts w:hint="eastAsia" w:ascii="仿宋" w:hAnsi="仿宋" w:eastAsia="仿宋" w:cs="仿宋"/>
                <w:color w:val="auto"/>
              </w:rPr>
            </w:pPr>
            <w:r>
              <w:rPr>
                <w:rFonts w:hint="eastAsia" w:ascii="仿宋" w:hAnsi="仿宋" w:eastAsia="仿宋" w:cs="仿宋"/>
                <w:color w:val="auto"/>
              </w:rPr>
              <w:t>付款方式</w:t>
            </w:r>
          </w:p>
        </w:tc>
        <w:tc>
          <w:tcPr>
            <w:tcW w:w="7527" w:type="dxa"/>
            <w:tcBorders>
              <w:top w:val="single" w:color="000000" w:sz="4" w:space="0"/>
              <w:left w:val="single" w:color="000000" w:sz="4" w:space="0"/>
              <w:bottom w:val="single" w:color="000000" w:sz="4" w:space="0"/>
              <w:right w:val="single" w:color="000000" w:sz="4" w:space="0"/>
            </w:tcBorders>
            <w:vAlign w:val="center"/>
          </w:tcPr>
          <w:p w14:paraId="6D66DA76">
            <w:pPr>
              <w:rPr>
                <w:rFonts w:hint="eastAsia" w:ascii="仿宋" w:hAnsi="仿宋" w:eastAsia="仿宋" w:cs="仿宋"/>
                <w:color w:val="auto"/>
                <w:szCs w:val="24"/>
                <w:lang w:val="en-US" w:eastAsia="zh-CN"/>
              </w:rPr>
            </w:pPr>
            <w:r>
              <w:rPr>
                <w:rFonts w:hint="eastAsia" w:ascii="仿宋" w:hAnsi="仿宋" w:eastAsia="仿宋" w:cs="仿宋"/>
                <w:color w:val="auto"/>
                <w:szCs w:val="24"/>
                <w:lang w:val="en-US" w:eastAsia="zh-CN"/>
              </w:rPr>
              <w:t>2025年：</w:t>
            </w:r>
          </w:p>
          <w:p w14:paraId="399312CE">
            <w:pPr>
              <w:numPr>
                <w:ilvl w:val="0"/>
                <w:numId w:val="0"/>
              </w:numPr>
              <w:rPr>
                <w:rFonts w:hint="eastAsia" w:ascii="仿宋" w:hAnsi="仿宋" w:eastAsia="仿宋" w:cs="仿宋"/>
                <w:color w:val="auto"/>
                <w:szCs w:val="24"/>
                <w:lang w:val="zh-TW" w:eastAsia="zh-TW"/>
              </w:rPr>
            </w:pPr>
            <w:r>
              <w:rPr>
                <w:rFonts w:hint="eastAsia" w:ascii="仿宋" w:hAnsi="仿宋" w:eastAsia="仿宋" w:cs="仿宋"/>
                <w:color w:val="auto"/>
                <w:szCs w:val="24"/>
                <w:lang w:val="zh-TW" w:eastAsia="zh-TW"/>
              </w:rPr>
              <w:t>合同签订后7个工作日内，向中标供应商支付合同金额的50%；</w:t>
            </w:r>
          </w:p>
          <w:p w14:paraId="35C71028">
            <w:pPr>
              <w:numPr>
                <w:ilvl w:val="0"/>
                <w:numId w:val="0"/>
              </w:numPr>
              <w:ind w:leftChars="0"/>
              <w:rPr>
                <w:rFonts w:hint="eastAsia" w:ascii="仿宋" w:hAnsi="仿宋" w:eastAsia="仿宋" w:cs="仿宋"/>
                <w:color w:val="auto"/>
                <w:szCs w:val="24"/>
                <w:lang w:val="zh-TW" w:eastAsia="zh-CN"/>
              </w:rPr>
            </w:pPr>
            <w:r>
              <w:rPr>
                <w:rFonts w:hint="eastAsia" w:ascii="仿宋" w:hAnsi="仿宋" w:eastAsia="仿宋" w:cs="仿宋"/>
                <w:color w:val="auto"/>
                <w:szCs w:val="24"/>
                <w:lang w:val="zh-TW" w:eastAsia="zh-TW"/>
              </w:rPr>
              <w:t>递交项目技术方案后7个工作日内，向中标供应商支付合同金额的25%</w:t>
            </w:r>
            <w:r>
              <w:rPr>
                <w:rFonts w:hint="eastAsia" w:ascii="仿宋" w:hAnsi="仿宋" w:eastAsia="仿宋" w:cs="仿宋"/>
                <w:color w:val="auto"/>
                <w:szCs w:val="24"/>
                <w:lang w:val="zh-TW" w:eastAsia="zh-CN"/>
              </w:rPr>
              <w:t>。</w:t>
            </w:r>
          </w:p>
          <w:p w14:paraId="39A8FFA2">
            <w:pPr>
              <w:numPr>
                <w:ilvl w:val="0"/>
                <w:numId w:val="0"/>
              </w:numPr>
              <w:ind w:leftChars="0"/>
              <w:rPr>
                <w:rFonts w:hint="eastAsia" w:ascii="仿宋" w:hAnsi="仿宋" w:eastAsia="仿宋" w:cs="仿宋"/>
                <w:color w:val="auto"/>
                <w:szCs w:val="24"/>
                <w:lang w:val="en-US" w:eastAsia="zh-CN"/>
              </w:rPr>
            </w:pPr>
            <w:r>
              <w:rPr>
                <w:rFonts w:hint="eastAsia" w:ascii="仿宋" w:hAnsi="仿宋" w:eastAsia="仿宋" w:cs="仿宋"/>
                <w:color w:val="auto"/>
                <w:szCs w:val="24"/>
                <w:lang w:val="en-US" w:eastAsia="zh-CN"/>
              </w:rPr>
              <w:t>2026年：</w:t>
            </w:r>
          </w:p>
          <w:p w14:paraId="05BCC24C">
            <w:pPr>
              <w:numPr>
                <w:ilvl w:val="0"/>
                <w:numId w:val="0"/>
              </w:numPr>
              <w:ind w:leftChars="0"/>
              <w:rPr>
                <w:rFonts w:hint="eastAsia" w:ascii="仿宋" w:hAnsi="仿宋" w:eastAsia="仿宋" w:cs="仿宋"/>
                <w:color w:val="auto"/>
              </w:rPr>
            </w:pPr>
            <w:r>
              <w:rPr>
                <w:rFonts w:hint="eastAsia" w:ascii="仿宋" w:hAnsi="仿宋" w:eastAsia="仿宋" w:cs="仿宋"/>
                <w:color w:val="auto"/>
                <w:szCs w:val="24"/>
                <w:lang w:val="zh-TW" w:eastAsia="zh-TW"/>
              </w:rPr>
              <w:t>递交项目成果、经采购人组织验收并归档后7个工作日内一次性支付剩余合同款项。</w:t>
            </w:r>
          </w:p>
        </w:tc>
      </w:tr>
      <w:tr w14:paraId="54165B57">
        <w:tblPrEx>
          <w:tblCellMar>
            <w:top w:w="0" w:type="dxa"/>
            <w:left w:w="108" w:type="dxa"/>
            <w:bottom w:w="0" w:type="dxa"/>
            <w:right w:w="108" w:type="dxa"/>
          </w:tblCellMar>
        </w:tblPrEx>
        <w:trPr>
          <w:trHeight w:val="454" w:hRule="atLeast"/>
          <w:jc w:val="center"/>
        </w:trPr>
        <w:tc>
          <w:tcPr>
            <w:tcW w:w="750" w:type="dxa"/>
            <w:tcBorders>
              <w:top w:val="single" w:color="000000" w:sz="4" w:space="0"/>
              <w:left w:val="single" w:color="000000" w:sz="4" w:space="0"/>
              <w:bottom w:val="single" w:color="000000" w:sz="4" w:space="0"/>
              <w:right w:val="single" w:color="000000" w:sz="4" w:space="0"/>
            </w:tcBorders>
            <w:vAlign w:val="center"/>
          </w:tcPr>
          <w:p w14:paraId="22A873A5">
            <w:pPr>
              <w:jc w:val="center"/>
              <w:rPr>
                <w:rFonts w:hint="eastAsia" w:ascii="仿宋" w:hAnsi="仿宋" w:eastAsia="仿宋" w:cs="仿宋"/>
                <w:color w:val="auto"/>
              </w:rPr>
            </w:pPr>
            <w:r>
              <w:rPr>
                <w:rFonts w:hint="eastAsia" w:ascii="仿宋" w:hAnsi="仿宋" w:eastAsia="仿宋" w:cs="仿宋"/>
                <w:color w:val="auto"/>
              </w:rPr>
              <w:t>4</w:t>
            </w:r>
          </w:p>
        </w:tc>
        <w:tc>
          <w:tcPr>
            <w:tcW w:w="1310" w:type="dxa"/>
            <w:tcBorders>
              <w:top w:val="single" w:color="000000" w:sz="4" w:space="0"/>
              <w:left w:val="single" w:color="000000" w:sz="4" w:space="0"/>
              <w:bottom w:val="single" w:color="000000" w:sz="4" w:space="0"/>
              <w:right w:val="single" w:color="000000" w:sz="4" w:space="0"/>
            </w:tcBorders>
            <w:vAlign w:val="center"/>
          </w:tcPr>
          <w:p w14:paraId="336955B0">
            <w:pPr>
              <w:jc w:val="center"/>
              <w:rPr>
                <w:rFonts w:hint="eastAsia" w:ascii="仿宋" w:hAnsi="仿宋" w:eastAsia="仿宋" w:cs="仿宋"/>
                <w:color w:val="auto"/>
              </w:rPr>
            </w:pPr>
            <w:r>
              <w:rPr>
                <w:rFonts w:hint="eastAsia" w:ascii="仿宋" w:hAnsi="仿宋" w:eastAsia="仿宋" w:cs="仿宋"/>
                <w:color w:val="auto"/>
              </w:rPr>
              <w:t>履约保证金</w:t>
            </w:r>
          </w:p>
        </w:tc>
        <w:tc>
          <w:tcPr>
            <w:tcW w:w="7527" w:type="dxa"/>
            <w:tcBorders>
              <w:top w:val="single" w:color="000000" w:sz="4" w:space="0"/>
              <w:left w:val="single" w:color="000000" w:sz="4" w:space="0"/>
              <w:bottom w:val="single" w:color="000000" w:sz="4" w:space="0"/>
              <w:right w:val="single" w:color="000000" w:sz="4" w:space="0"/>
            </w:tcBorders>
            <w:vAlign w:val="center"/>
          </w:tcPr>
          <w:p w14:paraId="6B09051F">
            <w:pPr>
              <w:rPr>
                <w:rFonts w:hint="eastAsia" w:ascii="仿宋" w:hAnsi="仿宋" w:eastAsia="仿宋" w:cs="仿宋"/>
                <w:color w:val="auto"/>
              </w:rPr>
            </w:pPr>
            <w:r>
              <w:rPr>
                <w:rFonts w:hint="eastAsia" w:ascii="仿宋" w:hAnsi="仿宋" w:eastAsia="仿宋" w:cs="仿宋"/>
                <w:color w:val="auto"/>
              </w:rPr>
              <w:t>无</w:t>
            </w:r>
          </w:p>
        </w:tc>
      </w:tr>
      <w:tr w14:paraId="170F406A">
        <w:tblPrEx>
          <w:tblCellMar>
            <w:top w:w="0" w:type="dxa"/>
            <w:left w:w="108" w:type="dxa"/>
            <w:bottom w:w="0" w:type="dxa"/>
            <w:right w:w="108" w:type="dxa"/>
          </w:tblCellMar>
        </w:tblPrEx>
        <w:trPr>
          <w:trHeight w:val="454" w:hRule="atLeast"/>
          <w:jc w:val="center"/>
        </w:trPr>
        <w:tc>
          <w:tcPr>
            <w:tcW w:w="750" w:type="dxa"/>
            <w:tcBorders>
              <w:top w:val="single" w:color="000000" w:sz="4" w:space="0"/>
              <w:left w:val="single" w:color="000000" w:sz="4" w:space="0"/>
              <w:bottom w:val="single" w:color="000000" w:sz="4" w:space="0"/>
              <w:right w:val="single" w:color="000000" w:sz="4" w:space="0"/>
            </w:tcBorders>
            <w:vAlign w:val="center"/>
          </w:tcPr>
          <w:p w14:paraId="78BAF3CA">
            <w:pPr>
              <w:jc w:val="center"/>
              <w:rPr>
                <w:rFonts w:hint="eastAsia" w:ascii="仿宋" w:hAnsi="仿宋" w:eastAsia="仿宋" w:cs="仿宋"/>
                <w:color w:val="auto"/>
              </w:rPr>
            </w:pPr>
            <w:r>
              <w:rPr>
                <w:rFonts w:hint="eastAsia" w:ascii="仿宋" w:hAnsi="仿宋" w:eastAsia="仿宋" w:cs="仿宋"/>
                <w:color w:val="auto"/>
              </w:rPr>
              <w:t>5</w:t>
            </w:r>
          </w:p>
        </w:tc>
        <w:tc>
          <w:tcPr>
            <w:tcW w:w="1310" w:type="dxa"/>
            <w:tcBorders>
              <w:top w:val="single" w:color="000000" w:sz="4" w:space="0"/>
              <w:left w:val="single" w:color="000000" w:sz="4" w:space="0"/>
              <w:bottom w:val="single" w:color="000000" w:sz="4" w:space="0"/>
              <w:right w:val="single" w:color="000000" w:sz="4" w:space="0"/>
            </w:tcBorders>
            <w:vAlign w:val="center"/>
          </w:tcPr>
          <w:p w14:paraId="37278EC2">
            <w:pPr>
              <w:jc w:val="center"/>
              <w:rPr>
                <w:rFonts w:hint="eastAsia" w:ascii="仿宋" w:hAnsi="仿宋" w:eastAsia="仿宋" w:cs="仿宋"/>
                <w:color w:val="auto"/>
              </w:rPr>
            </w:pPr>
            <w:r>
              <w:rPr>
                <w:rFonts w:hint="eastAsia" w:ascii="仿宋" w:hAnsi="仿宋" w:eastAsia="仿宋" w:cs="仿宋"/>
                <w:color w:val="auto"/>
              </w:rPr>
              <w:t>发票要求</w:t>
            </w:r>
          </w:p>
        </w:tc>
        <w:tc>
          <w:tcPr>
            <w:tcW w:w="7527" w:type="dxa"/>
            <w:tcBorders>
              <w:top w:val="single" w:color="000000" w:sz="4" w:space="0"/>
              <w:left w:val="single" w:color="000000" w:sz="4" w:space="0"/>
              <w:bottom w:val="single" w:color="000000" w:sz="4" w:space="0"/>
              <w:right w:val="single" w:color="000000" w:sz="4" w:space="0"/>
            </w:tcBorders>
            <w:vAlign w:val="center"/>
          </w:tcPr>
          <w:p w14:paraId="039C846B">
            <w:pPr>
              <w:rPr>
                <w:rFonts w:hint="eastAsia" w:ascii="仿宋" w:hAnsi="仿宋" w:eastAsia="仿宋" w:cs="仿宋"/>
                <w:color w:val="auto"/>
              </w:rPr>
            </w:pPr>
            <w:r>
              <w:rPr>
                <w:rFonts w:hint="eastAsia" w:ascii="仿宋" w:hAnsi="仿宋" w:eastAsia="仿宋" w:cs="仿宋"/>
                <w:color w:val="auto"/>
              </w:rPr>
              <w:t>（1）中标人应在采购人支付费用前，依据相应的金额，向采购人提供足额且符合税法规定的发票。采购人在收到中标人提供的发票后在合同约定的时间内支付相应款项。</w:t>
            </w:r>
          </w:p>
          <w:p w14:paraId="2690AB7A">
            <w:pPr>
              <w:rPr>
                <w:rFonts w:hint="eastAsia" w:ascii="仿宋" w:hAnsi="仿宋" w:eastAsia="仿宋" w:cs="仿宋"/>
                <w:color w:val="auto"/>
              </w:rPr>
            </w:pPr>
            <w:r>
              <w:rPr>
                <w:rFonts w:hint="eastAsia" w:ascii="仿宋" w:hAnsi="仿宋" w:eastAsia="仿宋" w:cs="仿宋"/>
                <w:color w:val="auto"/>
              </w:rPr>
              <w:t>（2）本项目合同签署的中标人名称与发票开具单位及收款单位必须一致，中标人不得以任何理由在合同执行过程中要求调整发票开具单位或收款单位（中标人依法变更单位名称或存在其他特殊情况符合规定要求除外），否则视为中标人违约并自行承担相关责任，且须承担由此对采购人造成的一切损失。</w:t>
            </w:r>
          </w:p>
        </w:tc>
      </w:tr>
      <w:tr w14:paraId="6657967A">
        <w:tblPrEx>
          <w:tblCellMar>
            <w:top w:w="0" w:type="dxa"/>
            <w:left w:w="108" w:type="dxa"/>
            <w:bottom w:w="0" w:type="dxa"/>
            <w:right w:w="108" w:type="dxa"/>
          </w:tblCellMar>
        </w:tblPrEx>
        <w:trPr>
          <w:trHeight w:val="454" w:hRule="atLeast"/>
          <w:jc w:val="center"/>
        </w:trPr>
        <w:tc>
          <w:tcPr>
            <w:tcW w:w="750" w:type="dxa"/>
            <w:tcBorders>
              <w:top w:val="single" w:color="000000" w:sz="4" w:space="0"/>
              <w:left w:val="single" w:color="000000" w:sz="4" w:space="0"/>
              <w:bottom w:val="single" w:color="000000" w:sz="4" w:space="0"/>
              <w:right w:val="single" w:color="000000" w:sz="4" w:space="0"/>
            </w:tcBorders>
            <w:vAlign w:val="center"/>
          </w:tcPr>
          <w:p w14:paraId="3F26D4DC">
            <w:pPr>
              <w:jc w:val="center"/>
              <w:rPr>
                <w:rFonts w:hint="eastAsia" w:ascii="仿宋" w:hAnsi="仿宋" w:eastAsia="仿宋" w:cs="仿宋"/>
                <w:color w:val="auto"/>
              </w:rPr>
            </w:pPr>
            <w:r>
              <w:rPr>
                <w:rFonts w:hint="eastAsia" w:ascii="仿宋" w:hAnsi="仿宋" w:eastAsia="仿宋" w:cs="仿宋"/>
                <w:color w:val="auto"/>
              </w:rPr>
              <w:t>6</w:t>
            </w:r>
          </w:p>
        </w:tc>
        <w:tc>
          <w:tcPr>
            <w:tcW w:w="1310" w:type="dxa"/>
            <w:tcBorders>
              <w:top w:val="single" w:color="000000" w:sz="4" w:space="0"/>
              <w:left w:val="single" w:color="000000" w:sz="4" w:space="0"/>
              <w:bottom w:val="single" w:color="000000" w:sz="4" w:space="0"/>
              <w:right w:val="single" w:color="000000" w:sz="4" w:space="0"/>
            </w:tcBorders>
            <w:vAlign w:val="center"/>
          </w:tcPr>
          <w:p w14:paraId="4FC0D828">
            <w:pPr>
              <w:jc w:val="center"/>
              <w:rPr>
                <w:rFonts w:hint="eastAsia" w:ascii="仿宋" w:hAnsi="仿宋" w:eastAsia="仿宋" w:cs="仿宋"/>
                <w:color w:val="auto"/>
              </w:rPr>
            </w:pPr>
            <w:r>
              <w:rPr>
                <w:rFonts w:hint="eastAsia" w:ascii="仿宋" w:hAnsi="仿宋" w:eastAsia="仿宋" w:cs="仿宋"/>
                <w:color w:val="auto"/>
              </w:rPr>
              <w:t>签订合同时间</w:t>
            </w:r>
          </w:p>
        </w:tc>
        <w:tc>
          <w:tcPr>
            <w:tcW w:w="7527" w:type="dxa"/>
            <w:tcBorders>
              <w:top w:val="single" w:color="000000" w:sz="4" w:space="0"/>
              <w:left w:val="single" w:color="000000" w:sz="4" w:space="0"/>
              <w:bottom w:val="single" w:color="000000" w:sz="4" w:space="0"/>
              <w:right w:val="single" w:color="000000" w:sz="4" w:space="0"/>
            </w:tcBorders>
            <w:vAlign w:val="center"/>
          </w:tcPr>
          <w:p w14:paraId="34316760">
            <w:pPr>
              <w:rPr>
                <w:rFonts w:hint="eastAsia" w:ascii="仿宋" w:hAnsi="仿宋" w:eastAsia="仿宋" w:cs="仿宋"/>
                <w:color w:val="auto"/>
              </w:rPr>
            </w:pPr>
            <w:r>
              <w:rPr>
                <w:rFonts w:hint="eastAsia" w:ascii="仿宋" w:hAnsi="仿宋" w:eastAsia="仿宋" w:cs="仿宋"/>
                <w:color w:val="auto"/>
              </w:rPr>
              <w:t>采购人在中标通知书发出之日起30日内与中标人签订书面合同，具体签约时间以采购人通知时间为准。</w:t>
            </w:r>
          </w:p>
        </w:tc>
      </w:tr>
      <w:tr w14:paraId="783D5D3A">
        <w:tblPrEx>
          <w:tblCellMar>
            <w:top w:w="0" w:type="dxa"/>
            <w:left w:w="108" w:type="dxa"/>
            <w:bottom w:w="0" w:type="dxa"/>
            <w:right w:w="108" w:type="dxa"/>
          </w:tblCellMar>
        </w:tblPrEx>
        <w:trPr>
          <w:trHeight w:val="454" w:hRule="atLeast"/>
          <w:jc w:val="center"/>
        </w:trPr>
        <w:tc>
          <w:tcPr>
            <w:tcW w:w="750" w:type="dxa"/>
            <w:tcBorders>
              <w:top w:val="single" w:color="000000" w:sz="4" w:space="0"/>
              <w:left w:val="single" w:color="000000" w:sz="4" w:space="0"/>
              <w:bottom w:val="single" w:color="000000" w:sz="4" w:space="0"/>
              <w:right w:val="single" w:color="000000" w:sz="4" w:space="0"/>
            </w:tcBorders>
            <w:vAlign w:val="center"/>
          </w:tcPr>
          <w:p w14:paraId="4934C6E6">
            <w:pPr>
              <w:jc w:val="center"/>
              <w:rPr>
                <w:rFonts w:hint="eastAsia" w:ascii="仿宋" w:hAnsi="仿宋" w:eastAsia="仿宋" w:cs="仿宋"/>
                <w:color w:val="auto"/>
              </w:rPr>
            </w:pPr>
            <w:r>
              <w:rPr>
                <w:rFonts w:hint="eastAsia" w:ascii="仿宋" w:hAnsi="仿宋" w:eastAsia="仿宋" w:cs="仿宋"/>
                <w:color w:val="auto"/>
              </w:rPr>
              <w:t>7</w:t>
            </w:r>
          </w:p>
        </w:tc>
        <w:tc>
          <w:tcPr>
            <w:tcW w:w="1310" w:type="dxa"/>
            <w:tcBorders>
              <w:top w:val="single" w:color="000000" w:sz="4" w:space="0"/>
              <w:left w:val="single" w:color="000000" w:sz="4" w:space="0"/>
              <w:bottom w:val="single" w:color="000000" w:sz="4" w:space="0"/>
              <w:right w:val="single" w:color="000000" w:sz="4" w:space="0"/>
            </w:tcBorders>
            <w:vAlign w:val="center"/>
          </w:tcPr>
          <w:p w14:paraId="08BF33B5">
            <w:pPr>
              <w:jc w:val="center"/>
              <w:rPr>
                <w:rFonts w:hint="eastAsia" w:ascii="仿宋" w:hAnsi="仿宋" w:eastAsia="仿宋" w:cs="仿宋"/>
                <w:color w:val="auto"/>
              </w:rPr>
            </w:pPr>
            <w:r>
              <w:rPr>
                <w:rFonts w:hint="eastAsia" w:ascii="仿宋" w:hAnsi="仿宋" w:eastAsia="仿宋" w:cs="仿宋"/>
                <w:color w:val="auto"/>
              </w:rPr>
              <w:t>质量标准</w:t>
            </w:r>
          </w:p>
        </w:tc>
        <w:tc>
          <w:tcPr>
            <w:tcW w:w="7527" w:type="dxa"/>
            <w:tcBorders>
              <w:top w:val="single" w:color="000000" w:sz="4" w:space="0"/>
              <w:left w:val="single" w:color="000000" w:sz="4" w:space="0"/>
              <w:bottom w:val="single" w:color="000000" w:sz="4" w:space="0"/>
              <w:right w:val="single" w:color="000000" w:sz="4" w:space="0"/>
            </w:tcBorders>
            <w:vAlign w:val="center"/>
          </w:tcPr>
          <w:p w14:paraId="2A2F6B8A">
            <w:pPr>
              <w:rPr>
                <w:rFonts w:hint="eastAsia" w:ascii="仿宋" w:hAnsi="仿宋" w:eastAsia="仿宋" w:cs="仿宋"/>
                <w:color w:val="auto"/>
              </w:rPr>
            </w:pPr>
            <w:r>
              <w:rPr>
                <w:rFonts w:hint="eastAsia" w:ascii="仿宋" w:hAnsi="仿宋" w:eastAsia="仿宋" w:cs="仿宋"/>
                <w:color w:val="auto"/>
              </w:rPr>
              <w:t>服务质量必须执行国家相关标准、行业标准、地方标准或者其它标准、规范（从严）：具有国家标准及规范的，按最新的标准及规范执行；具有行业标准及规范的，按最新的标准及规范执行；具有其他标准及规范的，按照最新的标准及规范执行；符合招标文件的技术及服务要求。</w:t>
            </w:r>
          </w:p>
        </w:tc>
      </w:tr>
      <w:tr w14:paraId="54D63103">
        <w:tblPrEx>
          <w:tblCellMar>
            <w:top w:w="0" w:type="dxa"/>
            <w:left w:w="108" w:type="dxa"/>
            <w:bottom w:w="0" w:type="dxa"/>
            <w:right w:w="108" w:type="dxa"/>
          </w:tblCellMar>
        </w:tblPrEx>
        <w:trPr>
          <w:trHeight w:val="454" w:hRule="atLeast"/>
          <w:jc w:val="center"/>
        </w:trPr>
        <w:tc>
          <w:tcPr>
            <w:tcW w:w="750" w:type="dxa"/>
            <w:tcBorders>
              <w:top w:val="single" w:color="000000" w:sz="4" w:space="0"/>
              <w:left w:val="single" w:color="000000" w:sz="4" w:space="0"/>
              <w:bottom w:val="single" w:color="000000" w:sz="4" w:space="0"/>
              <w:right w:val="single" w:color="000000" w:sz="4" w:space="0"/>
            </w:tcBorders>
            <w:vAlign w:val="center"/>
          </w:tcPr>
          <w:p w14:paraId="652E80F0">
            <w:pPr>
              <w:jc w:val="center"/>
              <w:rPr>
                <w:rFonts w:hint="eastAsia" w:ascii="仿宋" w:hAnsi="仿宋" w:eastAsia="仿宋" w:cs="仿宋"/>
                <w:color w:val="auto"/>
              </w:rPr>
            </w:pPr>
            <w:r>
              <w:rPr>
                <w:rFonts w:hint="eastAsia" w:ascii="仿宋" w:hAnsi="仿宋" w:eastAsia="仿宋" w:cs="仿宋"/>
                <w:color w:val="auto"/>
              </w:rPr>
              <w:t>8</w:t>
            </w:r>
          </w:p>
        </w:tc>
        <w:tc>
          <w:tcPr>
            <w:tcW w:w="1310" w:type="dxa"/>
            <w:tcBorders>
              <w:top w:val="single" w:color="000000" w:sz="4" w:space="0"/>
              <w:left w:val="single" w:color="000000" w:sz="4" w:space="0"/>
              <w:bottom w:val="single" w:color="000000" w:sz="4" w:space="0"/>
              <w:right w:val="single" w:color="000000" w:sz="4" w:space="0"/>
            </w:tcBorders>
            <w:vAlign w:val="center"/>
          </w:tcPr>
          <w:p w14:paraId="44157597">
            <w:pPr>
              <w:jc w:val="center"/>
              <w:rPr>
                <w:rFonts w:hint="eastAsia" w:ascii="仿宋" w:hAnsi="仿宋" w:eastAsia="仿宋" w:cs="仿宋"/>
                <w:color w:val="auto"/>
              </w:rPr>
            </w:pPr>
            <w:r>
              <w:rPr>
                <w:rFonts w:hint="eastAsia" w:ascii="仿宋" w:hAnsi="仿宋" w:eastAsia="仿宋" w:cs="仿宋"/>
                <w:color w:val="auto"/>
              </w:rPr>
              <w:t>验收</w:t>
            </w:r>
          </w:p>
        </w:tc>
        <w:tc>
          <w:tcPr>
            <w:tcW w:w="7527" w:type="dxa"/>
            <w:tcBorders>
              <w:top w:val="single" w:color="000000" w:sz="4" w:space="0"/>
              <w:left w:val="single" w:color="000000" w:sz="4" w:space="0"/>
              <w:bottom w:val="single" w:color="000000" w:sz="4" w:space="0"/>
              <w:right w:val="single" w:color="000000" w:sz="4" w:space="0"/>
            </w:tcBorders>
            <w:vAlign w:val="center"/>
          </w:tcPr>
          <w:p w14:paraId="064D0C1C">
            <w:pPr>
              <w:rPr>
                <w:rFonts w:hint="eastAsia" w:ascii="仿宋" w:hAnsi="仿宋" w:eastAsia="仿宋" w:cs="仿宋"/>
                <w:color w:val="auto"/>
              </w:rPr>
            </w:pPr>
            <w:r>
              <w:rPr>
                <w:rFonts w:hint="eastAsia" w:ascii="仿宋" w:hAnsi="仿宋" w:eastAsia="仿宋" w:cs="仿宋"/>
                <w:color w:val="auto"/>
              </w:rPr>
              <w:t>双方按照确定的技术标准进行验收。验收前，中标人应向采购人提交所有验收必备资料。</w:t>
            </w:r>
          </w:p>
        </w:tc>
      </w:tr>
      <w:tr w14:paraId="6FEEED4D">
        <w:tblPrEx>
          <w:tblCellMar>
            <w:top w:w="0" w:type="dxa"/>
            <w:left w:w="108" w:type="dxa"/>
            <w:bottom w:w="0" w:type="dxa"/>
            <w:right w:w="108" w:type="dxa"/>
          </w:tblCellMar>
        </w:tblPrEx>
        <w:trPr>
          <w:trHeight w:val="454" w:hRule="atLeast"/>
          <w:jc w:val="center"/>
        </w:trPr>
        <w:tc>
          <w:tcPr>
            <w:tcW w:w="750" w:type="dxa"/>
            <w:tcBorders>
              <w:top w:val="single" w:color="000000" w:sz="4" w:space="0"/>
              <w:left w:val="single" w:color="000000" w:sz="4" w:space="0"/>
              <w:bottom w:val="single" w:color="000000" w:sz="4" w:space="0"/>
              <w:right w:val="single" w:color="000000" w:sz="4" w:space="0"/>
            </w:tcBorders>
            <w:vAlign w:val="center"/>
          </w:tcPr>
          <w:p w14:paraId="38232BB0">
            <w:pPr>
              <w:jc w:val="center"/>
              <w:rPr>
                <w:rFonts w:hint="eastAsia" w:ascii="仿宋" w:hAnsi="仿宋" w:eastAsia="仿宋" w:cs="仿宋"/>
                <w:color w:val="auto"/>
              </w:rPr>
            </w:pPr>
            <w:r>
              <w:rPr>
                <w:rFonts w:hint="eastAsia" w:ascii="仿宋" w:hAnsi="仿宋" w:eastAsia="仿宋" w:cs="仿宋"/>
                <w:color w:val="auto"/>
              </w:rPr>
              <w:t>9</w:t>
            </w:r>
          </w:p>
        </w:tc>
        <w:tc>
          <w:tcPr>
            <w:tcW w:w="1310" w:type="dxa"/>
            <w:tcBorders>
              <w:top w:val="single" w:color="000000" w:sz="4" w:space="0"/>
              <w:left w:val="single" w:color="000000" w:sz="4" w:space="0"/>
              <w:bottom w:val="single" w:color="000000" w:sz="4" w:space="0"/>
              <w:right w:val="single" w:color="000000" w:sz="4" w:space="0"/>
            </w:tcBorders>
            <w:vAlign w:val="center"/>
          </w:tcPr>
          <w:p w14:paraId="384FD27C">
            <w:pPr>
              <w:jc w:val="center"/>
              <w:rPr>
                <w:rFonts w:hint="eastAsia" w:ascii="仿宋" w:hAnsi="仿宋" w:eastAsia="仿宋" w:cs="仿宋"/>
                <w:color w:val="auto"/>
              </w:rPr>
            </w:pPr>
            <w:r>
              <w:rPr>
                <w:rFonts w:hint="eastAsia" w:ascii="仿宋" w:hAnsi="仿宋" w:eastAsia="仿宋" w:cs="仿宋"/>
                <w:color w:val="auto"/>
              </w:rPr>
              <w:t>知识产权要求</w:t>
            </w:r>
          </w:p>
        </w:tc>
        <w:tc>
          <w:tcPr>
            <w:tcW w:w="7527" w:type="dxa"/>
            <w:tcBorders>
              <w:top w:val="single" w:color="000000" w:sz="4" w:space="0"/>
              <w:left w:val="single" w:color="000000" w:sz="4" w:space="0"/>
              <w:bottom w:val="single" w:color="000000" w:sz="4" w:space="0"/>
              <w:right w:val="single" w:color="000000" w:sz="4" w:space="0"/>
            </w:tcBorders>
            <w:vAlign w:val="center"/>
          </w:tcPr>
          <w:p w14:paraId="694AA6D3">
            <w:pPr>
              <w:rPr>
                <w:rFonts w:hint="eastAsia" w:ascii="仿宋" w:hAnsi="仿宋" w:eastAsia="仿宋" w:cs="仿宋"/>
                <w:color w:val="auto"/>
              </w:rPr>
            </w:pPr>
            <w:r>
              <w:rPr>
                <w:rFonts w:hint="eastAsia" w:ascii="仿宋" w:hAnsi="仿宋" w:eastAsia="仿宋" w:cs="仿宋"/>
                <w:color w:val="auto"/>
              </w:rPr>
              <w:t>在项目实施过程中，中标人不得侵犯第三方的知识产权(包括但不限于著作权、专利权、商标权)，同时，在交付本项目合同成果中也不涉及或非法使用第三方的知识产权(包括但不限于著作权、专利权、商标权)</w:t>
            </w:r>
          </w:p>
        </w:tc>
      </w:tr>
      <w:tr w14:paraId="5C54D6B4">
        <w:tblPrEx>
          <w:tblCellMar>
            <w:top w:w="0" w:type="dxa"/>
            <w:left w:w="108" w:type="dxa"/>
            <w:bottom w:w="0" w:type="dxa"/>
            <w:right w:w="108" w:type="dxa"/>
          </w:tblCellMar>
        </w:tblPrEx>
        <w:trPr>
          <w:trHeight w:val="454" w:hRule="atLeast"/>
          <w:jc w:val="center"/>
        </w:trPr>
        <w:tc>
          <w:tcPr>
            <w:tcW w:w="750" w:type="dxa"/>
            <w:tcBorders>
              <w:top w:val="single" w:color="000000" w:sz="4" w:space="0"/>
              <w:left w:val="single" w:color="000000" w:sz="4" w:space="0"/>
              <w:bottom w:val="single" w:color="000000" w:sz="4" w:space="0"/>
              <w:right w:val="single" w:color="000000" w:sz="4" w:space="0"/>
            </w:tcBorders>
            <w:vAlign w:val="center"/>
          </w:tcPr>
          <w:p w14:paraId="3C129E74">
            <w:pPr>
              <w:jc w:val="center"/>
              <w:rPr>
                <w:rFonts w:hint="eastAsia" w:ascii="仿宋" w:hAnsi="仿宋" w:eastAsia="仿宋" w:cs="仿宋"/>
                <w:color w:val="auto"/>
              </w:rPr>
            </w:pPr>
            <w:r>
              <w:rPr>
                <w:rFonts w:hint="eastAsia" w:ascii="仿宋" w:hAnsi="仿宋" w:eastAsia="仿宋" w:cs="仿宋"/>
                <w:color w:val="auto"/>
              </w:rPr>
              <w:t>10</w:t>
            </w:r>
          </w:p>
        </w:tc>
        <w:tc>
          <w:tcPr>
            <w:tcW w:w="1310" w:type="dxa"/>
            <w:tcBorders>
              <w:top w:val="single" w:color="000000" w:sz="4" w:space="0"/>
              <w:left w:val="single" w:color="000000" w:sz="4" w:space="0"/>
              <w:bottom w:val="single" w:color="000000" w:sz="4" w:space="0"/>
              <w:right w:val="single" w:color="000000" w:sz="4" w:space="0"/>
            </w:tcBorders>
            <w:vAlign w:val="center"/>
          </w:tcPr>
          <w:p w14:paraId="3155AF2B">
            <w:pPr>
              <w:jc w:val="center"/>
              <w:rPr>
                <w:rFonts w:hint="eastAsia" w:ascii="仿宋" w:hAnsi="仿宋" w:eastAsia="仿宋" w:cs="仿宋"/>
                <w:color w:val="auto"/>
              </w:rPr>
            </w:pPr>
            <w:r>
              <w:rPr>
                <w:rFonts w:hint="eastAsia" w:ascii="仿宋" w:hAnsi="仿宋" w:eastAsia="仿宋" w:cs="仿宋"/>
                <w:color w:val="auto"/>
              </w:rPr>
              <w:t>其他</w:t>
            </w:r>
          </w:p>
        </w:tc>
        <w:tc>
          <w:tcPr>
            <w:tcW w:w="7527" w:type="dxa"/>
            <w:tcBorders>
              <w:top w:val="single" w:color="000000" w:sz="4" w:space="0"/>
              <w:left w:val="single" w:color="000000" w:sz="4" w:space="0"/>
              <w:bottom w:val="single" w:color="000000" w:sz="4" w:space="0"/>
              <w:right w:val="single" w:color="000000" w:sz="4" w:space="0"/>
            </w:tcBorders>
            <w:vAlign w:val="center"/>
          </w:tcPr>
          <w:p w14:paraId="3F2DD518">
            <w:pPr>
              <w:rPr>
                <w:rFonts w:hint="eastAsia" w:ascii="仿宋" w:hAnsi="仿宋" w:eastAsia="仿宋" w:cs="仿宋"/>
                <w:color w:val="auto"/>
              </w:rPr>
            </w:pPr>
            <w:r>
              <w:rPr>
                <w:rFonts w:hint="eastAsia" w:ascii="仿宋" w:hAnsi="仿宋" w:eastAsia="仿宋" w:cs="仿宋"/>
                <w:color w:val="auto"/>
              </w:rPr>
              <w:t>在合同执行过程中，中标人应承担由于其行为所造成的采购人或第三人的人身伤害、财产损失或损坏的责任，无论何种原因所造成，与采购人无涉，由此导致的损失由中标人承担，无论何种原因采购人先行支付的，采购人有权向中标人进行追偿。</w:t>
            </w:r>
          </w:p>
        </w:tc>
      </w:tr>
    </w:tbl>
    <w:p w14:paraId="3DBDA131">
      <w:pPr>
        <w:widowControl/>
        <w:spacing w:line="240" w:lineRule="auto"/>
        <w:jc w:val="center"/>
        <w:outlineLvl w:val="0"/>
        <w:rPr>
          <w:rFonts w:hint="eastAsia" w:ascii="仿宋" w:hAnsi="仿宋" w:eastAsia="仿宋" w:cs="仿宋"/>
          <w:color w:val="auto"/>
          <w:sz w:val="36"/>
        </w:rPr>
      </w:pPr>
      <w:r>
        <w:rPr>
          <w:rFonts w:hint="eastAsia" w:ascii="仿宋" w:hAnsi="仿宋" w:eastAsia="仿宋" w:cs="仿宋"/>
          <w:color w:val="auto"/>
          <w:szCs w:val="24"/>
        </w:rPr>
        <w:br w:type="page"/>
      </w:r>
      <w:r>
        <w:rPr>
          <w:rFonts w:hint="eastAsia" w:ascii="仿宋" w:hAnsi="仿宋" w:eastAsia="仿宋" w:cs="仿宋"/>
          <w:b/>
          <w:bCs/>
          <w:color w:val="auto"/>
          <w:sz w:val="36"/>
        </w:rPr>
        <w:t>第四部分 评标方法</w:t>
      </w:r>
      <w:bookmarkEnd w:id="99"/>
    </w:p>
    <w:p w14:paraId="2EDD9A8F">
      <w:pPr>
        <w:pStyle w:val="3"/>
        <w:numPr>
          <w:ilvl w:val="0"/>
          <w:numId w:val="0"/>
        </w:numPr>
        <w:tabs>
          <w:tab w:val="left" w:pos="-945"/>
          <w:tab w:val="left" w:pos="0"/>
        </w:tabs>
        <w:spacing w:before="0" w:after="0"/>
        <w:rPr>
          <w:rFonts w:hint="eastAsia" w:ascii="仿宋" w:hAnsi="仿宋" w:eastAsia="仿宋" w:cs="仿宋"/>
          <w:color w:val="auto"/>
          <w:sz w:val="30"/>
          <w:szCs w:val="30"/>
          <w:lang w:val="en-US"/>
        </w:rPr>
      </w:pPr>
      <w:bookmarkStart w:id="100" w:name="_Toc24400"/>
      <w:bookmarkStart w:id="101" w:name="_Toc9632"/>
      <w:r>
        <w:rPr>
          <w:rFonts w:hint="eastAsia" w:ascii="仿宋" w:hAnsi="仿宋" w:eastAsia="仿宋" w:cs="仿宋"/>
          <w:color w:val="auto"/>
          <w:sz w:val="30"/>
          <w:szCs w:val="30"/>
          <w:lang w:val="en-US"/>
        </w:rPr>
        <w:t>评标办法前附表</w:t>
      </w:r>
      <w:bookmarkEnd w:id="100"/>
      <w:bookmarkEnd w:id="101"/>
    </w:p>
    <w:tbl>
      <w:tblPr>
        <w:tblStyle w:val="48"/>
        <w:tblW w:w="102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8"/>
        <w:gridCol w:w="787"/>
        <w:gridCol w:w="7029"/>
        <w:gridCol w:w="606"/>
        <w:gridCol w:w="895"/>
      </w:tblGrid>
      <w:tr w14:paraId="2AB26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 w:hRule="atLeast"/>
          <w:jc w:val="center"/>
        </w:trPr>
        <w:tc>
          <w:tcPr>
            <w:tcW w:w="8724" w:type="dxa"/>
            <w:gridSpan w:val="3"/>
            <w:tcBorders>
              <w:right w:val="single" w:color="auto" w:sz="2" w:space="0"/>
            </w:tcBorders>
            <w:vAlign w:val="center"/>
          </w:tcPr>
          <w:p w14:paraId="067F3DEA">
            <w:pPr>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评分表（兼评委打分表）评分项及分值</w:t>
            </w:r>
          </w:p>
        </w:tc>
        <w:tc>
          <w:tcPr>
            <w:tcW w:w="606" w:type="dxa"/>
            <w:tcBorders>
              <w:right w:val="single" w:color="auto" w:sz="2" w:space="0"/>
            </w:tcBorders>
          </w:tcPr>
          <w:p w14:paraId="5A76E4F1">
            <w:pPr>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分值</w:t>
            </w:r>
          </w:p>
        </w:tc>
        <w:tc>
          <w:tcPr>
            <w:tcW w:w="895" w:type="dxa"/>
            <w:tcBorders>
              <w:right w:val="single" w:color="auto" w:sz="2" w:space="0"/>
            </w:tcBorders>
          </w:tcPr>
          <w:p w14:paraId="1E39CE77">
            <w:pPr>
              <w:spacing w:line="24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主观/客观</w:t>
            </w:r>
          </w:p>
        </w:tc>
      </w:tr>
      <w:tr w14:paraId="2E3E8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908" w:type="dxa"/>
            <w:vMerge w:val="restart"/>
            <w:tcBorders>
              <w:right w:val="single" w:color="auto" w:sz="2" w:space="0"/>
            </w:tcBorders>
            <w:vAlign w:val="center"/>
          </w:tcPr>
          <w:p w14:paraId="194107E9">
            <w:pPr>
              <w:spacing w:line="240" w:lineRule="auto"/>
              <w:jc w:val="center"/>
              <w:rPr>
                <w:rFonts w:hint="eastAsia" w:ascii="仿宋" w:hAnsi="仿宋" w:eastAsia="仿宋" w:cs="仿宋"/>
                <w:snapToGrid w:val="0"/>
                <w:color w:val="auto"/>
                <w:spacing w:val="-4"/>
                <w:sz w:val="24"/>
                <w:szCs w:val="24"/>
                <w:highlight w:val="none"/>
              </w:rPr>
            </w:pPr>
            <w:r>
              <w:rPr>
                <w:rFonts w:hint="eastAsia" w:ascii="仿宋" w:hAnsi="仿宋" w:eastAsia="仿宋" w:cs="仿宋"/>
                <w:snapToGrid w:val="0"/>
                <w:color w:val="auto"/>
                <w:spacing w:val="-4"/>
                <w:sz w:val="24"/>
                <w:szCs w:val="24"/>
                <w:highlight w:val="none"/>
              </w:rPr>
              <w:t>技术部分（</w:t>
            </w:r>
            <w:r>
              <w:rPr>
                <w:rFonts w:hint="eastAsia" w:ascii="仿宋" w:hAnsi="仿宋" w:eastAsia="仿宋" w:cs="仿宋"/>
                <w:snapToGrid w:val="0"/>
                <w:color w:val="auto"/>
                <w:spacing w:val="-4"/>
                <w:sz w:val="24"/>
                <w:szCs w:val="24"/>
                <w:highlight w:val="none"/>
                <w:lang w:val="en-US" w:eastAsia="zh-CN"/>
              </w:rPr>
              <w:t>69</w:t>
            </w:r>
            <w:r>
              <w:rPr>
                <w:rFonts w:hint="eastAsia" w:ascii="仿宋" w:hAnsi="仿宋" w:eastAsia="仿宋" w:cs="仿宋"/>
                <w:snapToGrid w:val="0"/>
                <w:color w:val="auto"/>
                <w:spacing w:val="-4"/>
                <w:sz w:val="24"/>
                <w:szCs w:val="24"/>
                <w:highlight w:val="none"/>
              </w:rPr>
              <w:t>分）</w:t>
            </w:r>
          </w:p>
        </w:tc>
        <w:tc>
          <w:tcPr>
            <w:tcW w:w="787" w:type="dxa"/>
            <w:tcBorders>
              <w:right w:val="single" w:color="auto" w:sz="2" w:space="0"/>
            </w:tcBorders>
            <w:vAlign w:val="center"/>
          </w:tcPr>
          <w:p w14:paraId="6ED92CDD">
            <w:pPr>
              <w:snapToGrid w:val="0"/>
              <w:spacing w:line="240" w:lineRule="auto"/>
              <w:jc w:val="center"/>
              <w:rPr>
                <w:rFonts w:hint="eastAsia" w:ascii="仿宋" w:hAnsi="仿宋" w:eastAsia="仿宋" w:cs="仿宋"/>
                <w:color w:val="auto"/>
                <w:sz w:val="24"/>
                <w:szCs w:val="24"/>
                <w:highlight w:val="none"/>
                <w:lang w:bidi="ar"/>
              </w:rPr>
            </w:pPr>
            <w:r>
              <w:rPr>
                <w:rFonts w:hint="eastAsia" w:ascii="仿宋" w:hAnsi="仿宋" w:eastAsia="仿宋" w:cs="仿宋"/>
                <w:bCs/>
                <w:color w:val="auto"/>
                <w:sz w:val="24"/>
                <w:szCs w:val="24"/>
                <w:highlight w:val="none"/>
              </w:rPr>
              <w:t>项目理解</w:t>
            </w:r>
          </w:p>
        </w:tc>
        <w:tc>
          <w:tcPr>
            <w:tcW w:w="7029" w:type="dxa"/>
            <w:tcBorders>
              <w:right w:val="single" w:color="auto" w:sz="2" w:space="0"/>
            </w:tcBorders>
            <w:vAlign w:val="center"/>
          </w:tcPr>
          <w:p w14:paraId="1C9B1578">
            <w:pPr>
              <w:snapToGrid w:val="0"/>
              <w:spacing w:line="240" w:lineRule="auto"/>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根据供应商针对本项目背景及相关政策的理解熟悉程度进行评议：</w:t>
            </w:r>
          </w:p>
          <w:p w14:paraId="049367C0">
            <w:pPr>
              <w:snapToGrid w:val="0"/>
              <w:spacing w:line="240" w:lineRule="auto"/>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1）对宁波市自然资源和规划调查监测数据统计分析评价项目背景、《自然资源调查监测体系构建总体方案》等政策理解准确到位，具有系统性的分析，分析透彻，对背景及相关政策解读细致周到的得</w:t>
            </w:r>
            <w:r>
              <w:rPr>
                <w:rFonts w:hint="eastAsia" w:ascii="仿宋" w:hAnsi="仿宋" w:eastAsia="仿宋" w:cs="仿宋"/>
                <w:bCs/>
                <w:color w:val="auto"/>
                <w:sz w:val="24"/>
                <w:szCs w:val="24"/>
                <w:highlight w:val="none"/>
                <w:lang w:val="en-US" w:eastAsia="zh-CN"/>
              </w:rPr>
              <w:t>6</w:t>
            </w:r>
            <w:r>
              <w:rPr>
                <w:rFonts w:hint="eastAsia" w:ascii="仿宋" w:hAnsi="仿宋" w:eastAsia="仿宋" w:cs="仿宋"/>
                <w:bCs/>
                <w:color w:val="auto"/>
                <w:sz w:val="24"/>
                <w:szCs w:val="24"/>
                <w:highlight w:val="none"/>
              </w:rPr>
              <w:t>分；</w:t>
            </w:r>
          </w:p>
          <w:p w14:paraId="25FFEB59">
            <w:pPr>
              <w:snapToGrid w:val="0"/>
              <w:spacing w:line="240" w:lineRule="auto"/>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2）对宁波市自然资源和规划调查监测数据统计分析评价项目背景、《自然资源调查监测体系构建总体方案》等政策分析解读较清晰、阐述到位但对政策了解不够透彻，存在个别内容</w:t>
            </w:r>
            <w:r>
              <w:rPr>
                <w:rFonts w:hint="eastAsia" w:ascii="仿宋" w:hAnsi="仿宋" w:eastAsia="仿宋" w:cs="仿宋"/>
                <w:color w:val="auto"/>
                <w:sz w:val="24"/>
                <w:szCs w:val="24"/>
                <w:highlight w:val="none"/>
              </w:rPr>
              <w:t>需要补充完善或细化</w:t>
            </w:r>
            <w:r>
              <w:rPr>
                <w:rFonts w:hint="eastAsia" w:ascii="仿宋" w:hAnsi="仿宋" w:eastAsia="仿宋" w:cs="仿宋"/>
                <w:bCs/>
                <w:color w:val="auto"/>
                <w:sz w:val="24"/>
                <w:szCs w:val="24"/>
                <w:highlight w:val="none"/>
              </w:rPr>
              <w:t>的得</w:t>
            </w:r>
            <w:r>
              <w:rPr>
                <w:rFonts w:hint="eastAsia" w:ascii="仿宋" w:hAnsi="仿宋" w:eastAsia="仿宋" w:cs="仿宋"/>
                <w:bCs/>
                <w:color w:val="auto"/>
                <w:sz w:val="24"/>
                <w:szCs w:val="24"/>
                <w:highlight w:val="none"/>
                <w:lang w:val="en-US" w:eastAsia="zh-CN"/>
              </w:rPr>
              <w:t>4</w:t>
            </w:r>
            <w:r>
              <w:rPr>
                <w:rFonts w:hint="eastAsia" w:ascii="仿宋" w:hAnsi="仿宋" w:eastAsia="仿宋" w:cs="仿宋"/>
                <w:bCs/>
                <w:color w:val="auto"/>
                <w:sz w:val="24"/>
                <w:szCs w:val="24"/>
                <w:highlight w:val="none"/>
              </w:rPr>
              <w:t>分；</w:t>
            </w:r>
          </w:p>
          <w:p w14:paraId="65F46A74">
            <w:pPr>
              <w:snapToGrid w:val="0"/>
              <w:spacing w:line="240" w:lineRule="auto"/>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3）对本项目背景及相关政策理解片面，</w:t>
            </w:r>
            <w:r>
              <w:rPr>
                <w:rFonts w:hint="eastAsia" w:ascii="仿宋" w:hAnsi="仿宋" w:eastAsia="仿宋" w:cs="仿宋"/>
                <w:color w:val="auto"/>
                <w:sz w:val="24"/>
                <w:szCs w:val="24"/>
                <w:highlight w:val="none"/>
              </w:rPr>
              <w:t>解读含糊、粗略</w:t>
            </w:r>
            <w:r>
              <w:rPr>
                <w:rFonts w:hint="eastAsia" w:ascii="仿宋" w:hAnsi="仿宋" w:eastAsia="仿宋" w:cs="仿宋"/>
                <w:bCs/>
                <w:color w:val="auto"/>
                <w:sz w:val="24"/>
                <w:szCs w:val="24"/>
                <w:highlight w:val="none"/>
              </w:rPr>
              <w:t>的得</w:t>
            </w:r>
            <w:r>
              <w:rPr>
                <w:rFonts w:hint="eastAsia" w:ascii="仿宋" w:hAnsi="仿宋" w:eastAsia="仿宋" w:cs="仿宋"/>
                <w:bCs/>
                <w:color w:val="auto"/>
                <w:sz w:val="24"/>
                <w:szCs w:val="24"/>
                <w:highlight w:val="none"/>
                <w:lang w:val="en-US" w:eastAsia="zh-CN"/>
              </w:rPr>
              <w:t>2</w:t>
            </w:r>
            <w:r>
              <w:rPr>
                <w:rFonts w:hint="eastAsia" w:ascii="仿宋" w:hAnsi="仿宋" w:eastAsia="仿宋" w:cs="仿宋"/>
                <w:bCs/>
                <w:color w:val="auto"/>
                <w:sz w:val="24"/>
                <w:szCs w:val="24"/>
                <w:highlight w:val="none"/>
              </w:rPr>
              <w:t>分；</w:t>
            </w:r>
          </w:p>
          <w:p w14:paraId="6CA4DC06">
            <w:pPr>
              <w:snapToGrid w:val="0"/>
              <w:spacing w:line="240" w:lineRule="auto"/>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4）未提供相关内容不得分。</w:t>
            </w:r>
          </w:p>
        </w:tc>
        <w:tc>
          <w:tcPr>
            <w:tcW w:w="606" w:type="dxa"/>
            <w:tcBorders>
              <w:right w:val="single" w:color="auto" w:sz="2" w:space="0"/>
            </w:tcBorders>
            <w:vAlign w:val="center"/>
          </w:tcPr>
          <w:p w14:paraId="0B99C400">
            <w:pPr>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w:t>
            </w:r>
          </w:p>
        </w:tc>
        <w:tc>
          <w:tcPr>
            <w:tcW w:w="895" w:type="dxa"/>
            <w:tcBorders>
              <w:right w:val="single" w:color="auto" w:sz="2" w:space="0"/>
            </w:tcBorders>
            <w:vAlign w:val="center"/>
          </w:tcPr>
          <w:p w14:paraId="2500E42E">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w:t>
            </w:r>
          </w:p>
        </w:tc>
      </w:tr>
      <w:tr w14:paraId="7411B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8" w:type="dxa"/>
            <w:vMerge w:val="continue"/>
            <w:tcBorders>
              <w:right w:val="single" w:color="auto" w:sz="2" w:space="0"/>
            </w:tcBorders>
            <w:vAlign w:val="center"/>
          </w:tcPr>
          <w:p w14:paraId="305B2A7A">
            <w:pPr>
              <w:spacing w:line="240" w:lineRule="auto"/>
              <w:rPr>
                <w:rFonts w:hint="eastAsia" w:ascii="仿宋" w:hAnsi="仿宋" w:eastAsia="仿宋" w:cs="仿宋"/>
                <w:snapToGrid w:val="0"/>
                <w:color w:val="auto"/>
                <w:spacing w:val="-4"/>
                <w:sz w:val="24"/>
                <w:szCs w:val="24"/>
                <w:highlight w:val="none"/>
              </w:rPr>
            </w:pPr>
          </w:p>
        </w:tc>
        <w:tc>
          <w:tcPr>
            <w:tcW w:w="787" w:type="dxa"/>
            <w:vMerge w:val="restart"/>
            <w:tcBorders>
              <w:right w:val="single" w:color="auto" w:sz="2" w:space="0"/>
            </w:tcBorders>
            <w:vAlign w:val="center"/>
          </w:tcPr>
          <w:p w14:paraId="34794810">
            <w:pPr>
              <w:pStyle w:val="18"/>
              <w:autoSpaceDE/>
              <w:autoSpaceDN/>
              <w:adjustRightInd/>
              <w:spacing w:line="240" w:lineRule="auto"/>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工作方案</w:t>
            </w:r>
          </w:p>
        </w:tc>
        <w:tc>
          <w:tcPr>
            <w:tcW w:w="7029" w:type="dxa"/>
            <w:tcBorders>
              <w:right w:val="single" w:color="auto" w:sz="2" w:space="0"/>
            </w:tcBorders>
            <w:vAlign w:val="center"/>
          </w:tcPr>
          <w:p w14:paraId="2BCE5B11">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（1）根据供应商针对宁波市自然资源和规划调查监测数据统计分析评价实施提供的总体思路方案进行评议：</w:t>
            </w:r>
          </w:p>
          <w:p w14:paraId="26885912">
            <w:pPr>
              <w:widowControl/>
              <w:snapToGrid w:val="0"/>
              <w:spacing w:line="240" w:lineRule="auto"/>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1）总体思路方案内容全面详尽，实施思路清晰、层次分明，</w:t>
            </w:r>
            <w:r>
              <w:rPr>
                <w:rFonts w:hint="eastAsia" w:ascii="仿宋" w:hAnsi="仿宋" w:eastAsia="仿宋" w:cs="仿宋"/>
                <w:color w:val="auto"/>
                <w:sz w:val="24"/>
                <w:szCs w:val="24"/>
                <w:highlight w:val="none"/>
              </w:rPr>
              <w:t>对项目的各个方面都有深入的分析和解释</w:t>
            </w:r>
            <w:r>
              <w:rPr>
                <w:rFonts w:hint="eastAsia" w:ascii="仿宋" w:hAnsi="仿宋" w:eastAsia="仿宋" w:cs="仿宋"/>
                <w:color w:val="auto"/>
                <w:sz w:val="24"/>
                <w:szCs w:val="24"/>
                <w:highlight w:val="none"/>
                <w:lang w:bidi="ar"/>
              </w:rPr>
              <w:t>，技术切实可行，依据明确，项目可执行力度高，</w:t>
            </w:r>
            <w:r>
              <w:rPr>
                <w:rFonts w:hint="eastAsia" w:ascii="仿宋" w:hAnsi="仿宋" w:eastAsia="仿宋" w:cs="仿宋"/>
                <w:bCs/>
                <w:color w:val="auto"/>
                <w:sz w:val="24"/>
                <w:szCs w:val="24"/>
                <w:highlight w:val="none"/>
              </w:rPr>
              <w:t>推动调查监测分析评价体系的建立、治理与运用</w:t>
            </w:r>
            <w:r>
              <w:rPr>
                <w:rFonts w:hint="eastAsia" w:ascii="仿宋" w:hAnsi="仿宋" w:eastAsia="仿宋" w:cs="仿宋"/>
                <w:color w:val="auto"/>
                <w:sz w:val="24"/>
                <w:szCs w:val="24"/>
                <w:highlight w:val="none"/>
                <w:lang w:bidi="ar"/>
              </w:rPr>
              <w:t>的得</w:t>
            </w:r>
            <w:r>
              <w:rPr>
                <w:rFonts w:hint="eastAsia" w:ascii="仿宋" w:hAnsi="仿宋" w:eastAsia="仿宋" w:cs="仿宋"/>
                <w:color w:val="auto"/>
                <w:sz w:val="24"/>
                <w:szCs w:val="24"/>
                <w:highlight w:val="none"/>
                <w:lang w:val="en-US" w:eastAsia="zh-CN" w:bidi="ar"/>
              </w:rPr>
              <w:t>7</w:t>
            </w:r>
            <w:r>
              <w:rPr>
                <w:rFonts w:hint="eastAsia" w:ascii="仿宋" w:hAnsi="仿宋" w:eastAsia="仿宋" w:cs="仿宋"/>
                <w:color w:val="auto"/>
                <w:sz w:val="24"/>
                <w:szCs w:val="24"/>
                <w:highlight w:val="none"/>
                <w:lang w:bidi="ar"/>
              </w:rPr>
              <w:t>分；</w:t>
            </w:r>
          </w:p>
          <w:p w14:paraId="57CDBC5D">
            <w:pPr>
              <w:widowControl/>
              <w:snapToGrid w:val="0"/>
              <w:spacing w:line="240" w:lineRule="auto"/>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2）总体思路方案内容较详细，总体思路较清晰，措施适当，能针对项目实际提出合理的解决方案，但在某些细节或实施步骤上可能稍显不足的得</w:t>
            </w:r>
            <w:r>
              <w:rPr>
                <w:rFonts w:hint="eastAsia" w:ascii="仿宋" w:hAnsi="仿宋" w:eastAsia="仿宋" w:cs="仿宋"/>
                <w:color w:val="auto"/>
                <w:sz w:val="24"/>
                <w:szCs w:val="24"/>
                <w:highlight w:val="none"/>
                <w:lang w:val="en-US" w:eastAsia="zh-CN" w:bidi="ar"/>
              </w:rPr>
              <w:t>5</w:t>
            </w:r>
            <w:r>
              <w:rPr>
                <w:rFonts w:hint="eastAsia" w:ascii="仿宋" w:hAnsi="仿宋" w:eastAsia="仿宋" w:cs="仿宋"/>
                <w:color w:val="auto"/>
                <w:sz w:val="24"/>
                <w:szCs w:val="24"/>
                <w:highlight w:val="none"/>
                <w:lang w:bidi="ar"/>
              </w:rPr>
              <w:t>分；</w:t>
            </w:r>
          </w:p>
          <w:p w14:paraId="0AC017CD">
            <w:pPr>
              <w:widowControl/>
              <w:snapToGrid w:val="0"/>
              <w:spacing w:line="240" w:lineRule="auto"/>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3）总体思路方案内容存在缺陷，思路逻辑混乱，对调查监测数据分析评价起不到实质性作用的得</w:t>
            </w:r>
            <w:r>
              <w:rPr>
                <w:rFonts w:hint="eastAsia" w:ascii="仿宋" w:hAnsi="仿宋" w:eastAsia="仿宋" w:cs="仿宋"/>
                <w:color w:val="auto"/>
                <w:sz w:val="24"/>
                <w:szCs w:val="24"/>
                <w:highlight w:val="none"/>
                <w:lang w:val="en-US" w:eastAsia="zh-CN" w:bidi="ar"/>
              </w:rPr>
              <w:t>3</w:t>
            </w:r>
            <w:r>
              <w:rPr>
                <w:rFonts w:hint="eastAsia" w:ascii="仿宋" w:hAnsi="仿宋" w:eastAsia="仿宋" w:cs="仿宋"/>
                <w:color w:val="auto"/>
                <w:sz w:val="24"/>
                <w:szCs w:val="24"/>
                <w:highlight w:val="none"/>
                <w:lang w:bidi="ar"/>
              </w:rPr>
              <w:t>分；</w:t>
            </w:r>
          </w:p>
          <w:p w14:paraId="065DC90D">
            <w:pPr>
              <w:widowControl/>
              <w:snapToGrid w:val="0"/>
              <w:spacing w:line="240" w:lineRule="auto"/>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4）未提供相关内容不得分。</w:t>
            </w:r>
          </w:p>
        </w:tc>
        <w:tc>
          <w:tcPr>
            <w:tcW w:w="606" w:type="dxa"/>
            <w:tcBorders>
              <w:right w:val="single" w:color="auto" w:sz="2" w:space="0"/>
            </w:tcBorders>
            <w:vAlign w:val="center"/>
          </w:tcPr>
          <w:p w14:paraId="56F6A654">
            <w:pPr>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7</w:t>
            </w:r>
          </w:p>
        </w:tc>
        <w:tc>
          <w:tcPr>
            <w:tcW w:w="895" w:type="dxa"/>
            <w:tcBorders>
              <w:right w:val="single" w:color="auto" w:sz="2" w:space="0"/>
            </w:tcBorders>
            <w:vAlign w:val="center"/>
          </w:tcPr>
          <w:p w14:paraId="4F57BD9B">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w:t>
            </w:r>
          </w:p>
        </w:tc>
      </w:tr>
      <w:tr w14:paraId="51EF6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908" w:type="dxa"/>
            <w:vMerge w:val="continue"/>
            <w:tcBorders>
              <w:right w:val="single" w:color="auto" w:sz="2" w:space="0"/>
            </w:tcBorders>
            <w:vAlign w:val="center"/>
          </w:tcPr>
          <w:p w14:paraId="67670E6A">
            <w:pPr>
              <w:spacing w:line="240" w:lineRule="auto"/>
              <w:rPr>
                <w:rFonts w:hint="eastAsia" w:ascii="仿宋" w:hAnsi="仿宋" w:eastAsia="仿宋" w:cs="仿宋"/>
                <w:snapToGrid w:val="0"/>
                <w:color w:val="auto"/>
                <w:spacing w:val="-4"/>
                <w:sz w:val="24"/>
                <w:szCs w:val="24"/>
                <w:highlight w:val="none"/>
              </w:rPr>
            </w:pPr>
          </w:p>
        </w:tc>
        <w:tc>
          <w:tcPr>
            <w:tcW w:w="787" w:type="dxa"/>
            <w:vMerge w:val="continue"/>
            <w:tcBorders>
              <w:right w:val="single" w:color="auto" w:sz="2" w:space="0"/>
            </w:tcBorders>
            <w:vAlign w:val="center"/>
          </w:tcPr>
          <w:p w14:paraId="77A0E96C">
            <w:pPr>
              <w:pStyle w:val="18"/>
              <w:autoSpaceDE/>
              <w:autoSpaceDN/>
              <w:adjustRightInd/>
              <w:spacing w:line="240" w:lineRule="auto"/>
              <w:jc w:val="center"/>
              <w:rPr>
                <w:rFonts w:hint="eastAsia" w:ascii="仿宋" w:hAnsi="仿宋" w:eastAsia="仿宋" w:cs="仿宋"/>
                <w:color w:val="auto"/>
                <w:sz w:val="24"/>
                <w:szCs w:val="24"/>
                <w:highlight w:val="none"/>
                <w:lang w:val="en-US"/>
              </w:rPr>
            </w:pPr>
          </w:p>
        </w:tc>
        <w:tc>
          <w:tcPr>
            <w:tcW w:w="7029" w:type="dxa"/>
            <w:tcBorders>
              <w:right w:val="single" w:color="auto" w:sz="2" w:space="0"/>
            </w:tcBorders>
            <w:vAlign w:val="center"/>
          </w:tcPr>
          <w:p w14:paraId="7327CA2B">
            <w:pPr>
              <w:pStyle w:val="16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（2）根据供应商针对本项目提供的</w:t>
            </w:r>
            <w:r>
              <w:rPr>
                <w:rFonts w:hint="eastAsia" w:ascii="仿宋" w:hAnsi="仿宋" w:eastAsia="仿宋" w:cs="仿宋"/>
                <w:b/>
                <w:bCs/>
                <w:color w:val="auto"/>
                <w:sz w:val="24"/>
                <w:szCs w:val="24"/>
                <w:highlight w:val="none"/>
              </w:rPr>
              <w:t>调查监测数据综合评价指标体系构建与前期准备</w:t>
            </w:r>
            <w:r>
              <w:rPr>
                <w:rFonts w:hint="eastAsia" w:ascii="仿宋" w:hAnsi="仿宋" w:eastAsia="仿宋" w:cs="仿宋"/>
                <w:color w:val="auto"/>
                <w:sz w:val="24"/>
                <w:szCs w:val="24"/>
                <w:highlight w:val="none"/>
              </w:rPr>
              <w:t>工作方案进行评议：</w:t>
            </w:r>
          </w:p>
          <w:p w14:paraId="5883D03A">
            <w:pPr>
              <w:widowControl/>
              <w:snapToGrid w:val="0"/>
              <w:spacing w:line="240" w:lineRule="auto"/>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1）</w:t>
            </w:r>
            <w:r>
              <w:rPr>
                <w:rFonts w:hint="eastAsia" w:ascii="仿宋" w:hAnsi="仿宋" w:eastAsia="仿宋" w:cs="仿宋"/>
                <w:color w:val="auto"/>
                <w:sz w:val="24"/>
                <w:szCs w:val="24"/>
                <w:highlight w:val="none"/>
              </w:rPr>
              <w:t>工作方案</w:t>
            </w:r>
            <w:r>
              <w:rPr>
                <w:rFonts w:hint="eastAsia" w:ascii="仿宋" w:hAnsi="仿宋" w:eastAsia="仿宋" w:cs="仿宋"/>
                <w:color w:val="auto"/>
                <w:sz w:val="24"/>
                <w:szCs w:val="24"/>
                <w:highlight w:val="none"/>
                <w:lang w:bidi="ar"/>
              </w:rPr>
              <w:t>内容（包括宁波自然资源和规划调查监测综合评价指标体系建立</w:t>
            </w:r>
            <w:r>
              <w:rPr>
                <w:rFonts w:hint="eastAsia" w:ascii="仿宋" w:hAnsi="仿宋" w:eastAsia="仿宋" w:cs="仿宋"/>
                <w:color w:val="auto"/>
                <w:sz w:val="24"/>
                <w:szCs w:val="24"/>
                <w:highlight w:val="none"/>
                <w:lang w:eastAsia="zh-CN" w:bidi="ar"/>
              </w:rPr>
              <w:t>，</w:t>
            </w:r>
            <w:r>
              <w:rPr>
                <w:rFonts w:hint="eastAsia" w:ascii="仿宋" w:hAnsi="仿宋" w:eastAsia="仿宋" w:cs="仿宋"/>
                <w:color w:val="auto"/>
                <w:sz w:val="24"/>
                <w:szCs w:val="24"/>
                <w:highlight w:val="none"/>
              </w:rPr>
              <w:t>指标数据要素收集、整理</w:t>
            </w:r>
            <w:r>
              <w:rPr>
                <w:rFonts w:hint="eastAsia" w:ascii="仿宋" w:hAnsi="仿宋" w:eastAsia="仿宋" w:cs="仿宋"/>
                <w:color w:val="auto"/>
                <w:sz w:val="24"/>
                <w:szCs w:val="24"/>
                <w:highlight w:val="none"/>
                <w:lang w:bidi="ar"/>
              </w:rPr>
              <w:t>等内容）要素完整齐全，主线明确、主题清晰，方案内容涵盖了项目的关键方面，与</w:t>
            </w:r>
            <w:r>
              <w:rPr>
                <w:rFonts w:hint="eastAsia" w:ascii="仿宋" w:hAnsi="仿宋" w:eastAsia="仿宋" w:cs="仿宋"/>
                <w:color w:val="auto"/>
                <w:sz w:val="24"/>
                <w:szCs w:val="24"/>
                <w:highlight w:val="none"/>
              </w:rPr>
              <w:t>调查监测</w:t>
            </w:r>
            <w:r>
              <w:rPr>
                <w:rFonts w:hint="eastAsia" w:ascii="仿宋" w:hAnsi="仿宋" w:eastAsia="仿宋" w:cs="仿宋"/>
                <w:color w:val="auto"/>
                <w:sz w:val="24"/>
                <w:szCs w:val="24"/>
                <w:highlight w:val="none"/>
                <w:lang w:val="en-US" w:eastAsia="zh-CN"/>
              </w:rPr>
              <w:t>评价指标体系构建与前期准备</w:t>
            </w:r>
            <w:r>
              <w:rPr>
                <w:rFonts w:hint="eastAsia" w:ascii="仿宋" w:hAnsi="仿宋" w:eastAsia="仿宋" w:cs="仿宋"/>
                <w:color w:val="auto"/>
                <w:sz w:val="24"/>
                <w:szCs w:val="24"/>
                <w:highlight w:val="none"/>
                <w:lang w:bidi="ar"/>
              </w:rPr>
              <w:t>过程紧密结合的得</w:t>
            </w:r>
            <w:r>
              <w:rPr>
                <w:rFonts w:hint="eastAsia" w:ascii="仿宋" w:hAnsi="仿宋" w:eastAsia="仿宋" w:cs="仿宋"/>
                <w:color w:val="auto"/>
                <w:sz w:val="24"/>
                <w:szCs w:val="24"/>
                <w:highlight w:val="none"/>
                <w:lang w:val="en-US" w:eastAsia="zh-CN" w:bidi="ar"/>
              </w:rPr>
              <w:t>7</w:t>
            </w:r>
            <w:r>
              <w:rPr>
                <w:rFonts w:hint="eastAsia" w:ascii="仿宋" w:hAnsi="仿宋" w:eastAsia="仿宋" w:cs="仿宋"/>
                <w:color w:val="auto"/>
                <w:sz w:val="24"/>
                <w:szCs w:val="24"/>
                <w:highlight w:val="none"/>
                <w:lang w:bidi="ar"/>
              </w:rPr>
              <w:t>分；</w:t>
            </w:r>
          </w:p>
          <w:p w14:paraId="53D81D9B">
            <w:pPr>
              <w:widowControl/>
              <w:snapToGrid w:val="0"/>
              <w:spacing w:line="240" w:lineRule="auto"/>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2）</w:t>
            </w:r>
            <w:r>
              <w:rPr>
                <w:rFonts w:hint="eastAsia" w:ascii="仿宋" w:hAnsi="仿宋" w:eastAsia="仿宋" w:cs="仿宋"/>
                <w:color w:val="auto"/>
                <w:sz w:val="24"/>
                <w:szCs w:val="24"/>
                <w:highlight w:val="none"/>
              </w:rPr>
              <w:t>工作</w:t>
            </w:r>
            <w:r>
              <w:rPr>
                <w:rFonts w:hint="eastAsia" w:ascii="仿宋" w:hAnsi="仿宋" w:eastAsia="仿宋" w:cs="仿宋"/>
                <w:color w:val="auto"/>
                <w:sz w:val="24"/>
                <w:szCs w:val="24"/>
                <w:highlight w:val="none"/>
                <w:lang w:bidi="ar"/>
              </w:rPr>
              <w:t>方案内容完整无缺漏，各项实施措施基本满足工作内容需求，实施条理较清晰，能基本实现构建宁波市自然资源和规划调查监测指标体系框架的得</w:t>
            </w:r>
            <w:r>
              <w:rPr>
                <w:rFonts w:hint="eastAsia" w:ascii="仿宋" w:hAnsi="仿宋" w:eastAsia="仿宋" w:cs="仿宋"/>
                <w:color w:val="auto"/>
                <w:sz w:val="24"/>
                <w:szCs w:val="24"/>
                <w:highlight w:val="none"/>
                <w:lang w:val="en-US" w:eastAsia="zh-CN" w:bidi="ar"/>
              </w:rPr>
              <w:t>5</w:t>
            </w:r>
            <w:r>
              <w:rPr>
                <w:rFonts w:hint="eastAsia" w:ascii="仿宋" w:hAnsi="仿宋" w:eastAsia="仿宋" w:cs="仿宋"/>
                <w:color w:val="auto"/>
                <w:sz w:val="24"/>
                <w:szCs w:val="24"/>
                <w:highlight w:val="none"/>
                <w:lang w:bidi="ar"/>
              </w:rPr>
              <w:t>分；</w:t>
            </w:r>
          </w:p>
          <w:p w14:paraId="24F4A9AA">
            <w:pPr>
              <w:widowControl/>
              <w:snapToGrid w:val="0"/>
              <w:spacing w:line="240" w:lineRule="auto"/>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3）</w:t>
            </w:r>
            <w:r>
              <w:rPr>
                <w:rFonts w:hint="eastAsia" w:ascii="仿宋" w:hAnsi="仿宋" w:eastAsia="仿宋" w:cs="仿宋"/>
                <w:color w:val="auto"/>
                <w:sz w:val="24"/>
                <w:szCs w:val="24"/>
                <w:highlight w:val="none"/>
              </w:rPr>
              <w:t>工作</w:t>
            </w:r>
            <w:r>
              <w:rPr>
                <w:rFonts w:hint="eastAsia" w:ascii="仿宋" w:hAnsi="仿宋" w:eastAsia="仿宋" w:cs="仿宋"/>
                <w:color w:val="auto"/>
                <w:sz w:val="24"/>
                <w:szCs w:val="24"/>
                <w:highlight w:val="none"/>
                <w:lang w:bidi="ar"/>
              </w:rPr>
              <w:t>方案内容</w:t>
            </w:r>
            <w:r>
              <w:rPr>
                <w:rFonts w:hint="eastAsia" w:ascii="仿宋" w:hAnsi="仿宋" w:eastAsia="仿宋" w:cs="仿宋"/>
                <w:color w:val="auto"/>
                <w:sz w:val="24"/>
                <w:szCs w:val="24"/>
                <w:highlight w:val="none"/>
              </w:rPr>
              <w:t>片面，</w:t>
            </w:r>
            <w:r>
              <w:rPr>
                <w:rFonts w:hint="eastAsia" w:ascii="仿宋" w:hAnsi="仿宋" w:eastAsia="仿宋" w:cs="仿宋"/>
                <w:color w:val="auto"/>
                <w:kern w:val="0"/>
                <w:sz w:val="24"/>
                <w:szCs w:val="24"/>
                <w:highlight w:val="none"/>
              </w:rPr>
              <w:t>实施繁琐</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rPr>
              <w:t>难以保证项目顺利实施</w:t>
            </w:r>
            <w:r>
              <w:rPr>
                <w:rFonts w:hint="eastAsia" w:ascii="仿宋" w:hAnsi="仿宋" w:eastAsia="仿宋" w:cs="仿宋"/>
                <w:color w:val="auto"/>
                <w:sz w:val="24"/>
                <w:szCs w:val="24"/>
                <w:highlight w:val="none"/>
                <w:lang w:bidi="ar"/>
              </w:rPr>
              <w:t>的得</w:t>
            </w:r>
            <w:r>
              <w:rPr>
                <w:rFonts w:hint="eastAsia" w:ascii="仿宋" w:hAnsi="仿宋" w:eastAsia="仿宋" w:cs="仿宋"/>
                <w:color w:val="auto"/>
                <w:sz w:val="24"/>
                <w:szCs w:val="24"/>
                <w:highlight w:val="none"/>
                <w:lang w:val="en-US" w:eastAsia="zh-CN" w:bidi="ar"/>
              </w:rPr>
              <w:t>3</w:t>
            </w:r>
            <w:r>
              <w:rPr>
                <w:rFonts w:hint="eastAsia" w:ascii="仿宋" w:hAnsi="仿宋" w:eastAsia="仿宋" w:cs="仿宋"/>
                <w:color w:val="auto"/>
                <w:sz w:val="24"/>
                <w:szCs w:val="24"/>
                <w:highlight w:val="none"/>
                <w:lang w:bidi="ar"/>
              </w:rPr>
              <w:t>分；</w:t>
            </w:r>
          </w:p>
          <w:p w14:paraId="591D96E1">
            <w:pPr>
              <w:widowControl/>
              <w:snapToGrid w:val="0"/>
              <w:spacing w:line="240" w:lineRule="auto"/>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4）未提供相关内容的不得分。</w:t>
            </w:r>
          </w:p>
        </w:tc>
        <w:tc>
          <w:tcPr>
            <w:tcW w:w="606" w:type="dxa"/>
            <w:tcBorders>
              <w:right w:val="single" w:color="auto" w:sz="2" w:space="0"/>
            </w:tcBorders>
            <w:vAlign w:val="center"/>
          </w:tcPr>
          <w:p w14:paraId="5F321173">
            <w:pPr>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7</w:t>
            </w:r>
          </w:p>
        </w:tc>
        <w:tc>
          <w:tcPr>
            <w:tcW w:w="895" w:type="dxa"/>
            <w:tcBorders>
              <w:right w:val="single" w:color="auto" w:sz="2" w:space="0"/>
            </w:tcBorders>
            <w:vAlign w:val="center"/>
          </w:tcPr>
          <w:p w14:paraId="1ED44F35">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w:t>
            </w:r>
          </w:p>
        </w:tc>
      </w:tr>
      <w:tr w14:paraId="3BF67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908" w:type="dxa"/>
            <w:vMerge w:val="continue"/>
            <w:tcBorders>
              <w:right w:val="single" w:color="auto" w:sz="2" w:space="0"/>
            </w:tcBorders>
            <w:vAlign w:val="center"/>
          </w:tcPr>
          <w:p w14:paraId="24DBBB21">
            <w:pPr>
              <w:spacing w:line="240" w:lineRule="auto"/>
              <w:rPr>
                <w:rFonts w:hint="eastAsia" w:ascii="仿宋" w:hAnsi="仿宋" w:eastAsia="仿宋" w:cs="仿宋"/>
                <w:snapToGrid w:val="0"/>
                <w:color w:val="auto"/>
                <w:spacing w:val="-4"/>
                <w:sz w:val="24"/>
                <w:szCs w:val="24"/>
                <w:highlight w:val="none"/>
              </w:rPr>
            </w:pPr>
          </w:p>
        </w:tc>
        <w:tc>
          <w:tcPr>
            <w:tcW w:w="787" w:type="dxa"/>
            <w:vMerge w:val="continue"/>
            <w:tcBorders>
              <w:right w:val="single" w:color="auto" w:sz="2" w:space="0"/>
            </w:tcBorders>
            <w:vAlign w:val="center"/>
          </w:tcPr>
          <w:p w14:paraId="35653F9C">
            <w:pPr>
              <w:pStyle w:val="18"/>
              <w:autoSpaceDE/>
              <w:autoSpaceDN/>
              <w:adjustRightInd/>
              <w:spacing w:line="240" w:lineRule="auto"/>
              <w:jc w:val="center"/>
              <w:rPr>
                <w:rFonts w:hint="eastAsia" w:ascii="仿宋" w:hAnsi="仿宋" w:eastAsia="仿宋" w:cs="仿宋"/>
                <w:color w:val="auto"/>
                <w:sz w:val="24"/>
                <w:szCs w:val="24"/>
                <w:highlight w:val="none"/>
                <w:lang w:val="en-US"/>
              </w:rPr>
            </w:pPr>
          </w:p>
        </w:tc>
        <w:tc>
          <w:tcPr>
            <w:tcW w:w="7029" w:type="dxa"/>
            <w:tcBorders>
              <w:right w:val="single" w:color="auto" w:sz="2" w:space="0"/>
            </w:tcBorders>
            <w:vAlign w:val="center"/>
          </w:tcPr>
          <w:p w14:paraId="1B33E431">
            <w:pPr>
              <w:pStyle w:val="16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）根据供应商针对本项目提供的</w:t>
            </w:r>
            <w:r>
              <w:rPr>
                <w:rFonts w:hint="eastAsia" w:ascii="仿宋" w:hAnsi="仿宋" w:eastAsia="仿宋" w:cs="仿宋"/>
                <w:b/>
                <w:bCs/>
                <w:color w:val="auto"/>
                <w:sz w:val="24"/>
                <w:szCs w:val="24"/>
                <w:highlight w:val="none"/>
              </w:rPr>
              <w:t>调查监测数据综合分析评价与报告编制</w:t>
            </w:r>
            <w:r>
              <w:rPr>
                <w:rFonts w:hint="eastAsia" w:ascii="仿宋" w:hAnsi="仿宋" w:eastAsia="仿宋" w:cs="仿宋"/>
                <w:color w:val="auto"/>
                <w:sz w:val="24"/>
                <w:szCs w:val="24"/>
                <w:highlight w:val="none"/>
              </w:rPr>
              <w:t>工作方案进行评议：</w:t>
            </w:r>
          </w:p>
          <w:p w14:paraId="21184F86">
            <w:pPr>
              <w:widowControl/>
              <w:snapToGrid w:val="0"/>
              <w:spacing w:line="240" w:lineRule="auto"/>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1）</w:t>
            </w:r>
            <w:r>
              <w:rPr>
                <w:rFonts w:hint="eastAsia" w:ascii="仿宋" w:hAnsi="仿宋" w:eastAsia="仿宋" w:cs="仿宋"/>
                <w:color w:val="auto"/>
                <w:sz w:val="24"/>
                <w:szCs w:val="24"/>
                <w:highlight w:val="none"/>
              </w:rPr>
              <w:t>工作方案</w:t>
            </w:r>
            <w:r>
              <w:rPr>
                <w:rFonts w:hint="eastAsia" w:ascii="仿宋" w:hAnsi="仿宋" w:eastAsia="仿宋" w:cs="仿宋"/>
                <w:color w:val="auto"/>
                <w:sz w:val="24"/>
                <w:szCs w:val="24"/>
                <w:highlight w:val="none"/>
                <w:lang w:bidi="ar"/>
              </w:rPr>
              <w:t>内容（包括</w:t>
            </w:r>
            <w:r>
              <w:rPr>
                <w:rFonts w:hint="eastAsia" w:ascii="仿宋" w:hAnsi="仿宋" w:eastAsia="仿宋" w:cs="仿宋"/>
                <w:color w:val="auto"/>
                <w:sz w:val="24"/>
                <w:szCs w:val="24"/>
                <w:highlight w:val="none"/>
              </w:rPr>
              <w:t>自然资源和规划调查监测指标计算、统计、分析</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综合分析评价报告撰写和统计分析图件制作</w:t>
            </w:r>
            <w:r>
              <w:rPr>
                <w:rFonts w:hint="eastAsia" w:ascii="仿宋" w:hAnsi="仿宋" w:eastAsia="仿宋" w:cs="仿宋"/>
                <w:color w:val="auto"/>
                <w:sz w:val="24"/>
                <w:szCs w:val="24"/>
                <w:highlight w:val="none"/>
                <w:lang w:bidi="ar"/>
              </w:rPr>
              <w:t>等内容）</w:t>
            </w:r>
            <w:r>
              <w:rPr>
                <w:rFonts w:hint="eastAsia" w:ascii="仿宋" w:hAnsi="仿宋" w:eastAsia="仿宋" w:cs="仿宋"/>
                <w:color w:val="auto"/>
                <w:sz w:val="24"/>
                <w:szCs w:val="24"/>
                <w:highlight w:val="none"/>
                <w:lang w:val="en-US" w:eastAsia="zh-CN" w:bidi="ar"/>
              </w:rPr>
              <w:t>统计分析方法科学合理，图件设计直观贴切</w:t>
            </w:r>
            <w:r>
              <w:rPr>
                <w:rFonts w:hint="eastAsia" w:ascii="仿宋" w:hAnsi="仿宋" w:eastAsia="仿宋" w:cs="仿宋"/>
                <w:color w:val="auto"/>
                <w:sz w:val="24"/>
                <w:szCs w:val="24"/>
                <w:highlight w:val="none"/>
                <w:lang w:bidi="ar"/>
              </w:rPr>
              <w:t>，</w:t>
            </w:r>
            <w:r>
              <w:rPr>
                <w:rFonts w:hint="eastAsia" w:ascii="仿宋" w:hAnsi="仿宋" w:eastAsia="仿宋" w:cs="仿宋"/>
                <w:color w:val="auto"/>
                <w:sz w:val="24"/>
                <w:szCs w:val="24"/>
                <w:highlight w:val="none"/>
                <w:lang w:val="en-US" w:eastAsia="zh-CN" w:bidi="ar"/>
              </w:rPr>
              <w:t>报告思路</w:t>
            </w:r>
            <w:r>
              <w:rPr>
                <w:rFonts w:hint="eastAsia" w:ascii="仿宋" w:hAnsi="仿宋" w:eastAsia="仿宋" w:cs="仿宋"/>
                <w:color w:val="auto"/>
                <w:sz w:val="24"/>
                <w:szCs w:val="24"/>
                <w:highlight w:val="none"/>
                <w:lang w:bidi="ar"/>
              </w:rPr>
              <w:t>明确、主题清晰，方案内容涵盖了</w:t>
            </w:r>
            <w:r>
              <w:rPr>
                <w:rFonts w:hint="eastAsia" w:ascii="仿宋" w:hAnsi="仿宋" w:eastAsia="仿宋" w:cs="仿宋"/>
                <w:color w:val="auto"/>
                <w:sz w:val="24"/>
                <w:szCs w:val="24"/>
                <w:highlight w:val="none"/>
                <w:lang w:val="en-US" w:eastAsia="zh-CN" w:bidi="ar"/>
              </w:rPr>
              <w:t>工作</w:t>
            </w:r>
            <w:r>
              <w:rPr>
                <w:rFonts w:hint="eastAsia" w:ascii="仿宋" w:hAnsi="仿宋" w:eastAsia="仿宋" w:cs="仿宋"/>
                <w:color w:val="auto"/>
                <w:sz w:val="24"/>
                <w:szCs w:val="24"/>
                <w:highlight w:val="none"/>
                <w:lang w:bidi="ar"/>
              </w:rPr>
              <w:t>的关键方面，与</w:t>
            </w:r>
            <w:r>
              <w:rPr>
                <w:rFonts w:hint="eastAsia" w:ascii="仿宋" w:hAnsi="仿宋" w:eastAsia="仿宋" w:cs="仿宋"/>
                <w:color w:val="auto"/>
                <w:sz w:val="24"/>
                <w:szCs w:val="24"/>
                <w:highlight w:val="none"/>
              </w:rPr>
              <w:t>调查监测数据分析评价</w:t>
            </w:r>
            <w:r>
              <w:rPr>
                <w:rFonts w:hint="eastAsia" w:ascii="仿宋" w:hAnsi="仿宋" w:eastAsia="仿宋" w:cs="仿宋"/>
                <w:color w:val="auto"/>
                <w:sz w:val="24"/>
                <w:szCs w:val="24"/>
                <w:highlight w:val="none"/>
                <w:lang w:val="en-US" w:eastAsia="zh-CN"/>
              </w:rPr>
              <w:t>与报告编制</w:t>
            </w:r>
            <w:r>
              <w:rPr>
                <w:rFonts w:hint="eastAsia" w:ascii="仿宋" w:hAnsi="仿宋" w:eastAsia="仿宋" w:cs="仿宋"/>
                <w:color w:val="auto"/>
                <w:sz w:val="24"/>
                <w:szCs w:val="24"/>
                <w:highlight w:val="none"/>
                <w:lang w:bidi="ar"/>
              </w:rPr>
              <w:t>过程紧密结合的得</w:t>
            </w:r>
            <w:r>
              <w:rPr>
                <w:rFonts w:hint="eastAsia" w:ascii="仿宋" w:hAnsi="仿宋" w:eastAsia="仿宋" w:cs="仿宋"/>
                <w:color w:val="auto"/>
                <w:sz w:val="24"/>
                <w:szCs w:val="24"/>
                <w:highlight w:val="none"/>
                <w:lang w:val="en-US" w:eastAsia="zh-CN" w:bidi="ar"/>
              </w:rPr>
              <w:t>8</w:t>
            </w:r>
            <w:r>
              <w:rPr>
                <w:rFonts w:hint="eastAsia" w:ascii="仿宋" w:hAnsi="仿宋" w:eastAsia="仿宋" w:cs="仿宋"/>
                <w:color w:val="auto"/>
                <w:sz w:val="24"/>
                <w:szCs w:val="24"/>
                <w:highlight w:val="none"/>
                <w:lang w:bidi="ar"/>
              </w:rPr>
              <w:t>分；</w:t>
            </w:r>
          </w:p>
          <w:p w14:paraId="6A1A3434">
            <w:pPr>
              <w:widowControl/>
              <w:snapToGrid w:val="0"/>
              <w:spacing w:line="240" w:lineRule="auto"/>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2）</w:t>
            </w:r>
            <w:r>
              <w:rPr>
                <w:rFonts w:hint="eastAsia" w:ascii="仿宋" w:hAnsi="仿宋" w:eastAsia="仿宋" w:cs="仿宋"/>
                <w:color w:val="auto"/>
                <w:sz w:val="24"/>
                <w:szCs w:val="24"/>
                <w:highlight w:val="none"/>
              </w:rPr>
              <w:t>工作</w:t>
            </w:r>
            <w:r>
              <w:rPr>
                <w:rFonts w:hint="eastAsia" w:ascii="仿宋" w:hAnsi="仿宋" w:eastAsia="仿宋" w:cs="仿宋"/>
                <w:color w:val="auto"/>
                <w:sz w:val="24"/>
                <w:szCs w:val="24"/>
                <w:highlight w:val="none"/>
                <w:lang w:bidi="ar"/>
              </w:rPr>
              <w:t>方案内容完整无缺漏，各项实施措施基本满足工作内容需求，实施条理较清晰，能基本实现</w:t>
            </w:r>
            <w:r>
              <w:rPr>
                <w:rFonts w:hint="eastAsia" w:ascii="仿宋" w:hAnsi="仿宋" w:eastAsia="仿宋" w:cs="仿宋"/>
                <w:color w:val="auto"/>
                <w:sz w:val="24"/>
                <w:szCs w:val="24"/>
                <w:highlight w:val="none"/>
                <w:lang w:val="en-US" w:eastAsia="zh-CN" w:bidi="ar"/>
              </w:rPr>
              <w:t>调查监测数据综合分析评价与报告编制</w:t>
            </w:r>
            <w:r>
              <w:rPr>
                <w:rFonts w:hint="eastAsia" w:ascii="仿宋" w:hAnsi="仿宋" w:eastAsia="仿宋" w:cs="仿宋"/>
                <w:color w:val="auto"/>
                <w:sz w:val="24"/>
                <w:szCs w:val="24"/>
                <w:highlight w:val="none"/>
                <w:lang w:bidi="ar"/>
              </w:rPr>
              <w:t>的得</w:t>
            </w:r>
            <w:r>
              <w:rPr>
                <w:rFonts w:hint="eastAsia" w:ascii="仿宋" w:hAnsi="仿宋" w:eastAsia="仿宋" w:cs="仿宋"/>
                <w:color w:val="auto"/>
                <w:sz w:val="24"/>
                <w:szCs w:val="24"/>
                <w:highlight w:val="none"/>
                <w:lang w:val="en-US" w:eastAsia="zh-CN" w:bidi="ar"/>
              </w:rPr>
              <w:t>6</w:t>
            </w:r>
            <w:r>
              <w:rPr>
                <w:rFonts w:hint="eastAsia" w:ascii="仿宋" w:hAnsi="仿宋" w:eastAsia="仿宋" w:cs="仿宋"/>
                <w:color w:val="auto"/>
                <w:sz w:val="24"/>
                <w:szCs w:val="24"/>
                <w:highlight w:val="none"/>
                <w:lang w:bidi="ar"/>
              </w:rPr>
              <w:t>分；</w:t>
            </w:r>
          </w:p>
          <w:p w14:paraId="1B8415D6">
            <w:pPr>
              <w:widowControl/>
              <w:snapToGrid w:val="0"/>
              <w:spacing w:line="240" w:lineRule="auto"/>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3）</w:t>
            </w:r>
            <w:r>
              <w:rPr>
                <w:rFonts w:hint="eastAsia" w:ascii="仿宋" w:hAnsi="仿宋" w:eastAsia="仿宋" w:cs="仿宋"/>
                <w:color w:val="auto"/>
                <w:sz w:val="24"/>
                <w:szCs w:val="24"/>
                <w:highlight w:val="none"/>
              </w:rPr>
              <w:t>工作</w:t>
            </w:r>
            <w:r>
              <w:rPr>
                <w:rFonts w:hint="eastAsia" w:ascii="仿宋" w:hAnsi="仿宋" w:eastAsia="仿宋" w:cs="仿宋"/>
                <w:color w:val="auto"/>
                <w:sz w:val="24"/>
                <w:szCs w:val="24"/>
                <w:highlight w:val="none"/>
                <w:lang w:bidi="ar"/>
              </w:rPr>
              <w:t>方案内容</w:t>
            </w:r>
            <w:r>
              <w:rPr>
                <w:rFonts w:hint="eastAsia" w:ascii="仿宋" w:hAnsi="仿宋" w:eastAsia="仿宋" w:cs="仿宋"/>
                <w:color w:val="auto"/>
                <w:sz w:val="24"/>
                <w:szCs w:val="24"/>
                <w:highlight w:val="none"/>
              </w:rPr>
              <w:t>片面，</w:t>
            </w:r>
            <w:r>
              <w:rPr>
                <w:rFonts w:hint="eastAsia" w:ascii="仿宋" w:hAnsi="仿宋" w:eastAsia="仿宋" w:cs="仿宋"/>
                <w:color w:val="auto"/>
                <w:kern w:val="0"/>
                <w:sz w:val="24"/>
                <w:szCs w:val="24"/>
                <w:highlight w:val="none"/>
              </w:rPr>
              <w:t>实施繁琐</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rPr>
              <w:t>难以保证项目顺利实施</w:t>
            </w:r>
            <w:r>
              <w:rPr>
                <w:rFonts w:hint="eastAsia" w:ascii="仿宋" w:hAnsi="仿宋" w:eastAsia="仿宋" w:cs="仿宋"/>
                <w:color w:val="auto"/>
                <w:sz w:val="24"/>
                <w:szCs w:val="24"/>
                <w:highlight w:val="none"/>
                <w:lang w:bidi="ar"/>
              </w:rPr>
              <w:t>的得</w:t>
            </w:r>
            <w:r>
              <w:rPr>
                <w:rFonts w:hint="eastAsia" w:ascii="仿宋" w:hAnsi="仿宋" w:eastAsia="仿宋" w:cs="仿宋"/>
                <w:color w:val="auto"/>
                <w:sz w:val="24"/>
                <w:szCs w:val="24"/>
                <w:highlight w:val="none"/>
                <w:lang w:val="en-US" w:eastAsia="zh-CN" w:bidi="ar"/>
              </w:rPr>
              <w:t>3</w:t>
            </w:r>
            <w:r>
              <w:rPr>
                <w:rFonts w:hint="eastAsia" w:ascii="仿宋" w:hAnsi="仿宋" w:eastAsia="仿宋" w:cs="仿宋"/>
                <w:color w:val="auto"/>
                <w:sz w:val="24"/>
                <w:szCs w:val="24"/>
                <w:highlight w:val="none"/>
                <w:lang w:bidi="ar"/>
              </w:rPr>
              <w:t>分；</w:t>
            </w:r>
          </w:p>
          <w:p w14:paraId="7268F333">
            <w:pPr>
              <w:widowControl/>
              <w:snapToGrid w:val="0"/>
              <w:spacing w:line="240" w:lineRule="auto"/>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4）未提供相关内容的不得分。</w:t>
            </w:r>
          </w:p>
        </w:tc>
        <w:tc>
          <w:tcPr>
            <w:tcW w:w="606" w:type="dxa"/>
            <w:tcBorders>
              <w:right w:val="single" w:color="auto" w:sz="2" w:space="0"/>
            </w:tcBorders>
            <w:vAlign w:val="center"/>
          </w:tcPr>
          <w:p w14:paraId="309EDD13">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895" w:type="dxa"/>
            <w:tcBorders>
              <w:right w:val="single" w:color="auto" w:sz="2" w:space="0"/>
            </w:tcBorders>
            <w:vAlign w:val="center"/>
          </w:tcPr>
          <w:p w14:paraId="39CF1025">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w:t>
            </w:r>
          </w:p>
        </w:tc>
      </w:tr>
      <w:tr w14:paraId="3F98D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908" w:type="dxa"/>
            <w:vMerge w:val="continue"/>
            <w:tcBorders>
              <w:right w:val="single" w:color="auto" w:sz="2" w:space="0"/>
            </w:tcBorders>
            <w:vAlign w:val="center"/>
          </w:tcPr>
          <w:p w14:paraId="745359A1">
            <w:pPr>
              <w:spacing w:line="240" w:lineRule="auto"/>
              <w:rPr>
                <w:rFonts w:hint="eastAsia" w:ascii="仿宋" w:hAnsi="仿宋" w:eastAsia="仿宋" w:cs="仿宋"/>
                <w:snapToGrid w:val="0"/>
                <w:color w:val="auto"/>
                <w:spacing w:val="-4"/>
                <w:sz w:val="24"/>
                <w:szCs w:val="24"/>
                <w:highlight w:val="none"/>
              </w:rPr>
            </w:pPr>
          </w:p>
        </w:tc>
        <w:tc>
          <w:tcPr>
            <w:tcW w:w="787" w:type="dxa"/>
            <w:vMerge w:val="continue"/>
            <w:tcBorders>
              <w:right w:val="single" w:color="auto" w:sz="2" w:space="0"/>
            </w:tcBorders>
            <w:vAlign w:val="center"/>
          </w:tcPr>
          <w:p w14:paraId="3EAC9AC0">
            <w:pPr>
              <w:pStyle w:val="18"/>
              <w:autoSpaceDE/>
              <w:autoSpaceDN/>
              <w:adjustRightInd/>
              <w:spacing w:line="240" w:lineRule="auto"/>
              <w:jc w:val="center"/>
              <w:rPr>
                <w:rFonts w:hint="eastAsia" w:ascii="仿宋" w:hAnsi="仿宋" w:eastAsia="仿宋" w:cs="仿宋"/>
                <w:color w:val="auto"/>
                <w:sz w:val="24"/>
                <w:szCs w:val="24"/>
                <w:highlight w:val="none"/>
                <w:lang w:val="en-US"/>
              </w:rPr>
            </w:pPr>
          </w:p>
        </w:tc>
        <w:tc>
          <w:tcPr>
            <w:tcW w:w="7029" w:type="dxa"/>
            <w:tcBorders>
              <w:right w:val="single" w:color="auto" w:sz="2" w:space="0"/>
            </w:tcBorders>
            <w:vAlign w:val="center"/>
          </w:tcPr>
          <w:p w14:paraId="7EB999AE">
            <w:pPr>
              <w:adjustRightInd w:val="0"/>
              <w:snapToGrid w:val="0"/>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）根据供应商针对本项目提供的</w:t>
            </w:r>
            <w:r>
              <w:rPr>
                <w:rFonts w:hint="eastAsia" w:ascii="仿宋" w:hAnsi="仿宋" w:eastAsia="仿宋" w:cs="仿宋"/>
                <w:b/>
                <w:bCs/>
                <w:color w:val="auto"/>
                <w:sz w:val="24"/>
                <w:szCs w:val="24"/>
                <w:highlight w:val="none"/>
              </w:rPr>
              <w:t>自然资源和规划高质量发展</w:t>
            </w:r>
            <w:r>
              <w:rPr>
                <w:rFonts w:hint="eastAsia" w:ascii="仿宋" w:hAnsi="仿宋" w:eastAsia="仿宋" w:cs="仿宋"/>
                <w:b/>
                <w:bCs/>
                <w:color w:val="auto"/>
                <w:sz w:val="24"/>
                <w:szCs w:val="24"/>
                <w:highlight w:val="none"/>
                <w:lang w:val="en-US" w:eastAsia="zh-CN"/>
              </w:rPr>
              <w:t>专题</w:t>
            </w:r>
            <w:r>
              <w:rPr>
                <w:rFonts w:hint="eastAsia" w:ascii="仿宋" w:hAnsi="仿宋" w:eastAsia="仿宋" w:cs="仿宋"/>
                <w:b/>
                <w:bCs/>
                <w:color w:val="auto"/>
                <w:sz w:val="24"/>
                <w:szCs w:val="24"/>
                <w:highlight w:val="none"/>
              </w:rPr>
              <w:t>评价指标体系</w:t>
            </w:r>
            <w:r>
              <w:rPr>
                <w:rFonts w:hint="eastAsia" w:ascii="仿宋" w:hAnsi="仿宋" w:eastAsia="仿宋" w:cs="仿宋"/>
                <w:color w:val="auto"/>
                <w:sz w:val="24"/>
                <w:szCs w:val="24"/>
                <w:highlight w:val="none"/>
              </w:rPr>
              <w:t>工作方案进行评议：</w:t>
            </w:r>
          </w:p>
          <w:p w14:paraId="31499190">
            <w:pPr>
              <w:widowControl/>
              <w:numPr>
                <w:ilvl w:val="0"/>
                <w:numId w:val="12"/>
              </w:numPr>
              <w:snapToGrid w:val="0"/>
              <w:spacing w:line="240" w:lineRule="auto"/>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工作方</w:t>
            </w:r>
            <w:r>
              <w:rPr>
                <w:rFonts w:hint="eastAsia" w:ascii="仿宋" w:hAnsi="仿宋" w:eastAsia="仿宋" w:cs="仿宋"/>
                <w:color w:val="auto"/>
                <w:sz w:val="24"/>
                <w:szCs w:val="24"/>
                <w:highlight w:val="none"/>
              </w:rPr>
              <w:t>案（包括</w:t>
            </w:r>
            <w:r>
              <w:rPr>
                <w:rFonts w:hint="eastAsia" w:ascii="仿宋" w:hAnsi="仿宋" w:eastAsia="仿宋" w:cs="仿宋"/>
                <w:b w:val="0"/>
                <w:bCs w:val="0"/>
                <w:color w:val="auto"/>
                <w:sz w:val="24"/>
                <w:szCs w:val="24"/>
                <w:highlight w:val="none"/>
              </w:rPr>
              <w:t>宁波市共同富裕空间评价</w:t>
            </w:r>
            <w:r>
              <w:rPr>
                <w:rFonts w:hint="eastAsia" w:ascii="仿宋" w:hAnsi="仿宋" w:eastAsia="仿宋" w:cs="仿宋"/>
                <w:color w:val="auto"/>
                <w:sz w:val="24"/>
                <w:szCs w:val="24"/>
                <w:highlight w:val="none"/>
              </w:rPr>
              <w:t>、</w:t>
            </w:r>
            <w:r>
              <w:rPr>
                <w:rFonts w:hint="eastAsia" w:ascii="仿宋" w:hAnsi="仿宋" w:eastAsia="仿宋" w:cs="仿宋"/>
                <w:b w:val="0"/>
                <w:bCs w:val="0"/>
                <w:color w:val="auto"/>
                <w:sz w:val="24"/>
                <w:szCs w:val="24"/>
                <w:highlight w:val="none"/>
              </w:rPr>
              <w:t>其他专题评价</w:t>
            </w:r>
            <w:r>
              <w:rPr>
                <w:rFonts w:hint="eastAsia" w:ascii="仿宋" w:hAnsi="仿宋" w:eastAsia="仿宋" w:cs="仿宋"/>
                <w:color w:val="auto"/>
                <w:sz w:val="24"/>
                <w:szCs w:val="24"/>
                <w:highlight w:val="none"/>
              </w:rPr>
              <w:t>等内容）编排具体</w:t>
            </w:r>
            <w:r>
              <w:rPr>
                <w:rFonts w:hint="eastAsia" w:ascii="仿宋" w:hAnsi="仿宋" w:eastAsia="仿宋" w:cs="仿宋"/>
                <w:color w:val="auto"/>
                <w:sz w:val="24"/>
                <w:szCs w:val="24"/>
                <w:highlight w:val="none"/>
                <w:lang w:bidi="ar"/>
              </w:rPr>
              <w:t>细致，完全契合项目采购需求，实施措施严谨得当，技术运用高效成熟，</w:t>
            </w:r>
            <w:r>
              <w:rPr>
                <w:rFonts w:hint="eastAsia" w:ascii="仿宋" w:hAnsi="仿宋" w:eastAsia="仿宋" w:cs="仿宋"/>
                <w:color w:val="auto"/>
                <w:sz w:val="24"/>
                <w:szCs w:val="24"/>
                <w:highlight w:val="none"/>
                <w:lang w:val="en-US" w:eastAsia="zh-CN" w:bidi="ar"/>
              </w:rPr>
              <w:t>对自然资源和规划重点工作解读深入，</w:t>
            </w:r>
            <w:r>
              <w:rPr>
                <w:rFonts w:hint="eastAsia" w:ascii="仿宋" w:hAnsi="仿宋" w:eastAsia="仿宋" w:cs="仿宋"/>
                <w:color w:val="auto"/>
                <w:sz w:val="24"/>
                <w:szCs w:val="24"/>
                <w:highlight w:val="none"/>
                <w:lang w:bidi="ar"/>
              </w:rPr>
              <w:t>能提升</w:t>
            </w:r>
            <w:r>
              <w:rPr>
                <w:rFonts w:hint="eastAsia" w:ascii="仿宋" w:hAnsi="仿宋" w:eastAsia="仿宋" w:cs="仿宋"/>
                <w:color w:val="auto"/>
                <w:sz w:val="24"/>
                <w:szCs w:val="24"/>
                <w:highlight w:val="none"/>
              </w:rPr>
              <w:t>宁波市共同富裕空间分析评价成果质量</w:t>
            </w:r>
            <w:r>
              <w:rPr>
                <w:rFonts w:hint="eastAsia" w:ascii="仿宋" w:hAnsi="仿宋" w:eastAsia="仿宋" w:cs="仿宋"/>
                <w:color w:val="auto"/>
                <w:sz w:val="24"/>
                <w:szCs w:val="24"/>
                <w:highlight w:val="none"/>
                <w:lang w:val="en-US" w:eastAsia="zh-CN"/>
              </w:rPr>
              <w:t>并提出其他专题评价思路</w:t>
            </w:r>
            <w:r>
              <w:rPr>
                <w:rFonts w:hint="eastAsia" w:ascii="仿宋" w:hAnsi="仿宋" w:eastAsia="仿宋" w:cs="仿宋"/>
                <w:color w:val="auto"/>
                <w:sz w:val="24"/>
                <w:szCs w:val="24"/>
                <w:highlight w:val="none"/>
                <w:lang w:bidi="ar"/>
              </w:rPr>
              <w:t>的得</w:t>
            </w:r>
            <w:r>
              <w:rPr>
                <w:rFonts w:hint="eastAsia" w:ascii="仿宋" w:hAnsi="仿宋" w:eastAsia="仿宋" w:cs="仿宋"/>
                <w:color w:val="auto"/>
                <w:sz w:val="24"/>
                <w:szCs w:val="24"/>
                <w:highlight w:val="none"/>
                <w:lang w:val="en-US" w:eastAsia="zh-CN" w:bidi="ar"/>
              </w:rPr>
              <w:t>7</w:t>
            </w:r>
            <w:r>
              <w:rPr>
                <w:rFonts w:hint="eastAsia" w:ascii="仿宋" w:hAnsi="仿宋" w:eastAsia="仿宋" w:cs="仿宋"/>
                <w:color w:val="auto"/>
                <w:sz w:val="24"/>
                <w:szCs w:val="24"/>
                <w:highlight w:val="none"/>
                <w:lang w:bidi="ar"/>
              </w:rPr>
              <w:t>分；</w:t>
            </w:r>
          </w:p>
          <w:p w14:paraId="6E6203C5">
            <w:pPr>
              <w:widowControl/>
              <w:numPr>
                <w:ilvl w:val="0"/>
                <w:numId w:val="12"/>
              </w:numPr>
              <w:snapToGrid w:val="0"/>
              <w:spacing w:line="240" w:lineRule="auto"/>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项目实施细则编排较为详细，基本契合项目采购需求，实施措施基本得当，能基本实现项目成果目标但实际效果可能不理想的得</w:t>
            </w:r>
            <w:r>
              <w:rPr>
                <w:rFonts w:hint="eastAsia" w:ascii="仿宋" w:hAnsi="仿宋" w:eastAsia="仿宋" w:cs="仿宋"/>
                <w:color w:val="auto"/>
                <w:sz w:val="24"/>
                <w:szCs w:val="24"/>
                <w:highlight w:val="none"/>
                <w:lang w:val="en-US" w:eastAsia="zh-CN" w:bidi="ar"/>
              </w:rPr>
              <w:t>5</w:t>
            </w:r>
            <w:r>
              <w:rPr>
                <w:rFonts w:hint="eastAsia" w:ascii="仿宋" w:hAnsi="仿宋" w:eastAsia="仿宋" w:cs="仿宋"/>
                <w:color w:val="auto"/>
                <w:sz w:val="24"/>
                <w:szCs w:val="24"/>
                <w:highlight w:val="none"/>
                <w:lang w:bidi="ar"/>
              </w:rPr>
              <w:t>分；</w:t>
            </w:r>
          </w:p>
          <w:p w14:paraId="4137A131">
            <w:pPr>
              <w:widowControl/>
              <w:snapToGrid w:val="0"/>
              <w:spacing w:line="240" w:lineRule="auto"/>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3）实施细则编制简单笼统，措施内容混乱，对项目实施起不到实质性作用的得</w:t>
            </w:r>
            <w:r>
              <w:rPr>
                <w:rFonts w:hint="eastAsia" w:ascii="仿宋" w:hAnsi="仿宋" w:eastAsia="仿宋" w:cs="仿宋"/>
                <w:color w:val="auto"/>
                <w:sz w:val="24"/>
                <w:szCs w:val="24"/>
                <w:highlight w:val="none"/>
                <w:lang w:val="en-US" w:eastAsia="zh-CN" w:bidi="ar"/>
              </w:rPr>
              <w:t>3</w:t>
            </w:r>
            <w:r>
              <w:rPr>
                <w:rFonts w:hint="eastAsia" w:ascii="仿宋" w:hAnsi="仿宋" w:eastAsia="仿宋" w:cs="仿宋"/>
                <w:color w:val="auto"/>
                <w:sz w:val="24"/>
                <w:szCs w:val="24"/>
                <w:highlight w:val="none"/>
                <w:lang w:bidi="ar"/>
              </w:rPr>
              <w:t>分；</w:t>
            </w:r>
          </w:p>
          <w:p w14:paraId="0E2F9BC3">
            <w:pPr>
              <w:widowControl/>
              <w:snapToGrid w:val="0"/>
              <w:spacing w:line="240" w:lineRule="auto"/>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4）未提供相关内容不得分。</w:t>
            </w:r>
          </w:p>
        </w:tc>
        <w:tc>
          <w:tcPr>
            <w:tcW w:w="606" w:type="dxa"/>
            <w:tcBorders>
              <w:right w:val="single" w:color="auto" w:sz="2" w:space="0"/>
            </w:tcBorders>
            <w:vAlign w:val="center"/>
          </w:tcPr>
          <w:p w14:paraId="53773BD7">
            <w:pPr>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7</w:t>
            </w:r>
          </w:p>
        </w:tc>
        <w:tc>
          <w:tcPr>
            <w:tcW w:w="895" w:type="dxa"/>
            <w:tcBorders>
              <w:right w:val="single" w:color="auto" w:sz="2" w:space="0"/>
            </w:tcBorders>
            <w:vAlign w:val="center"/>
          </w:tcPr>
          <w:p w14:paraId="203F8332">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w:t>
            </w:r>
          </w:p>
        </w:tc>
      </w:tr>
      <w:tr w14:paraId="64072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8" w:type="dxa"/>
            <w:vMerge w:val="continue"/>
            <w:tcBorders>
              <w:right w:val="single" w:color="auto" w:sz="2" w:space="0"/>
            </w:tcBorders>
            <w:vAlign w:val="center"/>
          </w:tcPr>
          <w:p w14:paraId="64B1DD9A">
            <w:pPr>
              <w:spacing w:line="240" w:lineRule="auto"/>
              <w:rPr>
                <w:rFonts w:hint="eastAsia" w:ascii="仿宋" w:hAnsi="仿宋" w:eastAsia="仿宋" w:cs="仿宋"/>
                <w:snapToGrid w:val="0"/>
                <w:color w:val="auto"/>
                <w:spacing w:val="-4"/>
                <w:sz w:val="24"/>
                <w:szCs w:val="24"/>
                <w:highlight w:val="none"/>
              </w:rPr>
            </w:pPr>
          </w:p>
        </w:tc>
        <w:tc>
          <w:tcPr>
            <w:tcW w:w="787" w:type="dxa"/>
            <w:tcBorders>
              <w:right w:val="single" w:color="auto" w:sz="2" w:space="0"/>
            </w:tcBorders>
            <w:vAlign w:val="center"/>
          </w:tcPr>
          <w:p w14:paraId="168F366A">
            <w:pPr>
              <w:pStyle w:val="18"/>
              <w:autoSpaceDE/>
              <w:autoSpaceDN/>
              <w:adjustRightInd/>
              <w:spacing w:line="240" w:lineRule="auto"/>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进度保障方案</w:t>
            </w:r>
          </w:p>
        </w:tc>
        <w:tc>
          <w:tcPr>
            <w:tcW w:w="7029" w:type="dxa"/>
            <w:tcBorders>
              <w:right w:val="single" w:color="auto" w:sz="2" w:space="0"/>
            </w:tcBorders>
            <w:vAlign w:val="center"/>
          </w:tcPr>
          <w:p w14:paraId="0F272F57">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根据供应商针对本项目进度要求提供的项目实施时间安排、详细工作计划及时间控制措施进行评议：</w:t>
            </w:r>
          </w:p>
          <w:p w14:paraId="6D4FE43C">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1）制定了详细的项目进度计划,各阶段任务和时间节点设置合理，关键任务明确,时间控制措施有力得当，有利于宁波市自然资源和规划调查监测数据统计分析评价目标实现的得</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分；</w:t>
            </w:r>
          </w:p>
          <w:p w14:paraId="2CF3C483">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2）方案内容比较全面，考虑比较充分，各项工作安排适当，措施较为得当，总体无影响项目顺利开展的重大缺陷，能够良好满足项目开展需要的得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p w14:paraId="1EC6B307">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3）进度安排方案比较简单笼统，考虑不足，各项工作安排欠妥当，可能影响项目顺利开展的得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p w14:paraId="47CEDA6D">
            <w:pPr>
              <w:widowControl/>
              <w:snapToGrid w:val="0"/>
              <w:spacing w:line="240" w:lineRule="auto"/>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rPr>
              <w:t>4）未提供相关内容不得分。</w:t>
            </w:r>
          </w:p>
        </w:tc>
        <w:tc>
          <w:tcPr>
            <w:tcW w:w="606" w:type="dxa"/>
            <w:tcBorders>
              <w:right w:val="single" w:color="auto" w:sz="2" w:space="0"/>
            </w:tcBorders>
            <w:vAlign w:val="center"/>
          </w:tcPr>
          <w:p w14:paraId="659E5AFE">
            <w:pPr>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7</w:t>
            </w:r>
          </w:p>
        </w:tc>
        <w:tc>
          <w:tcPr>
            <w:tcW w:w="895" w:type="dxa"/>
            <w:tcBorders>
              <w:right w:val="single" w:color="auto" w:sz="2" w:space="0"/>
            </w:tcBorders>
            <w:vAlign w:val="center"/>
          </w:tcPr>
          <w:p w14:paraId="0715A27C">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w:t>
            </w:r>
          </w:p>
        </w:tc>
      </w:tr>
      <w:tr w14:paraId="4B240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908" w:type="dxa"/>
            <w:vMerge w:val="continue"/>
            <w:tcBorders>
              <w:right w:val="single" w:color="auto" w:sz="2" w:space="0"/>
            </w:tcBorders>
            <w:vAlign w:val="center"/>
          </w:tcPr>
          <w:p w14:paraId="0211B15B">
            <w:pPr>
              <w:spacing w:line="240" w:lineRule="auto"/>
              <w:rPr>
                <w:rFonts w:hint="eastAsia" w:ascii="仿宋" w:hAnsi="仿宋" w:eastAsia="仿宋" w:cs="仿宋"/>
                <w:snapToGrid w:val="0"/>
                <w:color w:val="auto"/>
                <w:spacing w:val="-4"/>
                <w:sz w:val="24"/>
                <w:szCs w:val="24"/>
                <w:highlight w:val="none"/>
              </w:rPr>
            </w:pPr>
          </w:p>
        </w:tc>
        <w:tc>
          <w:tcPr>
            <w:tcW w:w="787" w:type="dxa"/>
            <w:tcBorders>
              <w:right w:val="single" w:color="auto" w:sz="2" w:space="0"/>
            </w:tcBorders>
            <w:vAlign w:val="center"/>
          </w:tcPr>
          <w:p w14:paraId="7BCD9166">
            <w:pPr>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成果质量保障方案</w:t>
            </w:r>
          </w:p>
        </w:tc>
        <w:tc>
          <w:tcPr>
            <w:tcW w:w="7029" w:type="dxa"/>
            <w:tcBorders>
              <w:right w:val="single" w:color="auto" w:sz="2" w:space="0"/>
            </w:tcBorders>
            <w:vAlign w:val="center"/>
          </w:tcPr>
          <w:p w14:paraId="184FEFBE">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根据供应商提供的项目成果质量保证方案（包括但不限于各阶段的质量控制措施，质量管理、质量事故处理制度情况等内容）进行评议：</w:t>
            </w:r>
          </w:p>
          <w:p w14:paraId="4DAD15FA">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1）质量保证措施罗列清晰详细，符合项目实际，服务质量目标实现思路清晰，保证项目质量的技术力量精良，能确保满足项目需求并与项目实际实施过程紧密结合的得</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分；</w:t>
            </w:r>
          </w:p>
          <w:p w14:paraId="0430FC61">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2）具有较为完善的质量保障方案，服务质量目标实现思路较清晰，有配备的技术力量但不能保证提供高质量结果，无实质影响项目质量的缺陷，但可能存在执行不到位或责任不明确的问题的得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p w14:paraId="664EBF92">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3）工作目标与质量保障内容简单空泛，保证措施阐述含糊不清的得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p>
          <w:p w14:paraId="761835ED">
            <w:pPr>
              <w:spacing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4）未提供相关内容不得分。</w:t>
            </w:r>
          </w:p>
        </w:tc>
        <w:tc>
          <w:tcPr>
            <w:tcW w:w="606" w:type="dxa"/>
            <w:tcBorders>
              <w:right w:val="single" w:color="auto" w:sz="2" w:space="0"/>
            </w:tcBorders>
            <w:vAlign w:val="center"/>
          </w:tcPr>
          <w:p w14:paraId="19D9C8E6">
            <w:pPr>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7</w:t>
            </w:r>
          </w:p>
        </w:tc>
        <w:tc>
          <w:tcPr>
            <w:tcW w:w="895" w:type="dxa"/>
            <w:tcBorders>
              <w:right w:val="single" w:color="auto" w:sz="2" w:space="0"/>
            </w:tcBorders>
            <w:vAlign w:val="center"/>
          </w:tcPr>
          <w:p w14:paraId="52FCE683">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w:t>
            </w:r>
          </w:p>
        </w:tc>
      </w:tr>
      <w:tr w14:paraId="41E28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jc w:val="center"/>
        </w:trPr>
        <w:tc>
          <w:tcPr>
            <w:tcW w:w="908" w:type="dxa"/>
            <w:vMerge w:val="continue"/>
            <w:tcBorders>
              <w:right w:val="single" w:color="auto" w:sz="2" w:space="0"/>
            </w:tcBorders>
            <w:vAlign w:val="center"/>
          </w:tcPr>
          <w:p w14:paraId="409EB1BA">
            <w:pPr>
              <w:spacing w:line="240" w:lineRule="auto"/>
              <w:rPr>
                <w:rFonts w:hint="eastAsia" w:ascii="仿宋" w:hAnsi="仿宋" w:eastAsia="仿宋" w:cs="仿宋"/>
                <w:snapToGrid w:val="0"/>
                <w:color w:val="auto"/>
                <w:spacing w:val="-4"/>
                <w:sz w:val="24"/>
                <w:szCs w:val="24"/>
                <w:highlight w:val="none"/>
              </w:rPr>
            </w:pPr>
          </w:p>
        </w:tc>
        <w:tc>
          <w:tcPr>
            <w:tcW w:w="787" w:type="dxa"/>
            <w:tcBorders>
              <w:right w:val="single" w:color="auto" w:sz="2" w:space="0"/>
            </w:tcBorders>
            <w:vAlign w:val="center"/>
          </w:tcPr>
          <w:p w14:paraId="23150F7A">
            <w:pPr>
              <w:snapToGrid w:val="0"/>
              <w:spacing w:line="240" w:lineRule="auto"/>
              <w:jc w:val="center"/>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信息安全保密方案</w:t>
            </w:r>
          </w:p>
        </w:tc>
        <w:tc>
          <w:tcPr>
            <w:tcW w:w="7029" w:type="dxa"/>
            <w:tcBorders>
              <w:right w:val="single" w:color="auto" w:sz="2" w:space="0"/>
            </w:tcBorders>
            <w:vAlign w:val="center"/>
          </w:tcPr>
          <w:p w14:paraId="79FF8C2A">
            <w:pPr>
              <w:widowControl/>
              <w:spacing w:line="24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根据供应商针对本项目信息安全保密管理要求制定的保密方案进行评议：</w:t>
            </w:r>
          </w:p>
          <w:p w14:paraId="5BB12716">
            <w:pPr>
              <w:widowControl/>
              <w:spacing w:line="24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1）保密制度严格、规范，数据公开符合要求，对项目实施过程可能会发生的泄密风险有明确详细的保障措施、保障措施有力得当，能有效保障调查监测数据和研究过程中涉及的保密数据安全的得</w:t>
            </w:r>
            <w:r>
              <w:rPr>
                <w:rFonts w:hint="eastAsia" w:ascii="仿宋" w:hAnsi="仿宋" w:eastAsia="仿宋" w:cs="仿宋"/>
                <w:color w:val="auto"/>
                <w:kern w:val="0"/>
                <w:sz w:val="24"/>
                <w:szCs w:val="24"/>
                <w:highlight w:val="none"/>
                <w:lang w:val="en-US" w:eastAsia="zh-CN"/>
              </w:rPr>
              <w:t>7</w:t>
            </w:r>
            <w:r>
              <w:rPr>
                <w:rFonts w:hint="eastAsia" w:ascii="仿宋" w:hAnsi="仿宋" w:eastAsia="仿宋" w:cs="仿宋"/>
                <w:color w:val="auto"/>
                <w:kern w:val="0"/>
                <w:sz w:val="24"/>
                <w:szCs w:val="24"/>
                <w:highlight w:val="none"/>
              </w:rPr>
              <w:t>分；</w:t>
            </w:r>
          </w:p>
          <w:p w14:paraId="36354C56">
            <w:pPr>
              <w:widowControl/>
              <w:spacing w:line="24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2）保密管理制度具有项目实施所需的主要制度内容，基本能够满足项目实施的保密风险管理和控制要求的得</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分；</w:t>
            </w:r>
          </w:p>
          <w:p w14:paraId="35BE54D0">
            <w:pPr>
              <w:widowControl/>
              <w:spacing w:line="24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3）保密管理制度相对简略且欠规范，存在较多欠缺需要补充完善的得</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分；</w:t>
            </w:r>
          </w:p>
          <w:p w14:paraId="61C873AC">
            <w:pPr>
              <w:widowControl/>
              <w:spacing w:line="24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4）未提供相关内容不得分。</w:t>
            </w:r>
          </w:p>
        </w:tc>
        <w:tc>
          <w:tcPr>
            <w:tcW w:w="606" w:type="dxa"/>
            <w:tcBorders>
              <w:right w:val="single" w:color="auto" w:sz="2" w:space="0"/>
            </w:tcBorders>
            <w:vAlign w:val="center"/>
          </w:tcPr>
          <w:p w14:paraId="620A6B98">
            <w:pPr>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7</w:t>
            </w:r>
          </w:p>
        </w:tc>
        <w:tc>
          <w:tcPr>
            <w:tcW w:w="895" w:type="dxa"/>
            <w:tcBorders>
              <w:right w:val="single" w:color="auto" w:sz="2" w:space="0"/>
            </w:tcBorders>
            <w:vAlign w:val="center"/>
          </w:tcPr>
          <w:p w14:paraId="44CE8574">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w:t>
            </w:r>
          </w:p>
        </w:tc>
      </w:tr>
      <w:tr w14:paraId="06333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908" w:type="dxa"/>
            <w:vMerge w:val="continue"/>
            <w:tcBorders>
              <w:right w:val="single" w:color="auto" w:sz="2" w:space="0"/>
            </w:tcBorders>
            <w:vAlign w:val="center"/>
          </w:tcPr>
          <w:p w14:paraId="2A80F3C8">
            <w:pPr>
              <w:spacing w:line="240" w:lineRule="auto"/>
              <w:rPr>
                <w:rFonts w:hint="eastAsia" w:ascii="仿宋" w:hAnsi="仿宋" w:eastAsia="仿宋" w:cs="仿宋"/>
                <w:snapToGrid w:val="0"/>
                <w:color w:val="auto"/>
                <w:spacing w:val="-4"/>
                <w:sz w:val="24"/>
                <w:szCs w:val="24"/>
                <w:highlight w:val="none"/>
              </w:rPr>
            </w:pPr>
          </w:p>
        </w:tc>
        <w:tc>
          <w:tcPr>
            <w:tcW w:w="787" w:type="dxa"/>
            <w:tcBorders>
              <w:right w:val="single" w:color="auto" w:sz="2" w:space="0"/>
            </w:tcBorders>
            <w:vAlign w:val="center"/>
          </w:tcPr>
          <w:p w14:paraId="3015027E">
            <w:pPr>
              <w:widowControl/>
              <w:spacing w:line="24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重难点分析及解决方案</w:t>
            </w:r>
          </w:p>
        </w:tc>
        <w:tc>
          <w:tcPr>
            <w:tcW w:w="7029" w:type="dxa"/>
            <w:tcBorders>
              <w:right w:val="single" w:color="auto" w:sz="2" w:space="0"/>
            </w:tcBorders>
            <w:vAlign w:val="center"/>
          </w:tcPr>
          <w:p w14:paraId="310D7683">
            <w:pPr>
              <w:widowControl/>
              <w:spacing w:line="24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根据供应商针对本项目宁波市自然资源和规划调查监测数据统计分析评价实施过程中产生的重、难点分析情况（包括对工作实施重点难点分析是否全面、透彻，阐述是否清晰，针对分析结果提出的解决方法是否合理、可行）进行评议：</w:t>
            </w:r>
          </w:p>
          <w:p w14:paraId="6C885827">
            <w:pPr>
              <w:widowControl/>
              <w:spacing w:line="24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1）对项目实施过程中产生的重、难点分析阐述到位，考虑周全，解决方案与重难点、关键点问题前后呼应，可执行力度高，对项目实施起到关键性作用的得</w:t>
            </w:r>
            <w:r>
              <w:rPr>
                <w:rFonts w:hint="eastAsia" w:ascii="仿宋" w:hAnsi="仿宋" w:eastAsia="仿宋" w:cs="仿宋"/>
                <w:color w:val="auto"/>
                <w:kern w:val="0"/>
                <w:sz w:val="24"/>
                <w:szCs w:val="24"/>
                <w:highlight w:val="none"/>
                <w:lang w:val="en-US" w:eastAsia="zh-CN"/>
              </w:rPr>
              <w:t>7</w:t>
            </w:r>
            <w:r>
              <w:rPr>
                <w:rFonts w:hint="eastAsia" w:ascii="仿宋" w:hAnsi="仿宋" w:eastAsia="仿宋" w:cs="仿宋"/>
                <w:color w:val="auto"/>
                <w:kern w:val="0"/>
                <w:sz w:val="24"/>
                <w:szCs w:val="24"/>
                <w:highlight w:val="none"/>
              </w:rPr>
              <w:t>分；</w:t>
            </w:r>
          </w:p>
          <w:p w14:paraId="45AAC4D5">
            <w:pPr>
              <w:widowControl/>
              <w:spacing w:line="24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2）对项目实施过程中产生的重、难点分析分析不够全面或深度上略有不足，提出的解决方法基本适当的得</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分；</w:t>
            </w:r>
          </w:p>
          <w:p w14:paraId="434DF22D">
            <w:pPr>
              <w:widowControl/>
              <w:spacing w:line="24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3）对项目实施过程中产生的重、难点分析分析不够到位，罗列的各项问题内容较少，对应的解决方案实际可操作性较差、难以解决实际问题的得</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分；</w:t>
            </w:r>
          </w:p>
          <w:p w14:paraId="2050772D">
            <w:pPr>
              <w:widowControl/>
              <w:spacing w:line="24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4）未提供相关内容不得分。</w:t>
            </w:r>
          </w:p>
        </w:tc>
        <w:tc>
          <w:tcPr>
            <w:tcW w:w="606" w:type="dxa"/>
            <w:tcBorders>
              <w:right w:val="single" w:color="auto" w:sz="2" w:space="0"/>
            </w:tcBorders>
            <w:vAlign w:val="center"/>
          </w:tcPr>
          <w:p w14:paraId="49F8B01F">
            <w:pPr>
              <w:pStyle w:val="44"/>
              <w:spacing w:before="0" w:beforeAutospacing="0" w:after="0" w:afterAutospacing="0"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7</w:t>
            </w:r>
          </w:p>
        </w:tc>
        <w:tc>
          <w:tcPr>
            <w:tcW w:w="895" w:type="dxa"/>
            <w:tcBorders>
              <w:right w:val="single" w:color="auto" w:sz="2" w:space="0"/>
            </w:tcBorders>
            <w:vAlign w:val="center"/>
          </w:tcPr>
          <w:p w14:paraId="648966A2">
            <w:pPr>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w:t>
            </w:r>
          </w:p>
        </w:tc>
      </w:tr>
      <w:tr w14:paraId="1A800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908" w:type="dxa"/>
            <w:vMerge w:val="continue"/>
            <w:tcBorders>
              <w:right w:val="single" w:color="auto" w:sz="2" w:space="0"/>
            </w:tcBorders>
            <w:vAlign w:val="center"/>
          </w:tcPr>
          <w:p w14:paraId="76143CA4">
            <w:pPr>
              <w:spacing w:line="240" w:lineRule="auto"/>
              <w:rPr>
                <w:rFonts w:hint="eastAsia" w:ascii="仿宋" w:hAnsi="仿宋" w:eastAsia="仿宋" w:cs="仿宋"/>
                <w:snapToGrid w:val="0"/>
                <w:color w:val="auto"/>
                <w:spacing w:val="-4"/>
                <w:sz w:val="24"/>
                <w:szCs w:val="24"/>
                <w:highlight w:val="none"/>
              </w:rPr>
            </w:pPr>
          </w:p>
        </w:tc>
        <w:tc>
          <w:tcPr>
            <w:tcW w:w="787" w:type="dxa"/>
            <w:tcBorders>
              <w:right w:val="single" w:color="auto" w:sz="2" w:space="0"/>
            </w:tcBorders>
            <w:vAlign w:val="center"/>
          </w:tcPr>
          <w:p w14:paraId="01675033">
            <w:pPr>
              <w:widowControl/>
              <w:spacing w:line="24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服务响应</w:t>
            </w:r>
          </w:p>
        </w:tc>
        <w:tc>
          <w:tcPr>
            <w:tcW w:w="7029" w:type="dxa"/>
            <w:tcBorders>
              <w:right w:val="single" w:color="auto" w:sz="2" w:space="0"/>
            </w:tcBorders>
            <w:vAlign w:val="center"/>
          </w:tcPr>
          <w:p w14:paraId="737C684D">
            <w:pPr>
              <w:widowControl/>
              <w:spacing w:line="24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根据供应商针对本项目提供的服务响应方案进行评议：</w:t>
            </w:r>
          </w:p>
          <w:p w14:paraId="06BA3F86">
            <w:pPr>
              <w:widowControl/>
              <w:spacing w:line="24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1）服务机构设置便捷，服务响应迅速，服务方案与项目具体内容相呼应，可执行力度高，能为宁波市自然资源和规划调查监测数据统计分析评价提供高质量的服务保障的得</w:t>
            </w:r>
            <w:r>
              <w:rPr>
                <w:rFonts w:hint="eastAsia" w:ascii="仿宋" w:hAnsi="仿宋" w:eastAsia="仿宋" w:cs="仿宋"/>
                <w:color w:val="auto"/>
                <w:kern w:val="0"/>
                <w:sz w:val="24"/>
                <w:szCs w:val="24"/>
                <w:highlight w:val="none"/>
                <w:lang w:val="en-US" w:eastAsia="zh-CN"/>
              </w:rPr>
              <w:t>6</w:t>
            </w:r>
            <w:r>
              <w:rPr>
                <w:rFonts w:hint="eastAsia" w:ascii="仿宋" w:hAnsi="仿宋" w:eastAsia="仿宋" w:cs="仿宋"/>
                <w:color w:val="auto"/>
                <w:kern w:val="0"/>
                <w:sz w:val="24"/>
                <w:szCs w:val="24"/>
                <w:highlight w:val="none"/>
              </w:rPr>
              <w:t>分；</w:t>
            </w:r>
          </w:p>
          <w:p w14:paraId="3223A5C3">
            <w:pPr>
              <w:snapToGrid w:val="0"/>
              <w:spacing w:line="24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r>
              <w:rPr>
                <w:rFonts w:hint="eastAsia" w:ascii="仿宋" w:hAnsi="仿宋" w:eastAsia="仿宋" w:cs="仿宋"/>
                <w:bCs/>
                <w:color w:val="auto"/>
                <w:sz w:val="24"/>
                <w:szCs w:val="24"/>
                <w:highlight w:val="none"/>
              </w:rPr>
              <w:t>服务机构设置较为便捷，服务响应及时有效，服务方案考虑较为具体，对项目有一定保障得</w:t>
            </w:r>
            <w:r>
              <w:rPr>
                <w:rFonts w:hint="eastAsia" w:ascii="仿宋" w:hAnsi="仿宋" w:eastAsia="仿宋" w:cs="仿宋"/>
                <w:bCs/>
                <w:color w:val="auto"/>
                <w:sz w:val="24"/>
                <w:szCs w:val="24"/>
                <w:highlight w:val="none"/>
                <w:lang w:val="en-US" w:eastAsia="zh-CN"/>
              </w:rPr>
              <w:t>4</w:t>
            </w:r>
            <w:r>
              <w:rPr>
                <w:rFonts w:hint="eastAsia" w:ascii="仿宋" w:hAnsi="仿宋" w:eastAsia="仿宋" w:cs="仿宋"/>
                <w:bCs/>
                <w:color w:val="auto"/>
                <w:sz w:val="24"/>
                <w:szCs w:val="24"/>
                <w:highlight w:val="none"/>
              </w:rPr>
              <w:t>分</w:t>
            </w:r>
            <w:r>
              <w:rPr>
                <w:rFonts w:hint="eastAsia" w:ascii="仿宋" w:hAnsi="仿宋" w:eastAsia="仿宋" w:cs="仿宋"/>
                <w:color w:val="auto"/>
                <w:kern w:val="0"/>
                <w:sz w:val="24"/>
                <w:szCs w:val="24"/>
                <w:highlight w:val="none"/>
              </w:rPr>
              <w:t>；</w:t>
            </w:r>
          </w:p>
          <w:p w14:paraId="1C9AF884">
            <w:pPr>
              <w:widowControl/>
              <w:spacing w:line="24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w:t>
            </w:r>
            <w:r>
              <w:rPr>
                <w:rFonts w:hint="eastAsia" w:ascii="仿宋" w:hAnsi="仿宋" w:eastAsia="仿宋" w:cs="仿宋"/>
                <w:bCs/>
                <w:color w:val="auto"/>
                <w:sz w:val="24"/>
                <w:szCs w:val="24"/>
                <w:highlight w:val="none"/>
              </w:rPr>
              <w:t>服务机构设置便捷程度一般，服务响应不够及时，服务方案内容较少，无法为项目提供良好的服务保障的得</w:t>
            </w:r>
            <w:r>
              <w:rPr>
                <w:rFonts w:hint="eastAsia" w:ascii="仿宋" w:hAnsi="仿宋" w:eastAsia="仿宋" w:cs="仿宋"/>
                <w:bCs/>
                <w:color w:val="auto"/>
                <w:sz w:val="24"/>
                <w:szCs w:val="24"/>
                <w:highlight w:val="none"/>
                <w:lang w:val="en-US" w:eastAsia="zh-CN"/>
              </w:rPr>
              <w:t>2</w:t>
            </w:r>
            <w:r>
              <w:rPr>
                <w:rFonts w:hint="eastAsia" w:ascii="仿宋" w:hAnsi="仿宋" w:eastAsia="仿宋" w:cs="仿宋"/>
                <w:bCs/>
                <w:color w:val="auto"/>
                <w:sz w:val="24"/>
                <w:szCs w:val="24"/>
                <w:highlight w:val="none"/>
              </w:rPr>
              <w:t>分</w:t>
            </w:r>
            <w:r>
              <w:rPr>
                <w:rFonts w:hint="eastAsia" w:ascii="仿宋" w:hAnsi="仿宋" w:eastAsia="仿宋" w:cs="仿宋"/>
                <w:color w:val="auto"/>
                <w:kern w:val="0"/>
                <w:sz w:val="24"/>
                <w:szCs w:val="24"/>
                <w:highlight w:val="none"/>
              </w:rPr>
              <w:t>；</w:t>
            </w:r>
          </w:p>
          <w:p w14:paraId="003CAF28">
            <w:pPr>
              <w:widowControl/>
              <w:spacing w:line="24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4）未提供相关内容不得分。</w:t>
            </w:r>
          </w:p>
        </w:tc>
        <w:tc>
          <w:tcPr>
            <w:tcW w:w="606" w:type="dxa"/>
            <w:tcBorders>
              <w:right w:val="single" w:color="auto" w:sz="2" w:space="0"/>
            </w:tcBorders>
            <w:vAlign w:val="center"/>
          </w:tcPr>
          <w:p w14:paraId="331844C9">
            <w:pPr>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w:t>
            </w:r>
          </w:p>
        </w:tc>
        <w:tc>
          <w:tcPr>
            <w:tcW w:w="895" w:type="dxa"/>
            <w:tcBorders>
              <w:right w:val="single" w:color="auto" w:sz="2" w:space="0"/>
            </w:tcBorders>
            <w:vAlign w:val="center"/>
          </w:tcPr>
          <w:p w14:paraId="45138FCA">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w:t>
            </w:r>
          </w:p>
        </w:tc>
      </w:tr>
      <w:tr w14:paraId="125AC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8" w:type="dxa"/>
            <w:vMerge w:val="restart"/>
            <w:tcBorders>
              <w:right w:val="single" w:color="auto" w:sz="2" w:space="0"/>
            </w:tcBorders>
            <w:vAlign w:val="center"/>
          </w:tcPr>
          <w:p w14:paraId="3C791B33">
            <w:pPr>
              <w:spacing w:line="240" w:lineRule="auto"/>
              <w:jc w:val="center"/>
              <w:rPr>
                <w:rFonts w:hint="eastAsia" w:ascii="仿宋" w:hAnsi="仿宋" w:eastAsia="仿宋" w:cs="仿宋"/>
                <w:snapToGrid w:val="0"/>
                <w:color w:val="auto"/>
                <w:spacing w:val="-4"/>
                <w:sz w:val="24"/>
                <w:szCs w:val="24"/>
                <w:highlight w:val="none"/>
              </w:rPr>
            </w:pPr>
            <w:r>
              <w:rPr>
                <w:rFonts w:hint="eastAsia" w:ascii="仿宋" w:hAnsi="仿宋" w:eastAsia="仿宋" w:cs="仿宋"/>
                <w:color w:val="auto"/>
                <w:sz w:val="24"/>
                <w:szCs w:val="24"/>
                <w:highlight w:val="none"/>
              </w:rPr>
              <w:t>商务部分（</w:t>
            </w: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分）</w:t>
            </w:r>
          </w:p>
        </w:tc>
        <w:tc>
          <w:tcPr>
            <w:tcW w:w="787" w:type="dxa"/>
            <w:vMerge w:val="restart"/>
            <w:tcBorders>
              <w:right w:val="single" w:color="auto" w:sz="2" w:space="0"/>
            </w:tcBorders>
            <w:vAlign w:val="center"/>
          </w:tcPr>
          <w:p w14:paraId="0D15583C">
            <w:pPr>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项目团队</w:t>
            </w:r>
          </w:p>
        </w:tc>
        <w:tc>
          <w:tcPr>
            <w:tcW w:w="7029" w:type="dxa"/>
            <w:tcBorders>
              <w:right w:val="single" w:color="auto" w:sz="2" w:space="0"/>
            </w:tcBorders>
            <w:vAlign w:val="center"/>
          </w:tcPr>
          <w:p w14:paraId="06E6AE12">
            <w:pPr>
              <w:widowControl/>
              <w:spacing w:line="24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（1）项目负责人：</w:t>
            </w:r>
          </w:p>
          <w:p w14:paraId="5AB0ABD3">
            <w:pPr>
              <w:widowControl/>
              <w:spacing w:line="24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项目负责人</w:t>
            </w:r>
            <w:r>
              <w:rPr>
                <w:rFonts w:hint="eastAsia" w:ascii="仿宋" w:hAnsi="仿宋" w:eastAsia="仿宋" w:cs="仿宋"/>
                <w:bCs/>
                <w:color w:val="auto"/>
                <w:sz w:val="24"/>
                <w:szCs w:val="24"/>
                <w:highlight w:val="none"/>
              </w:rPr>
              <w:t>具有测绘地理信息副高级及以上职称的得</w:t>
            </w:r>
            <w:r>
              <w:rPr>
                <w:rFonts w:hint="eastAsia" w:ascii="仿宋" w:hAnsi="仿宋" w:eastAsia="仿宋" w:cs="仿宋"/>
                <w:bCs/>
                <w:color w:val="auto"/>
                <w:sz w:val="24"/>
                <w:szCs w:val="24"/>
                <w:highlight w:val="none"/>
                <w:lang w:val="en-US" w:eastAsia="zh-CN"/>
              </w:rPr>
              <w:t>2</w:t>
            </w:r>
            <w:r>
              <w:rPr>
                <w:rFonts w:hint="eastAsia" w:ascii="仿宋" w:hAnsi="仿宋" w:eastAsia="仿宋" w:cs="仿宋"/>
                <w:bCs/>
                <w:color w:val="auto"/>
                <w:sz w:val="24"/>
                <w:szCs w:val="24"/>
                <w:highlight w:val="none"/>
              </w:rPr>
              <w:t>分；具有注册测绘师证书的得</w:t>
            </w:r>
            <w:r>
              <w:rPr>
                <w:rFonts w:hint="eastAsia" w:ascii="仿宋" w:hAnsi="仿宋" w:eastAsia="仿宋" w:cs="仿宋"/>
                <w:bCs/>
                <w:color w:val="auto"/>
                <w:sz w:val="24"/>
                <w:szCs w:val="24"/>
                <w:highlight w:val="none"/>
                <w:lang w:val="en-US" w:eastAsia="zh-CN"/>
              </w:rPr>
              <w:t>2</w:t>
            </w:r>
            <w:r>
              <w:rPr>
                <w:rFonts w:hint="eastAsia" w:ascii="仿宋" w:hAnsi="仿宋" w:eastAsia="仿宋" w:cs="仿宋"/>
                <w:bCs/>
                <w:color w:val="auto"/>
                <w:sz w:val="24"/>
                <w:szCs w:val="24"/>
                <w:highlight w:val="none"/>
              </w:rPr>
              <w:t>分；本项最高</w:t>
            </w:r>
            <w:r>
              <w:rPr>
                <w:rFonts w:hint="eastAsia" w:ascii="仿宋" w:hAnsi="仿宋" w:eastAsia="仿宋" w:cs="仿宋"/>
                <w:color w:val="auto"/>
                <w:kern w:val="0"/>
                <w:sz w:val="24"/>
                <w:szCs w:val="24"/>
                <w:highlight w:val="none"/>
              </w:rPr>
              <w:t>得</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分。</w:t>
            </w:r>
          </w:p>
          <w:p w14:paraId="46BC9BD6">
            <w:pPr>
              <w:widowControl/>
              <w:spacing w:line="240" w:lineRule="auto"/>
              <w:jc w:val="left"/>
              <w:rPr>
                <w:rFonts w:hint="eastAsia" w:ascii="仿宋" w:hAnsi="仿宋" w:eastAsia="仿宋" w:cs="仿宋"/>
                <w:color w:val="auto"/>
                <w:kern w:val="0"/>
                <w:sz w:val="24"/>
                <w:szCs w:val="24"/>
                <w:highlight w:val="none"/>
              </w:rPr>
            </w:pPr>
            <w:r>
              <w:rPr>
                <w:rFonts w:hint="eastAsia" w:ascii="仿宋" w:hAnsi="仿宋" w:eastAsia="仿宋" w:cs="仿宋"/>
                <w:b/>
                <w:bCs/>
                <w:color w:val="auto"/>
                <w:kern w:val="0"/>
                <w:sz w:val="24"/>
                <w:szCs w:val="24"/>
                <w:highlight w:val="none"/>
              </w:rPr>
              <w:t>注：须提供项目负责人相关证书扫描件及供应商为其缴纳的近三个月内任意一个月的社保证明材料并加盖公章，</w:t>
            </w:r>
            <w:r>
              <w:rPr>
                <w:rFonts w:hint="eastAsia" w:ascii="仿宋" w:hAnsi="仿宋" w:eastAsia="仿宋" w:cs="仿宋"/>
                <w:b/>
                <w:bCs/>
                <w:color w:val="auto"/>
                <w:sz w:val="24"/>
                <w:szCs w:val="24"/>
                <w:highlight w:val="none"/>
                <w:lang w:bidi="ar"/>
              </w:rPr>
              <w:t>未提供或不符合要求的不得分。</w:t>
            </w:r>
          </w:p>
        </w:tc>
        <w:tc>
          <w:tcPr>
            <w:tcW w:w="606" w:type="dxa"/>
            <w:tcBorders>
              <w:right w:val="single" w:color="auto" w:sz="2" w:space="0"/>
            </w:tcBorders>
            <w:vAlign w:val="center"/>
          </w:tcPr>
          <w:p w14:paraId="4CB346F2">
            <w:pPr>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4</w:t>
            </w:r>
          </w:p>
        </w:tc>
        <w:tc>
          <w:tcPr>
            <w:tcW w:w="895" w:type="dxa"/>
            <w:tcBorders>
              <w:right w:val="single" w:color="auto" w:sz="2" w:space="0"/>
            </w:tcBorders>
            <w:vAlign w:val="center"/>
          </w:tcPr>
          <w:p w14:paraId="14B58277">
            <w:pPr>
              <w:pStyle w:val="136"/>
              <w:adjustRightInd w:val="0"/>
              <w:spacing w:line="240" w:lineRule="auto"/>
              <w:ind w:firstLine="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客观</w:t>
            </w:r>
          </w:p>
        </w:tc>
      </w:tr>
      <w:tr w14:paraId="02521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908" w:type="dxa"/>
            <w:vMerge w:val="continue"/>
            <w:tcBorders>
              <w:right w:val="single" w:color="auto" w:sz="2" w:space="0"/>
            </w:tcBorders>
            <w:vAlign w:val="center"/>
          </w:tcPr>
          <w:p w14:paraId="407079F8">
            <w:pPr>
              <w:spacing w:line="240" w:lineRule="auto"/>
              <w:rPr>
                <w:rFonts w:hint="eastAsia" w:ascii="仿宋" w:hAnsi="仿宋" w:eastAsia="仿宋" w:cs="仿宋"/>
                <w:snapToGrid w:val="0"/>
                <w:color w:val="auto"/>
                <w:spacing w:val="-4"/>
                <w:sz w:val="24"/>
                <w:szCs w:val="24"/>
                <w:highlight w:val="none"/>
              </w:rPr>
            </w:pPr>
          </w:p>
        </w:tc>
        <w:tc>
          <w:tcPr>
            <w:tcW w:w="787" w:type="dxa"/>
            <w:vMerge w:val="continue"/>
            <w:tcBorders>
              <w:right w:val="single" w:color="auto" w:sz="2" w:space="0"/>
            </w:tcBorders>
            <w:vAlign w:val="center"/>
          </w:tcPr>
          <w:p w14:paraId="3603E53A">
            <w:pPr>
              <w:snapToGrid w:val="0"/>
              <w:spacing w:line="240" w:lineRule="auto"/>
              <w:jc w:val="center"/>
              <w:rPr>
                <w:rFonts w:hint="eastAsia" w:ascii="仿宋" w:hAnsi="仿宋" w:eastAsia="仿宋" w:cs="仿宋"/>
                <w:color w:val="auto"/>
                <w:sz w:val="24"/>
                <w:szCs w:val="24"/>
                <w:highlight w:val="none"/>
              </w:rPr>
            </w:pPr>
          </w:p>
        </w:tc>
        <w:tc>
          <w:tcPr>
            <w:tcW w:w="7029" w:type="dxa"/>
            <w:tcBorders>
              <w:right w:val="single" w:color="auto" w:sz="2" w:space="0"/>
            </w:tcBorders>
            <w:vAlign w:val="center"/>
          </w:tcPr>
          <w:p w14:paraId="4E7DBC82">
            <w:pPr>
              <w:pStyle w:val="18"/>
              <w:autoSpaceDE/>
              <w:autoSpaceDN/>
              <w:adjustRightInd/>
              <w:spacing w:line="240" w:lineRule="auto"/>
              <w:rPr>
                <w:rFonts w:hint="eastAsia" w:ascii="仿宋" w:hAnsi="仿宋" w:eastAsia="仿宋" w:cs="仿宋"/>
                <w:color w:val="auto"/>
                <w:sz w:val="24"/>
                <w:szCs w:val="24"/>
                <w:highlight w:val="none"/>
                <w:lang w:val="en-US"/>
              </w:rPr>
            </w:pPr>
            <w:r>
              <w:rPr>
                <w:rFonts w:hint="eastAsia" w:ascii="仿宋" w:hAnsi="仿宋" w:eastAsia="仿宋" w:cs="仿宋"/>
                <w:color w:val="auto"/>
                <w:kern w:val="0"/>
                <w:sz w:val="24"/>
                <w:szCs w:val="24"/>
                <w:highlight w:val="none"/>
                <w:lang w:val="en-US"/>
              </w:rPr>
              <w:t>（2）</w:t>
            </w:r>
            <w:r>
              <w:rPr>
                <w:rFonts w:hint="eastAsia" w:ascii="仿宋" w:hAnsi="仿宋" w:eastAsia="仿宋" w:cs="仿宋"/>
                <w:color w:val="auto"/>
                <w:sz w:val="24"/>
                <w:szCs w:val="24"/>
                <w:highlight w:val="none"/>
                <w:lang w:val="en-US"/>
              </w:rPr>
              <w:t>拟派项目组成员（项目负责人除外）：</w:t>
            </w:r>
          </w:p>
          <w:p w14:paraId="48B5AA48">
            <w:pPr>
              <w:pStyle w:val="18"/>
              <w:autoSpaceDE/>
              <w:autoSpaceDN/>
              <w:adjustRightInd/>
              <w:spacing w:line="240" w:lineRule="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项目团队成员中具有测绘地理信息中级及以上职称证书、注册测绘师证书的，每提供一个</w:t>
            </w:r>
            <w:r>
              <w:rPr>
                <w:rFonts w:hint="eastAsia" w:ascii="仿宋" w:hAnsi="仿宋" w:eastAsia="仿宋" w:cs="仿宋"/>
                <w:color w:val="auto"/>
                <w:sz w:val="24"/>
                <w:szCs w:val="24"/>
                <w:highlight w:val="none"/>
                <w:lang w:val="en-US" w:eastAsia="zh-CN"/>
              </w:rPr>
              <w:t>证书</w:t>
            </w:r>
            <w:r>
              <w:rPr>
                <w:rFonts w:hint="eastAsia" w:ascii="仿宋" w:hAnsi="仿宋" w:eastAsia="仿宋" w:cs="仿宋"/>
                <w:color w:val="auto"/>
                <w:sz w:val="24"/>
                <w:szCs w:val="24"/>
                <w:highlight w:val="none"/>
                <w:lang w:val="en-US"/>
              </w:rPr>
              <w:t>得1分，本项最高得6分。</w:t>
            </w:r>
          </w:p>
          <w:p w14:paraId="7C526AF0">
            <w:pPr>
              <w:pStyle w:val="18"/>
              <w:autoSpaceDE/>
              <w:autoSpaceDN/>
              <w:adjustRightInd/>
              <w:spacing w:line="240" w:lineRule="auto"/>
              <w:rPr>
                <w:rFonts w:hint="eastAsia" w:ascii="仿宋" w:hAnsi="仿宋" w:eastAsia="仿宋" w:cs="仿宋"/>
                <w:color w:val="auto"/>
                <w:kern w:val="0"/>
                <w:sz w:val="24"/>
                <w:szCs w:val="24"/>
                <w:highlight w:val="none"/>
                <w:lang w:val="en-US"/>
              </w:rPr>
            </w:pPr>
            <w:r>
              <w:rPr>
                <w:rFonts w:hint="eastAsia" w:ascii="仿宋" w:hAnsi="仿宋" w:eastAsia="仿宋" w:cs="仿宋"/>
                <w:b/>
                <w:bCs/>
                <w:color w:val="auto"/>
                <w:sz w:val="24"/>
                <w:szCs w:val="24"/>
                <w:highlight w:val="none"/>
                <w:lang w:val="en-US"/>
              </w:rPr>
              <w:t>注：1）同一人员不同证书可重复计分。2）项目团队成员须提供相关证书扫描件</w:t>
            </w:r>
            <w:r>
              <w:rPr>
                <w:rFonts w:hint="eastAsia" w:ascii="仿宋" w:hAnsi="仿宋" w:eastAsia="仿宋" w:cs="仿宋"/>
                <w:b/>
                <w:bCs/>
                <w:color w:val="auto"/>
                <w:sz w:val="24"/>
                <w:szCs w:val="24"/>
                <w:highlight w:val="none"/>
              </w:rPr>
              <w:t>及供应商为其缴纳的近三个月内任意一个月的社保证明</w:t>
            </w:r>
            <w:r>
              <w:rPr>
                <w:rFonts w:hint="eastAsia" w:ascii="仿宋" w:hAnsi="仿宋" w:eastAsia="仿宋" w:cs="仿宋"/>
                <w:b/>
                <w:bCs/>
                <w:color w:val="auto"/>
                <w:sz w:val="24"/>
                <w:szCs w:val="24"/>
                <w:highlight w:val="none"/>
                <w:lang w:val="en-US"/>
              </w:rPr>
              <w:t>材料</w:t>
            </w:r>
            <w:r>
              <w:rPr>
                <w:rFonts w:hint="eastAsia" w:ascii="仿宋" w:hAnsi="仿宋" w:eastAsia="仿宋" w:cs="仿宋"/>
                <w:b/>
                <w:bCs/>
                <w:color w:val="auto"/>
                <w:sz w:val="24"/>
                <w:szCs w:val="24"/>
                <w:highlight w:val="none"/>
              </w:rPr>
              <w:t>并加盖公章，</w:t>
            </w:r>
            <w:r>
              <w:rPr>
                <w:rFonts w:hint="eastAsia" w:ascii="仿宋" w:hAnsi="仿宋" w:eastAsia="仿宋" w:cs="仿宋"/>
                <w:b/>
                <w:bCs/>
                <w:color w:val="auto"/>
                <w:sz w:val="24"/>
                <w:szCs w:val="24"/>
                <w:highlight w:val="none"/>
                <w:lang w:val="en-US"/>
              </w:rPr>
              <w:t>未提供或不符合要求的不得分。</w:t>
            </w:r>
          </w:p>
        </w:tc>
        <w:tc>
          <w:tcPr>
            <w:tcW w:w="606" w:type="dxa"/>
            <w:tcBorders>
              <w:right w:val="single" w:color="auto" w:sz="2" w:space="0"/>
            </w:tcBorders>
            <w:vAlign w:val="center"/>
          </w:tcPr>
          <w:p w14:paraId="00DD70C7">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895" w:type="dxa"/>
            <w:tcBorders>
              <w:right w:val="single" w:color="auto" w:sz="2" w:space="0"/>
            </w:tcBorders>
            <w:vAlign w:val="center"/>
          </w:tcPr>
          <w:p w14:paraId="4A3C31DF">
            <w:pPr>
              <w:pStyle w:val="136"/>
              <w:adjustRightInd w:val="0"/>
              <w:spacing w:line="240" w:lineRule="auto"/>
              <w:ind w:firstLine="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客观</w:t>
            </w:r>
          </w:p>
        </w:tc>
      </w:tr>
      <w:tr w14:paraId="7F917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908" w:type="dxa"/>
            <w:vMerge w:val="continue"/>
            <w:tcBorders>
              <w:right w:val="single" w:color="auto" w:sz="2" w:space="0"/>
            </w:tcBorders>
            <w:vAlign w:val="center"/>
          </w:tcPr>
          <w:p w14:paraId="2AFCF527">
            <w:pPr>
              <w:spacing w:line="240" w:lineRule="auto"/>
              <w:rPr>
                <w:rFonts w:hint="eastAsia" w:ascii="仿宋" w:hAnsi="仿宋" w:eastAsia="仿宋" w:cs="仿宋"/>
                <w:snapToGrid w:val="0"/>
                <w:color w:val="auto"/>
                <w:spacing w:val="-4"/>
                <w:sz w:val="24"/>
                <w:szCs w:val="24"/>
                <w:highlight w:val="none"/>
              </w:rPr>
            </w:pPr>
          </w:p>
        </w:tc>
        <w:tc>
          <w:tcPr>
            <w:tcW w:w="787" w:type="dxa"/>
            <w:vMerge w:val="restart"/>
            <w:tcBorders>
              <w:right w:val="single" w:color="auto" w:sz="2" w:space="0"/>
            </w:tcBorders>
            <w:vAlign w:val="center"/>
          </w:tcPr>
          <w:p w14:paraId="45559A0E">
            <w:pPr>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综合实力</w:t>
            </w:r>
          </w:p>
        </w:tc>
        <w:tc>
          <w:tcPr>
            <w:tcW w:w="7029" w:type="dxa"/>
            <w:tcBorders>
              <w:right w:val="single" w:color="auto" w:sz="2" w:space="0"/>
            </w:tcBorders>
            <w:vAlign w:val="center"/>
          </w:tcPr>
          <w:p w14:paraId="0003F078">
            <w:pPr>
              <w:pStyle w:val="18"/>
              <w:autoSpaceDE/>
              <w:autoSpaceDN/>
              <w:adjustRightInd/>
              <w:spacing w:line="240" w:lineRule="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bidi="ar"/>
              </w:rPr>
              <w:t>供应商具有有效的</w:t>
            </w:r>
            <w:r>
              <w:rPr>
                <w:rFonts w:hint="eastAsia" w:ascii="仿宋" w:hAnsi="仿宋" w:eastAsia="仿宋" w:cs="仿宋"/>
                <w:color w:val="auto"/>
                <w:sz w:val="24"/>
                <w:szCs w:val="24"/>
                <w:highlight w:val="none"/>
              </w:rPr>
              <w:t>质量</w:t>
            </w:r>
            <w:r>
              <w:rPr>
                <w:rFonts w:hint="eastAsia" w:ascii="仿宋" w:hAnsi="仿宋" w:eastAsia="仿宋" w:cs="仿宋"/>
                <w:color w:val="auto"/>
                <w:sz w:val="24"/>
                <w:szCs w:val="24"/>
                <w:highlight w:val="none"/>
                <w:lang w:val="en-US"/>
              </w:rPr>
              <w:t>管理体系认证证书</w:t>
            </w:r>
            <w:r>
              <w:rPr>
                <w:rFonts w:hint="eastAsia" w:ascii="仿宋" w:hAnsi="仿宋" w:eastAsia="仿宋" w:cs="仿宋"/>
                <w:color w:val="auto"/>
                <w:sz w:val="24"/>
                <w:szCs w:val="24"/>
                <w:highlight w:val="none"/>
              </w:rPr>
              <w:t>、信息安全管理体系认证</w:t>
            </w:r>
            <w:r>
              <w:rPr>
                <w:rFonts w:hint="eastAsia" w:ascii="仿宋" w:hAnsi="仿宋" w:eastAsia="仿宋" w:cs="仿宋"/>
                <w:color w:val="auto"/>
                <w:sz w:val="24"/>
                <w:szCs w:val="24"/>
                <w:highlight w:val="none"/>
                <w:lang w:val="en-US"/>
              </w:rPr>
              <w:t>证书的，每提供一个</w:t>
            </w:r>
            <w:r>
              <w:rPr>
                <w:rFonts w:hint="eastAsia" w:ascii="仿宋" w:hAnsi="仿宋" w:eastAsia="仿宋" w:cs="仿宋"/>
                <w:color w:val="auto"/>
                <w:sz w:val="24"/>
                <w:szCs w:val="24"/>
                <w:highlight w:val="none"/>
                <w:lang w:val="en-US" w:eastAsia="zh-CN"/>
              </w:rPr>
              <w:t>证书</w:t>
            </w:r>
            <w:r>
              <w:rPr>
                <w:rFonts w:hint="eastAsia" w:ascii="仿宋" w:hAnsi="仿宋" w:eastAsia="仿宋" w:cs="仿宋"/>
                <w:color w:val="auto"/>
                <w:sz w:val="24"/>
                <w:szCs w:val="24"/>
                <w:highlight w:val="none"/>
                <w:lang w:val="en-US"/>
              </w:rPr>
              <w:t>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val="en-US"/>
              </w:rPr>
              <w:t>分，本项最高得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en-US"/>
              </w:rPr>
              <w:t>分。</w:t>
            </w:r>
          </w:p>
          <w:p w14:paraId="322CD5DB">
            <w:pPr>
              <w:pStyle w:val="18"/>
              <w:autoSpaceDE/>
              <w:autoSpaceDN/>
              <w:adjustRightInd/>
              <w:spacing w:line="240" w:lineRule="auto"/>
              <w:rPr>
                <w:rFonts w:hint="eastAsia" w:ascii="仿宋" w:hAnsi="仿宋" w:eastAsia="仿宋" w:cs="仿宋"/>
                <w:color w:val="auto"/>
                <w:sz w:val="24"/>
                <w:szCs w:val="24"/>
                <w:highlight w:val="none"/>
                <w:lang w:val="en-US" w:bidi="ar"/>
              </w:rPr>
            </w:pPr>
            <w:r>
              <w:rPr>
                <w:rFonts w:hint="eastAsia" w:ascii="仿宋" w:hAnsi="仿宋" w:eastAsia="仿宋" w:cs="仿宋"/>
                <w:b/>
                <w:bCs/>
                <w:color w:val="auto"/>
                <w:sz w:val="24"/>
                <w:szCs w:val="24"/>
                <w:highlight w:val="none"/>
              </w:rPr>
              <w:t>注：须提供</w:t>
            </w:r>
            <w:r>
              <w:rPr>
                <w:rFonts w:hint="eastAsia" w:ascii="仿宋" w:hAnsi="仿宋" w:eastAsia="仿宋" w:cs="仿宋"/>
                <w:b/>
                <w:bCs/>
                <w:color w:val="auto"/>
                <w:sz w:val="24"/>
                <w:szCs w:val="24"/>
                <w:highlight w:val="none"/>
                <w:lang w:val="en-US"/>
              </w:rPr>
              <w:t>相关</w:t>
            </w:r>
            <w:r>
              <w:rPr>
                <w:rFonts w:hint="eastAsia" w:ascii="仿宋" w:hAnsi="仿宋" w:eastAsia="仿宋" w:cs="仿宋"/>
                <w:b/>
                <w:bCs/>
                <w:color w:val="auto"/>
                <w:sz w:val="24"/>
                <w:szCs w:val="24"/>
                <w:highlight w:val="none"/>
              </w:rPr>
              <w:t>证书扫描件并加盖公章，</w:t>
            </w:r>
            <w:r>
              <w:rPr>
                <w:rFonts w:hint="eastAsia" w:ascii="仿宋" w:hAnsi="仿宋" w:eastAsia="仿宋" w:cs="仿宋"/>
                <w:b/>
                <w:bCs/>
                <w:color w:val="auto"/>
                <w:sz w:val="24"/>
                <w:szCs w:val="24"/>
                <w:highlight w:val="none"/>
                <w:lang w:val="en-US" w:bidi="ar"/>
              </w:rPr>
              <w:t>未提供或不符合要求的不得分。</w:t>
            </w:r>
          </w:p>
        </w:tc>
        <w:tc>
          <w:tcPr>
            <w:tcW w:w="606" w:type="dxa"/>
            <w:tcBorders>
              <w:right w:val="single" w:color="auto" w:sz="2" w:space="0"/>
            </w:tcBorders>
            <w:vAlign w:val="center"/>
          </w:tcPr>
          <w:p w14:paraId="7D14F71E">
            <w:pPr>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w:t>
            </w:r>
          </w:p>
        </w:tc>
        <w:tc>
          <w:tcPr>
            <w:tcW w:w="895" w:type="dxa"/>
            <w:tcBorders>
              <w:right w:val="single" w:color="auto" w:sz="2" w:space="0"/>
            </w:tcBorders>
            <w:vAlign w:val="center"/>
          </w:tcPr>
          <w:p w14:paraId="28592948">
            <w:pPr>
              <w:pStyle w:val="136"/>
              <w:adjustRightInd w:val="0"/>
              <w:spacing w:line="240" w:lineRule="auto"/>
              <w:ind w:firstLine="0"/>
              <w:jc w:val="center"/>
              <w:rPr>
                <w:rFonts w:hint="eastAsia" w:ascii="仿宋" w:hAnsi="仿宋" w:eastAsia="仿宋" w:cs="仿宋"/>
                <w:color w:val="auto"/>
                <w:sz w:val="24"/>
                <w:szCs w:val="24"/>
                <w:highlight w:val="none"/>
              </w:rPr>
            </w:pPr>
            <w:bookmarkStart w:id="102" w:name="OLE_LINK4"/>
            <w:r>
              <w:rPr>
                <w:rFonts w:hint="eastAsia" w:ascii="仿宋" w:hAnsi="仿宋" w:eastAsia="仿宋" w:cs="仿宋"/>
                <w:color w:val="auto"/>
                <w:sz w:val="24"/>
                <w:szCs w:val="24"/>
                <w:highlight w:val="none"/>
              </w:rPr>
              <w:t>客观</w:t>
            </w:r>
            <w:bookmarkEnd w:id="102"/>
          </w:p>
        </w:tc>
      </w:tr>
      <w:tr w14:paraId="49F0D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jc w:val="center"/>
        </w:trPr>
        <w:tc>
          <w:tcPr>
            <w:tcW w:w="908" w:type="dxa"/>
            <w:vMerge w:val="continue"/>
            <w:tcBorders>
              <w:right w:val="single" w:color="auto" w:sz="2" w:space="0"/>
            </w:tcBorders>
            <w:vAlign w:val="center"/>
          </w:tcPr>
          <w:p w14:paraId="0A72D0A5">
            <w:pPr>
              <w:spacing w:line="240" w:lineRule="auto"/>
              <w:rPr>
                <w:rFonts w:hint="eastAsia" w:ascii="仿宋" w:hAnsi="仿宋" w:eastAsia="仿宋" w:cs="仿宋"/>
                <w:snapToGrid w:val="0"/>
                <w:color w:val="auto"/>
                <w:spacing w:val="-4"/>
                <w:sz w:val="24"/>
                <w:szCs w:val="24"/>
                <w:highlight w:val="none"/>
              </w:rPr>
            </w:pPr>
          </w:p>
        </w:tc>
        <w:tc>
          <w:tcPr>
            <w:tcW w:w="787" w:type="dxa"/>
            <w:vMerge w:val="continue"/>
            <w:tcBorders>
              <w:right w:val="single" w:color="auto" w:sz="2" w:space="0"/>
            </w:tcBorders>
            <w:vAlign w:val="center"/>
          </w:tcPr>
          <w:p w14:paraId="71BAF76C">
            <w:pPr>
              <w:snapToGrid w:val="0"/>
              <w:spacing w:line="240" w:lineRule="auto"/>
              <w:jc w:val="center"/>
              <w:rPr>
                <w:rFonts w:hint="eastAsia" w:ascii="仿宋" w:hAnsi="仿宋" w:eastAsia="仿宋" w:cs="仿宋"/>
                <w:color w:val="auto"/>
                <w:sz w:val="24"/>
                <w:szCs w:val="24"/>
                <w:highlight w:val="none"/>
                <w:lang w:val="en-US" w:eastAsia="zh-CN"/>
              </w:rPr>
            </w:pPr>
          </w:p>
        </w:tc>
        <w:tc>
          <w:tcPr>
            <w:tcW w:w="7029" w:type="dxa"/>
            <w:tcBorders>
              <w:right w:val="single" w:color="auto" w:sz="2" w:space="0"/>
            </w:tcBorders>
            <w:vAlign w:val="center"/>
          </w:tcPr>
          <w:p w14:paraId="4BB1897F">
            <w:pPr>
              <w:snapToGrid w:val="0"/>
              <w:spacing w:line="240" w:lineRule="auto"/>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供应商具有与项目相关的知识产权情况</w:t>
            </w:r>
            <w:r>
              <w:rPr>
                <w:rFonts w:hint="eastAsia" w:ascii="仿宋" w:hAnsi="仿宋" w:eastAsia="仿宋" w:cs="仿宋"/>
                <w:bCs/>
                <w:color w:val="auto"/>
                <w:sz w:val="24"/>
                <w:szCs w:val="24"/>
                <w:highlight w:val="none"/>
                <w:lang w:eastAsia="zh-CN"/>
              </w:rPr>
              <w:t>的</w:t>
            </w:r>
            <w:r>
              <w:rPr>
                <w:rFonts w:hint="eastAsia" w:ascii="仿宋" w:hAnsi="仿宋" w:eastAsia="仿宋" w:cs="仿宋"/>
                <w:bCs/>
                <w:color w:val="auto"/>
                <w:sz w:val="24"/>
                <w:szCs w:val="24"/>
                <w:highlight w:val="none"/>
              </w:rPr>
              <w:t>（软件著作权或发明专利），每提供</w:t>
            </w:r>
            <w:r>
              <w:rPr>
                <w:rFonts w:hint="eastAsia" w:ascii="仿宋" w:hAnsi="仿宋" w:eastAsia="仿宋" w:cs="仿宋"/>
                <w:bCs/>
                <w:color w:val="auto"/>
                <w:sz w:val="24"/>
                <w:szCs w:val="24"/>
                <w:highlight w:val="none"/>
                <w:lang w:val="en-US" w:eastAsia="zh-CN"/>
              </w:rPr>
              <w:t>一</w:t>
            </w:r>
            <w:r>
              <w:rPr>
                <w:rFonts w:hint="eastAsia" w:ascii="仿宋" w:hAnsi="仿宋" w:eastAsia="仿宋" w:cs="仿宋"/>
                <w:bCs/>
                <w:color w:val="auto"/>
                <w:sz w:val="24"/>
                <w:szCs w:val="24"/>
                <w:highlight w:val="none"/>
              </w:rPr>
              <w:t>个得0.5分，最高得</w:t>
            </w:r>
            <w:r>
              <w:rPr>
                <w:rFonts w:hint="eastAsia" w:ascii="仿宋" w:hAnsi="仿宋" w:eastAsia="仿宋" w:cs="仿宋"/>
                <w:bCs/>
                <w:color w:val="auto"/>
                <w:sz w:val="24"/>
                <w:szCs w:val="24"/>
                <w:highlight w:val="none"/>
                <w:lang w:val="en-US" w:eastAsia="zh-CN"/>
              </w:rPr>
              <w:t>2</w:t>
            </w:r>
            <w:r>
              <w:rPr>
                <w:rFonts w:hint="eastAsia" w:ascii="仿宋" w:hAnsi="仿宋" w:eastAsia="仿宋" w:cs="仿宋"/>
                <w:bCs/>
                <w:color w:val="auto"/>
                <w:sz w:val="24"/>
                <w:szCs w:val="24"/>
                <w:highlight w:val="none"/>
              </w:rPr>
              <w:t>分。</w:t>
            </w:r>
          </w:p>
          <w:p w14:paraId="62916DC8">
            <w:pPr>
              <w:pStyle w:val="18"/>
              <w:autoSpaceDE/>
              <w:autoSpaceDN/>
              <w:adjustRightInd/>
              <w:spacing w:line="240" w:lineRule="auto"/>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lang w:val="en-US"/>
              </w:rPr>
              <w:t>注：注：投标文件内提供相关软件著作权</w:t>
            </w:r>
            <w:r>
              <w:rPr>
                <w:rFonts w:hint="eastAsia" w:ascii="仿宋" w:hAnsi="仿宋" w:eastAsia="仿宋" w:cs="仿宋"/>
                <w:b/>
                <w:color w:val="auto"/>
                <w:sz w:val="24"/>
                <w:szCs w:val="24"/>
                <w:highlight w:val="none"/>
                <w:lang w:val="en-US" w:eastAsia="zh-CN"/>
              </w:rPr>
              <w:t>或发明专利</w:t>
            </w:r>
            <w:r>
              <w:rPr>
                <w:rFonts w:hint="eastAsia" w:ascii="仿宋" w:hAnsi="仿宋" w:eastAsia="仿宋" w:cs="仿宋"/>
                <w:b/>
                <w:color w:val="auto"/>
                <w:sz w:val="24"/>
                <w:szCs w:val="24"/>
                <w:highlight w:val="none"/>
                <w:lang w:val="en-US"/>
              </w:rPr>
              <w:t>证书扫描件并加盖公章，未提供或不符合要求的不得分。</w:t>
            </w:r>
          </w:p>
        </w:tc>
        <w:tc>
          <w:tcPr>
            <w:tcW w:w="606" w:type="dxa"/>
            <w:tcBorders>
              <w:right w:val="single" w:color="auto" w:sz="2" w:space="0"/>
            </w:tcBorders>
            <w:vAlign w:val="center"/>
          </w:tcPr>
          <w:p w14:paraId="002D7637">
            <w:pPr>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w:t>
            </w:r>
          </w:p>
        </w:tc>
        <w:tc>
          <w:tcPr>
            <w:tcW w:w="895" w:type="dxa"/>
            <w:tcBorders>
              <w:right w:val="single" w:color="auto" w:sz="2" w:space="0"/>
            </w:tcBorders>
            <w:vAlign w:val="center"/>
          </w:tcPr>
          <w:p w14:paraId="6B1CC650">
            <w:pPr>
              <w:pStyle w:val="136"/>
              <w:adjustRightInd w:val="0"/>
              <w:spacing w:line="240" w:lineRule="auto"/>
              <w:ind w:firstLine="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客观</w:t>
            </w:r>
          </w:p>
        </w:tc>
      </w:tr>
      <w:tr w14:paraId="182B8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8" w:hRule="atLeast"/>
          <w:jc w:val="center"/>
        </w:trPr>
        <w:tc>
          <w:tcPr>
            <w:tcW w:w="908" w:type="dxa"/>
            <w:vMerge w:val="continue"/>
            <w:tcBorders>
              <w:right w:val="single" w:color="auto" w:sz="2" w:space="0"/>
            </w:tcBorders>
            <w:vAlign w:val="center"/>
          </w:tcPr>
          <w:p w14:paraId="38596877">
            <w:pPr>
              <w:spacing w:line="240" w:lineRule="auto"/>
              <w:rPr>
                <w:rFonts w:hint="eastAsia" w:ascii="仿宋" w:hAnsi="仿宋" w:eastAsia="仿宋" w:cs="仿宋"/>
                <w:snapToGrid w:val="0"/>
                <w:color w:val="auto"/>
                <w:spacing w:val="-4"/>
                <w:sz w:val="24"/>
                <w:szCs w:val="24"/>
                <w:highlight w:val="none"/>
              </w:rPr>
            </w:pPr>
          </w:p>
        </w:tc>
        <w:tc>
          <w:tcPr>
            <w:tcW w:w="787" w:type="dxa"/>
            <w:tcBorders>
              <w:right w:val="single" w:color="auto" w:sz="2" w:space="0"/>
            </w:tcBorders>
            <w:vAlign w:val="center"/>
          </w:tcPr>
          <w:p w14:paraId="59095F51">
            <w:pPr>
              <w:snapToGrid w:val="0"/>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相关荣誉</w:t>
            </w:r>
          </w:p>
        </w:tc>
        <w:tc>
          <w:tcPr>
            <w:tcW w:w="7029" w:type="dxa"/>
            <w:tcBorders>
              <w:right w:val="single" w:color="auto" w:sz="2" w:space="0"/>
            </w:tcBorders>
            <w:vAlign w:val="center"/>
          </w:tcPr>
          <w:p w14:paraId="761D6B88">
            <w:pPr>
              <w:keepNext w:val="0"/>
              <w:keepLines w:val="0"/>
              <w:pageBreakBefore w:val="0"/>
              <w:numPr>
                <w:ilvl w:val="0"/>
                <w:numId w:val="0"/>
              </w:numPr>
              <w:kinsoku/>
              <w:wordWrap/>
              <w:overflowPunct/>
              <w:topLinePunct w:val="0"/>
              <w:bidi w:val="0"/>
              <w:spacing w:line="240" w:lineRule="auto"/>
              <w:ind w:leftChars="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供应商自2022年1月1日以来</w:t>
            </w:r>
            <w:r>
              <w:rPr>
                <w:rFonts w:hint="eastAsia" w:ascii="仿宋" w:hAnsi="仿宋" w:eastAsia="仿宋" w:cs="仿宋"/>
                <w:b w:val="0"/>
                <w:bCs w:val="0"/>
                <w:color w:val="auto"/>
                <w:sz w:val="24"/>
                <w:szCs w:val="24"/>
                <w:highlight w:val="none"/>
              </w:rPr>
              <w:t>获得过</w:t>
            </w:r>
            <w:r>
              <w:rPr>
                <w:rFonts w:hint="eastAsia" w:ascii="仿宋" w:hAnsi="仿宋" w:eastAsia="仿宋" w:cs="仿宋"/>
                <w:b w:val="0"/>
                <w:bCs w:val="0"/>
                <w:color w:val="auto"/>
                <w:sz w:val="24"/>
                <w:szCs w:val="24"/>
                <w:highlight w:val="none"/>
                <w:lang w:val="en-US" w:eastAsia="zh-CN"/>
              </w:rPr>
              <w:t>政府部门颁发的省级及以上</w:t>
            </w:r>
            <w:r>
              <w:rPr>
                <w:rFonts w:hint="eastAsia" w:ascii="仿宋" w:hAnsi="仿宋" w:eastAsia="仿宋" w:cs="仿宋"/>
                <w:b w:val="0"/>
                <w:bCs w:val="0"/>
                <w:color w:val="auto"/>
                <w:sz w:val="24"/>
                <w:szCs w:val="24"/>
                <w:highlight w:val="none"/>
              </w:rPr>
              <w:t>级测绘</w:t>
            </w:r>
            <w:r>
              <w:rPr>
                <w:rFonts w:hint="eastAsia" w:ascii="仿宋" w:hAnsi="仿宋" w:eastAsia="仿宋" w:cs="仿宋"/>
                <w:b w:val="0"/>
                <w:bCs w:val="0"/>
                <w:color w:val="auto"/>
                <w:sz w:val="24"/>
                <w:szCs w:val="24"/>
                <w:highlight w:val="none"/>
                <w:lang w:val="en-US" w:eastAsia="zh-CN"/>
              </w:rPr>
              <w:t>与</w:t>
            </w:r>
            <w:r>
              <w:rPr>
                <w:rFonts w:hint="eastAsia" w:ascii="仿宋" w:hAnsi="仿宋" w:eastAsia="仿宋" w:cs="仿宋"/>
                <w:b w:val="0"/>
                <w:bCs w:val="0"/>
                <w:color w:val="auto"/>
                <w:sz w:val="24"/>
                <w:szCs w:val="24"/>
                <w:highlight w:val="none"/>
              </w:rPr>
              <w:t>地理信息项目</w:t>
            </w:r>
            <w:r>
              <w:rPr>
                <w:rFonts w:hint="eastAsia" w:ascii="仿宋" w:hAnsi="仿宋" w:eastAsia="仿宋" w:cs="仿宋"/>
                <w:b w:val="0"/>
                <w:bCs w:val="0"/>
                <w:color w:val="auto"/>
                <w:sz w:val="24"/>
                <w:szCs w:val="24"/>
                <w:highlight w:val="none"/>
                <w:lang w:val="en-US" w:eastAsia="zh-CN"/>
              </w:rPr>
              <w:t>奖项或荣誉的，每提供一个得2分；</w:t>
            </w:r>
            <w:r>
              <w:rPr>
                <w:rFonts w:hint="eastAsia" w:ascii="仿宋" w:hAnsi="仿宋" w:eastAsia="仿宋" w:cs="仿宋"/>
                <w:b w:val="0"/>
                <w:bCs w:val="0"/>
                <w:color w:val="auto"/>
                <w:sz w:val="24"/>
                <w:szCs w:val="24"/>
                <w:highlight w:val="none"/>
              </w:rPr>
              <w:t>获得过</w:t>
            </w:r>
            <w:r>
              <w:rPr>
                <w:rFonts w:hint="eastAsia" w:ascii="仿宋" w:hAnsi="仿宋" w:eastAsia="仿宋" w:cs="仿宋"/>
                <w:b w:val="0"/>
                <w:bCs w:val="0"/>
                <w:color w:val="auto"/>
                <w:sz w:val="24"/>
                <w:szCs w:val="24"/>
                <w:highlight w:val="none"/>
                <w:lang w:val="en-US" w:eastAsia="zh-CN"/>
              </w:rPr>
              <w:t>政府部门颁发的市级</w:t>
            </w:r>
            <w:r>
              <w:rPr>
                <w:rFonts w:hint="eastAsia" w:ascii="仿宋" w:hAnsi="仿宋" w:eastAsia="仿宋" w:cs="仿宋"/>
                <w:b w:val="0"/>
                <w:bCs w:val="0"/>
                <w:color w:val="auto"/>
                <w:sz w:val="24"/>
                <w:szCs w:val="24"/>
                <w:highlight w:val="none"/>
              </w:rPr>
              <w:t>测绘</w:t>
            </w:r>
            <w:r>
              <w:rPr>
                <w:rFonts w:hint="eastAsia" w:ascii="仿宋" w:hAnsi="仿宋" w:eastAsia="仿宋" w:cs="仿宋"/>
                <w:b w:val="0"/>
                <w:bCs w:val="0"/>
                <w:color w:val="auto"/>
                <w:sz w:val="24"/>
                <w:szCs w:val="24"/>
                <w:highlight w:val="none"/>
                <w:lang w:val="en-US" w:eastAsia="zh-CN"/>
              </w:rPr>
              <w:t>与</w:t>
            </w:r>
            <w:r>
              <w:rPr>
                <w:rFonts w:hint="eastAsia" w:ascii="仿宋" w:hAnsi="仿宋" w:eastAsia="仿宋" w:cs="仿宋"/>
                <w:b w:val="0"/>
                <w:bCs w:val="0"/>
                <w:color w:val="auto"/>
                <w:sz w:val="24"/>
                <w:szCs w:val="24"/>
                <w:highlight w:val="none"/>
              </w:rPr>
              <w:t>地理信息项目</w:t>
            </w:r>
            <w:r>
              <w:rPr>
                <w:rFonts w:hint="eastAsia" w:ascii="仿宋" w:hAnsi="仿宋" w:eastAsia="仿宋" w:cs="仿宋"/>
                <w:b w:val="0"/>
                <w:bCs w:val="0"/>
                <w:color w:val="auto"/>
                <w:sz w:val="24"/>
                <w:szCs w:val="24"/>
                <w:highlight w:val="none"/>
                <w:lang w:val="en-US" w:eastAsia="zh-CN"/>
              </w:rPr>
              <w:t>奖项或荣誉的，每提供一个</w:t>
            </w:r>
            <w:r>
              <w:rPr>
                <w:rFonts w:hint="eastAsia" w:ascii="仿宋" w:hAnsi="仿宋" w:eastAsia="仿宋" w:cs="仿宋"/>
                <w:b w:val="0"/>
                <w:bCs w:val="0"/>
                <w:color w:val="auto"/>
                <w:sz w:val="24"/>
                <w:szCs w:val="24"/>
                <w:highlight w:val="none"/>
              </w:rPr>
              <w:t>得1分</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获得过</w:t>
            </w:r>
            <w:r>
              <w:rPr>
                <w:rFonts w:hint="eastAsia" w:ascii="仿宋" w:hAnsi="仿宋" w:eastAsia="仿宋" w:cs="仿宋"/>
                <w:b w:val="0"/>
                <w:bCs w:val="0"/>
                <w:color w:val="auto"/>
                <w:sz w:val="24"/>
                <w:szCs w:val="24"/>
                <w:highlight w:val="none"/>
                <w:lang w:val="en-US" w:eastAsia="zh-CN"/>
              </w:rPr>
              <w:t>政府部门颁发的区级</w:t>
            </w:r>
            <w:r>
              <w:rPr>
                <w:rFonts w:hint="eastAsia" w:ascii="仿宋" w:hAnsi="仿宋" w:eastAsia="仿宋" w:cs="仿宋"/>
                <w:b w:val="0"/>
                <w:bCs w:val="0"/>
                <w:color w:val="auto"/>
                <w:sz w:val="24"/>
                <w:szCs w:val="24"/>
                <w:highlight w:val="none"/>
              </w:rPr>
              <w:t>测绘</w:t>
            </w:r>
            <w:r>
              <w:rPr>
                <w:rFonts w:hint="eastAsia" w:ascii="仿宋" w:hAnsi="仿宋" w:eastAsia="仿宋" w:cs="仿宋"/>
                <w:b w:val="0"/>
                <w:bCs w:val="0"/>
                <w:color w:val="auto"/>
                <w:sz w:val="24"/>
                <w:szCs w:val="24"/>
                <w:highlight w:val="none"/>
                <w:lang w:val="en-US" w:eastAsia="zh-CN"/>
              </w:rPr>
              <w:t>与</w:t>
            </w:r>
            <w:r>
              <w:rPr>
                <w:rFonts w:hint="eastAsia" w:ascii="仿宋" w:hAnsi="仿宋" w:eastAsia="仿宋" w:cs="仿宋"/>
                <w:b w:val="0"/>
                <w:bCs w:val="0"/>
                <w:color w:val="auto"/>
                <w:sz w:val="24"/>
                <w:szCs w:val="24"/>
                <w:highlight w:val="none"/>
              </w:rPr>
              <w:t>地理信息项目</w:t>
            </w:r>
            <w:r>
              <w:rPr>
                <w:rFonts w:hint="eastAsia" w:ascii="仿宋" w:hAnsi="仿宋" w:eastAsia="仿宋" w:cs="仿宋"/>
                <w:b w:val="0"/>
                <w:bCs w:val="0"/>
                <w:color w:val="auto"/>
                <w:sz w:val="24"/>
                <w:szCs w:val="24"/>
                <w:highlight w:val="none"/>
                <w:lang w:val="en-US" w:eastAsia="zh-CN"/>
              </w:rPr>
              <w:t>奖项或荣誉的</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lang w:val="en-US" w:eastAsia="zh-CN"/>
              </w:rPr>
              <w:t>每提供一个得0.5分</w:t>
            </w:r>
            <w:r>
              <w:rPr>
                <w:rFonts w:hint="eastAsia" w:ascii="仿宋" w:hAnsi="仿宋" w:eastAsia="仿宋" w:cs="仿宋"/>
                <w:b w:val="0"/>
                <w:bCs w:val="0"/>
                <w:color w:val="auto"/>
                <w:sz w:val="24"/>
                <w:szCs w:val="24"/>
                <w:highlight w:val="none"/>
              </w:rPr>
              <w:t>，</w:t>
            </w:r>
            <w:r>
              <w:rPr>
                <w:rFonts w:hint="eastAsia" w:ascii="仿宋" w:hAnsi="仿宋" w:eastAsia="仿宋" w:cs="仿宋"/>
                <w:b w:val="0"/>
                <w:bCs w:val="0"/>
                <w:color w:val="auto"/>
                <w:sz w:val="24"/>
                <w:szCs w:val="24"/>
                <w:highlight w:val="none"/>
                <w:lang w:val="en-US" w:eastAsia="zh-CN"/>
              </w:rPr>
              <w:t>本项最高得4</w:t>
            </w:r>
            <w:r>
              <w:rPr>
                <w:rFonts w:hint="eastAsia" w:ascii="仿宋" w:hAnsi="仿宋" w:eastAsia="仿宋" w:cs="仿宋"/>
                <w:b w:val="0"/>
                <w:bCs w:val="0"/>
                <w:color w:val="auto"/>
                <w:sz w:val="24"/>
                <w:szCs w:val="24"/>
                <w:highlight w:val="none"/>
              </w:rPr>
              <w:t>分。</w:t>
            </w:r>
          </w:p>
          <w:p w14:paraId="5DE6DB1B">
            <w:pPr>
              <w:pStyle w:val="18"/>
              <w:autoSpaceDE/>
              <w:autoSpaceDN/>
              <w:adjustRightInd/>
              <w:spacing w:line="240" w:lineRule="auto"/>
              <w:rPr>
                <w:rFonts w:hint="eastAsia" w:ascii="仿宋" w:hAnsi="仿宋" w:eastAsia="仿宋" w:cs="仿宋"/>
                <w:b/>
                <w:bCs/>
                <w:color w:val="auto"/>
                <w:sz w:val="24"/>
                <w:szCs w:val="24"/>
                <w:highlight w:val="none"/>
              </w:rPr>
            </w:pPr>
            <w:r>
              <w:rPr>
                <w:rFonts w:hint="eastAsia" w:ascii="仿宋" w:hAnsi="仿宋" w:eastAsia="仿宋" w:cs="仿宋"/>
                <w:b/>
                <w:bCs/>
                <w:snapToGrid/>
                <w:color w:val="auto"/>
                <w:sz w:val="24"/>
                <w:szCs w:val="24"/>
                <w:highlight w:val="none"/>
                <w:lang w:val="en-US" w:eastAsia="zh-CN" w:bidi="ar"/>
              </w:rPr>
              <w:t>注：须提供相关奖项或荣誉证书扫描件并加盖公章，同一项目奖项或荣誉就高得分，不重复计分。</w:t>
            </w:r>
          </w:p>
        </w:tc>
        <w:tc>
          <w:tcPr>
            <w:tcW w:w="606" w:type="dxa"/>
            <w:tcBorders>
              <w:right w:val="single" w:color="auto" w:sz="2" w:space="0"/>
            </w:tcBorders>
            <w:vAlign w:val="center"/>
          </w:tcPr>
          <w:p w14:paraId="5EB94EAC">
            <w:pPr>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4</w:t>
            </w:r>
          </w:p>
        </w:tc>
        <w:tc>
          <w:tcPr>
            <w:tcW w:w="895" w:type="dxa"/>
            <w:tcBorders>
              <w:right w:val="single" w:color="auto" w:sz="2" w:space="0"/>
            </w:tcBorders>
            <w:vAlign w:val="center"/>
          </w:tcPr>
          <w:p w14:paraId="060C126D">
            <w:pPr>
              <w:pStyle w:val="136"/>
              <w:adjustRightInd w:val="0"/>
              <w:spacing w:line="240" w:lineRule="auto"/>
              <w:ind w:firstLine="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客观</w:t>
            </w:r>
          </w:p>
        </w:tc>
      </w:tr>
      <w:tr w14:paraId="33565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2" w:hRule="atLeast"/>
          <w:jc w:val="center"/>
        </w:trPr>
        <w:tc>
          <w:tcPr>
            <w:tcW w:w="908" w:type="dxa"/>
            <w:vMerge w:val="continue"/>
            <w:tcBorders>
              <w:right w:val="single" w:color="auto" w:sz="2" w:space="0"/>
            </w:tcBorders>
            <w:vAlign w:val="center"/>
          </w:tcPr>
          <w:p w14:paraId="5A26580A">
            <w:pPr>
              <w:spacing w:line="240" w:lineRule="auto"/>
              <w:rPr>
                <w:rFonts w:hint="eastAsia" w:ascii="仿宋" w:hAnsi="仿宋" w:eastAsia="仿宋" w:cs="仿宋"/>
                <w:snapToGrid w:val="0"/>
                <w:color w:val="auto"/>
                <w:spacing w:val="-4"/>
                <w:sz w:val="24"/>
                <w:szCs w:val="24"/>
                <w:highlight w:val="none"/>
              </w:rPr>
            </w:pPr>
          </w:p>
        </w:tc>
        <w:tc>
          <w:tcPr>
            <w:tcW w:w="787" w:type="dxa"/>
            <w:tcBorders>
              <w:right w:val="single" w:color="auto" w:sz="2" w:space="0"/>
            </w:tcBorders>
            <w:vAlign w:val="center"/>
          </w:tcPr>
          <w:p w14:paraId="0C0C5F43">
            <w:pPr>
              <w:pStyle w:val="18"/>
              <w:autoSpaceDE/>
              <w:autoSpaceDN/>
              <w:adjustRightInd/>
              <w:spacing w:line="240" w:lineRule="auto"/>
              <w:jc w:val="center"/>
              <w:rPr>
                <w:rFonts w:hint="eastAsia" w:ascii="仿宋" w:hAnsi="仿宋" w:eastAsia="仿宋" w:cs="仿宋"/>
                <w:color w:val="auto"/>
                <w:sz w:val="24"/>
                <w:szCs w:val="24"/>
                <w:highlight w:val="none"/>
                <w:lang w:val="en-US" w:bidi="ar"/>
              </w:rPr>
            </w:pPr>
            <w:r>
              <w:rPr>
                <w:rFonts w:hint="eastAsia" w:ascii="仿宋" w:hAnsi="仿宋" w:eastAsia="仿宋" w:cs="仿宋"/>
                <w:color w:val="auto"/>
                <w:sz w:val="24"/>
                <w:szCs w:val="24"/>
                <w:highlight w:val="none"/>
                <w:lang w:val="en-US" w:bidi="ar"/>
              </w:rPr>
              <w:t>业绩</w:t>
            </w:r>
          </w:p>
        </w:tc>
        <w:tc>
          <w:tcPr>
            <w:tcW w:w="7029" w:type="dxa"/>
            <w:tcBorders>
              <w:right w:val="single" w:color="auto" w:sz="2" w:space="0"/>
            </w:tcBorders>
            <w:vAlign w:val="center"/>
          </w:tcPr>
          <w:p w14:paraId="51AF48D5">
            <w:pPr>
              <w:pStyle w:val="18"/>
              <w:autoSpaceDE/>
              <w:autoSpaceDN/>
              <w:adjustRightInd/>
              <w:spacing w:line="240" w:lineRule="auto"/>
              <w:rPr>
                <w:rFonts w:hint="eastAsia" w:ascii="仿宋" w:hAnsi="仿宋" w:eastAsia="仿宋" w:cs="仿宋"/>
                <w:color w:val="auto"/>
                <w:sz w:val="24"/>
                <w:szCs w:val="24"/>
                <w:highlight w:val="none"/>
                <w:lang w:val="en-US" w:bidi="ar"/>
              </w:rPr>
            </w:pPr>
            <w:r>
              <w:rPr>
                <w:rFonts w:hint="eastAsia" w:ascii="仿宋" w:hAnsi="仿宋" w:eastAsia="仿宋" w:cs="仿宋"/>
                <w:color w:val="auto"/>
                <w:sz w:val="24"/>
                <w:szCs w:val="24"/>
                <w:highlight w:val="none"/>
                <w:lang w:val="en-US" w:bidi="ar"/>
              </w:rPr>
              <w:t>供应商自2022年1月1日以来（时间以合同签订时间为准）承担过类似项目业绩的，每提供</w:t>
            </w:r>
            <w:r>
              <w:rPr>
                <w:rFonts w:hint="eastAsia" w:ascii="仿宋" w:hAnsi="仿宋" w:eastAsia="仿宋" w:cs="仿宋"/>
                <w:color w:val="auto"/>
                <w:sz w:val="24"/>
                <w:szCs w:val="24"/>
                <w:highlight w:val="none"/>
                <w:lang w:val="en-US" w:eastAsia="zh-CN" w:bidi="ar"/>
              </w:rPr>
              <w:t>一</w:t>
            </w:r>
            <w:r>
              <w:rPr>
                <w:rFonts w:hint="eastAsia" w:ascii="仿宋" w:hAnsi="仿宋" w:eastAsia="仿宋" w:cs="仿宋"/>
                <w:color w:val="auto"/>
                <w:sz w:val="24"/>
                <w:szCs w:val="24"/>
                <w:highlight w:val="none"/>
                <w:lang w:val="en-US" w:bidi="ar"/>
              </w:rPr>
              <w:t>个业绩得0.5分，本项最高得</w:t>
            </w:r>
            <w:r>
              <w:rPr>
                <w:rFonts w:hint="eastAsia" w:ascii="仿宋" w:hAnsi="仿宋" w:eastAsia="仿宋" w:cs="仿宋"/>
                <w:color w:val="auto"/>
                <w:sz w:val="24"/>
                <w:szCs w:val="24"/>
                <w:highlight w:val="none"/>
                <w:lang w:val="en-US" w:eastAsia="zh-CN" w:bidi="ar"/>
              </w:rPr>
              <w:t>1</w:t>
            </w:r>
            <w:r>
              <w:rPr>
                <w:rFonts w:hint="eastAsia" w:ascii="仿宋" w:hAnsi="仿宋" w:eastAsia="仿宋" w:cs="仿宋"/>
                <w:color w:val="auto"/>
                <w:sz w:val="24"/>
                <w:szCs w:val="24"/>
                <w:highlight w:val="none"/>
                <w:lang w:val="en-US" w:bidi="ar"/>
              </w:rPr>
              <w:t>分。</w:t>
            </w:r>
          </w:p>
          <w:p w14:paraId="4C89F5C2">
            <w:pPr>
              <w:pStyle w:val="18"/>
              <w:autoSpaceDE/>
              <w:autoSpaceDN/>
              <w:adjustRightInd/>
              <w:spacing w:line="240" w:lineRule="auto"/>
              <w:rPr>
                <w:rFonts w:hint="eastAsia" w:ascii="仿宋" w:hAnsi="仿宋" w:eastAsia="仿宋" w:cs="仿宋"/>
                <w:color w:val="auto"/>
                <w:sz w:val="24"/>
                <w:szCs w:val="24"/>
                <w:highlight w:val="none"/>
                <w:lang w:val="en-US" w:bidi="ar"/>
              </w:rPr>
            </w:pPr>
            <w:r>
              <w:rPr>
                <w:rFonts w:hint="eastAsia" w:ascii="仿宋" w:hAnsi="仿宋" w:eastAsia="仿宋" w:cs="仿宋"/>
                <w:b/>
                <w:bCs/>
                <w:color w:val="auto"/>
                <w:sz w:val="24"/>
                <w:szCs w:val="24"/>
                <w:highlight w:val="none"/>
              </w:rPr>
              <w:t>注：须提供合同扫描件并加盖公章，</w:t>
            </w:r>
            <w:r>
              <w:rPr>
                <w:rFonts w:hint="eastAsia" w:ascii="仿宋" w:hAnsi="仿宋" w:eastAsia="仿宋" w:cs="仿宋"/>
                <w:b/>
                <w:bCs/>
                <w:color w:val="auto"/>
                <w:sz w:val="24"/>
                <w:szCs w:val="24"/>
                <w:highlight w:val="none"/>
                <w:lang w:val="en-US" w:bidi="ar"/>
              </w:rPr>
              <w:t>未提供或不符合要求的不得分。</w:t>
            </w:r>
          </w:p>
        </w:tc>
        <w:tc>
          <w:tcPr>
            <w:tcW w:w="606" w:type="dxa"/>
            <w:tcBorders>
              <w:right w:val="single" w:color="auto" w:sz="2" w:space="0"/>
            </w:tcBorders>
            <w:vAlign w:val="center"/>
          </w:tcPr>
          <w:p w14:paraId="63A60045">
            <w:pPr>
              <w:spacing w:line="24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w:t>
            </w:r>
          </w:p>
        </w:tc>
        <w:tc>
          <w:tcPr>
            <w:tcW w:w="895" w:type="dxa"/>
            <w:tcBorders>
              <w:right w:val="single" w:color="auto" w:sz="2" w:space="0"/>
            </w:tcBorders>
            <w:vAlign w:val="center"/>
          </w:tcPr>
          <w:p w14:paraId="72654D60">
            <w:pPr>
              <w:pStyle w:val="136"/>
              <w:adjustRightInd w:val="0"/>
              <w:spacing w:line="240" w:lineRule="auto"/>
              <w:ind w:firstLine="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客观</w:t>
            </w:r>
          </w:p>
        </w:tc>
      </w:tr>
      <w:tr w14:paraId="0A650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jc w:val="center"/>
        </w:trPr>
        <w:tc>
          <w:tcPr>
            <w:tcW w:w="1695" w:type="dxa"/>
            <w:gridSpan w:val="2"/>
            <w:tcBorders>
              <w:right w:val="single" w:color="auto" w:sz="2" w:space="0"/>
            </w:tcBorders>
            <w:tcMar>
              <w:left w:w="0" w:type="dxa"/>
              <w:right w:w="0" w:type="dxa"/>
            </w:tcMar>
            <w:vAlign w:val="center"/>
          </w:tcPr>
          <w:p w14:paraId="120069A3">
            <w:pPr>
              <w:spacing w:line="240" w:lineRule="auto"/>
              <w:jc w:val="center"/>
              <w:rPr>
                <w:rFonts w:hint="eastAsia" w:ascii="仿宋" w:hAnsi="仿宋" w:eastAsia="仿宋" w:cs="仿宋"/>
                <w:snapToGrid w:val="0"/>
                <w:color w:val="auto"/>
                <w:spacing w:val="-4"/>
                <w:sz w:val="24"/>
                <w:szCs w:val="24"/>
                <w:highlight w:val="none"/>
              </w:rPr>
            </w:pPr>
            <w:r>
              <w:rPr>
                <w:rFonts w:hint="eastAsia" w:ascii="仿宋" w:hAnsi="仿宋" w:eastAsia="仿宋" w:cs="仿宋"/>
                <w:snapToGrid w:val="0"/>
                <w:color w:val="auto"/>
                <w:spacing w:val="-4"/>
                <w:sz w:val="24"/>
                <w:szCs w:val="24"/>
                <w:highlight w:val="none"/>
              </w:rPr>
              <w:t>报价分（12分）</w:t>
            </w:r>
          </w:p>
        </w:tc>
        <w:tc>
          <w:tcPr>
            <w:tcW w:w="7029" w:type="dxa"/>
            <w:tcBorders>
              <w:right w:val="single" w:color="auto" w:sz="2" w:space="0"/>
            </w:tcBorders>
            <w:vAlign w:val="center"/>
          </w:tcPr>
          <w:p w14:paraId="34E13CED">
            <w:pPr>
              <w:pStyle w:val="18"/>
              <w:autoSpaceDE/>
              <w:autoSpaceDN/>
              <w:adjustRightInd/>
              <w:spacing w:line="240" w:lineRule="auto"/>
              <w:rPr>
                <w:rFonts w:hint="eastAsia" w:ascii="仿宋" w:hAnsi="仿宋" w:eastAsia="仿宋" w:cs="仿宋"/>
                <w:color w:val="auto"/>
                <w:sz w:val="24"/>
                <w:szCs w:val="24"/>
                <w:highlight w:val="none"/>
                <w:lang w:val="en-US" w:bidi="ar"/>
              </w:rPr>
            </w:pPr>
            <w:r>
              <w:rPr>
                <w:rFonts w:hint="eastAsia" w:ascii="仿宋" w:hAnsi="仿宋" w:eastAsia="仿宋" w:cs="仿宋"/>
                <w:color w:val="auto"/>
                <w:sz w:val="24"/>
                <w:szCs w:val="24"/>
                <w:highlight w:val="none"/>
                <w:lang w:val="en-US" w:bidi="ar"/>
              </w:rPr>
              <w:t>评标基准价指满足招标文件要求且最低的参与评审的价格。</w:t>
            </w:r>
          </w:p>
          <w:p w14:paraId="3FEB181B">
            <w:pPr>
              <w:pStyle w:val="18"/>
              <w:autoSpaceDE/>
              <w:autoSpaceDN/>
              <w:adjustRightInd/>
              <w:spacing w:line="240" w:lineRule="auto"/>
              <w:rPr>
                <w:rFonts w:hint="eastAsia" w:ascii="仿宋" w:hAnsi="仿宋" w:eastAsia="仿宋" w:cs="仿宋"/>
                <w:color w:val="auto"/>
                <w:sz w:val="24"/>
                <w:szCs w:val="24"/>
                <w:highlight w:val="none"/>
                <w:lang w:val="en-US" w:bidi="ar"/>
              </w:rPr>
            </w:pPr>
            <w:r>
              <w:rPr>
                <w:rFonts w:hint="eastAsia" w:ascii="仿宋" w:hAnsi="仿宋" w:eastAsia="仿宋" w:cs="仿宋"/>
                <w:color w:val="auto"/>
                <w:sz w:val="24"/>
                <w:szCs w:val="24"/>
                <w:highlight w:val="none"/>
                <w:lang w:val="en-US" w:bidi="ar"/>
              </w:rPr>
              <w:t>参与评审的价格=投标报价×[1-小微企业价格的政策优惠（如有）]</w:t>
            </w:r>
          </w:p>
          <w:p w14:paraId="39088CA4">
            <w:pPr>
              <w:pStyle w:val="18"/>
              <w:autoSpaceDE/>
              <w:autoSpaceDN/>
              <w:adjustRightInd/>
              <w:spacing w:line="240" w:lineRule="auto"/>
              <w:rPr>
                <w:rFonts w:hint="eastAsia" w:ascii="仿宋" w:hAnsi="仿宋" w:eastAsia="仿宋" w:cs="仿宋"/>
                <w:color w:val="auto"/>
                <w:sz w:val="24"/>
                <w:szCs w:val="24"/>
                <w:highlight w:val="none"/>
                <w:lang w:val="en-US" w:bidi="ar"/>
              </w:rPr>
            </w:pPr>
            <w:r>
              <w:rPr>
                <w:rFonts w:hint="eastAsia" w:ascii="仿宋" w:hAnsi="仿宋" w:eastAsia="仿宋" w:cs="仿宋"/>
                <w:color w:val="auto"/>
                <w:sz w:val="24"/>
                <w:szCs w:val="24"/>
                <w:highlight w:val="none"/>
                <w:lang w:val="en-US" w:bidi="ar"/>
              </w:rPr>
              <w:t>参与评审的价格为评标基准价的其价格得分得满分12分。</w:t>
            </w:r>
          </w:p>
          <w:p w14:paraId="18083856">
            <w:pPr>
              <w:pStyle w:val="18"/>
              <w:autoSpaceDE/>
              <w:autoSpaceDN/>
              <w:adjustRightInd/>
              <w:spacing w:line="240" w:lineRule="auto"/>
              <w:rPr>
                <w:rFonts w:hint="eastAsia" w:ascii="仿宋" w:hAnsi="仿宋" w:eastAsia="仿宋" w:cs="仿宋"/>
                <w:color w:val="auto"/>
                <w:sz w:val="24"/>
                <w:szCs w:val="24"/>
                <w:highlight w:val="none"/>
                <w:lang w:val="en-US" w:bidi="ar"/>
              </w:rPr>
            </w:pPr>
            <w:r>
              <w:rPr>
                <w:rFonts w:hint="eastAsia" w:ascii="仿宋" w:hAnsi="仿宋" w:eastAsia="仿宋" w:cs="仿宋"/>
                <w:color w:val="auto"/>
                <w:sz w:val="24"/>
                <w:szCs w:val="24"/>
                <w:highlight w:val="none"/>
                <w:lang w:val="en-US" w:bidi="ar"/>
              </w:rPr>
              <w:t>其他供应商价格得分按照下列公式计算：</w:t>
            </w:r>
          </w:p>
          <w:p w14:paraId="0E65FD08">
            <w:pPr>
              <w:pStyle w:val="18"/>
              <w:autoSpaceDE/>
              <w:autoSpaceDN/>
              <w:adjustRightInd/>
              <w:spacing w:line="240" w:lineRule="auto"/>
              <w:rPr>
                <w:rFonts w:hint="eastAsia" w:ascii="仿宋" w:hAnsi="仿宋" w:eastAsia="仿宋" w:cs="仿宋"/>
                <w:color w:val="auto"/>
                <w:sz w:val="24"/>
                <w:szCs w:val="24"/>
                <w:highlight w:val="none"/>
                <w:lang w:val="en-US" w:bidi="ar"/>
              </w:rPr>
            </w:pPr>
            <w:r>
              <w:rPr>
                <w:rFonts w:hint="eastAsia" w:ascii="仿宋" w:hAnsi="仿宋" w:eastAsia="仿宋" w:cs="仿宋"/>
                <w:color w:val="auto"/>
                <w:sz w:val="24"/>
                <w:szCs w:val="24"/>
                <w:highlight w:val="none"/>
                <w:lang w:val="en-US" w:bidi="ar"/>
              </w:rPr>
              <w:t>价格得分=（评标基准价/参与评审的价格）×12%×100。</w:t>
            </w:r>
          </w:p>
          <w:p w14:paraId="79A8E1D0">
            <w:pPr>
              <w:pStyle w:val="18"/>
              <w:autoSpaceDE/>
              <w:autoSpaceDN/>
              <w:adjustRightInd/>
              <w:spacing w:line="240" w:lineRule="auto"/>
              <w:rPr>
                <w:rFonts w:hint="eastAsia" w:ascii="仿宋" w:hAnsi="仿宋" w:eastAsia="仿宋" w:cs="仿宋"/>
                <w:color w:val="auto"/>
                <w:sz w:val="24"/>
                <w:szCs w:val="24"/>
                <w:highlight w:val="none"/>
                <w:lang w:val="en-US" w:bidi="ar"/>
              </w:rPr>
            </w:pPr>
            <w:r>
              <w:rPr>
                <w:rFonts w:hint="eastAsia" w:ascii="仿宋" w:hAnsi="仿宋" w:eastAsia="仿宋" w:cs="仿宋"/>
                <w:color w:val="auto"/>
                <w:sz w:val="24"/>
                <w:szCs w:val="24"/>
                <w:highlight w:val="none"/>
                <w:lang w:val="en-US" w:bidi="ar"/>
              </w:rPr>
              <w:t>注：1、投标报价超过对应最高限价的作无效标处理。</w:t>
            </w:r>
          </w:p>
          <w:p w14:paraId="5EEBD475">
            <w:pPr>
              <w:pStyle w:val="18"/>
              <w:autoSpaceDE/>
              <w:autoSpaceDN/>
              <w:adjustRightInd/>
              <w:spacing w:line="240" w:lineRule="auto"/>
              <w:rPr>
                <w:rFonts w:hint="eastAsia" w:ascii="仿宋" w:hAnsi="仿宋" w:eastAsia="仿宋" w:cs="仿宋"/>
                <w:color w:val="auto"/>
                <w:sz w:val="24"/>
                <w:szCs w:val="24"/>
                <w:highlight w:val="none"/>
                <w:lang w:val="en-US" w:bidi="ar"/>
              </w:rPr>
            </w:pPr>
            <w:r>
              <w:rPr>
                <w:rFonts w:hint="eastAsia" w:ascii="仿宋" w:hAnsi="仿宋" w:eastAsia="仿宋" w:cs="仿宋"/>
                <w:color w:val="auto"/>
                <w:sz w:val="24"/>
                <w:szCs w:val="24"/>
                <w:highlight w:val="none"/>
                <w:lang w:val="en-US" w:bidi="ar"/>
              </w:rPr>
              <w:t>2、价格得分小数点后保留2位小数。</w:t>
            </w:r>
          </w:p>
        </w:tc>
        <w:tc>
          <w:tcPr>
            <w:tcW w:w="606" w:type="dxa"/>
            <w:tcBorders>
              <w:right w:val="single" w:color="auto" w:sz="2" w:space="0"/>
            </w:tcBorders>
            <w:vAlign w:val="center"/>
          </w:tcPr>
          <w:p w14:paraId="18427BED">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w:t>
            </w:r>
          </w:p>
        </w:tc>
        <w:tc>
          <w:tcPr>
            <w:tcW w:w="895" w:type="dxa"/>
            <w:tcBorders>
              <w:right w:val="single" w:color="auto" w:sz="2" w:space="0"/>
            </w:tcBorders>
            <w:vAlign w:val="center"/>
          </w:tcPr>
          <w:p w14:paraId="4998EA65">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客观</w:t>
            </w:r>
          </w:p>
        </w:tc>
      </w:tr>
    </w:tbl>
    <w:p w14:paraId="5FD035B7">
      <w:pPr>
        <w:rPr>
          <w:rFonts w:hint="eastAsia" w:ascii="仿宋" w:hAnsi="仿宋" w:eastAsia="仿宋" w:cs="仿宋"/>
          <w:color w:val="auto"/>
          <w:szCs w:val="24"/>
        </w:rPr>
      </w:pPr>
    </w:p>
    <w:p w14:paraId="51A98ED0">
      <w:pPr>
        <w:pStyle w:val="26"/>
        <w:spacing w:line="360" w:lineRule="auto"/>
        <w:rPr>
          <w:rFonts w:hint="eastAsia" w:ascii="仿宋" w:hAnsi="仿宋" w:eastAsia="仿宋" w:cs="仿宋"/>
          <w:b/>
          <w:bCs/>
          <w:color w:val="auto"/>
          <w:szCs w:val="24"/>
        </w:rPr>
      </w:pPr>
      <w:r>
        <w:rPr>
          <w:rFonts w:hint="eastAsia" w:ascii="仿宋" w:hAnsi="仿宋" w:eastAsia="仿宋" w:cs="仿宋"/>
          <w:b/>
          <w:bCs/>
          <w:color w:val="auto"/>
          <w:szCs w:val="24"/>
        </w:rPr>
        <w:t>*备注：供应商编制投标文件（商务技术文件部分）时，建议按此目录（序号和内容）提供评标标准相应的商务技术资料。</w:t>
      </w:r>
      <w:bookmarkStart w:id="103" w:name="_Toc24873"/>
      <w:bookmarkStart w:id="104" w:name="_Toc9305"/>
    </w:p>
    <w:p w14:paraId="70D89987">
      <w:pPr>
        <w:rPr>
          <w:rFonts w:hint="eastAsia" w:ascii="仿宋" w:hAnsi="仿宋" w:eastAsia="仿宋" w:cs="仿宋"/>
          <w:color w:val="auto"/>
        </w:rPr>
      </w:pPr>
    </w:p>
    <w:p w14:paraId="4086B353">
      <w:pPr>
        <w:pStyle w:val="3"/>
        <w:numPr>
          <w:ilvl w:val="0"/>
          <w:numId w:val="0"/>
        </w:numPr>
        <w:tabs>
          <w:tab w:val="left" w:pos="-945"/>
          <w:tab w:val="left" w:pos="0"/>
        </w:tabs>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rPr>
        <w:t>一、评标办法</w:t>
      </w:r>
      <w:bookmarkEnd w:id="103"/>
      <w:bookmarkEnd w:id="104"/>
    </w:p>
    <w:p w14:paraId="0A9A448F">
      <w:pPr>
        <w:pStyle w:val="26"/>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1.本项目采用综合评分法。</w:t>
      </w:r>
      <w:r>
        <w:rPr>
          <w:rFonts w:hint="eastAsia" w:ascii="仿宋" w:hAnsi="仿宋" w:eastAsia="仿宋" w:cs="仿宋"/>
          <w:color w:val="auto"/>
          <w:szCs w:val="24"/>
        </w:rPr>
        <w:t>综合评分法，是指投标文件满足招标文件全部实质性要求，</w:t>
      </w:r>
      <w:r>
        <w:rPr>
          <w:rFonts w:hint="eastAsia" w:ascii="仿宋" w:hAnsi="仿宋" w:eastAsia="仿宋" w:cs="仿宋"/>
          <w:color w:val="auto"/>
          <w:kern w:val="0"/>
        </w:rPr>
        <w:t>且按照评审因素的量化指标评审得分</w:t>
      </w:r>
      <w:r>
        <w:rPr>
          <w:rFonts w:hint="eastAsia" w:ascii="仿宋" w:hAnsi="仿宋" w:eastAsia="仿宋" w:cs="仿宋"/>
          <w:color w:val="auto"/>
          <w:kern w:val="0"/>
          <w:lang w:val="en-US" w:eastAsia="zh-CN"/>
        </w:rPr>
        <w:t>最高</w:t>
      </w:r>
      <w:r>
        <w:rPr>
          <w:rFonts w:hint="eastAsia" w:ascii="仿宋" w:hAnsi="仿宋" w:eastAsia="仿宋" w:cs="仿宋"/>
          <w:color w:val="auto"/>
          <w:kern w:val="0"/>
        </w:rPr>
        <w:t>的投标供应商为中标候选人的评标方法。</w:t>
      </w:r>
    </w:p>
    <w:p w14:paraId="5B44C769">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评标时，评标委员会各成员独立对每个供应商的投标文件进行评价，根据评委打分表的评分标准和评分范围，逐栏打分并汇总。供应商的最终评标得分为所有评委评分的算术平均数，小数点后四舍五入保留二位小数。</w:t>
      </w:r>
    </w:p>
    <w:p w14:paraId="78A30073">
      <w:pPr>
        <w:pStyle w:val="3"/>
        <w:numPr>
          <w:ilvl w:val="0"/>
          <w:numId w:val="0"/>
        </w:numPr>
        <w:tabs>
          <w:tab w:val="left" w:pos="-945"/>
          <w:tab w:val="left" w:pos="0"/>
        </w:tabs>
        <w:rPr>
          <w:rFonts w:hint="eastAsia" w:ascii="仿宋" w:hAnsi="仿宋" w:eastAsia="仿宋" w:cs="仿宋"/>
          <w:color w:val="auto"/>
          <w:sz w:val="24"/>
          <w:szCs w:val="24"/>
          <w:lang w:val="en-US"/>
        </w:rPr>
      </w:pPr>
      <w:bookmarkStart w:id="105" w:name="_Toc260"/>
      <w:bookmarkStart w:id="106" w:name="_Toc6028"/>
      <w:r>
        <w:rPr>
          <w:rFonts w:hint="eastAsia" w:ascii="仿宋" w:hAnsi="仿宋" w:eastAsia="仿宋" w:cs="仿宋"/>
          <w:color w:val="auto"/>
          <w:sz w:val="24"/>
          <w:szCs w:val="24"/>
          <w:lang w:val="en-US"/>
        </w:rPr>
        <w:t>二、评标标准</w:t>
      </w:r>
      <w:bookmarkEnd w:id="105"/>
      <w:bookmarkEnd w:id="106"/>
    </w:p>
    <w:p w14:paraId="20553EE7">
      <w:pPr>
        <w:pStyle w:val="26"/>
        <w:spacing w:line="360" w:lineRule="auto"/>
        <w:ind w:firstLine="482" w:firstLineChars="200"/>
        <w:outlineLvl w:val="2"/>
        <w:rPr>
          <w:rFonts w:hint="eastAsia" w:ascii="仿宋" w:hAnsi="仿宋" w:eastAsia="仿宋" w:cs="仿宋"/>
          <w:color w:val="auto"/>
          <w:szCs w:val="24"/>
        </w:rPr>
      </w:pPr>
      <w:r>
        <w:rPr>
          <w:rFonts w:hint="eastAsia" w:ascii="仿宋" w:hAnsi="仿宋" w:eastAsia="仿宋" w:cs="仿宋"/>
          <w:b/>
          <w:bCs/>
          <w:color w:val="auto"/>
          <w:szCs w:val="24"/>
        </w:rPr>
        <w:t>2.评标标准：</w:t>
      </w:r>
      <w:r>
        <w:rPr>
          <w:rFonts w:hint="eastAsia" w:ascii="仿宋" w:hAnsi="仿宋" w:eastAsia="仿宋" w:cs="仿宋"/>
          <w:color w:val="auto"/>
          <w:szCs w:val="24"/>
        </w:rPr>
        <w:t>见评标办法前附表。</w:t>
      </w:r>
    </w:p>
    <w:p w14:paraId="015AF8F7">
      <w:pPr>
        <w:pStyle w:val="3"/>
        <w:numPr>
          <w:ilvl w:val="0"/>
          <w:numId w:val="0"/>
        </w:numPr>
        <w:tabs>
          <w:tab w:val="left" w:pos="-945"/>
          <w:tab w:val="left" w:pos="0"/>
        </w:tabs>
        <w:rPr>
          <w:rFonts w:hint="eastAsia" w:ascii="仿宋" w:hAnsi="仿宋" w:eastAsia="仿宋" w:cs="仿宋"/>
          <w:color w:val="auto"/>
          <w:sz w:val="24"/>
          <w:szCs w:val="24"/>
          <w:lang w:val="en-US"/>
        </w:rPr>
      </w:pPr>
      <w:bookmarkStart w:id="107" w:name="_Toc1423"/>
      <w:bookmarkStart w:id="108" w:name="_Toc20467"/>
      <w:r>
        <w:rPr>
          <w:rFonts w:hint="eastAsia" w:ascii="仿宋" w:hAnsi="仿宋" w:eastAsia="仿宋" w:cs="仿宋"/>
          <w:color w:val="auto"/>
          <w:sz w:val="24"/>
          <w:szCs w:val="24"/>
          <w:lang w:val="en-US"/>
        </w:rPr>
        <w:t>三、</w:t>
      </w:r>
      <w:r>
        <w:rPr>
          <w:rFonts w:hint="eastAsia" w:ascii="仿宋" w:hAnsi="仿宋" w:eastAsia="仿宋" w:cs="仿宋"/>
          <w:color w:val="auto"/>
          <w:sz w:val="24"/>
          <w:szCs w:val="24"/>
        </w:rPr>
        <w:t>评标</w:t>
      </w:r>
      <w:r>
        <w:rPr>
          <w:rFonts w:hint="eastAsia" w:ascii="仿宋" w:hAnsi="仿宋" w:eastAsia="仿宋" w:cs="仿宋"/>
          <w:color w:val="auto"/>
          <w:sz w:val="24"/>
          <w:szCs w:val="24"/>
          <w:lang w:val="en-US"/>
        </w:rPr>
        <w:t>程序</w:t>
      </w:r>
      <w:bookmarkEnd w:id="107"/>
      <w:bookmarkEnd w:id="108"/>
    </w:p>
    <w:p w14:paraId="1A0DD56E">
      <w:pPr>
        <w:pStyle w:val="26"/>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3.1符合性审查。</w:t>
      </w:r>
      <w:r>
        <w:rPr>
          <w:rFonts w:hint="eastAsia" w:ascii="仿宋" w:hAnsi="仿宋" w:eastAsia="仿宋" w:cs="仿宋"/>
          <w:color w:val="auto"/>
          <w:szCs w:val="24"/>
        </w:rPr>
        <w:t>评标委员会应当对符合资格的供应商的投标文件进行符合性审查，以确定其是否满足招标文件的实质性要求。不满足招标文件的实质性要求的，投标无效。</w:t>
      </w:r>
    </w:p>
    <w:p w14:paraId="1FC18B32">
      <w:pPr>
        <w:pStyle w:val="26"/>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3.2 比较与评价。</w:t>
      </w:r>
      <w:r>
        <w:rPr>
          <w:rFonts w:hint="eastAsia" w:ascii="仿宋" w:hAnsi="仿宋" w:eastAsia="仿宋" w:cs="仿宋"/>
          <w:color w:val="auto"/>
          <w:szCs w:val="24"/>
        </w:rPr>
        <w:t>评标委员会应当按照招标文件中规定的评标方法和标准，对符合性审查合格的投标文件进行商务和技术评估，综合比较与评价。</w:t>
      </w:r>
    </w:p>
    <w:p w14:paraId="5F05BEE9">
      <w:pPr>
        <w:pStyle w:val="26"/>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3.3汇总商务技术得分。</w:t>
      </w:r>
      <w:r>
        <w:rPr>
          <w:rFonts w:hint="eastAsia" w:ascii="仿宋" w:hAnsi="仿宋" w:eastAsia="仿宋" w:cs="仿宋"/>
          <w:color w:val="auto"/>
          <w:szCs w:val="24"/>
        </w:rPr>
        <w:t>评标委员会各成员应当独立对每个供应商的商务和技术文件进行评价，并汇总商务技术得分情况。</w:t>
      </w:r>
    </w:p>
    <w:p w14:paraId="7A79EC9C">
      <w:pPr>
        <w:pStyle w:val="26"/>
        <w:spacing w:line="360" w:lineRule="auto"/>
        <w:ind w:firstLine="482" w:firstLineChars="200"/>
        <w:outlineLvl w:val="2"/>
        <w:rPr>
          <w:rFonts w:hint="eastAsia" w:ascii="仿宋" w:hAnsi="仿宋" w:eastAsia="仿宋" w:cs="仿宋"/>
          <w:b/>
          <w:bCs/>
          <w:color w:val="auto"/>
          <w:szCs w:val="24"/>
        </w:rPr>
      </w:pPr>
      <w:r>
        <w:rPr>
          <w:rFonts w:hint="eastAsia" w:ascii="仿宋" w:hAnsi="仿宋" w:eastAsia="仿宋" w:cs="仿宋"/>
          <w:b/>
          <w:bCs/>
          <w:color w:val="auto"/>
          <w:szCs w:val="24"/>
        </w:rPr>
        <w:t>3.4报价评审。</w:t>
      </w:r>
    </w:p>
    <w:p w14:paraId="32771DD9">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3.4.1投标文件报价出现前后不一致的，按照下列规定修正：</w:t>
      </w:r>
    </w:p>
    <w:p w14:paraId="1EC0ED5E">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3.4.1.1投标文件中开标一览表（报价表）内容与投标文件中相应内容不一致的，以开标一览表（报价表）为准；</w:t>
      </w:r>
    </w:p>
    <w:p w14:paraId="6A5EF953">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3.4.1.2大写金额和小写金额不一致的，以大写金额为准；</w:t>
      </w:r>
    </w:p>
    <w:p w14:paraId="588FDE9C">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3.4.1.3单价金额小数点或者百分比有明显错位的，以开标一览表的总价为准，并修改单价；</w:t>
      </w:r>
    </w:p>
    <w:p w14:paraId="225BF15F">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3.4.1.4总价金额与按单价汇总金额不一致的，以单价金额计算结果为准。</w:t>
      </w:r>
    </w:p>
    <w:p w14:paraId="3C47962A">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3.4.1.5同时出现两种以上不一致的，按照3.4.1规定的顺序修正。修正后的报价按照财政部第87号令 《政府采购货物和服务招标投标管理办法》第五十一条第二款的规定经供应商确认后产生约束力。</w:t>
      </w:r>
    </w:p>
    <w:p w14:paraId="21589C21">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3.4.2投标文件出现不是唯一的、有选择性投标报价的，投标无效。</w:t>
      </w:r>
    </w:p>
    <w:p w14:paraId="5F6A73C8">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3.4.3投标报价超过招标文件中规定的预算金额或者最高限价的，投标无效。</w:t>
      </w:r>
    </w:p>
    <w:p w14:paraId="11E898AD">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3.4.4评标委员会认为供应商的报价明显低于其他通过符合性审查供应商的报价，有可能影响产品质量或者不能诚信履约的，应当要求其在合理的时间内提供书面说明，必要时提交相关证明材料；供应商不能证明其报价合理性的，评标委员会应当将其作为无效投标处理。</w:t>
      </w:r>
    </w:p>
    <w:p w14:paraId="2335D03C">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628247CA">
      <w:pPr>
        <w:pStyle w:val="26"/>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3.5排序与推荐。</w:t>
      </w:r>
      <w:r>
        <w:rPr>
          <w:rFonts w:hint="eastAsia" w:ascii="仿宋" w:hAnsi="仿宋" w:eastAsia="仿宋" w:cs="仿宋"/>
          <w:color w:val="auto"/>
          <w:szCs w:val="24"/>
        </w:rPr>
        <w:t>采用综合评分法的，评标结果按评审后得分由高到低顺序排列。得分相同的，按投标报价由低到高顺序排列。投标文件满足招标文件全部实质性要求，且按照评审因素的量化指标评审得分排名</w:t>
      </w:r>
      <w:r>
        <w:rPr>
          <w:rFonts w:hint="eastAsia" w:ascii="仿宋" w:hAnsi="仿宋" w:eastAsia="仿宋" w:cs="仿宋"/>
          <w:color w:val="auto"/>
          <w:szCs w:val="24"/>
          <w:lang w:val="en-US" w:eastAsia="zh-CN"/>
        </w:rPr>
        <w:t>第一</w:t>
      </w:r>
      <w:r>
        <w:rPr>
          <w:rFonts w:hint="eastAsia" w:ascii="仿宋" w:hAnsi="仿宋" w:eastAsia="仿宋" w:cs="仿宋"/>
          <w:color w:val="auto"/>
          <w:szCs w:val="24"/>
        </w:rPr>
        <w:t>的投标供应商为中标候选人。</w:t>
      </w:r>
    </w:p>
    <w:p w14:paraId="3B0900DA">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多家供应商提供相同品牌产品（单一产品采购项目中的该产品或者非单一产品采购项目的核心产品）且通过资格审查、符合性审查的不同供应商参加同一合同项下投标的，按一家供应商计算，评审后得分最高的同品牌供应商获得中标人推荐资格；评审得分相同的，采取随机抽取方式确定，其他同品牌供应商不作为中标候选人。</w:t>
      </w:r>
    </w:p>
    <w:p w14:paraId="63727752">
      <w:pPr>
        <w:pStyle w:val="26"/>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3.6编写评标报告。</w:t>
      </w:r>
      <w:r>
        <w:rPr>
          <w:rFonts w:hint="eastAsia" w:ascii="仿宋" w:hAnsi="仿宋" w:eastAsia="仿宋" w:cs="仿宋"/>
          <w:color w:val="auto"/>
          <w:szCs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958739C">
      <w:pPr>
        <w:pStyle w:val="3"/>
        <w:numPr>
          <w:ilvl w:val="2"/>
          <w:numId w:val="0"/>
        </w:numPr>
        <w:tabs>
          <w:tab w:val="left" w:pos="-945"/>
          <w:tab w:val="left" w:pos="0"/>
        </w:tabs>
        <w:rPr>
          <w:rFonts w:hint="eastAsia" w:ascii="仿宋" w:hAnsi="仿宋" w:eastAsia="仿宋" w:cs="仿宋"/>
          <w:color w:val="auto"/>
          <w:sz w:val="24"/>
          <w:szCs w:val="24"/>
          <w:lang w:val="en-US"/>
        </w:rPr>
      </w:pPr>
      <w:bookmarkStart w:id="109" w:name="_Toc31029"/>
      <w:bookmarkStart w:id="110" w:name="_Toc9732"/>
      <w:r>
        <w:rPr>
          <w:rFonts w:hint="eastAsia" w:ascii="仿宋" w:hAnsi="仿宋" w:eastAsia="仿宋" w:cs="仿宋"/>
          <w:color w:val="auto"/>
          <w:sz w:val="24"/>
          <w:szCs w:val="24"/>
          <w:lang w:val="en-US"/>
        </w:rPr>
        <w:t>四、</w:t>
      </w:r>
      <w:r>
        <w:rPr>
          <w:rFonts w:hint="eastAsia" w:ascii="仿宋" w:hAnsi="仿宋" w:eastAsia="仿宋" w:cs="仿宋"/>
          <w:color w:val="auto"/>
          <w:sz w:val="24"/>
          <w:szCs w:val="24"/>
        </w:rPr>
        <w:t>评标中的其他事项</w:t>
      </w:r>
      <w:bookmarkEnd w:id="109"/>
      <w:bookmarkEnd w:id="110"/>
    </w:p>
    <w:p w14:paraId="1157F3F4">
      <w:pPr>
        <w:pStyle w:val="26"/>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4.1供应商澄清、说明或者补正。</w:t>
      </w:r>
      <w:r>
        <w:rPr>
          <w:rFonts w:hint="eastAsia" w:ascii="仿宋" w:hAnsi="仿宋" w:eastAsia="仿宋" w:cs="仿宋"/>
          <w:color w:val="auto"/>
          <w:szCs w:val="24"/>
        </w:rPr>
        <w:t>对于投标文件中含义不明确、同类问题表述不一致或者有明显文字和计算错误的内容需要供应商作出必要的澄清、说明或者补正的，评标委员会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投标文件的范围或者改变投标文件的实质性内容。</w:t>
      </w:r>
    </w:p>
    <w:p w14:paraId="763687AB">
      <w:pPr>
        <w:pStyle w:val="26"/>
        <w:spacing w:line="360" w:lineRule="auto"/>
        <w:ind w:firstLine="482" w:firstLineChars="200"/>
        <w:outlineLvl w:val="2"/>
        <w:rPr>
          <w:rFonts w:hint="eastAsia" w:ascii="仿宋" w:hAnsi="仿宋" w:eastAsia="仿宋" w:cs="仿宋"/>
          <w:color w:val="auto"/>
          <w:szCs w:val="24"/>
        </w:rPr>
      </w:pPr>
      <w:r>
        <w:rPr>
          <w:rFonts w:hint="eastAsia" w:ascii="仿宋" w:hAnsi="仿宋" w:eastAsia="仿宋" w:cs="仿宋"/>
          <w:b/>
          <w:bCs/>
          <w:color w:val="auto"/>
          <w:szCs w:val="24"/>
        </w:rPr>
        <w:t>4.2投标无效。</w:t>
      </w:r>
      <w:r>
        <w:rPr>
          <w:rFonts w:hint="eastAsia" w:ascii="仿宋" w:hAnsi="仿宋" w:eastAsia="仿宋" w:cs="仿宋"/>
          <w:color w:val="auto"/>
          <w:szCs w:val="24"/>
        </w:rPr>
        <w:t>有下列情形之一的，投标无效：</w:t>
      </w:r>
    </w:p>
    <w:p w14:paraId="24FF9585">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4.2.1供应商不具备招标文件中规定的资格要求的（供应商未提供有效的资格文件的，视为供应商不具备招标文件中规定的资格要求）；</w:t>
      </w:r>
    </w:p>
    <w:p w14:paraId="7C17E674">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4.2.2投标文件未按照招标文件要求签署、盖章的；</w:t>
      </w:r>
    </w:p>
    <w:p w14:paraId="3BF0F9DC">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4.2.3采购人拟采购的产品属于政府强制采购的节能产品品目清单范围的，供应商相应的投标产品未获得国家确定的认证机构出具的、处于有效期之内的节能产品认证证书的；</w:t>
      </w:r>
    </w:p>
    <w:p w14:paraId="26AE415E">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4.2.4投标文件含有采购人不能接受的附加条件的；</w:t>
      </w:r>
    </w:p>
    <w:p w14:paraId="060E81D4">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4.2.5投标文件中承诺的投标有效期少于招标文件中载明的投标有效期的；</w:t>
      </w:r>
    </w:p>
    <w:p w14:paraId="75974AD9">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4.2.6投标文件出现不是唯一的、有选择性投标报价的；</w:t>
      </w:r>
    </w:p>
    <w:p w14:paraId="481F66CF">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4.2.7投标报价超过招标文件中规定的预算金额或者最高限价的；</w:t>
      </w:r>
    </w:p>
    <w:p w14:paraId="77B7F654">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4.2.8报价明显低于其他通过符合性审查供应商的报价，有可能影响产品质量或者不能诚信履约的，未能按要求提供书面说明或者提交相关证明材料，不能证明其报价合理性的；</w:t>
      </w:r>
    </w:p>
    <w:p w14:paraId="6771DA44">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4.2.9供应商对根据修正原则修正后的报价不确认的；</w:t>
      </w:r>
    </w:p>
    <w:p w14:paraId="15CF5652">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4.2.10供应商提供虚假材料投标的；</w:t>
      </w:r>
    </w:p>
    <w:p w14:paraId="4E2F45AE">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4.2.11供应商有恶意串通、妨碍其他供应商的竞争行为、损害采购人或者其他供应商的合法权益情形的；</w:t>
      </w:r>
    </w:p>
    <w:p w14:paraId="0690FF67">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4.2.12供应商仅提交备份投标文件，未在电子交易平台传输递交投标文件的，投标无效；</w:t>
      </w:r>
    </w:p>
    <w:p w14:paraId="03A2C812">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4.2.13投标文件不满足招标文件的其它实质性要求的；</w:t>
      </w:r>
    </w:p>
    <w:p w14:paraId="16E2101E">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4.2.14法律、法规、规章（适用本市的）及省级以上规范性文件（适用本市的）规定的其他无效情形。</w:t>
      </w:r>
    </w:p>
    <w:p w14:paraId="7990FD80">
      <w:pPr>
        <w:pStyle w:val="26"/>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5.废标。</w:t>
      </w:r>
      <w:r>
        <w:rPr>
          <w:rFonts w:hint="eastAsia" w:ascii="仿宋" w:hAnsi="仿宋" w:eastAsia="仿宋" w:cs="仿宋"/>
          <w:color w:val="auto"/>
          <w:szCs w:val="24"/>
        </w:rPr>
        <w:t>根据《中华人民共和国政府采购法》第三十六条之规定，在采购中，出现下列情形之一的，应予废标：</w:t>
      </w:r>
    </w:p>
    <w:p w14:paraId="4A5A16F4">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5.1符合专业条件的供应商或者对招标文件作实质响应的供应商不足3家的；</w:t>
      </w:r>
    </w:p>
    <w:p w14:paraId="7D2F676D">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5.2出现影响采购公正的违法、违规行为的；</w:t>
      </w:r>
    </w:p>
    <w:p w14:paraId="1E9FCA2B">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5.3供应商的报价均超过了采购预算，采购人不能支付的；</w:t>
      </w:r>
    </w:p>
    <w:p w14:paraId="731B99FA">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5.4因重大变故，采购任务取消的。</w:t>
      </w:r>
    </w:p>
    <w:p w14:paraId="04EEFB2B">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废标后，采购代理机构应当将废标理由通知所有供应商。</w:t>
      </w:r>
    </w:p>
    <w:p w14:paraId="5F265119">
      <w:pPr>
        <w:pStyle w:val="26"/>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6.修改招标文件，重新组织采购活动。</w:t>
      </w:r>
      <w:r>
        <w:rPr>
          <w:rFonts w:hint="eastAsia" w:ascii="仿宋" w:hAnsi="仿宋" w:eastAsia="仿宋" w:cs="仿宋"/>
          <w:color w:val="auto"/>
          <w:szCs w:val="24"/>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5C0219ED">
      <w:pPr>
        <w:pStyle w:val="26"/>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7.重新开展采购。</w:t>
      </w:r>
      <w:r>
        <w:rPr>
          <w:rFonts w:hint="eastAsia" w:ascii="仿宋" w:hAnsi="仿宋" w:eastAsia="仿宋" w:cs="仿宋"/>
          <w:color w:val="auto"/>
          <w:szCs w:val="24"/>
        </w:rPr>
        <w:t>有政府采购法第七十一条、第七十二条规定的违法行为之一，影响或者可能影响中标结果的，依照下列规定处理：</w:t>
      </w:r>
    </w:p>
    <w:p w14:paraId="57A97DE0">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7.1未确定中标人的，终止本次政府采购活动，重新开展政府采购活动。</w:t>
      </w:r>
    </w:p>
    <w:p w14:paraId="1C4EDFFB">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7.2已确定中标人但尚未签订政府采购合同的，中标结果无效，</w:t>
      </w:r>
      <w:r>
        <w:rPr>
          <w:rFonts w:hint="eastAsia" w:ascii="仿宋" w:hAnsi="仿宋" w:eastAsia="仿宋" w:cs="仿宋"/>
          <w:color w:val="auto"/>
          <w:szCs w:val="24"/>
          <w:lang w:val="en-US" w:eastAsia="zh-CN"/>
        </w:rPr>
        <w:t>采购人可</w:t>
      </w:r>
      <w:r>
        <w:rPr>
          <w:rFonts w:hint="eastAsia" w:ascii="仿宋" w:hAnsi="仿宋" w:eastAsia="仿宋" w:cs="仿宋"/>
          <w:color w:val="auto"/>
          <w:szCs w:val="24"/>
        </w:rPr>
        <w:t>重新开展政府采购活动。</w:t>
      </w:r>
    </w:p>
    <w:p w14:paraId="18F35F5A">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7.3政府采购合同已签订但尚未履行的，撤销合同，</w:t>
      </w:r>
      <w:r>
        <w:rPr>
          <w:rFonts w:hint="eastAsia" w:ascii="仿宋" w:hAnsi="仿宋" w:eastAsia="仿宋" w:cs="仿宋"/>
          <w:color w:val="auto"/>
          <w:szCs w:val="24"/>
          <w:lang w:val="en-US" w:eastAsia="zh-CN"/>
        </w:rPr>
        <w:t>采购人可</w:t>
      </w:r>
      <w:r>
        <w:rPr>
          <w:rFonts w:hint="eastAsia" w:ascii="仿宋" w:hAnsi="仿宋" w:eastAsia="仿宋" w:cs="仿宋"/>
          <w:color w:val="auto"/>
          <w:szCs w:val="24"/>
        </w:rPr>
        <w:t>重新开展政府采购活动。</w:t>
      </w:r>
    </w:p>
    <w:p w14:paraId="4B9DB7E4">
      <w:pPr>
        <w:pStyle w:val="26"/>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7.4政府采购合同已经履行，给采购人、供应商造成损失的，由责任人承担赔偿责任。</w:t>
      </w:r>
    </w:p>
    <w:p w14:paraId="7CA48881">
      <w:pPr>
        <w:pStyle w:val="26"/>
        <w:spacing w:line="360" w:lineRule="auto"/>
        <w:ind w:firstLine="480" w:firstLineChars="200"/>
        <w:rPr>
          <w:rFonts w:hint="eastAsia" w:ascii="仿宋" w:hAnsi="仿宋" w:eastAsia="仿宋" w:cs="仿宋"/>
          <w:color w:val="auto"/>
          <w:sz w:val="36"/>
        </w:rPr>
      </w:pPr>
      <w:r>
        <w:rPr>
          <w:rFonts w:hint="eastAsia" w:ascii="仿宋" w:hAnsi="仿宋" w:eastAsia="仿宋" w:cs="仿宋"/>
          <w:color w:val="auto"/>
          <w:szCs w:val="24"/>
        </w:rPr>
        <w:t>7.5政府采购当事人有其他违反政府采购法或者政府采购法实施条例等法律法规规定的行为，经改正后仍然影响或者可能影响中标结果或者依法被认定为中标无效的，依照7.1-7.4规定处理。</w:t>
      </w:r>
      <w:bookmarkStart w:id="111" w:name="_Toc20899"/>
    </w:p>
    <w:p w14:paraId="4F15C588">
      <w:pPr>
        <w:rPr>
          <w:rFonts w:hint="eastAsia" w:ascii="仿宋" w:hAnsi="仿宋" w:eastAsia="仿宋" w:cs="仿宋"/>
          <w:color w:val="auto"/>
          <w:sz w:val="36"/>
        </w:rPr>
      </w:pPr>
    </w:p>
    <w:p w14:paraId="1147D83D">
      <w:pPr>
        <w:rPr>
          <w:rFonts w:hint="eastAsia" w:ascii="仿宋" w:hAnsi="仿宋" w:eastAsia="仿宋" w:cs="仿宋"/>
          <w:color w:val="auto"/>
          <w:sz w:val="36"/>
        </w:rPr>
      </w:pPr>
    </w:p>
    <w:p w14:paraId="0C3F49DF">
      <w:pPr>
        <w:jc w:val="center"/>
        <w:outlineLvl w:val="0"/>
        <w:rPr>
          <w:rFonts w:hint="eastAsia" w:ascii="仿宋" w:hAnsi="仿宋" w:eastAsia="仿宋" w:cs="仿宋"/>
          <w:b/>
          <w:bCs/>
          <w:color w:val="auto"/>
          <w:sz w:val="36"/>
        </w:rPr>
      </w:pPr>
      <w:r>
        <w:rPr>
          <w:rFonts w:hint="eastAsia" w:ascii="仿宋" w:hAnsi="仿宋" w:eastAsia="仿宋" w:cs="仿宋"/>
          <w:b/>
          <w:bCs/>
          <w:color w:val="auto"/>
          <w:sz w:val="36"/>
        </w:rPr>
        <w:br w:type="page"/>
      </w:r>
      <w:r>
        <w:rPr>
          <w:rFonts w:hint="eastAsia" w:ascii="仿宋" w:hAnsi="仿宋" w:eastAsia="仿宋" w:cs="仿宋"/>
          <w:b/>
          <w:bCs/>
          <w:color w:val="auto"/>
          <w:sz w:val="36"/>
        </w:rPr>
        <w:t>第五部分 拟签订的合同文本</w:t>
      </w:r>
      <w:bookmarkEnd w:id="111"/>
    </w:p>
    <w:p w14:paraId="73019BD8">
      <w:pPr>
        <w:pStyle w:val="18"/>
        <w:rPr>
          <w:rFonts w:hint="eastAsia" w:ascii="仿宋" w:hAnsi="仿宋" w:eastAsia="仿宋" w:cs="仿宋"/>
          <w:color w:val="auto"/>
          <w:szCs w:val="24"/>
        </w:rPr>
      </w:pPr>
    </w:p>
    <w:p w14:paraId="1FC49147">
      <w:pPr>
        <w:pStyle w:val="18"/>
        <w:rPr>
          <w:rFonts w:hint="eastAsia" w:ascii="仿宋" w:hAnsi="仿宋" w:eastAsia="仿宋" w:cs="仿宋"/>
          <w:color w:val="auto"/>
          <w:szCs w:val="24"/>
        </w:rPr>
      </w:pPr>
      <w:bookmarkStart w:id="112" w:name="_Toc331685783"/>
    </w:p>
    <w:p w14:paraId="5306022B">
      <w:pPr>
        <w:pStyle w:val="18"/>
        <w:rPr>
          <w:rFonts w:hint="eastAsia" w:ascii="仿宋" w:hAnsi="仿宋" w:eastAsia="仿宋" w:cs="仿宋"/>
          <w:color w:val="auto"/>
          <w:szCs w:val="24"/>
        </w:rPr>
      </w:pPr>
    </w:p>
    <w:bookmarkEnd w:id="112"/>
    <w:p w14:paraId="288E205C">
      <w:pPr>
        <w:pStyle w:val="19"/>
        <w:rPr>
          <w:rFonts w:hint="eastAsia" w:ascii="仿宋" w:hAnsi="仿宋" w:eastAsia="仿宋" w:cs="仿宋"/>
          <w:color w:val="auto"/>
        </w:rPr>
      </w:pPr>
    </w:p>
    <w:p w14:paraId="6F7C431C">
      <w:pPr>
        <w:pStyle w:val="18"/>
        <w:rPr>
          <w:rFonts w:hint="eastAsia" w:ascii="仿宋" w:hAnsi="仿宋" w:eastAsia="仿宋" w:cs="仿宋"/>
          <w:color w:val="auto"/>
          <w:szCs w:val="24"/>
        </w:rPr>
      </w:pPr>
    </w:p>
    <w:p w14:paraId="0D277346">
      <w:pPr>
        <w:rPr>
          <w:rFonts w:hint="eastAsia" w:ascii="仿宋" w:hAnsi="仿宋" w:eastAsia="仿宋" w:cs="仿宋"/>
          <w:b/>
          <w:bCs/>
          <w:snapToGrid w:val="0"/>
          <w:color w:val="auto"/>
          <w:kern w:val="10"/>
          <w:sz w:val="28"/>
          <w:szCs w:val="28"/>
        </w:rPr>
      </w:pPr>
      <w:r>
        <w:rPr>
          <w:rFonts w:hint="eastAsia" w:ascii="仿宋" w:hAnsi="仿宋" w:eastAsia="仿宋" w:cs="仿宋"/>
          <w:b/>
          <w:bCs/>
          <w:snapToGrid w:val="0"/>
          <w:color w:val="auto"/>
          <w:kern w:val="10"/>
          <w:sz w:val="28"/>
          <w:szCs w:val="28"/>
        </w:rPr>
        <w:t>合同编号：</w:t>
      </w:r>
    </w:p>
    <w:p w14:paraId="3D7DFFB3">
      <w:pPr>
        <w:rPr>
          <w:rFonts w:hint="eastAsia" w:ascii="仿宋" w:hAnsi="仿宋" w:eastAsia="仿宋" w:cs="仿宋"/>
          <w:b/>
          <w:bCs/>
          <w:snapToGrid w:val="0"/>
          <w:color w:val="auto"/>
          <w:kern w:val="10"/>
          <w:sz w:val="28"/>
          <w:szCs w:val="28"/>
        </w:rPr>
      </w:pPr>
    </w:p>
    <w:p w14:paraId="25C74381">
      <w:pPr>
        <w:rPr>
          <w:rFonts w:hint="eastAsia" w:ascii="仿宋" w:hAnsi="仿宋" w:eastAsia="仿宋" w:cs="仿宋"/>
          <w:b/>
          <w:bCs/>
          <w:snapToGrid w:val="0"/>
          <w:color w:val="auto"/>
          <w:kern w:val="10"/>
          <w:sz w:val="28"/>
          <w:szCs w:val="28"/>
        </w:rPr>
      </w:pPr>
    </w:p>
    <w:p w14:paraId="68757EA8">
      <w:pPr>
        <w:jc w:val="center"/>
        <w:rPr>
          <w:rFonts w:hint="eastAsia" w:ascii="仿宋" w:hAnsi="仿宋" w:eastAsia="仿宋" w:cs="仿宋"/>
          <w:b/>
          <w:bCs/>
          <w:snapToGrid w:val="0"/>
          <w:color w:val="auto"/>
          <w:kern w:val="10"/>
          <w:sz w:val="36"/>
          <w:szCs w:val="36"/>
        </w:rPr>
      </w:pPr>
      <w:r>
        <w:rPr>
          <w:rFonts w:hint="eastAsia" w:ascii="仿宋" w:hAnsi="仿宋" w:eastAsia="仿宋" w:cs="仿宋"/>
          <w:b/>
          <w:bCs/>
          <w:snapToGrid w:val="0"/>
          <w:color w:val="auto"/>
          <w:kern w:val="10"/>
          <w:sz w:val="36"/>
          <w:szCs w:val="36"/>
        </w:rPr>
        <w:t>宁波市自然资源和规划局合同</w:t>
      </w:r>
    </w:p>
    <w:p w14:paraId="7E88E837">
      <w:pPr>
        <w:rPr>
          <w:rFonts w:hint="eastAsia" w:ascii="仿宋" w:hAnsi="仿宋" w:eastAsia="仿宋" w:cs="仿宋"/>
          <w:b/>
          <w:bCs/>
          <w:snapToGrid w:val="0"/>
          <w:color w:val="auto"/>
          <w:kern w:val="10"/>
          <w:sz w:val="28"/>
          <w:szCs w:val="28"/>
        </w:rPr>
      </w:pPr>
    </w:p>
    <w:p w14:paraId="6541897A">
      <w:pPr>
        <w:rPr>
          <w:rFonts w:hint="eastAsia" w:ascii="仿宋" w:hAnsi="仿宋" w:eastAsia="仿宋" w:cs="仿宋"/>
          <w:b/>
          <w:bCs/>
          <w:snapToGrid w:val="0"/>
          <w:color w:val="auto"/>
          <w:kern w:val="10"/>
          <w:sz w:val="28"/>
          <w:szCs w:val="28"/>
        </w:rPr>
      </w:pPr>
    </w:p>
    <w:p w14:paraId="1E440522">
      <w:pPr>
        <w:rPr>
          <w:rFonts w:hint="eastAsia" w:ascii="仿宋" w:hAnsi="仿宋" w:eastAsia="仿宋" w:cs="仿宋"/>
          <w:b/>
          <w:bCs/>
          <w:snapToGrid w:val="0"/>
          <w:color w:val="auto"/>
          <w:kern w:val="10"/>
          <w:sz w:val="28"/>
          <w:szCs w:val="28"/>
        </w:rPr>
      </w:pPr>
    </w:p>
    <w:p w14:paraId="3285ADD6">
      <w:pPr>
        <w:pStyle w:val="19"/>
        <w:rPr>
          <w:rFonts w:hint="eastAsia" w:ascii="仿宋" w:hAnsi="仿宋" w:eastAsia="仿宋" w:cs="仿宋"/>
          <w:snapToGrid w:val="0"/>
          <w:color w:val="auto"/>
          <w:kern w:val="10"/>
          <w:sz w:val="28"/>
          <w:szCs w:val="28"/>
        </w:rPr>
      </w:pPr>
    </w:p>
    <w:p w14:paraId="4D6AC554">
      <w:pPr>
        <w:pStyle w:val="19"/>
        <w:rPr>
          <w:rFonts w:hint="eastAsia" w:ascii="仿宋" w:hAnsi="仿宋" w:eastAsia="仿宋" w:cs="仿宋"/>
          <w:snapToGrid w:val="0"/>
          <w:color w:val="auto"/>
          <w:kern w:val="10"/>
          <w:sz w:val="28"/>
          <w:szCs w:val="28"/>
        </w:rPr>
      </w:pPr>
    </w:p>
    <w:p w14:paraId="14211883">
      <w:pPr>
        <w:pStyle w:val="19"/>
        <w:rPr>
          <w:rFonts w:hint="eastAsia" w:ascii="仿宋" w:hAnsi="仿宋" w:eastAsia="仿宋" w:cs="仿宋"/>
          <w:color w:val="auto"/>
          <w:sz w:val="28"/>
          <w:szCs w:val="28"/>
        </w:rPr>
      </w:pPr>
    </w:p>
    <w:p w14:paraId="54B609C5">
      <w:pPr>
        <w:rPr>
          <w:rFonts w:hint="eastAsia" w:ascii="仿宋" w:hAnsi="仿宋" w:eastAsia="仿宋" w:cs="仿宋"/>
          <w:snapToGrid w:val="0"/>
          <w:color w:val="auto"/>
          <w:kern w:val="10"/>
          <w:sz w:val="28"/>
          <w:szCs w:val="28"/>
        </w:rPr>
      </w:pPr>
    </w:p>
    <w:p w14:paraId="66A19C89">
      <w:pPr>
        <w:jc w:val="center"/>
        <w:rPr>
          <w:rFonts w:hint="eastAsia" w:ascii="仿宋" w:hAnsi="仿宋" w:eastAsia="仿宋" w:cs="仿宋"/>
          <w:b/>
          <w:bCs/>
          <w:snapToGrid w:val="0"/>
          <w:color w:val="auto"/>
          <w:kern w:val="10"/>
          <w:sz w:val="28"/>
          <w:szCs w:val="28"/>
        </w:rPr>
      </w:pPr>
      <w:r>
        <w:rPr>
          <w:rFonts w:hint="eastAsia" w:ascii="仿宋" w:hAnsi="仿宋" w:eastAsia="仿宋" w:cs="仿宋"/>
          <w:b/>
          <w:bCs/>
          <w:snapToGrid w:val="0"/>
          <w:color w:val="auto"/>
          <w:kern w:val="10"/>
          <w:sz w:val="28"/>
          <w:szCs w:val="28"/>
        </w:rPr>
        <w:t>2025 年  月  日</w:t>
      </w:r>
    </w:p>
    <w:p w14:paraId="60FF2908">
      <w:pPr>
        <w:rPr>
          <w:rFonts w:hint="eastAsia" w:ascii="仿宋" w:hAnsi="仿宋" w:eastAsia="仿宋" w:cs="仿宋"/>
          <w:snapToGrid w:val="0"/>
          <w:color w:val="auto"/>
          <w:kern w:val="10"/>
          <w:sz w:val="28"/>
          <w:szCs w:val="28"/>
        </w:rPr>
      </w:pPr>
    </w:p>
    <w:p w14:paraId="37D5FC03">
      <w:pPr>
        <w:spacing w:line="360" w:lineRule="auto"/>
        <w:ind w:firstLine="560" w:firstLineChars="200"/>
        <w:jc w:val="center"/>
        <w:rPr>
          <w:rFonts w:hint="eastAsia" w:ascii="仿宋" w:hAnsi="仿宋" w:eastAsia="仿宋" w:cs="仿宋"/>
          <w:b/>
          <w:bCs/>
          <w:snapToGrid w:val="0"/>
          <w:color w:val="auto"/>
          <w:kern w:val="10"/>
          <w:szCs w:val="24"/>
        </w:rPr>
      </w:pPr>
      <w:r>
        <w:rPr>
          <w:rFonts w:hint="eastAsia" w:ascii="仿宋" w:hAnsi="仿宋" w:eastAsia="仿宋" w:cs="仿宋"/>
          <w:color w:val="auto"/>
          <w:sz w:val="28"/>
          <w:szCs w:val="28"/>
        </w:rPr>
        <w:br w:type="page"/>
      </w:r>
      <w:r>
        <w:rPr>
          <w:rFonts w:hint="eastAsia" w:ascii="仿宋" w:hAnsi="仿宋" w:eastAsia="仿宋" w:cs="仿宋"/>
          <w:b/>
          <w:bCs/>
          <w:snapToGrid w:val="0"/>
          <w:color w:val="auto"/>
          <w:kern w:val="10"/>
          <w:sz w:val="32"/>
          <w:szCs w:val="32"/>
        </w:rPr>
        <w:t>宁波市自然资源和规划局合同</w:t>
      </w:r>
    </w:p>
    <w:p w14:paraId="2731CC58">
      <w:pPr>
        <w:rPr>
          <w:rFonts w:hint="eastAsia" w:ascii="仿宋" w:hAnsi="仿宋" w:eastAsia="仿宋" w:cs="仿宋"/>
          <w:snapToGrid w:val="0"/>
          <w:color w:val="auto"/>
          <w:kern w:val="10"/>
          <w:szCs w:val="24"/>
        </w:rPr>
      </w:pPr>
    </w:p>
    <w:p w14:paraId="3C7909DC">
      <w:pPr>
        <w:rPr>
          <w:rFonts w:hint="eastAsia" w:ascii="仿宋" w:hAnsi="仿宋" w:eastAsia="仿宋" w:cs="仿宋"/>
          <w:snapToGrid w:val="0"/>
          <w:color w:val="auto"/>
          <w:kern w:val="10"/>
          <w:szCs w:val="24"/>
        </w:rPr>
      </w:pPr>
      <w:r>
        <w:rPr>
          <w:rFonts w:hint="eastAsia" w:ascii="仿宋" w:hAnsi="仿宋" w:eastAsia="仿宋" w:cs="仿宋"/>
          <w:snapToGrid w:val="0"/>
          <w:color w:val="auto"/>
          <w:kern w:val="10"/>
          <w:szCs w:val="24"/>
        </w:rPr>
        <w:t>甲方：宁波市自然资源和规划局</w:t>
      </w:r>
    </w:p>
    <w:p w14:paraId="0A7C181D">
      <w:pPr>
        <w:ind w:firstLine="720" w:firstLineChars="300"/>
        <w:rPr>
          <w:rFonts w:hint="eastAsia" w:ascii="仿宋" w:hAnsi="仿宋" w:eastAsia="仿宋" w:cs="仿宋"/>
          <w:snapToGrid w:val="0"/>
          <w:color w:val="auto"/>
          <w:kern w:val="10"/>
          <w:szCs w:val="24"/>
        </w:rPr>
      </w:pPr>
      <w:r>
        <w:rPr>
          <w:rFonts w:hint="eastAsia" w:ascii="仿宋" w:hAnsi="仿宋" w:eastAsia="仿宋" w:cs="仿宋"/>
          <w:snapToGrid w:val="0"/>
          <w:color w:val="auto"/>
          <w:kern w:val="10"/>
          <w:szCs w:val="24"/>
        </w:rPr>
        <w:t>地址：宁波市鄞州区和济街9号</w:t>
      </w:r>
    </w:p>
    <w:p w14:paraId="55B5C62F">
      <w:pPr>
        <w:ind w:firstLine="720" w:firstLineChars="300"/>
        <w:rPr>
          <w:rFonts w:hint="eastAsia" w:ascii="仿宋" w:hAnsi="仿宋" w:eastAsia="仿宋" w:cs="仿宋"/>
          <w:snapToGrid w:val="0"/>
          <w:color w:val="auto"/>
          <w:kern w:val="10"/>
          <w:szCs w:val="24"/>
        </w:rPr>
      </w:pPr>
      <w:r>
        <w:rPr>
          <w:rFonts w:hint="eastAsia" w:ascii="仿宋" w:hAnsi="仿宋" w:eastAsia="仿宋" w:cs="仿宋"/>
          <w:snapToGrid w:val="0"/>
          <w:color w:val="auto"/>
          <w:kern w:val="10"/>
          <w:szCs w:val="24"/>
        </w:rPr>
        <w:t xml:space="preserve">法定代表人姓名：        职务：     </w:t>
      </w:r>
    </w:p>
    <w:p w14:paraId="3980D503">
      <w:pPr>
        <w:ind w:firstLine="720" w:firstLineChars="300"/>
        <w:rPr>
          <w:rFonts w:hint="eastAsia" w:ascii="仿宋" w:hAnsi="仿宋" w:eastAsia="仿宋" w:cs="仿宋"/>
          <w:snapToGrid w:val="0"/>
          <w:color w:val="auto"/>
          <w:kern w:val="10"/>
          <w:szCs w:val="24"/>
        </w:rPr>
      </w:pPr>
      <w:r>
        <w:rPr>
          <w:rFonts w:hint="eastAsia" w:ascii="仿宋" w:hAnsi="仿宋" w:eastAsia="仿宋" w:cs="仿宋"/>
          <w:snapToGrid w:val="0"/>
          <w:color w:val="auto"/>
          <w:kern w:val="10"/>
          <w:szCs w:val="24"/>
        </w:rPr>
        <w:t xml:space="preserve">联系人姓名：            职务：     </w:t>
      </w:r>
    </w:p>
    <w:p w14:paraId="1E78A910">
      <w:pPr>
        <w:ind w:firstLine="720" w:firstLineChars="300"/>
        <w:rPr>
          <w:rFonts w:hint="eastAsia" w:ascii="仿宋" w:hAnsi="仿宋" w:eastAsia="仿宋" w:cs="仿宋"/>
          <w:snapToGrid w:val="0"/>
          <w:color w:val="auto"/>
          <w:kern w:val="10"/>
          <w:szCs w:val="24"/>
        </w:rPr>
      </w:pPr>
      <w:r>
        <w:rPr>
          <w:rFonts w:hint="eastAsia" w:ascii="仿宋" w:hAnsi="仿宋" w:eastAsia="仿宋" w:cs="仿宋"/>
          <w:snapToGrid w:val="0"/>
          <w:color w:val="auto"/>
          <w:kern w:val="10"/>
          <w:szCs w:val="24"/>
        </w:rPr>
        <w:t>电话：</w:t>
      </w:r>
    </w:p>
    <w:p w14:paraId="15FA7D8B">
      <w:pPr>
        <w:rPr>
          <w:rFonts w:hint="eastAsia" w:ascii="仿宋" w:hAnsi="仿宋" w:eastAsia="仿宋" w:cs="仿宋"/>
          <w:snapToGrid w:val="0"/>
          <w:color w:val="auto"/>
          <w:kern w:val="10"/>
          <w:szCs w:val="24"/>
        </w:rPr>
      </w:pPr>
      <w:r>
        <w:rPr>
          <w:rFonts w:hint="eastAsia" w:ascii="仿宋" w:hAnsi="仿宋" w:eastAsia="仿宋" w:cs="仿宋"/>
          <w:snapToGrid w:val="0"/>
          <w:color w:val="auto"/>
          <w:kern w:val="10"/>
          <w:szCs w:val="24"/>
        </w:rPr>
        <w:t>乙方：</w:t>
      </w:r>
    </w:p>
    <w:p w14:paraId="45AEEFD9">
      <w:pPr>
        <w:ind w:firstLine="720" w:firstLineChars="300"/>
        <w:rPr>
          <w:rFonts w:hint="eastAsia" w:ascii="仿宋" w:hAnsi="仿宋" w:eastAsia="仿宋" w:cs="仿宋"/>
          <w:snapToGrid w:val="0"/>
          <w:color w:val="auto"/>
          <w:kern w:val="10"/>
          <w:szCs w:val="24"/>
        </w:rPr>
      </w:pPr>
      <w:r>
        <w:rPr>
          <w:rFonts w:hint="eastAsia" w:ascii="仿宋" w:hAnsi="仿宋" w:eastAsia="仿宋" w:cs="仿宋"/>
          <w:snapToGrid w:val="0"/>
          <w:color w:val="auto"/>
          <w:kern w:val="10"/>
          <w:szCs w:val="24"/>
        </w:rPr>
        <w:t>社会统一信用代码：</w:t>
      </w:r>
    </w:p>
    <w:p w14:paraId="63343411">
      <w:pPr>
        <w:ind w:firstLine="720" w:firstLineChars="300"/>
        <w:rPr>
          <w:rFonts w:hint="eastAsia" w:ascii="仿宋" w:hAnsi="仿宋" w:eastAsia="仿宋" w:cs="仿宋"/>
          <w:snapToGrid w:val="0"/>
          <w:color w:val="auto"/>
          <w:kern w:val="10"/>
          <w:szCs w:val="24"/>
        </w:rPr>
      </w:pPr>
      <w:r>
        <w:rPr>
          <w:rFonts w:hint="eastAsia" w:ascii="仿宋" w:hAnsi="仿宋" w:eastAsia="仿宋" w:cs="仿宋"/>
          <w:snapToGrid w:val="0"/>
          <w:color w:val="auto"/>
          <w:kern w:val="10"/>
          <w:szCs w:val="24"/>
        </w:rPr>
        <w:t>地址：</w:t>
      </w:r>
    </w:p>
    <w:p w14:paraId="64BE6104">
      <w:pPr>
        <w:ind w:firstLine="720" w:firstLineChars="300"/>
        <w:rPr>
          <w:rFonts w:hint="eastAsia" w:ascii="仿宋" w:hAnsi="仿宋" w:eastAsia="仿宋" w:cs="仿宋"/>
          <w:snapToGrid w:val="0"/>
          <w:color w:val="auto"/>
          <w:kern w:val="10"/>
          <w:szCs w:val="24"/>
        </w:rPr>
      </w:pPr>
      <w:r>
        <w:rPr>
          <w:rFonts w:hint="eastAsia" w:ascii="仿宋" w:hAnsi="仿宋" w:eastAsia="仿宋" w:cs="仿宋"/>
          <w:snapToGrid w:val="0"/>
          <w:color w:val="auto"/>
          <w:kern w:val="10"/>
          <w:szCs w:val="24"/>
        </w:rPr>
        <w:t xml:space="preserve">法定代表人姓名：        职务：     </w:t>
      </w:r>
    </w:p>
    <w:p w14:paraId="769CC56B">
      <w:pPr>
        <w:ind w:firstLine="720" w:firstLineChars="300"/>
        <w:rPr>
          <w:rFonts w:hint="eastAsia" w:ascii="仿宋" w:hAnsi="仿宋" w:eastAsia="仿宋" w:cs="仿宋"/>
          <w:snapToGrid w:val="0"/>
          <w:color w:val="auto"/>
          <w:kern w:val="10"/>
          <w:szCs w:val="24"/>
        </w:rPr>
      </w:pPr>
      <w:r>
        <w:rPr>
          <w:rFonts w:hint="eastAsia" w:ascii="仿宋" w:hAnsi="仿宋" w:eastAsia="仿宋" w:cs="仿宋"/>
          <w:snapToGrid w:val="0"/>
          <w:color w:val="auto"/>
          <w:kern w:val="10"/>
          <w:szCs w:val="24"/>
        </w:rPr>
        <w:t>电话：</w:t>
      </w:r>
    </w:p>
    <w:p w14:paraId="774E9A72">
      <w:pPr>
        <w:ind w:firstLine="720" w:firstLineChars="300"/>
        <w:rPr>
          <w:rFonts w:hint="eastAsia" w:ascii="仿宋" w:hAnsi="仿宋" w:eastAsia="仿宋" w:cs="仿宋"/>
          <w:snapToGrid w:val="0"/>
          <w:color w:val="auto"/>
          <w:kern w:val="10"/>
          <w:szCs w:val="24"/>
        </w:rPr>
      </w:pPr>
      <w:r>
        <w:rPr>
          <w:rFonts w:hint="eastAsia" w:ascii="仿宋" w:hAnsi="仿宋" w:eastAsia="仿宋" w:cs="仿宋"/>
          <w:snapToGrid w:val="0"/>
          <w:color w:val="auto"/>
          <w:kern w:val="10"/>
          <w:szCs w:val="24"/>
        </w:rPr>
        <w:t xml:space="preserve">联系人姓名：            职务：     </w:t>
      </w:r>
    </w:p>
    <w:p w14:paraId="1D87FBEE">
      <w:pPr>
        <w:ind w:firstLine="720" w:firstLineChars="300"/>
        <w:rPr>
          <w:rFonts w:hint="eastAsia" w:ascii="仿宋" w:hAnsi="仿宋" w:eastAsia="仿宋" w:cs="仿宋"/>
          <w:snapToGrid w:val="0"/>
          <w:color w:val="auto"/>
          <w:kern w:val="10"/>
          <w:szCs w:val="24"/>
        </w:rPr>
      </w:pPr>
      <w:r>
        <w:rPr>
          <w:rFonts w:hint="eastAsia" w:ascii="仿宋" w:hAnsi="仿宋" w:eastAsia="仿宋" w:cs="仿宋"/>
          <w:snapToGrid w:val="0"/>
          <w:color w:val="auto"/>
          <w:kern w:val="10"/>
          <w:szCs w:val="24"/>
        </w:rPr>
        <w:t>电话：</w:t>
      </w:r>
    </w:p>
    <w:p w14:paraId="04D89E53">
      <w:pPr>
        <w:spacing w:line="360" w:lineRule="auto"/>
        <w:rPr>
          <w:rFonts w:hint="eastAsia" w:ascii="仿宋" w:hAnsi="仿宋" w:eastAsia="仿宋" w:cs="仿宋"/>
          <w:bCs/>
          <w:color w:val="auto"/>
          <w:szCs w:val="24"/>
        </w:rPr>
      </w:pPr>
    </w:p>
    <w:p w14:paraId="053E86DC">
      <w:pPr>
        <w:spacing w:after="240" w:afterLines="100" w:line="360" w:lineRule="auto"/>
        <w:contextualSpacing/>
        <w:rPr>
          <w:rFonts w:hint="eastAsia" w:ascii="仿宋" w:hAnsi="仿宋" w:eastAsia="仿宋" w:cs="仿宋"/>
          <w:bCs/>
          <w:color w:val="auto"/>
          <w:szCs w:val="24"/>
        </w:rPr>
      </w:pPr>
    </w:p>
    <w:p w14:paraId="4AC85BF2">
      <w:pPr>
        <w:pStyle w:val="20"/>
        <w:spacing w:line="360" w:lineRule="auto"/>
        <w:ind w:firstLine="482"/>
        <w:jc w:val="left"/>
        <w:rPr>
          <w:rFonts w:hint="eastAsia" w:ascii="仿宋" w:hAnsi="仿宋" w:eastAsia="仿宋" w:cs="仿宋"/>
          <w:b/>
          <w:color w:val="auto"/>
          <w:szCs w:val="24"/>
        </w:rPr>
      </w:pPr>
      <w:r>
        <w:rPr>
          <w:rFonts w:hint="eastAsia" w:ascii="仿宋" w:hAnsi="仿宋" w:eastAsia="仿宋" w:cs="仿宋"/>
          <w:b/>
          <w:color w:val="auto"/>
          <w:szCs w:val="24"/>
        </w:rPr>
        <w:t xml:space="preserve">  </w:t>
      </w:r>
    </w:p>
    <w:p w14:paraId="037C2B55">
      <w:pPr>
        <w:spacing w:line="360" w:lineRule="auto"/>
        <w:ind w:firstLine="482" w:firstLineChars="200"/>
        <w:rPr>
          <w:rFonts w:hint="eastAsia" w:ascii="仿宋" w:hAnsi="仿宋" w:eastAsia="仿宋" w:cs="仿宋"/>
          <w:color w:val="auto"/>
          <w:szCs w:val="24"/>
        </w:rPr>
      </w:pPr>
      <w:r>
        <w:rPr>
          <w:rFonts w:hint="eastAsia" w:ascii="仿宋" w:hAnsi="仿宋" w:eastAsia="仿宋" w:cs="仿宋"/>
          <w:b/>
          <w:color w:val="auto"/>
          <w:szCs w:val="24"/>
        </w:rPr>
        <w:br w:type="page"/>
      </w:r>
      <w:r>
        <w:rPr>
          <w:rFonts w:hint="eastAsia" w:ascii="仿宋" w:hAnsi="仿宋" w:eastAsia="仿宋" w:cs="仿宋"/>
          <w:color w:val="auto"/>
          <w:szCs w:val="24"/>
        </w:rPr>
        <w:t>本合同甲方通过2025年公开招标（项目编号：</w:t>
      </w:r>
      <w:r>
        <w:rPr>
          <w:rFonts w:hint="eastAsia" w:ascii="仿宋" w:hAnsi="仿宋" w:eastAsia="仿宋" w:cs="仿宋"/>
          <w:color w:val="auto"/>
          <w:szCs w:val="24"/>
          <w:u w:val="single"/>
          <w:lang w:val="en-US" w:eastAsia="zh-CN"/>
        </w:rPr>
        <w:t xml:space="preserve"> NBZS-202503041G </w:t>
      </w:r>
      <w:r>
        <w:rPr>
          <w:rFonts w:hint="eastAsia" w:ascii="仿宋" w:hAnsi="仿宋" w:eastAsia="仿宋" w:cs="仿宋"/>
          <w:color w:val="auto"/>
          <w:szCs w:val="24"/>
        </w:rPr>
        <w:t>）确认由乙方就</w:t>
      </w:r>
      <w:r>
        <w:rPr>
          <w:rFonts w:hint="eastAsia" w:ascii="仿宋" w:hAnsi="仿宋" w:eastAsia="仿宋" w:cs="仿宋"/>
          <w:color w:val="auto"/>
          <w:szCs w:val="24"/>
          <w:u w:val="single"/>
        </w:rPr>
        <w:t xml:space="preserve"> 宁波市自然资源和规划调查监测数据统计分析评价 </w:t>
      </w:r>
      <w:r>
        <w:rPr>
          <w:rFonts w:hint="eastAsia" w:ascii="仿宋" w:hAnsi="仿宋" w:eastAsia="仿宋" w:cs="仿宋"/>
          <w:color w:val="auto"/>
          <w:szCs w:val="24"/>
        </w:rPr>
        <w:t>项目进行专项技术服务，并支付相应的技术服务报酬。双方经过平等协商，在真实、充分地表达各自意愿的基础上，根据《中华人民共和国民法典》的规定，达成如下协议，并由双方共同恪守。</w:t>
      </w:r>
    </w:p>
    <w:p w14:paraId="4D971C3E">
      <w:pPr>
        <w:spacing w:line="360" w:lineRule="auto"/>
        <w:ind w:firstLine="482" w:firstLineChars="200"/>
        <w:rPr>
          <w:rFonts w:hint="eastAsia" w:ascii="仿宋" w:hAnsi="仿宋" w:eastAsia="仿宋" w:cs="仿宋"/>
          <w:b/>
          <w:color w:val="auto"/>
        </w:rPr>
      </w:pPr>
      <w:r>
        <w:rPr>
          <w:rFonts w:hint="eastAsia" w:ascii="仿宋" w:hAnsi="仿宋" w:eastAsia="仿宋" w:cs="仿宋"/>
          <w:b/>
          <w:bCs/>
          <w:color w:val="auto"/>
          <w:szCs w:val="24"/>
        </w:rPr>
        <w:t>第一条：</w:t>
      </w:r>
      <w:r>
        <w:rPr>
          <w:rFonts w:hint="eastAsia" w:ascii="仿宋" w:hAnsi="仿宋" w:eastAsia="仿宋" w:cs="仿宋"/>
          <w:b/>
          <w:color w:val="auto"/>
        </w:rPr>
        <w:t>甲方</w:t>
      </w:r>
      <w:r>
        <w:rPr>
          <w:rFonts w:hint="eastAsia" w:ascii="仿宋" w:hAnsi="仿宋" w:eastAsia="仿宋" w:cs="仿宋"/>
          <w:b/>
          <w:bCs/>
          <w:color w:val="auto"/>
          <w:szCs w:val="24"/>
        </w:rPr>
        <w:t>向</w:t>
      </w:r>
      <w:r>
        <w:rPr>
          <w:rFonts w:hint="eastAsia" w:ascii="仿宋" w:hAnsi="仿宋" w:eastAsia="仿宋" w:cs="仿宋"/>
          <w:b/>
          <w:color w:val="auto"/>
        </w:rPr>
        <w:t>乙方</w:t>
      </w:r>
      <w:r>
        <w:rPr>
          <w:rFonts w:hint="eastAsia" w:ascii="仿宋" w:hAnsi="仿宋" w:eastAsia="仿宋" w:cs="仿宋"/>
          <w:b/>
          <w:bCs/>
          <w:color w:val="auto"/>
          <w:szCs w:val="24"/>
        </w:rPr>
        <w:t>采购</w:t>
      </w:r>
      <w:r>
        <w:rPr>
          <w:rFonts w:hint="eastAsia" w:ascii="仿宋" w:hAnsi="仿宋" w:eastAsia="仿宋" w:cs="仿宋"/>
          <w:b/>
          <w:color w:val="auto"/>
        </w:rPr>
        <w:t>技术服务的内容如下：</w:t>
      </w:r>
    </w:p>
    <w:p w14:paraId="3923517D">
      <w:pPr>
        <w:numPr>
          <w:ilvl w:val="0"/>
          <w:numId w:val="0"/>
        </w:numPr>
        <w:spacing w:line="360" w:lineRule="auto"/>
        <w:ind w:left="0" w:firstLine="480" w:firstLineChars="200"/>
        <w:jc w:val="both"/>
        <w:rPr>
          <w:rFonts w:hint="eastAsia" w:ascii="仿宋" w:hAnsi="仿宋" w:eastAsia="仿宋" w:cs="仿宋"/>
          <w:color w:val="auto"/>
          <w:u w:val="none"/>
        </w:rPr>
      </w:pPr>
      <w:r>
        <w:rPr>
          <w:rFonts w:hint="eastAsia" w:ascii="仿宋" w:hAnsi="仿宋" w:eastAsia="仿宋" w:cs="仿宋"/>
          <w:color w:val="auto"/>
          <w:szCs w:val="24"/>
        </w:rPr>
        <w:t>1.技术服务的范围：</w:t>
      </w:r>
      <w:r>
        <w:rPr>
          <w:rFonts w:hint="eastAsia" w:ascii="仿宋" w:hAnsi="仿宋" w:eastAsia="仿宋" w:cs="仿宋"/>
          <w:color w:val="auto"/>
          <w:szCs w:val="24"/>
          <w:u w:val="single"/>
        </w:rPr>
        <w:t>宁波市</w:t>
      </w:r>
      <w:r>
        <w:rPr>
          <w:rFonts w:hint="eastAsia" w:ascii="仿宋" w:hAnsi="仿宋" w:eastAsia="仿宋" w:cs="仿宋"/>
          <w:color w:val="auto"/>
          <w:szCs w:val="24"/>
        </w:rPr>
        <w:t>。</w:t>
      </w:r>
    </w:p>
    <w:p w14:paraId="1AF9EF85">
      <w:pPr>
        <w:numPr>
          <w:ilvl w:val="0"/>
          <w:numId w:val="0"/>
        </w:numPr>
        <w:spacing w:line="360" w:lineRule="auto"/>
        <w:ind w:left="0" w:firstLine="480" w:firstLineChars="200"/>
        <w:jc w:val="both"/>
        <w:rPr>
          <w:rFonts w:hint="eastAsia" w:ascii="仿宋" w:hAnsi="仿宋" w:eastAsia="仿宋" w:cs="仿宋"/>
          <w:color w:val="auto"/>
          <w:u w:val="none"/>
        </w:rPr>
      </w:pPr>
      <w:r>
        <w:rPr>
          <w:rFonts w:hint="eastAsia" w:ascii="仿宋" w:hAnsi="仿宋" w:eastAsia="仿宋" w:cs="仿宋"/>
          <w:color w:val="auto"/>
          <w:szCs w:val="24"/>
        </w:rPr>
        <w:t>2.技术服务的内容：</w:t>
      </w:r>
    </w:p>
    <w:p w14:paraId="01668342">
      <w:pPr>
        <w:numPr>
          <w:ilvl w:val="0"/>
          <w:numId w:val="0"/>
        </w:numPr>
        <w:spacing w:line="360" w:lineRule="auto"/>
        <w:ind w:left="0" w:firstLine="480" w:firstLineChars="200"/>
        <w:jc w:val="both"/>
        <w:rPr>
          <w:rFonts w:hint="eastAsia" w:ascii="仿宋" w:hAnsi="仿宋" w:eastAsia="仿宋" w:cs="仿宋"/>
          <w:color w:val="auto"/>
          <w:szCs w:val="24"/>
          <w:u w:val="single"/>
        </w:rPr>
      </w:pPr>
      <w:r>
        <w:rPr>
          <w:rFonts w:hint="eastAsia" w:ascii="仿宋" w:hAnsi="仿宋" w:eastAsia="仿宋" w:cs="仿宋"/>
          <w:color w:val="auto"/>
          <w:szCs w:val="24"/>
          <w:u w:val="single"/>
        </w:rPr>
        <w:t xml:space="preserve">                                                                          </w:t>
      </w:r>
    </w:p>
    <w:p w14:paraId="54C62875">
      <w:pPr>
        <w:spacing w:line="360" w:lineRule="auto"/>
        <w:ind w:firstLine="482" w:firstLineChars="200"/>
        <w:jc w:val="both"/>
        <w:outlineLvl w:val="9"/>
        <w:rPr>
          <w:rFonts w:hint="eastAsia" w:ascii="仿宋" w:hAnsi="仿宋" w:eastAsia="仿宋" w:cs="仿宋"/>
          <w:b/>
          <w:color w:val="auto"/>
        </w:rPr>
      </w:pPr>
      <w:bookmarkStart w:id="113" w:name="_Toc7161"/>
      <w:bookmarkStart w:id="114" w:name="_Toc12588"/>
      <w:bookmarkStart w:id="115" w:name="_Toc10833"/>
      <w:r>
        <w:rPr>
          <w:rFonts w:hint="eastAsia" w:ascii="仿宋" w:hAnsi="仿宋" w:eastAsia="仿宋" w:cs="仿宋"/>
          <w:b/>
          <w:bCs/>
          <w:color w:val="auto"/>
          <w:szCs w:val="24"/>
        </w:rPr>
        <w:t>第二条：</w:t>
      </w:r>
      <w:r>
        <w:rPr>
          <w:rFonts w:hint="eastAsia" w:ascii="仿宋" w:hAnsi="仿宋" w:eastAsia="仿宋" w:cs="仿宋"/>
          <w:b/>
          <w:color w:val="auto"/>
        </w:rPr>
        <w:t>乙方应按下列要求完成技术服务工作：</w:t>
      </w:r>
      <w:bookmarkEnd w:id="113"/>
      <w:bookmarkEnd w:id="114"/>
      <w:bookmarkEnd w:id="115"/>
    </w:p>
    <w:p w14:paraId="510AF429">
      <w:pPr>
        <w:numPr>
          <w:ilvl w:val="0"/>
          <w:numId w:val="0"/>
        </w:numPr>
        <w:spacing w:line="360" w:lineRule="auto"/>
        <w:ind w:left="0" w:firstLine="480" w:firstLineChars="200"/>
        <w:rPr>
          <w:rFonts w:hint="eastAsia" w:ascii="仿宋" w:hAnsi="仿宋" w:eastAsia="仿宋" w:cs="仿宋"/>
          <w:color w:val="auto"/>
          <w:u w:val="none"/>
        </w:rPr>
      </w:pPr>
      <w:r>
        <w:rPr>
          <w:rFonts w:hint="eastAsia" w:ascii="仿宋" w:hAnsi="仿宋" w:eastAsia="仿宋" w:cs="仿宋"/>
          <w:color w:val="auto"/>
          <w:szCs w:val="24"/>
        </w:rPr>
        <w:t>1．技术服务地点：</w:t>
      </w:r>
      <w:r>
        <w:rPr>
          <w:rFonts w:hint="eastAsia" w:ascii="仿宋" w:hAnsi="仿宋" w:eastAsia="仿宋" w:cs="仿宋"/>
          <w:color w:val="auto"/>
          <w:szCs w:val="24"/>
          <w:u w:val="single"/>
        </w:rPr>
        <w:t>宁波市</w:t>
      </w:r>
      <w:r>
        <w:rPr>
          <w:rFonts w:hint="eastAsia" w:ascii="仿宋" w:hAnsi="仿宋" w:eastAsia="仿宋" w:cs="仿宋"/>
          <w:color w:val="auto"/>
          <w:szCs w:val="24"/>
        </w:rPr>
        <w:t>。</w:t>
      </w:r>
    </w:p>
    <w:p w14:paraId="2C459E2A">
      <w:pPr>
        <w:numPr>
          <w:ilvl w:val="0"/>
          <w:numId w:val="0"/>
        </w:numPr>
        <w:spacing w:line="360" w:lineRule="auto"/>
        <w:ind w:left="0" w:firstLine="480" w:firstLineChars="200"/>
        <w:rPr>
          <w:rFonts w:hint="eastAsia" w:ascii="仿宋" w:hAnsi="仿宋" w:eastAsia="仿宋" w:cs="仿宋"/>
          <w:color w:val="auto"/>
          <w:szCs w:val="24"/>
          <w:u w:val="single"/>
        </w:rPr>
      </w:pPr>
      <w:r>
        <w:rPr>
          <w:rFonts w:hint="eastAsia" w:ascii="仿宋" w:hAnsi="仿宋" w:eastAsia="仿宋" w:cs="仿宋"/>
          <w:color w:val="auto"/>
          <w:szCs w:val="24"/>
        </w:rPr>
        <w:t>2．技术服务期限：</w:t>
      </w:r>
      <w:r>
        <w:rPr>
          <w:rFonts w:hint="eastAsia" w:ascii="仿宋" w:hAnsi="仿宋" w:eastAsia="仿宋" w:cs="仿宋"/>
          <w:color w:val="auto"/>
          <w:u w:val="single"/>
        </w:rPr>
        <w:t>合同签订</w:t>
      </w:r>
      <w:r>
        <w:rPr>
          <w:rFonts w:hint="eastAsia" w:ascii="仿宋" w:hAnsi="仿宋" w:eastAsia="仿宋" w:cs="仿宋"/>
          <w:color w:val="auto"/>
          <w:szCs w:val="24"/>
          <w:u w:val="single"/>
        </w:rPr>
        <w:t>后，2026年3月31日前完成（如客观存在严重影响项目进度的情况，与甲方沟通一致后，可以顺延，顺延的时间由甲、乙双方提前商定）</w:t>
      </w:r>
      <w:r>
        <w:rPr>
          <w:rFonts w:hint="eastAsia" w:ascii="仿宋" w:hAnsi="仿宋" w:eastAsia="仿宋" w:cs="仿宋"/>
          <w:color w:val="auto"/>
          <w:u w:val="single"/>
        </w:rPr>
        <w:t>。</w:t>
      </w:r>
    </w:p>
    <w:p w14:paraId="05D17FDD">
      <w:pPr>
        <w:numPr>
          <w:ilvl w:val="0"/>
          <w:numId w:val="0"/>
        </w:numPr>
        <w:spacing w:line="360" w:lineRule="auto"/>
        <w:ind w:left="0" w:firstLine="480" w:firstLineChars="200"/>
        <w:rPr>
          <w:rFonts w:hint="eastAsia" w:ascii="仿宋" w:hAnsi="仿宋" w:eastAsia="仿宋" w:cs="仿宋"/>
          <w:color w:val="auto"/>
          <w:u w:val="none"/>
        </w:rPr>
      </w:pPr>
      <w:r>
        <w:rPr>
          <w:rFonts w:hint="eastAsia" w:ascii="仿宋" w:hAnsi="仿宋" w:eastAsia="仿宋" w:cs="仿宋"/>
          <w:color w:val="auto"/>
          <w:szCs w:val="24"/>
        </w:rPr>
        <w:t>3．技术服务质量要求：</w:t>
      </w:r>
      <w:r>
        <w:rPr>
          <w:rFonts w:hint="eastAsia" w:ascii="仿宋" w:hAnsi="仿宋" w:eastAsia="仿宋" w:cs="仿宋"/>
          <w:color w:val="auto"/>
          <w:szCs w:val="24"/>
          <w:u w:val="single"/>
        </w:rPr>
        <w:t>满足经甲方批准的项目工作方案要求</w:t>
      </w:r>
      <w:r>
        <w:rPr>
          <w:rFonts w:hint="eastAsia" w:ascii="仿宋" w:hAnsi="仿宋" w:eastAsia="仿宋" w:cs="仿宋"/>
          <w:color w:val="auto"/>
          <w:szCs w:val="24"/>
        </w:rPr>
        <w:t>。</w:t>
      </w:r>
    </w:p>
    <w:p w14:paraId="5122E327">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4.执行技术标准和规定：</w:t>
      </w:r>
      <w:r>
        <w:rPr>
          <w:rFonts w:hint="eastAsia" w:ascii="仿宋" w:hAnsi="仿宋" w:eastAsia="仿宋" w:cs="仿宋"/>
          <w:color w:val="auto"/>
          <w:szCs w:val="24"/>
          <w:u w:val="single"/>
        </w:rPr>
        <w:t>严格按照项目工作方案的要求执行</w:t>
      </w:r>
      <w:r>
        <w:rPr>
          <w:rFonts w:hint="eastAsia" w:ascii="仿宋" w:hAnsi="仿宋" w:eastAsia="仿宋" w:cs="仿宋"/>
          <w:color w:val="auto"/>
          <w:szCs w:val="24"/>
        </w:rPr>
        <w:t>。</w:t>
      </w:r>
    </w:p>
    <w:p w14:paraId="42712CE7">
      <w:pPr>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5.进度计划：</w:t>
      </w:r>
    </w:p>
    <w:p w14:paraId="34E32D9E">
      <w:pPr>
        <w:spacing w:line="360" w:lineRule="auto"/>
        <w:ind w:firstLine="480" w:firstLineChars="200"/>
        <w:rPr>
          <w:rFonts w:hint="eastAsia" w:ascii="仿宋" w:hAnsi="仿宋" w:eastAsia="仿宋" w:cs="仿宋"/>
          <w:color w:val="auto"/>
          <w:szCs w:val="32"/>
        </w:rPr>
      </w:pPr>
      <w:r>
        <w:rPr>
          <w:rFonts w:hint="eastAsia" w:ascii="仿宋" w:hAnsi="仿宋" w:eastAsia="仿宋" w:cs="仿宋"/>
          <w:color w:val="auto"/>
          <w:szCs w:val="32"/>
        </w:rPr>
        <w:t>2025年4月为前期准备与指标研究阶段，收集相关分析、评价文件；</w:t>
      </w:r>
    </w:p>
    <w:p w14:paraId="76AE9474">
      <w:pPr>
        <w:spacing w:line="360" w:lineRule="auto"/>
        <w:ind w:firstLine="480" w:firstLineChars="200"/>
        <w:rPr>
          <w:rFonts w:hint="eastAsia" w:ascii="仿宋" w:hAnsi="仿宋" w:eastAsia="仿宋" w:cs="仿宋"/>
          <w:color w:val="auto"/>
          <w:szCs w:val="32"/>
        </w:rPr>
      </w:pPr>
      <w:r>
        <w:rPr>
          <w:rFonts w:hint="eastAsia" w:ascii="仿宋" w:hAnsi="仿宋" w:eastAsia="仿宋" w:cs="仿宋"/>
          <w:color w:val="auto"/>
          <w:szCs w:val="32"/>
        </w:rPr>
        <w:t>2025年6月底前，完成需求调研与资料整理，形成项目技术方案；</w:t>
      </w:r>
    </w:p>
    <w:p w14:paraId="560D61E8">
      <w:pPr>
        <w:spacing w:line="360" w:lineRule="auto"/>
        <w:ind w:firstLine="480" w:firstLineChars="200"/>
        <w:rPr>
          <w:rFonts w:hint="eastAsia" w:ascii="仿宋" w:hAnsi="仿宋" w:eastAsia="仿宋" w:cs="仿宋"/>
          <w:color w:val="auto"/>
          <w:szCs w:val="32"/>
        </w:rPr>
      </w:pPr>
      <w:r>
        <w:rPr>
          <w:rFonts w:hint="eastAsia" w:ascii="仿宋" w:hAnsi="仿宋" w:eastAsia="仿宋" w:cs="仿宋"/>
          <w:color w:val="auto"/>
          <w:szCs w:val="32"/>
        </w:rPr>
        <w:t>2025年8月底前，配合处室完成调查监测数据分析评价指标、高质量发展专题评价指标相关数据收集工作；</w:t>
      </w:r>
    </w:p>
    <w:p w14:paraId="01759BB7">
      <w:pPr>
        <w:spacing w:line="360" w:lineRule="auto"/>
        <w:ind w:firstLine="480" w:firstLineChars="200"/>
        <w:rPr>
          <w:rFonts w:hint="eastAsia" w:ascii="仿宋" w:hAnsi="仿宋" w:eastAsia="仿宋" w:cs="仿宋"/>
          <w:color w:val="auto"/>
          <w:szCs w:val="32"/>
        </w:rPr>
      </w:pPr>
      <w:r>
        <w:rPr>
          <w:rFonts w:hint="eastAsia" w:ascii="仿宋" w:hAnsi="仿宋" w:eastAsia="仿宋" w:cs="仿宋"/>
          <w:color w:val="auto"/>
          <w:szCs w:val="32"/>
        </w:rPr>
        <w:t>2025年11月底前，完成监测数据分析评价主要指标计算统计、分析；</w:t>
      </w:r>
    </w:p>
    <w:p w14:paraId="07AD8229">
      <w:pPr>
        <w:spacing w:line="360" w:lineRule="auto"/>
        <w:ind w:firstLine="480" w:firstLineChars="200"/>
        <w:rPr>
          <w:rFonts w:hint="eastAsia" w:ascii="仿宋" w:hAnsi="仿宋" w:eastAsia="仿宋" w:cs="仿宋"/>
          <w:color w:val="auto"/>
          <w:szCs w:val="32"/>
        </w:rPr>
      </w:pPr>
      <w:r>
        <w:rPr>
          <w:rFonts w:hint="eastAsia" w:ascii="仿宋" w:hAnsi="仿宋" w:eastAsia="仿宋" w:cs="仿宋"/>
          <w:color w:val="auto"/>
          <w:szCs w:val="32"/>
        </w:rPr>
        <w:t>202</w:t>
      </w:r>
      <w:r>
        <w:rPr>
          <w:rFonts w:hint="eastAsia" w:ascii="仿宋" w:hAnsi="仿宋" w:eastAsia="仿宋" w:cs="仿宋"/>
          <w:color w:val="auto"/>
          <w:szCs w:val="32"/>
          <w:lang w:val="en-US" w:eastAsia="zh-CN"/>
        </w:rPr>
        <w:t>6</w:t>
      </w:r>
      <w:r>
        <w:rPr>
          <w:rFonts w:hint="eastAsia" w:ascii="仿宋" w:hAnsi="仿宋" w:eastAsia="仿宋" w:cs="仿宋"/>
          <w:color w:val="auto"/>
          <w:szCs w:val="32"/>
        </w:rPr>
        <w:t>年1月底前，完成调查监测综合分析评价报告初稿编制、完成高质量发展专题评价有关指标计算；</w:t>
      </w:r>
    </w:p>
    <w:p w14:paraId="365FA11B">
      <w:pPr>
        <w:spacing w:line="360" w:lineRule="auto"/>
        <w:ind w:firstLine="480" w:firstLineChars="200"/>
        <w:rPr>
          <w:rFonts w:hint="eastAsia" w:ascii="仿宋" w:hAnsi="仿宋" w:eastAsia="仿宋" w:cs="仿宋"/>
          <w:b/>
          <w:bCs/>
          <w:color w:val="auto"/>
          <w:szCs w:val="24"/>
        </w:rPr>
      </w:pPr>
      <w:r>
        <w:rPr>
          <w:rFonts w:hint="eastAsia" w:ascii="仿宋" w:hAnsi="仿宋" w:eastAsia="仿宋" w:cs="仿宋"/>
          <w:color w:val="auto"/>
          <w:szCs w:val="32"/>
        </w:rPr>
        <w:t>2026年3月底前，完成调查监测数据综合分析评价报告编制、共同富裕空间评价大屏数据更新和专题评价报告编制，并完成项目成果提交。</w:t>
      </w:r>
    </w:p>
    <w:p w14:paraId="0072B17A">
      <w:pPr>
        <w:spacing w:line="360" w:lineRule="auto"/>
        <w:ind w:firstLine="482" w:firstLineChars="200"/>
        <w:rPr>
          <w:rFonts w:hint="eastAsia" w:ascii="仿宋" w:hAnsi="仿宋" w:eastAsia="仿宋" w:cs="仿宋"/>
          <w:b/>
          <w:color w:val="auto"/>
        </w:rPr>
      </w:pPr>
      <w:r>
        <w:rPr>
          <w:rFonts w:hint="eastAsia" w:ascii="仿宋" w:hAnsi="仿宋" w:eastAsia="仿宋" w:cs="仿宋"/>
          <w:b/>
          <w:bCs/>
          <w:color w:val="auto"/>
          <w:szCs w:val="24"/>
        </w:rPr>
        <w:t>第三条：</w:t>
      </w:r>
      <w:r>
        <w:rPr>
          <w:rFonts w:hint="eastAsia" w:ascii="仿宋" w:hAnsi="仿宋" w:eastAsia="仿宋" w:cs="仿宋"/>
          <w:b/>
          <w:color w:val="auto"/>
        </w:rPr>
        <w:t>为保证乙方有效进行技术服务工作，甲方应当向乙方提供下列工作条件和协作事项：</w:t>
      </w:r>
    </w:p>
    <w:p w14:paraId="4B0F4892">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1.指定专人负责协调合同执行过程中的问题；</w:t>
      </w:r>
    </w:p>
    <w:p w14:paraId="245FEC2C">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2.甲方明确项目范围和工作要求；</w:t>
      </w:r>
    </w:p>
    <w:p w14:paraId="0EF41ED7">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3.按期支付项目费用。</w:t>
      </w:r>
    </w:p>
    <w:p w14:paraId="464FE330">
      <w:pPr>
        <w:spacing w:line="360" w:lineRule="auto"/>
        <w:ind w:firstLine="482" w:firstLineChars="200"/>
        <w:rPr>
          <w:rFonts w:hint="eastAsia" w:ascii="仿宋" w:hAnsi="仿宋" w:eastAsia="仿宋" w:cs="仿宋"/>
          <w:b/>
          <w:color w:val="auto"/>
        </w:rPr>
      </w:pPr>
      <w:r>
        <w:rPr>
          <w:rFonts w:hint="eastAsia" w:ascii="仿宋" w:hAnsi="仿宋" w:eastAsia="仿宋" w:cs="仿宋"/>
          <w:b/>
          <w:bCs/>
          <w:color w:val="auto"/>
          <w:szCs w:val="24"/>
        </w:rPr>
        <w:t>第四条：</w:t>
      </w:r>
      <w:r>
        <w:rPr>
          <w:rFonts w:hint="eastAsia" w:ascii="仿宋" w:hAnsi="仿宋" w:eastAsia="仿宋" w:cs="仿宋"/>
          <w:b/>
          <w:color w:val="auto"/>
        </w:rPr>
        <w:t>甲方向乙方支付技术服务报酬及支付方式为：</w:t>
      </w:r>
    </w:p>
    <w:p w14:paraId="01CB946A">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1．技术服务费：项目经费合计：</w:t>
      </w:r>
      <w:r>
        <w:rPr>
          <w:rFonts w:hint="eastAsia" w:ascii="仿宋" w:hAnsi="仿宋" w:eastAsia="仿宋" w:cs="仿宋"/>
          <w:color w:val="auto"/>
          <w:szCs w:val="24"/>
          <w:u w:val="single"/>
        </w:rPr>
        <w:t xml:space="preserve">     </w:t>
      </w:r>
      <w:r>
        <w:rPr>
          <w:rFonts w:hint="eastAsia" w:ascii="仿宋" w:hAnsi="仿宋" w:eastAsia="仿宋" w:cs="仿宋"/>
          <w:color w:val="auto"/>
          <w:u w:val="single"/>
        </w:rPr>
        <w:t>万元</w:t>
      </w:r>
      <w:r>
        <w:rPr>
          <w:rFonts w:hint="eastAsia" w:ascii="仿宋" w:hAnsi="仿宋" w:eastAsia="仿宋" w:cs="仿宋"/>
          <w:color w:val="auto"/>
          <w:szCs w:val="24"/>
        </w:rPr>
        <w:t>人民币。大写：人民币</w:t>
      </w:r>
      <w:r>
        <w:rPr>
          <w:rFonts w:hint="eastAsia" w:ascii="仿宋" w:hAnsi="仿宋" w:eastAsia="仿宋" w:cs="仿宋"/>
          <w:color w:val="auto"/>
          <w:szCs w:val="24"/>
          <w:u w:val="single"/>
        </w:rPr>
        <w:t xml:space="preserve">         </w:t>
      </w:r>
      <w:r>
        <w:rPr>
          <w:rFonts w:hint="eastAsia" w:ascii="仿宋" w:hAnsi="仿宋" w:eastAsia="仿宋" w:cs="仿宋"/>
          <w:color w:val="auto"/>
          <w:szCs w:val="24"/>
        </w:rPr>
        <w:t>，包干结算。</w:t>
      </w:r>
    </w:p>
    <w:p w14:paraId="7A09502A">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 xml:space="preserve">2．技术服务费由甲方分期支付乙方。 </w:t>
      </w:r>
    </w:p>
    <w:p w14:paraId="52555B29">
      <w:pPr>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（1）本项目分两个财政年度资金支付，其中2025年费用占合同金额的</w:t>
      </w:r>
      <w:r>
        <w:rPr>
          <w:rFonts w:hint="eastAsia" w:ascii="仿宋" w:hAnsi="仿宋" w:eastAsia="仿宋" w:cs="仿宋"/>
          <w:color w:val="auto"/>
          <w:szCs w:val="24"/>
          <w:u w:val="single"/>
        </w:rPr>
        <w:t>75%</w:t>
      </w:r>
      <w:r>
        <w:rPr>
          <w:rFonts w:hint="eastAsia" w:ascii="仿宋" w:hAnsi="仿宋" w:eastAsia="仿宋" w:cs="仿宋"/>
          <w:color w:val="auto"/>
          <w:szCs w:val="24"/>
        </w:rPr>
        <w:t>，计</w:t>
      </w:r>
      <w:r>
        <w:rPr>
          <w:rFonts w:hint="eastAsia" w:ascii="仿宋" w:hAnsi="仿宋" w:eastAsia="仿宋" w:cs="仿宋"/>
          <w:color w:val="auto"/>
          <w:szCs w:val="24"/>
          <w:u w:val="single"/>
        </w:rPr>
        <w:t xml:space="preserve">      万元人民币</w:t>
      </w:r>
      <w:r>
        <w:rPr>
          <w:rFonts w:hint="eastAsia" w:ascii="仿宋" w:hAnsi="仿宋" w:eastAsia="仿宋" w:cs="仿宋"/>
          <w:color w:val="auto"/>
          <w:szCs w:val="24"/>
        </w:rPr>
        <w:t>（大写：</w:t>
      </w:r>
      <w:r>
        <w:rPr>
          <w:rFonts w:hint="eastAsia" w:ascii="仿宋" w:hAnsi="仿宋" w:eastAsia="仿宋" w:cs="仿宋"/>
          <w:color w:val="auto"/>
          <w:szCs w:val="24"/>
          <w:u w:val="single"/>
        </w:rPr>
        <w:t>人民币          元整</w:t>
      </w:r>
      <w:r>
        <w:rPr>
          <w:rFonts w:hint="eastAsia" w:ascii="仿宋" w:hAnsi="仿宋" w:eastAsia="仿宋" w:cs="仿宋"/>
          <w:color w:val="auto"/>
          <w:szCs w:val="24"/>
        </w:rPr>
        <w:t>）；2026年费用占合同金额的</w:t>
      </w:r>
      <w:r>
        <w:rPr>
          <w:rFonts w:hint="eastAsia" w:ascii="仿宋" w:hAnsi="仿宋" w:eastAsia="仿宋" w:cs="仿宋"/>
          <w:color w:val="auto"/>
          <w:szCs w:val="24"/>
          <w:u w:val="single"/>
        </w:rPr>
        <w:t>25%</w:t>
      </w:r>
      <w:r>
        <w:rPr>
          <w:rFonts w:hint="eastAsia" w:ascii="仿宋" w:hAnsi="仿宋" w:eastAsia="仿宋" w:cs="仿宋"/>
          <w:color w:val="auto"/>
          <w:szCs w:val="24"/>
        </w:rPr>
        <w:t>，计</w:t>
      </w:r>
      <w:r>
        <w:rPr>
          <w:rFonts w:hint="eastAsia" w:ascii="仿宋" w:hAnsi="仿宋" w:eastAsia="仿宋" w:cs="仿宋"/>
          <w:color w:val="auto"/>
          <w:szCs w:val="24"/>
          <w:u w:val="single"/>
        </w:rPr>
        <w:t xml:space="preserve">     万元人民币</w:t>
      </w:r>
      <w:r>
        <w:rPr>
          <w:rFonts w:hint="eastAsia" w:ascii="仿宋" w:hAnsi="仿宋" w:eastAsia="仿宋" w:cs="仿宋"/>
          <w:color w:val="auto"/>
          <w:szCs w:val="24"/>
        </w:rPr>
        <w:t>（大写：</w:t>
      </w:r>
      <w:r>
        <w:rPr>
          <w:rFonts w:hint="eastAsia" w:ascii="仿宋" w:hAnsi="仿宋" w:eastAsia="仿宋" w:cs="仿宋"/>
          <w:color w:val="auto"/>
          <w:szCs w:val="24"/>
          <w:u w:val="single"/>
        </w:rPr>
        <w:t>人民币        元整</w:t>
      </w:r>
      <w:r>
        <w:rPr>
          <w:rFonts w:hint="eastAsia" w:ascii="仿宋" w:hAnsi="仿宋" w:eastAsia="仿宋" w:cs="仿宋"/>
          <w:color w:val="auto"/>
          <w:szCs w:val="24"/>
        </w:rPr>
        <w:t>）。</w:t>
      </w:r>
    </w:p>
    <w:p w14:paraId="2F972710">
      <w:pPr>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（2）2025年：甲方在</w:t>
      </w:r>
      <w:r>
        <w:rPr>
          <w:rFonts w:hint="eastAsia" w:ascii="仿宋" w:hAnsi="仿宋" w:eastAsia="仿宋" w:cs="仿宋"/>
          <w:color w:val="auto"/>
          <w:szCs w:val="24"/>
          <w:lang w:val="zh-TW" w:eastAsia="zh-TW"/>
        </w:rPr>
        <w:t>合同签订后7个工作日内，向</w:t>
      </w:r>
      <w:r>
        <w:rPr>
          <w:rFonts w:hint="eastAsia" w:ascii="仿宋" w:hAnsi="仿宋" w:eastAsia="仿宋" w:cs="仿宋"/>
          <w:color w:val="auto"/>
          <w:szCs w:val="24"/>
          <w:lang w:val="en-US" w:eastAsia="zh-CN"/>
        </w:rPr>
        <w:t>乙方</w:t>
      </w:r>
      <w:r>
        <w:rPr>
          <w:rFonts w:hint="eastAsia" w:ascii="仿宋" w:hAnsi="仿宋" w:eastAsia="仿宋" w:cs="仿宋"/>
          <w:color w:val="auto"/>
          <w:szCs w:val="24"/>
          <w:lang w:val="zh-TW" w:eastAsia="zh-TW"/>
        </w:rPr>
        <w:t>支付合同金额的50%</w:t>
      </w:r>
      <w:r>
        <w:rPr>
          <w:rFonts w:hint="eastAsia" w:ascii="仿宋" w:hAnsi="仿宋" w:eastAsia="仿宋" w:cs="仿宋"/>
          <w:color w:val="auto"/>
          <w:szCs w:val="24"/>
        </w:rPr>
        <w:t>，计</w:t>
      </w:r>
      <w:r>
        <w:rPr>
          <w:rFonts w:hint="eastAsia" w:ascii="仿宋" w:hAnsi="仿宋" w:eastAsia="仿宋" w:cs="仿宋"/>
          <w:color w:val="auto"/>
          <w:szCs w:val="24"/>
          <w:u w:val="single"/>
        </w:rPr>
        <w:t xml:space="preserve">       万元人民币</w:t>
      </w:r>
      <w:r>
        <w:rPr>
          <w:rFonts w:hint="eastAsia" w:ascii="仿宋" w:hAnsi="仿宋" w:eastAsia="仿宋" w:cs="仿宋"/>
          <w:color w:val="auto"/>
          <w:szCs w:val="24"/>
        </w:rPr>
        <w:t>（大写：</w:t>
      </w:r>
      <w:r>
        <w:rPr>
          <w:rFonts w:hint="eastAsia" w:ascii="仿宋" w:hAnsi="仿宋" w:eastAsia="仿宋" w:cs="仿宋"/>
          <w:color w:val="auto"/>
          <w:szCs w:val="24"/>
          <w:u w:val="single"/>
        </w:rPr>
        <w:t>人民币         元整</w:t>
      </w:r>
      <w:r>
        <w:rPr>
          <w:rFonts w:hint="eastAsia" w:ascii="仿宋" w:hAnsi="仿宋" w:eastAsia="仿宋" w:cs="仿宋"/>
          <w:color w:val="auto"/>
          <w:szCs w:val="24"/>
        </w:rPr>
        <w:t>）；</w:t>
      </w:r>
      <w:r>
        <w:rPr>
          <w:rFonts w:hint="eastAsia" w:ascii="仿宋" w:hAnsi="仿宋" w:eastAsia="仿宋" w:cs="仿宋"/>
          <w:color w:val="auto"/>
          <w:szCs w:val="24"/>
          <w:lang w:val="en-US" w:eastAsia="zh-CN"/>
        </w:rPr>
        <w:t>乙方</w:t>
      </w:r>
      <w:r>
        <w:rPr>
          <w:rFonts w:hint="eastAsia" w:ascii="仿宋" w:hAnsi="仿宋" w:eastAsia="仿宋" w:cs="仿宋"/>
          <w:color w:val="auto"/>
          <w:szCs w:val="24"/>
          <w:lang w:val="zh-TW" w:eastAsia="zh-TW"/>
        </w:rPr>
        <w:t>递交项目技术方案后7个工作日内，</w:t>
      </w:r>
      <w:r>
        <w:rPr>
          <w:rFonts w:hint="eastAsia" w:ascii="仿宋" w:hAnsi="仿宋" w:eastAsia="仿宋" w:cs="仿宋"/>
          <w:color w:val="auto"/>
          <w:szCs w:val="24"/>
          <w:lang w:val="en-US" w:eastAsia="zh-CN"/>
        </w:rPr>
        <w:t>甲方</w:t>
      </w:r>
      <w:r>
        <w:rPr>
          <w:rFonts w:hint="eastAsia" w:ascii="仿宋" w:hAnsi="仿宋" w:eastAsia="仿宋" w:cs="仿宋"/>
          <w:color w:val="auto"/>
          <w:szCs w:val="24"/>
          <w:lang w:val="zh-TW" w:eastAsia="zh-TW"/>
        </w:rPr>
        <w:t>向</w:t>
      </w:r>
      <w:r>
        <w:rPr>
          <w:rFonts w:hint="eastAsia" w:ascii="仿宋" w:hAnsi="仿宋" w:eastAsia="仿宋" w:cs="仿宋"/>
          <w:color w:val="auto"/>
          <w:szCs w:val="24"/>
          <w:lang w:val="en-US" w:eastAsia="zh-CN"/>
        </w:rPr>
        <w:t>乙方</w:t>
      </w:r>
      <w:r>
        <w:rPr>
          <w:rFonts w:hint="eastAsia" w:ascii="仿宋" w:hAnsi="仿宋" w:eastAsia="仿宋" w:cs="仿宋"/>
          <w:color w:val="auto"/>
          <w:szCs w:val="24"/>
          <w:lang w:val="zh-TW" w:eastAsia="zh-TW"/>
        </w:rPr>
        <w:t>支付合同金额的25%</w:t>
      </w:r>
      <w:r>
        <w:rPr>
          <w:rFonts w:hint="eastAsia" w:ascii="仿宋" w:hAnsi="仿宋" w:eastAsia="仿宋" w:cs="仿宋"/>
          <w:color w:val="auto"/>
          <w:szCs w:val="24"/>
        </w:rPr>
        <w:t>，计</w:t>
      </w:r>
      <w:r>
        <w:rPr>
          <w:rFonts w:hint="eastAsia" w:ascii="仿宋" w:hAnsi="仿宋" w:eastAsia="仿宋" w:cs="仿宋"/>
          <w:color w:val="auto"/>
          <w:szCs w:val="24"/>
          <w:u w:val="single"/>
        </w:rPr>
        <w:t xml:space="preserve">      万元人民币</w:t>
      </w:r>
      <w:r>
        <w:rPr>
          <w:rFonts w:hint="eastAsia" w:ascii="仿宋" w:hAnsi="仿宋" w:eastAsia="仿宋" w:cs="仿宋"/>
          <w:color w:val="auto"/>
          <w:szCs w:val="24"/>
        </w:rPr>
        <w:t>（大写：</w:t>
      </w:r>
      <w:r>
        <w:rPr>
          <w:rFonts w:hint="eastAsia" w:ascii="仿宋" w:hAnsi="仿宋" w:eastAsia="仿宋" w:cs="仿宋"/>
          <w:color w:val="auto"/>
          <w:szCs w:val="24"/>
          <w:u w:val="single"/>
        </w:rPr>
        <w:t>人民币           元整</w:t>
      </w:r>
      <w:r>
        <w:rPr>
          <w:rFonts w:hint="eastAsia" w:ascii="仿宋" w:hAnsi="仿宋" w:eastAsia="仿宋" w:cs="仿宋"/>
          <w:color w:val="auto"/>
          <w:szCs w:val="24"/>
        </w:rPr>
        <w:t>）。</w:t>
      </w:r>
    </w:p>
    <w:p w14:paraId="54C24B41">
      <w:pPr>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（3）2026年：</w:t>
      </w:r>
      <w:r>
        <w:rPr>
          <w:rFonts w:hint="eastAsia" w:ascii="仿宋" w:hAnsi="仿宋" w:eastAsia="仿宋" w:cs="仿宋"/>
          <w:color w:val="auto"/>
          <w:szCs w:val="24"/>
          <w:lang w:val="en-US" w:eastAsia="zh-CN"/>
        </w:rPr>
        <w:t>乙方递交项目成果、经甲方组织验收并归档</w:t>
      </w:r>
      <w:r>
        <w:rPr>
          <w:rFonts w:hint="eastAsia" w:ascii="仿宋" w:hAnsi="仿宋" w:eastAsia="仿宋" w:cs="仿宋"/>
          <w:color w:val="auto"/>
          <w:szCs w:val="24"/>
        </w:rPr>
        <w:t>后7个工作日内，一次性付清</w:t>
      </w:r>
      <w:r>
        <w:rPr>
          <w:rFonts w:hint="eastAsia" w:ascii="仿宋" w:hAnsi="仿宋" w:eastAsia="仿宋" w:cs="仿宋"/>
          <w:color w:val="auto"/>
          <w:szCs w:val="24"/>
          <w:lang w:val="en-US" w:eastAsia="zh-CN"/>
        </w:rPr>
        <w:t>剩余合同款项</w:t>
      </w:r>
      <w:r>
        <w:rPr>
          <w:rFonts w:hint="eastAsia" w:ascii="仿宋" w:hAnsi="仿宋" w:eastAsia="仿宋" w:cs="仿宋"/>
          <w:color w:val="auto"/>
          <w:szCs w:val="24"/>
        </w:rPr>
        <w:t>，计</w:t>
      </w:r>
      <w:r>
        <w:rPr>
          <w:rFonts w:hint="eastAsia" w:ascii="仿宋" w:hAnsi="仿宋" w:eastAsia="仿宋" w:cs="仿宋"/>
          <w:color w:val="auto"/>
          <w:szCs w:val="24"/>
          <w:u w:val="single"/>
        </w:rPr>
        <w:t xml:space="preserve">     万元人民币</w:t>
      </w:r>
      <w:r>
        <w:rPr>
          <w:rFonts w:hint="eastAsia" w:ascii="仿宋" w:hAnsi="仿宋" w:eastAsia="仿宋" w:cs="仿宋"/>
          <w:color w:val="auto"/>
          <w:szCs w:val="24"/>
        </w:rPr>
        <w:t>（大写：</w:t>
      </w:r>
      <w:r>
        <w:rPr>
          <w:rFonts w:hint="eastAsia" w:ascii="仿宋" w:hAnsi="仿宋" w:eastAsia="仿宋" w:cs="仿宋"/>
          <w:color w:val="auto"/>
          <w:szCs w:val="24"/>
          <w:u w:val="single"/>
        </w:rPr>
        <w:t>人民币             元整</w:t>
      </w:r>
      <w:r>
        <w:rPr>
          <w:rFonts w:hint="eastAsia" w:ascii="仿宋" w:hAnsi="仿宋" w:eastAsia="仿宋" w:cs="仿宋"/>
          <w:color w:val="auto"/>
          <w:szCs w:val="24"/>
        </w:rPr>
        <w:t>）。</w:t>
      </w:r>
    </w:p>
    <w:p w14:paraId="3CCDF087">
      <w:pPr>
        <w:numPr>
          <w:ilvl w:val="0"/>
          <w:numId w:val="0"/>
        </w:numPr>
        <w:spacing w:line="360" w:lineRule="auto"/>
        <w:ind w:left="0" w:firstLine="480" w:firstLineChars="200"/>
        <w:rPr>
          <w:rFonts w:hint="eastAsia" w:ascii="仿宋" w:hAnsi="仿宋" w:eastAsia="仿宋" w:cs="仿宋"/>
          <w:color w:val="auto"/>
        </w:rPr>
      </w:pPr>
      <w:r>
        <w:rPr>
          <w:rFonts w:hint="eastAsia" w:ascii="仿宋" w:hAnsi="仿宋" w:eastAsia="仿宋" w:cs="仿宋"/>
          <w:color w:val="auto"/>
          <w:szCs w:val="24"/>
        </w:rPr>
        <w:t>3.</w:t>
      </w:r>
      <w:r>
        <w:rPr>
          <w:rFonts w:hint="eastAsia" w:ascii="仿宋" w:hAnsi="仿宋" w:eastAsia="仿宋" w:cs="仿宋"/>
          <w:color w:val="auto"/>
        </w:rPr>
        <w:t>乙方开户银行名称、地址和</w:t>
      </w:r>
      <w:r>
        <w:rPr>
          <w:rFonts w:hint="eastAsia" w:ascii="仿宋" w:hAnsi="仿宋" w:eastAsia="仿宋" w:cs="仿宋"/>
          <w:color w:val="auto"/>
          <w:szCs w:val="24"/>
        </w:rPr>
        <w:t>账号</w:t>
      </w:r>
      <w:r>
        <w:rPr>
          <w:rFonts w:hint="eastAsia" w:ascii="仿宋" w:hAnsi="仿宋" w:eastAsia="仿宋" w:cs="仿宋"/>
          <w:color w:val="auto"/>
        </w:rPr>
        <w:t>为：</w:t>
      </w:r>
    </w:p>
    <w:p w14:paraId="439144CF">
      <w:pPr>
        <w:spacing w:line="360" w:lineRule="auto"/>
        <w:ind w:firstLine="480" w:firstLineChars="200"/>
        <w:rPr>
          <w:rFonts w:hint="eastAsia" w:ascii="仿宋" w:hAnsi="仿宋" w:eastAsia="仿宋" w:cs="仿宋"/>
          <w:color w:val="auto"/>
          <w:szCs w:val="24"/>
          <w:u w:val="single"/>
        </w:rPr>
      </w:pPr>
      <w:r>
        <w:rPr>
          <w:rFonts w:hint="eastAsia" w:ascii="仿宋" w:hAnsi="仿宋" w:eastAsia="仿宋" w:cs="仿宋"/>
          <w:color w:val="auto"/>
          <w:szCs w:val="24"/>
        </w:rPr>
        <w:t>开户银行：</w:t>
      </w:r>
    </w:p>
    <w:p w14:paraId="370983E7">
      <w:pPr>
        <w:spacing w:line="360" w:lineRule="auto"/>
        <w:ind w:firstLine="480" w:firstLineChars="200"/>
        <w:rPr>
          <w:rFonts w:hint="eastAsia" w:ascii="仿宋" w:hAnsi="仿宋" w:eastAsia="仿宋" w:cs="仿宋"/>
          <w:color w:val="auto"/>
          <w:szCs w:val="24"/>
          <w:u w:val="single"/>
        </w:rPr>
      </w:pPr>
      <w:r>
        <w:rPr>
          <w:rFonts w:hint="eastAsia" w:ascii="仿宋" w:hAnsi="仿宋" w:eastAsia="仿宋" w:cs="仿宋"/>
          <w:color w:val="auto"/>
          <w:szCs w:val="24"/>
        </w:rPr>
        <w:t>地    址：</w:t>
      </w:r>
    </w:p>
    <w:p w14:paraId="0316126F">
      <w:pPr>
        <w:spacing w:line="360" w:lineRule="auto"/>
        <w:ind w:firstLine="480" w:firstLineChars="200"/>
        <w:rPr>
          <w:rFonts w:hint="eastAsia" w:ascii="仿宋" w:hAnsi="仿宋" w:eastAsia="仿宋" w:cs="仿宋"/>
          <w:color w:val="auto"/>
          <w:szCs w:val="24"/>
          <w:u w:val="single"/>
        </w:rPr>
      </w:pPr>
      <w:r>
        <w:rPr>
          <w:rFonts w:hint="eastAsia" w:ascii="仿宋" w:hAnsi="仿宋" w:eastAsia="仿宋" w:cs="仿宋"/>
          <w:color w:val="auto"/>
          <w:szCs w:val="24"/>
          <w:lang w:eastAsia="zh-CN"/>
        </w:rPr>
        <w:t>账</w:t>
      </w:r>
      <w:r>
        <w:rPr>
          <w:rFonts w:hint="eastAsia" w:ascii="仿宋" w:hAnsi="仿宋" w:eastAsia="仿宋" w:cs="仿宋"/>
          <w:color w:val="auto"/>
          <w:szCs w:val="24"/>
        </w:rPr>
        <w:t xml:space="preserve">    号：</w:t>
      </w:r>
    </w:p>
    <w:p w14:paraId="00CDD3D1">
      <w:pPr>
        <w:spacing w:line="360" w:lineRule="auto"/>
        <w:ind w:firstLine="482" w:firstLineChars="200"/>
        <w:rPr>
          <w:rFonts w:hint="eastAsia" w:ascii="仿宋" w:hAnsi="仿宋" w:eastAsia="仿宋" w:cs="仿宋"/>
          <w:b/>
          <w:color w:val="auto"/>
        </w:rPr>
      </w:pPr>
      <w:r>
        <w:rPr>
          <w:rFonts w:hint="eastAsia" w:ascii="仿宋" w:hAnsi="仿宋" w:eastAsia="仿宋" w:cs="仿宋"/>
          <w:b/>
          <w:bCs/>
          <w:color w:val="auto"/>
          <w:szCs w:val="24"/>
        </w:rPr>
        <w:t>第五条：</w:t>
      </w:r>
      <w:r>
        <w:rPr>
          <w:rFonts w:hint="eastAsia" w:ascii="仿宋" w:hAnsi="仿宋" w:eastAsia="仿宋" w:cs="仿宋"/>
          <w:b/>
          <w:color w:val="auto"/>
        </w:rPr>
        <w:t>双方确定因履行本合同应遵守的保密义务如下：</w:t>
      </w:r>
    </w:p>
    <w:p w14:paraId="7343A1D6">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1.甲、乙双方应对技术服务过程中涉及的商业秘密、所使用的基础信息（包括但不限于数据、文件、资料、档案等）按照国家有关保密法律法规的要求，采取有效的保密措施，严防泄密。</w:t>
      </w:r>
    </w:p>
    <w:p w14:paraId="04A48653">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2.甲、乙双方有义务保证各自参与本技术服务的工作人员履行保密责任，否则应承担相应法律责任。</w:t>
      </w:r>
    </w:p>
    <w:p w14:paraId="36C1E110">
      <w:pPr>
        <w:spacing w:line="360" w:lineRule="auto"/>
        <w:ind w:firstLine="482" w:firstLineChars="200"/>
        <w:rPr>
          <w:rFonts w:hint="eastAsia" w:ascii="仿宋" w:hAnsi="仿宋" w:eastAsia="仿宋" w:cs="仿宋"/>
          <w:b/>
          <w:color w:val="auto"/>
        </w:rPr>
      </w:pPr>
      <w:r>
        <w:rPr>
          <w:rFonts w:hint="eastAsia" w:ascii="仿宋" w:hAnsi="仿宋" w:eastAsia="仿宋" w:cs="仿宋"/>
          <w:b/>
          <w:bCs/>
          <w:color w:val="auto"/>
          <w:szCs w:val="24"/>
        </w:rPr>
        <w:t>第六条：</w:t>
      </w:r>
      <w:r>
        <w:rPr>
          <w:rFonts w:hint="eastAsia" w:ascii="仿宋" w:hAnsi="仿宋" w:eastAsia="仿宋" w:cs="仿宋"/>
          <w:b/>
          <w:color w:val="auto"/>
        </w:rPr>
        <w:t>项目成果</w:t>
      </w:r>
      <w:r>
        <w:rPr>
          <w:rFonts w:hint="eastAsia" w:ascii="仿宋" w:hAnsi="仿宋" w:eastAsia="仿宋" w:cs="仿宋"/>
          <w:b/>
          <w:bCs/>
          <w:color w:val="auto"/>
          <w:szCs w:val="24"/>
        </w:rPr>
        <w:t>使用权包括数据所有权归甲方所有。合同履行过程中产生的新的知识产权</w:t>
      </w:r>
      <w:r>
        <w:rPr>
          <w:rFonts w:hint="eastAsia" w:ascii="仿宋" w:hAnsi="仿宋" w:eastAsia="仿宋" w:cs="仿宋"/>
          <w:b/>
          <w:color w:val="auto"/>
        </w:rPr>
        <w:t>归甲方所有。</w:t>
      </w:r>
    </w:p>
    <w:p w14:paraId="46E40485">
      <w:pPr>
        <w:spacing w:line="360" w:lineRule="auto"/>
        <w:ind w:firstLine="482" w:firstLineChars="200"/>
        <w:rPr>
          <w:rFonts w:hint="eastAsia" w:ascii="仿宋" w:hAnsi="仿宋" w:eastAsia="仿宋" w:cs="仿宋"/>
          <w:b/>
          <w:bCs/>
          <w:color w:val="auto"/>
          <w:szCs w:val="24"/>
        </w:rPr>
      </w:pPr>
      <w:r>
        <w:rPr>
          <w:rFonts w:hint="eastAsia" w:ascii="仿宋" w:hAnsi="仿宋" w:eastAsia="仿宋" w:cs="仿宋"/>
          <w:b/>
          <w:bCs/>
          <w:color w:val="auto"/>
          <w:szCs w:val="24"/>
        </w:rPr>
        <w:t>第七条：</w:t>
      </w:r>
      <w:r>
        <w:rPr>
          <w:rFonts w:hint="eastAsia" w:ascii="仿宋" w:hAnsi="仿宋" w:eastAsia="仿宋" w:cs="仿宋"/>
          <w:b/>
          <w:color w:val="auto"/>
        </w:rPr>
        <w:t>双方确定以下列标准和方式对乙方的技术服务工作成果进行验收：</w:t>
      </w:r>
    </w:p>
    <w:p w14:paraId="348E36C3">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1.乙方完成技术服务工作的形式：</w:t>
      </w:r>
    </w:p>
    <w:p w14:paraId="4ED7A584">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2．技术服务工作成果质量标准：</w:t>
      </w:r>
      <w:r>
        <w:rPr>
          <w:rFonts w:hint="eastAsia" w:ascii="仿宋" w:hAnsi="仿宋" w:eastAsia="仿宋" w:cs="仿宋"/>
          <w:color w:val="auto"/>
          <w:szCs w:val="24"/>
          <w:u w:val="single"/>
        </w:rPr>
        <w:t>满足甲方要求</w:t>
      </w:r>
      <w:r>
        <w:rPr>
          <w:rFonts w:hint="eastAsia" w:ascii="仿宋" w:hAnsi="仿宋" w:eastAsia="仿宋" w:cs="仿宋"/>
          <w:color w:val="auto"/>
          <w:szCs w:val="24"/>
        </w:rPr>
        <w:t>。</w:t>
      </w:r>
    </w:p>
    <w:p w14:paraId="41F58827">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3．成果提交时间和地点：</w:t>
      </w:r>
      <w:r>
        <w:rPr>
          <w:rFonts w:hint="eastAsia" w:ascii="仿宋" w:hAnsi="仿宋" w:eastAsia="仿宋" w:cs="仿宋"/>
          <w:color w:val="auto"/>
          <w:szCs w:val="24"/>
          <w:u w:val="single"/>
        </w:rPr>
        <w:t>甲方指定的时间和地点</w:t>
      </w:r>
      <w:r>
        <w:rPr>
          <w:rFonts w:hint="eastAsia" w:ascii="仿宋" w:hAnsi="仿宋" w:eastAsia="仿宋" w:cs="仿宋"/>
          <w:color w:val="auto"/>
          <w:szCs w:val="24"/>
        </w:rPr>
        <w:t>。</w:t>
      </w:r>
    </w:p>
    <w:p w14:paraId="037519C9">
      <w:pPr>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4.成果验收方式：甲方组织验收。</w:t>
      </w:r>
    </w:p>
    <w:p w14:paraId="3E6AF0C9">
      <w:pPr>
        <w:spacing w:line="360" w:lineRule="auto"/>
        <w:ind w:firstLine="482" w:firstLineChars="200"/>
        <w:rPr>
          <w:rFonts w:hint="eastAsia" w:ascii="仿宋" w:hAnsi="仿宋" w:eastAsia="仿宋" w:cs="仿宋"/>
          <w:b/>
          <w:bCs/>
          <w:color w:val="auto"/>
          <w:szCs w:val="24"/>
        </w:rPr>
      </w:pPr>
      <w:r>
        <w:rPr>
          <w:rFonts w:hint="eastAsia" w:ascii="仿宋" w:hAnsi="仿宋" w:eastAsia="仿宋" w:cs="仿宋"/>
          <w:b/>
          <w:bCs/>
          <w:color w:val="auto"/>
          <w:szCs w:val="24"/>
        </w:rPr>
        <w:t>第八条：</w:t>
      </w:r>
      <w:r>
        <w:rPr>
          <w:rFonts w:hint="eastAsia" w:ascii="仿宋" w:hAnsi="仿宋" w:eastAsia="仿宋" w:cs="仿宋"/>
          <w:b/>
          <w:color w:val="auto"/>
        </w:rPr>
        <w:t>双方确定，</w:t>
      </w:r>
      <w:r>
        <w:rPr>
          <w:rFonts w:hint="eastAsia" w:ascii="仿宋" w:hAnsi="仿宋" w:eastAsia="仿宋" w:cs="仿宋"/>
          <w:b/>
          <w:bCs/>
          <w:color w:val="auto"/>
          <w:szCs w:val="24"/>
        </w:rPr>
        <w:t>在履行本合同之前，乙方已有科技成果包括：</w:t>
      </w:r>
    </w:p>
    <w:p w14:paraId="27A434C6">
      <w:pPr>
        <w:spacing w:line="360" w:lineRule="auto"/>
        <w:ind w:firstLine="482" w:firstLineChars="200"/>
        <w:rPr>
          <w:rFonts w:hint="eastAsia" w:ascii="仿宋" w:hAnsi="仿宋" w:eastAsia="仿宋" w:cs="仿宋"/>
          <w:b/>
          <w:bCs/>
          <w:color w:val="auto"/>
          <w:szCs w:val="24"/>
          <w:u w:val="single"/>
        </w:rPr>
      </w:pPr>
      <w:r>
        <w:rPr>
          <w:rFonts w:hint="eastAsia" w:ascii="仿宋" w:hAnsi="仿宋" w:eastAsia="仿宋" w:cs="仿宋"/>
          <w:b/>
          <w:bCs/>
          <w:color w:val="auto"/>
          <w:szCs w:val="24"/>
          <w:u w:val="single"/>
        </w:rPr>
        <w:t xml:space="preserve">                                                           </w:t>
      </w:r>
    </w:p>
    <w:p w14:paraId="61895D07">
      <w:pPr>
        <w:spacing w:line="360" w:lineRule="auto"/>
        <w:ind w:firstLine="482" w:firstLineChars="200"/>
        <w:rPr>
          <w:rFonts w:hint="eastAsia" w:ascii="仿宋" w:hAnsi="仿宋" w:eastAsia="仿宋" w:cs="仿宋"/>
          <w:b/>
          <w:bCs/>
          <w:color w:val="auto"/>
          <w:szCs w:val="24"/>
        </w:rPr>
      </w:pPr>
      <w:r>
        <w:rPr>
          <w:rFonts w:hint="eastAsia" w:ascii="仿宋" w:hAnsi="仿宋" w:eastAsia="仿宋" w:cs="仿宋"/>
          <w:b/>
          <w:bCs/>
          <w:color w:val="auto"/>
          <w:szCs w:val="24"/>
        </w:rPr>
        <w:t>第九条：双方确定，</w:t>
      </w:r>
      <w:r>
        <w:rPr>
          <w:rFonts w:hint="eastAsia" w:ascii="仿宋" w:hAnsi="仿宋" w:eastAsia="仿宋" w:cs="仿宋"/>
          <w:b/>
          <w:color w:val="auto"/>
        </w:rPr>
        <w:t>按以下约定承担各自的义务和违约责任：</w:t>
      </w:r>
    </w:p>
    <w:p w14:paraId="6DC2D239">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1.</w:t>
      </w:r>
      <w:r>
        <w:rPr>
          <w:rFonts w:hint="eastAsia" w:ascii="仿宋" w:hAnsi="仿宋" w:eastAsia="仿宋" w:cs="仿宋"/>
          <w:color w:val="auto"/>
          <w:kern w:val="2"/>
        </w:rPr>
        <w:t>甲</w:t>
      </w:r>
      <w:r>
        <w:rPr>
          <w:rFonts w:hint="eastAsia" w:ascii="仿宋" w:hAnsi="仿宋" w:eastAsia="仿宋" w:cs="仿宋"/>
          <w:color w:val="auto"/>
          <w:szCs w:val="24"/>
        </w:rPr>
        <w:t>方的义务</w:t>
      </w:r>
    </w:p>
    <w:p w14:paraId="6607B823">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（1）及时向乙方提供明确的项目需求和项目开展必需的数据成果；</w:t>
      </w:r>
    </w:p>
    <w:p w14:paraId="512FF20D">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（2）及时审核项目工作方案并向乙方反馈审核意见；</w:t>
      </w:r>
    </w:p>
    <w:p w14:paraId="3765C6AC">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（3）保证该项目款项按合同约定进行支付。</w:t>
      </w:r>
    </w:p>
    <w:p w14:paraId="5683882E">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2.</w:t>
      </w:r>
      <w:r>
        <w:rPr>
          <w:rFonts w:hint="eastAsia" w:ascii="仿宋" w:hAnsi="仿宋" w:eastAsia="仿宋" w:cs="仿宋"/>
          <w:color w:val="auto"/>
          <w:kern w:val="2"/>
        </w:rPr>
        <w:t>乙方的义务</w:t>
      </w:r>
    </w:p>
    <w:p w14:paraId="0F0C226F">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（1）定期向甲方汇报项目进展情况；</w:t>
      </w:r>
    </w:p>
    <w:p w14:paraId="5F91A801">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（2）严格按照项目采购文件、合同内容编制项目设计书，报甲方同意后按照项目工作方案的技术和进度要求认真组织项目实施；</w:t>
      </w:r>
    </w:p>
    <w:p w14:paraId="71E72A97">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（3）接受甲方的质量和进度监督，按时提交符合项目工作方案要求的成果资料；</w:t>
      </w:r>
    </w:p>
    <w:p w14:paraId="30543D98">
      <w:pPr>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（4）对于甲方提出的质量质疑或问题，应当及时给予回复。</w:t>
      </w:r>
    </w:p>
    <w:p w14:paraId="2ACBB18F">
      <w:pPr>
        <w:numPr>
          <w:ilvl w:val="0"/>
          <w:numId w:val="0"/>
        </w:numPr>
        <w:spacing w:line="360" w:lineRule="auto"/>
        <w:ind w:left="0" w:firstLine="480" w:firstLineChars="200"/>
        <w:rPr>
          <w:rFonts w:hint="eastAsia" w:ascii="仿宋" w:hAnsi="仿宋" w:eastAsia="仿宋" w:cs="仿宋"/>
          <w:color w:val="auto"/>
          <w:kern w:val="2"/>
        </w:rPr>
      </w:pPr>
      <w:r>
        <w:rPr>
          <w:rFonts w:hint="eastAsia" w:ascii="仿宋" w:hAnsi="仿宋" w:eastAsia="仿宋" w:cs="仿宋"/>
          <w:color w:val="auto"/>
          <w:szCs w:val="24"/>
        </w:rPr>
        <w:t>3.</w:t>
      </w:r>
      <w:r>
        <w:rPr>
          <w:rFonts w:hint="eastAsia" w:ascii="仿宋" w:hAnsi="仿宋" w:eastAsia="仿宋" w:cs="仿宋"/>
          <w:color w:val="auto"/>
          <w:kern w:val="2"/>
        </w:rPr>
        <w:t>甲方的违约责任</w:t>
      </w:r>
    </w:p>
    <w:p w14:paraId="63677D69">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（1）如因甲方变更技术服务的项目、规模、条件、或因提供基础资料重大错误、或因所指定工作区域后又作较大修改，以致造成乙方需返工时，甲方需按乙方所完成实际工作量向乙方支付工作费用；</w:t>
      </w:r>
    </w:p>
    <w:p w14:paraId="14430368">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（2）甲方未按合同约定支付项目费用的，甲方应按合同约定继续向乙方支付项目费用，并以当期应支付金额为基数，以中国建设银行当时执行的一年期贷款实际利率计算利息。</w:t>
      </w:r>
    </w:p>
    <w:p w14:paraId="69E67396">
      <w:pPr>
        <w:numPr>
          <w:ilvl w:val="0"/>
          <w:numId w:val="0"/>
        </w:numPr>
        <w:spacing w:line="360" w:lineRule="auto"/>
        <w:ind w:left="0" w:firstLine="480" w:firstLineChars="200"/>
        <w:rPr>
          <w:rFonts w:hint="eastAsia" w:ascii="仿宋" w:hAnsi="仿宋" w:eastAsia="仿宋" w:cs="仿宋"/>
          <w:color w:val="auto"/>
          <w:kern w:val="2"/>
        </w:rPr>
      </w:pPr>
      <w:r>
        <w:rPr>
          <w:rFonts w:hint="eastAsia" w:ascii="仿宋" w:hAnsi="仿宋" w:eastAsia="仿宋" w:cs="仿宋"/>
          <w:color w:val="auto"/>
          <w:szCs w:val="24"/>
        </w:rPr>
        <w:t>4.</w:t>
      </w:r>
      <w:r>
        <w:rPr>
          <w:rFonts w:hint="eastAsia" w:ascii="仿宋" w:hAnsi="仿宋" w:eastAsia="仿宋" w:cs="仿宋"/>
          <w:color w:val="auto"/>
          <w:kern w:val="2"/>
        </w:rPr>
        <w:t>乙方的违约责任</w:t>
      </w:r>
    </w:p>
    <w:p w14:paraId="48ED3448">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（1）本合同履行期间，如乙方擅自中途停止或解除合同，乙方应向甲方赔偿已付项目价款的5%，并归还甲方支付的全部项目款；</w:t>
      </w:r>
    </w:p>
    <w:p w14:paraId="4EFB927C">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2）乙方未能按合同规定的日期提交成果时，应向甲方赔偿拖期损失费，每天的拖期损失费按合同约定的预算项目总价款的0.1%计算。因天气、交通、政府行为等影响作业的客观原因造成的工期拖期，乙方不承担赔偿责任；</w:t>
      </w:r>
    </w:p>
    <w:p w14:paraId="242F8134">
      <w:pPr>
        <w:numPr>
          <w:ilvl w:val="0"/>
          <w:numId w:val="0"/>
        </w:numPr>
        <w:spacing w:line="360" w:lineRule="auto"/>
        <w:ind w:left="0" w:firstLine="480" w:firstLineChars="200"/>
        <w:rPr>
          <w:rFonts w:hint="eastAsia" w:ascii="仿宋" w:hAnsi="仿宋" w:eastAsia="仿宋" w:cs="仿宋"/>
          <w:color w:val="auto"/>
          <w:szCs w:val="24"/>
        </w:rPr>
      </w:pPr>
      <w:r>
        <w:rPr>
          <w:rFonts w:hint="eastAsia" w:ascii="仿宋" w:hAnsi="仿宋" w:eastAsia="仿宋" w:cs="仿宋"/>
          <w:color w:val="auto"/>
          <w:szCs w:val="24"/>
        </w:rPr>
        <w:t>（3）乙方提供的成果质量不合格的，乙方应负责无偿予以重测或采取补救措施，以达到质量要求。</w:t>
      </w:r>
    </w:p>
    <w:p w14:paraId="4D7C7FC8">
      <w:pPr>
        <w:spacing w:line="360" w:lineRule="auto"/>
        <w:ind w:firstLine="482" w:firstLineChars="200"/>
        <w:rPr>
          <w:rFonts w:hint="eastAsia" w:ascii="仿宋" w:hAnsi="仿宋" w:eastAsia="仿宋" w:cs="仿宋"/>
          <w:b/>
          <w:color w:val="auto"/>
        </w:rPr>
      </w:pPr>
      <w:r>
        <w:rPr>
          <w:rFonts w:hint="eastAsia" w:ascii="仿宋" w:hAnsi="仿宋" w:eastAsia="仿宋" w:cs="仿宋"/>
          <w:b/>
          <w:bCs/>
          <w:color w:val="auto"/>
          <w:szCs w:val="24"/>
        </w:rPr>
        <w:t>第十条：</w:t>
      </w:r>
      <w:r>
        <w:rPr>
          <w:rFonts w:hint="eastAsia" w:ascii="仿宋" w:hAnsi="仿宋" w:eastAsia="仿宋" w:cs="仿宋"/>
          <w:b/>
          <w:color w:val="auto"/>
        </w:rPr>
        <w:t>双方确定，出现下列情形，致使本合同的履行成为不必要或不可能的，可以解除本</w:t>
      </w:r>
      <w:r>
        <w:rPr>
          <w:rFonts w:hint="eastAsia" w:ascii="仿宋" w:hAnsi="仿宋" w:eastAsia="仿宋" w:cs="仿宋"/>
          <w:b/>
          <w:bCs/>
          <w:color w:val="auto"/>
          <w:szCs w:val="24"/>
        </w:rPr>
        <w:t>合同：</w:t>
      </w:r>
    </w:p>
    <w:p w14:paraId="3C3EF7F8">
      <w:pPr>
        <w:spacing w:line="360" w:lineRule="auto"/>
        <w:ind w:firstLine="480" w:firstLineChars="200"/>
        <w:rPr>
          <w:rFonts w:hint="eastAsia" w:ascii="仿宋" w:hAnsi="仿宋" w:eastAsia="仿宋" w:cs="仿宋"/>
          <w:color w:val="auto"/>
          <w:u w:val="single"/>
        </w:rPr>
      </w:pPr>
      <w:r>
        <w:rPr>
          <w:rFonts w:hint="eastAsia" w:ascii="仿宋" w:hAnsi="仿宋" w:eastAsia="仿宋" w:cs="仿宋"/>
          <w:color w:val="auto"/>
          <w:u w:val="single"/>
        </w:rPr>
        <w:t>不可抗力。（“不可抗力”指地震、台风、水灾、火灾、战争以及其它本合同各方</w:t>
      </w:r>
      <w:r>
        <w:rPr>
          <w:rFonts w:hint="eastAsia" w:ascii="仿宋" w:hAnsi="仿宋" w:eastAsia="仿宋" w:cs="仿宋"/>
          <w:color w:val="auto"/>
          <w:szCs w:val="24"/>
          <w:u w:val="single"/>
        </w:rPr>
        <w:t>不能</w:t>
      </w:r>
      <w:r>
        <w:rPr>
          <w:rFonts w:hint="eastAsia" w:ascii="仿宋" w:hAnsi="仿宋" w:eastAsia="仿宋" w:cs="仿宋"/>
          <w:color w:val="auto"/>
          <w:u w:val="single"/>
        </w:rPr>
        <w:t>预见，并且对其发生和后果不能防止或不能避免且不可克服的客观情况）。</w:t>
      </w:r>
    </w:p>
    <w:p w14:paraId="56BBB68A">
      <w:pPr>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第十一条</w:t>
      </w:r>
      <w:r>
        <w:rPr>
          <w:rFonts w:hint="eastAsia" w:ascii="仿宋" w:hAnsi="仿宋" w:eastAsia="仿宋" w:cs="仿宋"/>
          <w:b w:val="0"/>
          <w:color w:val="auto"/>
        </w:rPr>
        <w:t>：</w:t>
      </w:r>
      <w:r>
        <w:rPr>
          <w:rFonts w:hint="eastAsia" w:ascii="仿宋" w:hAnsi="仿宋" w:eastAsia="仿宋" w:cs="仿宋"/>
          <w:color w:val="auto"/>
          <w:szCs w:val="24"/>
        </w:rPr>
        <w:t>双方因履行本合同而发生的争议，应协商、调解解决。协商、调解不成的，确定按以下第</w:t>
      </w:r>
      <w:r>
        <w:rPr>
          <w:rFonts w:hint="eastAsia" w:ascii="仿宋" w:hAnsi="仿宋" w:eastAsia="仿宋" w:cs="仿宋"/>
          <w:color w:val="auto"/>
          <w:szCs w:val="24"/>
          <w:u w:val="single"/>
        </w:rPr>
        <w:t xml:space="preserve"> 1 </w:t>
      </w:r>
      <w:r>
        <w:rPr>
          <w:rFonts w:hint="eastAsia" w:ascii="仿宋" w:hAnsi="仿宋" w:eastAsia="仿宋" w:cs="仿宋"/>
          <w:color w:val="auto"/>
          <w:szCs w:val="24"/>
        </w:rPr>
        <w:t>种方式处理：</w:t>
      </w:r>
    </w:p>
    <w:p w14:paraId="7A56B6FA">
      <w:pPr>
        <w:numPr>
          <w:ilvl w:val="0"/>
          <w:numId w:val="0"/>
        </w:numPr>
        <w:spacing w:line="360" w:lineRule="auto"/>
        <w:ind w:left="0" w:firstLine="480" w:firstLineChars="200"/>
        <w:rPr>
          <w:rFonts w:hint="eastAsia" w:ascii="仿宋" w:hAnsi="仿宋" w:eastAsia="仿宋" w:cs="仿宋"/>
          <w:color w:val="auto"/>
          <w:kern w:val="2"/>
        </w:rPr>
      </w:pPr>
      <w:r>
        <w:rPr>
          <w:rFonts w:hint="eastAsia" w:ascii="仿宋" w:hAnsi="仿宋" w:eastAsia="仿宋" w:cs="仿宋"/>
          <w:color w:val="auto"/>
          <w:szCs w:val="24"/>
        </w:rPr>
        <w:t>1．</w:t>
      </w:r>
      <w:r>
        <w:rPr>
          <w:rFonts w:hint="eastAsia" w:ascii="仿宋" w:hAnsi="仿宋" w:eastAsia="仿宋" w:cs="仿宋"/>
          <w:color w:val="auto"/>
          <w:kern w:val="2"/>
        </w:rPr>
        <w:t>提交</w:t>
      </w:r>
      <w:r>
        <w:rPr>
          <w:rFonts w:hint="eastAsia" w:ascii="仿宋" w:hAnsi="仿宋" w:eastAsia="仿宋" w:cs="仿宋"/>
          <w:color w:val="auto"/>
          <w:kern w:val="2"/>
          <w:u w:val="single"/>
        </w:rPr>
        <w:t xml:space="preserve"> 宁波 </w:t>
      </w:r>
      <w:r>
        <w:rPr>
          <w:rFonts w:hint="eastAsia" w:ascii="仿宋" w:hAnsi="仿宋" w:eastAsia="仿宋" w:cs="仿宋"/>
          <w:color w:val="auto"/>
          <w:kern w:val="2"/>
        </w:rPr>
        <w:t>仲裁委员会仲裁；</w:t>
      </w:r>
    </w:p>
    <w:p w14:paraId="6BB695C5">
      <w:pPr>
        <w:numPr>
          <w:ilvl w:val="0"/>
          <w:numId w:val="0"/>
        </w:numPr>
        <w:spacing w:line="360" w:lineRule="auto"/>
        <w:ind w:left="0" w:firstLine="480" w:firstLineChars="200"/>
        <w:rPr>
          <w:rFonts w:hint="eastAsia" w:ascii="仿宋" w:hAnsi="仿宋" w:eastAsia="仿宋" w:cs="仿宋"/>
          <w:color w:val="auto"/>
          <w:kern w:val="2"/>
        </w:rPr>
      </w:pPr>
      <w:r>
        <w:rPr>
          <w:rFonts w:hint="eastAsia" w:ascii="仿宋" w:hAnsi="仿宋" w:eastAsia="仿宋" w:cs="仿宋"/>
          <w:color w:val="auto"/>
          <w:szCs w:val="24"/>
        </w:rPr>
        <w:t>2．</w:t>
      </w:r>
      <w:r>
        <w:rPr>
          <w:rFonts w:hint="eastAsia" w:ascii="仿宋" w:hAnsi="仿宋" w:eastAsia="仿宋" w:cs="仿宋"/>
          <w:color w:val="auto"/>
          <w:kern w:val="2"/>
        </w:rPr>
        <w:t>依法向人民法院起诉。</w:t>
      </w:r>
    </w:p>
    <w:p w14:paraId="569C97A2">
      <w:pPr>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第十二条</w:t>
      </w:r>
      <w:r>
        <w:rPr>
          <w:rFonts w:hint="eastAsia" w:ascii="仿宋" w:hAnsi="仿宋" w:eastAsia="仿宋" w:cs="仿宋"/>
          <w:b w:val="0"/>
          <w:color w:val="auto"/>
        </w:rPr>
        <w:t>：</w:t>
      </w:r>
      <w:r>
        <w:rPr>
          <w:rFonts w:hint="eastAsia" w:ascii="仿宋" w:hAnsi="仿宋" w:eastAsia="仿宋" w:cs="仿宋"/>
          <w:color w:val="auto"/>
          <w:szCs w:val="24"/>
        </w:rPr>
        <w:t>双方约定本合同其他相关事项为：</w:t>
      </w:r>
      <w:r>
        <w:rPr>
          <w:rFonts w:hint="eastAsia" w:ascii="仿宋" w:hAnsi="仿宋" w:eastAsia="仿宋" w:cs="仿宋"/>
          <w:color w:val="auto"/>
          <w:u w:val="single"/>
        </w:rPr>
        <w:t>本合同执行过程中的未尽事宜，双方应本着</w:t>
      </w:r>
      <w:r>
        <w:rPr>
          <w:rFonts w:hint="eastAsia" w:ascii="仿宋" w:hAnsi="仿宋" w:eastAsia="仿宋" w:cs="仿宋"/>
          <w:color w:val="auto"/>
          <w:szCs w:val="24"/>
          <w:u w:val="single"/>
        </w:rPr>
        <w:t>实事求是</w:t>
      </w:r>
      <w:r>
        <w:rPr>
          <w:rFonts w:hint="eastAsia" w:ascii="仿宋" w:hAnsi="仿宋" w:eastAsia="仿宋" w:cs="仿宋"/>
          <w:color w:val="auto"/>
          <w:u w:val="single"/>
        </w:rPr>
        <w:t>友好协商的态度加以解决。双方协商一致的</w:t>
      </w:r>
      <w:r>
        <w:rPr>
          <w:rFonts w:hint="eastAsia" w:ascii="仿宋" w:hAnsi="仿宋" w:eastAsia="仿宋" w:cs="仿宋"/>
          <w:color w:val="auto"/>
          <w:szCs w:val="24"/>
          <w:u w:val="single"/>
        </w:rPr>
        <w:t>，</w:t>
      </w:r>
      <w:r>
        <w:rPr>
          <w:rFonts w:hint="eastAsia" w:ascii="仿宋" w:hAnsi="仿宋" w:eastAsia="仿宋" w:cs="仿宋"/>
          <w:color w:val="auto"/>
          <w:u w:val="single"/>
        </w:rPr>
        <w:t>签订补充协议</w:t>
      </w:r>
      <w:r>
        <w:rPr>
          <w:rFonts w:hint="eastAsia" w:ascii="仿宋" w:hAnsi="仿宋" w:eastAsia="仿宋" w:cs="仿宋"/>
          <w:color w:val="auto"/>
          <w:szCs w:val="24"/>
          <w:u w:val="single"/>
        </w:rPr>
        <w:t>，</w:t>
      </w:r>
      <w:r>
        <w:rPr>
          <w:rFonts w:hint="eastAsia" w:ascii="仿宋" w:hAnsi="仿宋" w:eastAsia="仿宋" w:cs="仿宋"/>
          <w:color w:val="auto"/>
          <w:u w:val="single"/>
        </w:rPr>
        <w:t>补充协议与本合同具有同</w:t>
      </w:r>
      <w:r>
        <w:rPr>
          <w:rFonts w:hint="eastAsia" w:ascii="仿宋" w:hAnsi="仿宋" w:eastAsia="仿宋" w:cs="仿宋"/>
          <w:color w:val="auto"/>
          <w:szCs w:val="24"/>
          <w:u w:val="single"/>
        </w:rPr>
        <w:t>等效力</w:t>
      </w:r>
      <w:r>
        <w:rPr>
          <w:rFonts w:hint="eastAsia" w:ascii="仿宋" w:hAnsi="仿宋" w:eastAsia="仿宋" w:cs="仿宋"/>
          <w:color w:val="auto"/>
          <w:szCs w:val="24"/>
        </w:rPr>
        <w:t>。</w:t>
      </w:r>
    </w:p>
    <w:p w14:paraId="5071FF70">
      <w:pPr>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第十三条</w:t>
      </w:r>
      <w:r>
        <w:rPr>
          <w:rFonts w:hint="eastAsia" w:ascii="仿宋" w:hAnsi="仿宋" w:eastAsia="仿宋" w:cs="仿宋"/>
          <w:b w:val="0"/>
          <w:color w:val="auto"/>
        </w:rPr>
        <w:t>：</w:t>
      </w:r>
      <w:r>
        <w:rPr>
          <w:rFonts w:hint="eastAsia" w:ascii="仿宋" w:hAnsi="仿宋" w:eastAsia="仿宋" w:cs="仿宋"/>
          <w:color w:val="auto"/>
          <w:szCs w:val="24"/>
        </w:rPr>
        <w:t>本合同一式捌份，甲方</w:t>
      </w:r>
      <w:r>
        <w:rPr>
          <w:rFonts w:hint="eastAsia" w:ascii="仿宋" w:hAnsi="仿宋" w:eastAsia="仿宋" w:cs="仿宋"/>
          <w:b/>
          <w:bCs/>
          <w:color w:val="auto"/>
          <w:szCs w:val="24"/>
        </w:rPr>
        <w:t>肆</w:t>
      </w:r>
      <w:r>
        <w:rPr>
          <w:rFonts w:hint="eastAsia" w:ascii="仿宋" w:hAnsi="仿宋" w:eastAsia="仿宋" w:cs="仿宋"/>
          <w:color w:val="auto"/>
          <w:szCs w:val="24"/>
        </w:rPr>
        <w:t>份，乙方</w:t>
      </w:r>
      <w:r>
        <w:rPr>
          <w:rFonts w:hint="eastAsia" w:ascii="仿宋" w:hAnsi="仿宋" w:eastAsia="仿宋" w:cs="仿宋"/>
          <w:b/>
          <w:bCs/>
          <w:color w:val="auto"/>
          <w:szCs w:val="24"/>
        </w:rPr>
        <w:t>肆</w:t>
      </w:r>
      <w:r>
        <w:rPr>
          <w:rFonts w:hint="eastAsia" w:ascii="仿宋" w:hAnsi="仿宋" w:eastAsia="仿宋" w:cs="仿宋"/>
          <w:color w:val="auto"/>
          <w:szCs w:val="24"/>
        </w:rPr>
        <w:t>份，具有同等法律效力。</w:t>
      </w:r>
    </w:p>
    <w:p w14:paraId="40614082">
      <w:pPr>
        <w:spacing w:line="360" w:lineRule="auto"/>
        <w:ind w:firstLine="482" w:firstLineChars="200"/>
        <w:rPr>
          <w:rFonts w:hint="eastAsia" w:ascii="仿宋" w:hAnsi="仿宋" w:eastAsia="仿宋" w:cs="仿宋"/>
          <w:color w:val="auto"/>
          <w:szCs w:val="24"/>
        </w:rPr>
      </w:pPr>
      <w:r>
        <w:rPr>
          <w:rFonts w:hint="eastAsia" w:ascii="仿宋" w:hAnsi="仿宋" w:eastAsia="仿宋" w:cs="仿宋"/>
          <w:b/>
          <w:bCs/>
          <w:color w:val="auto"/>
          <w:szCs w:val="24"/>
        </w:rPr>
        <w:t>第十四条</w:t>
      </w:r>
      <w:r>
        <w:rPr>
          <w:rFonts w:hint="eastAsia" w:ascii="仿宋" w:hAnsi="仿宋" w:eastAsia="仿宋" w:cs="仿宋"/>
          <w:b w:val="0"/>
          <w:color w:val="auto"/>
        </w:rPr>
        <w:t>：</w:t>
      </w:r>
      <w:r>
        <w:rPr>
          <w:rFonts w:hint="eastAsia" w:ascii="仿宋" w:hAnsi="仿宋" w:eastAsia="仿宋" w:cs="仿宋"/>
          <w:color w:val="auto"/>
          <w:szCs w:val="24"/>
        </w:rPr>
        <w:t>本合同由双方代表签字，加盖双方公章或合同专用章后生效，全部成果交接完毕和项目费结算完成后，本合同终止。</w:t>
      </w:r>
    </w:p>
    <w:p w14:paraId="6DF48661">
      <w:pPr>
        <w:spacing w:line="360" w:lineRule="auto"/>
        <w:ind w:firstLine="480" w:firstLineChars="200"/>
        <w:rPr>
          <w:rFonts w:hint="eastAsia" w:ascii="仿宋" w:hAnsi="仿宋" w:eastAsia="仿宋" w:cs="仿宋"/>
          <w:color w:val="auto"/>
          <w:szCs w:val="24"/>
        </w:rPr>
      </w:pPr>
      <w:r>
        <w:rPr>
          <w:rFonts w:hint="eastAsia" w:ascii="仿宋" w:hAnsi="仿宋" w:eastAsia="仿宋" w:cs="仿宋"/>
          <w:color w:val="auto"/>
          <w:szCs w:val="24"/>
        </w:rPr>
        <w:t>（正文完。）</w:t>
      </w:r>
    </w:p>
    <w:p w14:paraId="58D41832">
      <w:pPr>
        <w:spacing w:line="324" w:lineRule="auto"/>
        <w:ind w:firstLine="0" w:firstLineChars="0"/>
        <w:rPr>
          <w:rFonts w:ascii="仿宋" w:hAnsi="仿宋" w:eastAsia="仿宋" w:cs="仿宋"/>
          <w:color w:val="auto"/>
          <w:szCs w:val="24"/>
        </w:rPr>
      </w:pPr>
    </w:p>
    <w:p w14:paraId="5BB111CD">
      <w:pPr>
        <w:spacing w:line="360" w:lineRule="auto"/>
        <w:ind w:firstLine="480" w:firstLineChars="200"/>
        <w:jc w:val="left"/>
        <w:rPr>
          <w:rFonts w:ascii="仿宋" w:hAnsi="仿宋" w:eastAsia="仿宋" w:cs="仿宋"/>
          <w:color w:val="auto"/>
          <w:szCs w:val="24"/>
        </w:rPr>
      </w:pPr>
    </w:p>
    <w:p w14:paraId="3304C4EF">
      <w:pPr>
        <w:spacing w:line="360" w:lineRule="auto"/>
        <w:jc w:val="left"/>
        <w:rPr>
          <w:rFonts w:ascii="仿宋" w:hAnsi="仿宋" w:eastAsia="仿宋" w:cs="仿宋"/>
          <w:color w:val="auto"/>
          <w:szCs w:val="24"/>
        </w:rPr>
      </w:pPr>
      <w:r>
        <w:rPr>
          <w:rFonts w:hint="eastAsia" w:ascii="仿宋" w:hAnsi="仿宋" w:eastAsia="仿宋" w:cs="仿宋"/>
          <w:color w:val="auto"/>
          <w:szCs w:val="24"/>
        </w:rPr>
        <w:t>甲方：（签名盖章）              乙方：（签名盖章）</w:t>
      </w:r>
    </w:p>
    <w:p w14:paraId="5903C809">
      <w:pPr>
        <w:spacing w:line="360" w:lineRule="auto"/>
        <w:jc w:val="left"/>
        <w:rPr>
          <w:rFonts w:ascii="仿宋" w:hAnsi="仿宋" w:eastAsia="仿宋" w:cs="仿宋"/>
          <w:color w:val="auto"/>
          <w:szCs w:val="24"/>
        </w:rPr>
      </w:pPr>
    </w:p>
    <w:p w14:paraId="011DD87D">
      <w:pPr>
        <w:spacing w:line="360" w:lineRule="auto"/>
        <w:jc w:val="left"/>
        <w:rPr>
          <w:rFonts w:ascii="仿宋" w:hAnsi="仿宋" w:eastAsia="仿宋" w:cs="仿宋"/>
          <w:color w:val="auto"/>
          <w:szCs w:val="24"/>
        </w:rPr>
      </w:pPr>
      <w:r>
        <w:rPr>
          <w:rFonts w:hint="eastAsia" w:ascii="仿宋" w:hAnsi="仿宋" w:eastAsia="仿宋" w:cs="仿宋"/>
          <w:color w:val="auto"/>
          <w:szCs w:val="24"/>
        </w:rPr>
        <w:t>签字时间                        签字时间</w:t>
      </w:r>
    </w:p>
    <w:p w14:paraId="7106F75E">
      <w:pPr>
        <w:spacing w:line="360" w:lineRule="auto"/>
        <w:jc w:val="left"/>
        <w:rPr>
          <w:rFonts w:ascii="仿宋" w:hAnsi="仿宋" w:eastAsia="仿宋" w:cs="仿宋"/>
          <w:color w:val="auto"/>
          <w:szCs w:val="24"/>
        </w:rPr>
      </w:pPr>
    </w:p>
    <w:p w14:paraId="75D4347D">
      <w:pPr>
        <w:spacing w:line="360" w:lineRule="auto"/>
        <w:jc w:val="left"/>
        <w:rPr>
          <w:rFonts w:hint="eastAsia" w:ascii="仿宋" w:hAnsi="仿宋" w:eastAsia="仿宋" w:cs="仿宋"/>
          <w:color w:val="auto"/>
          <w:szCs w:val="24"/>
        </w:rPr>
      </w:pPr>
      <w:r>
        <w:rPr>
          <w:rFonts w:hint="eastAsia" w:ascii="仿宋" w:hAnsi="仿宋" w:eastAsia="仿宋" w:cs="仿宋"/>
          <w:color w:val="auto"/>
          <w:szCs w:val="24"/>
        </w:rPr>
        <w:t>签订地点：（双方协商一致后由甲方填写）</w:t>
      </w:r>
    </w:p>
    <w:p w14:paraId="5D2BA45B">
      <w:pPr>
        <w:spacing w:line="360" w:lineRule="auto"/>
        <w:outlineLvl w:val="0"/>
        <w:rPr>
          <w:rFonts w:hint="eastAsia" w:ascii="仿宋" w:hAnsi="仿宋" w:eastAsia="仿宋" w:cs="仿宋"/>
          <w:b/>
          <w:color w:val="auto"/>
          <w:szCs w:val="24"/>
        </w:rPr>
        <w:sectPr>
          <w:headerReference r:id="rId15" w:type="first"/>
          <w:footerReference r:id="rId17" w:type="first"/>
          <w:headerReference r:id="rId14" w:type="default"/>
          <w:footerReference r:id="rId16" w:type="default"/>
          <w:pgSz w:w="11907" w:h="16840"/>
          <w:pgMar w:top="1440" w:right="1253" w:bottom="1240" w:left="1253" w:header="850" w:footer="850" w:gutter="0"/>
          <w:pgNumType w:start="1"/>
          <w:cols w:space="720" w:num="1"/>
          <w:docGrid w:linePitch="286" w:charSpace="0"/>
        </w:sectPr>
      </w:pPr>
    </w:p>
    <w:p w14:paraId="238B3183">
      <w:pPr>
        <w:jc w:val="center"/>
        <w:outlineLvl w:val="0"/>
        <w:rPr>
          <w:rFonts w:hint="eastAsia" w:ascii="仿宋" w:hAnsi="仿宋" w:eastAsia="仿宋" w:cs="仿宋"/>
          <w:b/>
          <w:bCs/>
          <w:color w:val="auto"/>
          <w:sz w:val="36"/>
          <w:szCs w:val="36"/>
        </w:rPr>
      </w:pPr>
      <w:bookmarkStart w:id="116" w:name="_Toc5867"/>
      <w:r>
        <w:rPr>
          <w:rFonts w:hint="eastAsia" w:ascii="仿宋" w:hAnsi="仿宋" w:eastAsia="仿宋" w:cs="仿宋"/>
          <w:b/>
          <w:color w:val="auto"/>
          <w:sz w:val="36"/>
        </w:rPr>
        <w:t>第六部分  应提交的有关格式范例</w:t>
      </w:r>
      <w:bookmarkEnd w:id="79"/>
      <w:bookmarkEnd w:id="80"/>
      <w:bookmarkEnd w:id="116"/>
      <w:bookmarkStart w:id="117" w:name="_Toc30866"/>
    </w:p>
    <w:p w14:paraId="2DF72A62">
      <w:pPr>
        <w:pStyle w:val="3"/>
        <w:numPr>
          <w:ilvl w:val="1"/>
          <w:numId w:val="0"/>
        </w:numPr>
        <w:tabs>
          <w:tab w:val="left" w:pos="432"/>
        </w:tabs>
        <w:spacing w:before="0" w:after="0" w:line="360" w:lineRule="auto"/>
        <w:ind w:left="0" w:leftChars="0" w:firstLine="0" w:firstLineChars="0"/>
        <w:jc w:val="center"/>
        <w:outlineLvl w:val="1"/>
        <w:rPr>
          <w:rFonts w:hint="eastAsia" w:ascii="仿宋" w:hAnsi="仿宋" w:eastAsia="仿宋" w:cs="仿宋"/>
          <w:bCs/>
          <w:color w:val="auto"/>
        </w:rPr>
      </w:pPr>
      <w:bookmarkStart w:id="118" w:name="_Toc398"/>
      <w:r>
        <w:rPr>
          <w:rFonts w:hint="eastAsia" w:ascii="仿宋" w:hAnsi="仿宋" w:eastAsia="仿宋" w:cs="仿宋"/>
          <w:color w:val="auto"/>
          <w:sz w:val="36"/>
          <w:szCs w:val="36"/>
          <w:lang w:val="zh-CN"/>
        </w:rPr>
        <w:t>资格文件</w:t>
      </w:r>
      <w:r>
        <w:rPr>
          <w:rFonts w:hint="eastAsia" w:ascii="仿宋" w:hAnsi="仿宋" w:eastAsia="仿宋" w:cs="仿宋"/>
          <w:color w:val="auto"/>
          <w:sz w:val="36"/>
          <w:szCs w:val="36"/>
        </w:rPr>
        <w:t>部分</w:t>
      </w:r>
      <w:bookmarkEnd w:id="117"/>
      <w:bookmarkEnd w:id="118"/>
    </w:p>
    <w:p w14:paraId="7E21C97D">
      <w:pPr>
        <w:snapToGrid w:val="0"/>
        <w:spacing w:line="360" w:lineRule="auto"/>
        <w:rPr>
          <w:rFonts w:hint="eastAsia" w:ascii="仿宋" w:hAnsi="仿宋" w:eastAsia="仿宋" w:cs="仿宋"/>
          <w:b/>
          <w:bCs/>
          <w:color w:val="auto"/>
          <w:kern w:val="0"/>
          <w:szCs w:val="22"/>
        </w:rPr>
      </w:pPr>
    </w:p>
    <w:p w14:paraId="713BC315">
      <w:pPr>
        <w:spacing w:line="360" w:lineRule="auto"/>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目录</w:t>
      </w:r>
    </w:p>
    <w:p w14:paraId="1CB7F471">
      <w:pPr>
        <w:numPr>
          <w:ilvl w:val="0"/>
          <w:numId w:val="13"/>
        </w:numPr>
        <w:spacing w:line="360" w:lineRule="auto"/>
        <w:jc w:val="left"/>
        <w:rPr>
          <w:rFonts w:hint="eastAsia" w:ascii="仿宋" w:hAnsi="仿宋" w:eastAsia="仿宋" w:cs="仿宋"/>
          <w:color w:val="auto"/>
          <w:kern w:val="0"/>
        </w:rPr>
      </w:pPr>
      <w:r>
        <w:rPr>
          <w:rFonts w:hint="eastAsia" w:ascii="仿宋" w:hAnsi="仿宋" w:eastAsia="仿宋" w:cs="仿宋"/>
          <w:color w:val="auto"/>
          <w:kern w:val="0"/>
        </w:rPr>
        <w:t>符合参加政府采购活动应当具备的一般条件的承诺函…………………………（页码）</w:t>
      </w:r>
    </w:p>
    <w:p w14:paraId="5829579C">
      <w:pPr>
        <w:numPr>
          <w:ilvl w:val="0"/>
          <w:numId w:val="13"/>
        </w:numPr>
        <w:spacing w:line="360" w:lineRule="auto"/>
        <w:jc w:val="left"/>
        <w:rPr>
          <w:rFonts w:hint="eastAsia" w:ascii="仿宋" w:hAnsi="仿宋" w:eastAsia="仿宋" w:cs="仿宋"/>
          <w:color w:val="auto"/>
          <w:kern w:val="0"/>
        </w:rPr>
      </w:pPr>
      <w:r>
        <w:rPr>
          <w:rFonts w:hint="eastAsia" w:ascii="仿宋" w:hAnsi="仿宋" w:eastAsia="仿宋" w:cs="仿宋"/>
          <w:color w:val="auto"/>
          <w:kern w:val="0"/>
        </w:rPr>
        <w:t>营业执照副本（或事业法人登记证副本或其他登记证明材料）复印件加盖供应商公章（供应商如果有名称变更的，应提供由行政主管部门出具的变更证明文件复印件加盖供应商公章）……………………………………………………………………………………（页码）</w:t>
      </w:r>
    </w:p>
    <w:p w14:paraId="4512DD3B">
      <w:pPr>
        <w:spacing w:line="360" w:lineRule="auto"/>
        <w:jc w:val="left"/>
        <w:rPr>
          <w:rFonts w:hint="eastAsia" w:ascii="仿宋" w:hAnsi="仿宋" w:eastAsia="仿宋" w:cs="仿宋"/>
          <w:color w:val="auto"/>
          <w:kern w:val="0"/>
        </w:rPr>
      </w:pPr>
      <w:r>
        <w:rPr>
          <w:rFonts w:hint="eastAsia" w:ascii="仿宋" w:hAnsi="仿宋" w:eastAsia="仿宋" w:cs="仿宋"/>
          <w:color w:val="auto"/>
          <w:kern w:val="0"/>
        </w:rPr>
        <w:t>（3）落实政府采购政策需满足的资格要求（如果有）…………………………………（页码）</w:t>
      </w:r>
    </w:p>
    <w:p w14:paraId="7FBDE6F0">
      <w:pPr>
        <w:spacing w:line="360" w:lineRule="auto"/>
        <w:jc w:val="left"/>
        <w:rPr>
          <w:rFonts w:hint="eastAsia" w:ascii="仿宋" w:hAnsi="仿宋" w:eastAsia="仿宋" w:cs="仿宋"/>
          <w:color w:val="auto"/>
          <w:kern w:val="0"/>
        </w:rPr>
      </w:pPr>
      <w:r>
        <w:rPr>
          <w:rFonts w:hint="eastAsia" w:ascii="仿宋" w:hAnsi="仿宋" w:eastAsia="仿宋" w:cs="仿宋"/>
          <w:color w:val="auto"/>
          <w:kern w:val="0"/>
        </w:rPr>
        <w:t>（4）本项目的特定资格要求（如果有）…………………………………………………（页码）</w:t>
      </w:r>
    </w:p>
    <w:p w14:paraId="33518278">
      <w:pPr>
        <w:spacing w:line="360" w:lineRule="auto"/>
        <w:jc w:val="left"/>
        <w:rPr>
          <w:rFonts w:hint="eastAsia" w:ascii="仿宋" w:hAnsi="仿宋" w:eastAsia="仿宋" w:cs="仿宋"/>
          <w:color w:val="auto"/>
          <w:kern w:val="0"/>
          <w:szCs w:val="22"/>
        </w:rPr>
      </w:pPr>
    </w:p>
    <w:p w14:paraId="5907040B">
      <w:pPr>
        <w:spacing w:line="360" w:lineRule="auto"/>
        <w:rPr>
          <w:rFonts w:hint="eastAsia" w:ascii="仿宋" w:hAnsi="仿宋" w:eastAsia="仿宋" w:cs="仿宋"/>
          <w:b/>
          <w:bCs/>
          <w:color w:val="auto"/>
        </w:rPr>
      </w:pPr>
    </w:p>
    <w:p w14:paraId="7D32FAA6">
      <w:pPr>
        <w:snapToGrid w:val="0"/>
        <w:spacing w:line="360" w:lineRule="auto"/>
        <w:ind w:firstLine="723" w:firstLineChars="300"/>
        <w:rPr>
          <w:rFonts w:hint="eastAsia" w:ascii="仿宋" w:hAnsi="仿宋" w:eastAsia="仿宋" w:cs="仿宋"/>
          <w:b/>
          <w:bCs/>
          <w:color w:val="auto"/>
          <w:kern w:val="0"/>
          <w:szCs w:val="22"/>
        </w:rPr>
      </w:pPr>
    </w:p>
    <w:p w14:paraId="27C6BEA6">
      <w:pPr>
        <w:adjustRightInd w:val="0"/>
        <w:spacing w:line="360" w:lineRule="auto"/>
        <w:jc w:val="center"/>
        <w:rPr>
          <w:rFonts w:ascii="仿宋" w:hAnsi="仿宋" w:eastAsia="仿宋" w:cs="仿宋"/>
          <w:b/>
          <w:bCs/>
          <w:color w:val="auto"/>
          <w:szCs w:val="22"/>
        </w:rPr>
      </w:pPr>
      <w:r>
        <w:rPr>
          <w:rFonts w:hint="eastAsia" w:ascii="仿宋" w:hAnsi="仿宋" w:eastAsia="仿宋" w:cs="仿宋"/>
          <w:b/>
          <w:bCs/>
          <w:color w:val="auto"/>
          <w:kern w:val="0"/>
          <w:szCs w:val="22"/>
          <w:lang w:val="zh-CN"/>
        </w:rPr>
        <w:br w:type="page"/>
      </w:r>
      <w:r>
        <w:rPr>
          <w:rFonts w:hint="eastAsia" w:ascii="仿宋" w:hAnsi="仿宋" w:eastAsia="仿宋" w:cs="仿宋"/>
          <w:b/>
          <w:color w:val="auto"/>
          <w:sz w:val="30"/>
          <w:szCs w:val="30"/>
        </w:rPr>
        <w:t>一、符合参加政府采购活动应当具备的一般条件的承诺函</w:t>
      </w:r>
    </w:p>
    <w:p w14:paraId="0E8CA207">
      <w:pPr>
        <w:snapToGrid w:val="0"/>
        <w:spacing w:line="360" w:lineRule="auto"/>
        <w:rPr>
          <w:rFonts w:hint="eastAsia" w:ascii="仿宋" w:hAnsi="仿宋" w:eastAsia="仿宋" w:cs="仿宋"/>
          <w:color w:val="auto"/>
          <w:kern w:val="0"/>
          <w:szCs w:val="22"/>
        </w:rPr>
      </w:pPr>
    </w:p>
    <w:p w14:paraId="4430911A">
      <w:pPr>
        <w:adjustRightInd w:val="0"/>
        <w:spacing w:line="360" w:lineRule="auto"/>
        <w:rPr>
          <w:rFonts w:hint="eastAsia" w:ascii="仿宋" w:hAnsi="仿宋" w:eastAsia="仿宋" w:cs="仿宋"/>
          <w:color w:val="auto"/>
          <w:kern w:val="0"/>
        </w:rPr>
      </w:pPr>
      <w:r>
        <w:rPr>
          <w:rFonts w:hint="eastAsia" w:ascii="仿宋" w:hAnsi="仿宋" w:eastAsia="仿宋" w:cs="仿宋"/>
          <w:color w:val="auto"/>
        </w:rPr>
        <w:t>宁波市自然资源和规划局、宁波中穗招标有限公司</w:t>
      </w:r>
      <w:r>
        <w:rPr>
          <w:rFonts w:hint="eastAsia" w:ascii="仿宋" w:hAnsi="仿宋" w:eastAsia="仿宋" w:cs="仿宋"/>
          <w:color w:val="auto"/>
          <w:kern w:val="0"/>
          <w:lang w:val="zh-CN"/>
        </w:rPr>
        <w:t>：</w:t>
      </w:r>
    </w:p>
    <w:p w14:paraId="163B72E2">
      <w:pPr>
        <w:adjustRightInd w:val="0"/>
        <w:spacing w:line="360" w:lineRule="auto"/>
        <w:ind w:firstLine="480"/>
        <w:rPr>
          <w:rFonts w:hint="eastAsia" w:ascii="仿宋" w:hAnsi="仿宋" w:eastAsia="仿宋" w:cs="仿宋"/>
          <w:color w:val="auto"/>
          <w:kern w:val="0"/>
          <w:szCs w:val="22"/>
          <w:lang w:val="zh-CN"/>
        </w:rPr>
      </w:pPr>
      <w:r>
        <w:rPr>
          <w:rFonts w:hint="eastAsia" w:ascii="仿宋" w:hAnsi="仿宋" w:eastAsia="仿宋" w:cs="仿宋"/>
          <w:color w:val="auto"/>
          <w:kern w:val="0"/>
          <w:szCs w:val="22"/>
          <w:lang w:val="zh-CN"/>
        </w:rPr>
        <w:t>我方参与宁波市自然资源和规划调查监测数据统计分析评价项目【项目编号：NBZS-202503041G】政府采购活动，郑重承诺：</w:t>
      </w:r>
    </w:p>
    <w:p w14:paraId="01B2F2D1">
      <w:pPr>
        <w:adjustRightInd w:val="0"/>
        <w:spacing w:line="360" w:lineRule="auto"/>
        <w:ind w:firstLine="480"/>
        <w:rPr>
          <w:rFonts w:hint="eastAsia" w:ascii="仿宋" w:hAnsi="仿宋" w:eastAsia="仿宋" w:cs="仿宋"/>
          <w:color w:val="auto"/>
          <w:kern w:val="0"/>
          <w:szCs w:val="22"/>
          <w:lang w:val="zh-CN"/>
        </w:rPr>
      </w:pPr>
      <w:r>
        <w:rPr>
          <w:rFonts w:hint="eastAsia" w:ascii="仿宋" w:hAnsi="仿宋" w:eastAsia="仿宋" w:cs="仿宋"/>
          <w:color w:val="auto"/>
          <w:kern w:val="0"/>
          <w:szCs w:val="22"/>
          <w:lang w:val="zh-CN"/>
        </w:rPr>
        <w:t>（一）具备《中华人民共和国政府采购法》第二十二条规定的条件：</w:t>
      </w:r>
    </w:p>
    <w:p w14:paraId="4919DD92">
      <w:pPr>
        <w:widowControl/>
        <w:adjustRightInd w:val="0"/>
        <w:spacing w:line="360" w:lineRule="auto"/>
        <w:ind w:firstLine="960" w:firstLineChars="400"/>
        <w:jc w:val="left"/>
        <w:rPr>
          <w:rFonts w:hint="eastAsia" w:ascii="仿宋" w:hAnsi="仿宋" w:eastAsia="仿宋" w:cs="仿宋"/>
          <w:color w:val="auto"/>
          <w:kern w:val="0"/>
          <w:szCs w:val="22"/>
          <w:lang w:val="zh-CN"/>
        </w:rPr>
      </w:pPr>
      <w:r>
        <w:rPr>
          <w:rFonts w:hint="eastAsia" w:ascii="仿宋" w:hAnsi="仿宋" w:eastAsia="仿宋" w:cs="仿宋"/>
          <w:color w:val="auto"/>
          <w:kern w:val="0"/>
          <w:szCs w:val="22"/>
          <w:lang w:val="zh-CN"/>
        </w:rPr>
        <w:t>1、具有独立承担民事责任的能力；</w:t>
      </w:r>
    </w:p>
    <w:p w14:paraId="0055F2E0">
      <w:pPr>
        <w:widowControl/>
        <w:adjustRightInd w:val="0"/>
        <w:spacing w:line="360" w:lineRule="auto"/>
        <w:ind w:firstLine="960" w:firstLineChars="400"/>
        <w:jc w:val="left"/>
        <w:rPr>
          <w:rFonts w:hint="eastAsia" w:ascii="仿宋" w:hAnsi="仿宋" w:eastAsia="仿宋" w:cs="仿宋"/>
          <w:color w:val="auto"/>
          <w:kern w:val="0"/>
          <w:szCs w:val="22"/>
          <w:lang w:val="zh-CN"/>
        </w:rPr>
      </w:pPr>
      <w:r>
        <w:rPr>
          <w:rFonts w:hint="eastAsia" w:ascii="仿宋" w:hAnsi="仿宋" w:eastAsia="仿宋" w:cs="仿宋"/>
          <w:color w:val="auto"/>
          <w:kern w:val="0"/>
          <w:szCs w:val="22"/>
          <w:lang w:val="zh-CN"/>
        </w:rPr>
        <w:t xml:space="preserve">2、具有良好的商业信誉和健全的财务会计制度； </w:t>
      </w:r>
    </w:p>
    <w:p w14:paraId="7C5334C4">
      <w:pPr>
        <w:widowControl/>
        <w:adjustRightInd w:val="0"/>
        <w:spacing w:line="360" w:lineRule="auto"/>
        <w:ind w:firstLine="960" w:firstLineChars="400"/>
        <w:jc w:val="left"/>
        <w:rPr>
          <w:rFonts w:hint="eastAsia" w:ascii="仿宋" w:hAnsi="仿宋" w:eastAsia="仿宋" w:cs="仿宋"/>
          <w:color w:val="auto"/>
          <w:kern w:val="0"/>
          <w:szCs w:val="22"/>
          <w:lang w:val="zh-CN"/>
        </w:rPr>
      </w:pPr>
      <w:r>
        <w:rPr>
          <w:rFonts w:hint="eastAsia" w:ascii="仿宋" w:hAnsi="仿宋" w:eastAsia="仿宋" w:cs="仿宋"/>
          <w:color w:val="auto"/>
          <w:kern w:val="0"/>
          <w:szCs w:val="22"/>
          <w:lang w:val="zh-CN"/>
        </w:rPr>
        <w:t>3、具有履行合同所必需的设备和专业技术能力；</w:t>
      </w:r>
    </w:p>
    <w:p w14:paraId="1F1C48A7">
      <w:pPr>
        <w:widowControl/>
        <w:adjustRightInd w:val="0"/>
        <w:spacing w:line="360" w:lineRule="auto"/>
        <w:ind w:firstLine="960" w:firstLineChars="400"/>
        <w:jc w:val="left"/>
        <w:rPr>
          <w:rFonts w:hint="eastAsia" w:ascii="仿宋" w:hAnsi="仿宋" w:eastAsia="仿宋" w:cs="仿宋"/>
          <w:color w:val="auto"/>
          <w:kern w:val="0"/>
          <w:szCs w:val="22"/>
          <w:lang w:val="zh-CN"/>
        </w:rPr>
      </w:pPr>
      <w:r>
        <w:rPr>
          <w:rFonts w:hint="eastAsia" w:ascii="仿宋" w:hAnsi="仿宋" w:eastAsia="仿宋" w:cs="仿宋"/>
          <w:color w:val="auto"/>
          <w:kern w:val="0"/>
          <w:szCs w:val="22"/>
          <w:lang w:val="zh-CN"/>
        </w:rPr>
        <w:t>4、有依法缴纳税收和社会保障资金的良好记录；</w:t>
      </w:r>
    </w:p>
    <w:p w14:paraId="1B1C03DD">
      <w:pPr>
        <w:widowControl/>
        <w:adjustRightInd w:val="0"/>
        <w:spacing w:line="360" w:lineRule="auto"/>
        <w:ind w:firstLine="960" w:firstLineChars="400"/>
        <w:jc w:val="left"/>
        <w:rPr>
          <w:rFonts w:hint="eastAsia" w:ascii="仿宋" w:hAnsi="仿宋" w:eastAsia="仿宋" w:cs="仿宋"/>
          <w:color w:val="auto"/>
          <w:kern w:val="0"/>
          <w:szCs w:val="22"/>
          <w:lang w:val="zh-CN"/>
        </w:rPr>
      </w:pPr>
      <w:r>
        <w:rPr>
          <w:rFonts w:hint="eastAsia" w:ascii="仿宋" w:hAnsi="仿宋" w:eastAsia="仿宋" w:cs="仿宋"/>
          <w:color w:val="auto"/>
          <w:kern w:val="0"/>
          <w:szCs w:val="22"/>
          <w:lang w:val="zh-CN"/>
        </w:rPr>
        <w:t>5、参加政府采购活动前三年内，在经营活动中没有重大违法记录；</w:t>
      </w:r>
    </w:p>
    <w:p w14:paraId="1CCCFCEB">
      <w:pPr>
        <w:widowControl/>
        <w:adjustRightInd w:val="0"/>
        <w:spacing w:line="360" w:lineRule="auto"/>
        <w:ind w:firstLine="960" w:firstLineChars="400"/>
        <w:jc w:val="left"/>
        <w:rPr>
          <w:rFonts w:hint="eastAsia" w:ascii="仿宋" w:hAnsi="仿宋" w:eastAsia="仿宋" w:cs="仿宋"/>
          <w:color w:val="auto"/>
          <w:kern w:val="0"/>
          <w:szCs w:val="22"/>
          <w:lang w:val="zh-CN"/>
        </w:rPr>
      </w:pPr>
      <w:r>
        <w:rPr>
          <w:rFonts w:hint="eastAsia" w:ascii="仿宋" w:hAnsi="仿宋" w:eastAsia="仿宋" w:cs="仿宋"/>
          <w:color w:val="auto"/>
          <w:kern w:val="0"/>
          <w:szCs w:val="22"/>
          <w:lang w:val="zh-CN"/>
        </w:rPr>
        <w:t>6、具有法律、行政法规规定的其他条件。</w:t>
      </w:r>
    </w:p>
    <w:p w14:paraId="7F0F8FB8">
      <w:pPr>
        <w:widowControl/>
        <w:adjustRightInd w:val="0"/>
        <w:spacing w:line="360" w:lineRule="auto"/>
        <w:ind w:firstLine="480" w:firstLineChars="200"/>
        <w:jc w:val="left"/>
        <w:rPr>
          <w:rFonts w:hint="eastAsia" w:ascii="仿宋" w:hAnsi="仿宋" w:eastAsia="仿宋" w:cs="仿宋"/>
          <w:color w:val="auto"/>
          <w:kern w:val="0"/>
          <w:szCs w:val="22"/>
          <w:lang w:val="zh-CN"/>
        </w:rPr>
      </w:pPr>
      <w:r>
        <w:rPr>
          <w:rFonts w:hint="eastAsia" w:ascii="仿宋" w:hAnsi="仿宋" w:eastAsia="仿宋" w:cs="仿宋"/>
          <w:color w:val="auto"/>
          <w:kern w:val="0"/>
          <w:szCs w:val="22"/>
          <w:lang w:val="zh-CN"/>
        </w:rPr>
        <w:t>（二）未被信用中国（www.creditchina.gov.cn）、中国政府采购网（www.ccgp.gov.cn）列入失信被执行人、重大税收违法</w:t>
      </w:r>
      <w:r>
        <w:rPr>
          <w:rFonts w:hint="eastAsia" w:ascii="仿宋" w:hAnsi="仿宋" w:eastAsia="仿宋" w:cs="仿宋"/>
          <w:color w:val="auto"/>
          <w:kern w:val="0"/>
          <w:szCs w:val="22"/>
        </w:rPr>
        <w:t>失信主体</w:t>
      </w:r>
      <w:r>
        <w:rPr>
          <w:rFonts w:hint="eastAsia" w:ascii="仿宋" w:hAnsi="仿宋" w:eastAsia="仿宋" w:cs="仿宋"/>
          <w:color w:val="auto"/>
          <w:kern w:val="0"/>
          <w:szCs w:val="22"/>
          <w:lang w:val="zh-CN"/>
        </w:rPr>
        <w:t>名单、政府采购严重违法失信行为记录名单。</w:t>
      </w:r>
    </w:p>
    <w:p w14:paraId="13098992">
      <w:pPr>
        <w:widowControl/>
        <w:adjustRightInd w:val="0"/>
        <w:spacing w:line="360" w:lineRule="auto"/>
        <w:ind w:firstLine="480" w:firstLineChars="200"/>
        <w:jc w:val="left"/>
        <w:rPr>
          <w:rFonts w:hint="eastAsia" w:ascii="仿宋" w:hAnsi="仿宋" w:eastAsia="仿宋" w:cs="仿宋"/>
          <w:color w:val="auto"/>
          <w:kern w:val="0"/>
          <w:szCs w:val="22"/>
          <w:lang w:val="zh-CN"/>
        </w:rPr>
      </w:pPr>
      <w:r>
        <w:rPr>
          <w:rFonts w:hint="eastAsia" w:ascii="仿宋" w:hAnsi="仿宋" w:eastAsia="仿宋" w:cs="仿宋"/>
          <w:color w:val="auto"/>
          <w:kern w:val="0"/>
          <w:szCs w:val="22"/>
          <w:lang w:val="zh-CN"/>
        </w:rPr>
        <w:t>（三）不存在以下情况：</w:t>
      </w:r>
    </w:p>
    <w:p w14:paraId="6FEF661A">
      <w:pPr>
        <w:widowControl/>
        <w:adjustRightInd w:val="0"/>
        <w:spacing w:line="360" w:lineRule="auto"/>
        <w:ind w:firstLine="960" w:firstLineChars="400"/>
        <w:jc w:val="left"/>
        <w:rPr>
          <w:rFonts w:hint="eastAsia" w:ascii="仿宋" w:hAnsi="仿宋" w:eastAsia="仿宋" w:cs="仿宋"/>
          <w:color w:val="auto"/>
          <w:kern w:val="0"/>
          <w:szCs w:val="22"/>
          <w:lang w:val="zh-CN"/>
        </w:rPr>
      </w:pPr>
      <w:r>
        <w:rPr>
          <w:rFonts w:hint="eastAsia" w:ascii="仿宋" w:hAnsi="仿宋" w:eastAsia="仿宋" w:cs="仿宋"/>
          <w:color w:val="auto"/>
          <w:kern w:val="0"/>
          <w:szCs w:val="22"/>
          <w:lang w:val="zh-CN"/>
        </w:rPr>
        <w:t>1、单位负责人为同一人或者存在直接控股、管理关系的不同供应商，不得同时参加本项目的政府采购活动；</w:t>
      </w:r>
    </w:p>
    <w:p w14:paraId="4E2CD8E6">
      <w:pPr>
        <w:widowControl/>
        <w:adjustRightInd w:val="0"/>
        <w:spacing w:line="360" w:lineRule="auto"/>
        <w:ind w:firstLine="960" w:firstLineChars="400"/>
        <w:jc w:val="left"/>
        <w:rPr>
          <w:rFonts w:hint="eastAsia" w:ascii="仿宋" w:hAnsi="仿宋" w:eastAsia="仿宋" w:cs="仿宋"/>
          <w:color w:val="auto"/>
          <w:kern w:val="0"/>
          <w:szCs w:val="22"/>
          <w:lang w:val="zh-CN"/>
        </w:rPr>
      </w:pPr>
      <w:r>
        <w:rPr>
          <w:rFonts w:hint="eastAsia" w:ascii="仿宋" w:hAnsi="仿宋" w:eastAsia="仿宋" w:cs="仿宋"/>
          <w:color w:val="auto"/>
          <w:kern w:val="0"/>
          <w:szCs w:val="22"/>
          <w:lang w:val="zh-CN"/>
        </w:rPr>
        <w:t>2、为本项目提供整体设计、规范编制或者项目管理、监理、检测等服务的供应商，不得再参加本项目的其他采购活动。</w:t>
      </w:r>
    </w:p>
    <w:p w14:paraId="2989C74C">
      <w:pPr>
        <w:pStyle w:val="18"/>
        <w:rPr>
          <w:rFonts w:hint="eastAsia" w:ascii="仿宋" w:hAnsi="仿宋" w:eastAsia="仿宋" w:cs="仿宋"/>
          <w:color w:val="auto"/>
        </w:rPr>
      </w:pPr>
    </w:p>
    <w:p w14:paraId="25AF7CFC">
      <w:pPr>
        <w:autoSpaceDE w:val="0"/>
        <w:autoSpaceDN w:val="0"/>
        <w:adjustRightInd w:val="0"/>
        <w:spacing w:line="360" w:lineRule="auto"/>
        <w:ind w:firstLine="5160" w:firstLineChars="2150"/>
        <w:rPr>
          <w:rFonts w:hint="eastAsia" w:ascii="仿宋" w:hAnsi="仿宋" w:eastAsia="仿宋" w:cs="仿宋"/>
          <w:color w:val="auto"/>
          <w:kern w:val="0"/>
          <w:szCs w:val="24"/>
        </w:rPr>
      </w:pPr>
      <w:r>
        <w:rPr>
          <w:rFonts w:hint="eastAsia" w:ascii="仿宋" w:hAnsi="仿宋" w:eastAsia="仿宋" w:cs="仿宋"/>
          <w:color w:val="auto"/>
          <w:kern w:val="0"/>
          <w:szCs w:val="24"/>
          <w:lang w:val="zh-CN"/>
        </w:rPr>
        <w:t>供应商名称（</w:t>
      </w:r>
      <w:r>
        <w:rPr>
          <w:rFonts w:hint="eastAsia" w:ascii="仿宋" w:hAnsi="仿宋" w:eastAsia="仿宋" w:cs="仿宋"/>
          <w:color w:val="auto"/>
          <w:kern w:val="0"/>
          <w:szCs w:val="24"/>
        </w:rPr>
        <w:t>电子签名</w:t>
      </w:r>
      <w:r>
        <w:rPr>
          <w:rFonts w:hint="eastAsia" w:ascii="仿宋" w:hAnsi="仿宋" w:eastAsia="仿宋" w:cs="仿宋"/>
          <w:color w:val="auto"/>
          <w:kern w:val="0"/>
          <w:szCs w:val="24"/>
          <w:lang w:val="zh-CN"/>
        </w:rPr>
        <w:t>）：</w:t>
      </w:r>
    </w:p>
    <w:p w14:paraId="585AA93C">
      <w:pPr>
        <w:tabs>
          <w:tab w:val="left" w:pos="540"/>
        </w:tabs>
        <w:autoSpaceDE w:val="0"/>
        <w:autoSpaceDN w:val="0"/>
        <w:adjustRightInd w:val="0"/>
        <w:spacing w:line="360" w:lineRule="auto"/>
        <w:ind w:firstLine="480" w:firstLineChars="200"/>
        <w:rPr>
          <w:rFonts w:hint="eastAsia" w:ascii="仿宋" w:hAnsi="仿宋" w:eastAsia="仿宋" w:cs="仿宋"/>
          <w:color w:val="auto"/>
          <w:kern w:val="0"/>
          <w:szCs w:val="24"/>
          <w:lang w:val="zh-CN"/>
        </w:rPr>
      </w:pPr>
      <w:r>
        <w:rPr>
          <w:rFonts w:hint="eastAsia" w:ascii="仿宋" w:hAnsi="仿宋" w:eastAsia="仿宋" w:cs="仿宋"/>
          <w:color w:val="auto"/>
          <w:kern w:val="0"/>
          <w:szCs w:val="24"/>
          <w:lang w:val="zh-CN"/>
        </w:rPr>
        <w:t xml:space="preserve">                                       日期：     年  月   日</w:t>
      </w:r>
    </w:p>
    <w:p w14:paraId="291B4CE6">
      <w:pPr>
        <w:adjustRightInd w:val="0"/>
        <w:spacing w:line="360" w:lineRule="auto"/>
        <w:ind w:firstLine="480"/>
        <w:rPr>
          <w:rFonts w:hint="eastAsia" w:ascii="仿宋" w:hAnsi="仿宋" w:eastAsia="仿宋" w:cs="仿宋"/>
          <w:color w:val="auto"/>
          <w:kern w:val="0"/>
          <w:szCs w:val="22"/>
          <w:lang w:val="zh-CN"/>
        </w:rPr>
      </w:pPr>
    </w:p>
    <w:p w14:paraId="1761CED3">
      <w:pPr>
        <w:adjustRightInd w:val="0"/>
        <w:spacing w:line="360" w:lineRule="auto"/>
        <w:ind w:firstLine="480"/>
        <w:rPr>
          <w:rFonts w:hint="eastAsia" w:ascii="仿宋" w:hAnsi="仿宋" w:eastAsia="仿宋" w:cs="仿宋"/>
          <w:color w:val="auto"/>
          <w:kern w:val="0"/>
          <w:szCs w:val="22"/>
          <w:lang w:val="zh-CN"/>
        </w:rPr>
      </w:pPr>
    </w:p>
    <w:p w14:paraId="1E484221">
      <w:pPr>
        <w:adjustRightInd w:val="0"/>
        <w:spacing w:line="360" w:lineRule="auto"/>
        <w:jc w:val="center"/>
        <w:rPr>
          <w:rFonts w:hint="eastAsia" w:ascii="仿宋" w:hAnsi="仿宋" w:eastAsia="仿宋" w:cs="仿宋"/>
          <w:b/>
          <w:color w:val="auto"/>
          <w:sz w:val="30"/>
          <w:szCs w:val="30"/>
          <w:lang w:val="zh-CN"/>
        </w:rPr>
      </w:pPr>
      <w:r>
        <w:rPr>
          <w:rFonts w:hint="eastAsia" w:ascii="仿宋" w:hAnsi="仿宋" w:eastAsia="仿宋" w:cs="仿宋"/>
          <w:color w:val="auto"/>
          <w:kern w:val="0"/>
          <w:szCs w:val="22"/>
          <w:lang w:val="zh-CN"/>
        </w:rPr>
        <w:br w:type="page"/>
      </w:r>
      <w:r>
        <w:rPr>
          <w:rFonts w:hint="eastAsia" w:ascii="仿宋" w:hAnsi="仿宋" w:eastAsia="仿宋" w:cs="仿宋"/>
          <w:b/>
          <w:color w:val="auto"/>
          <w:sz w:val="30"/>
          <w:szCs w:val="30"/>
        </w:rPr>
        <w:t>二、营业执照副本（或事业法人登记证副本或其他登记证明材料）复印件加盖供应商公章（供应商如果有名称变更的，应提供由行政主管部门出具的变更证明文件复印件加盖供应商公章）</w:t>
      </w:r>
    </w:p>
    <w:p w14:paraId="551DBEC8">
      <w:pPr>
        <w:adjustRightInd w:val="0"/>
        <w:spacing w:line="360" w:lineRule="auto"/>
        <w:jc w:val="center"/>
        <w:rPr>
          <w:rFonts w:hint="eastAsia" w:ascii="仿宋" w:hAnsi="仿宋" w:eastAsia="仿宋" w:cs="仿宋"/>
          <w:b/>
          <w:color w:val="auto"/>
          <w:sz w:val="30"/>
          <w:szCs w:val="30"/>
        </w:rPr>
      </w:pPr>
    </w:p>
    <w:p w14:paraId="712CF3D7">
      <w:pPr>
        <w:adjustRightInd w:val="0"/>
        <w:spacing w:line="360" w:lineRule="auto"/>
        <w:jc w:val="center"/>
        <w:rPr>
          <w:rFonts w:hint="eastAsia" w:ascii="仿宋" w:hAnsi="仿宋" w:eastAsia="仿宋" w:cs="仿宋"/>
          <w:b/>
          <w:color w:val="auto"/>
          <w:sz w:val="30"/>
          <w:szCs w:val="30"/>
        </w:rPr>
      </w:pPr>
    </w:p>
    <w:p w14:paraId="6493829A">
      <w:pPr>
        <w:adjustRightInd w:val="0"/>
        <w:spacing w:line="360" w:lineRule="auto"/>
        <w:jc w:val="center"/>
        <w:rPr>
          <w:rFonts w:hint="eastAsia" w:ascii="仿宋" w:hAnsi="仿宋" w:eastAsia="仿宋" w:cs="仿宋"/>
          <w:b/>
          <w:color w:val="auto"/>
          <w:sz w:val="30"/>
          <w:szCs w:val="30"/>
        </w:rPr>
      </w:pPr>
    </w:p>
    <w:p w14:paraId="0A0645C2">
      <w:pPr>
        <w:adjustRightInd w:val="0"/>
        <w:spacing w:line="360" w:lineRule="auto"/>
        <w:jc w:val="center"/>
        <w:rPr>
          <w:rFonts w:hint="eastAsia" w:ascii="仿宋" w:hAnsi="仿宋" w:eastAsia="仿宋" w:cs="仿宋"/>
          <w:b/>
          <w:color w:val="auto"/>
          <w:sz w:val="30"/>
          <w:szCs w:val="30"/>
        </w:rPr>
      </w:pPr>
    </w:p>
    <w:p w14:paraId="2DAEE7F6">
      <w:pPr>
        <w:adjustRightInd w:val="0"/>
        <w:spacing w:line="360" w:lineRule="auto"/>
        <w:jc w:val="center"/>
        <w:rPr>
          <w:rFonts w:hint="eastAsia" w:ascii="仿宋" w:hAnsi="仿宋" w:eastAsia="仿宋" w:cs="仿宋"/>
          <w:b/>
          <w:color w:val="auto"/>
          <w:sz w:val="30"/>
          <w:szCs w:val="30"/>
        </w:rPr>
      </w:pPr>
    </w:p>
    <w:p w14:paraId="2A05A2F5">
      <w:pPr>
        <w:adjustRightInd w:val="0"/>
        <w:spacing w:line="360" w:lineRule="auto"/>
        <w:jc w:val="center"/>
        <w:rPr>
          <w:rFonts w:hint="eastAsia" w:ascii="仿宋" w:hAnsi="仿宋" w:eastAsia="仿宋" w:cs="仿宋"/>
          <w:b/>
          <w:color w:val="auto"/>
          <w:sz w:val="30"/>
          <w:szCs w:val="30"/>
        </w:rPr>
      </w:pPr>
    </w:p>
    <w:p w14:paraId="35495BA2">
      <w:pPr>
        <w:adjustRightInd w:val="0"/>
        <w:spacing w:line="360" w:lineRule="auto"/>
        <w:jc w:val="center"/>
        <w:rPr>
          <w:rFonts w:hint="eastAsia" w:ascii="仿宋" w:hAnsi="仿宋" w:eastAsia="仿宋" w:cs="仿宋"/>
          <w:b/>
          <w:color w:val="auto"/>
          <w:sz w:val="30"/>
          <w:szCs w:val="30"/>
        </w:rPr>
      </w:pPr>
    </w:p>
    <w:p w14:paraId="5A4D2C64">
      <w:pPr>
        <w:adjustRightInd w:val="0"/>
        <w:spacing w:line="360" w:lineRule="auto"/>
        <w:jc w:val="center"/>
        <w:rPr>
          <w:rFonts w:hint="eastAsia" w:ascii="仿宋" w:hAnsi="仿宋" w:eastAsia="仿宋" w:cs="仿宋"/>
          <w:b/>
          <w:color w:val="auto"/>
          <w:sz w:val="30"/>
          <w:szCs w:val="30"/>
        </w:rPr>
      </w:pPr>
    </w:p>
    <w:p w14:paraId="5DACF0A9">
      <w:pPr>
        <w:adjustRightInd w:val="0"/>
        <w:spacing w:line="360" w:lineRule="auto"/>
        <w:jc w:val="center"/>
        <w:rPr>
          <w:rFonts w:hint="eastAsia" w:ascii="仿宋" w:hAnsi="仿宋" w:eastAsia="仿宋" w:cs="仿宋"/>
          <w:b/>
          <w:color w:val="auto"/>
          <w:sz w:val="30"/>
          <w:szCs w:val="30"/>
        </w:rPr>
      </w:pPr>
    </w:p>
    <w:p w14:paraId="4E9978A8">
      <w:pPr>
        <w:adjustRightInd w:val="0"/>
        <w:spacing w:line="360" w:lineRule="auto"/>
        <w:jc w:val="center"/>
        <w:rPr>
          <w:rFonts w:hint="eastAsia" w:ascii="仿宋" w:hAnsi="仿宋" w:eastAsia="仿宋" w:cs="仿宋"/>
          <w:b/>
          <w:color w:val="auto"/>
          <w:sz w:val="30"/>
          <w:szCs w:val="30"/>
        </w:rPr>
      </w:pPr>
    </w:p>
    <w:p w14:paraId="70B6A922">
      <w:pPr>
        <w:adjustRightInd w:val="0"/>
        <w:spacing w:line="360" w:lineRule="auto"/>
        <w:jc w:val="center"/>
        <w:rPr>
          <w:rFonts w:hint="eastAsia" w:ascii="仿宋" w:hAnsi="仿宋" w:eastAsia="仿宋" w:cs="仿宋"/>
          <w:b/>
          <w:color w:val="auto"/>
          <w:sz w:val="30"/>
          <w:szCs w:val="30"/>
        </w:rPr>
      </w:pPr>
    </w:p>
    <w:p w14:paraId="2A8370F8">
      <w:pPr>
        <w:adjustRightInd w:val="0"/>
        <w:spacing w:line="360" w:lineRule="auto"/>
        <w:jc w:val="center"/>
        <w:rPr>
          <w:rFonts w:hint="eastAsia" w:ascii="仿宋" w:hAnsi="仿宋" w:eastAsia="仿宋" w:cs="仿宋"/>
          <w:b/>
          <w:color w:val="auto"/>
          <w:sz w:val="30"/>
          <w:szCs w:val="30"/>
        </w:rPr>
      </w:pPr>
    </w:p>
    <w:p w14:paraId="0F919810">
      <w:pPr>
        <w:adjustRightInd w:val="0"/>
        <w:spacing w:line="360" w:lineRule="auto"/>
        <w:jc w:val="center"/>
        <w:rPr>
          <w:rFonts w:hint="eastAsia" w:ascii="仿宋" w:hAnsi="仿宋" w:eastAsia="仿宋" w:cs="仿宋"/>
          <w:b/>
          <w:color w:val="auto"/>
          <w:sz w:val="30"/>
          <w:szCs w:val="30"/>
        </w:rPr>
      </w:pPr>
    </w:p>
    <w:p w14:paraId="5F83599B">
      <w:pPr>
        <w:adjustRightInd w:val="0"/>
        <w:spacing w:line="360" w:lineRule="auto"/>
        <w:jc w:val="center"/>
        <w:rPr>
          <w:rFonts w:hint="eastAsia" w:ascii="仿宋" w:hAnsi="仿宋" w:eastAsia="仿宋" w:cs="仿宋"/>
          <w:b/>
          <w:color w:val="auto"/>
          <w:sz w:val="30"/>
          <w:szCs w:val="30"/>
        </w:rPr>
      </w:pPr>
    </w:p>
    <w:p w14:paraId="4D116733">
      <w:pPr>
        <w:adjustRightInd w:val="0"/>
        <w:spacing w:line="360" w:lineRule="auto"/>
        <w:jc w:val="center"/>
        <w:rPr>
          <w:rFonts w:hint="eastAsia" w:ascii="仿宋" w:hAnsi="仿宋" w:eastAsia="仿宋" w:cs="仿宋"/>
          <w:b/>
          <w:color w:val="auto"/>
          <w:sz w:val="30"/>
          <w:szCs w:val="30"/>
        </w:rPr>
      </w:pPr>
    </w:p>
    <w:p w14:paraId="2FB0EBD7">
      <w:pPr>
        <w:adjustRightInd w:val="0"/>
        <w:spacing w:line="360" w:lineRule="auto"/>
        <w:jc w:val="center"/>
        <w:rPr>
          <w:rFonts w:hint="eastAsia" w:ascii="仿宋" w:hAnsi="仿宋" w:eastAsia="仿宋" w:cs="仿宋"/>
          <w:b/>
          <w:color w:val="auto"/>
          <w:sz w:val="30"/>
          <w:szCs w:val="30"/>
        </w:rPr>
      </w:pPr>
    </w:p>
    <w:p w14:paraId="3154688E">
      <w:pPr>
        <w:adjustRightInd w:val="0"/>
        <w:spacing w:line="360" w:lineRule="auto"/>
        <w:jc w:val="center"/>
        <w:rPr>
          <w:rFonts w:hint="eastAsia" w:ascii="仿宋" w:hAnsi="仿宋" w:eastAsia="仿宋" w:cs="仿宋"/>
          <w:b/>
          <w:color w:val="auto"/>
          <w:sz w:val="30"/>
          <w:szCs w:val="30"/>
        </w:rPr>
      </w:pPr>
    </w:p>
    <w:p w14:paraId="0E3BD413">
      <w:pPr>
        <w:adjustRightInd w:val="0"/>
        <w:spacing w:line="360" w:lineRule="auto"/>
        <w:jc w:val="center"/>
        <w:rPr>
          <w:rFonts w:hint="eastAsia" w:ascii="仿宋" w:hAnsi="仿宋" w:eastAsia="仿宋" w:cs="仿宋"/>
          <w:b/>
          <w:color w:val="auto"/>
          <w:sz w:val="30"/>
          <w:szCs w:val="30"/>
        </w:rPr>
      </w:pPr>
    </w:p>
    <w:p w14:paraId="28439121">
      <w:pPr>
        <w:adjustRightInd w:val="0"/>
        <w:spacing w:line="360" w:lineRule="auto"/>
        <w:jc w:val="center"/>
        <w:rPr>
          <w:rFonts w:hint="eastAsia" w:ascii="仿宋" w:hAnsi="仿宋" w:eastAsia="仿宋" w:cs="仿宋"/>
          <w:b/>
          <w:color w:val="auto"/>
          <w:sz w:val="30"/>
          <w:szCs w:val="30"/>
        </w:rPr>
      </w:pPr>
    </w:p>
    <w:p w14:paraId="4323699E">
      <w:pPr>
        <w:adjustRightInd w:val="0"/>
        <w:spacing w:line="360" w:lineRule="auto"/>
        <w:jc w:val="center"/>
        <w:rPr>
          <w:rFonts w:hint="eastAsia" w:ascii="仿宋" w:hAnsi="仿宋" w:eastAsia="仿宋" w:cs="仿宋"/>
          <w:b/>
          <w:color w:val="auto"/>
          <w:sz w:val="30"/>
          <w:szCs w:val="30"/>
        </w:rPr>
      </w:pPr>
    </w:p>
    <w:p w14:paraId="4097A8F1">
      <w:pPr>
        <w:adjustRightInd w:val="0"/>
        <w:spacing w:line="360" w:lineRule="auto"/>
        <w:jc w:val="center"/>
        <w:rPr>
          <w:rFonts w:hint="eastAsia" w:ascii="仿宋" w:hAnsi="仿宋" w:eastAsia="仿宋" w:cs="仿宋"/>
          <w:b/>
          <w:color w:val="auto"/>
          <w:sz w:val="30"/>
          <w:szCs w:val="30"/>
        </w:rPr>
      </w:pPr>
    </w:p>
    <w:p w14:paraId="1538F786">
      <w:pPr>
        <w:adjustRightInd w:val="0"/>
        <w:spacing w:line="360" w:lineRule="auto"/>
        <w:jc w:val="center"/>
        <w:rPr>
          <w:rFonts w:hint="eastAsia" w:ascii="仿宋" w:hAnsi="仿宋" w:eastAsia="仿宋" w:cs="仿宋"/>
          <w:b/>
          <w:color w:val="auto"/>
          <w:sz w:val="30"/>
          <w:szCs w:val="30"/>
        </w:rPr>
      </w:pPr>
      <w:r>
        <w:rPr>
          <w:rFonts w:hint="eastAsia" w:ascii="仿宋" w:hAnsi="仿宋" w:eastAsia="仿宋" w:cs="仿宋"/>
          <w:b/>
          <w:color w:val="auto"/>
          <w:sz w:val="30"/>
          <w:szCs w:val="30"/>
        </w:rPr>
        <w:br w:type="page"/>
      </w:r>
      <w:r>
        <w:rPr>
          <w:rFonts w:hint="eastAsia" w:ascii="仿宋" w:hAnsi="仿宋" w:eastAsia="仿宋" w:cs="仿宋"/>
          <w:b/>
          <w:color w:val="auto"/>
          <w:sz w:val="30"/>
          <w:szCs w:val="30"/>
        </w:rPr>
        <w:t>三、落实政府采购政策需满足的资格要求（如果有）</w:t>
      </w:r>
    </w:p>
    <w:p w14:paraId="457C9E94">
      <w:pPr>
        <w:spacing w:line="360" w:lineRule="auto"/>
        <w:jc w:val="center"/>
        <w:rPr>
          <w:rFonts w:hint="eastAsia" w:ascii="仿宋" w:hAnsi="仿宋" w:eastAsia="仿宋" w:cs="仿宋"/>
          <w:b/>
          <w:bCs/>
          <w:color w:val="auto"/>
        </w:rPr>
      </w:pPr>
    </w:p>
    <w:p w14:paraId="58DC77DE">
      <w:pPr>
        <w:spacing w:line="360" w:lineRule="auto"/>
        <w:jc w:val="center"/>
        <w:rPr>
          <w:rFonts w:hint="eastAsia" w:ascii="仿宋" w:hAnsi="仿宋" w:eastAsia="仿宋" w:cs="仿宋"/>
          <w:b/>
          <w:bCs/>
          <w:color w:val="auto"/>
        </w:rPr>
      </w:pPr>
      <w:r>
        <w:rPr>
          <w:rFonts w:hint="eastAsia" w:ascii="仿宋" w:hAnsi="仿宋" w:eastAsia="仿宋" w:cs="仿宋"/>
          <w:b/>
          <w:bCs/>
          <w:color w:val="auto"/>
        </w:rPr>
        <w:t>[根据招标公告落实政府采购政策需满足的资格要求选择提供相应的材料；未要求的，无需提供]</w:t>
      </w:r>
    </w:p>
    <w:p w14:paraId="1CEF7344">
      <w:pPr>
        <w:widowControl/>
        <w:spacing w:line="360" w:lineRule="auto"/>
        <w:ind w:firstLine="470" w:firstLineChars="196"/>
        <w:rPr>
          <w:rFonts w:hint="eastAsia" w:ascii="仿宋" w:hAnsi="仿宋" w:eastAsia="仿宋" w:cs="仿宋"/>
          <w:bCs/>
          <w:color w:val="auto"/>
        </w:rPr>
      </w:pPr>
    </w:p>
    <w:p w14:paraId="2925B598">
      <w:pPr>
        <w:spacing w:line="360" w:lineRule="auto"/>
        <w:jc w:val="center"/>
        <w:rPr>
          <w:rFonts w:hint="eastAsia" w:ascii="仿宋" w:hAnsi="仿宋" w:eastAsia="仿宋" w:cs="仿宋"/>
          <w:b/>
          <w:color w:val="auto"/>
          <w:sz w:val="30"/>
          <w:szCs w:val="30"/>
        </w:rPr>
      </w:pPr>
    </w:p>
    <w:p w14:paraId="26B46369">
      <w:pPr>
        <w:spacing w:line="360" w:lineRule="auto"/>
        <w:jc w:val="center"/>
        <w:rPr>
          <w:rFonts w:hint="eastAsia" w:ascii="仿宋" w:hAnsi="仿宋" w:eastAsia="仿宋" w:cs="仿宋"/>
          <w:b/>
          <w:color w:val="auto"/>
          <w:sz w:val="30"/>
          <w:szCs w:val="30"/>
        </w:rPr>
      </w:pPr>
    </w:p>
    <w:p w14:paraId="715668CA">
      <w:pPr>
        <w:spacing w:line="360" w:lineRule="auto"/>
        <w:jc w:val="center"/>
        <w:rPr>
          <w:rFonts w:hint="eastAsia" w:ascii="仿宋" w:hAnsi="仿宋" w:eastAsia="仿宋" w:cs="仿宋"/>
          <w:b/>
          <w:color w:val="auto"/>
          <w:sz w:val="30"/>
          <w:szCs w:val="30"/>
        </w:rPr>
      </w:pPr>
    </w:p>
    <w:p w14:paraId="1AFF0FB0">
      <w:pPr>
        <w:spacing w:line="360" w:lineRule="auto"/>
        <w:jc w:val="center"/>
        <w:rPr>
          <w:rFonts w:hint="eastAsia" w:ascii="仿宋" w:hAnsi="仿宋" w:eastAsia="仿宋" w:cs="仿宋"/>
          <w:b/>
          <w:color w:val="auto"/>
          <w:sz w:val="30"/>
          <w:szCs w:val="30"/>
        </w:rPr>
      </w:pPr>
    </w:p>
    <w:p w14:paraId="4609819E">
      <w:pPr>
        <w:spacing w:line="360" w:lineRule="auto"/>
        <w:jc w:val="center"/>
        <w:rPr>
          <w:rFonts w:hint="eastAsia" w:ascii="仿宋" w:hAnsi="仿宋" w:eastAsia="仿宋" w:cs="仿宋"/>
          <w:b/>
          <w:color w:val="auto"/>
          <w:sz w:val="30"/>
          <w:szCs w:val="30"/>
        </w:rPr>
      </w:pPr>
    </w:p>
    <w:p w14:paraId="75BE6A74">
      <w:pPr>
        <w:spacing w:line="360" w:lineRule="auto"/>
        <w:jc w:val="center"/>
        <w:rPr>
          <w:rFonts w:hint="eastAsia" w:ascii="仿宋" w:hAnsi="仿宋" w:eastAsia="仿宋" w:cs="仿宋"/>
          <w:b/>
          <w:color w:val="auto"/>
          <w:sz w:val="30"/>
          <w:szCs w:val="30"/>
        </w:rPr>
      </w:pPr>
    </w:p>
    <w:p w14:paraId="2506DF1A">
      <w:pPr>
        <w:spacing w:line="360" w:lineRule="auto"/>
        <w:jc w:val="center"/>
        <w:rPr>
          <w:rFonts w:hint="eastAsia" w:ascii="仿宋" w:hAnsi="仿宋" w:eastAsia="仿宋" w:cs="仿宋"/>
          <w:b/>
          <w:color w:val="auto"/>
          <w:sz w:val="30"/>
          <w:szCs w:val="30"/>
        </w:rPr>
      </w:pPr>
    </w:p>
    <w:p w14:paraId="13A99EC5">
      <w:pPr>
        <w:spacing w:line="360" w:lineRule="auto"/>
        <w:jc w:val="center"/>
        <w:rPr>
          <w:rFonts w:hint="eastAsia" w:ascii="仿宋" w:hAnsi="仿宋" w:eastAsia="仿宋" w:cs="仿宋"/>
          <w:b/>
          <w:color w:val="auto"/>
          <w:sz w:val="30"/>
          <w:szCs w:val="30"/>
        </w:rPr>
      </w:pPr>
    </w:p>
    <w:p w14:paraId="6D3CB97D">
      <w:pPr>
        <w:spacing w:line="360" w:lineRule="auto"/>
        <w:jc w:val="center"/>
        <w:rPr>
          <w:rFonts w:hint="eastAsia" w:ascii="仿宋" w:hAnsi="仿宋" w:eastAsia="仿宋" w:cs="仿宋"/>
          <w:b/>
          <w:color w:val="auto"/>
          <w:sz w:val="30"/>
          <w:szCs w:val="30"/>
        </w:rPr>
      </w:pPr>
    </w:p>
    <w:p w14:paraId="4DA4ED04">
      <w:pPr>
        <w:spacing w:line="360" w:lineRule="auto"/>
        <w:jc w:val="center"/>
        <w:rPr>
          <w:rFonts w:hint="eastAsia" w:ascii="仿宋" w:hAnsi="仿宋" w:eastAsia="仿宋" w:cs="仿宋"/>
          <w:b/>
          <w:color w:val="auto"/>
          <w:sz w:val="30"/>
          <w:szCs w:val="30"/>
        </w:rPr>
      </w:pPr>
    </w:p>
    <w:p w14:paraId="4B258EFD">
      <w:pPr>
        <w:spacing w:line="360" w:lineRule="auto"/>
        <w:jc w:val="center"/>
        <w:rPr>
          <w:rFonts w:hint="eastAsia" w:ascii="仿宋" w:hAnsi="仿宋" w:eastAsia="仿宋" w:cs="仿宋"/>
          <w:b/>
          <w:color w:val="auto"/>
          <w:sz w:val="30"/>
          <w:szCs w:val="30"/>
        </w:rPr>
      </w:pPr>
    </w:p>
    <w:p w14:paraId="7AEB6642">
      <w:pPr>
        <w:spacing w:line="360" w:lineRule="auto"/>
        <w:jc w:val="center"/>
        <w:rPr>
          <w:rFonts w:hint="eastAsia" w:ascii="仿宋" w:hAnsi="仿宋" w:eastAsia="仿宋" w:cs="仿宋"/>
          <w:b/>
          <w:color w:val="auto"/>
          <w:sz w:val="30"/>
          <w:szCs w:val="30"/>
        </w:rPr>
      </w:pPr>
      <w:r>
        <w:rPr>
          <w:rFonts w:hint="eastAsia" w:ascii="仿宋" w:hAnsi="仿宋" w:eastAsia="仿宋" w:cs="仿宋"/>
          <w:b/>
          <w:color w:val="auto"/>
          <w:sz w:val="30"/>
          <w:szCs w:val="30"/>
        </w:rPr>
        <w:br w:type="page"/>
      </w:r>
      <w:r>
        <w:rPr>
          <w:rFonts w:hint="eastAsia" w:ascii="仿宋" w:hAnsi="仿宋" w:eastAsia="仿宋" w:cs="仿宋"/>
          <w:b/>
          <w:color w:val="auto"/>
          <w:sz w:val="30"/>
          <w:szCs w:val="30"/>
        </w:rPr>
        <w:t>四、本项目的特定资格要求（如果有）</w:t>
      </w:r>
    </w:p>
    <w:p w14:paraId="33BEF6D3">
      <w:pPr>
        <w:spacing w:line="360" w:lineRule="auto"/>
        <w:jc w:val="center"/>
        <w:rPr>
          <w:rFonts w:hint="eastAsia" w:ascii="仿宋" w:hAnsi="仿宋" w:eastAsia="仿宋" w:cs="仿宋"/>
          <w:color w:val="auto"/>
        </w:rPr>
      </w:pPr>
    </w:p>
    <w:p w14:paraId="400FD871">
      <w:pPr>
        <w:spacing w:line="360" w:lineRule="auto"/>
        <w:jc w:val="center"/>
        <w:rPr>
          <w:rFonts w:hint="eastAsia" w:ascii="仿宋" w:hAnsi="仿宋" w:eastAsia="仿宋" w:cs="仿宋"/>
          <w:b/>
          <w:bCs/>
          <w:color w:val="auto"/>
        </w:rPr>
      </w:pPr>
      <w:r>
        <w:rPr>
          <w:rFonts w:hint="eastAsia" w:ascii="仿宋" w:hAnsi="仿宋" w:eastAsia="仿宋" w:cs="仿宋"/>
          <w:b/>
          <w:bCs/>
          <w:color w:val="auto"/>
        </w:rPr>
        <w:t>[根据招标公告本项目的特定资格要求提供相应的材料；未要求的，无需提供]</w:t>
      </w:r>
    </w:p>
    <w:p w14:paraId="3AEF2E15">
      <w:pPr>
        <w:spacing w:line="360" w:lineRule="auto"/>
        <w:jc w:val="center"/>
        <w:rPr>
          <w:rFonts w:hint="eastAsia" w:ascii="仿宋" w:hAnsi="仿宋" w:eastAsia="仿宋" w:cs="仿宋"/>
          <w:color w:val="auto"/>
        </w:rPr>
      </w:pPr>
    </w:p>
    <w:p w14:paraId="04C7BCF7">
      <w:pPr>
        <w:spacing w:line="360" w:lineRule="auto"/>
        <w:jc w:val="center"/>
        <w:rPr>
          <w:rFonts w:hint="eastAsia" w:ascii="仿宋" w:hAnsi="仿宋" w:eastAsia="仿宋" w:cs="仿宋"/>
          <w:color w:val="auto"/>
        </w:rPr>
      </w:pPr>
    </w:p>
    <w:p w14:paraId="7DA90154">
      <w:pPr>
        <w:widowControl/>
        <w:spacing w:line="360" w:lineRule="auto"/>
        <w:ind w:firstLine="470" w:firstLineChars="196"/>
        <w:rPr>
          <w:rFonts w:hint="eastAsia" w:ascii="仿宋" w:hAnsi="仿宋" w:eastAsia="仿宋" w:cs="仿宋"/>
          <w:bCs/>
          <w:color w:val="auto"/>
          <w:lang w:val="zh-CN"/>
        </w:rPr>
      </w:pPr>
    </w:p>
    <w:p w14:paraId="57A4FD28">
      <w:pPr>
        <w:widowControl/>
        <w:spacing w:line="360" w:lineRule="auto"/>
        <w:ind w:firstLine="470" w:firstLineChars="196"/>
        <w:rPr>
          <w:rFonts w:hint="eastAsia" w:ascii="仿宋" w:hAnsi="仿宋" w:eastAsia="仿宋" w:cs="仿宋"/>
          <w:bCs/>
          <w:color w:val="auto"/>
          <w:lang w:val="zh-CN"/>
        </w:rPr>
      </w:pPr>
    </w:p>
    <w:p w14:paraId="6F90DB4B">
      <w:pPr>
        <w:spacing w:line="360" w:lineRule="auto"/>
        <w:jc w:val="center"/>
        <w:outlineLvl w:val="1"/>
        <w:rPr>
          <w:rFonts w:hint="eastAsia" w:ascii="仿宋" w:hAnsi="仿宋" w:eastAsia="仿宋" w:cs="仿宋"/>
          <w:b/>
          <w:color w:val="auto"/>
          <w:kern w:val="0"/>
          <w:sz w:val="36"/>
          <w:szCs w:val="36"/>
        </w:rPr>
      </w:pPr>
      <w:r>
        <w:rPr>
          <w:rFonts w:hint="eastAsia" w:ascii="仿宋" w:hAnsi="仿宋" w:eastAsia="仿宋" w:cs="仿宋"/>
          <w:color w:val="auto"/>
          <w:kern w:val="0"/>
          <w:szCs w:val="22"/>
          <w:lang w:val="zh-CN"/>
        </w:rPr>
        <w:br w:type="page"/>
      </w:r>
      <w:bookmarkStart w:id="119" w:name="_Toc18308"/>
      <w:bookmarkStart w:id="120" w:name="_Toc14496"/>
      <w:r>
        <w:rPr>
          <w:rFonts w:hint="eastAsia" w:ascii="仿宋" w:hAnsi="仿宋" w:eastAsia="仿宋" w:cs="仿宋"/>
          <w:b/>
          <w:color w:val="auto"/>
          <w:kern w:val="0"/>
          <w:sz w:val="36"/>
          <w:szCs w:val="36"/>
        </w:rPr>
        <w:t>商务技术文件部分</w:t>
      </w:r>
      <w:bookmarkEnd w:id="119"/>
      <w:bookmarkEnd w:id="120"/>
    </w:p>
    <w:p w14:paraId="2339BE70">
      <w:pPr>
        <w:pStyle w:val="26"/>
        <w:snapToGrid w:val="0"/>
        <w:spacing w:line="360" w:lineRule="auto"/>
        <w:jc w:val="center"/>
        <w:rPr>
          <w:rFonts w:hint="eastAsia" w:ascii="仿宋" w:hAnsi="仿宋" w:eastAsia="仿宋" w:cs="仿宋"/>
          <w:b/>
          <w:snapToGrid w:val="0"/>
          <w:color w:val="auto"/>
          <w:kern w:val="0"/>
          <w:sz w:val="28"/>
          <w:szCs w:val="28"/>
        </w:rPr>
      </w:pPr>
    </w:p>
    <w:p w14:paraId="794BA1A1">
      <w:pPr>
        <w:pStyle w:val="18"/>
        <w:rPr>
          <w:rFonts w:hint="eastAsia" w:ascii="仿宋" w:hAnsi="仿宋" w:eastAsia="仿宋" w:cs="仿宋"/>
          <w:bCs/>
          <w:color w:val="auto"/>
          <w:szCs w:val="24"/>
        </w:rPr>
      </w:pPr>
    </w:p>
    <w:p w14:paraId="6584A09C">
      <w:pPr>
        <w:spacing w:line="360" w:lineRule="auto"/>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目录</w:t>
      </w:r>
    </w:p>
    <w:p w14:paraId="2C127C15">
      <w:pPr>
        <w:spacing w:line="360" w:lineRule="auto"/>
        <w:jc w:val="distribute"/>
        <w:rPr>
          <w:rFonts w:hint="eastAsia" w:ascii="仿宋" w:hAnsi="仿宋" w:eastAsia="仿宋" w:cs="仿宋"/>
          <w:color w:val="auto"/>
          <w:kern w:val="0"/>
        </w:rPr>
      </w:pPr>
      <w:bookmarkStart w:id="121" w:name="_Toc394482332"/>
      <w:bookmarkStart w:id="122" w:name="_Toc394482271"/>
    </w:p>
    <w:p w14:paraId="5C2EEB53">
      <w:pPr>
        <w:numPr>
          <w:ilvl w:val="0"/>
          <w:numId w:val="14"/>
        </w:numPr>
        <w:spacing w:line="360" w:lineRule="auto"/>
        <w:rPr>
          <w:rFonts w:hint="eastAsia" w:ascii="仿宋" w:hAnsi="仿宋" w:eastAsia="仿宋" w:cs="仿宋"/>
          <w:color w:val="auto"/>
          <w:kern w:val="0"/>
        </w:rPr>
      </w:pPr>
      <w:r>
        <w:rPr>
          <w:rFonts w:hint="eastAsia" w:ascii="仿宋" w:hAnsi="仿宋" w:eastAsia="仿宋" w:cs="仿宋"/>
          <w:color w:val="auto"/>
        </w:rPr>
        <w:t>投标函</w:t>
      </w:r>
      <w:r>
        <w:rPr>
          <w:rFonts w:hint="eastAsia" w:ascii="仿宋" w:hAnsi="仿宋" w:eastAsia="仿宋" w:cs="仿宋"/>
          <w:color w:val="auto"/>
          <w:kern w:val="0"/>
        </w:rPr>
        <w:t>…………………</w:t>
      </w:r>
      <w:bookmarkStart w:id="123" w:name="OLE_LINK11"/>
      <w:r>
        <w:rPr>
          <w:rFonts w:hint="eastAsia" w:ascii="仿宋" w:hAnsi="仿宋" w:eastAsia="仿宋" w:cs="仿宋"/>
          <w:color w:val="auto"/>
          <w:kern w:val="0"/>
        </w:rPr>
        <w:t>……………</w:t>
      </w:r>
      <w:bookmarkEnd w:id="123"/>
      <w:r>
        <w:rPr>
          <w:rFonts w:hint="eastAsia" w:ascii="仿宋" w:hAnsi="仿宋" w:eastAsia="仿宋" w:cs="仿宋"/>
          <w:color w:val="auto"/>
          <w:kern w:val="0"/>
        </w:rPr>
        <w:t>…………………………………………………（页码）</w:t>
      </w:r>
    </w:p>
    <w:p w14:paraId="0F06A3C0">
      <w:pPr>
        <w:numPr>
          <w:ilvl w:val="0"/>
          <w:numId w:val="14"/>
        </w:numPr>
        <w:spacing w:line="360" w:lineRule="auto"/>
        <w:ind w:left="0" w:firstLine="0"/>
        <w:rPr>
          <w:rFonts w:hint="eastAsia" w:ascii="仿宋" w:hAnsi="仿宋" w:eastAsia="仿宋" w:cs="仿宋"/>
          <w:color w:val="auto"/>
          <w:kern w:val="0"/>
        </w:rPr>
      </w:pPr>
      <w:r>
        <w:rPr>
          <w:rFonts w:hint="eastAsia" w:ascii="仿宋" w:hAnsi="仿宋" w:eastAsia="仿宋" w:cs="仿宋"/>
          <w:color w:val="auto"/>
          <w:kern w:val="0"/>
        </w:rPr>
        <w:t>授权委托书或法定代表人（单位负责人、自然人本人）身份证明………………（页码）</w:t>
      </w:r>
    </w:p>
    <w:p w14:paraId="0CC4B300">
      <w:pPr>
        <w:numPr>
          <w:ilvl w:val="0"/>
          <w:numId w:val="14"/>
        </w:numPr>
        <w:spacing w:line="360" w:lineRule="auto"/>
        <w:rPr>
          <w:rFonts w:hint="eastAsia" w:ascii="仿宋" w:hAnsi="仿宋" w:eastAsia="仿宋" w:cs="仿宋"/>
          <w:color w:val="auto"/>
          <w:kern w:val="0"/>
        </w:rPr>
      </w:pPr>
      <w:r>
        <w:rPr>
          <w:rFonts w:hint="eastAsia" w:ascii="仿宋" w:hAnsi="仿宋" w:eastAsia="仿宋" w:cs="仿宋"/>
          <w:color w:val="auto"/>
          <w:szCs w:val="24"/>
        </w:rPr>
        <w:t>符合性审查资料</w:t>
      </w:r>
      <w:r>
        <w:rPr>
          <w:rFonts w:hint="eastAsia" w:ascii="仿宋" w:hAnsi="仿宋" w:eastAsia="仿宋" w:cs="仿宋"/>
          <w:color w:val="auto"/>
          <w:kern w:val="0"/>
        </w:rPr>
        <w:t>………………………………………………………………………（页码）</w:t>
      </w:r>
    </w:p>
    <w:p w14:paraId="7113CDF4">
      <w:pPr>
        <w:numPr>
          <w:ilvl w:val="0"/>
          <w:numId w:val="14"/>
        </w:numPr>
        <w:spacing w:line="360" w:lineRule="auto"/>
        <w:rPr>
          <w:rFonts w:hint="eastAsia" w:ascii="仿宋" w:hAnsi="仿宋" w:eastAsia="仿宋" w:cs="仿宋"/>
          <w:color w:val="auto"/>
          <w:kern w:val="0"/>
        </w:rPr>
      </w:pPr>
      <w:r>
        <w:rPr>
          <w:rFonts w:hint="eastAsia" w:ascii="仿宋" w:hAnsi="仿宋" w:eastAsia="仿宋" w:cs="仿宋"/>
          <w:color w:val="auto"/>
          <w:kern w:val="0"/>
        </w:rPr>
        <w:t>评分索引表……………………………………………………………………………（页码）</w:t>
      </w:r>
    </w:p>
    <w:p w14:paraId="1FD10A5F">
      <w:pPr>
        <w:numPr>
          <w:ilvl w:val="0"/>
          <w:numId w:val="14"/>
        </w:numPr>
        <w:spacing w:line="360" w:lineRule="auto"/>
        <w:rPr>
          <w:rFonts w:hint="eastAsia" w:ascii="仿宋" w:hAnsi="仿宋" w:eastAsia="仿宋" w:cs="仿宋"/>
          <w:color w:val="auto"/>
          <w:kern w:val="0"/>
        </w:rPr>
      </w:pPr>
      <w:r>
        <w:rPr>
          <w:rFonts w:hint="eastAsia" w:ascii="仿宋" w:hAnsi="仿宋" w:eastAsia="仿宋" w:cs="仿宋"/>
          <w:color w:val="auto"/>
          <w:szCs w:val="24"/>
        </w:rPr>
        <w:t>评标标准相应的商务技术资料</w:t>
      </w:r>
      <w:r>
        <w:rPr>
          <w:rFonts w:hint="eastAsia" w:ascii="仿宋" w:hAnsi="仿宋" w:eastAsia="仿宋" w:cs="仿宋"/>
          <w:color w:val="auto"/>
          <w:kern w:val="0"/>
        </w:rPr>
        <w:t>………………………………………………………（页码）</w:t>
      </w:r>
      <w:bookmarkEnd w:id="121"/>
      <w:bookmarkEnd w:id="122"/>
    </w:p>
    <w:p w14:paraId="31879463">
      <w:pPr>
        <w:numPr>
          <w:ilvl w:val="0"/>
          <w:numId w:val="14"/>
        </w:numPr>
        <w:spacing w:line="360" w:lineRule="auto"/>
        <w:rPr>
          <w:rFonts w:hint="eastAsia" w:ascii="仿宋" w:hAnsi="仿宋" w:eastAsia="仿宋" w:cs="仿宋"/>
          <w:color w:val="auto"/>
          <w:kern w:val="0"/>
        </w:rPr>
      </w:pPr>
      <w:r>
        <w:rPr>
          <w:rFonts w:hint="eastAsia" w:ascii="仿宋" w:hAnsi="仿宋" w:eastAsia="仿宋" w:cs="仿宋"/>
          <w:color w:val="auto"/>
        </w:rPr>
        <w:t>商务技术偏离表</w:t>
      </w:r>
      <w:r>
        <w:rPr>
          <w:rFonts w:hint="eastAsia" w:ascii="仿宋" w:hAnsi="仿宋" w:eastAsia="仿宋" w:cs="仿宋"/>
          <w:color w:val="auto"/>
          <w:kern w:val="0"/>
          <w:lang w:val="zh-CN"/>
        </w:rPr>
        <w:t>……………</w:t>
      </w:r>
      <w:r>
        <w:rPr>
          <w:rFonts w:hint="eastAsia" w:ascii="仿宋" w:hAnsi="仿宋" w:eastAsia="仿宋" w:cs="仿宋"/>
          <w:color w:val="auto"/>
          <w:kern w:val="0"/>
        </w:rPr>
        <w:t>…………</w:t>
      </w:r>
      <w:r>
        <w:rPr>
          <w:rFonts w:hint="eastAsia" w:ascii="仿宋" w:hAnsi="仿宋" w:eastAsia="仿宋" w:cs="仿宋"/>
          <w:color w:val="auto"/>
          <w:kern w:val="0"/>
          <w:lang w:val="zh-CN"/>
        </w:rPr>
        <w:t>……</w:t>
      </w:r>
      <w:r>
        <w:rPr>
          <w:rFonts w:hint="eastAsia" w:ascii="仿宋" w:hAnsi="仿宋" w:eastAsia="仿宋" w:cs="仿宋"/>
          <w:color w:val="auto"/>
          <w:kern w:val="0"/>
        </w:rPr>
        <w:t>…………</w:t>
      </w:r>
      <w:r>
        <w:rPr>
          <w:rFonts w:hint="eastAsia" w:ascii="仿宋" w:hAnsi="仿宋" w:eastAsia="仿宋" w:cs="仿宋"/>
          <w:color w:val="auto"/>
          <w:kern w:val="0"/>
          <w:lang w:val="zh-CN"/>
        </w:rPr>
        <w:t>…</w:t>
      </w:r>
      <w:r>
        <w:rPr>
          <w:rFonts w:hint="eastAsia" w:ascii="仿宋" w:hAnsi="仿宋" w:eastAsia="仿宋" w:cs="仿宋"/>
          <w:color w:val="auto"/>
          <w:kern w:val="0"/>
        </w:rPr>
        <w:t>…</w:t>
      </w:r>
      <w:r>
        <w:rPr>
          <w:rFonts w:hint="eastAsia" w:ascii="仿宋" w:hAnsi="仿宋" w:eastAsia="仿宋" w:cs="仿宋"/>
          <w:color w:val="auto"/>
          <w:kern w:val="0"/>
          <w:lang w:val="zh-CN"/>
        </w:rPr>
        <w:t>……</w:t>
      </w:r>
      <w:r>
        <w:rPr>
          <w:rFonts w:hint="eastAsia" w:ascii="仿宋" w:hAnsi="仿宋" w:eastAsia="仿宋" w:cs="仿宋"/>
          <w:color w:val="auto"/>
          <w:kern w:val="0"/>
        </w:rPr>
        <w:t>…</w:t>
      </w:r>
      <w:r>
        <w:rPr>
          <w:rFonts w:hint="eastAsia" w:ascii="仿宋" w:hAnsi="仿宋" w:eastAsia="仿宋" w:cs="仿宋"/>
          <w:color w:val="auto"/>
          <w:kern w:val="0"/>
          <w:lang w:val="zh-CN"/>
        </w:rPr>
        <w:t>……</w:t>
      </w:r>
      <w:r>
        <w:rPr>
          <w:rFonts w:hint="eastAsia" w:ascii="仿宋" w:hAnsi="仿宋" w:eastAsia="仿宋" w:cs="仿宋"/>
          <w:color w:val="auto"/>
          <w:kern w:val="0"/>
        </w:rPr>
        <w:t>…</w:t>
      </w:r>
      <w:r>
        <w:rPr>
          <w:rFonts w:hint="eastAsia" w:ascii="仿宋" w:hAnsi="仿宋" w:eastAsia="仿宋" w:cs="仿宋"/>
          <w:color w:val="auto"/>
          <w:kern w:val="0"/>
          <w:lang w:val="zh-CN"/>
        </w:rPr>
        <w:t>…………</w:t>
      </w:r>
      <w:r>
        <w:rPr>
          <w:rFonts w:hint="eastAsia" w:ascii="仿宋" w:hAnsi="仿宋" w:eastAsia="仿宋" w:cs="仿宋"/>
          <w:color w:val="auto"/>
          <w:kern w:val="0"/>
        </w:rPr>
        <w:t>（页码）</w:t>
      </w:r>
    </w:p>
    <w:p w14:paraId="39546472">
      <w:pPr>
        <w:numPr>
          <w:ilvl w:val="0"/>
          <w:numId w:val="14"/>
        </w:numPr>
        <w:spacing w:line="360" w:lineRule="auto"/>
        <w:rPr>
          <w:rFonts w:hint="eastAsia" w:ascii="仿宋" w:hAnsi="仿宋" w:eastAsia="仿宋" w:cs="仿宋"/>
          <w:color w:val="auto"/>
          <w:kern w:val="0"/>
        </w:rPr>
      </w:pPr>
      <w:r>
        <w:rPr>
          <w:rFonts w:hint="eastAsia" w:ascii="仿宋" w:hAnsi="仿宋" w:eastAsia="仿宋" w:cs="仿宋"/>
          <w:color w:val="auto"/>
          <w:lang w:val="zh-CN"/>
        </w:rPr>
        <w:t>政府采购供应商廉洁自律承诺书</w:t>
      </w:r>
      <w:r>
        <w:rPr>
          <w:rFonts w:hint="eastAsia" w:ascii="仿宋" w:hAnsi="仿宋" w:eastAsia="仿宋" w:cs="仿宋"/>
          <w:color w:val="auto"/>
          <w:kern w:val="0"/>
          <w:lang w:val="zh-CN"/>
        </w:rPr>
        <w:t>………</w:t>
      </w:r>
      <w:r>
        <w:rPr>
          <w:rFonts w:hint="eastAsia" w:ascii="仿宋" w:hAnsi="仿宋" w:eastAsia="仿宋" w:cs="仿宋"/>
          <w:color w:val="auto"/>
          <w:kern w:val="0"/>
        </w:rPr>
        <w:t>……………………………</w:t>
      </w:r>
      <w:r>
        <w:rPr>
          <w:rFonts w:hint="eastAsia" w:ascii="仿宋" w:hAnsi="仿宋" w:eastAsia="仿宋" w:cs="仿宋"/>
          <w:color w:val="auto"/>
          <w:kern w:val="0"/>
          <w:lang w:val="zh-CN"/>
        </w:rPr>
        <w:t>………………</w:t>
      </w:r>
      <w:r>
        <w:rPr>
          <w:rFonts w:hint="eastAsia" w:ascii="仿宋" w:hAnsi="仿宋" w:eastAsia="仿宋" w:cs="仿宋"/>
          <w:color w:val="auto"/>
          <w:kern w:val="0"/>
        </w:rPr>
        <w:t>（页码）</w:t>
      </w:r>
    </w:p>
    <w:p w14:paraId="759E3204">
      <w:pPr>
        <w:adjustRightInd w:val="0"/>
        <w:spacing w:line="360" w:lineRule="auto"/>
        <w:rPr>
          <w:rFonts w:hint="eastAsia" w:ascii="仿宋" w:hAnsi="仿宋" w:eastAsia="仿宋" w:cs="仿宋"/>
          <w:b/>
          <w:bCs/>
          <w:color w:val="auto"/>
        </w:rPr>
      </w:pPr>
    </w:p>
    <w:p w14:paraId="50F1C408">
      <w:pPr>
        <w:adjustRightInd w:val="0"/>
        <w:spacing w:line="360" w:lineRule="auto"/>
        <w:jc w:val="center"/>
        <w:rPr>
          <w:rFonts w:hint="eastAsia" w:ascii="仿宋" w:hAnsi="仿宋" w:eastAsia="仿宋" w:cs="仿宋"/>
          <w:b/>
          <w:color w:val="auto"/>
          <w:kern w:val="0"/>
          <w:sz w:val="30"/>
          <w:szCs w:val="30"/>
          <w:lang w:val="zh-CN"/>
        </w:rPr>
      </w:pPr>
      <w:r>
        <w:rPr>
          <w:rFonts w:hint="eastAsia" w:ascii="仿宋" w:hAnsi="仿宋" w:eastAsia="仿宋" w:cs="仿宋"/>
          <w:b/>
          <w:bCs/>
          <w:color w:val="auto"/>
          <w:sz w:val="30"/>
          <w:szCs w:val="30"/>
        </w:rPr>
        <w:br w:type="page"/>
      </w:r>
      <w:r>
        <w:rPr>
          <w:rFonts w:hint="eastAsia" w:ascii="仿宋" w:hAnsi="仿宋" w:eastAsia="仿宋" w:cs="仿宋"/>
          <w:b/>
          <w:color w:val="auto"/>
          <w:kern w:val="0"/>
          <w:sz w:val="30"/>
          <w:szCs w:val="30"/>
          <w:lang w:val="zh-CN"/>
        </w:rPr>
        <w:t>一、投标函</w:t>
      </w:r>
    </w:p>
    <w:p w14:paraId="65FA350E">
      <w:pPr>
        <w:adjustRightInd w:val="0"/>
        <w:spacing w:line="360" w:lineRule="auto"/>
        <w:rPr>
          <w:rFonts w:hint="eastAsia" w:ascii="仿宋" w:hAnsi="仿宋" w:eastAsia="仿宋" w:cs="仿宋"/>
          <w:color w:val="auto"/>
          <w:kern w:val="0"/>
        </w:rPr>
      </w:pPr>
      <w:r>
        <w:rPr>
          <w:rFonts w:hint="eastAsia" w:ascii="仿宋" w:hAnsi="仿宋" w:eastAsia="仿宋" w:cs="仿宋"/>
          <w:color w:val="auto"/>
          <w:u w:val="single"/>
        </w:rPr>
        <w:t>宁波市自然资源和规划局</w:t>
      </w:r>
      <w:r>
        <w:rPr>
          <w:rFonts w:hint="eastAsia" w:ascii="仿宋" w:hAnsi="仿宋" w:eastAsia="仿宋" w:cs="仿宋"/>
          <w:color w:val="auto"/>
        </w:rPr>
        <w:t>、</w:t>
      </w:r>
      <w:r>
        <w:rPr>
          <w:rFonts w:hint="eastAsia" w:ascii="仿宋" w:hAnsi="仿宋" w:eastAsia="仿宋" w:cs="仿宋"/>
          <w:color w:val="auto"/>
          <w:u w:val="single"/>
        </w:rPr>
        <w:t>宁波中穗招标有限公司</w:t>
      </w:r>
      <w:r>
        <w:rPr>
          <w:rFonts w:hint="eastAsia" w:ascii="仿宋" w:hAnsi="仿宋" w:eastAsia="仿宋" w:cs="仿宋"/>
          <w:color w:val="auto"/>
          <w:kern w:val="0"/>
          <w:lang w:val="zh-CN"/>
        </w:rPr>
        <w:t>：</w:t>
      </w:r>
    </w:p>
    <w:p w14:paraId="4AD2453C">
      <w:pPr>
        <w:pStyle w:val="26"/>
        <w:adjustRightInd w:val="0"/>
        <w:spacing w:line="360" w:lineRule="auto"/>
        <w:ind w:firstLine="480" w:firstLineChars="200"/>
        <w:rPr>
          <w:rFonts w:hint="eastAsia" w:ascii="仿宋" w:hAnsi="仿宋" w:eastAsia="仿宋" w:cs="仿宋"/>
          <w:color w:val="auto"/>
          <w:kern w:val="0"/>
          <w:lang w:val="zh-CN"/>
        </w:rPr>
      </w:pPr>
      <w:r>
        <w:rPr>
          <w:rFonts w:hint="eastAsia" w:ascii="仿宋" w:hAnsi="仿宋" w:eastAsia="仿宋" w:cs="仿宋"/>
          <w:color w:val="auto"/>
          <w:kern w:val="0"/>
          <w:lang w:val="zh-CN"/>
        </w:rPr>
        <w:t>我方参加你方组织的宁波市自然资源和规划调查监测数据统计分析评价项目【项目编号：NBZS-202503041G】招标的有关活动，并对此项目进行投标。为此：</w:t>
      </w:r>
    </w:p>
    <w:p w14:paraId="7FB6DEE4">
      <w:pPr>
        <w:pStyle w:val="26"/>
        <w:adjustRightInd w:val="0"/>
        <w:spacing w:line="360" w:lineRule="auto"/>
        <w:ind w:firstLine="480" w:firstLineChars="200"/>
        <w:rPr>
          <w:rFonts w:hint="eastAsia" w:ascii="仿宋" w:hAnsi="仿宋" w:eastAsia="仿宋" w:cs="仿宋"/>
          <w:color w:val="auto"/>
          <w:kern w:val="0"/>
          <w:lang w:val="zh-CN"/>
        </w:rPr>
      </w:pPr>
      <w:r>
        <w:rPr>
          <w:rFonts w:hint="eastAsia" w:ascii="仿宋" w:hAnsi="仿宋" w:eastAsia="仿宋" w:cs="仿宋"/>
          <w:color w:val="auto"/>
          <w:kern w:val="0"/>
          <w:lang w:val="zh-CN"/>
        </w:rPr>
        <w:t>1、我方承诺投标有效期从提交投标文件的截止之日起</w:t>
      </w:r>
      <w:r>
        <w:rPr>
          <w:rFonts w:hint="eastAsia" w:ascii="仿宋" w:hAnsi="仿宋" w:eastAsia="仿宋" w:cs="仿宋"/>
          <w:color w:val="auto"/>
          <w:kern w:val="0"/>
          <w:u w:val="single"/>
          <w:lang w:val="zh-CN"/>
        </w:rPr>
        <w:t xml:space="preserve">     </w:t>
      </w:r>
      <w:r>
        <w:rPr>
          <w:rFonts w:hint="eastAsia" w:ascii="仿宋" w:hAnsi="仿宋" w:eastAsia="仿宋" w:cs="仿宋"/>
          <w:color w:val="auto"/>
          <w:kern w:val="0"/>
          <w:lang w:val="zh-CN"/>
        </w:rPr>
        <w:t>天（不少于90天），本投标文件在投标有效期满之前均具有约束力。</w:t>
      </w:r>
    </w:p>
    <w:p w14:paraId="2591D7B3">
      <w:pPr>
        <w:pStyle w:val="26"/>
        <w:adjustRightInd w:val="0"/>
        <w:spacing w:line="360" w:lineRule="auto"/>
        <w:ind w:firstLine="480" w:firstLineChars="200"/>
        <w:rPr>
          <w:rFonts w:hint="eastAsia" w:ascii="仿宋" w:hAnsi="仿宋" w:eastAsia="仿宋" w:cs="仿宋"/>
          <w:color w:val="auto"/>
          <w:kern w:val="0"/>
          <w:lang w:val="zh-CN"/>
        </w:rPr>
      </w:pPr>
      <w:r>
        <w:rPr>
          <w:rFonts w:hint="eastAsia" w:ascii="仿宋" w:hAnsi="仿宋" w:eastAsia="仿宋" w:cs="仿宋"/>
          <w:color w:val="auto"/>
          <w:kern w:val="0"/>
          <w:lang w:val="zh-CN"/>
        </w:rPr>
        <w:t>2、我方的投标文件包括以下内容：</w:t>
      </w:r>
    </w:p>
    <w:p w14:paraId="670CC611">
      <w:pPr>
        <w:pStyle w:val="26"/>
        <w:adjustRightInd w:val="0"/>
        <w:spacing w:line="360" w:lineRule="auto"/>
        <w:ind w:firstLine="720" w:firstLineChars="300"/>
        <w:rPr>
          <w:rFonts w:hint="eastAsia" w:ascii="仿宋" w:hAnsi="仿宋" w:eastAsia="仿宋" w:cs="仿宋"/>
          <w:color w:val="auto"/>
          <w:kern w:val="0"/>
          <w:lang w:val="zh-CN"/>
        </w:rPr>
      </w:pPr>
      <w:r>
        <w:rPr>
          <w:rFonts w:hint="eastAsia" w:ascii="仿宋" w:hAnsi="仿宋" w:eastAsia="仿宋" w:cs="仿宋"/>
          <w:color w:val="auto"/>
          <w:kern w:val="0"/>
          <w:lang w:val="zh-CN"/>
        </w:rPr>
        <w:t>2.1资格文件：</w:t>
      </w:r>
    </w:p>
    <w:p w14:paraId="7017646C">
      <w:pPr>
        <w:pStyle w:val="26"/>
        <w:adjustRightInd w:val="0"/>
        <w:spacing w:line="360" w:lineRule="auto"/>
        <w:ind w:firstLine="960" w:firstLineChars="400"/>
        <w:rPr>
          <w:rFonts w:hint="eastAsia" w:ascii="仿宋" w:hAnsi="仿宋" w:eastAsia="仿宋" w:cs="仿宋"/>
          <w:color w:val="auto"/>
          <w:kern w:val="0"/>
          <w:lang w:val="zh-CN"/>
        </w:rPr>
      </w:pPr>
      <w:r>
        <w:rPr>
          <w:rFonts w:hint="eastAsia" w:ascii="仿宋" w:hAnsi="仿宋" w:eastAsia="仿宋" w:cs="仿宋"/>
          <w:color w:val="auto"/>
          <w:kern w:val="0"/>
          <w:lang w:val="zh-CN"/>
        </w:rPr>
        <w:t>2.1.1</w:t>
      </w:r>
      <w:r>
        <w:rPr>
          <w:rFonts w:hint="eastAsia" w:ascii="仿宋" w:hAnsi="仿宋" w:eastAsia="仿宋" w:cs="仿宋"/>
          <w:color w:val="auto"/>
          <w:kern w:val="0"/>
        </w:rPr>
        <w:t>符合参加政府采购活动应当具备的一般条件的</w:t>
      </w:r>
      <w:r>
        <w:rPr>
          <w:rFonts w:hint="eastAsia" w:ascii="仿宋" w:hAnsi="仿宋" w:eastAsia="仿宋" w:cs="仿宋"/>
          <w:color w:val="auto"/>
          <w:kern w:val="0"/>
          <w:lang w:val="zh-CN"/>
        </w:rPr>
        <w:t>承诺函；</w:t>
      </w:r>
    </w:p>
    <w:p w14:paraId="4C7472CD">
      <w:pPr>
        <w:ind w:firstLine="960" w:firstLineChars="400"/>
        <w:rPr>
          <w:rFonts w:hint="eastAsia" w:ascii="仿宋" w:hAnsi="仿宋" w:eastAsia="仿宋" w:cs="仿宋"/>
          <w:color w:val="auto"/>
          <w:lang w:val="zh-CN"/>
        </w:rPr>
      </w:pPr>
      <w:r>
        <w:rPr>
          <w:rFonts w:hint="eastAsia" w:ascii="仿宋" w:hAnsi="仿宋" w:eastAsia="仿宋" w:cs="仿宋"/>
          <w:color w:val="auto"/>
          <w:kern w:val="0"/>
          <w:lang w:val="zh-CN"/>
        </w:rPr>
        <w:t>2.1.2</w:t>
      </w:r>
      <w:r>
        <w:rPr>
          <w:rFonts w:hint="eastAsia" w:ascii="仿宋" w:hAnsi="仿宋" w:eastAsia="仿宋" w:cs="仿宋"/>
          <w:color w:val="auto"/>
          <w:lang w:val="zh-CN"/>
        </w:rPr>
        <w:t>营业执照副本（或事业法人登记证副本或其他登记证明材料）复印件加盖</w:t>
      </w:r>
      <w:r>
        <w:rPr>
          <w:rFonts w:hint="eastAsia" w:ascii="仿宋" w:hAnsi="仿宋" w:eastAsia="仿宋" w:cs="仿宋"/>
          <w:color w:val="auto"/>
        </w:rPr>
        <w:t>供应商</w:t>
      </w:r>
      <w:r>
        <w:rPr>
          <w:rFonts w:hint="eastAsia" w:ascii="仿宋" w:hAnsi="仿宋" w:eastAsia="仿宋" w:cs="仿宋"/>
          <w:color w:val="auto"/>
          <w:lang w:val="zh-CN"/>
        </w:rPr>
        <w:t>公章（</w:t>
      </w:r>
      <w:r>
        <w:rPr>
          <w:rFonts w:hint="eastAsia" w:ascii="仿宋" w:hAnsi="仿宋" w:eastAsia="仿宋" w:cs="仿宋"/>
          <w:color w:val="auto"/>
        </w:rPr>
        <w:t>供应商</w:t>
      </w:r>
      <w:r>
        <w:rPr>
          <w:rFonts w:hint="eastAsia" w:ascii="仿宋" w:hAnsi="仿宋" w:eastAsia="仿宋" w:cs="仿宋"/>
          <w:color w:val="auto"/>
          <w:lang w:val="zh-CN"/>
        </w:rPr>
        <w:t>如果有名称变更的，应提供由行政主管部门出具的变更证明文件复印件加盖</w:t>
      </w:r>
      <w:r>
        <w:rPr>
          <w:rFonts w:hint="eastAsia" w:ascii="仿宋" w:hAnsi="仿宋" w:eastAsia="仿宋" w:cs="仿宋"/>
          <w:color w:val="auto"/>
        </w:rPr>
        <w:t>供应商</w:t>
      </w:r>
      <w:r>
        <w:rPr>
          <w:rFonts w:hint="eastAsia" w:ascii="仿宋" w:hAnsi="仿宋" w:eastAsia="仿宋" w:cs="仿宋"/>
          <w:color w:val="auto"/>
          <w:lang w:val="zh-CN"/>
        </w:rPr>
        <w:t>公章）；</w:t>
      </w:r>
    </w:p>
    <w:p w14:paraId="01DC7BF5">
      <w:pPr>
        <w:pStyle w:val="26"/>
        <w:adjustRightInd w:val="0"/>
        <w:spacing w:line="360" w:lineRule="auto"/>
        <w:ind w:firstLine="960" w:firstLineChars="400"/>
        <w:rPr>
          <w:rFonts w:hint="eastAsia" w:ascii="仿宋" w:hAnsi="仿宋" w:eastAsia="仿宋" w:cs="仿宋"/>
          <w:color w:val="auto"/>
          <w:kern w:val="0"/>
          <w:lang w:val="zh-CN"/>
        </w:rPr>
      </w:pPr>
      <w:r>
        <w:rPr>
          <w:rFonts w:hint="eastAsia" w:ascii="仿宋" w:hAnsi="仿宋" w:eastAsia="仿宋" w:cs="仿宋"/>
          <w:color w:val="auto"/>
          <w:kern w:val="0"/>
          <w:lang w:val="zh-CN"/>
        </w:rPr>
        <w:t>2.1.</w:t>
      </w:r>
      <w:r>
        <w:rPr>
          <w:rFonts w:hint="eastAsia" w:ascii="仿宋" w:hAnsi="仿宋" w:eastAsia="仿宋" w:cs="仿宋"/>
          <w:color w:val="auto"/>
          <w:kern w:val="0"/>
          <w:lang w:val="en-US" w:eastAsia="zh-CN"/>
        </w:rPr>
        <w:t>3</w:t>
      </w:r>
      <w:r>
        <w:rPr>
          <w:rFonts w:hint="eastAsia" w:ascii="仿宋" w:hAnsi="仿宋" w:eastAsia="仿宋" w:cs="仿宋"/>
          <w:color w:val="auto"/>
          <w:kern w:val="0"/>
          <w:lang w:val="zh-CN"/>
        </w:rPr>
        <w:t>落实政府采购政策需满足的资格要求（如果有）；</w:t>
      </w:r>
    </w:p>
    <w:p w14:paraId="028C29AB">
      <w:pPr>
        <w:pStyle w:val="26"/>
        <w:adjustRightInd w:val="0"/>
        <w:spacing w:line="360" w:lineRule="auto"/>
        <w:ind w:firstLine="960" w:firstLineChars="400"/>
        <w:rPr>
          <w:rFonts w:hint="eastAsia" w:ascii="仿宋" w:hAnsi="仿宋" w:eastAsia="仿宋" w:cs="仿宋"/>
          <w:color w:val="auto"/>
          <w:kern w:val="0"/>
          <w:lang w:val="zh-CN"/>
        </w:rPr>
      </w:pPr>
      <w:r>
        <w:rPr>
          <w:rFonts w:hint="eastAsia" w:ascii="仿宋" w:hAnsi="仿宋" w:eastAsia="仿宋" w:cs="仿宋"/>
          <w:color w:val="auto"/>
          <w:kern w:val="0"/>
          <w:lang w:val="zh-CN"/>
        </w:rPr>
        <w:t>2.1.</w:t>
      </w:r>
      <w:r>
        <w:rPr>
          <w:rFonts w:hint="eastAsia" w:ascii="仿宋" w:hAnsi="仿宋" w:eastAsia="仿宋" w:cs="仿宋"/>
          <w:color w:val="auto"/>
          <w:kern w:val="0"/>
          <w:lang w:val="en-US" w:eastAsia="zh-CN"/>
        </w:rPr>
        <w:t>4</w:t>
      </w:r>
      <w:r>
        <w:rPr>
          <w:rFonts w:hint="eastAsia" w:ascii="仿宋" w:hAnsi="仿宋" w:eastAsia="仿宋" w:cs="仿宋"/>
          <w:color w:val="auto"/>
          <w:kern w:val="0"/>
          <w:lang w:val="zh-CN"/>
        </w:rPr>
        <w:t>本项目的特定资格要求（如果有）。</w:t>
      </w:r>
    </w:p>
    <w:p w14:paraId="5627396C">
      <w:pPr>
        <w:pStyle w:val="26"/>
        <w:adjustRightInd w:val="0"/>
        <w:spacing w:line="360" w:lineRule="auto"/>
        <w:ind w:firstLine="720" w:firstLineChars="300"/>
        <w:rPr>
          <w:rFonts w:hint="eastAsia" w:ascii="仿宋" w:hAnsi="仿宋" w:eastAsia="仿宋" w:cs="仿宋"/>
          <w:color w:val="auto"/>
          <w:kern w:val="0"/>
          <w:lang w:val="zh-CN"/>
        </w:rPr>
      </w:pPr>
      <w:r>
        <w:rPr>
          <w:rFonts w:hint="eastAsia" w:ascii="仿宋" w:hAnsi="仿宋" w:eastAsia="仿宋" w:cs="仿宋"/>
          <w:color w:val="auto"/>
          <w:kern w:val="0"/>
          <w:lang w:val="zh-CN"/>
        </w:rPr>
        <w:t>2.2 商务技术文件：</w:t>
      </w:r>
    </w:p>
    <w:p w14:paraId="39D2CCD5">
      <w:pPr>
        <w:pStyle w:val="26"/>
        <w:adjustRightInd w:val="0"/>
        <w:spacing w:line="360" w:lineRule="auto"/>
        <w:ind w:firstLine="960" w:firstLineChars="400"/>
        <w:rPr>
          <w:rFonts w:hint="eastAsia" w:ascii="仿宋" w:hAnsi="仿宋" w:eastAsia="仿宋" w:cs="仿宋"/>
          <w:color w:val="auto"/>
          <w:kern w:val="0"/>
          <w:lang w:val="zh-CN"/>
        </w:rPr>
      </w:pPr>
      <w:r>
        <w:rPr>
          <w:rFonts w:hint="eastAsia" w:ascii="仿宋" w:hAnsi="仿宋" w:eastAsia="仿宋" w:cs="仿宋"/>
          <w:color w:val="auto"/>
          <w:kern w:val="0"/>
          <w:lang w:val="zh-CN"/>
        </w:rPr>
        <w:t xml:space="preserve">2.2.1投标函； </w:t>
      </w:r>
    </w:p>
    <w:p w14:paraId="6708C917">
      <w:pPr>
        <w:pStyle w:val="26"/>
        <w:adjustRightInd w:val="0"/>
        <w:spacing w:line="360" w:lineRule="auto"/>
        <w:ind w:firstLine="960" w:firstLineChars="400"/>
        <w:rPr>
          <w:rFonts w:hint="eastAsia" w:ascii="仿宋" w:hAnsi="仿宋" w:eastAsia="仿宋" w:cs="仿宋"/>
          <w:color w:val="auto"/>
          <w:kern w:val="0"/>
          <w:lang w:val="zh-CN"/>
        </w:rPr>
      </w:pPr>
      <w:r>
        <w:rPr>
          <w:rFonts w:hint="eastAsia" w:ascii="仿宋" w:hAnsi="仿宋" w:eastAsia="仿宋" w:cs="仿宋"/>
          <w:color w:val="auto"/>
          <w:kern w:val="0"/>
          <w:lang w:val="zh-CN"/>
        </w:rPr>
        <w:t>2.2.2授权委托书或法定代表人（单位负责人、</w:t>
      </w:r>
      <w:r>
        <w:rPr>
          <w:rFonts w:hint="eastAsia" w:ascii="仿宋" w:hAnsi="仿宋" w:eastAsia="仿宋" w:cs="仿宋"/>
          <w:color w:val="auto"/>
          <w:kern w:val="0"/>
        </w:rPr>
        <w:t>自然人本人</w:t>
      </w:r>
      <w:r>
        <w:rPr>
          <w:rFonts w:hint="eastAsia" w:ascii="仿宋" w:hAnsi="仿宋" w:eastAsia="仿宋" w:cs="仿宋"/>
          <w:color w:val="auto"/>
          <w:kern w:val="0"/>
          <w:lang w:val="zh-CN"/>
        </w:rPr>
        <w:t>）身份证明；</w:t>
      </w:r>
    </w:p>
    <w:p w14:paraId="364A890D">
      <w:pPr>
        <w:pStyle w:val="26"/>
        <w:adjustRightInd w:val="0"/>
        <w:spacing w:line="360" w:lineRule="auto"/>
        <w:ind w:firstLine="960" w:firstLineChars="400"/>
        <w:rPr>
          <w:rFonts w:hint="eastAsia" w:ascii="仿宋" w:hAnsi="仿宋" w:eastAsia="仿宋" w:cs="仿宋"/>
          <w:color w:val="auto"/>
          <w:kern w:val="0"/>
          <w:lang w:val="zh-CN"/>
        </w:rPr>
      </w:pPr>
      <w:r>
        <w:rPr>
          <w:rFonts w:hint="eastAsia" w:ascii="仿宋" w:hAnsi="仿宋" w:eastAsia="仿宋" w:cs="仿宋"/>
          <w:color w:val="auto"/>
          <w:kern w:val="0"/>
          <w:lang w:val="zh-CN"/>
        </w:rPr>
        <w:t>2.2.</w:t>
      </w:r>
      <w:r>
        <w:rPr>
          <w:rFonts w:hint="eastAsia" w:ascii="仿宋" w:hAnsi="仿宋" w:eastAsia="仿宋" w:cs="仿宋"/>
          <w:color w:val="auto"/>
          <w:kern w:val="0"/>
          <w:lang w:val="en-US" w:eastAsia="zh-CN"/>
        </w:rPr>
        <w:t>3</w:t>
      </w:r>
      <w:r>
        <w:rPr>
          <w:rFonts w:hint="eastAsia" w:ascii="仿宋" w:hAnsi="仿宋" w:eastAsia="仿宋" w:cs="仿宋"/>
          <w:color w:val="auto"/>
          <w:kern w:val="0"/>
          <w:lang w:val="zh-CN"/>
        </w:rPr>
        <w:t>符合性审查资料；</w:t>
      </w:r>
    </w:p>
    <w:p w14:paraId="64788067">
      <w:pPr>
        <w:pStyle w:val="26"/>
        <w:adjustRightInd w:val="0"/>
        <w:spacing w:line="360" w:lineRule="auto"/>
        <w:ind w:firstLine="960" w:firstLineChars="400"/>
        <w:rPr>
          <w:rFonts w:hint="eastAsia" w:ascii="仿宋" w:hAnsi="仿宋" w:eastAsia="仿宋" w:cs="仿宋"/>
          <w:color w:val="auto"/>
          <w:kern w:val="0"/>
        </w:rPr>
      </w:pPr>
      <w:r>
        <w:rPr>
          <w:rFonts w:hint="eastAsia" w:ascii="仿宋" w:hAnsi="仿宋" w:eastAsia="仿宋" w:cs="仿宋"/>
          <w:color w:val="auto"/>
          <w:kern w:val="0"/>
        </w:rPr>
        <w:t>2.2.</w:t>
      </w:r>
      <w:r>
        <w:rPr>
          <w:rFonts w:hint="eastAsia" w:ascii="仿宋" w:hAnsi="仿宋" w:eastAsia="仿宋" w:cs="仿宋"/>
          <w:color w:val="auto"/>
          <w:kern w:val="0"/>
          <w:lang w:val="en-US" w:eastAsia="zh-CN"/>
        </w:rPr>
        <w:t>4</w:t>
      </w:r>
      <w:r>
        <w:rPr>
          <w:rFonts w:hint="eastAsia" w:ascii="仿宋" w:hAnsi="仿宋" w:eastAsia="仿宋" w:cs="仿宋"/>
          <w:color w:val="auto"/>
          <w:kern w:val="0"/>
        </w:rPr>
        <w:t>评分索引表；</w:t>
      </w:r>
    </w:p>
    <w:p w14:paraId="7DE2D099">
      <w:pPr>
        <w:pStyle w:val="26"/>
        <w:adjustRightInd w:val="0"/>
        <w:spacing w:line="360" w:lineRule="auto"/>
        <w:ind w:firstLine="960" w:firstLineChars="400"/>
        <w:rPr>
          <w:rFonts w:hint="eastAsia" w:ascii="仿宋" w:hAnsi="仿宋" w:eastAsia="仿宋" w:cs="仿宋"/>
          <w:color w:val="auto"/>
          <w:kern w:val="0"/>
          <w:lang w:val="zh-CN"/>
        </w:rPr>
      </w:pPr>
      <w:r>
        <w:rPr>
          <w:rFonts w:hint="eastAsia" w:ascii="仿宋" w:hAnsi="仿宋" w:eastAsia="仿宋" w:cs="仿宋"/>
          <w:color w:val="auto"/>
          <w:kern w:val="0"/>
          <w:lang w:val="zh-CN"/>
        </w:rPr>
        <w:t>2.2.</w:t>
      </w:r>
      <w:r>
        <w:rPr>
          <w:rFonts w:hint="eastAsia" w:ascii="仿宋" w:hAnsi="仿宋" w:eastAsia="仿宋" w:cs="仿宋"/>
          <w:color w:val="auto"/>
          <w:kern w:val="0"/>
          <w:lang w:val="en-US" w:eastAsia="zh-CN"/>
        </w:rPr>
        <w:t>5</w:t>
      </w:r>
      <w:r>
        <w:rPr>
          <w:rFonts w:hint="eastAsia" w:ascii="仿宋" w:hAnsi="仿宋" w:eastAsia="仿宋" w:cs="仿宋"/>
          <w:color w:val="auto"/>
          <w:kern w:val="0"/>
          <w:lang w:val="zh-CN"/>
        </w:rPr>
        <w:t>评标标准相应的商务技术资料；</w:t>
      </w:r>
    </w:p>
    <w:p w14:paraId="01696DFB">
      <w:pPr>
        <w:pStyle w:val="26"/>
        <w:adjustRightInd w:val="0"/>
        <w:spacing w:line="360" w:lineRule="auto"/>
        <w:ind w:firstLine="960" w:firstLineChars="400"/>
        <w:rPr>
          <w:rFonts w:hint="eastAsia" w:ascii="仿宋" w:hAnsi="仿宋" w:eastAsia="仿宋" w:cs="仿宋"/>
          <w:color w:val="auto"/>
          <w:kern w:val="0"/>
          <w:lang w:val="zh-CN"/>
        </w:rPr>
      </w:pPr>
      <w:r>
        <w:rPr>
          <w:rFonts w:hint="eastAsia" w:ascii="仿宋" w:hAnsi="仿宋" w:eastAsia="仿宋" w:cs="仿宋"/>
          <w:color w:val="auto"/>
          <w:kern w:val="0"/>
          <w:lang w:val="zh-CN"/>
        </w:rPr>
        <w:t>2.2.</w:t>
      </w:r>
      <w:r>
        <w:rPr>
          <w:rFonts w:hint="eastAsia" w:ascii="仿宋" w:hAnsi="仿宋" w:eastAsia="仿宋" w:cs="仿宋"/>
          <w:color w:val="auto"/>
          <w:kern w:val="0"/>
          <w:lang w:val="en-US" w:eastAsia="zh-CN"/>
        </w:rPr>
        <w:t>6</w:t>
      </w:r>
      <w:r>
        <w:rPr>
          <w:rFonts w:hint="eastAsia" w:ascii="仿宋" w:hAnsi="仿宋" w:eastAsia="仿宋" w:cs="仿宋"/>
          <w:color w:val="auto"/>
          <w:kern w:val="0"/>
          <w:lang w:val="zh-CN"/>
        </w:rPr>
        <w:t>商务技术偏离表；</w:t>
      </w:r>
    </w:p>
    <w:p w14:paraId="44ACD4FB">
      <w:pPr>
        <w:pStyle w:val="26"/>
        <w:adjustRightInd w:val="0"/>
        <w:spacing w:line="360" w:lineRule="auto"/>
        <w:ind w:firstLine="960" w:firstLineChars="400"/>
        <w:rPr>
          <w:rFonts w:hint="eastAsia" w:ascii="仿宋" w:hAnsi="仿宋" w:eastAsia="仿宋" w:cs="仿宋"/>
          <w:color w:val="auto"/>
          <w:kern w:val="0"/>
          <w:lang w:val="zh-CN"/>
        </w:rPr>
      </w:pPr>
      <w:r>
        <w:rPr>
          <w:rFonts w:hint="eastAsia" w:ascii="仿宋" w:hAnsi="仿宋" w:eastAsia="仿宋" w:cs="仿宋"/>
          <w:color w:val="auto"/>
          <w:kern w:val="0"/>
          <w:lang w:val="zh-CN"/>
        </w:rPr>
        <w:t>2.2.</w:t>
      </w:r>
      <w:r>
        <w:rPr>
          <w:rFonts w:hint="eastAsia" w:ascii="仿宋" w:hAnsi="仿宋" w:eastAsia="仿宋" w:cs="仿宋"/>
          <w:color w:val="auto"/>
          <w:kern w:val="0"/>
          <w:lang w:val="en-US" w:eastAsia="zh-CN"/>
        </w:rPr>
        <w:t>7</w:t>
      </w:r>
      <w:r>
        <w:rPr>
          <w:rFonts w:hint="eastAsia" w:ascii="仿宋" w:hAnsi="仿宋" w:eastAsia="仿宋" w:cs="仿宋"/>
          <w:color w:val="auto"/>
          <w:kern w:val="0"/>
          <w:lang w:val="zh-CN"/>
        </w:rPr>
        <w:t>政府采购供应商廉洁自律承诺书；</w:t>
      </w:r>
    </w:p>
    <w:p w14:paraId="35736DC3">
      <w:pPr>
        <w:pStyle w:val="26"/>
        <w:adjustRightInd w:val="0"/>
        <w:spacing w:line="360" w:lineRule="auto"/>
        <w:ind w:firstLine="720" w:firstLineChars="300"/>
        <w:rPr>
          <w:rFonts w:hint="eastAsia" w:ascii="仿宋" w:hAnsi="仿宋" w:eastAsia="仿宋" w:cs="仿宋"/>
          <w:color w:val="auto"/>
          <w:kern w:val="0"/>
          <w:lang w:val="zh-CN"/>
        </w:rPr>
      </w:pPr>
      <w:r>
        <w:rPr>
          <w:rFonts w:hint="eastAsia" w:ascii="仿宋" w:hAnsi="仿宋" w:eastAsia="仿宋" w:cs="仿宋"/>
          <w:color w:val="auto"/>
          <w:kern w:val="0"/>
          <w:lang w:val="zh-CN"/>
        </w:rPr>
        <w:t>2.3报价文件</w:t>
      </w:r>
    </w:p>
    <w:p w14:paraId="2846A935">
      <w:pPr>
        <w:pStyle w:val="26"/>
        <w:adjustRightInd w:val="0"/>
        <w:spacing w:line="360" w:lineRule="auto"/>
        <w:ind w:firstLine="960" w:firstLineChars="400"/>
        <w:rPr>
          <w:rFonts w:hint="eastAsia" w:ascii="仿宋" w:hAnsi="仿宋" w:eastAsia="仿宋" w:cs="仿宋"/>
          <w:color w:val="auto"/>
          <w:kern w:val="0"/>
          <w:lang w:val="zh-CN"/>
        </w:rPr>
      </w:pPr>
      <w:r>
        <w:rPr>
          <w:rFonts w:hint="eastAsia" w:ascii="仿宋" w:hAnsi="仿宋" w:eastAsia="仿宋" w:cs="仿宋"/>
          <w:color w:val="auto"/>
          <w:kern w:val="0"/>
          <w:lang w:val="zh-CN"/>
        </w:rPr>
        <w:t>2.3.1开标一览表（报价表）；</w:t>
      </w:r>
    </w:p>
    <w:p w14:paraId="39D62827">
      <w:pPr>
        <w:pStyle w:val="26"/>
        <w:adjustRightInd w:val="0"/>
        <w:spacing w:line="360" w:lineRule="auto"/>
        <w:ind w:firstLine="960" w:firstLineChars="400"/>
        <w:rPr>
          <w:rFonts w:hint="eastAsia" w:ascii="仿宋" w:hAnsi="仿宋" w:eastAsia="仿宋" w:cs="仿宋"/>
          <w:color w:val="auto"/>
          <w:kern w:val="0"/>
        </w:rPr>
      </w:pPr>
      <w:r>
        <w:rPr>
          <w:rFonts w:hint="eastAsia" w:ascii="仿宋" w:hAnsi="仿宋" w:eastAsia="仿宋" w:cs="仿宋"/>
          <w:color w:val="auto"/>
          <w:kern w:val="0"/>
        </w:rPr>
        <w:t>2.3.2分项报价明细表；</w:t>
      </w:r>
    </w:p>
    <w:p w14:paraId="67CF2819">
      <w:pPr>
        <w:pStyle w:val="26"/>
        <w:adjustRightInd w:val="0"/>
        <w:spacing w:line="360" w:lineRule="auto"/>
        <w:ind w:firstLine="960" w:firstLineChars="400"/>
        <w:rPr>
          <w:rFonts w:hint="eastAsia" w:ascii="仿宋" w:hAnsi="仿宋" w:eastAsia="仿宋" w:cs="仿宋"/>
          <w:color w:val="auto"/>
          <w:kern w:val="0"/>
          <w:lang w:val="zh-CN"/>
        </w:rPr>
      </w:pPr>
      <w:r>
        <w:rPr>
          <w:rFonts w:hint="eastAsia" w:ascii="仿宋" w:hAnsi="仿宋" w:eastAsia="仿宋" w:cs="仿宋"/>
          <w:color w:val="auto"/>
          <w:kern w:val="0"/>
          <w:lang w:val="zh-CN"/>
        </w:rPr>
        <w:t>2.3.</w:t>
      </w:r>
      <w:r>
        <w:rPr>
          <w:rFonts w:hint="eastAsia" w:ascii="仿宋" w:hAnsi="仿宋" w:eastAsia="仿宋" w:cs="仿宋"/>
          <w:color w:val="auto"/>
          <w:kern w:val="0"/>
        </w:rPr>
        <w:t>3</w:t>
      </w:r>
      <w:r>
        <w:rPr>
          <w:rFonts w:hint="eastAsia" w:ascii="仿宋" w:hAnsi="仿宋" w:eastAsia="仿宋" w:cs="仿宋"/>
          <w:color w:val="auto"/>
          <w:kern w:val="0"/>
          <w:lang w:val="zh-CN"/>
        </w:rPr>
        <w:t>中小企业声明函（如果有）；</w:t>
      </w:r>
    </w:p>
    <w:p w14:paraId="11422F4F">
      <w:pPr>
        <w:snapToGrid w:val="0"/>
        <w:spacing w:line="360" w:lineRule="auto"/>
        <w:ind w:left="480" w:leftChars="200" w:firstLine="480" w:firstLineChars="200"/>
        <w:rPr>
          <w:rFonts w:hint="eastAsia" w:ascii="仿宋" w:hAnsi="仿宋" w:eastAsia="仿宋" w:cs="仿宋"/>
          <w:color w:val="auto"/>
        </w:rPr>
      </w:pPr>
      <w:r>
        <w:rPr>
          <w:rFonts w:hint="eastAsia" w:ascii="仿宋" w:hAnsi="仿宋" w:eastAsia="仿宋" w:cs="仿宋"/>
          <w:color w:val="auto"/>
        </w:rPr>
        <w:t>2.3.4缴纳采购代理服务费承诺书。</w:t>
      </w:r>
    </w:p>
    <w:p w14:paraId="331DB694">
      <w:pPr>
        <w:pStyle w:val="26"/>
        <w:adjustRightInd w:val="0"/>
        <w:spacing w:line="360" w:lineRule="auto"/>
        <w:ind w:firstLine="480" w:firstLineChars="200"/>
        <w:rPr>
          <w:rFonts w:hint="eastAsia" w:ascii="仿宋" w:hAnsi="仿宋" w:eastAsia="仿宋" w:cs="仿宋"/>
          <w:color w:val="auto"/>
          <w:kern w:val="0"/>
          <w:lang w:val="zh-CN"/>
        </w:rPr>
      </w:pPr>
      <w:r>
        <w:rPr>
          <w:rFonts w:hint="eastAsia" w:ascii="仿宋" w:hAnsi="仿宋" w:eastAsia="仿宋" w:cs="仿宋"/>
          <w:color w:val="auto"/>
          <w:kern w:val="0"/>
          <w:lang w:val="zh-CN"/>
        </w:rPr>
        <w:t>3、我方承诺除商务技术偏离表列出的偏离外，我方响应招标文件的全部要求。</w:t>
      </w:r>
    </w:p>
    <w:p w14:paraId="15F20D2E">
      <w:pPr>
        <w:pStyle w:val="26"/>
        <w:adjustRightInd w:val="0"/>
        <w:spacing w:line="360" w:lineRule="auto"/>
        <w:ind w:firstLine="480" w:firstLineChars="200"/>
        <w:rPr>
          <w:rFonts w:hint="eastAsia" w:ascii="仿宋" w:hAnsi="仿宋" w:eastAsia="仿宋" w:cs="仿宋"/>
          <w:color w:val="auto"/>
          <w:kern w:val="0"/>
          <w:lang w:val="zh-CN"/>
        </w:rPr>
      </w:pPr>
      <w:r>
        <w:rPr>
          <w:rFonts w:hint="eastAsia" w:ascii="仿宋" w:hAnsi="仿宋" w:eastAsia="仿宋" w:cs="仿宋"/>
          <w:color w:val="auto"/>
          <w:kern w:val="0"/>
          <w:lang w:val="zh-CN"/>
        </w:rPr>
        <w:t>4、如我方中标，我方承诺：</w:t>
      </w:r>
    </w:p>
    <w:p w14:paraId="01F06725">
      <w:pPr>
        <w:pStyle w:val="26"/>
        <w:adjustRightInd w:val="0"/>
        <w:spacing w:line="360" w:lineRule="auto"/>
        <w:ind w:firstLine="720" w:firstLineChars="300"/>
        <w:rPr>
          <w:rFonts w:hint="eastAsia" w:ascii="仿宋" w:hAnsi="仿宋" w:eastAsia="仿宋" w:cs="仿宋"/>
          <w:color w:val="auto"/>
          <w:kern w:val="0"/>
          <w:lang w:val="zh-CN"/>
        </w:rPr>
      </w:pPr>
      <w:r>
        <w:rPr>
          <w:rFonts w:hint="eastAsia" w:ascii="仿宋" w:hAnsi="仿宋" w:eastAsia="仿宋" w:cs="仿宋"/>
          <w:color w:val="auto"/>
          <w:kern w:val="0"/>
          <w:lang w:val="zh-CN"/>
        </w:rPr>
        <w:t>4.1在收到中标通知书后，在中标通知书规定的期限内与你方签订合同；</w:t>
      </w:r>
    </w:p>
    <w:p w14:paraId="7EB1AA37">
      <w:pPr>
        <w:pStyle w:val="26"/>
        <w:adjustRightInd w:val="0"/>
        <w:spacing w:line="360" w:lineRule="auto"/>
        <w:ind w:firstLine="720" w:firstLineChars="300"/>
        <w:rPr>
          <w:rFonts w:hint="eastAsia" w:ascii="仿宋" w:hAnsi="仿宋" w:eastAsia="仿宋" w:cs="仿宋"/>
          <w:color w:val="auto"/>
          <w:kern w:val="0"/>
          <w:lang w:val="zh-CN"/>
        </w:rPr>
      </w:pPr>
      <w:r>
        <w:rPr>
          <w:rFonts w:hint="eastAsia" w:ascii="仿宋" w:hAnsi="仿宋" w:eastAsia="仿宋" w:cs="仿宋"/>
          <w:color w:val="auto"/>
          <w:kern w:val="0"/>
          <w:lang w:val="zh-CN"/>
        </w:rPr>
        <w:t>4.2在签订合同时不向你方提出附加条件；</w:t>
      </w:r>
    </w:p>
    <w:p w14:paraId="00DBED88">
      <w:pPr>
        <w:pStyle w:val="26"/>
        <w:adjustRightInd w:val="0"/>
        <w:spacing w:line="360" w:lineRule="auto"/>
        <w:ind w:firstLine="720" w:firstLineChars="300"/>
        <w:rPr>
          <w:rFonts w:hint="eastAsia" w:ascii="仿宋" w:hAnsi="仿宋" w:eastAsia="仿宋" w:cs="仿宋"/>
          <w:color w:val="auto"/>
          <w:kern w:val="0"/>
          <w:lang w:val="zh-CN"/>
        </w:rPr>
      </w:pPr>
      <w:r>
        <w:rPr>
          <w:rFonts w:hint="eastAsia" w:ascii="仿宋" w:hAnsi="仿宋" w:eastAsia="仿宋" w:cs="仿宋"/>
          <w:color w:val="auto"/>
          <w:kern w:val="0"/>
          <w:lang w:val="zh-CN"/>
        </w:rPr>
        <w:t>4.3按照招标文件要求提交履约保证金（</w:t>
      </w:r>
      <w:r>
        <w:rPr>
          <w:rFonts w:hint="eastAsia" w:ascii="仿宋" w:hAnsi="仿宋" w:eastAsia="仿宋" w:cs="仿宋"/>
          <w:color w:val="auto"/>
          <w:kern w:val="0"/>
        </w:rPr>
        <w:t>如有</w:t>
      </w:r>
      <w:r>
        <w:rPr>
          <w:rFonts w:hint="eastAsia" w:ascii="仿宋" w:hAnsi="仿宋" w:eastAsia="仿宋" w:cs="仿宋"/>
          <w:color w:val="auto"/>
          <w:kern w:val="0"/>
          <w:lang w:val="zh-CN"/>
        </w:rPr>
        <w:t>）；</w:t>
      </w:r>
    </w:p>
    <w:p w14:paraId="10343408">
      <w:pPr>
        <w:pStyle w:val="26"/>
        <w:adjustRightInd w:val="0"/>
        <w:spacing w:line="360" w:lineRule="auto"/>
        <w:ind w:firstLine="720" w:firstLineChars="300"/>
        <w:rPr>
          <w:rFonts w:hint="eastAsia" w:ascii="仿宋" w:hAnsi="仿宋" w:eastAsia="仿宋" w:cs="仿宋"/>
          <w:color w:val="auto"/>
          <w:kern w:val="0"/>
          <w:lang w:val="zh-CN"/>
        </w:rPr>
      </w:pPr>
      <w:r>
        <w:rPr>
          <w:rFonts w:hint="eastAsia" w:ascii="仿宋" w:hAnsi="仿宋" w:eastAsia="仿宋" w:cs="仿宋"/>
          <w:color w:val="auto"/>
          <w:kern w:val="0"/>
          <w:lang w:val="zh-CN"/>
        </w:rPr>
        <w:t>4.4在合同约定的期限内完成合同规定的全部义务。</w:t>
      </w:r>
    </w:p>
    <w:p w14:paraId="3DBCBE2C">
      <w:pPr>
        <w:pStyle w:val="26"/>
        <w:adjustRightInd w:val="0"/>
        <w:spacing w:line="360" w:lineRule="auto"/>
        <w:ind w:firstLine="480" w:firstLineChars="200"/>
        <w:rPr>
          <w:rFonts w:hint="eastAsia" w:ascii="仿宋" w:hAnsi="仿宋" w:eastAsia="仿宋" w:cs="仿宋"/>
          <w:color w:val="auto"/>
          <w:kern w:val="0"/>
          <w:lang w:val="zh-CN"/>
        </w:rPr>
      </w:pPr>
      <w:r>
        <w:rPr>
          <w:rFonts w:hint="eastAsia" w:ascii="仿宋" w:hAnsi="仿宋" w:eastAsia="仿宋" w:cs="仿宋"/>
          <w:color w:val="auto"/>
          <w:kern w:val="0"/>
          <w:lang w:val="zh-CN"/>
        </w:rPr>
        <w:t>5、其他补充说明:</w:t>
      </w:r>
      <w:r>
        <w:rPr>
          <w:rFonts w:hint="eastAsia" w:ascii="仿宋" w:hAnsi="仿宋" w:eastAsia="仿宋" w:cs="仿宋"/>
          <w:color w:val="auto"/>
          <w:kern w:val="0"/>
          <w:u w:val="single"/>
          <w:lang w:val="zh-CN"/>
        </w:rPr>
        <w:t xml:space="preserve">                                        </w:t>
      </w:r>
      <w:r>
        <w:rPr>
          <w:rFonts w:hint="eastAsia" w:ascii="仿宋" w:hAnsi="仿宋" w:eastAsia="仿宋" w:cs="仿宋"/>
          <w:color w:val="auto"/>
          <w:kern w:val="0"/>
          <w:lang w:val="zh-CN"/>
        </w:rPr>
        <w:t>。</w:t>
      </w:r>
    </w:p>
    <w:p w14:paraId="0CD863DC">
      <w:pPr>
        <w:pStyle w:val="26"/>
        <w:adjustRightInd w:val="0"/>
        <w:spacing w:line="360" w:lineRule="auto"/>
        <w:ind w:firstLine="480" w:firstLineChars="200"/>
        <w:rPr>
          <w:rFonts w:hint="eastAsia" w:ascii="仿宋" w:hAnsi="仿宋" w:eastAsia="仿宋" w:cs="仿宋"/>
          <w:color w:val="auto"/>
          <w:kern w:val="0"/>
          <w:lang w:val="zh-CN"/>
        </w:rPr>
      </w:pPr>
    </w:p>
    <w:p w14:paraId="647B9DD3">
      <w:pPr>
        <w:spacing w:line="360" w:lineRule="auto"/>
        <w:ind w:firstLine="5520" w:firstLineChars="2300"/>
        <w:rPr>
          <w:rFonts w:hint="eastAsia" w:ascii="仿宋" w:hAnsi="仿宋" w:eastAsia="仿宋" w:cs="仿宋"/>
          <w:color w:val="auto"/>
        </w:rPr>
      </w:pPr>
      <w:r>
        <w:rPr>
          <w:rFonts w:hint="eastAsia" w:ascii="仿宋" w:hAnsi="仿宋" w:eastAsia="仿宋" w:cs="仿宋"/>
          <w:color w:val="auto"/>
        </w:rPr>
        <w:t xml:space="preserve">供应商名称（电子签名）：                          </w:t>
      </w:r>
    </w:p>
    <w:p w14:paraId="75629C9D">
      <w:pPr>
        <w:spacing w:line="360" w:lineRule="auto"/>
        <w:ind w:firstLine="5520" w:firstLineChars="2300"/>
        <w:rPr>
          <w:rFonts w:hint="eastAsia" w:ascii="仿宋" w:hAnsi="仿宋" w:eastAsia="仿宋" w:cs="仿宋"/>
          <w:color w:val="auto"/>
        </w:rPr>
      </w:pPr>
      <w:r>
        <w:rPr>
          <w:rFonts w:hint="eastAsia" w:ascii="仿宋" w:hAnsi="仿宋" w:eastAsia="仿宋" w:cs="仿宋"/>
          <w:color w:val="auto"/>
        </w:rPr>
        <w:t>日期：  年   月   日</w:t>
      </w:r>
    </w:p>
    <w:p w14:paraId="631F21A1">
      <w:pPr>
        <w:spacing w:line="360" w:lineRule="auto"/>
        <w:ind w:right="420"/>
        <w:rPr>
          <w:rFonts w:hint="eastAsia" w:ascii="仿宋" w:hAnsi="仿宋" w:eastAsia="仿宋" w:cs="仿宋"/>
          <w:b/>
          <w:bCs/>
          <w:color w:val="auto"/>
        </w:rPr>
      </w:pPr>
      <w:r>
        <w:rPr>
          <w:rFonts w:hint="eastAsia" w:ascii="仿宋" w:hAnsi="仿宋" w:eastAsia="仿宋" w:cs="仿宋"/>
          <w:b/>
          <w:bCs/>
          <w:color w:val="auto"/>
        </w:rPr>
        <w:t>注：按本格式和要求提供。</w:t>
      </w:r>
    </w:p>
    <w:p w14:paraId="3C59FB39">
      <w:pPr>
        <w:adjustRightInd w:val="0"/>
        <w:spacing w:line="360" w:lineRule="auto"/>
        <w:jc w:val="center"/>
        <w:rPr>
          <w:rFonts w:hint="eastAsia" w:ascii="仿宋" w:hAnsi="仿宋" w:eastAsia="仿宋" w:cs="仿宋"/>
          <w:b/>
          <w:color w:val="auto"/>
          <w:kern w:val="0"/>
          <w:sz w:val="30"/>
          <w:szCs w:val="30"/>
          <w:lang w:val="zh-CN"/>
        </w:rPr>
      </w:pPr>
      <w:r>
        <w:rPr>
          <w:rFonts w:hint="eastAsia" w:ascii="仿宋" w:hAnsi="仿宋" w:eastAsia="仿宋" w:cs="仿宋"/>
          <w:b/>
          <w:bCs/>
          <w:color w:val="auto"/>
        </w:rPr>
        <w:br w:type="page"/>
      </w:r>
      <w:r>
        <w:rPr>
          <w:rFonts w:hint="eastAsia" w:ascii="仿宋" w:hAnsi="仿宋" w:eastAsia="仿宋" w:cs="仿宋"/>
          <w:b/>
          <w:color w:val="auto"/>
          <w:kern w:val="0"/>
          <w:sz w:val="30"/>
          <w:szCs w:val="30"/>
        </w:rPr>
        <w:t>二</w:t>
      </w:r>
      <w:r>
        <w:rPr>
          <w:rFonts w:hint="eastAsia" w:ascii="仿宋" w:hAnsi="仿宋" w:eastAsia="仿宋" w:cs="仿宋"/>
          <w:b/>
          <w:color w:val="auto"/>
          <w:kern w:val="0"/>
          <w:sz w:val="30"/>
          <w:szCs w:val="30"/>
          <w:lang w:val="zh-CN"/>
        </w:rPr>
        <w:t>、授权委托书或法定代表人（单位负责人、自然人本人）身份证明</w:t>
      </w:r>
    </w:p>
    <w:p w14:paraId="63079C76">
      <w:pPr>
        <w:adjustRightInd w:val="0"/>
        <w:spacing w:line="360" w:lineRule="auto"/>
        <w:rPr>
          <w:rFonts w:hint="eastAsia" w:ascii="仿宋" w:hAnsi="仿宋" w:eastAsia="仿宋" w:cs="仿宋"/>
          <w:color w:val="auto"/>
          <w:u w:val="single"/>
        </w:rPr>
      </w:pPr>
    </w:p>
    <w:p w14:paraId="360A4424">
      <w:pPr>
        <w:adjustRightInd w:val="0"/>
        <w:spacing w:line="360" w:lineRule="auto"/>
        <w:jc w:val="center"/>
        <w:rPr>
          <w:rFonts w:hint="eastAsia" w:ascii="仿宋" w:hAnsi="仿宋" w:eastAsia="仿宋" w:cs="仿宋"/>
          <w:b/>
          <w:color w:val="auto"/>
          <w:kern w:val="0"/>
          <w:sz w:val="30"/>
          <w:szCs w:val="30"/>
          <w:lang w:val="zh-CN"/>
        </w:rPr>
      </w:pPr>
      <w:r>
        <w:rPr>
          <w:rFonts w:hint="eastAsia" w:ascii="仿宋" w:hAnsi="仿宋" w:eastAsia="仿宋" w:cs="仿宋"/>
          <w:b/>
          <w:color w:val="auto"/>
          <w:kern w:val="0"/>
          <w:sz w:val="30"/>
          <w:szCs w:val="30"/>
          <w:lang w:val="zh-CN"/>
        </w:rPr>
        <w:t>授权委托书</w:t>
      </w:r>
    </w:p>
    <w:p w14:paraId="42E4FAC9">
      <w:pPr>
        <w:adjustRightInd w:val="0"/>
        <w:spacing w:line="360" w:lineRule="auto"/>
        <w:rPr>
          <w:rFonts w:hint="eastAsia" w:ascii="仿宋" w:hAnsi="仿宋" w:eastAsia="仿宋" w:cs="仿宋"/>
          <w:color w:val="auto"/>
          <w:kern w:val="0"/>
        </w:rPr>
      </w:pPr>
      <w:r>
        <w:rPr>
          <w:rFonts w:hint="eastAsia" w:ascii="仿宋" w:hAnsi="仿宋" w:eastAsia="仿宋" w:cs="仿宋"/>
          <w:color w:val="auto"/>
          <w:u w:val="single"/>
        </w:rPr>
        <w:t>宁波市自然资源和规划局</w:t>
      </w:r>
      <w:r>
        <w:rPr>
          <w:rFonts w:hint="eastAsia" w:ascii="仿宋" w:hAnsi="仿宋" w:eastAsia="仿宋" w:cs="仿宋"/>
          <w:color w:val="auto"/>
        </w:rPr>
        <w:t>、宁波中穗招标有限公司</w:t>
      </w:r>
      <w:r>
        <w:rPr>
          <w:rFonts w:hint="eastAsia" w:ascii="仿宋" w:hAnsi="仿宋" w:eastAsia="仿宋" w:cs="仿宋"/>
          <w:color w:val="auto"/>
          <w:kern w:val="0"/>
          <w:lang w:val="zh-CN"/>
        </w:rPr>
        <w:t>：</w:t>
      </w:r>
    </w:p>
    <w:p w14:paraId="6575C576">
      <w:pPr>
        <w:pStyle w:val="26"/>
        <w:adjustRightInd w:val="0"/>
        <w:spacing w:line="360" w:lineRule="auto"/>
        <w:ind w:firstLine="480" w:firstLineChars="200"/>
        <w:rPr>
          <w:rFonts w:hint="eastAsia" w:ascii="仿宋" w:hAnsi="仿宋" w:eastAsia="仿宋" w:cs="仿宋"/>
          <w:color w:val="auto"/>
          <w:kern w:val="0"/>
          <w:lang w:val="zh-CN"/>
        </w:rPr>
      </w:pPr>
      <w:r>
        <w:rPr>
          <w:rFonts w:hint="eastAsia" w:ascii="仿宋" w:hAnsi="仿宋" w:eastAsia="仿宋" w:cs="仿宋"/>
          <w:color w:val="auto"/>
          <w:kern w:val="0"/>
          <w:lang w:val="zh-CN"/>
        </w:rPr>
        <w:t>现委托</w:t>
      </w:r>
      <w:r>
        <w:rPr>
          <w:rFonts w:hint="eastAsia" w:ascii="仿宋" w:hAnsi="仿宋" w:eastAsia="仿宋" w:cs="仿宋"/>
          <w:color w:val="auto"/>
          <w:kern w:val="0"/>
          <w:u w:val="single"/>
          <w:lang w:val="zh-CN"/>
        </w:rPr>
        <w:t xml:space="preserve">          </w:t>
      </w:r>
      <w:r>
        <w:rPr>
          <w:rFonts w:hint="eastAsia" w:ascii="仿宋" w:hAnsi="仿宋" w:eastAsia="仿宋" w:cs="仿宋"/>
          <w:color w:val="auto"/>
          <w:kern w:val="0"/>
          <w:lang w:val="zh-CN"/>
        </w:rPr>
        <w:t>（姓名）为我方代理人（身份证号码：</w:t>
      </w:r>
      <w:r>
        <w:rPr>
          <w:rFonts w:hint="eastAsia" w:ascii="仿宋" w:hAnsi="仿宋" w:eastAsia="仿宋" w:cs="仿宋"/>
          <w:color w:val="auto"/>
          <w:kern w:val="0"/>
          <w:u w:val="single"/>
          <w:lang w:val="zh-CN"/>
        </w:rPr>
        <w:t xml:space="preserve">          </w:t>
      </w:r>
      <w:r>
        <w:rPr>
          <w:rFonts w:hint="eastAsia" w:ascii="仿宋" w:hAnsi="仿宋" w:eastAsia="仿宋" w:cs="仿宋"/>
          <w:color w:val="auto"/>
          <w:kern w:val="0"/>
          <w:lang w:val="zh-CN"/>
        </w:rPr>
        <w:t>，手机：</w:t>
      </w:r>
      <w:r>
        <w:rPr>
          <w:rFonts w:hint="eastAsia" w:ascii="仿宋" w:hAnsi="仿宋" w:eastAsia="仿宋" w:cs="仿宋"/>
          <w:color w:val="auto"/>
          <w:kern w:val="0"/>
          <w:u w:val="single"/>
          <w:lang w:val="zh-CN"/>
        </w:rPr>
        <w:t xml:space="preserve">          </w:t>
      </w:r>
      <w:r>
        <w:rPr>
          <w:rFonts w:hint="eastAsia" w:ascii="仿宋" w:hAnsi="仿宋" w:eastAsia="仿宋" w:cs="仿宋"/>
          <w:color w:val="auto"/>
          <w:kern w:val="0"/>
          <w:lang w:val="zh-CN"/>
        </w:rPr>
        <w:t>），以我方名义处理宁波市自然资源和规划调查监测数据统计分析评价项目【项目编号：NBZS-202503041G】政府采购投标的一切事项，其法律后果由我方承担。</w:t>
      </w:r>
    </w:p>
    <w:p w14:paraId="722534E7">
      <w:pPr>
        <w:pStyle w:val="26"/>
        <w:adjustRightInd w:val="0"/>
        <w:spacing w:line="360" w:lineRule="auto"/>
        <w:ind w:firstLine="480" w:firstLineChars="200"/>
        <w:rPr>
          <w:rFonts w:hint="eastAsia" w:ascii="仿宋" w:hAnsi="仿宋" w:eastAsia="仿宋" w:cs="仿宋"/>
          <w:color w:val="auto"/>
          <w:kern w:val="0"/>
          <w:lang w:val="zh-CN"/>
        </w:rPr>
      </w:pPr>
      <w:r>
        <w:rPr>
          <w:rFonts w:hint="eastAsia" w:ascii="仿宋" w:hAnsi="仿宋" w:eastAsia="仿宋" w:cs="仿宋"/>
          <w:color w:val="auto"/>
          <w:kern w:val="0"/>
          <w:lang w:val="zh-CN"/>
        </w:rPr>
        <w:t>委托期限：自   年 月  日起至  年  月  日止。</w:t>
      </w:r>
    </w:p>
    <w:p w14:paraId="186B777C">
      <w:pPr>
        <w:pStyle w:val="26"/>
        <w:adjustRightInd w:val="0"/>
        <w:spacing w:line="360" w:lineRule="auto"/>
        <w:ind w:firstLine="480" w:firstLineChars="200"/>
        <w:rPr>
          <w:rFonts w:hint="eastAsia" w:ascii="仿宋" w:hAnsi="仿宋" w:eastAsia="仿宋" w:cs="仿宋"/>
          <w:color w:val="auto"/>
          <w:kern w:val="0"/>
          <w:lang w:val="zh-CN"/>
        </w:rPr>
      </w:pPr>
      <w:r>
        <w:rPr>
          <w:rFonts w:hint="eastAsia" w:ascii="仿宋" w:hAnsi="仿宋" w:eastAsia="仿宋" w:cs="仿宋"/>
          <w:color w:val="auto"/>
          <w:kern w:val="0"/>
          <w:lang w:val="zh-CN"/>
        </w:rPr>
        <w:t>特此告知。</w:t>
      </w:r>
    </w:p>
    <w:p w14:paraId="6DD3835F">
      <w:pPr>
        <w:adjustRightInd w:val="0"/>
        <w:spacing w:line="360" w:lineRule="auto"/>
        <w:rPr>
          <w:rFonts w:hint="eastAsia" w:ascii="仿宋" w:hAnsi="仿宋" w:eastAsia="仿宋" w:cs="仿宋"/>
          <w:color w:val="auto"/>
          <w:kern w:val="0"/>
          <w:lang w:val="zh-CN"/>
        </w:rPr>
      </w:pPr>
    </w:p>
    <w:p w14:paraId="6663BD9C">
      <w:pPr>
        <w:snapToGrid w:val="0"/>
        <w:spacing w:line="360" w:lineRule="auto"/>
        <w:rPr>
          <w:rFonts w:hint="eastAsia" w:ascii="仿宋" w:hAnsi="仿宋" w:eastAsia="仿宋" w:cs="仿宋"/>
          <w:color w:val="auto"/>
          <w:kern w:val="0"/>
        </w:rPr>
      </w:pPr>
      <w:r>
        <w:rPr>
          <w:rFonts w:hint="eastAsia" w:ascii="仿宋" w:hAnsi="仿宋" w:eastAsia="仿宋" w:cs="仿宋"/>
          <w:color w:val="auto"/>
          <w:kern w:val="0"/>
          <w:lang w:val="zh-CN"/>
        </w:rPr>
        <w:t xml:space="preserve">                                                 供应商名称（电子签名）：</w:t>
      </w:r>
    </w:p>
    <w:p w14:paraId="1B6DEB4E">
      <w:pPr>
        <w:snapToGrid w:val="0"/>
        <w:spacing w:line="360" w:lineRule="auto"/>
        <w:rPr>
          <w:rFonts w:hint="eastAsia" w:ascii="仿宋" w:hAnsi="仿宋" w:eastAsia="仿宋" w:cs="仿宋"/>
          <w:color w:val="auto"/>
          <w:kern w:val="0"/>
          <w:lang w:val="zh-CN"/>
        </w:rPr>
      </w:pPr>
      <w:r>
        <w:rPr>
          <w:rFonts w:hint="eastAsia" w:ascii="仿宋" w:hAnsi="仿宋" w:eastAsia="仿宋" w:cs="仿宋"/>
          <w:color w:val="auto"/>
          <w:kern w:val="0"/>
          <w:lang w:val="zh-CN"/>
        </w:rPr>
        <w:t xml:space="preserve">                                                 签发日期： </w:t>
      </w:r>
      <w:r>
        <w:rPr>
          <w:rFonts w:hint="eastAsia" w:ascii="仿宋" w:hAnsi="仿宋" w:eastAsia="仿宋" w:cs="仿宋"/>
          <w:color w:val="auto"/>
          <w:kern w:val="0"/>
        </w:rPr>
        <w:t xml:space="preserve">  </w:t>
      </w:r>
      <w:r>
        <w:rPr>
          <w:rFonts w:hint="eastAsia" w:ascii="仿宋" w:hAnsi="仿宋" w:eastAsia="仿宋" w:cs="仿宋"/>
          <w:color w:val="auto"/>
          <w:kern w:val="0"/>
          <w:lang w:val="zh-CN"/>
        </w:rPr>
        <w:t xml:space="preserve"> 年</w:t>
      </w:r>
      <w:r>
        <w:rPr>
          <w:rFonts w:hint="eastAsia" w:ascii="仿宋" w:hAnsi="仿宋" w:eastAsia="仿宋" w:cs="仿宋"/>
          <w:color w:val="auto"/>
          <w:kern w:val="0"/>
        </w:rPr>
        <w:t xml:space="preserve">  </w:t>
      </w:r>
      <w:r>
        <w:rPr>
          <w:rFonts w:hint="eastAsia" w:ascii="仿宋" w:hAnsi="仿宋" w:eastAsia="仿宋" w:cs="仿宋"/>
          <w:color w:val="auto"/>
          <w:kern w:val="0"/>
          <w:lang w:val="zh-CN"/>
        </w:rPr>
        <w:t xml:space="preserve">  月 </w:t>
      </w:r>
      <w:r>
        <w:rPr>
          <w:rFonts w:hint="eastAsia" w:ascii="仿宋" w:hAnsi="仿宋" w:eastAsia="仿宋" w:cs="仿宋"/>
          <w:color w:val="auto"/>
          <w:kern w:val="0"/>
        </w:rPr>
        <w:t xml:space="preserve"> </w:t>
      </w:r>
      <w:r>
        <w:rPr>
          <w:rFonts w:hint="eastAsia" w:ascii="仿宋" w:hAnsi="仿宋" w:eastAsia="仿宋" w:cs="仿宋"/>
          <w:color w:val="auto"/>
          <w:kern w:val="0"/>
          <w:lang w:val="zh-CN"/>
        </w:rPr>
        <w:t xml:space="preserve">  日</w:t>
      </w:r>
    </w:p>
    <w:p w14:paraId="62E8DCCF">
      <w:pPr>
        <w:adjustRightInd w:val="0"/>
        <w:spacing w:line="360" w:lineRule="auto"/>
        <w:rPr>
          <w:rFonts w:hint="eastAsia" w:ascii="仿宋" w:hAnsi="仿宋" w:eastAsia="仿宋" w:cs="仿宋"/>
          <w:color w:val="auto"/>
          <w:kern w:val="0"/>
          <w:lang w:val="zh-CN"/>
        </w:rPr>
      </w:pPr>
    </w:p>
    <w:p w14:paraId="1A6BEA5C">
      <w:pPr>
        <w:spacing w:line="360" w:lineRule="auto"/>
        <w:ind w:right="420"/>
        <w:rPr>
          <w:rFonts w:hint="eastAsia" w:ascii="仿宋" w:hAnsi="仿宋" w:eastAsia="仿宋" w:cs="仿宋"/>
          <w:b/>
          <w:bCs/>
          <w:color w:val="auto"/>
        </w:rPr>
      </w:pPr>
      <w:r>
        <w:rPr>
          <w:rFonts w:hint="eastAsia" w:ascii="仿宋" w:hAnsi="仿宋" w:eastAsia="仿宋" w:cs="仿宋"/>
          <w:b/>
          <w:bCs/>
          <w:color w:val="auto"/>
        </w:rPr>
        <w:t>注：按本格式和要求提供。</w:t>
      </w:r>
    </w:p>
    <w:p w14:paraId="390A9A3F">
      <w:pPr>
        <w:pStyle w:val="18"/>
        <w:tabs>
          <w:tab w:val="left" w:pos="960"/>
        </w:tabs>
        <w:rPr>
          <w:rFonts w:hint="eastAsia" w:ascii="仿宋" w:hAnsi="仿宋" w:eastAsia="仿宋" w:cs="仿宋"/>
          <w:b/>
          <w:bCs/>
          <w:color w:val="auto"/>
          <w:szCs w:val="22"/>
          <w:lang w:val="en-US"/>
        </w:rPr>
      </w:pPr>
    </w:p>
    <w:p w14:paraId="66CC4005">
      <w:pPr>
        <w:spacing w:line="360" w:lineRule="auto"/>
        <w:ind w:right="420"/>
        <w:rPr>
          <w:rFonts w:hint="eastAsia" w:ascii="仿宋" w:hAnsi="仿宋" w:eastAsia="仿宋" w:cs="仿宋"/>
          <w:b/>
          <w:bCs/>
          <w:color w:val="auto"/>
        </w:rPr>
      </w:pPr>
      <w:r>
        <w:rPr>
          <w:rFonts w:hint="eastAsia" w:ascii="仿宋" w:hAnsi="仿宋" w:eastAsia="仿宋" w:cs="仿宋"/>
          <w:color w:val="auto"/>
          <w:kern w:val="0"/>
          <w:szCs w:val="22"/>
          <w:lang w:val="zh-CN"/>
        </w:rPr>
        <w:br w:type="page"/>
      </w:r>
    </w:p>
    <w:p w14:paraId="44C0F78D">
      <w:pPr>
        <w:pStyle w:val="18"/>
        <w:tabs>
          <w:tab w:val="left" w:pos="960"/>
        </w:tabs>
        <w:rPr>
          <w:rFonts w:hint="eastAsia" w:ascii="仿宋" w:hAnsi="仿宋" w:eastAsia="仿宋" w:cs="仿宋"/>
          <w:b/>
          <w:bCs/>
          <w:color w:val="auto"/>
          <w:szCs w:val="22"/>
          <w:lang w:val="en-US"/>
        </w:rPr>
      </w:pPr>
    </w:p>
    <w:p w14:paraId="39E5C01A">
      <w:pPr>
        <w:adjustRightInd w:val="0"/>
        <w:spacing w:line="360" w:lineRule="auto"/>
        <w:jc w:val="center"/>
        <w:rPr>
          <w:rFonts w:hint="eastAsia" w:ascii="仿宋" w:hAnsi="仿宋" w:eastAsia="仿宋" w:cs="仿宋"/>
          <w:b/>
          <w:color w:val="auto"/>
          <w:kern w:val="0"/>
          <w:sz w:val="30"/>
          <w:szCs w:val="30"/>
          <w:lang w:val="zh-CN"/>
        </w:rPr>
      </w:pPr>
      <w:r>
        <w:rPr>
          <w:rFonts w:hint="eastAsia" w:ascii="仿宋" w:hAnsi="仿宋" w:eastAsia="仿宋" w:cs="仿宋"/>
          <w:b/>
          <w:color w:val="auto"/>
          <w:kern w:val="0"/>
          <w:sz w:val="30"/>
          <w:szCs w:val="30"/>
          <w:lang w:val="zh-CN"/>
        </w:rPr>
        <w:t>法定代表人、单位负责人或自然人本人的身份证明</w:t>
      </w:r>
    </w:p>
    <w:p w14:paraId="3E078428">
      <w:pPr>
        <w:adjustRightInd w:val="0"/>
        <w:spacing w:line="360" w:lineRule="auto"/>
        <w:jc w:val="center"/>
        <w:rPr>
          <w:rFonts w:hint="eastAsia" w:ascii="仿宋" w:hAnsi="仿宋" w:eastAsia="仿宋" w:cs="仿宋"/>
          <w:b/>
          <w:color w:val="auto"/>
          <w:kern w:val="0"/>
          <w:sz w:val="30"/>
          <w:szCs w:val="30"/>
          <w:lang w:val="zh-CN"/>
        </w:rPr>
      </w:pPr>
      <w:r>
        <w:rPr>
          <w:rFonts w:hint="eastAsia" w:ascii="仿宋" w:hAnsi="仿宋" w:eastAsia="仿宋" w:cs="仿宋"/>
          <w:b/>
          <w:color w:val="auto"/>
          <w:kern w:val="0"/>
          <w:sz w:val="30"/>
          <w:szCs w:val="30"/>
          <w:lang w:val="zh-CN"/>
        </w:rPr>
        <w:t>（适用于法定代表人、单位负责人或者自然人本人代表供应商参加投标）</w:t>
      </w:r>
    </w:p>
    <w:p w14:paraId="4165BCC9">
      <w:pPr>
        <w:pStyle w:val="148"/>
        <w:spacing w:line="360" w:lineRule="auto"/>
        <w:rPr>
          <w:rFonts w:hint="eastAsia" w:ascii="仿宋" w:hAnsi="仿宋" w:eastAsia="仿宋" w:cs="仿宋"/>
          <w:bCs/>
          <w:color w:val="auto"/>
          <w:sz w:val="24"/>
        </w:rPr>
      </w:pPr>
      <w:r>
        <w:rPr>
          <w:rFonts w:hint="eastAsia" w:ascii="仿宋" w:hAnsi="仿宋" w:eastAsia="仿宋" w:cs="仿宋"/>
          <w:bCs/>
          <w:color w:val="auto"/>
          <w:sz w:val="24"/>
        </w:rPr>
        <w:t>身份证件扫描件：</w:t>
      </w:r>
    </w:p>
    <w:tbl>
      <w:tblPr>
        <w:tblStyle w:val="4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D2047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7084515">
            <w:pPr>
              <w:pStyle w:val="148"/>
              <w:adjustRightInd w:val="0"/>
              <w:spacing w:line="360" w:lineRule="auto"/>
              <w:rPr>
                <w:rFonts w:hint="eastAsia" w:ascii="仿宋" w:hAnsi="仿宋" w:eastAsia="仿宋" w:cs="仿宋"/>
                <w:bCs/>
                <w:color w:val="auto"/>
                <w:sz w:val="24"/>
              </w:rPr>
            </w:pPr>
            <w:r>
              <w:rPr>
                <w:rFonts w:hint="eastAsia" w:ascii="仿宋" w:hAnsi="仿宋" w:eastAsia="仿宋" w:cs="仿宋"/>
                <w:bCs/>
                <w:color w:val="auto"/>
                <w:sz w:val="24"/>
              </w:rPr>
              <w:t>正面：                                 反面：</w:t>
            </w:r>
          </w:p>
          <w:p w14:paraId="134F1D35">
            <w:pPr>
              <w:pStyle w:val="148"/>
              <w:adjustRightInd w:val="0"/>
              <w:spacing w:line="360" w:lineRule="auto"/>
              <w:rPr>
                <w:rFonts w:hint="eastAsia" w:ascii="仿宋" w:hAnsi="仿宋" w:eastAsia="仿宋" w:cs="仿宋"/>
                <w:bCs/>
                <w:color w:val="auto"/>
                <w:sz w:val="24"/>
              </w:rPr>
            </w:pPr>
          </w:p>
        </w:tc>
      </w:tr>
    </w:tbl>
    <w:p w14:paraId="3A5E4460">
      <w:pPr>
        <w:adjustRightInd w:val="0"/>
        <w:spacing w:line="360" w:lineRule="auto"/>
        <w:rPr>
          <w:rFonts w:hint="eastAsia" w:ascii="仿宋" w:hAnsi="仿宋" w:eastAsia="仿宋" w:cs="仿宋"/>
          <w:color w:val="auto"/>
          <w:kern w:val="0"/>
          <w:lang w:val="zh-CN"/>
        </w:rPr>
      </w:pPr>
    </w:p>
    <w:p w14:paraId="4D71FA4E">
      <w:pPr>
        <w:snapToGrid w:val="0"/>
        <w:spacing w:line="360" w:lineRule="auto"/>
        <w:rPr>
          <w:rFonts w:hint="eastAsia" w:ascii="仿宋" w:hAnsi="仿宋" w:eastAsia="仿宋" w:cs="仿宋"/>
          <w:color w:val="auto"/>
          <w:kern w:val="0"/>
        </w:rPr>
      </w:pPr>
      <w:r>
        <w:rPr>
          <w:rFonts w:hint="eastAsia" w:ascii="仿宋" w:hAnsi="仿宋" w:eastAsia="仿宋" w:cs="仿宋"/>
          <w:color w:val="auto"/>
          <w:kern w:val="0"/>
          <w:lang w:val="zh-CN"/>
        </w:rPr>
        <w:t xml:space="preserve">                                                 供应商名称（电子签名）：</w:t>
      </w:r>
    </w:p>
    <w:p w14:paraId="289C5D9A">
      <w:pPr>
        <w:snapToGrid w:val="0"/>
        <w:spacing w:line="360" w:lineRule="auto"/>
        <w:rPr>
          <w:rFonts w:hint="eastAsia" w:ascii="仿宋" w:hAnsi="仿宋" w:eastAsia="仿宋" w:cs="仿宋"/>
          <w:color w:val="auto"/>
          <w:kern w:val="0"/>
          <w:lang w:val="zh-CN"/>
        </w:rPr>
      </w:pPr>
      <w:r>
        <w:rPr>
          <w:rFonts w:hint="eastAsia" w:ascii="仿宋" w:hAnsi="仿宋" w:eastAsia="仿宋" w:cs="仿宋"/>
          <w:color w:val="auto"/>
          <w:kern w:val="0"/>
          <w:lang w:val="zh-CN"/>
        </w:rPr>
        <w:t xml:space="preserve">                                                 签发日期： </w:t>
      </w:r>
      <w:r>
        <w:rPr>
          <w:rFonts w:hint="eastAsia" w:ascii="仿宋" w:hAnsi="仿宋" w:eastAsia="仿宋" w:cs="仿宋"/>
          <w:color w:val="auto"/>
          <w:kern w:val="0"/>
        </w:rPr>
        <w:t xml:space="preserve">  </w:t>
      </w:r>
      <w:r>
        <w:rPr>
          <w:rFonts w:hint="eastAsia" w:ascii="仿宋" w:hAnsi="仿宋" w:eastAsia="仿宋" w:cs="仿宋"/>
          <w:color w:val="auto"/>
          <w:kern w:val="0"/>
          <w:lang w:val="zh-CN"/>
        </w:rPr>
        <w:t xml:space="preserve"> 年</w:t>
      </w:r>
      <w:r>
        <w:rPr>
          <w:rFonts w:hint="eastAsia" w:ascii="仿宋" w:hAnsi="仿宋" w:eastAsia="仿宋" w:cs="仿宋"/>
          <w:color w:val="auto"/>
          <w:kern w:val="0"/>
        </w:rPr>
        <w:t xml:space="preserve">  </w:t>
      </w:r>
      <w:r>
        <w:rPr>
          <w:rFonts w:hint="eastAsia" w:ascii="仿宋" w:hAnsi="仿宋" w:eastAsia="仿宋" w:cs="仿宋"/>
          <w:color w:val="auto"/>
          <w:kern w:val="0"/>
          <w:lang w:val="zh-CN"/>
        </w:rPr>
        <w:t xml:space="preserve">  月 </w:t>
      </w:r>
      <w:r>
        <w:rPr>
          <w:rFonts w:hint="eastAsia" w:ascii="仿宋" w:hAnsi="仿宋" w:eastAsia="仿宋" w:cs="仿宋"/>
          <w:color w:val="auto"/>
          <w:kern w:val="0"/>
        </w:rPr>
        <w:t xml:space="preserve"> </w:t>
      </w:r>
      <w:r>
        <w:rPr>
          <w:rFonts w:hint="eastAsia" w:ascii="仿宋" w:hAnsi="仿宋" w:eastAsia="仿宋" w:cs="仿宋"/>
          <w:color w:val="auto"/>
          <w:kern w:val="0"/>
          <w:lang w:val="zh-CN"/>
        </w:rPr>
        <w:t xml:space="preserve">  日</w:t>
      </w:r>
    </w:p>
    <w:p w14:paraId="11BF9991">
      <w:pPr>
        <w:pStyle w:val="18"/>
        <w:rPr>
          <w:rFonts w:hint="eastAsia" w:ascii="仿宋" w:hAnsi="仿宋" w:eastAsia="仿宋" w:cs="仿宋"/>
          <w:b/>
          <w:color w:val="auto"/>
          <w:kern w:val="0"/>
          <w:szCs w:val="24"/>
        </w:rPr>
      </w:pPr>
    </w:p>
    <w:p w14:paraId="7E730120">
      <w:pPr>
        <w:spacing w:line="360" w:lineRule="auto"/>
        <w:rPr>
          <w:rFonts w:hint="eastAsia" w:ascii="仿宋" w:hAnsi="仿宋" w:eastAsia="仿宋" w:cs="仿宋"/>
          <w:color w:val="auto"/>
          <w:lang w:val="zh-CN"/>
        </w:rPr>
      </w:pPr>
    </w:p>
    <w:p w14:paraId="1CFF2456">
      <w:pPr>
        <w:spacing w:line="360" w:lineRule="auto"/>
        <w:jc w:val="center"/>
        <w:rPr>
          <w:rFonts w:hint="eastAsia" w:ascii="仿宋" w:hAnsi="仿宋" w:eastAsia="仿宋" w:cs="仿宋"/>
          <w:b/>
          <w:color w:val="auto"/>
          <w:kern w:val="0"/>
          <w:sz w:val="30"/>
          <w:szCs w:val="30"/>
          <w:lang w:val="zh-CN"/>
        </w:rPr>
      </w:pPr>
      <w:r>
        <w:rPr>
          <w:rFonts w:hint="eastAsia" w:ascii="仿宋" w:hAnsi="仿宋" w:eastAsia="仿宋" w:cs="仿宋"/>
          <w:b/>
          <w:color w:val="auto"/>
          <w:kern w:val="0"/>
          <w:sz w:val="32"/>
          <w:szCs w:val="32"/>
          <w:lang w:val="zh-CN"/>
        </w:rPr>
        <w:br w:type="page"/>
      </w:r>
      <w:r>
        <w:rPr>
          <w:rFonts w:hint="eastAsia" w:ascii="仿宋" w:hAnsi="仿宋" w:eastAsia="仿宋" w:cs="仿宋"/>
          <w:b/>
          <w:color w:val="auto"/>
          <w:kern w:val="0"/>
          <w:sz w:val="32"/>
          <w:szCs w:val="32"/>
        </w:rPr>
        <w:t>三</w:t>
      </w:r>
      <w:r>
        <w:rPr>
          <w:rFonts w:hint="eastAsia" w:ascii="仿宋" w:hAnsi="仿宋" w:eastAsia="仿宋" w:cs="仿宋"/>
          <w:b/>
          <w:color w:val="auto"/>
          <w:kern w:val="0"/>
          <w:sz w:val="32"/>
          <w:szCs w:val="32"/>
          <w:lang w:val="zh-CN"/>
        </w:rPr>
        <w:t>、</w:t>
      </w:r>
      <w:r>
        <w:rPr>
          <w:rFonts w:hint="eastAsia" w:ascii="仿宋" w:hAnsi="仿宋" w:eastAsia="仿宋" w:cs="仿宋"/>
          <w:b/>
          <w:color w:val="auto"/>
          <w:kern w:val="0"/>
          <w:sz w:val="30"/>
          <w:szCs w:val="30"/>
          <w:lang w:val="zh-CN"/>
        </w:rPr>
        <w:t>符合性审查资料</w:t>
      </w:r>
    </w:p>
    <w:p w14:paraId="0321A687">
      <w:pPr>
        <w:spacing w:line="360" w:lineRule="auto"/>
        <w:jc w:val="center"/>
        <w:rPr>
          <w:rFonts w:hint="eastAsia" w:ascii="仿宋" w:hAnsi="仿宋" w:eastAsia="仿宋" w:cs="仿宋"/>
          <w:b/>
          <w:bCs/>
          <w:color w:val="auto"/>
          <w:sz w:val="28"/>
          <w:szCs w:val="28"/>
        </w:rPr>
      </w:pPr>
    </w:p>
    <w:tbl>
      <w:tblPr>
        <w:tblStyle w:val="48"/>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10"/>
        <w:gridCol w:w="3291"/>
        <w:gridCol w:w="3320"/>
        <w:gridCol w:w="2348"/>
      </w:tblGrid>
      <w:tr w14:paraId="260B5AE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blHeader/>
        </w:trPr>
        <w:tc>
          <w:tcPr>
            <w:tcW w:w="710" w:type="dxa"/>
          </w:tcPr>
          <w:p w14:paraId="3CFE2DC2">
            <w:pPr>
              <w:pStyle w:val="116"/>
              <w:widowControl w:val="0"/>
              <w:spacing w:line="460" w:lineRule="exact"/>
              <w:jc w:val="center"/>
              <w:rPr>
                <w:rFonts w:ascii="仿宋" w:hAnsi="仿宋" w:eastAsia="仿宋" w:cs="仿宋"/>
                <w:b/>
                <w:bCs/>
                <w:color w:val="auto"/>
                <w:szCs w:val="24"/>
              </w:rPr>
            </w:pPr>
            <w:r>
              <w:rPr>
                <w:rFonts w:ascii="仿宋" w:hAnsi="仿宋" w:eastAsia="仿宋" w:cs="仿宋"/>
                <w:b/>
                <w:bCs/>
                <w:color w:val="auto"/>
                <w:szCs w:val="24"/>
              </w:rPr>
              <w:t>序号</w:t>
            </w:r>
          </w:p>
        </w:tc>
        <w:tc>
          <w:tcPr>
            <w:tcW w:w="3291" w:type="dxa"/>
          </w:tcPr>
          <w:p w14:paraId="7E2E4577">
            <w:pPr>
              <w:pStyle w:val="116"/>
              <w:widowControl w:val="0"/>
              <w:spacing w:line="460" w:lineRule="exact"/>
              <w:jc w:val="center"/>
              <w:rPr>
                <w:rFonts w:ascii="仿宋" w:hAnsi="仿宋" w:eastAsia="仿宋" w:cs="仿宋"/>
                <w:b/>
                <w:bCs/>
                <w:color w:val="auto"/>
                <w:szCs w:val="24"/>
              </w:rPr>
            </w:pPr>
            <w:r>
              <w:rPr>
                <w:rFonts w:ascii="仿宋" w:hAnsi="仿宋" w:eastAsia="仿宋" w:cs="仿宋"/>
                <w:b/>
                <w:bCs/>
                <w:color w:val="auto"/>
                <w:szCs w:val="24"/>
              </w:rPr>
              <w:t>实质性要求</w:t>
            </w:r>
          </w:p>
        </w:tc>
        <w:tc>
          <w:tcPr>
            <w:tcW w:w="3320" w:type="dxa"/>
          </w:tcPr>
          <w:p w14:paraId="502BDCD7">
            <w:pPr>
              <w:pStyle w:val="116"/>
              <w:widowControl w:val="0"/>
              <w:spacing w:line="460" w:lineRule="exact"/>
              <w:jc w:val="center"/>
              <w:rPr>
                <w:rFonts w:ascii="仿宋" w:hAnsi="仿宋" w:eastAsia="仿宋" w:cs="仿宋"/>
                <w:b/>
                <w:bCs/>
                <w:color w:val="auto"/>
                <w:szCs w:val="24"/>
              </w:rPr>
            </w:pPr>
            <w:r>
              <w:rPr>
                <w:rFonts w:ascii="仿宋" w:hAnsi="仿宋" w:eastAsia="仿宋" w:cs="仿宋"/>
                <w:b/>
                <w:bCs/>
                <w:color w:val="auto"/>
                <w:szCs w:val="24"/>
              </w:rPr>
              <w:t>需要提供的符合性审查资料</w:t>
            </w:r>
          </w:p>
        </w:tc>
        <w:tc>
          <w:tcPr>
            <w:tcW w:w="2348" w:type="dxa"/>
          </w:tcPr>
          <w:p w14:paraId="3DC412A0">
            <w:pPr>
              <w:pStyle w:val="116"/>
              <w:widowControl w:val="0"/>
              <w:spacing w:line="460" w:lineRule="exact"/>
              <w:jc w:val="center"/>
              <w:rPr>
                <w:rFonts w:ascii="仿宋" w:hAnsi="仿宋" w:eastAsia="仿宋" w:cs="仿宋"/>
                <w:b/>
                <w:bCs/>
                <w:color w:val="auto"/>
                <w:szCs w:val="24"/>
              </w:rPr>
            </w:pPr>
            <w:r>
              <w:rPr>
                <w:rFonts w:ascii="仿宋" w:hAnsi="仿宋" w:eastAsia="仿宋" w:cs="仿宋"/>
                <w:b/>
                <w:bCs/>
                <w:color w:val="auto"/>
                <w:szCs w:val="24"/>
              </w:rPr>
              <w:t>投标文件中的页码位置</w:t>
            </w:r>
          </w:p>
        </w:tc>
      </w:tr>
      <w:tr w14:paraId="6B649FA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10" w:type="dxa"/>
            <w:vAlign w:val="center"/>
          </w:tcPr>
          <w:p w14:paraId="1CAAC3B5">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1</w:t>
            </w:r>
          </w:p>
        </w:tc>
        <w:tc>
          <w:tcPr>
            <w:tcW w:w="3291" w:type="dxa"/>
            <w:vAlign w:val="center"/>
          </w:tcPr>
          <w:p w14:paraId="5E22B94A">
            <w:pPr>
              <w:pStyle w:val="116"/>
              <w:widowControl w:val="0"/>
              <w:spacing w:line="460" w:lineRule="exact"/>
              <w:jc w:val="left"/>
              <w:rPr>
                <w:rFonts w:ascii="仿宋" w:hAnsi="仿宋" w:eastAsia="仿宋" w:cs="仿宋"/>
                <w:color w:val="auto"/>
                <w:szCs w:val="24"/>
              </w:rPr>
            </w:pPr>
            <w:r>
              <w:rPr>
                <w:rFonts w:ascii="仿宋" w:hAnsi="仿宋" w:eastAsia="仿宋" w:cs="仿宋"/>
                <w:color w:val="auto"/>
                <w:szCs w:val="24"/>
              </w:rPr>
              <w:t>投标文件按照招标文件要求签署、盖章。</w:t>
            </w:r>
          </w:p>
        </w:tc>
        <w:tc>
          <w:tcPr>
            <w:tcW w:w="3320" w:type="dxa"/>
            <w:vAlign w:val="center"/>
          </w:tcPr>
          <w:p w14:paraId="752B311C">
            <w:pPr>
              <w:pStyle w:val="116"/>
              <w:widowControl w:val="0"/>
              <w:spacing w:line="460" w:lineRule="exact"/>
              <w:jc w:val="left"/>
              <w:rPr>
                <w:rFonts w:ascii="仿宋" w:hAnsi="仿宋" w:eastAsia="仿宋" w:cs="仿宋"/>
                <w:color w:val="auto"/>
                <w:szCs w:val="24"/>
              </w:rPr>
            </w:pPr>
            <w:r>
              <w:rPr>
                <w:rFonts w:ascii="仿宋" w:hAnsi="仿宋" w:eastAsia="仿宋" w:cs="仿宋"/>
                <w:color w:val="auto"/>
                <w:szCs w:val="24"/>
              </w:rPr>
              <w:t>需要使用电子签名或者签字盖章的投标文件的组成部分</w:t>
            </w:r>
          </w:p>
        </w:tc>
        <w:tc>
          <w:tcPr>
            <w:tcW w:w="2348" w:type="dxa"/>
            <w:vAlign w:val="center"/>
          </w:tcPr>
          <w:p w14:paraId="1507E839">
            <w:pPr>
              <w:pStyle w:val="116"/>
              <w:widowControl w:val="0"/>
              <w:spacing w:line="460" w:lineRule="exact"/>
              <w:jc w:val="center"/>
              <w:rPr>
                <w:rFonts w:ascii="仿宋" w:hAnsi="仿宋" w:eastAsia="仿宋" w:cs="仿宋"/>
                <w:color w:val="auto"/>
                <w:szCs w:val="24"/>
                <w:lang w:val="zh-TW" w:eastAsia="zh-TW"/>
              </w:rPr>
            </w:pPr>
            <w:r>
              <w:rPr>
                <w:rFonts w:ascii="仿宋" w:hAnsi="仿宋" w:eastAsia="仿宋" w:cs="仿宋"/>
                <w:color w:val="auto"/>
                <w:szCs w:val="24"/>
                <w:lang w:val="zh-TW" w:eastAsia="zh-TW"/>
              </w:rPr>
              <w:t xml:space="preserve">见投标文件第 </w:t>
            </w:r>
            <w:r>
              <w:rPr>
                <w:rFonts w:ascii="仿宋" w:hAnsi="仿宋" w:eastAsia="仿宋" w:cs="仿宋"/>
                <w:color w:val="auto"/>
                <w:szCs w:val="24"/>
              </w:rPr>
              <w:t xml:space="preserve"> </w:t>
            </w:r>
            <w:r>
              <w:rPr>
                <w:rFonts w:ascii="仿宋" w:hAnsi="仿宋" w:eastAsia="仿宋" w:cs="仿宋"/>
                <w:color w:val="auto"/>
                <w:szCs w:val="24"/>
                <w:lang w:val="zh-TW" w:eastAsia="zh-TW"/>
              </w:rPr>
              <w:t xml:space="preserve"> </w:t>
            </w:r>
            <w:r>
              <w:rPr>
                <w:rFonts w:ascii="仿宋" w:hAnsi="仿宋" w:eastAsia="仿宋" w:cs="仿宋"/>
                <w:color w:val="auto"/>
                <w:szCs w:val="24"/>
              </w:rPr>
              <w:t xml:space="preserve"> </w:t>
            </w:r>
            <w:r>
              <w:rPr>
                <w:rFonts w:ascii="仿宋" w:hAnsi="仿宋" w:eastAsia="仿宋" w:cs="仿宋"/>
                <w:color w:val="auto"/>
                <w:szCs w:val="24"/>
                <w:lang w:val="zh-TW" w:eastAsia="zh-TW"/>
              </w:rPr>
              <w:t>页</w:t>
            </w:r>
          </w:p>
        </w:tc>
      </w:tr>
      <w:tr w14:paraId="6D522F1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10" w:type="dxa"/>
            <w:vAlign w:val="center"/>
          </w:tcPr>
          <w:p w14:paraId="0E4DDEC7">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2</w:t>
            </w:r>
          </w:p>
        </w:tc>
        <w:tc>
          <w:tcPr>
            <w:tcW w:w="3291" w:type="dxa"/>
            <w:vAlign w:val="center"/>
          </w:tcPr>
          <w:p w14:paraId="5C683DC0">
            <w:pPr>
              <w:pStyle w:val="116"/>
              <w:widowControl w:val="0"/>
              <w:spacing w:line="460" w:lineRule="exact"/>
              <w:jc w:val="left"/>
              <w:rPr>
                <w:rFonts w:ascii="仿宋" w:hAnsi="仿宋" w:eastAsia="仿宋" w:cs="仿宋"/>
                <w:color w:val="auto"/>
                <w:szCs w:val="24"/>
              </w:rPr>
            </w:pPr>
            <w:r>
              <w:rPr>
                <w:rFonts w:ascii="仿宋" w:hAnsi="仿宋" w:eastAsia="仿宋" w:cs="仿宋"/>
                <w:color w:val="auto"/>
                <w:szCs w:val="24"/>
              </w:rPr>
              <w:t>投标文件中承诺的投标有效期不少于招标文件中载明的投标有效期。</w:t>
            </w:r>
          </w:p>
        </w:tc>
        <w:tc>
          <w:tcPr>
            <w:tcW w:w="3320" w:type="dxa"/>
            <w:vAlign w:val="center"/>
          </w:tcPr>
          <w:p w14:paraId="2615D734">
            <w:pPr>
              <w:pStyle w:val="116"/>
              <w:widowControl w:val="0"/>
              <w:spacing w:line="460" w:lineRule="exact"/>
              <w:jc w:val="left"/>
              <w:rPr>
                <w:rFonts w:ascii="仿宋" w:hAnsi="仿宋" w:eastAsia="仿宋" w:cs="仿宋"/>
                <w:color w:val="auto"/>
                <w:szCs w:val="24"/>
              </w:rPr>
            </w:pPr>
            <w:r>
              <w:rPr>
                <w:rFonts w:ascii="仿宋" w:hAnsi="仿宋" w:eastAsia="仿宋" w:cs="仿宋"/>
                <w:color w:val="auto"/>
                <w:szCs w:val="24"/>
              </w:rPr>
              <w:t>投标函</w:t>
            </w:r>
          </w:p>
        </w:tc>
        <w:tc>
          <w:tcPr>
            <w:tcW w:w="2348" w:type="dxa"/>
            <w:vAlign w:val="center"/>
          </w:tcPr>
          <w:p w14:paraId="2EEDA14F">
            <w:pPr>
              <w:pStyle w:val="116"/>
              <w:widowControl w:val="0"/>
              <w:spacing w:line="460" w:lineRule="exact"/>
              <w:jc w:val="center"/>
              <w:rPr>
                <w:rFonts w:ascii="仿宋" w:hAnsi="仿宋" w:eastAsia="仿宋" w:cs="仿宋"/>
                <w:color w:val="auto"/>
                <w:szCs w:val="24"/>
                <w:lang w:val="zh-TW" w:eastAsia="zh-TW"/>
              </w:rPr>
            </w:pPr>
            <w:r>
              <w:rPr>
                <w:rFonts w:ascii="仿宋" w:hAnsi="仿宋" w:eastAsia="仿宋" w:cs="仿宋"/>
                <w:color w:val="auto"/>
                <w:szCs w:val="24"/>
              </w:rPr>
              <w:t>见投标文件第    页</w:t>
            </w:r>
          </w:p>
        </w:tc>
      </w:tr>
      <w:tr w14:paraId="5D5D431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10" w:type="dxa"/>
            <w:vAlign w:val="center"/>
          </w:tcPr>
          <w:p w14:paraId="04E63618">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3</w:t>
            </w:r>
          </w:p>
        </w:tc>
        <w:tc>
          <w:tcPr>
            <w:tcW w:w="3291" w:type="dxa"/>
            <w:vAlign w:val="center"/>
          </w:tcPr>
          <w:p w14:paraId="0EB5E002">
            <w:pPr>
              <w:pStyle w:val="116"/>
              <w:widowControl w:val="0"/>
              <w:spacing w:line="460" w:lineRule="exact"/>
              <w:jc w:val="left"/>
              <w:rPr>
                <w:rFonts w:ascii="仿宋" w:hAnsi="仿宋" w:eastAsia="仿宋" w:cs="仿宋"/>
                <w:color w:val="auto"/>
                <w:szCs w:val="24"/>
              </w:rPr>
            </w:pPr>
            <w:r>
              <w:rPr>
                <w:rFonts w:ascii="仿宋" w:hAnsi="仿宋" w:eastAsia="仿宋" w:cs="仿宋"/>
                <w:color w:val="auto"/>
                <w:szCs w:val="24"/>
              </w:rPr>
              <w:t>投标文件满足招标文件的其它实质性要求。</w:t>
            </w:r>
          </w:p>
        </w:tc>
        <w:tc>
          <w:tcPr>
            <w:tcW w:w="3320" w:type="dxa"/>
            <w:vAlign w:val="center"/>
          </w:tcPr>
          <w:p w14:paraId="725F636C">
            <w:pPr>
              <w:pStyle w:val="116"/>
              <w:widowControl w:val="0"/>
              <w:spacing w:line="460" w:lineRule="exact"/>
              <w:jc w:val="left"/>
              <w:rPr>
                <w:rFonts w:ascii="仿宋" w:hAnsi="仿宋" w:eastAsia="仿宋" w:cs="仿宋"/>
                <w:color w:val="auto"/>
                <w:szCs w:val="24"/>
              </w:rPr>
            </w:pPr>
            <w:r>
              <w:rPr>
                <w:rFonts w:ascii="仿宋" w:hAnsi="仿宋" w:eastAsia="仿宋" w:cs="仿宋"/>
                <w:color w:val="auto"/>
                <w:szCs w:val="24"/>
              </w:rPr>
              <w:t>招标文件其它实质性要求相应的材料（“▲” 系指实质性要求条款，招标文件无其它实质性要求的，无需提供）</w:t>
            </w:r>
          </w:p>
        </w:tc>
        <w:tc>
          <w:tcPr>
            <w:tcW w:w="2348" w:type="dxa"/>
            <w:vAlign w:val="center"/>
          </w:tcPr>
          <w:p w14:paraId="50761700">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见投标文件第    页</w:t>
            </w:r>
          </w:p>
        </w:tc>
      </w:tr>
      <w:tr w14:paraId="7C812C0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710" w:type="dxa"/>
            <w:vAlign w:val="center"/>
          </w:tcPr>
          <w:p w14:paraId="5DE31534">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w:t>
            </w:r>
          </w:p>
        </w:tc>
        <w:tc>
          <w:tcPr>
            <w:tcW w:w="3291" w:type="dxa"/>
            <w:vAlign w:val="center"/>
          </w:tcPr>
          <w:p w14:paraId="6BB15BE8">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w:t>
            </w:r>
          </w:p>
        </w:tc>
        <w:tc>
          <w:tcPr>
            <w:tcW w:w="3320" w:type="dxa"/>
            <w:vAlign w:val="center"/>
          </w:tcPr>
          <w:p w14:paraId="0E1FC254">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w:t>
            </w:r>
          </w:p>
        </w:tc>
        <w:tc>
          <w:tcPr>
            <w:tcW w:w="2348" w:type="dxa"/>
            <w:vAlign w:val="center"/>
          </w:tcPr>
          <w:p w14:paraId="736ECB7B">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w:t>
            </w:r>
          </w:p>
        </w:tc>
      </w:tr>
    </w:tbl>
    <w:p w14:paraId="02825286">
      <w:pPr>
        <w:tabs>
          <w:tab w:val="left" w:pos="540"/>
        </w:tabs>
        <w:autoSpaceDE w:val="0"/>
        <w:autoSpaceDN w:val="0"/>
        <w:adjustRightInd w:val="0"/>
        <w:spacing w:line="360" w:lineRule="auto"/>
        <w:rPr>
          <w:rFonts w:hint="eastAsia" w:ascii="仿宋" w:hAnsi="仿宋" w:eastAsia="仿宋" w:cs="仿宋"/>
          <w:b/>
          <w:bCs/>
          <w:color w:val="auto"/>
          <w:kern w:val="0"/>
          <w:szCs w:val="24"/>
        </w:rPr>
      </w:pPr>
      <w:r>
        <w:rPr>
          <w:rFonts w:hint="eastAsia" w:ascii="仿宋" w:hAnsi="仿宋" w:eastAsia="仿宋" w:cs="仿宋"/>
          <w:b/>
          <w:bCs/>
          <w:color w:val="auto"/>
          <w:kern w:val="0"/>
          <w:szCs w:val="24"/>
          <w:lang w:val="zh-CN"/>
        </w:rPr>
        <w:t>注</w:t>
      </w:r>
      <w:r>
        <w:rPr>
          <w:rFonts w:hint="eastAsia" w:ascii="仿宋" w:hAnsi="仿宋" w:eastAsia="仿宋" w:cs="仿宋"/>
          <w:b/>
          <w:bCs/>
          <w:color w:val="auto"/>
          <w:kern w:val="0"/>
          <w:szCs w:val="24"/>
        </w:rPr>
        <w:t>：</w:t>
      </w:r>
      <w:r>
        <w:rPr>
          <w:rFonts w:hint="eastAsia" w:ascii="仿宋" w:hAnsi="仿宋" w:eastAsia="仿宋" w:cs="仿宋"/>
          <w:b/>
          <w:bCs/>
          <w:color w:val="auto"/>
          <w:kern w:val="0"/>
          <w:szCs w:val="24"/>
          <w:lang w:val="zh-CN"/>
        </w:rPr>
        <w:t>按本格式和要求提供。</w:t>
      </w:r>
    </w:p>
    <w:p w14:paraId="5CA493A7">
      <w:pPr>
        <w:tabs>
          <w:tab w:val="left" w:pos="540"/>
        </w:tabs>
        <w:autoSpaceDE w:val="0"/>
        <w:autoSpaceDN w:val="0"/>
        <w:adjustRightInd w:val="0"/>
        <w:spacing w:line="360" w:lineRule="auto"/>
        <w:rPr>
          <w:rFonts w:hint="eastAsia" w:ascii="仿宋" w:hAnsi="仿宋" w:eastAsia="仿宋" w:cs="仿宋"/>
          <w:color w:val="auto"/>
          <w:kern w:val="0"/>
          <w:szCs w:val="24"/>
        </w:rPr>
      </w:pPr>
    </w:p>
    <w:p w14:paraId="30C1579F">
      <w:pPr>
        <w:tabs>
          <w:tab w:val="left" w:pos="540"/>
        </w:tabs>
        <w:autoSpaceDE w:val="0"/>
        <w:autoSpaceDN w:val="0"/>
        <w:adjustRightInd w:val="0"/>
        <w:spacing w:line="360" w:lineRule="auto"/>
        <w:rPr>
          <w:rFonts w:hint="eastAsia" w:ascii="仿宋" w:hAnsi="仿宋" w:eastAsia="仿宋" w:cs="仿宋"/>
          <w:color w:val="auto"/>
          <w:kern w:val="0"/>
          <w:szCs w:val="24"/>
        </w:rPr>
      </w:pPr>
    </w:p>
    <w:p w14:paraId="10703B51">
      <w:pPr>
        <w:spacing w:line="360" w:lineRule="auto"/>
        <w:ind w:firstLine="5520" w:firstLineChars="2300"/>
        <w:rPr>
          <w:rFonts w:hint="eastAsia" w:ascii="仿宋" w:hAnsi="仿宋" w:eastAsia="仿宋" w:cs="仿宋"/>
          <w:color w:val="auto"/>
        </w:rPr>
      </w:pPr>
      <w:r>
        <w:rPr>
          <w:rFonts w:hint="eastAsia" w:ascii="仿宋" w:hAnsi="仿宋" w:eastAsia="仿宋" w:cs="仿宋"/>
          <w:color w:val="auto"/>
        </w:rPr>
        <w:t xml:space="preserve">供应商名称（电子签名）：                          </w:t>
      </w:r>
    </w:p>
    <w:p w14:paraId="7024BA96">
      <w:pPr>
        <w:spacing w:line="360" w:lineRule="auto"/>
        <w:ind w:firstLine="5520" w:firstLineChars="2300"/>
        <w:rPr>
          <w:rFonts w:hint="eastAsia" w:ascii="仿宋" w:hAnsi="仿宋" w:eastAsia="仿宋" w:cs="仿宋"/>
          <w:color w:val="auto"/>
        </w:rPr>
      </w:pPr>
      <w:r>
        <w:rPr>
          <w:rFonts w:hint="eastAsia" w:ascii="仿宋" w:hAnsi="仿宋" w:eastAsia="仿宋" w:cs="仿宋"/>
          <w:color w:val="auto"/>
        </w:rPr>
        <w:t>日期：  年   月   日</w:t>
      </w:r>
    </w:p>
    <w:p w14:paraId="044B331A">
      <w:pPr>
        <w:pStyle w:val="26"/>
        <w:snapToGrid w:val="0"/>
        <w:spacing w:line="360" w:lineRule="auto"/>
        <w:jc w:val="center"/>
        <w:rPr>
          <w:rFonts w:hint="eastAsia" w:ascii="仿宋" w:hAnsi="仿宋" w:eastAsia="仿宋" w:cs="仿宋"/>
          <w:b/>
          <w:snapToGrid w:val="0"/>
          <w:color w:val="auto"/>
          <w:kern w:val="0"/>
          <w:sz w:val="28"/>
          <w:szCs w:val="28"/>
        </w:rPr>
      </w:pPr>
      <w:r>
        <w:rPr>
          <w:rFonts w:hint="eastAsia" w:ascii="仿宋" w:hAnsi="仿宋" w:eastAsia="仿宋" w:cs="仿宋"/>
          <w:color w:val="auto"/>
          <w:kern w:val="0"/>
          <w:szCs w:val="24"/>
        </w:rPr>
        <w:br w:type="page"/>
      </w:r>
      <w:r>
        <w:rPr>
          <w:rFonts w:hint="eastAsia" w:ascii="仿宋" w:hAnsi="仿宋" w:eastAsia="仿宋" w:cs="仿宋"/>
          <w:b/>
          <w:bCs/>
          <w:color w:val="auto"/>
          <w:sz w:val="30"/>
          <w:szCs w:val="30"/>
        </w:rPr>
        <w:t>四、评分索引表</w:t>
      </w:r>
    </w:p>
    <w:tbl>
      <w:tblPr>
        <w:tblStyle w:val="48"/>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131"/>
        <w:gridCol w:w="4045"/>
        <w:gridCol w:w="2448"/>
        <w:gridCol w:w="1980"/>
      </w:tblGrid>
      <w:tr w14:paraId="6866416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2" w:hRule="atLeast"/>
          <w:tblHeader/>
        </w:trPr>
        <w:tc>
          <w:tcPr>
            <w:tcW w:w="1131" w:type="dxa"/>
            <w:vAlign w:val="center"/>
          </w:tcPr>
          <w:p w14:paraId="53F412BC">
            <w:pPr>
              <w:adjustRightInd w:val="0"/>
              <w:snapToGrid w:val="0"/>
              <w:spacing w:line="460" w:lineRule="exact"/>
              <w:jc w:val="center"/>
              <w:rPr>
                <w:rFonts w:hint="eastAsia" w:ascii="仿宋" w:hAnsi="仿宋" w:eastAsia="仿宋" w:cs="仿宋"/>
                <w:b/>
                <w:bCs/>
                <w:color w:val="auto"/>
                <w:sz w:val="21"/>
                <w:szCs w:val="21"/>
              </w:rPr>
            </w:pPr>
            <w:r>
              <w:rPr>
                <w:rFonts w:hint="eastAsia" w:ascii="仿宋" w:hAnsi="仿宋" w:eastAsia="仿宋" w:cs="仿宋"/>
                <w:b/>
                <w:snapToGrid w:val="0"/>
                <w:color w:val="auto"/>
                <w:kern w:val="0"/>
                <w:sz w:val="21"/>
                <w:szCs w:val="21"/>
              </w:rPr>
              <w:t>序号</w:t>
            </w:r>
          </w:p>
        </w:tc>
        <w:tc>
          <w:tcPr>
            <w:tcW w:w="4045" w:type="dxa"/>
            <w:vAlign w:val="center"/>
          </w:tcPr>
          <w:p w14:paraId="557F892B">
            <w:pPr>
              <w:adjustRightInd w:val="0"/>
              <w:snapToGrid w:val="0"/>
              <w:spacing w:line="460" w:lineRule="exact"/>
              <w:jc w:val="center"/>
              <w:rPr>
                <w:rFonts w:hint="eastAsia" w:ascii="仿宋" w:hAnsi="仿宋" w:eastAsia="仿宋" w:cs="仿宋"/>
                <w:b/>
                <w:bCs/>
                <w:color w:val="auto"/>
                <w:sz w:val="21"/>
                <w:szCs w:val="21"/>
              </w:rPr>
            </w:pPr>
            <w:r>
              <w:rPr>
                <w:rFonts w:hint="eastAsia" w:ascii="仿宋" w:hAnsi="仿宋" w:eastAsia="仿宋" w:cs="仿宋"/>
                <w:b/>
                <w:snapToGrid w:val="0"/>
                <w:color w:val="auto"/>
                <w:kern w:val="0"/>
                <w:sz w:val="21"/>
                <w:szCs w:val="21"/>
              </w:rPr>
              <w:t>评分细则内容</w:t>
            </w:r>
          </w:p>
        </w:tc>
        <w:tc>
          <w:tcPr>
            <w:tcW w:w="2448" w:type="dxa"/>
            <w:vAlign w:val="center"/>
          </w:tcPr>
          <w:p w14:paraId="18BE0C6B">
            <w:pPr>
              <w:adjustRightInd w:val="0"/>
              <w:snapToGrid w:val="0"/>
              <w:spacing w:line="460" w:lineRule="exact"/>
              <w:jc w:val="center"/>
              <w:rPr>
                <w:rFonts w:hint="eastAsia" w:ascii="仿宋" w:hAnsi="仿宋" w:eastAsia="仿宋" w:cs="仿宋"/>
                <w:b/>
                <w:bCs/>
                <w:color w:val="auto"/>
                <w:sz w:val="21"/>
                <w:szCs w:val="21"/>
              </w:rPr>
            </w:pPr>
            <w:r>
              <w:rPr>
                <w:rFonts w:hint="eastAsia" w:ascii="仿宋" w:hAnsi="仿宋" w:eastAsia="仿宋" w:cs="仿宋"/>
                <w:b/>
                <w:snapToGrid w:val="0"/>
                <w:color w:val="auto"/>
                <w:kern w:val="0"/>
                <w:sz w:val="21"/>
                <w:szCs w:val="21"/>
              </w:rPr>
              <w:t>证明材料所在页码</w:t>
            </w:r>
          </w:p>
        </w:tc>
        <w:tc>
          <w:tcPr>
            <w:tcW w:w="1980" w:type="dxa"/>
            <w:vAlign w:val="center"/>
          </w:tcPr>
          <w:p w14:paraId="4DEF1786">
            <w:pPr>
              <w:adjustRightInd w:val="0"/>
              <w:snapToGrid w:val="0"/>
              <w:spacing w:line="460" w:lineRule="exact"/>
              <w:jc w:val="center"/>
              <w:rPr>
                <w:rFonts w:hint="eastAsia" w:ascii="仿宋" w:hAnsi="仿宋" w:eastAsia="仿宋" w:cs="仿宋"/>
                <w:b/>
                <w:bCs/>
                <w:color w:val="auto"/>
                <w:sz w:val="21"/>
                <w:szCs w:val="21"/>
              </w:rPr>
            </w:pPr>
            <w:r>
              <w:rPr>
                <w:rFonts w:hint="eastAsia" w:ascii="仿宋" w:hAnsi="仿宋" w:eastAsia="仿宋" w:cs="仿宋"/>
                <w:b/>
                <w:snapToGrid w:val="0"/>
                <w:color w:val="auto"/>
                <w:kern w:val="0"/>
                <w:sz w:val="21"/>
                <w:szCs w:val="21"/>
              </w:rPr>
              <w:t>备注</w:t>
            </w:r>
          </w:p>
        </w:tc>
      </w:tr>
      <w:tr w14:paraId="544D77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1131" w:type="dxa"/>
            <w:vAlign w:val="center"/>
          </w:tcPr>
          <w:p w14:paraId="35E8D2F5">
            <w:pPr>
              <w:pStyle w:val="116"/>
              <w:widowControl w:val="0"/>
              <w:spacing w:line="460" w:lineRule="exact"/>
              <w:jc w:val="center"/>
              <w:rPr>
                <w:rFonts w:ascii="仿宋" w:hAnsi="仿宋" w:eastAsia="仿宋" w:cs="仿宋"/>
                <w:color w:val="auto"/>
                <w:sz w:val="21"/>
                <w:szCs w:val="21"/>
              </w:rPr>
            </w:pPr>
          </w:p>
        </w:tc>
        <w:tc>
          <w:tcPr>
            <w:tcW w:w="4045" w:type="dxa"/>
            <w:vAlign w:val="center"/>
          </w:tcPr>
          <w:p w14:paraId="3FF1CB1C">
            <w:pPr>
              <w:pStyle w:val="116"/>
              <w:widowControl w:val="0"/>
              <w:spacing w:line="460" w:lineRule="exact"/>
              <w:jc w:val="center"/>
              <w:rPr>
                <w:rFonts w:ascii="仿宋" w:hAnsi="仿宋" w:eastAsia="仿宋" w:cs="仿宋"/>
                <w:color w:val="auto"/>
                <w:sz w:val="21"/>
                <w:szCs w:val="21"/>
              </w:rPr>
            </w:pPr>
          </w:p>
        </w:tc>
        <w:tc>
          <w:tcPr>
            <w:tcW w:w="2448" w:type="dxa"/>
            <w:vAlign w:val="center"/>
          </w:tcPr>
          <w:p w14:paraId="3A09BD4D">
            <w:pPr>
              <w:pStyle w:val="116"/>
              <w:widowControl w:val="0"/>
              <w:spacing w:line="460" w:lineRule="exact"/>
              <w:jc w:val="center"/>
              <w:rPr>
                <w:rFonts w:ascii="仿宋" w:hAnsi="仿宋" w:eastAsia="仿宋" w:cs="仿宋"/>
                <w:color w:val="auto"/>
                <w:sz w:val="21"/>
                <w:szCs w:val="21"/>
              </w:rPr>
            </w:pPr>
          </w:p>
        </w:tc>
        <w:tc>
          <w:tcPr>
            <w:tcW w:w="1980" w:type="dxa"/>
            <w:vAlign w:val="center"/>
          </w:tcPr>
          <w:p w14:paraId="22AFFB6E">
            <w:pPr>
              <w:pStyle w:val="116"/>
              <w:widowControl w:val="0"/>
              <w:spacing w:line="460" w:lineRule="exact"/>
              <w:rPr>
                <w:rFonts w:ascii="仿宋" w:hAnsi="仿宋" w:eastAsia="仿宋" w:cs="仿宋"/>
                <w:color w:val="auto"/>
                <w:sz w:val="21"/>
                <w:szCs w:val="21"/>
                <w:lang w:val="zh-TW" w:eastAsia="zh-TW"/>
              </w:rPr>
            </w:pPr>
          </w:p>
        </w:tc>
      </w:tr>
      <w:tr w14:paraId="76AF24B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1131" w:type="dxa"/>
            <w:vAlign w:val="center"/>
          </w:tcPr>
          <w:p w14:paraId="3AE4358E">
            <w:pPr>
              <w:pStyle w:val="116"/>
              <w:widowControl w:val="0"/>
              <w:spacing w:line="460" w:lineRule="exact"/>
              <w:jc w:val="center"/>
              <w:rPr>
                <w:rFonts w:ascii="仿宋" w:hAnsi="仿宋" w:eastAsia="仿宋" w:cs="仿宋"/>
                <w:color w:val="auto"/>
                <w:sz w:val="21"/>
                <w:szCs w:val="21"/>
              </w:rPr>
            </w:pPr>
          </w:p>
        </w:tc>
        <w:tc>
          <w:tcPr>
            <w:tcW w:w="4045" w:type="dxa"/>
            <w:vAlign w:val="center"/>
          </w:tcPr>
          <w:p w14:paraId="5FE74C9F">
            <w:pPr>
              <w:pStyle w:val="116"/>
              <w:widowControl w:val="0"/>
              <w:spacing w:line="460" w:lineRule="exact"/>
              <w:jc w:val="center"/>
              <w:rPr>
                <w:rFonts w:ascii="仿宋" w:hAnsi="仿宋" w:eastAsia="仿宋" w:cs="仿宋"/>
                <w:color w:val="auto"/>
                <w:sz w:val="21"/>
                <w:szCs w:val="21"/>
              </w:rPr>
            </w:pPr>
          </w:p>
        </w:tc>
        <w:tc>
          <w:tcPr>
            <w:tcW w:w="2448" w:type="dxa"/>
            <w:vAlign w:val="center"/>
          </w:tcPr>
          <w:p w14:paraId="477346E7">
            <w:pPr>
              <w:pStyle w:val="116"/>
              <w:widowControl w:val="0"/>
              <w:spacing w:line="460" w:lineRule="exact"/>
              <w:jc w:val="center"/>
              <w:rPr>
                <w:rFonts w:ascii="仿宋" w:hAnsi="仿宋" w:eastAsia="仿宋" w:cs="仿宋"/>
                <w:color w:val="auto"/>
                <w:sz w:val="21"/>
                <w:szCs w:val="21"/>
              </w:rPr>
            </w:pPr>
          </w:p>
        </w:tc>
        <w:tc>
          <w:tcPr>
            <w:tcW w:w="1980" w:type="dxa"/>
            <w:vAlign w:val="center"/>
          </w:tcPr>
          <w:p w14:paraId="2C73EF46">
            <w:pPr>
              <w:pStyle w:val="116"/>
              <w:widowControl w:val="0"/>
              <w:spacing w:line="460" w:lineRule="exact"/>
              <w:rPr>
                <w:rFonts w:ascii="仿宋" w:hAnsi="仿宋" w:eastAsia="仿宋" w:cs="仿宋"/>
                <w:color w:val="auto"/>
                <w:sz w:val="21"/>
                <w:szCs w:val="21"/>
                <w:lang w:val="zh-TW" w:eastAsia="zh-TW"/>
              </w:rPr>
            </w:pPr>
          </w:p>
        </w:tc>
      </w:tr>
      <w:tr w14:paraId="32E76BC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1131" w:type="dxa"/>
            <w:vAlign w:val="center"/>
          </w:tcPr>
          <w:p w14:paraId="3820B44F">
            <w:pPr>
              <w:pStyle w:val="116"/>
              <w:widowControl w:val="0"/>
              <w:spacing w:line="460" w:lineRule="exact"/>
              <w:jc w:val="center"/>
              <w:rPr>
                <w:rFonts w:ascii="仿宋" w:hAnsi="仿宋" w:eastAsia="仿宋" w:cs="仿宋"/>
                <w:color w:val="auto"/>
                <w:sz w:val="21"/>
                <w:szCs w:val="21"/>
              </w:rPr>
            </w:pPr>
          </w:p>
        </w:tc>
        <w:tc>
          <w:tcPr>
            <w:tcW w:w="4045" w:type="dxa"/>
            <w:vAlign w:val="center"/>
          </w:tcPr>
          <w:p w14:paraId="59B21224">
            <w:pPr>
              <w:pStyle w:val="116"/>
              <w:widowControl w:val="0"/>
              <w:spacing w:line="460" w:lineRule="exact"/>
              <w:jc w:val="center"/>
              <w:rPr>
                <w:rFonts w:ascii="仿宋" w:hAnsi="仿宋" w:eastAsia="仿宋" w:cs="仿宋"/>
                <w:color w:val="auto"/>
                <w:sz w:val="21"/>
                <w:szCs w:val="21"/>
              </w:rPr>
            </w:pPr>
          </w:p>
        </w:tc>
        <w:tc>
          <w:tcPr>
            <w:tcW w:w="2448" w:type="dxa"/>
            <w:vAlign w:val="center"/>
          </w:tcPr>
          <w:p w14:paraId="1F6EC7F2">
            <w:pPr>
              <w:pStyle w:val="116"/>
              <w:widowControl w:val="0"/>
              <w:spacing w:line="460" w:lineRule="exact"/>
              <w:jc w:val="center"/>
              <w:rPr>
                <w:rFonts w:ascii="仿宋" w:hAnsi="仿宋" w:eastAsia="仿宋" w:cs="仿宋"/>
                <w:color w:val="auto"/>
                <w:sz w:val="21"/>
                <w:szCs w:val="21"/>
              </w:rPr>
            </w:pPr>
          </w:p>
        </w:tc>
        <w:tc>
          <w:tcPr>
            <w:tcW w:w="1980" w:type="dxa"/>
            <w:vAlign w:val="center"/>
          </w:tcPr>
          <w:p w14:paraId="77F952B9">
            <w:pPr>
              <w:pStyle w:val="116"/>
              <w:widowControl w:val="0"/>
              <w:spacing w:line="460" w:lineRule="exact"/>
              <w:rPr>
                <w:rFonts w:ascii="仿宋" w:hAnsi="仿宋" w:eastAsia="仿宋" w:cs="仿宋"/>
                <w:color w:val="auto"/>
                <w:sz w:val="21"/>
                <w:szCs w:val="21"/>
              </w:rPr>
            </w:pPr>
          </w:p>
        </w:tc>
      </w:tr>
      <w:tr w14:paraId="4348397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1131" w:type="dxa"/>
            <w:vAlign w:val="center"/>
          </w:tcPr>
          <w:p w14:paraId="731FAD8D">
            <w:pPr>
              <w:pStyle w:val="116"/>
              <w:widowControl w:val="0"/>
              <w:spacing w:line="460" w:lineRule="exact"/>
              <w:jc w:val="center"/>
              <w:rPr>
                <w:rFonts w:ascii="仿宋" w:hAnsi="仿宋" w:eastAsia="仿宋" w:cs="仿宋"/>
                <w:color w:val="auto"/>
                <w:sz w:val="21"/>
                <w:szCs w:val="21"/>
              </w:rPr>
            </w:pPr>
          </w:p>
        </w:tc>
        <w:tc>
          <w:tcPr>
            <w:tcW w:w="4045" w:type="dxa"/>
            <w:vAlign w:val="center"/>
          </w:tcPr>
          <w:p w14:paraId="2151F3C2">
            <w:pPr>
              <w:pStyle w:val="116"/>
              <w:widowControl w:val="0"/>
              <w:spacing w:line="460" w:lineRule="exact"/>
              <w:jc w:val="center"/>
              <w:rPr>
                <w:rFonts w:ascii="仿宋" w:hAnsi="仿宋" w:eastAsia="仿宋" w:cs="仿宋"/>
                <w:color w:val="auto"/>
                <w:sz w:val="21"/>
                <w:szCs w:val="21"/>
              </w:rPr>
            </w:pPr>
          </w:p>
        </w:tc>
        <w:tc>
          <w:tcPr>
            <w:tcW w:w="2448" w:type="dxa"/>
            <w:vAlign w:val="center"/>
          </w:tcPr>
          <w:p w14:paraId="600124ED">
            <w:pPr>
              <w:pStyle w:val="116"/>
              <w:widowControl w:val="0"/>
              <w:spacing w:line="460" w:lineRule="exact"/>
              <w:jc w:val="center"/>
              <w:rPr>
                <w:rFonts w:ascii="仿宋" w:hAnsi="仿宋" w:eastAsia="仿宋" w:cs="仿宋"/>
                <w:color w:val="auto"/>
                <w:sz w:val="21"/>
                <w:szCs w:val="21"/>
              </w:rPr>
            </w:pPr>
          </w:p>
        </w:tc>
        <w:tc>
          <w:tcPr>
            <w:tcW w:w="1980" w:type="dxa"/>
            <w:vAlign w:val="center"/>
          </w:tcPr>
          <w:p w14:paraId="26F294EE">
            <w:pPr>
              <w:pStyle w:val="116"/>
              <w:widowControl w:val="0"/>
              <w:spacing w:line="460" w:lineRule="exact"/>
              <w:rPr>
                <w:rFonts w:ascii="仿宋" w:hAnsi="仿宋" w:eastAsia="仿宋" w:cs="仿宋"/>
                <w:color w:val="auto"/>
                <w:sz w:val="21"/>
                <w:szCs w:val="21"/>
              </w:rPr>
            </w:pPr>
          </w:p>
        </w:tc>
      </w:tr>
      <w:tr w14:paraId="6E9DB0D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1131" w:type="dxa"/>
            <w:vAlign w:val="center"/>
          </w:tcPr>
          <w:p w14:paraId="44D15D40">
            <w:pPr>
              <w:pStyle w:val="116"/>
              <w:widowControl w:val="0"/>
              <w:spacing w:line="460" w:lineRule="exact"/>
              <w:jc w:val="center"/>
              <w:rPr>
                <w:rFonts w:ascii="仿宋" w:hAnsi="仿宋" w:eastAsia="仿宋" w:cs="仿宋"/>
                <w:color w:val="auto"/>
                <w:sz w:val="21"/>
                <w:szCs w:val="21"/>
              </w:rPr>
            </w:pPr>
          </w:p>
        </w:tc>
        <w:tc>
          <w:tcPr>
            <w:tcW w:w="4045" w:type="dxa"/>
            <w:vAlign w:val="center"/>
          </w:tcPr>
          <w:p w14:paraId="2EF343FB">
            <w:pPr>
              <w:pStyle w:val="116"/>
              <w:widowControl w:val="0"/>
              <w:spacing w:line="460" w:lineRule="exact"/>
              <w:jc w:val="center"/>
              <w:rPr>
                <w:rFonts w:ascii="仿宋" w:hAnsi="仿宋" w:eastAsia="仿宋" w:cs="仿宋"/>
                <w:color w:val="auto"/>
                <w:sz w:val="21"/>
                <w:szCs w:val="21"/>
              </w:rPr>
            </w:pPr>
          </w:p>
        </w:tc>
        <w:tc>
          <w:tcPr>
            <w:tcW w:w="2448" w:type="dxa"/>
            <w:vAlign w:val="center"/>
          </w:tcPr>
          <w:p w14:paraId="4583C4F5">
            <w:pPr>
              <w:pStyle w:val="116"/>
              <w:widowControl w:val="0"/>
              <w:spacing w:line="460" w:lineRule="exact"/>
              <w:jc w:val="center"/>
              <w:rPr>
                <w:rFonts w:ascii="仿宋" w:hAnsi="仿宋" w:eastAsia="仿宋" w:cs="仿宋"/>
                <w:color w:val="auto"/>
                <w:sz w:val="21"/>
                <w:szCs w:val="21"/>
              </w:rPr>
            </w:pPr>
          </w:p>
        </w:tc>
        <w:tc>
          <w:tcPr>
            <w:tcW w:w="1980" w:type="dxa"/>
            <w:vAlign w:val="center"/>
          </w:tcPr>
          <w:p w14:paraId="6B27BD7F">
            <w:pPr>
              <w:pStyle w:val="116"/>
              <w:widowControl w:val="0"/>
              <w:spacing w:line="460" w:lineRule="exact"/>
              <w:rPr>
                <w:rFonts w:ascii="仿宋" w:hAnsi="仿宋" w:eastAsia="仿宋" w:cs="仿宋"/>
                <w:color w:val="auto"/>
                <w:sz w:val="21"/>
                <w:szCs w:val="21"/>
              </w:rPr>
            </w:pPr>
          </w:p>
        </w:tc>
      </w:tr>
      <w:tr w14:paraId="3C37826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1131" w:type="dxa"/>
            <w:vAlign w:val="center"/>
          </w:tcPr>
          <w:p w14:paraId="3295092F">
            <w:pPr>
              <w:pStyle w:val="116"/>
              <w:widowControl w:val="0"/>
              <w:spacing w:line="460" w:lineRule="exact"/>
              <w:jc w:val="center"/>
              <w:rPr>
                <w:rFonts w:ascii="仿宋" w:hAnsi="仿宋" w:eastAsia="仿宋" w:cs="仿宋"/>
                <w:color w:val="auto"/>
                <w:sz w:val="21"/>
                <w:szCs w:val="21"/>
              </w:rPr>
            </w:pPr>
          </w:p>
        </w:tc>
        <w:tc>
          <w:tcPr>
            <w:tcW w:w="4045" w:type="dxa"/>
            <w:vAlign w:val="center"/>
          </w:tcPr>
          <w:p w14:paraId="1A8E2006">
            <w:pPr>
              <w:pStyle w:val="116"/>
              <w:widowControl w:val="0"/>
              <w:spacing w:line="460" w:lineRule="exact"/>
              <w:jc w:val="center"/>
              <w:rPr>
                <w:rFonts w:ascii="仿宋" w:hAnsi="仿宋" w:eastAsia="仿宋" w:cs="仿宋"/>
                <w:color w:val="auto"/>
                <w:sz w:val="21"/>
                <w:szCs w:val="21"/>
              </w:rPr>
            </w:pPr>
          </w:p>
        </w:tc>
        <w:tc>
          <w:tcPr>
            <w:tcW w:w="2448" w:type="dxa"/>
            <w:vAlign w:val="center"/>
          </w:tcPr>
          <w:p w14:paraId="596F58C0">
            <w:pPr>
              <w:pStyle w:val="116"/>
              <w:widowControl w:val="0"/>
              <w:spacing w:line="460" w:lineRule="exact"/>
              <w:jc w:val="center"/>
              <w:rPr>
                <w:rFonts w:ascii="仿宋" w:hAnsi="仿宋" w:eastAsia="仿宋" w:cs="仿宋"/>
                <w:color w:val="auto"/>
                <w:sz w:val="21"/>
                <w:szCs w:val="21"/>
              </w:rPr>
            </w:pPr>
          </w:p>
        </w:tc>
        <w:tc>
          <w:tcPr>
            <w:tcW w:w="1980" w:type="dxa"/>
            <w:vAlign w:val="center"/>
          </w:tcPr>
          <w:p w14:paraId="1FAC9E09">
            <w:pPr>
              <w:pStyle w:val="116"/>
              <w:widowControl w:val="0"/>
              <w:spacing w:line="460" w:lineRule="exact"/>
              <w:rPr>
                <w:rFonts w:ascii="仿宋" w:hAnsi="仿宋" w:eastAsia="仿宋" w:cs="仿宋"/>
                <w:color w:val="auto"/>
                <w:sz w:val="21"/>
                <w:szCs w:val="21"/>
              </w:rPr>
            </w:pPr>
          </w:p>
        </w:tc>
      </w:tr>
      <w:tr w14:paraId="6D46F32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1131" w:type="dxa"/>
            <w:vAlign w:val="center"/>
          </w:tcPr>
          <w:p w14:paraId="3892A008">
            <w:pPr>
              <w:pStyle w:val="116"/>
              <w:widowControl w:val="0"/>
              <w:spacing w:line="460" w:lineRule="exact"/>
              <w:jc w:val="center"/>
              <w:rPr>
                <w:rFonts w:ascii="仿宋" w:hAnsi="仿宋" w:eastAsia="仿宋" w:cs="仿宋"/>
                <w:color w:val="auto"/>
                <w:sz w:val="21"/>
                <w:szCs w:val="21"/>
              </w:rPr>
            </w:pPr>
          </w:p>
        </w:tc>
        <w:tc>
          <w:tcPr>
            <w:tcW w:w="4045" w:type="dxa"/>
            <w:vAlign w:val="center"/>
          </w:tcPr>
          <w:p w14:paraId="6C121AFC">
            <w:pPr>
              <w:pStyle w:val="116"/>
              <w:widowControl w:val="0"/>
              <w:spacing w:line="460" w:lineRule="exact"/>
              <w:jc w:val="center"/>
              <w:rPr>
                <w:rFonts w:ascii="仿宋" w:hAnsi="仿宋" w:eastAsia="仿宋" w:cs="仿宋"/>
                <w:color w:val="auto"/>
                <w:sz w:val="21"/>
                <w:szCs w:val="21"/>
              </w:rPr>
            </w:pPr>
          </w:p>
        </w:tc>
        <w:tc>
          <w:tcPr>
            <w:tcW w:w="2448" w:type="dxa"/>
            <w:vAlign w:val="center"/>
          </w:tcPr>
          <w:p w14:paraId="0DA22BB6">
            <w:pPr>
              <w:pStyle w:val="116"/>
              <w:widowControl w:val="0"/>
              <w:spacing w:line="460" w:lineRule="exact"/>
              <w:jc w:val="center"/>
              <w:rPr>
                <w:rFonts w:ascii="仿宋" w:hAnsi="仿宋" w:eastAsia="仿宋" w:cs="仿宋"/>
                <w:color w:val="auto"/>
                <w:sz w:val="21"/>
                <w:szCs w:val="21"/>
              </w:rPr>
            </w:pPr>
          </w:p>
        </w:tc>
        <w:tc>
          <w:tcPr>
            <w:tcW w:w="1980" w:type="dxa"/>
            <w:vAlign w:val="center"/>
          </w:tcPr>
          <w:p w14:paraId="2173A9D4">
            <w:pPr>
              <w:pStyle w:val="116"/>
              <w:widowControl w:val="0"/>
              <w:spacing w:line="460" w:lineRule="exact"/>
              <w:rPr>
                <w:rFonts w:ascii="仿宋" w:hAnsi="仿宋" w:eastAsia="仿宋" w:cs="仿宋"/>
                <w:color w:val="auto"/>
                <w:sz w:val="21"/>
                <w:szCs w:val="21"/>
              </w:rPr>
            </w:pPr>
          </w:p>
        </w:tc>
      </w:tr>
      <w:tr w14:paraId="5B0162D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1131" w:type="dxa"/>
            <w:vAlign w:val="center"/>
          </w:tcPr>
          <w:p w14:paraId="55EAB712">
            <w:pPr>
              <w:pStyle w:val="116"/>
              <w:widowControl w:val="0"/>
              <w:spacing w:line="460" w:lineRule="exact"/>
              <w:jc w:val="center"/>
              <w:rPr>
                <w:rFonts w:ascii="仿宋" w:hAnsi="仿宋" w:eastAsia="仿宋" w:cs="仿宋"/>
                <w:color w:val="auto"/>
                <w:sz w:val="21"/>
                <w:szCs w:val="21"/>
              </w:rPr>
            </w:pPr>
          </w:p>
        </w:tc>
        <w:tc>
          <w:tcPr>
            <w:tcW w:w="4045" w:type="dxa"/>
            <w:vAlign w:val="center"/>
          </w:tcPr>
          <w:p w14:paraId="287E0548">
            <w:pPr>
              <w:pStyle w:val="116"/>
              <w:widowControl w:val="0"/>
              <w:spacing w:line="460" w:lineRule="exact"/>
              <w:jc w:val="center"/>
              <w:rPr>
                <w:rFonts w:ascii="仿宋" w:hAnsi="仿宋" w:eastAsia="仿宋" w:cs="仿宋"/>
                <w:color w:val="auto"/>
                <w:sz w:val="21"/>
                <w:szCs w:val="21"/>
              </w:rPr>
            </w:pPr>
          </w:p>
        </w:tc>
        <w:tc>
          <w:tcPr>
            <w:tcW w:w="2448" w:type="dxa"/>
            <w:vAlign w:val="center"/>
          </w:tcPr>
          <w:p w14:paraId="059D6989">
            <w:pPr>
              <w:pStyle w:val="116"/>
              <w:widowControl w:val="0"/>
              <w:spacing w:line="460" w:lineRule="exact"/>
              <w:jc w:val="center"/>
              <w:rPr>
                <w:rFonts w:ascii="仿宋" w:hAnsi="仿宋" w:eastAsia="仿宋" w:cs="仿宋"/>
                <w:color w:val="auto"/>
                <w:sz w:val="21"/>
                <w:szCs w:val="21"/>
              </w:rPr>
            </w:pPr>
          </w:p>
        </w:tc>
        <w:tc>
          <w:tcPr>
            <w:tcW w:w="1980" w:type="dxa"/>
            <w:vAlign w:val="center"/>
          </w:tcPr>
          <w:p w14:paraId="02E66019">
            <w:pPr>
              <w:pStyle w:val="116"/>
              <w:widowControl w:val="0"/>
              <w:spacing w:line="460" w:lineRule="exact"/>
              <w:rPr>
                <w:rFonts w:ascii="仿宋" w:hAnsi="仿宋" w:eastAsia="仿宋" w:cs="仿宋"/>
                <w:color w:val="auto"/>
                <w:sz w:val="21"/>
                <w:szCs w:val="21"/>
              </w:rPr>
            </w:pPr>
          </w:p>
        </w:tc>
      </w:tr>
      <w:tr w14:paraId="559B4C5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1131" w:type="dxa"/>
            <w:vAlign w:val="center"/>
          </w:tcPr>
          <w:p w14:paraId="5F38CD8F">
            <w:pPr>
              <w:pStyle w:val="116"/>
              <w:widowControl w:val="0"/>
              <w:spacing w:line="460" w:lineRule="exact"/>
              <w:jc w:val="center"/>
              <w:rPr>
                <w:rFonts w:ascii="仿宋" w:hAnsi="仿宋" w:eastAsia="仿宋" w:cs="仿宋"/>
                <w:color w:val="auto"/>
                <w:sz w:val="21"/>
                <w:szCs w:val="21"/>
              </w:rPr>
            </w:pPr>
          </w:p>
        </w:tc>
        <w:tc>
          <w:tcPr>
            <w:tcW w:w="4045" w:type="dxa"/>
            <w:vAlign w:val="center"/>
          </w:tcPr>
          <w:p w14:paraId="2132CB6E">
            <w:pPr>
              <w:pStyle w:val="116"/>
              <w:widowControl w:val="0"/>
              <w:spacing w:line="460" w:lineRule="exact"/>
              <w:jc w:val="center"/>
              <w:rPr>
                <w:rFonts w:ascii="仿宋" w:hAnsi="仿宋" w:eastAsia="仿宋" w:cs="仿宋"/>
                <w:color w:val="auto"/>
                <w:sz w:val="21"/>
                <w:szCs w:val="21"/>
              </w:rPr>
            </w:pPr>
          </w:p>
        </w:tc>
        <w:tc>
          <w:tcPr>
            <w:tcW w:w="2448" w:type="dxa"/>
            <w:vAlign w:val="center"/>
          </w:tcPr>
          <w:p w14:paraId="34B304B1">
            <w:pPr>
              <w:pStyle w:val="116"/>
              <w:widowControl w:val="0"/>
              <w:spacing w:line="460" w:lineRule="exact"/>
              <w:jc w:val="center"/>
              <w:rPr>
                <w:rFonts w:ascii="仿宋" w:hAnsi="仿宋" w:eastAsia="仿宋" w:cs="仿宋"/>
                <w:color w:val="auto"/>
                <w:sz w:val="21"/>
                <w:szCs w:val="21"/>
              </w:rPr>
            </w:pPr>
          </w:p>
        </w:tc>
        <w:tc>
          <w:tcPr>
            <w:tcW w:w="1980" w:type="dxa"/>
            <w:vAlign w:val="center"/>
          </w:tcPr>
          <w:p w14:paraId="52C7C9F3">
            <w:pPr>
              <w:pStyle w:val="116"/>
              <w:widowControl w:val="0"/>
              <w:spacing w:line="460" w:lineRule="exact"/>
              <w:rPr>
                <w:rFonts w:ascii="仿宋" w:hAnsi="仿宋" w:eastAsia="仿宋" w:cs="仿宋"/>
                <w:color w:val="auto"/>
                <w:sz w:val="21"/>
                <w:szCs w:val="21"/>
              </w:rPr>
            </w:pPr>
          </w:p>
        </w:tc>
      </w:tr>
      <w:tr w14:paraId="2161EAC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1131" w:type="dxa"/>
            <w:vAlign w:val="center"/>
          </w:tcPr>
          <w:p w14:paraId="41CC7002">
            <w:pPr>
              <w:pStyle w:val="116"/>
              <w:widowControl w:val="0"/>
              <w:spacing w:line="460" w:lineRule="exact"/>
              <w:jc w:val="center"/>
              <w:rPr>
                <w:rFonts w:ascii="仿宋" w:hAnsi="仿宋" w:eastAsia="仿宋" w:cs="仿宋"/>
                <w:color w:val="auto"/>
                <w:sz w:val="21"/>
                <w:szCs w:val="21"/>
              </w:rPr>
            </w:pPr>
          </w:p>
        </w:tc>
        <w:tc>
          <w:tcPr>
            <w:tcW w:w="4045" w:type="dxa"/>
            <w:vAlign w:val="center"/>
          </w:tcPr>
          <w:p w14:paraId="5AF1E4BA">
            <w:pPr>
              <w:pStyle w:val="116"/>
              <w:widowControl w:val="0"/>
              <w:spacing w:line="460" w:lineRule="exact"/>
              <w:jc w:val="center"/>
              <w:rPr>
                <w:rFonts w:ascii="仿宋" w:hAnsi="仿宋" w:eastAsia="仿宋" w:cs="仿宋"/>
                <w:color w:val="auto"/>
                <w:sz w:val="21"/>
                <w:szCs w:val="21"/>
              </w:rPr>
            </w:pPr>
          </w:p>
        </w:tc>
        <w:tc>
          <w:tcPr>
            <w:tcW w:w="2448" w:type="dxa"/>
            <w:vAlign w:val="center"/>
          </w:tcPr>
          <w:p w14:paraId="0CE091E9">
            <w:pPr>
              <w:pStyle w:val="116"/>
              <w:widowControl w:val="0"/>
              <w:spacing w:line="460" w:lineRule="exact"/>
              <w:jc w:val="center"/>
              <w:rPr>
                <w:rFonts w:ascii="仿宋" w:hAnsi="仿宋" w:eastAsia="仿宋" w:cs="仿宋"/>
                <w:color w:val="auto"/>
                <w:sz w:val="21"/>
                <w:szCs w:val="21"/>
              </w:rPr>
            </w:pPr>
          </w:p>
        </w:tc>
        <w:tc>
          <w:tcPr>
            <w:tcW w:w="1980" w:type="dxa"/>
            <w:vAlign w:val="center"/>
          </w:tcPr>
          <w:p w14:paraId="1E4A3F0F">
            <w:pPr>
              <w:pStyle w:val="116"/>
              <w:widowControl w:val="0"/>
              <w:spacing w:line="460" w:lineRule="exact"/>
              <w:rPr>
                <w:rFonts w:ascii="仿宋" w:hAnsi="仿宋" w:eastAsia="仿宋" w:cs="仿宋"/>
                <w:color w:val="auto"/>
                <w:sz w:val="21"/>
                <w:szCs w:val="21"/>
              </w:rPr>
            </w:pPr>
          </w:p>
        </w:tc>
      </w:tr>
    </w:tbl>
    <w:p w14:paraId="4477D2D1">
      <w:pPr>
        <w:tabs>
          <w:tab w:val="left" w:pos="540"/>
        </w:tabs>
        <w:autoSpaceDE w:val="0"/>
        <w:autoSpaceDN w:val="0"/>
        <w:adjustRightInd w:val="0"/>
        <w:spacing w:line="360" w:lineRule="auto"/>
        <w:jc w:val="center"/>
        <w:rPr>
          <w:rFonts w:hint="eastAsia" w:ascii="仿宋" w:hAnsi="仿宋" w:eastAsia="仿宋" w:cs="仿宋"/>
          <w:b/>
          <w:color w:val="auto"/>
          <w:kern w:val="0"/>
          <w:sz w:val="30"/>
          <w:szCs w:val="30"/>
        </w:rPr>
      </w:pPr>
    </w:p>
    <w:p w14:paraId="3D7CB104">
      <w:pPr>
        <w:spacing w:line="360" w:lineRule="auto"/>
        <w:ind w:firstLine="5520" w:firstLineChars="2300"/>
        <w:rPr>
          <w:rFonts w:hint="eastAsia" w:ascii="仿宋" w:hAnsi="仿宋" w:eastAsia="仿宋" w:cs="仿宋"/>
          <w:color w:val="auto"/>
        </w:rPr>
      </w:pPr>
      <w:r>
        <w:rPr>
          <w:rFonts w:hint="eastAsia" w:ascii="仿宋" w:hAnsi="仿宋" w:eastAsia="仿宋" w:cs="仿宋"/>
          <w:color w:val="auto"/>
        </w:rPr>
        <w:t xml:space="preserve">供应商名称（电子签名）：                          </w:t>
      </w:r>
    </w:p>
    <w:p w14:paraId="5E6C7882">
      <w:pPr>
        <w:spacing w:line="360" w:lineRule="auto"/>
        <w:ind w:firstLine="5520" w:firstLineChars="2300"/>
        <w:rPr>
          <w:rFonts w:hint="eastAsia" w:ascii="仿宋" w:hAnsi="仿宋" w:eastAsia="仿宋" w:cs="仿宋"/>
          <w:color w:val="auto"/>
        </w:rPr>
      </w:pPr>
      <w:r>
        <w:rPr>
          <w:rFonts w:hint="eastAsia" w:ascii="仿宋" w:hAnsi="仿宋" w:eastAsia="仿宋" w:cs="仿宋"/>
          <w:color w:val="auto"/>
        </w:rPr>
        <w:t>日期：  年   月   日</w:t>
      </w:r>
    </w:p>
    <w:p w14:paraId="43DF7A8F">
      <w:pPr>
        <w:tabs>
          <w:tab w:val="left" w:pos="540"/>
        </w:tabs>
        <w:autoSpaceDE w:val="0"/>
        <w:autoSpaceDN w:val="0"/>
        <w:adjustRightInd w:val="0"/>
        <w:spacing w:line="360" w:lineRule="auto"/>
        <w:jc w:val="center"/>
        <w:rPr>
          <w:rFonts w:hint="eastAsia" w:ascii="仿宋" w:hAnsi="仿宋" w:eastAsia="仿宋" w:cs="仿宋"/>
          <w:b/>
          <w:bCs/>
          <w:color w:val="auto"/>
          <w:sz w:val="30"/>
          <w:szCs w:val="30"/>
        </w:rPr>
      </w:pPr>
      <w:r>
        <w:rPr>
          <w:rFonts w:hint="eastAsia" w:ascii="仿宋" w:hAnsi="仿宋" w:eastAsia="仿宋" w:cs="仿宋"/>
          <w:b/>
          <w:color w:val="auto"/>
          <w:kern w:val="0"/>
          <w:sz w:val="30"/>
          <w:szCs w:val="30"/>
        </w:rPr>
        <w:br w:type="page"/>
      </w:r>
      <w:r>
        <w:rPr>
          <w:rFonts w:hint="eastAsia" w:ascii="仿宋" w:hAnsi="仿宋" w:eastAsia="仿宋" w:cs="仿宋"/>
          <w:b/>
          <w:color w:val="auto"/>
          <w:kern w:val="0"/>
          <w:sz w:val="30"/>
          <w:szCs w:val="30"/>
        </w:rPr>
        <w:t>五、评标标准相应的商务技术资料</w:t>
      </w:r>
    </w:p>
    <w:p w14:paraId="6F6DA998">
      <w:pPr>
        <w:spacing w:line="360" w:lineRule="auto"/>
        <w:jc w:val="center"/>
        <w:rPr>
          <w:rFonts w:hint="eastAsia" w:ascii="仿宋" w:hAnsi="仿宋" w:eastAsia="仿宋" w:cs="仿宋"/>
          <w:b/>
          <w:bCs/>
          <w:color w:val="auto"/>
        </w:rPr>
      </w:pPr>
    </w:p>
    <w:p w14:paraId="5D1030C4">
      <w:pPr>
        <w:spacing w:line="360" w:lineRule="auto"/>
        <w:jc w:val="center"/>
        <w:rPr>
          <w:rFonts w:hint="eastAsia" w:ascii="仿宋" w:hAnsi="仿宋" w:eastAsia="仿宋" w:cs="仿宋"/>
          <w:b/>
          <w:bCs/>
          <w:color w:val="auto"/>
        </w:rPr>
      </w:pPr>
      <w:r>
        <w:rPr>
          <w:rFonts w:hint="eastAsia" w:ascii="仿宋" w:hAnsi="仿宋" w:eastAsia="仿宋" w:cs="仿宋"/>
          <w:b/>
          <w:bCs/>
          <w:color w:val="auto"/>
        </w:rPr>
        <w:t>[按招标文件第四部分评标办法前附表中“投标文件中评标标准相应的商务技术资料目录”提供资料]</w:t>
      </w:r>
    </w:p>
    <w:p w14:paraId="512BB57B">
      <w:pPr>
        <w:tabs>
          <w:tab w:val="left" w:pos="540"/>
        </w:tabs>
        <w:autoSpaceDE w:val="0"/>
        <w:autoSpaceDN w:val="0"/>
        <w:adjustRightInd w:val="0"/>
        <w:spacing w:line="360" w:lineRule="auto"/>
        <w:jc w:val="center"/>
        <w:rPr>
          <w:rFonts w:hint="eastAsia" w:ascii="仿宋" w:hAnsi="仿宋" w:eastAsia="仿宋" w:cs="仿宋"/>
          <w:b/>
          <w:bCs/>
          <w:color w:val="auto"/>
          <w:sz w:val="30"/>
          <w:szCs w:val="30"/>
        </w:rPr>
      </w:pPr>
      <w:r>
        <w:rPr>
          <w:rFonts w:hint="eastAsia" w:ascii="仿宋" w:hAnsi="仿宋" w:eastAsia="仿宋" w:cs="仿宋"/>
          <w:b/>
          <w:bCs/>
          <w:color w:val="auto"/>
          <w:sz w:val="30"/>
          <w:szCs w:val="30"/>
        </w:rPr>
        <w:br w:type="page"/>
      </w:r>
      <w:r>
        <w:rPr>
          <w:rFonts w:hint="eastAsia" w:ascii="仿宋" w:hAnsi="仿宋" w:eastAsia="仿宋" w:cs="仿宋"/>
          <w:b/>
          <w:bCs/>
          <w:color w:val="auto"/>
          <w:sz w:val="30"/>
          <w:szCs w:val="30"/>
        </w:rPr>
        <w:t>六、商务技术偏离表</w:t>
      </w:r>
    </w:p>
    <w:tbl>
      <w:tblPr>
        <w:tblStyle w:val="48"/>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71"/>
        <w:gridCol w:w="3093"/>
        <w:gridCol w:w="2846"/>
        <w:gridCol w:w="2459"/>
      </w:tblGrid>
      <w:tr w14:paraId="35B4EAA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blHeader/>
        </w:trPr>
        <w:tc>
          <w:tcPr>
            <w:tcW w:w="1271" w:type="dxa"/>
            <w:vAlign w:val="center"/>
          </w:tcPr>
          <w:p w14:paraId="14DE0734">
            <w:pPr>
              <w:pStyle w:val="116"/>
              <w:widowControl w:val="0"/>
              <w:spacing w:line="460" w:lineRule="exact"/>
              <w:jc w:val="center"/>
              <w:rPr>
                <w:rFonts w:ascii="仿宋" w:hAnsi="仿宋" w:eastAsia="仿宋" w:cs="仿宋"/>
                <w:b/>
                <w:bCs/>
                <w:color w:val="auto"/>
                <w:szCs w:val="24"/>
              </w:rPr>
            </w:pPr>
            <w:r>
              <w:rPr>
                <w:rFonts w:ascii="仿宋" w:hAnsi="仿宋" w:eastAsia="仿宋" w:cs="仿宋"/>
                <w:b/>
                <w:bCs/>
                <w:color w:val="auto"/>
                <w:szCs w:val="24"/>
              </w:rPr>
              <w:t>序号</w:t>
            </w:r>
          </w:p>
        </w:tc>
        <w:tc>
          <w:tcPr>
            <w:tcW w:w="3093" w:type="dxa"/>
            <w:vAlign w:val="center"/>
          </w:tcPr>
          <w:p w14:paraId="24C70F5D">
            <w:pPr>
              <w:pStyle w:val="116"/>
              <w:widowControl w:val="0"/>
              <w:spacing w:line="460" w:lineRule="exact"/>
              <w:jc w:val="center"/>
              <w:rPr>
                <w:rFonts w:ascii="仿宋" w:hAnsi="仿宋" w:eastAsia="仿宋" w:cs="仿宋"/>
                <w:b/>
                <w:bCs/>
                <w:color w:val="auto"/>
                <w:szCs w:val="24"/>
              </w:rPr>
            </w:pPr>
            <w:r>
              <w:rPr>
                <w:rFonts w:ascii="仿宋" w:hAnsi="仿宋" w:eastAsia="仿宋" w:cs="仿宋"/>
                <w:b/>
                <w:bCs/>
                <w:color w:val="auto"/>
                <w:szCs w:val="24"/>
              </w:rPr>
              <w:t>招标文件章节及具体内容</w:t>
            </w:r>
          </w:p>
        </w:tc>
        <w:tc>
          <w:tcPr>
            <w:tcW w:w="2846" w:type="dxa"/>
            <w:vAlign w:val="center"/>
          </w:tcPr>
          <w:p w14:paraId="03A5227A">
            <w:pPr>
              <w:pStyle w:val="116"/>
              <w:widowControl w:val="0"/>
              <w:spacing w:line="460" w:lineRule="exact"/>
              <w:jc w:val="center"/>
              <w:rPr>
                <w:rFonts w:ascii="仿宋" w:hAnsi="仿宋" w:eastAsia="仿宋" w:cs="仿宋"/>
                <w:b/>
                <w:bCs/>
                <w:color w:val="auto"/>
                <w:szCs w:val="24"/>
              </w:rPr>
            </w:pPr>
            <w:r>
              <w:rPr>
                <w:rFonts w:ascii="仿宋" w:hAnsi="仿宋" w:eastAsia="仿宋" w:cs="仿宋"/>
                <w:b/>
                <w:bCs/>
                <w:color w:val="auto"/>
                <w:szCs w:val="24"/>
              </w:rPr>
              <w:t>投标文件响应情况</w:t>
            </w:r>
          </w:p>
        </w:tc>
        <w:tc>
          <w:tcPr>
            <w:tcW w:w="2459" w:type="dxa"/>
            <w:vAlign w:val="center"/>
          </w:tcPr>
          <w:p w14:paraId="712864EE">
            <w:pPr>
              <w:pStyle w:val="116"/>
              <w:widowControl w:val="0"/>
              <w:spacing w:line="460" w:lineRule="exact"/>
              <w:jc w:val="center"/>
              <w:rPr>
                <w:rFonts w:ascii="仿宋" w:hAnsi="仿宋" w:eastAsia="仿宋" w:cs="仿宋"/>
                <w:b/>
                <w:bCs/>
                <w:color w:val="auto"/>
                <w:szCs w:val="24"/>
              </w:rPr>
            </w:pPr>
            <w:r>
              <w:rPr>
                <w:rFonts w:ascii="仿宋" w:hAnsi="仿宋" w:eastAsia="仿宋" w:cs="仿宋"/>
                <w:b/>
                <w:bCs/>
                <w:color w:val="auto"/>
                <w:szCs w:val="24"/>
              </w:rPr>
              <w:t>偏离说明</w:t>
            </w:r>
          </w:p>
        </w:tc>
      </w:tr>
      <w:tr w14:paraId="1C647C0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14:paraId="789B13F5">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1</w:t>
            </w:r>
          </w:p>
        </w:tc>
        <w:tc>
          <w:tcPr>
            <w:tcW w:w="3093" w:type="dxa"/>
            <w:vAlign w:val="center"/>
          </w:tcPr>
          <w:p w14:paraId="7059918A">
            <w:pPr>
              <w:pStyle w:val="116"/>
              <w:widowControl w:val="0"/>
              <w:spacing w:line="460" w:lineRule="exact"/>
              <w:jc w:val="center"/>
              <w:rPr>
                <w:rFonts w:ascii="仿宋" w:hAnsi="仿宋" w:eastAsia="仿宋" w:cs="仿宋"/>
                <w:color w:val="auto"/>
                <w:szCs w:val="24"/>
              </w:rPr>
            </w:pPr>
          </w:p>
        </w:tc>
        <w:tc>
          <w:tcPr>
            <w:tcW w:w="2846" w:type="dxa"/>
            <w:vAlign w:val="center"/>
          </w:tcPr>
          <w:p w14:paraId="37315EEF">
            <w:pPr>
              <w:pStyle w:val="116"/>
              <w:widowControl w:val="0"/>
              <w:spacing w:line="460" w:lineRule="exact"/>
              <w:jc w:val="center"/>
              <w:rPr>
                <w:rFonts w:ascii="仿宋" w:hAnsi="仿宋" w:eastAsia="仿宋" w:cs="仿宋"/>
                <w:color w:val="auto"/>
                <w:szCs w:val="24"/>
              </w:rPr>
            </w:pPr>
          </w:p>
        </w:tc>
        <w:tc>
          <w:tcPr>
            <w:tcW w:w="2459" w:type="dxa"/>
            <w:vAlign w:val="center"/>
          </w:tcPr>
          <w:p w14:paraId="7C13BDC7">
            <w:pPr>
              <w:pStyle w:val="116"/>
              <w:widowControl w:val="0"/>
              <w:spacing w:line="460" w:lineRule="exact"/>
              <w:jc w:val="center"/>
              <w:rPr>
                <w:rFonts w:ascii="仿宋" w:hAnsi="仿宋" w:eastAsia="仿宋" w:cs="仿宋"/>
                <w:color w:val="auto"/>
                <w:szCs w:val="24"/>
                <w:lang w:val="zh-TW" w:eastAsia="zh-TW"/>
              </w:rPr>
            </w:pPr>
          </w:p>
        </w:tc>
      </w:tr>
      <w:tr w14:paraId="2875F08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14:paraId="55F6A80D">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2</w:t>
            </w:r>
          </w:p>
        </w:tc>
        <w:tc>
          <w:tcPr>
            <w:tcW w:w="3093" w:type="dxa"/>
            <w:vAlign w:val="center"/>
          </w:tcPr>
          <w:p w14:paraId="7299EB90">
            <w:pPr>
              <w:pStyle w:val="116"/>
              <w:widowControl w:val="0"/>
              <w:spacing w:line="460" w:lineRule="exact"/>
              <w:jc w:val="center"/>
              <w:rPr>
                <w:rFonts w:ascii="仿宋" w:hAnsi="仿宋" w:eastAsia="仿宋" w:cs="仿宋"/>
                <w:color w:val="auto"/>
                <w:szCs w:val="24"/>
              </w:rPr>
            </w:pPr>
          </w:p>
        </w:tc>
        <w:tc>
          <w:tcPr>
            <w:tcW w:w="2846" w:type="dxa"/>
            <w:vAlign w:val="center"/>
          </w:tcPr>
          <w:p w14:paraId="15EEE249">
            <w:pPr>
              <w:pStyle w:val="116"/>
              <w:widowControl w:val="0"/>
              <w:spacing w:line="460" w:lineRule="exact"/>
              <w:jc w:val="center"/>
              <w:rPr>
                <w:rFonts w:ascii="仿宋" w:hAnsi="仿宋" w:eastAsia="仿宋" w:cs="仿宋"/>
                <w:color w:val="auto"/>
                <w:szCs w:val="24"/>
              </w:rPr>
            </w:pPr>
          </w:p>
        </w:tc>
        <w:tc>
          <w:tcPr>
            <w:tcW w:w="2459" w:type="dxa"/>
            <w:vAlign w:val="center"/>
          </w:tcPr>
          <w:p w14:paraId="086BBE73">
            <w:pPr>
              <w:pStyle w:val="116"/>
              <w:widowControl w:val="0"/>
              <w:spacing w:line="460" w:lineRule="exact"/>
              <w:jc w:val="center"/>
              <w:rPr>
                <w:rFonts w:ascii="仿宋" w:hAnsi="仿宋" w:eastAsia="仿宋" w:cs="仿宋"/>
                <w:color w:val="auto"/>
                <w:szCs w:val="24"/>
                <w:lang w:val="zh-TW" w:eastAsia="zh-TW"/>
              </w:rPr>
            </w:pPr>
          </w:p>
        </w:tc>
      </w:tr>
      <w:tr w14:paraId="54AF471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14:paraId="4F99786F">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3</w:t>
            </w:r>
          </w:p>
        </w:tc>
        <w:tc>
          <w:tcPr>
            <w:tcW w:w="3093" w:type="dxa"/>
            <w:vAlign w:val="center"/>
          </w:tcPr>
          <w:p w14:paraId="4DAE0ACC">
            <w:pPr>
              <w:pStyle w:val="116"/>
              <w:widowControl w:val="0"/>
              <w:spacing w:line="460" w:lineRule="exact"/>
              <w:jc w:val="center"/>
              <w:rPr>
                <w:rFonts w:ascii="仿宋" w:hAnsi="仿宋" w:eastAsia="仿宋" w:cs="仿宋"/>
                <w:color w:val="auto"/>
                <w:szCs w:val="24"/>
              </w:rPr>
            </w:pPr>
          </w:p>
        </w:tc>
        <w:tc>
          <w:tcPr>
            <w:tcW w:w="2846" w:type="dxa"/>
            <w:vAlign w:val="center"/>
          </w:tcPr>
          <w:p w14:paraId="28E11119">
            <w:pPr>
              <w:pStyle w:val="116"/>
              <w:widowControl w:val="0"/>
              <w:spacing w:line="460" w:lineRule="exact"/>
              <w:jc w:val="center"/>
              <w:rPr>
                <w:rFonts w:ascii="仿宋" w:hAnsi="仿宋" w:eastAsia="仿宋" w:cs="仿宋"/>
                <w:color w:val="auto"/>
                <w:szCs w:val="24"/>
              </w:rPr>
            </w:pPr>
          </w:p>
        </w:tc>
        <w:tc>
          <w:tcPr>
            <w:tcW w:w="2459" w:type="dxa"/>
            <w:vAlign w:val="center"/>
          </w:tcPr>
          <w:p w14:paraId="5D59AF84">
            <w:pPr>
              <w:pStyle w:val="116"/>
              <w:widowControl w:val="0"/>
              <w:spacing w:line="460" w:lineRule="exact"/>
              <w:jc w:val="center"/>
              <w:rPr>
                <w:rFonts w:ascii="仿宋" w:hAnsi="仿宋" w:eastAsia="仿宋" w:cs="仿宋"/>
                <w:color w:val="auto"/>
                <w:szCs w:val="24"/>
              </w:rPr>
            </w:pPr>
          </w:p>
        </w:tc>
      </w:tr>
      <w:tr w14:paraId="5CC6AE1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14:paraId="634681DC">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4</w:t>
            </w:r>
          </w:p>
        </w:tc>
        <w:tc>
          <w:tcPr>
            <w:tcW w:w="3093" w:type="dxa"/>
            <w:vAlign w:val="center"/>
          </w:tcPr>
          <w:p w14:paraId="22F0CC96">
            <w:pPr>
              <w:pStyle w:val="116"/>
              <w:widowControl w:val="0"/>
              <w:spacing w:line="460" w:lineRule="exact"/>
              <w:jc w:val="center"/>
              <w:rPr>
                <w:rFonts w:ascii="仿宋" w:hAnsi="仿宋" w:eastAsia="仿宋" w:cs="仿宋"/>
                <w:color w:val="auto"/>
                <w:szCs w:val="24"/>
              </w:rPr>
            </w:pPr>
          </w:p>
        </w:tc>
        <w:tc>
          <w:tcPr>
            <w:tcW w:w="2846" w:type="dxa"/>
            <w:vAlign w:val="center"/>
          </w:tcPr>
          <w:p w14:paraId="0AE54D0B">
            <w:pPr>
              <w:pStyle w:val="116"/>
              <w:widowControl w:val="0"/>
              <w:spacing w:line="460" w:lineRule="exact"/>
              <w:jc w:val="center"/>
              <w:rPr>
                <w:rFonts w:ascii="仿宋" w:hAnsi="仿宋" w:eastAsia="仿宋" w:cs="仿宋"/>
                <w:color w:val="auto"/>
                <w:szCs w:val="24"/>
              </w:rPr>
            </w:pPr>
          </w:p>
        </w:tc>
        <w:tc>
          <w:tcPr>
            <w:tcW w:w="2459" w:type="dxa"/>
            <w:vAlign w:val="center"/>
          </w:tcPr>
          <w:p w14:paraId="19C95B77">
            <w:pPr>
              <w:pStyle w:val="116"/>
              <w:widowControl w:val="0"/>
              <w:spacing w:line="460" w:lineRule="exact"/>
              <w:jc w:val="center"/>
              <w:rPr>
                <w:rFonts w:ascii="仿宋" w:hAnsi="仿宋" w:eastAsia="仿宋" w:cs="仿宋"/>
                <w:color w:val="auto"/>
                <w:szCs w:val="24"/>
              </w:rPr>
            </w:pPr>
          </w:p>
        </w:tc>
      </w:tr>
      <w:tr w14:paraId="3A15789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271" w:type="dxa"/>
            <w:vAlign w:val="center"/>
          </w:tcPr>
          <w:p w14:paraId="4D1245C2">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w:t>
            </w:r>
          </w:p>
        </w:tc>
        <w:tc>
          <w:tcPr>
            <w:tcW w:w="3093" w:type="dxa"/>
            <w:vAlign w:val="center"/>
          </w:tcPr>
          <w:p w14:paraId="510AF84B">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w:t>
            </w:r>
          </w:p>
        </w:tc>
        <w:tc>
          <w:tcPr>
            <w:tcW w:w="2846" w:type="dxa"/>
            <w:vAlign w:val="center"/>
          </w:tcPr>
          <w:p w14:paraId="2CE446C4">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w:t>
            </w:r>
          </w:p>
        </w:tc>
        <w:tc>
          <w:tcPr>
            <w:tcW w:w="2459" w:type="dxa"/>
            <w:vAlign w:val="center"/>
          </w:tcPr>
          <w:p w14:paraId="4C7B87CC">
            <w:pPr>
              <w:pStyle w:val="116"/>
              <w:widowControl w:val="0"/>
              <w:spacing w:line="460" w:lineRule="exact"/>
              <w:jc w:val="center"/>
              <w:rPr>
                <w:rFonts w:ascii="仿宋" w:hAnsi="仿宋" w:eastAsia="仿宋" w:cs="仿宋"/>
                <w:color w:val="auto"/>
                <w:szCs w:val="24"/>
              </w:rPr>
            </w:pPr>
            <w:r>
              <w:rPr>
                <w:rFonts w:ascii="仿宋" w:hAnsi="仿宋" w:eastAsia="仿宋" w:cs="仿宋"/>
                <w:color w:val="auto"/>
                <w:szCs w:val="24"/>
              </w:rPr>
              <w:t>...</w:t>
            </w:r>
          </w:p>
        </w:tc>
      </w:tr>
    </w:tbl>
    <w:p w14:paraId="64C0571A">
      <w:pPr>
        <w:adjustRightInd w:val="0"/>
        <w:spacing w:line="360" w:lineRule="auto"/>
        <w:rPr>
          <w:rFonts w:hint="eastAsia" w:ascii="仿宋" w:hAnsi="仿宋" w:eastAsia="仿宋" w:cs="仿宋"/>
          <w:b/>
          <w:bCs/>
          <w:color w:val="auto"/>
          <w:szCs w:val="22"/>
        </w:rPr>
      </w:pPr>
      <w:r>
        <w:rPr>
          <w:rFonts w:hint="eastAsia" w:ascii="仿宋" w:hAnsi="仿宋" w:eastAsia="仿宋" w:cs="仿宋"/>
          <w:b/>
          <w:bCs/>
          <w:color w:val="auto"/>
          <w:kern w:val="0"/>
        </w:rPr>
        <w:t>供应商保证：</w:t>
      </w:r>
      <w:r>
        <w:rPr>
          <w:rFonts w:hint="eastAsia" w:ascii="仿宋" w:hAnsi="仿宋" w:eastAsia="仿宋" w:cs="仿宋"/>
          <w:b/>
          <w:bCs/>
          <w:color w:val="auto"/>
          <w:kern w:val="0"/>
          <w:lang w:val="en-US" w:eastAsia="zh-CN"/>
        </w:rPr>
        <w:t>招标文件“第三部分 采购需求”中</w:t>
      </w:r>
      <w:r>
        <w:rPr>
          <w:rFonts w:hint="eastAsia" w:ascii="仿宋" w:hAnsi="仿宋" w:eastAsia="仿宋" w:cs="仿宋"/>
          <w:b/>
          <w:bCs/>
          <w:color w:val="auto"/>
          <w:kern w:val="0"/>
        </w:rPr>
        <w:t>除商务技术偏离表列出的偏离外，供应商响应招标文件的全部要求。</w:t>
      </w:r>
    </w:p>
    <w:p w14:paraId="41DA7243">
      <w:pPr>
        <w:adjustRightInd w:val="0"/>
        <w:spacing w:line="360" w:lineRule="auto"/>
        <w:rPr>
          <w:rFonts w:hint="eastAsia" w:ascii="仿宋" w:hAnsi="仿宋" w:eastAsia="仿宋" w:cs="仿宋"/>
          <w:color w:val="auto"/>
          <w:kern w:val="0"/>
          <w:szCs w:val="24"/>
        </w:rPr>
      </w:pPr>
      <w:r>
        <w:rPr>
          <w:rFonts w:hint="eastAsia" w:ascii="仿宋" w:hAnsi="仿宋" w:eastAsia="仿宋" w:cs="仿宋"/>
          <w:b/>
          <w:bCs/>
          <w:color w:val="auto"/>
          <w:kern w:val="0"/>
        </w:rPr>
        <w:t>注：按本格式和要求提供。</w:t>
      </w:r>
    </w:p>
    <w:p w14:paraId="285F74E9">
      <w:pPr>
        <w:spacing w:line="360" w:lineRule="auto"/>
        <w:ind w:firstLine="5520" w:firstLineChars="2300"/>
        <w:rPr>
          <w:rFonts w:hint="eastAsia" w:ascii="仿宋" w:hAnsi="仿宋" w:eastAsia="仿宋" w:cs="仿宋"/>
          <w:color w:val="auto"/>
        </w:rPr>
      </w:pPr>
    </w:p>
    <w:p w14:paraId="3210D697">
      <w:pPr>
        <w:spacing w:line="360" w:lineRule="auto"/>
        <w:ind w:firstLine="5520" w:firstLineChars="2300"/>
        <w:rPr>
          <w:rFonts w:hint="eastAsia" w:ascii="仿宋" w:hAnsi="仿宋" w:eastAsia="仿宋" w:cs="仿宋"/>
          <w:color w:val="auto"/>
        </w:rPr>
      </w:pPr>
      <w:r>
        <w:rPr>
          <w:rFonts w:hint="eastAsia" w:ascii="仿宋" w:hAnsi="仿宋" w:eastAsia="仿宋" w:cs="仿宋"/>
          <w:color w:val="auto"/>
        </w:rPr>
        <w:t xml:space="preserve">供应商名称（电子签名）：                          </w:t>
      </w:r>
    </w:p>
    <w:p w14:paraId="5898476A">
      <w:pPr>
        <w:spacing w:line="360" w:lineRule="auto"/>
        <w:ind w:firstLine="5520" w:firstLineChars="2300"/>
        <w:rPr>
          <w:rFonts w:hint="eastAsia" w:ascii="仿宋" w:hAnsi="仿宋" w:eastAsia="仿宋" w:cs="仿宋"/>
          <w:color w:val="auto"/>
        </w:rPr>
      </w:pPr>
      <w:r>
        <w:rPr>
          <w:rFonts w:hint="eastAsia" w:ascii="仿宋" w:hAnsi="仿宋" w:eastAsia="仿宋" w:cs="仿宋"/>
          <w:color w:val="auto"/>
        </w:rPr>
        <w:t>日期：  年   月   日</w:t>
      </w:r>
    </w:p>
    <w:p w14:paraId="745E4ACE">
      <w:pPr>
        <w:spacing w:line="360" w:lineRule="auto"/>
        <w:jc w:val="center"/>
        <w:rPr>
          <w:rFonts w:hint="eastAsia" w:ascii="仿宋" w:hAnsi="仿宋" w:eastAsia="仿宋" w:cs="仿宋"/>
          <w:b/>
          <w:color w:val="auto"/>
          <w:sz w:val="30"/>
          <w:szCs w:val="30"/>
        </w:rPr>
      </w:pPr>
      <w:r>
        <w:rPr>
          <w:rFonts w:hint="eastAsia" w:ascii="仿宋" w:hAnsi="仿宋" w:eastAsia="仿宋" w:cs="仿宋"/>
          <w:b/>
          <w:color w:val="auto"/>
          <w:sz w:val="30"/>
          <w:szCs w:val="30"/>
        </w:rPr>
        <w:br w:type="page"/>
      </w:r>
      <w:r>
        <w:rPr>
          <w:rFonts w:hint="eastAsia" w:ascii="仿宋" w:hAnsi="仿宋" w:eastAsia="仿宋" w:cs="仿宋"/>
          <w:b/>
          <w:color w:val="auto"/>
          <w:sz w:val="30"/>
          <w:szCs w:val="30"/>
        </w:rPr>
        <w:t>七、政府采购供应商廉洁自律承诺书</w:t>
      </w:r>
    </w:p>
    <w:p w14:paraId="6068B233">
      <w:pPr>
        <w:adjustRightInd w:val="0"/>
        <w:spacing w:line="360" w:lineRule="auto"/>
        <w:rPr>
          <w:rFonts w:hint="eastAsia" w:ascii="仿宋" w:hAnsi="仿宋" w:eastAsia="仿宋" w:cs="仿宋"/>
          <w:color w:val="auto"/>
        </w:rPr>
      </w:pPr>
    </w:p>
    <w:p w14:paraId="2B8947FD">
      <w:pPr>
        <w:adjustRightInd w:val="0"/>
        <w:spacing w:line="360" w:lineRule="auto"/>
        <w:rPr>
          <w:rFonts w:hint="eastAsia" w:ascii="仿宋" w:hAnsi="仿宋" w:eastAsia="仿宋" w:cs="仿宋"/>
          <w:color w:val="auto"/>
          <w:kern w:val="0"/>
        </w:rPr>
      </w:pPr>
      <w:r>
        <w:rPr>
          <w:rFonts w:hint="eastAsia" w:ascii="仿宋" w:hAnsi="仿宋" w:eastAsia="仿宋" w:cs="仿宋"/>
          <w:color w:val="auto"/>
        </w:rPr>
        <w:t>宁波市自然资源和规划局、宁波中穗招标有限公司</w:t>
      </w:r>
      <w:r>
        <w:rPr>
          <w:rFonts w:hint="eastAsia" w:ascii="仿宋" w:hAnsi="仿宋" w:eastAsia="仿宋" w:cs="仿宋"/>
          <w:color w:val="auto"/>
          <w:kern w:val="0"/>
          <w:lang w:val="zh-CN"/>
        </w:rPr>
        <w:t>：</w:t>
      </w:r>
    </w:p>
    <w:p w14:paraId="4C9B793F">
      <w:pPr>
        <w:adjustRightInd w:val="0"/>
        <w:spacing w:line="360" w:lineRule="auto"/>
        <w:ind w:firstLine="480" w:firstLineChars="200"/>
        <w:rPr>
          <w:rFonts w:hint="eastAsia" w:ascii="仿宋" w:hAnsi="仿宋" w:eastAsia="仿宋" w:cs="仿宋"/>
          <w:color w:val="auto"/>
          <w:kern w:val="0"/>
          <w:lang w:val="zh-CN"/>
        </w:rPr>
      </w:pPr>
      <w:r>
        <w:rPr>
          <w:rFonts w:hint="eastAsia" w:ascii="仿宋" w:hAnsi="仿宋" w:eastAsia="仿宋" w:cs="仿宋"/>
          <w:color w:val="auto"/>
          <w:kern w:val="0"/>
          <w:lang w:val="zh-CN"/>
        </w:rPr>
        <w:t>我单位响应你单位项目招标要求参加投标。在这次投标过程中和中标后，我们将严格遵守国家法律法规要求，并郑重承诺：</w:t>
      </w:r>
    </w:p>
    <w:p w14:paraId="0387328B">
      <w:pPr>
        <w:adjustRightInd w:val="0"/>
        <w:spacing w:line="360" w:lineRule="auto"/>
        <w:ind w:firstLine="480" w:firstLineChars="200"/>
        <w:rPr>
          <w:rFonts w:hint="eastAsia" w:ascii="仿宋" w:hAnsi="仿宋" w:eastAsia="仿宋" w:cs="仿宋"/>
          <w:color w:val="auto"/>
          <w:kern w:val="0"/>
          <w:lang w:val="zh-CN"/>
        </w:rPr>
      </w:pPr>
      <w:r>
        <w:rPr>
          <w:rFonts w:hint="eastAsia" w:ascii="仿宋" w:hAnsi="仿宋" w:eastAsia="仿宋" w:cs="仿宋"/>
          <w:color w:val="auto"/>
          <w:kern w:val="0"/>
          <w:lang w:val="zh-CN"/>
        </w:rPr>
        <w:t>一、不向项目有关人员及部门赠送礼金礼物、有价证券、回扣以及中介费、介绍费、咨询费等好处费；</w:t>
      </w:r>
    </w:p>
    <w:p w14:paraId="74AAAB00">
      <w:pPr>
        <w:adjustRightInd w:val="0"/>
        <w:spacing w:line="360" w:lineRule="auto"/>
        <w:ind w:firstLine="480" w:firstLineChars="200"/>
        <w:rPr>
          <w:rFonts w:hint="eastAsia" w:ascii="仿宋" w:hAnsi="仿宋" w:eastAsia="仿宋" w:cs="仿宋"/>
          <w:color w:val="auto"/>
          <w:kern w:val="0"/>
          <w:lang w:val="zh-CN"/>
        </w:rPr>
      </w:pPr>
      <w:r>
        <w:rPr>
          <w:rFonts w:hint="eastAsia" w:ascii="仿宋" w:hAnsi="仿宋" w:eastAsia="仿宋" w:cs="仿宋"/>
          <w:color w:val="auto"/>
          <w:kern w:val="0"/>
          <w:lang w:val="zh-CN"/>
        </w:rPr>
        <w:t>二、不为项目有关人员及部门报销应由你方单位或个人支付的费用；</w:t>
      </w:r>
    </w:p>
    <w:p w14:paraId="526F1B28">
      <w:pPr>
        <w:adjustRightInd w:val="0"/>
        <w:spacing w:line="360" w:lineRule="auto"/>
        <w:ind w:firstLine="480" w:firstLineChars="200"/>
        <w:rPr>
          <w:rFonts w:hint="eastAsia" w:ascii="仿宋" w:hAnsi="仿宋" w:eastAsia="仿宋" w:cs="仿宋"/>
          <w:color w:val="auto"/>
          <w:kern w:val="0"/>
          <w:lang w:val="zh-CN"/>
        </w:rPr>
      </w:pPr>
      <w:r>
        <w:rPr>
          <w:rFonts w:hint="eastAsia" w:ascii="仿宋" w:hAnsi="仿宋" w:eastAsia="仿宋" w:cs="仿宋"/>
          <w:color w:val="auto"/>
          <w:kern w:val="0"/>
          <w:lang w:val="zh-CN"/>
        </w:rPr>
        <w:t>三、不向项目有关人员及部门提供有可能影响公正的宴请和健身娱乐等活动；</w:t>
      </w:r>
    </w:p>
    <w:p w14:paraId="0B71A6A0">
      <w:pPr>
        <w:adjustRightInd w:val="0"/>
        <w:spacing w:line="360" w:lineRule="auto"/>
        <w:ind w:firstLine="480" w:firstLineChars="200"/>
        <w:rPr>
          <w:rFonts w:hint="eastAsia" w:ascii="仿宋" w:hAnsi="仿宋" w:eastAsia="仿宋" w:cs="仿宋"/>
          <w:color w:val="auto"/>
          <w:kern w:val="0"/>
          <w:lang w:val="zh-CN"/>
        </w:rPr>
      </w:pPr>
      <w:r>
        <w:rPr>
          <w:rFonts w:hint="eastAsia" w:ascii="仿宋" w:hAnsi="仿宋" w:eastAsia="仿宋" w:cs="仿宋"/>
          <w:color w:val="auto"/>
          <w:kern w:val="0"/>
          <w:lang w:val="zh-CN"/>
        </w:rPr>
        <w:t>四、不为项目有关人员及部门出国（境）、旅游等提供方便；</w:t>
      </w:r>
    </w:p>
    <w:p w14:paraId="2211FA7B">
      <w:pPr>
        <w:adjustRightInd w:val="0"/>
        <w:spacing w:line="360" w:lineRule="auto"/>
        <w:ind w:firstLine="480" w:firstLineChars="200"/>
        <w:rPr>
          <w:rFonts w:hint="eastAsia" w:ascii="仿宋" w:hAnsi="仿宋" w:eastAsia="仿宋" w:cs="仿宋"/>
          <w:color w:val="auto"/>
          <w:kern w:val="0"/>
          <w:lang w:val="zh-CN"/>
        </w:rPr>
      </w:pPr>
      <w:r>
        <w:rPr>
          <w:rFonts w:hint="eastAsia" w:ascii="仿宋" w:hAnsi="仿宋" w:eastAsia="仿宋" w:cs="仿宋"/>
          <w:color w:val="auto"/>
          <w:kern w:val="0"/>
          <w:lang w:val="zh-CN"/>
        </w:rPr>
        <w:t>五、不为项目有关人员个人装修住房、婚丧嫁娶、配偶子女工作安排等提供好处；</w:t>
      </w:r>
    </w:p>
    <w:p w14:paraId="26C2F68F">
      <w:pPr>
        <w:adjustRightInd w:val="0"/>
        <w:spacing w:line="360" w:lineRule="auto"/>
        <w:ind w:firstLine="480" w:firstLineChars="200"/>
        <w:rPr>
          <w:rFonts w:hint="eastAsia" w:ascii="仿宋" w:hAnsi="仿宋" w:eastAsia="仿宋" w:cs="仿宋"/>
          <w:color w:val="auto"/>
          <w:kern w:val="0"/>
          <w:lang w:val="zh-CN"/>
        </w:rPr>
      </w:pPr>
      <w:r>
        <w:rPr>
          <w:rFonts w:hint="eastAsia" w:ascii="仿宋" w:hAnsi="仿宋" w:eastAsia="仿宋" w:cs="仿宋"/>
          <w:color w:val="auto"/>
          <w:kern w:val="0"/>
          <w:lang w:val="zh-CN"/>
        </w:rPr>
        <w:t>六、严格遵守《中华人民共和国政府采购法》《中华人民共和国招标投标法》《中华人民共和国民法典》等法律法规，诚实守信，合法经营，坚决抵制各种违法违纪行为。</w:t>
      </w:r>
    </w:p>
    <w:p w14:paraId="2079966E">
      <w:pPr>
        <w:adjustRightInd w:val="0"/>
        <w:spacing w:line="360" w:lineRule="auto"/>
        <w:ind w:firstLine="480" w:firstLineChars="200"/>
        <w:rPr>
          <w:rFonts w:hint="eastAsia" w:ascii="仿宋" w:hAnsi="仿宋" w:eastAsia="仿宋" w:cs="仿宋"/>
          <w:color w:val="auto"/>
          <w:kern w:val="0"/>
          <w:lang w:val="zh-CN"/>
        </w:rPr>
      </w:pPr>
      <w:r>
        <w:rPr>
          <w:rFonts w:hint="eastAsia" w:ascii="仿宋" w:hAnsi="仿宋" w:eastAsia="仿宋" w:cs="仿宋"/>
          <w:color w:val="auto"/>
          <w:kern w:val="0"/>
          <w:lang w:val="zh-CN"/>
        </w:rPr>
        <w:t>如违反上述承诺，你单位有权立即取消我单位投标、中标或</w:t>
      </w:r>
      <w:r>
        <w:rPr>
          <w:rFonts w:hint="eastAsia" w:ascii="仿宋" w:hAnsi="仿宋" w:eastAsia="仿宋" w:cs="仿宋"/>
          <w:color w:val="auto"/>
          <w:kern w:val="0"/>
        </w:rPr>
        <w:t>正在实施项目</w:t>
      </w:r>
      <w:r>
        <w:rPr>
          <w:rFonts w:hint="eastAsia" w:ascii="仿宋" w:hAnsi="仿宋" w:eastAsia="仿宋" w:cs="仿宋"/>
          <w:color w:val="auto"/>
          <w:kern w:val="0"/>
          <w:lang w:val="zh-CN"/>
        </w:rPr>
        <w:t>的资格，有权拒绝我单位在一定时期内进入你单位进行项目建设或其他经营活动，并通报</w:t>
      </w:r>
      <w:r>
        <w:rPr>
          <w:rFonts w:hint="eastAsia" w:ascii="仿宋" w:hAnsi="仿宋" w:eastAsia="仿宋" w:cs="仿宋"/>
          <w:color w:val="auto"/>
          <w:kern w:val="0"/>
        </w:rPr>
        <w:t>同级财政监督管理部门</w:t>
      </w:r>
      <w:r>
        <w:rPr>
          <w:rFonts w:hint="eastAsia" w:ascii="仿宋" w:hAnsi="仿宋" w:eastAsia="仿宋" w:cs="仿宋"/>
          <w:color w:val="auto"/>
          <w:kern w:val="0"/>
          <w:lang w:val="zh-CN"/>
        </w:rPr>
        <w:t>。由此引起的相应损失均由我单位承担。</w:t>
      </w:r>
    </w:p>
    <w:p w14:paraId="738CC290">
      <w:pPr>
        <w:adjustRightInd w:val="0"/>
        <w:spacing w:line="360" w:lineRule="auto"/>
        <w:ind w:firstLine="480" w:firstLineChars="200"/>
        <w:rPr>
          <w:rFonts w:hint="eastAsia" w:ascii="仿宋" w:hAnsi="仿宋" w:eastAsia="仿宋" w:cs="仿宋"/>
          <w:color w:val="auto"/>
          <w:kern w:val="0"/>
          <w:lang w:val="zh-CN"/>
        </w:rPr>
      </w:pPr>
    </w:p>
    <w:p w14:paraId="7A110EE3">
      <w:pPr>
        <w:autoSpaceDE w:val="0"/>
        <w:autoSpaceDN w:val="0"/>
        <w:adjustRightInd w:val="0"/>
        <w:spacing w:line="360" w:lineRule="auto"/>
        <w:ind w:firstLine="5160" w:firstLineChars="2150"/>
        <w:rPr>
          <w:rFonts w:hint="eastAsia" w:ascii="仿宋" w:hAnsi="仿宋" w:eastAsia="仿宋" w:cs="仿宋"/>
          <w:color w:val="auto"/>
          <w:kern w:val="0"/>
          <w:szCs w:val="24"/>
        </w:rPr>
      </w:pPr>
      <w:r>
        <w:rPr>
          <w:rFonts w:hint="eastAsia" w:ascii="仿宋" w:hAnsi="仿宋" w:eastAsia="仿宋" w:cs="仿宋"/>
          <w:color w:val="auto"/>
          <w:kern w:val="0"/>
          <w:szCs w:val="24"/>
          <w:lang w:val="zh-CN"/>
        </w:rPr>
        <w:t>供应商名称</w:t>
      </w:r>
      <w:r>
        <w:rPr>
          <w:rFonts w:hint="eastAsia" w:ascii="仿宋" w:hAnsi="仿宋" w:eastAsia="仿宋" w:cs="仿宋"/>
          <w:color w:val="auto"/>
          <w:kern w:val="0"/>
          <w:lang w:val="zh-CN"/>
        </w:rPr>
        <w:t>（</w:t>
      </w:r>
      <w:r>
        <w:rPr>
          <w:rFonts w:hint="eastAsia" w:ascii="仿宋" w:hAnsi="仿宋" w:eastAsia="仿宋" w:cs="仿宋"/>
          <w:color w:val="auto"/>
        </w:rPr>
        <w:t>电子签名</w:t>
      </w:r>
      <w:r>
        <w:rPr>
          <w:rFonts w:hint="eastAsia" w:ascii="仿宋" w:hAnsi="仿宋" w:eastAsia="仿宋" w:cs="仿宋"/>
          <w:color w:val="auto"/>
          <w:kern w:val="0"/>
          <w:lang w:val="zh-CN"/>
        </w:rPr>
        <w:t>）</w:t>
      </w:r>
      <w:r>
        <w:rPr>
          <w:rFonts w:hint="eastAsia" w:ascii="仿宋" w:hAnsi="仿宋" w:eastAsia="仿宋" w:cs="仿宋"/>
          <w:color w:val="auto"/>
          <w:kern w:val="0"/>
          <w:szCs w:val="24"/>
          <w:lang w:val="zh-CN"/>
        </w:rPr>
        <w:t>：</w:t>
      </w:r>
    </w:p>
    <w:p w14:paraId="7B750EFA">
      <w:pPr>
        <w:tabs>
          <w:tab w:val="left" w:pos="540"/>
        </w:tabs>
        <w:autoSpaceDE w:val="0"/>
        <w:autoSpaceDN w:val="0"/>
        <w:adjustRightInd w:val="0"/>
        <w:spacing w:line="360" w:lineRule="auto"/>
        <w:ind w:firstLine="480" w:firstLineChars="200"/>
        <w:rPr>
          <w:rFonts w:hint="eastAsia" w:ascii="仿宋" w:hAnsi="仿宋" w:eastAsia="仿宋" w:cs="仿宋"/>
          <w:b/>
          <w:color w:val="auto"/>
          <w:kern w:val="0"/>
          <w:lang w:val="zh-CN"/>
        </w:rPr>
      </w:pPr>
      <w:r>
        <w:rPr>
          <w:rFonts w:hint="eastAsia" w:ascii="仿宋" w:hAnsi="仿宋" w:eastAsia="仿宋" w:cs="仿宋"/>
          <w:color w:val="auto"/>
          <w:kern w:val="0"/>
          <w:szCs w:val="24"/>
          <w:lang w:val="zh-CN"/>
        </w:rPr>
        <w:t xml:space="preserve">                                       日期：     年  月   日</w:t>
      </w:r>
    </w:p>
    <w:p w14:paraId="54CC780B">
      <w:pPr>
        <w:spacing w:line="360" w:lineRule="auto"/>
        <w:rPr>
          <w:rFonts w:hint="eastAsia" w:ascii="仿宋" w:hAnsi="仿宋" w:eastAsia="仿宋" w:cs="仿宋"/>
          <w:b/>
          <w:bCs/>
          <w:color w:val="auto"/>
        </w:rPr>
      </w:pPr>
    </w:p>
    <w:p w14:paraId="43261523">
      <w:pPr>
        <w:spacing w:line="360" w:lineRule="auto"/>
        <w:rPr>
          <w:rFonts w:hint="eastAsia" w:ascii="仿宋" w:hAnsi="仿宋" w:eastAsia="仿宋" w:cs="仿宋"/>
          <w:b/>
          <w:bCs/>
          <w:color w:val="auto"/>
        </w:rPr>
      </w:pPr>
    </w:p>
    <w:p w14:paraId="2705C312">
      <w:pPr>
        <w:spacing w:line="360" w:lineRule="auto"/>
        <w:rPr>
          <w:rFonts w:hint="eastAsia" w:ascii="仿宋" w:hAnsi="仿宋" w:eastAsia="仿宋" w:cs="仿宋"/>
          <w:b/>
          <w:bCs/>
          <w:color w:val="auto"/>
          <w:kern w:val="0"/>
          <w:sz w:val="32"/>
          <w:szCs w:val="32"/>
        </w:rPr>
      </w:pPr>
      <w:r>
        <w:rPr>
          <w:rFonts w:hint="eastAsia" w:ascii="仿宋" w:hAnsi="仿宋" w:eastAsia="仿宋" w:cs="仿宋"/>
          <w:b/>
          <w:bCs/>
          <w:color w:val="auto"/>
        </w:rPr>
        <w:t>注：按本格式和要求提供。</w:t>
      </w:r>
    </w:p>
    <w:p w14:paraId="23195DD6">
      <w:pPr>
        <w:pageBreakBefore/>
        <w:spacing w:line="360" w:lineRule="auto"/>
        <w:jc w:val="center"/>
        <w:outlineLvl w:val="1"/>
        <w:rPr>
          <w:rFonts w:hint="eastAsia" w:ascii="仿宋" w:hAnsi="仿宋" w:eastAsia="仿宋" w:cs="仿宋"/>
          <w:b/>
          <w:color w:val="auto"/>
          <w:kern w:val="0"/>
          <w:sz w:val="36"/>
          <w:szCs w:val="36"/>
        </w:rPr>
      </w:pPr>
      <w:bookmarkStart w:id="124" w:name="_Toc4592"/>
      <w:bookmarkStart w:id="125" w:name="_Toc5098"/>
      <w:r>
        <w:rPr>
          <w:rFonts w:hint="eastAsia" w:ascii="仿宋" w:hAnsi="仿宋" w:eastAsia="仿宋" w:cs="仿宋"/>
          <w:b/>
          <w:color w:val="auto"/>
          <w:kern w:val="0"/>
          <w:sz w:val="36"/>
          <w:szCs w:val="36"/>
        </w:rPr>
        <w:t>报价文件部分</w:t>
      </w:r>
      <w:bookmarkEnd w:id="124"/>
      <w:bookmarkEnd w:id="125"/>
    </w:p>
    <w:p w14:paraId="1F319B7C">
      <w:pPr>
        <w:spacing w:line="360" w:lineRule="auto"/>
        <w:jc w:val="center"/>
        <w:rPr>
          <w:rFonts w:hint="eastAsia" w:ascii="仿宋" w:hAnsi="仿宋" w:eastAsia="仿宋" w:cs="仿宋"/>
          <w:b/>
          <w:color w:val="auto"/>
          <w:kern w:val="0"/>
          <w:sz w:val="32"/>
          <w:szCs w:val="32"/>
        </w:rPr>
      </w:pPr>
    </w:p>
    <w:p w14:paraId="4D269520">
      <w:pPr>
        <w:spacing w:line="360" w:lineRule="auto"/>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目录</w:t>
      </w:r>
    </w:p>
    <w:p w14:paraId="5C33C57D">
      <w:pPr>
        <w:spacing w:line="360" w:lineRule="auto"/>
        <w:rPr>
          <w:rFonts w:hint="eastAsia" w:ascii="仿宋" w:hAnsi="仿宋" w:eastAsia="仿宋" w:cs="仿宋"/>
          <w:color w:val="auto"/>
          <w:kern w:val="0"/>
        </w:rPr>
      </w:pPr>
      <w:r>
        <w:rPr>
          <w:rFonts w:hint="eastAsia" w:ascii="仿宋" w:hAnsi="仿宋" w:eastAsia="仿宋" w:cs="仿宋"/>
          <w:color w:val="auto"/>
          <w:kern w:val="0"/>
        </w:rPr>
        <w:t>（1）开标一览表（报价表）………………………………………………………………（页码）</w:t>
      </w:r>
    </w:p>
    <w:p w14:paraId="43CC466C">
      <w:pPr>
        <w:spacing w:line="360" w:lineRule="auto"/>
        <w:rPr>
          <w:rFonts w:hint="eastAsia" w:ascii="仿宋" w:hAnsi="仿宋" w:eastAsia="仿宋" w:cs="仿宋"/>
          <w:color w:val="auto"/>
          <w:kern w:val="0"/>
          <w:highlight w:val="none"/>
        </w:rPr>
      </w:pPr>
      <w:r>
        <w:rPr>
          <w:rFonts w:hint="eastAsia" w:ascii="仿宋" w:hAnsi="仿宋" w:eastAsia="仿宋" w:cs="仿宋"/>
          <w:color w:val="auto"/>
          <w:kern w:val="0"/>
          <w:highlight w:val="none"/>
        </w:rPr>
        <w:t>（2）分项报价明细表…………………………………… ………………………………（页码）</w:t>
      </w:r>
    </w:p>
    <w:p w14:paraId="7938B4CC">
      <w:pPr>
        <w:spacing w:line="360" w:lineRule="auto"/>
        <w:rPr>
          <w:rFonts w:hint="eastAsia" w:ascii="仿宋" w:hAnsi="仿宋" w:eastAsia="仿宋" w:cs="仿宋"/>
          <w:color w:val="auto"/>
          <w:kern w:val="0"/>
          <w:highlight w:val="none"/>
        </w:rPr>
      </w:pPr>
      <w:r>
        <w:rPr>
          <w:rFonts w:hint="eastAsia" w:ascii="仿宋" w:hAnsi="仿宋" w:eastAsia="仿宋" w:cs="仿宋"/>
          <w:color w:val="auto"/>
          <w:kern w:val="0"/>
          <w:highlight w:val="none"/>
        </w:rPr>
        <w:t>（3）中小企业声明函（如果有）…………………………………………………………（页码）</w:t>
      </w:r>
    </w:p>
    <w:p w14:paraId="310869C2">
      <w:pPr>
        <w:spacing w:line="360" w:lineRule="auto"/>
        <w:rPr>
          <w:rFonts w:hint="eastAsia" w:ascii="仿宋" w:hAnsi="仿宋" w:eastAsia="仿宋" w:cs="仿宋"/>
          <w:color w:val="auto"/>
          <w:kern w:val="0"/>
          <w:highlight w:val="none"/>
        </w:rPr>
      </w:pPr>
      <w:r>
        <w:rPr>
          <w:rFonts w:hint="eastAsia" w:ascii="仿宋" w:hAnsi="仿宋" w:eastAsia="仿宋" w:cs="仿宋"/>
          <w:color w:val="auto"/>
          <w:kern w:val="0"/>
          <w:highlight w:val="none"/>
        </w:rPr>
        <w:t>（4）缴纳采购代理服务费承诺书…………………………………………………………（页码）</w:t>
      </w:r>
    </w:p>
    <w:p w14:paraId="06DD30CD">
      <w:pPr>
        <w:spacing w:line="360" w:lineRule="auto"/>
        <w:rPr>
          <w:rFonts w:hint="eastAsia" w:ascii="仿宋" w:hAnsi="仿宋" w:eastAsia="仿宋" w:cs="仿宋"/>
          <w:color w:val="auto"/>
          <w:kern w:val="0"/>
        </w:rPr>
      </w:pPr>
    </w:p>
    <w:p w14:paraId="037583B4">
      <w:pPr>
        <w:spacing w:line="360" w:lineRule="auto"/>
        <w:rPr>
          <w:rFonts w:hint="eastAsia" w:ascii="仿宋" w:hAnsi="仿宋" w:eastAsia="仿宋" w:cs="仿宋"/>
          <w:color w:val="auto"/>
          <w:kern w:val="0"/>
        </w:rPr>
        <w:sectPr>
          <w:headerReference r:id="rId18" w:type="default"/>
          <w:footerReference r:id="rId19" w:type="default"/>
          <w:pgSz w:w="11906" w:h="16838"/>
          <w:pgMar w:top="1134" w:right="1134" w:bottom="1134" w:left="1304" w:header="567" w:footer="567" w:gutter="0"/>
          <w:cols w:space="720" w:num="1"/>
          <w:docGrid w:linePitch="312" w:charSpace="0"/>
        </w:sectPr>
      </w:pPr>
    </w:p>
    <w:p w14:paraId="2DBAAF64">
      <w:pPr>
        <w:spacing w:line="360" w:lineRule="auto"/>
        <w:jc w:val="center"/>
        <w:rPr>
          <w:rFonts w:hint="eastAsia" w:ascii="仿宋" w:hAnsi="仿宋" w:eastAsia="仿宋" w:cs="仿宋"/>
          <w:b/>
          <w:color w:val="auto"/>
          <w:sz w:val="36"/>
        </w:rPr>
      </w:pPr>
      <w:r>
        <w:rPr>
          <w:rFonts w:hint="eastAsia" w:ascii="仿宋" w:hAnsi="仿宋" w:eastAsia="仿宋" w:cs="仿宋"/>
          <w:b/>
          <w:color w:val="auto"/>
          <w:kern w:val="0"/>
          <w:sz w:val="36"/>
        </w:rPr>
        <w:t>一、开标一览表（报价表）</w:t>
      </w:r>
    </w:p>
    <w:p w14:paraId="6DE757DB">
      <w:pPr>
        <w:spacing w:line="360" w:lineRule="auto"/>
        <w:jc w:val="center"/>
        <w:rPr>
          <w:rFonts w:hint="eastAsia" w:ascii="仿宋" w:hAnsi="仿宋" w:eastAsia="仿宋" w:cs="仿宋"/>
          <w:color w:val="auto"/>
          <w:kern w:val="0"/>
        </w:rPr>
      </w:pPr>
    </w:p>
    <w:p w14:paraId="5F22662A">
      <w:pPr>
        <w:adjustRightInd w:val="0"/>
        <w:spacing w:line="360" w:lineRule="auto"/>
        <w:rPr>
          <w:rFonts w:hint="eastAsia" w:ascii="仿宋" w:hAnsi="仿宋" w:eastAsia="仿宋" w:cs="仿宋"/>
          <w:color w:val="auto"/>
          <w:kern w:val="0"/>
        </w:rPr>
      </w:pPr>
      <w:r>
        <w:rPr>
          <w:rFonts w:hint="eastAsia" w:ascii="仿宋" w:hAnsi="仿宋" w:eastAsia="仿宋" w:cs="仿宋"/>
          <w:color w:val="auto"/>
        </w:rPr>
        <w:t>宁波市自然资源和规划局、宁波中穗招标有限公司</w:t>
      </w:r>
      <w:r>
        <w:rPr>
          <w:rFonts w:hint="eastAsia" w:ascii="仿宋" w:hAnsi="仿宋" w:eastAsia="仿宋" w:cs="仿宋"/>
          <w:color w:val="auto"/>
          <w:kern w:val="0"/>
          <w:lang w:val="zh-CN"/>
        </w:rPr>
        <w:t>：</w:t>
      </w:r>
    </w:p>
    <w:p w14:paraId="45B651F8">
      <w:pPr>
        <w:adjustRightInd w:val="0"/>
        <w:spacing w:line="360" w:lineRule="auto"/>
        <w:ind w:firstLine="482"/>
        <w:rPr>
          <w:rFonts w:hint="eastAsia" w:ascii="仿宋" w:hAnsi="仿宋" w:eastAsia="仿宋" w:cs="仿宋"/>
          <w:color w:val="auto"/>
          <w:kern w:val="0"/>
          <w:lang w:val="zh-CN"/>
        </w:rPr>
      </w:pPr>
      <w:r>
        <w:rPr>
          <w:rFonts w:hint="eastAsia" w:ascii="仿宋" w:hAnsi="仿宋" w:eastAsia="仿宋" w:cs="仿宋"/>
          <w:color w:val="auto"/>
          <w:kern w:val="0"/>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rPr>
        <w:t>宁波市自然资源和规划调查监测数据统计分析评价项目</w:t>
      </w:r>
      <w:r>
        <w:rPr>
          <w:rFonts w:hint="eastAsia" w:ascii="仿宋" w:hAnsi="仿宋" w:eastAsia="仿宋" w:cs="仿宋"/>
          <w:color w:val="auto"/>
          <w:kern w:val="0"/>
          <w:lang w:val="zh-CN"/>
        </w:rPr>
        <w:t>【项目编号：</w:t>
      </w:r>
      <w:r>
        <w:rPr>
          <w:rFonts w:hint="eastAsia" w:ascii="仿宋" w:hAnsi="仿宋" w:eastAsia="仿宋" w:cs="仿宋"/>
          <w:color w:val="auto"/>
        </w:rPr>
        <w:t>NBZS-202503041G】的实施</w:t>
      </w:r>
      <w:r>
        <w:rPr>
          <w:rFonts w:hint="eastAsia" w:ascii="仿宋" w:hAnsi="仿宋" w:eastAsia="仿宋" w:cs="仿宋"/>
          <w:color w:val="auto"/>
          <w:kern w:val="0"/>
          <w:lang w:val="zh-CN"/>
        </w:rPr>
        <w:t>。</w:t>
      </w:r>
    </w:p>
    <w:p w14:paraId="7E736278">
      <w:pPr>
        <w:adjustRightInd w:val="0"/>
        <w:spacing w:line="360" w:lineRule="auto"/>
        <w:jc w:val="center"/>
        <w:rPr>
          <w:rFonts w:hint="eastAsia" w:ascii="仿宋" w:hAnsi="仿宋" w:eastAsia="仿宋" w:cs="仿宋"/>
          <w:b/>
          <w:color w:val="auto"/>
          <w:kern w:val="0"/>
          <w:lang w:val="zh-CN"/>
        </w:rPr>
      </w:pPr>
      <w:r>
        <w:rPr>
          <w:rFonts w:hint="eastAsia" w:ascii="仿宋" w:hAnsi="仿宋" w:eastAsia="仿宋" w:cs="仿宋"/>
          <w:b/>
          <w:color w:val="auto"/>
          <w:kern w:val="0"/>
          <w:lang w:val="zh-CN"/>
        </w:rPr>
        <w:t>开标一览表（报价表）（单位均为人民币元）</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1347"/>
        <w:gridCol w:w="1749"/>
        <w:gridCol w:w="3204"/>
        <w:gridCol w:w="1705"/>
        <w:gridCol w:w="1705"/>
      </w:tblGrid>
      <w:tr w14:paraId="49571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3" w:hRule="atLeast"/>
        </w:trPr>
        <w:tc>
          <w:tcPr>
            <w:tcW w:w="740" w:type="dxa"/>
            <w:vAlign w:val="center"/>
          </w:tcPr>
          <w:p w14:paraId="2B958B75">
            <w:pPr>
              <w:adjustRightInd w:val="0"/>
              <w:spacing w:line="460" w:lineRule="exact"/>
              <w:jc w:val="center"/>
              <w:rPr>
                <w:rFonts w:hint="eastAsia" w:ascii="仿宋" w:hAnsi="仿宋" w:eastAsia="仿宋" w:cs="仿宋"/>
                <w:b/>
                <w:color w:val="auto"/>
              </w:rPr>
            </w:pPr>
            <w:r>
              <w:rPr>
                <w:rFonts w:hint="eastAsia" w:ascii="仿宋" w:hAnsi="仿宋" w:eastAsia="仿宋" w:cs="仿宋"/>
                <w:b/>
                <w:color w:val="auto"/>
              </w:rPr>
              <w:t>序号</w:t>
            </w:r>
          </w:p>
        </w:tc>
        <w:tc>
          <w:tcPr>
            <w:tcW w:w="1347" w:type="dxa"/>
            <w:vAlign w:val="center"/>
          </w:tcPr>
          <w:p w14:paraId="2313D6B5">
            <w:pPr>
              <w:adjustRightInd w:val="0"/>
              <w:spacing w:line="460" w:lineRule="exact"/>
              <w:jc w:val="center"/>
              <w:rPr>
                <w:rFonts w:hint="eastAsia" w:ascii="仿宋" w:hAnsi="仿宋" w:eastAsia="仿宋" w:cs="仿宋"/>
                <w:b/>
                <w:color w:val="auto"/>
              </w:rPr>
            </w:pPr>
            <w:r>
              <w:rPr>
                <w:rFonts w:hint="eastAsia" w:ascii="仿宋" w:hAnsi="仿宋" w:eastAsia="仿宋" w:cs="仿宋"/>
                <w:b/>
                <w:color w:val="auto"/>
              </w:rPr>
              <w:t>项目名称</w:t>
            </w:r>
          </w:p>
        </w:tc>
        <w:tc>
          <w:tcPr>
            <w:tcW w:w="1749" w:type="dxa"/>
            <w:vAlign w:val="center"/>
          </w:tcPr>
          <w:p w14:paraId="4B209101">
            <w:pPr>
              <w:adjustRightInd w:val="0"/>
              <w:spacing w:line="460" w:lineRule="exact"/>
              <w:jc w:val="center"/>
              <w:rPr>
                <w:rFonts w:hint="eastAsia" w:ascii="仿宋" w:hAnsi="仿宋" w:eastAsia="仿宋" w:cs="仿宋"/>
                <w:b/>
                <w:color w:val="auto"/>
              </w:rPr>
            </w:pPr>
            <w:r>
              <w:rPr>
                <w:rFonts w:hint="eastAsia" w:ascii="仿宋" w:hAnsi="仿宋" w:eastAsia="仿宋" w:cs="仿宋"/>
                <w:b/>
                <w:color w:val="auto"/>
              </w:rPr>
              <w:t>采购内容</w:t>
            </w:r>
          </w:p>
        </w:tc>
        <w:tc>
          <w:tcPr>
            <w:tcW w:w="3204" w:type="dxa"/>
            <w:vAlign w:val="center"/>
          </w:tcPr>
          <w:p w14:paraId="3B67B67E">
            <w:pPr>
              <w:adjustRightInd w:val="0"/>
              <w:spacing w:line="460" w:lineRule="exact"/>
              <w:jc w:val="center"/>
              <w:rPr>
                <w:rFonts w:hint="eastAsia" w:ascii="仿宋" w:hAnsi="仿宋" w:eastAsia="仿宋" w:cs="仿宋"/>
                <w:b/>
                <w:color w:val="auto"/>
              </w:rPr>
            </w:pPr>
            <w:r>
              <w:rPr>
                <w:rFonts w:hint="eastAsia" w:ascii="仿宋" w:hAnsi="仿宋" w:eastAsia="仿宋" w:cs="仿宋"/>
                <w:b/>
                <w:color w:val="auto"/>
              </w:rPr>
              <w:t>投标报价</w:t>
            </w:r>
            <w:r>
              <w:rPr>
                <w:rFonts w:hint="eastAsia" w:ascii="仿宋" w:hAnsi="仿宋" w:eastAsia="仿宋" w:cs="仿宋"/>
                <w:b/>
                <w:color w:val="auto"/>
                <w:lang w:val="zh-CN"/>
              </w:rPr>
              <w:t>（</w:t>
            </w:r>
            <w:r>
              <w:rPr>
                <w:rFonts w:hint="eastAsia" w:ascii="仿宋" w:hAnsi="仿宋" w:eastAsia="仿宋" w:cs="仿宋"/>
                <w:b/>
                <w:color w:val="auto"/>
                <w:kern w:val="0"/>
                <w:lang w:val="zh-CN"/>
              </w:rPr>
              <w:t>元</w:t>
            </w:r>
            <w:r>
              <w:rPr>
                <w:rFonts w:hint="eastAsia" w:ascii="仿宋" w:hAnsi="仿宋" w:eastAsia="仿宋" w:cs="仿宋"/>
                <w:b/>
                <w:color w:val="auto"/>
                <w:lang w:val="zh-CN"/>
              </w:rPr>
              <w:t>）</w:t>
            </w:r>
          </w:p>
        </w:tc>
        <w:tc>
          <w:tcPr>
            <w:tcW w:w="1705" w:type="dxa"/>
            <w:vAlign w:val="center"/>
          </w:tcPr>
          <w:p w14:paraId="14D0E587">
            <w:pPr>
              <w:adjustRightInd w:val="0"/>
              <w:spacing w:line="460" w:lineRule="exact"/>
              <w:jc w:val="center"/>
              <w:rPr>
                <w:rFonts w:hint="eastAsia" w:ascii="仿宋" w:hAnsi="仿宋" w:eastAsia="仿宋" w:cs="仿宋"/>
                <w:b/>
                <w:color w:val="auto"/>
              </w:rPr>
            </w:pPr>
            <w:r>
              <w:rPr>
                <w:rFonts w:hint="eastAsia" w:ascii="仿宋" w:hAnsi="仿宋" w:eastAsia="仿宋" w:cs="仿宋"/>
                <w:b/>
                <w:color w:val="auto"/>
              </w:rPr>
              <w:t>服务期</w:t>
            </w:r>
          </w:p>
        </w:tc>
        <w:tc>
          <w:tcPr>
            <w:tcW w:w="1705" w:type="dxa"/>
            <w:vAlign w:val="center"/>
          </w:tcPr>
          <w:p w14:paraId="2D023925">
            <w:pPr>
              <w:adjustRightInd w:val="0"/>
              <w:spacing w:line="460" w:lineRule="exact"/>
              <w:jc w:val="center"/>
              <w:rPr>
                <w:rFonts w:hint="eastAsia" w:ascii="仿宋" w:hAnsi="仿宋" w:eastAsia="仿宋" w:cs="仿宋"/>
                <w:b/>
                <w:color w:val="auto"/>
              </w:rPr>
            </w:pPr>
            <w:r>
              <w:rPr>
                <w:rFonts w:hint="eastAsia" w:ascii="仿宋" w:hAnsi="仿宋" w:eastAsia="仿宋" w:cs="仿宋"/>
                <w:b/>
                <w:color w:val="auto"/>
              </w:rPr>
              <w:t>备注（如有）</w:t>
            </w:r>
          </w:p>
        </w:tc>
      </w:tr>
      <w:tr w14:paraId="7652E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trPr>
        <w:tc>
          <w:tcPr>
            <w:tcW w:w="740" w:type="dxa"/>
            <w:vAlign w:val="center"/>
          </w:tcPr>
          <w:p w14:paraId="2D10F3E8">
            <w:pPr>
              <w:adjustRightInd w:val="0"/>
              <w:spacing w:line="460" w:lineRule="exact"/>
              <w:jc w:val="center"/>
              <w:rPr>
                <w:rFonts w:hint="eastAsia" w:ascii="仿宋" w:hAnsi="仿宋" w:eastAsia="仿宋" w:cs="仿宋"/>
                <w:color w:val="auto"/>
              </w:rPr>
            </w:pPr>
            <w:r>
              <w:rPr>
                <w:rFonts w:hint="eastAsia" w:ascii="仿宋" w:hAnsi="仿宋" w:eastAsia="仿宋" w:cs="仿宋"/>
                <w:color w:val="auto"/>
              </w:rPr>
              <w:t>1</w:t>
            </w:r>
          </w:p>
        </w:tc>
        <w:tc>
          <w:tcPr>
            <w:tcW w:w="1347" w:type="dxa"/>
            <w:vAlign w:val="center"/>
          </w:tcPr>
          <w:p w14:paraId="7E69E68A">
            <w:pPr>
              <w:adjustRightInd w:val="0"/>
              <w:spacing w:line="460" w:lineRule="exact"/>
              <w:jc w:val="center"/>
              <w:rPr>
                <w:rFonts w:hint="eastAsia" w:ascii="仿宋" w:hAnsi="仿宋" w:eastAsia="仿宋" w:cs="仿宋"/>
                <w:color w:val="auto"/>
              </w:rPr>
            </w:pPr>
          </w:p>
        </w:tc>
        <w:tc>
          <w:tcPr>
            <w:tcW w:w="1749" w:type="dxa"/>
            <w:vAlign w:val="center"/>
          </w:tcPr>
          <w:p w14:paraId="3FBE457A">
            <w:pPr>
              <w:adjustRightInd w:val="0"/>
              <w:spacing w:line="460" w:lineRule="exact"/>
              <w:jc w:val="center"/>
              <w:rPr>
                <w:rFonts w:hint="eastAsia" w:ascii="仿宋" w:hAnsi="仿宋" w:eastAsia="仿宋" w:cs="仿宋"/>
                <w:color w:val="auto"/>
              </w:rPr>
            </w:pPr>
          </w:p>
        </w:tc>
        <w:tc>
          <w:tcPr>
            <w:tcW w:w="3204" w:type="dxa"/>
            <w:vAlign w:val="center"/>
          </w:tcPr>
          <w:p w14:paraId="017C3137">
            <w:pPr>
              <w:adjustRightInd w:val="0"/>
              <w:spacing w:line="460" w:lineRule="exact"/>
              <w:rPr>
                <w:rFonts w:hint="eastAsia" w:ascii="仿宋" w:hAnsi="仿宋" w:eastAsia="仿宋" w:cs="仿宋"/>
                <w:b/>
                <w:color w:val="auto"/>
              </w:rPr>
            </w:pPr>
            <w:r>
              <w:rPr>
                <w:rFonts w:hint="eastAsia" w:ascii="仿宋" w:hAnsi="仿宋" w:eastAsia="仿宋" w:cs="仿宋"/>
                <w:b/>
                <w:color w:val="auto"/>
              </w:rPr>
              <w:t>小写</w:t>
            </w:r>
            <w:r>
              <w:rPr>
                <w:rFonts w:hint="eastAsia" w:ascii="仿宋" w:hAnsi="仿宋" w:eastAsia="仿宋" w:cs="仿宋"/>
                <w:b/>
                <w:color w:val="auto"/>
                <w:lang w:val="zh-CN"/>
              </w:rPr>
              <w:t>：</w:t>
            </w:r>
          </w:p>
          <w:p w14:paraId="1478C0EF">
            <w:pPr>
              <w:adjustRightInd w:val="0"/>
              <w:spacing w:line="460" w:lineRule="exact"/>
              <w:rPr>
                <w:rFonts w:hint="eastAsia" w:ascii="仿宋" w:hAnsi="仿宋" w:eastAsia="仿宋" w:cs="仿宋"/>
                <w:b/>
                <w:color w:val="auto"/>
              </w:rPr>
            </w:pPr>
            <w:r>
              <w:rPr>
                <w:rFonts w:hint="eastAsia" w:ascii="仿宋" w:hAnsi="仿宋" w:eastAsia="仿宋" w:cs="仿宋"/>
                <w:b/>
                <w:color w:val="auto"/>
              </w:rPr>
              <w:t>大写</w:t>
            </w:r>
            <w:r>
              <w:rPr>
                <w:rFonts w:hint="eastAsia" w:ascii="仿宋" w:hAnsi="仿宋" w:eastAsia="仿宋" w:cs="仿宋"/>
                <w:b/>
                <w:color w:val="auto"/>
                <w:lang w:val="zh-CN"/>
              </w:rPr>
              <w:t>：</w:t>
            </w:r>
          </w:p>
        </w:tc>
        <w:tc>
          <w:tcPr>
            <w:tcW w:w="1705" w:type="dxa"/>
            <w:vAlign w:val="center"/>
          </w:tcPr>
          <w:p w14:paraId="778E3BE8">
            <w:pPr>
              <w:adjustRightInd w:val="0"/>
              <w:spacing w:line="460" w:lineRule="exact"/>
              <w:jc w:val="center"/>
              <w:rPr>
                <w:rFonts w:hint="eastAsia" w:ascii="仿宋" w:hAnsi="仿宋" w:eastAsia="仿宋" w:cs="仿宋"/>
                <w:color w:val="auto"/>
              </w:rPr>
            </w:pPr>
          </w:p>
        </w:tc>
        <w:tc>
          <w:tcPr>
            <w:tcW w:w="1705" w:type="dxa"/>
            <w:vAlign w:val="center"/>
          </w:tcPr>
          <w:p w14:paraId="269D29A2">
            <w:pPr>
              <w:adjustRightInd w:val="0"/>
              <w:spacing w:line="460" w:lineRule="exact"/>
              <w:jc w:val="center"/>
              <w:rPr>
                <w:rFonts w:hint="eastAsia" w:ascii="仿宋" w:hAnsi="仿宋" w:eastAsia="仿宋" w:cs="仿宋"/>
                <w:color w:val="auto"/>
              </w:rPr>
            </w:pPr>
          </w:p>
        </w:tc>
      </w:tr>
      <w:tr w14:paraId="0DE9C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7" w:hRule="atLeast"/>
        </w:trPr>
        <w:tc>
          <w:tcPr>
            <w:tcW w:w="3836" w:type="dxa"/>
            <w:gridSpan w:val="3"/>
            <w:vAlign w:val="center"/>
          </w:tcPr>
          <w:p w14:paraId="669E908B">
            <w:pPr>
              <w:adjustRightInd w:val="0"/>
              <w:spacing w:line="460" w:lineRule="exact"/>
              <w:jc w:val="center"/>
              <w:rPr>
                <w:rFonts w:hint="eastAsia" w:ascii="仿宋" w:hAnsi="仿宋" w:eastAsia="仿宋" w:cs="仿宋"/>
                <w:b/>
                <w:color w:val="auto"/>
              </w:rPr>
            </w:pPr>
            <w:r>
              <w:rPr>
                <w:rFonts w:hint="eastAsia" w:ascii="仿宋" w:hAnsi="仿宋" w:eastAsia="仿宋" w:cs="仿宋"/>
                <w:b/>
                <w:color w:val="auto"/>
              </w:rPr>
              <w:t>投标声明</w:t>
            </w:r>
          </w:p>
        </w:tc>
        <w:tc>
          <w:tcPr>
            <w:tcW w:w="6614" w:type="dxa"/>
            <w:gridSpan w:val="3"/>
            <w:vAlign w:val="center"/>
          </w:tcPr>
          <w:p w14:paraId="6C1C1F4D">
            <w:pPr>
              <w:adjustRightInd w:val="0"/>
              <w:spacing w:line="460" w:lineRule="exact"/>
              <w:jc w:val="center"/>
              <w:rPr>
                <w:rFonts w:hint="eastAsia" w:ascii="仿宋" w:hAnsi="仿宋" w:eastAsia="仿宋" w:cs="仿宋"/>
                <w:color w:val="auto"/>
              </w:rPr>
            </w:pPr>
          </w:p>
        </w:tc>
      </w:tr>
    </w:tbl>
    <w:p w14:paraId="5BC4BC70">
      <w:pPr>
        <w:spacing w:line="360" w:lineRule="auto"/>
        <w:ind w:firstLine="3600" w:firstLineChars="1500"/>
        <w:jc w:val="right"/>
        <w:rPr>
          <w:rFonts w:hint="eastAsia" w:ascii="仿宋" w:hAnsi="仿宋" w:eastAsia="仿宋" w:cs="仿宋"/>
          <w:color w:val="auto"/>
        </w:rPr>
      </w:pPr>
    </w:p>
    <w:p w14:paraId="257DFC3E">
      <w:pPr>
        <w:spacing w:line="360" w:lineRule="auto"/>
        <w:ind w:firstLine="3600" w:firstLineChars="1500"/>
        <w:jc w:val="right"/>
        <w:rPr>
          <w:rFonts w:hint="eastAsia" w:ascii="仿宋" w:hAnsi="仿宋" w:eastAsia="仿宋" w:cs="仿宋"/>
          <w:color w:val="auto"/>
        </w:rPr>
      </w:pPr>
      <w:r>
        <w:rPr>
          <w:rFonts w:hint="eastAsia" w:ascii="仿宋" w:hAnsi="仿宋" w:eastAsia="仿宋" w:cs="仿宋"/>
          <w:color w:val="auto"/>
        </w:rPr>
        <w:t xml:space="preserve">供应商名称（电子签名）：                          </w:t>
      </w:r>
    </w:p>
    <w:p w14:paraId="6D428B0C">
      <w:pPr>
        <w:adjustRightInd w:val="0"/>
        <w:spacing w:line="360" w:lineRule="auto"/>
        <w:ind w:left="480"/>
        <w:jc w:val="right"/>
        <w:rPr>
          <w:rFonts w:hint="eastAsia" w:ascii="仿宋" w:hAnsi="仿宋" w:eastAsia="仿宋" w:cs="仿宋"/>
          <w:color w:val="auto"/>
        </w:rPr>
      </w:pPr>
      <w:r>
        <w:rPr>
          <w:rFonts w:hint="eastAsia" w:ascii="仿宋" w:hAnsi="仿宋" w:eastAsia="仿宋" w:cs="仿宋"/>
          <w:color w:val="auto"/>
        </w:rPr>
        <w:t>日期：  年   月   日</w:t>
      </w:r>
    </w:p>
    <w:p w14:paraId="2CDD31DD">
      <w:pPr>
        <w:adjustRightInd w:val="0"/>
        <w:spacing w:line="360" w:lineRule="auto"/>
        <w:ind w:left="480"/>
        <w:rPr>
          <w:rFonts w:hint="eastAsia" w:ascii="仿宋" w:hAnsi="仿宋" w:eastAsia="仿宋" w:cs="仿宋"/>
          <w:color w:val="auto"/>
          <w:kern w:val="0"/>
          <w:lang w:val="zh-CN"/>
        </w:rPr>
      </w:pPr>
      <w:r>
        <w:rPr>
          <w:rFonts w:hint="eastAsia" w:ascii="仿宋" w:hAnsi="仿宋" w:eastAsia="仿宋" w:cs="仿宋"/>
          <w:b/>
          <w:color w:val="auto"/>
          <w:kern w:val="0"/>
          <w:lang w:val="zh-CN"/>
        </w:rPr>
        <w:t>注：</w:t>
      </w:r>
      <w:r>
        <w:rPr>
          <w:rFonts w:hint="eastAsia" w:ascii="仿宋" w:hAnsi="仿宋" w:eastAsia="仿宋" w:cs="仿宋"/>
          <w:color w:val="auto"/>
          <w:kern w:val="0"/>
          <w:lang w:val="zh-CN"/>
        </w:rPr>
        <w:t>1、供应商需按本表格式填写，</w:t>
      </w:r>
      <w:r>
        <w:rPr>
          <w:rFonts w:hint="eastAsia" w:ascii="仿宋" w:hAnsi="仿宋" w:eastAsia="仿宋" w:cs="仿宋"/>
          <w:b/>
          <w:bCs/>
          <w:color w:val="auto"/>
          <w:kern w:val="0"/>
          <w:lang w:val="zh-CN"/>
        </w:rPr>
        <w:t>否则视为投标文件含有采购人不能接受的附加条件，投标无效。</w:t>
      </w:r>
    </w:p>
    <w:p w14:paraId="3CCEB158">
      <w:pPr>
        <w:adjustRightInd w:val="0"/>
        <w:spacing w:line="360" w:lineRule="auto"/>
        <w:ind w:firstLine="480" w:firstLineChars="200"/>
        <w:rPr>
          <w:rFonts w:hint="eastAsia" w:ascii="仿宋" w:hAnsi="仿宋" w:eastAsia="仿宋" w:cs="仿宋"/>
          <w:color w:val="auto"/>
          <w:kern w:val="0"/>
          <w:lang w:val="zh-CN"/>
        </w:rPr>
      </w:pPr>
      <w:r>
        <w:rPr>
          <w:rFonts w:hint="eastAsia" w:ascii="仿宋" w:hAnsi="仿宋" w:eastAsia="仿宋" w:cs="仿宋"/>
          <w:color w:val="auto"/>
          <w:kern w:val="0"/>
          <w:lang w:val="zh-CN"/>
        </w:rPr>
        <w:t>2、有关本项目实施所涉及的一切费用均计入报价。</w:t>
      </w:r>
      <w:r>
        <w:rPr>
          <w:rFonts w:hint="eastAsia" w:ascii="仿宋" w:hAnsi="仿宋" w:eastAsia="仿宋" w:cs="仿宋"/>
          <w:b/>
          <w:bCs/>
          <w:color w:val="auto"/>
          <w:kern w:val="0"/>
          <w:lang w:val="zh-CN"/>
        </w:rPr>
        <w:t>采购人将以合同形式有偿取得货物或服务，不接受供应商给予的赠品、回扣或者与采购无关的其他商品、服务，不得出现“0元”“免费赠送”等形式的无偿报价，否则视为投标文件含有采购人不能接受的附加条件，投标无效；采购内容未包含在《开标一览表（报价表）》名称栏中，供应商不能作出合理解释的，视为投标文件含有采购人不能接受的附加条件的，投标无效。</w:t>
      </w:r>
    </w:p>
    <w:p w14:paraId="60765070">
      <w:pPr>
        <w:adjustRightInd w:val="0"/>
        <w:spacing w:line="360" w:lineRule="auto"/>
        <w:ind w:firstLine="480" w:firstLineChars="200"/>
        <w:jc w:val="left"/>
        <w:rPr>
          <w:rFonts w:hint="eastAsia" w:ascii="仿宋" w:hAnsi="仿宋" w:eastAsia="仿宋" w:cs="仿宋"/>
          <w:color w:val="auto"/>
          <w:kern w:val="0"/>
          <w:lang w:val="zh-CN"/>
        </w:rPr>
      </w:pPr>
      <w:r>
        <w:rPr>
          <w:rFonts w:hint="eastAsia" w:ascii="仿宋" w:hAnsi="仿宋" w:eastAsia="仿宋" w:cs="仿宋"/>
          <w:color w:val="auto"/>
          <w:kern w:val="0"/>
          <w:lang w:val="zh-CN"/>
        </w:rPr>
        <w:t>3、特别提示：采购代理机构将对项目名称和项目编号，中标人名称、地址和中标金额，主要中标标的名称、服务范围、服务要求、服务时间、服务标准等予以公示。</w:t>
      </w:r>
    </w:p>
    <w:p w14:paraId="35F8BFDD">
      <w:pPr>
        <w:adjustRightInd w:val="0"/>
        <w:spacing w:line="360" w:lineRule="auto"/>
        <w:ind w:firstLine="482" w:firstLineChars="200"/>
        <w:jc w:val="left"/>
        <w:rPr>
          <w:rFonts w:hint="eastAsia" w:ascii="仿宋" w:hAnsi="仿宋" w:eastAsia="仿宋" w:cs="仿宋"/>
          <w:b/>
          <w:bCs/>
          <w:color w:val="auto"/>
          <w:kern w:val="0"/>
          <w:lang w:val="zh-CN"/>
        </w:rPr>
      </w:pPr>
      <w:r>
        <w:rPr>
          <w:rFonts w:hint="eastAsia" w:ascii="仿宋" w:hAnsi="仿宋" w:eastAsia="仿宋" w:cs="仿宋"/>
          <w:b/>
          <w:bCs/>
          <w:color w:val="auto"/>
          <w:kern w:val="0"/>
          <w:lang w:val="zh-CN"/>
        </w:rPr>
        <w:t>4、符合招标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22E55FB2">
      <w:pPr>
        <w:spacing w:line="360" w:lineRule="auto"/>
        <w:jc w:val="center"/>
        <w:rPr>
          <w:rFonts w:hint="eastAsia" w:ascii="仿宋" w:hAnsi="仿宋" w:eastAsia="仿宋" w:cs="仿宋"/>
          <w:color w:val="auto"/>
          <w:kern w:val="0"/>
        </w:rPr>
      </w:pPr>
    </w:p>
    <w:p w14:paraId="0B6C9756">
      <w:pPr>
        <w:rPr>
          <w:rFonts w:hint="eastAsia" w:ascii="仿宋" w:hAnsi="仿宋" w:eastAsia="仿宋" w:cs="仿宋"/>
          <w:b/>
          <w:color w:val="auto"/>
          <w:kern w:val="0"/>
          <w:sz w:val="36"/>
        </w:rPr>
      </w:pPr>
      <w:r>
        <w:rPr>
          <w:rFonts w:hint="eastAsia" w:ascii="仿宋" w:hAnsi="仿宋" w:eastAsia="仿宋" w:cs="仿宋"/>
          <w:b/>
          <w:color w:val="auto"/>
          <w:kern w:val="0"/>
          <w:sz w:val="36"/>
        </w:rPr>
        <w:br w:type="page"/>
      </w:r>
    </w:p>
    <w:p w14:paraId="37241642">
      <w:pPr>
        <w:adjustRightInd w:val="0"/>
        <w:spacing w:line="360" w:lineRule="auto"/>
        <w:ind w:firstLine="723" w:firstLineChars="200"/>
        <w:jc w:val="center"/>
        <w:rPr>
          <w:rFonts w:hint="eastAsia" w:ascii="仿宋" w:hAnsi="仿宋" w:eastAsia="仿宋" w:cs="仿宋"/>
          <w:b/>
          <w:color w:val="auto"/>
          <w:kern w:val="0"/>
          <w:sz w:val="36"/>
          <w:highlight w:val="none"/>
        </w:rPr>
      </w:pPr>
      <w:r>
        <w:rPr>
          <w:rFonts w:hint="eastAsia" w:ascii="仿宋" w:hAnsi="仿宋" w:eastAsia="仿宋" w:cs="仿宋"/>
          <w:b/>
          <w:color w:val="auto"/>
          <w:kern w:val="0"/>
          <w:sz w:val="36"/>
          <w:highlight w:val="none"/>
        </w:rPr>
        <w:t>二、分项报价明细表</w:t>
      </w:r>
    </w:p>
    <w:p w14:paraId="257A7A6B">
      <w:pPr>
        <w:widowControl/>
        <w:jc w:val="left"/>
        <w:rPr>
          <w:rFonts w:hint="eastAsia" w:ascii="仿宋" w:hAnsi="仿宋" w:eastAsia="仿宋" w:cs="仿宋"/>
          <w:color w:val="auto"/>
          <w:szCs w:val="24"/>
          <w:highlight w:val="none"/>
        </w:rPr>
      </w:pPr>
      <w:r>
        <w:rPr>
          <w:rFonts w:hint="eastAsia" w:ascii="仿宋" w:hAnsi="仿宋" w:eastAsia="仿宋" w:cs="仿宋"/>
          <w:color w:val="auto"/>
          <w:szCs w:val="24"/>
          <w:highlight w:val="none"/>
        </w:rPr>
        <w:t xml:space="preserve">项目编号：NBZS-202503041G </w:t>
      </w:r>
    </w:p>
    <w:p w14:paraId="3AE2AC2A">
      <w:pPr>
        <w:widowControl/>
        <w:jc w:val="left"/>
        <w:rPr>
          <w:rFonts w:hint="eastAsia" w:ascii="仿宋" w:hAnsi="仿宋" w:eastAsia="仿宋" w:cs="仿宋"/>
          <w:color w:val="auto"/>
          <w:szCs w:val="24"/>
          <w:highlight w:val="none"/>
          <w:lang w:eastAsia="zh-CN"/>
        </w:rPr>
      </w:pPr>
      <w:r>
        <w:rPr>
          <w:rFonts w:hint="eastAsia" w:ascii="仿宋" w:hAnsi="仿宋" w:eastAsia="仿宋" w:cs="仿宋"/>
          <w:color w:val="auto"/>
          <w:szCs w:val="24"/>
          <w:highlight w:val="none"/>
        </w:rPr>
        <w:t>项目名称：</w:t>
      </w:r>
      <w:r>
        <w:rPr>
          <w:rFonts w:hint="eastAsia" w:ascii="仿宋" w:hAnsi="仿宋" w:eastAsia="仿宋" w:cs="仿宋"/>
          <w:color w:val="auto"/>
        </w:rPr>
        <w:t>宁波市自然资源和规划调查监测数据统计分析评价</w:t>
      </w:r>
    </w:p>
    <w:tbl>
      <w:tblPr>
        <w:tblStyle w:val="4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4"/>
        <w:gridCol w:w="1610"/>
        <w:gridCol w:w="1922"/>
        <w:gridCol w:w="941"/>
        <w:gridCol w:w="804"/>
        <w:gridCol w:w="1528"/>
        <w:gridCol w:w="1777"/>
      </w:tblGrid>
      <w:tr w14:paraId="0A919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6" w:hRule="atLeast"/>
          <w:jc w:val="center"/>
        </w:trPr>
        <w:tc>
          <w:tcPr>
            <w:tcW w:w="754" w:type="dxa"/>
            <w:noWrap w:val="0"/>
            <w:vAlign w:val="center"/>
          </w:tcPr>
          <w:p w14:paraId="263D22DC">
            <w:pPr>
              <w:jc w:val="center"/>
              <w:rPr>
                <w:rFonts w:hint="eastAsia" w:ascii="仿宋" w:hAnsi="仿宋" w:eastAsia="仿宋" w:cs="仿宋"/>
                <w:color w:val="auto"/>
                <w:szCs w:val="24"/>
                <w:highlight w:val="none"/>
              </w:rPr>
            </w:pPr>
            <w:r>
              <w:rPr>
                <w:rFonts w:hint="eastAsia" w:ascii="仿宋" w:hAnsi="仿宋" w:eastAsia="仿宋" w:cs="仿宋"/>
                <w:color w:val="auto"/>
                <w:szCs w:val="24"/>
                <w:highlight w:val="none"/>
              </w:rPr>
              <w:t>序号</w:t>
            </w:r>
          </w:p>
        </w:tc>
        <w:tc>
          <w:tcPr>
            <w:tcW w:w="1610" w:type="dxa"/>
            <w:noWrap w:val="0"/>
            <w:vAlign w:val="center"/>
          </w:tcPr>
          <w:p w14:paraId="04FA50DF">
            <w:pPr>
              <w:jc w:val="center"/>
              <w:rPr>
                <w:rFonts w:hint="eastAsia" w:ascii="仿宋" w:hAnsi="仿宋" w:eastAsia="仿宋" w:cs="仿宋"/>
                <w:color w:val="auto"/>
                <w:szCs w:val="24"/>
                <w:highlight w:val="none"/>
              </w:rPr>
            </w:pPr>
            <w:r>
              <w:rPr>
                <w:rFonts w:hint="eastAsia" w:ascii="仿宋" w:hAnsi="仿宋" w:eastAsia="仿宋" w:cs="仿宋"/>
                <w:color w:val="auto"/>
                <w:szCs w:val="24"/>
                <w:highlight w:val="none"/>
              </w:rPr>
              <w:t>服务名称</w:t>
            </w:r>
          </w:p>
        </w:tc>
        <w:tc>
          <w:tcPr>
            <w:tcW w:w="1922" w:type="dxa"/>
            <w:noWrap w:val="0"/>
            <w:vAlign w:val="center"/>
          </w:tcPr>
          <w:p w14:paraId="5DFFEC2C">
            <w:pPr>
              <w:jc w:val="center"/>
              <w:rPr>
                <w:rFonts w:hint="eastAsia" w:ascii="仿宋" w:hAnsi="仿宋" w:eastAsia="仿宋" w:cs="仿宋"/>
                <w:color w:val="auto"/>
                <w:szCs w:val="24"/>
                <w:highlight w:val="none"/>
              </w:rPr>
            </w:pPr>
            <w:r>
              <w:rPr>
                <w:rFonts w:hint="eastAsia" w:ascii="仿宋" w:hAnsi="仿宋" w:eastAsia="仿宋" w:cs="仿宋"/>
                <w:color w:val="auto"/>
                <w:szCs w:val="24"/>
                <w:highlight w:val="none"/>
              </w:rPr>
              <w:t>服务内容</w:t>
            </w:r>
          </w:p>
        </w:tc>
        <w:tc>
          <w:tcPr>
            <w:tcW w:w="941" w:type="dxa"/>
            <w:noWrap w:val="0"/>
            <w:vAlign w:val="center"/>
          </w:tcPr>
          <w:p w14:paraId="3337CFA1">
            <w:pPr>
              <w:jc w:val="center"/>
              <w:rPr>
                <w:rFonts w:hint="eastAsia" w:ascii="仿宋" w:hAnsi="仿宋" w:eastAsia="仿宋" w:cs="仿宋"/>
                <w:color w:val="auto"/>
                <w:szCs w:val="24"/>
                <w:highlight w:val="none"/>
              </w:rPr>
            </w:pPr>
            <w:r>
              <w:rPr>
                <w:rFonts w:hint="eastAsia" w:ascii="仿宋" w:hAnsi="仿宋" w:eastAsia="仿宋" w:cs="仿宋"/>
                <w:color w:val="auto"/>
                <w:szCs w:val="24"/>
                <w:highlight w:val="none"/>
              </w:rPr>
              <w:t>单位</w:t>
            </w:r>
          </w:p>
        </w:tc>
        <w:tc>
          <w:tcPr>
            <w:tcW w:w="804" w:type="dxa"/>
            <w:noWrap w:val="0"/>
            <w:vAlign w:val="center"/>
          </w:tcPr>
          <w:p w14:paraId="460DEFF7">
            <w:pPr>
              <w:jc w:val="center"/>
              <w:rPr>
                <w:rFonts w:hint="eastAsia" w:ascii="仿宋" w:hAnsi="仿宋" w:eastAsia="仿宋" w:cs="仿宋"/>
                <w:color w:val="auto"/>
                <w:szCs w:val="24"/>
                <w:highlight w:val="none"/>
              </w:rPr>
            </w:pPr>
            <w:r>
              <w:rPr>
                <w:rFonts w:hint="eastAsia" w:ascii="仿宋" w:hAnsi="仿宋" w:eastAsia="仿宋" w:cs="仿宋"/>
                <w:bCs/>
                <w:color w:val="auto"/>
                <w:szCs w:val="24"/>
                <w:highlight w:val="none"/>
              </w:rPr>
              <w:t>数量</w:t>
            </w:r>
          </w:p>
        </w:tc>
        <w:tc>
          <w:tcPr>
            <w:tcW w:w="1528" w:type="dxa"/>
            <w:noWrap w:val="0"/>
            <w:vAlign w:val="center"/>
          </w:tcPr>
          <w:p w14:paraId="60CDEFDE">
            <w:pPr>
              <w:jc w:val="center"/>
              <w:rPr>
                <w:rFonts w:hint="eastAsia" w:ascii="仿宋" w:hAnsi="仿宋" w:eastAsia="仿宋" w:cs="仿宋"/>
                <w:color w:val="auto"/>
                <w:szCs w:val="24"/>
                <w:highlight w:val="none"/>
              </w:rPr>
            </w:pPr>
            <w:r>
              <w:rPr>
                <w:rFonts w:hint="eastAsia" w:ascii="仿宋" w:hAnsi="仿宋" w:eastAsia="仿宋" w:cs="仿宋"/>
                <w:color w:val="auto"/>
                <w:szCs w:val="24"/>
                <w:highlight w:val="none"/>
              </w:rPr>
              <w:t>单价（元）</w:t>
            </w:r>
          </w:p>
        </w:tc>
        <w:tc>
          <w:tcPr>
            <w:tcW w:w="1777" w:type="dxa"/>
            <w:noWrap w:val="0"/>
            <w:vAlign w:val="center"/>
          </w:tcPr>
          <w:p w14:paraId="7D94B4B9">
            <w:pPr>
              <w:jc w:val="center"/>
              <w:rPr>
                <w:rFonts w:hint="eastAsia" w:ascii="仿宋" w:hAnsi="仿宋" w:eastAsia="仿宋" w:cs="仿宋"/>
                <w:color w:val="auto"/>
                <w:szCs w:val="24"/>
                <w:highlight w:val="none"/>
              </w:rPr>
            </w:pPr>
            <w:r>
              <w:rPr>
                <w:rFonts w:hint="eastAsia" w:ascii="仿宋" w:hAnsi="仿宋" w:eastAsia="仿宋" w:cs="仿宋"/>
                <w:color w:val="auto"/>
                <w:szCs w:val="24"/>
                <w:highlight w:val="none"/>
              </w:rPr>
              <w:t>合价（元）</w:t>
            </w:r>
          </w:p>
        </w:tc>
      </w:tr>
      <w:tr w14:paraId="520B0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jc w:val="center"/>
        </w:trPr>
        <w:tc>
          <w:tcPr>
            <w:tcW w:w="754" w:type="dxa"/>
            <w:tcBorders>
              <w:bottom w:val="single" w:color="auto" w:sz="4" w:space="0"/>
            </w:tcBorders>
            <w:noWrap w:val="0"/>
            <w:vAlign w:val="center"/>
          </w:tcPr>
          <w:p w14:paraId="5852892F">
            <w:pPr>
              <w:jc w:val="center"/>
              <w:rPr>
                <w:rFonts w:hint="eastAsia" w:ascii="仿宋" w:hAnsi="仿宋" w:eastAsia="仿宋" w:cs="仿宋"/>
                <w:color w:val="auto"/>
                <w:szCs w:val="24"/>
                <w:highlight w:val="none"/>
              </w:rPr>
            </w:pPr>
            <w:r>
              <w:rPr>
                <w:rFonts w:hint="eastAsia" w:ascii="仿宋" w:hAnsi="仿宋" w:eastAsia="仿宋" w:cs="仿宋"/>
                <w:color w:val="auto"/>
                <w:szCs w:val="24"/>
                <w:highlight w:val="none"/>
              </w:rPr>
              <w:t>1</w:t>
            </w:r>
          </w:p>
        </w:tc>
        <w:tc>
          <w:tcPr>
            <w:tcW w:w="1610" w:type="dxa"/>
            <w:noWrap w:val="0"/>
            <w:vAlign w:val="center"/>
          </w:tcPr>
          <w:p w14:paraId="3E2EB00A">
            <w:pPr>
              <w:jc w:val="center"/>
              <w:rPr>
                <w:rFonts w:hint="eastAsia" w:ascii="仿宋" w:hAnsi="仿宋" w:eastAsia="仿宋" w:cs="仿宋"/>
                <w:color w:val="auto"/>
                <w:szCs w:val="24"/>
                <w:highlight w:val="none"/>
              </w:rPr>
            </w:pPr>
          </w:p>
        </w:tc>
        <w:tc>
          <w:tcPr>
            <w:tcW w:w="1922" w:type="dxa"/>
            <w:noWrap w:val="0"/>
            <w:vAlign w:val="center"/>
          </w:tcPr>
          <w:p w14:paraId="0C475DDE">
            <w:pPr>
              <w:jc w:val="center"/>
              <w:rPr>
                <w:rFonts w:hint="eastAsia" w:ascii="仿宋" w:hAnsi="仿宋" w:eastAsia="仿宋" w:cs="仿宋"/>
                <w:color w:val="auto"/>
                <w:szCs w:val="24"/>
                <w:highlight w:val="none"/>
              </w:rPr>
            </w:pPr>
          </w:p>
        </w:tc>
        <w:tc>
          <w:tcPr>
            <w:tcW w:w="941" w:type="dxa"/>
            <w:noWrap w:val="0"/>
            <w:vAlign w:val="center"/>
          </w:tcPr>
          <w:p w14:paraId="78BEE7EC">
            <w:pPr>
              <w:jc w:val="center"/>
              <w:rPr>
                <w:rFonts w:hint="eastAsia" w:ascii="仿宋" w:hAnsi="仿宋" w:eastAsia="仿宋" w:cs="仿宋"/>
                <w:color w:val="auto"/>
                <w:szCs w:val="24"/>
                <w:highlight w:val="none"/>
              </w:rPr>
            </w:pPr>
          </w:p>
        </w:tc>
        <w:tc>
          <w:tcPr>
            <w:tcW w:w="804" w:type="dxa"/>
            <w:noWrap w:val="0"/>
            <w:vAlign w:val="center"/>
          </w:tcPr>
          <w:p w14:paraId="598BBF54">
            <w:pPr>
              <w:jc w:val="center"/>
              <w:rPr>
                <w:rFonts w:hint="eastAsia" w:ascii="仿宋" w:hAnsi="仿宋" w:eastAsia="仿宋" w:cs="仿宋"/>
                <w:color w:val="auto"/>
                <w:szCs w:val="24"/>
                <w:highlight w:val="none"/>
              </w:rPr>
            </w:pPr>
          </w:p>
        </w:tc>
        <w:tc>
          <w:tcPr>
            <w:tcW w:w="1528" w:type="dxa"/>
            <w:noWrap w:val="0"/>
            <w:vAlign w:val="center"/>
          </w:tcPr>
          <w:p w14:paraId="48C6ADA2">
            <w:pPr>
              <w:jc w:val="center"/>
              <w:rPr>
                <w:rFonts w:hint="eastAsia" w:ascii="仿宋" w:hAnsi="仿宋" w:eastAsia="仿宋" w:cs="仿宋"/>
                <w:color w:val="auto"/>
                <w:szCs w:val="24"/>
                <w:highlight w:val="none"/>
              </w:rPr>
            </w:pPr>
          </w:p>
        </w:tc>
        <w:tc>
          <w:tcPr>
            <w:tcW w:w="1777" w:type="dxa"/>
            <w:noWrap w:val="0"/>
            <w:vAlign w:val="center"/>
          </w:tcPr>
          <w:p w14:paraId="368CC82F">
            <w:pPr>
              <w:jc w:val="center"/>
              <w:rPr>
                <w:rFonts w:hint="eastAsia" w:ascii="仿宋" w:hAnsi="仿宋" w:eastAsia="仿宋" w:cs="仿宋"/>
                <w:color w:val="auto"/>
                <w:szCs w:val="24"/>
                <w:highlight w:val="none"/>
              </w:rPr>
            </w:pPr>
          </w:p>
        </w:tc>
      </w:tr>
      <w:tr w14:paraId="62265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jc w:val="center"/>
        </w:trPr>
        <w:tc>
          <w:tcPr>
            <w:tcW w:w="754" w:type="dxa"/>
            <w:noWrap w:val="0"/>
            <w:vAlign w:val="center"/>
          </w:tcPr>
          <w:p w14:paraId="5D020549">
            <w:pPr>
              <w:jc w:val="center"/>
              <w:rPr>
                <w:rFonts w:hint="eastAsia" w:ascii="仿宋" w:hAnsi="仿宋" w:eastAsia="仿宋" w:cs="仿宋"/>
                <w:color w:val="auto"/>
                <w:szCs w:val="24"/>
                <w:highlight w:val="none"/>
              </w:rPr>
            </w:pPr>
            <w:r>
              <w:rPr>
                <w:rFonts w:hint="eastAsia" w:ascii="仿宋" w:hAnsi="仿宋" w:eastAsia="仿宋" w:cs="仿宋"/>
                <w:color w:val="auto"/>
                <w:szCs w:val="24"/>
                <w:highlight w:val="none"/>
              </w:rPr>
              <w:t>2</w:t>
            </w:r>
          </w:p>
        </w:tc>
        <w:tc>
          <w:tcPr>
            <w:tcW w:w="1610" w:type="dxa"/>
            <w:noWrap w:val="0"/>
            <w:vAlign w:val="center"/>
          </w:tcPr>
          <w:p w14:paraId="2D66C0D6">
            <w:pPr>
              <w:jc w:val="center"/>
              <w:rPr>
                <w:rFonts w:hint="eastAsia" w:ascii="仿宋" w:hAnsi="仿宋" w:eastAsia="仿宋" w:cs="仿宋"/>
                <w:color w:val="auto"/>
                <w:szCs w:val="24"/>
                <w:highlight w:val="none"/>
              </w:rPr>
            </w:pPr>
          </w:p>
        </w:tc>
        <w:tc>
          <w:tcPr>
            <w:tcW w:w="1922" w:type="dxa"/>
            <w:noWrap w:val="0"/>
            <w:vAlign w:val="center"/>
          </w:tcPr>
          <w:p w14:paraId="225A8515">
            <w:pPr>
              <w:jc w:val="center"/>
              <w:rPr>
                <w:rFonts w:hint="eastAsia" w:ascii="仿宋" w:hAnsi="仿宋" w:eastAsia="仿宋" w:cs="仿宋"/>
                <w:color w:val="auto"/>
                <w:szCs w:val="24"/>
                <w:highlight w:val="none"/>
              </w:rPr>
            </w:pPr>
          </w:p>
        </w:tc>
        <w:tc>
          <w:tcPr>
            <w:tcW w:w="941" w:type="dxa"/>
            <w:noWrap w:val="0"/>
            <w:vAlign w:val="center"/>
          </w:tcPr>
          <w:p w14:paraId="0BBB4EE1">
            <w:pPr>
              <w:jc w:val="center"/>
              <w:rPr>
                <w:rFonts w:hint="eastAsia" w:ascii="仿宋" w:hAnsi="仿宋" w:eastAsia="仿宋" w:cs="仿宋"/>
                <w:color w:val="auto"/>
                <w:szCs w:val="24"/>
                <w:highlight w:val="none"/>
              </w:rPr>
            </w:pPr>
          </w:p>
        </w:tc>
        <w:tc>
          <w:tcPr>
            <w:tcW w:w="804" w:type="dxa"/>
            <w:noWrap w:val="0"/>
            <w:vAlign w:val="center"/>
          </w:tcPr>
          <w:p w14:paraId="39795298">
            <w:pPr>
              <w:jc w:val="center"/>
              <w:rPr>
                <w:rFonts w:hint="eastAsia" w:ascii="仿宋" w:hAnsi="仿宋" w:eastAsia="仿宋" w:cs="仿宋"/>
                <w:color w:val="auto"/>
                <w:szCs w:val="24"/>
                <w:highlight w:val="none"/>
              </w:rPr>
            </w:pPr>
          </w:p>
        </w:tc>
        <w:tc>
          <w:tcPr>
            <w:tcW w:w="1528" w:type="dxa"/>
            <w:noWrap w:val="0"/>
            <w:vAlign w:val="center"/>
          </w:tcPr>
          <w:p w14:paraId="0DA24D1B">
            <w:pPr>
              <w:jc w:val="center"/>
              <w:rPr>
                <w:rFonts w:hint="eastAsia" w:ascii="仿宋" w:hAnsi="仿宋" w:eastAsia="仿宋" w:cs="仿宋"/>
                <w:color w:val="auto"/>
                <w:szCs w:val="24"/>
                <w:highlight w:val="none"/>
              </w:rPr>
            </w:pPr>
          </w:p>
        </w:tc>
        <w:tc>
          <w:tcPr>
            <w:tcW w:w="1777" w:type="dxa"/>
            <w:noWrap w:val="0"/>
            <w:vAlign w:val="center"/>
          </w:tcPr>
          <w:p w14:paraId="19136F41">
            <w:pPr>
              <w:jc w:val="center"/>
              <w:rPr>
                <w:rFonts w:hint="eastAsia" w:ascii="仿宋" w:hAnsi="仿宋" w:eastAsia="仿宋" w:cs="仿宋"/>
                <w:color w:val="auto"/>
                <w:szCs w:val="24"/>
                <w:highlight w:val="none"/>
              </w:rPr>
            </w:pPr>
          </w:p>
        </w:tc>
      </w:tr>
      <w:tr w14:paraId="2EE95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jc w:val="center"/>
        </w:trPr>
        <w:tc>
          <w:tcPr>
            <w:tcW w:w="754" w:type="dxa"/>
            <w:noWrap w:val="0"/>
            <w:vAlign w:val="center"/>
          </w:tcPr>
          <w:p w14:paraId="0F0CCF99">
            <w:pPr>
              <w:jc w:val="center"/>
              <w:rPr>
                <w:rFonts w:hint="eastAsia" w:ascii="仿宋" w:hAnsi="仿宋" w:eastAsia="仿宋" w:cs="仿宋"/>
                <w:color w:val="auto"/>
                <w:szCs w:val="24"/>
                <w:highlight w:val="none"/>
              </w:rPr>
            </w:pPr>
            <w:r>
              <w:rPr>
                <w:rFonts w:hint="eastAsia" w:ascii="仿宋" w:hAnsi="仿宋" w:eastAsia="仿宋" w:cs="仿宋"/>
                <w:color w:val="auto"/>
                <w:szCs w:val="24"/>
                <w:highlight w:val="none"/>
              </w:rPr>
              <w:t>3</w:t>
            </w:r>
          </w:p>
        </w:tc>
        <w:tc>
          <w:tcPr>
            <w:tcW w:w="1610" w:type="dxa"/>
            <w:noWrap w:val="0"/>
            <w:vAlign w:val="center"/>
          </w:tcPr>
          <w:p w14:paraId="747CF429">
            <w:pPr>
              <w:jc w:val="center"/>
              <w:rPr>
                <w:rFonts w:hint="eastAsia" w:ascii="仿宋" w:hAnsi="仿宋" w:eastAsia="仿宋" w:cs="仿宋"/>
                <w:color w:val="auto"/>
                <w:szCs w:val="24"/>
                <w:highlight w:val="none"/>
              </w:rPr>
            </w:pPr>
          </w:p>
        </w:tc>
        <w:tc>
          <w:tcPr>
            <w:tcW w:w="1922" w:type="dxa"/>
            <w:noWrap w:val="0"/>
            <w:vAlign w:val="center"/>
          </w:tcPr>
          <w:p w14:paraId="49A8A946">
            <w:pPr>
              <w:jc w:val="center"/>
              <w:rPr>
                <w:rFonts w:hint="eastAsia" w:ascii="仿宋" w:hAnsi="仿宋" w:eastAsia="仿宋" w:cs="仿宋"/>
                <w:color w:val="auto"/>
                <w:szCs w:val="24"/>
                <w:highlight w:val="none"/>
              </w:rPr>
            </w:pPr>
          </w:p>
        </w:tc>
        <w:tc>
          <w:tcPr>
            <w:tcW w:w="941" w:type="dxa"/>
            <w:noWrap w:val="0"/>
            <w:vAlign w:val="center"/>
          </w:tcPr>
          <w:p w14:paraId="1E4FC781">
            <w:pPr>
              <w:jc w:val="center"/>
              <w:rPr>
                <w:rFonts w:hint="eastAsia" w:ascii="仿宋" w:hAnsi="仿宋" w:eastAsia="仿宋" w:cs="仿宋"/>
                <w:color w:val="auto"/>
                <w:szCs w:val="24"/>
                <w:highlight w:val="none"/>
              </w:rPr>
            </w:pPr>
          </w:p>
        </w:tc>
        <w:tc>
          <w:tcPr>
            <w:tcW w:w="804" w:type="dxa"/>
            <w:noWrap w:val="0"/>
            <w:vAlign w:val="center"/>
          </w:tcPr>
          <w:p w14:paraId="561A9E6C">
            <w:pPr>
              <w:jc w:val="center"/>
              <w:rPr>
                <w:rFonts w:hint="eastAsia" w:ascii="仿宋" w:hAnsi="仿宋" w:eastAsia="仿宋" w:cs="仿宋"/>
                <w:color w:val="auto"/>
                <w:szCs w:val="24"/>
                <w:highlight w:val="none"/>
              </w:rPr>
            </w:pPr>
          </w:p>
        </w:tc>
        <w:tc>
          <w:tcPr>
            <w:tcW w:w="1528" w:type="dxa"/>
            <w:noWrap w:val="0"/>
            <w:vAlign w:val="center"/>
          </w:tcPr>
          <w:p w14:paraId="5BA0A575">
            <w:pPr>
              <w:jc w:val="center"/>
              <w:rPr>
                <w:rFonts w:hint="eastAsia" w:ascii="仿宋" w:hAnsi="仿宋" w:eastAsia="仿宋" w:cs="仿宋"/>
                <w:color w:val="auto"/>
                <w:szCs w:val="24"/>
                <w:highlight w:val="none"/>
              </w:rPr>
            </w:pPr>
          </w:p>
        </w:tc>
        <w:tc>
          <w:tcPr>
            <w:tcW w:w="1777" w:type="dxa"/>
            <w:noWrap w:val="0"/>
            <w:vAlign w:val="center"/>
          </w:tcPr>
          <w:p w14:paraId="0771815B">
            <w:pPr>
              <w:jc w:val="center"/>
              <w:rPr>
                <w:rFonts w:hint="eastAsia" w:ascii="仿宋" w:hAnsi="仿宋" w:eastAsia="仿宋" w:cs="仿宋"/>
                <w:color w:val="auto"/>
                <w:szCs w:val="24"/>
                <w:highlight w:val="none"/>
              </w:rPr>
            </w:pPr>
          </w:p>
        </w:tc>
      </w:tr>
      <w:tr w14:paraId="21A8E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jc w:val="center"/>
        </w:trPr>
        <w:tc>
          <w:tcPr>
            <w:tcW w:w="754" w:type="dxa"/>
            <w:noWrap w:val="0"/>
            <w:vAlign w:val="center"/>
          </w:tcPr>
          <w:p w14:paraId="3209B0AE">
            <w:pPr>
              <w:jc w:val="center"/>
              <w:rPr>
                <w:rFonts w:hint="eastAsia" w:ascii="仿宋" w:hAnsi="仿宋" w:eastAsia="仿宋" w:cs="仿宋"/>
                <w:color w:val="auto"/>
                <w:szCs w:val="24"/>
                <w:highlight w:val="none"/>
              </w:rPr>
            </w:pPr>
            <w:r>
              <w:rPr>
                <w:rFonts w:hint="eastAsia" w:ascii="仿宋" w:hAnsi="仿宋" w:eastAsia="仿宋" w:cs="仿宋"/>
                <w:color w:val="auto"/>
                <w:szCs w:val="24"/>
                <w:highlight w:val="none"/>
              </w:rPr>
              <w:t>4</w:t>
            </w:r>
          </w:p>
        </w:tc>
        <w:tc>
          <w:tcPr>
            <w:tcW w:w="1610" w:type="dxa"/>
            <w:noWrap w:val="0"/>
            <w:vAlign w:val="center"/>
          </w:tcPr>
          <w:p w14:paraId="3A64DC57">
            <w:pPr>
              <w:jc w:val="center"/>
              <w:rPr>
                <w:rFonts w:hint="eastAsia" w:ascii="仿宋" w:hAnsi="仿宋" w:eastAsia="仿宋" w:cs="仿宋"/>
                <w:color w:val="auto"/>
                <w:szCs w:val="24"/>
                <w:highlight w:val="none"/>
              </w:rPr>
            </w:pPr>
          </w:p>
        </w:tc>
        <w:tc>
          <w:tcPr>
            <w:tcW w:w="1922" w:type="dxa"/>
            <w:noWrap w:val="0"/>
            <w:vAlign w:val="center"/>
          </w:tcPr>
          <w:p w14:paraId="7CD49B21">
            <w:pPr>
              <w:jc w:val="center"/>
              <w:rPr>
                <w:rFonts w:hint="eastAsia" w:ascii="仿宋" w:hAnsi="仿宋" w:eastAsia="仿宋" w:cs="仿宋"/>
                <w:color w:val="auto"/>
                <w:szCs w:val="24"/>
                <w:highlight w:val="none"/>
              </w:rPr>
            </w:pPr>
          </w:p>
        </w:tc>
        <w:tc>
          <w:tcPr>
            <w:tcW w:w="941" w:type="dxa"/>
            <w:noWrap w:val="0"/>
            <w:vAlign w:val="center"/>
          </w:tcPr>
          <w:p w14:paraId="2B6E4C2D">
            <w:pPr>
              <w:jc w:val="center"/>
              <w:rPr>
                <w:rFonts w:hint="eastAsia" w:ascii="仿宋" w:hAnsi="仿宋" w:eastAsia="仿宋" w:cs="仿宋"/>
                <w:color w:val="auto"/>
                <w:szCs w:val="24"/>
                <w:highlight w:val="none"/>
              </w:rPr>
            </w:pPr>
          </w:p>
        </w:tc>
        <w:tc>
          <w:tcPr>
            <w:tcW w:w="804" w:type="dxa"/>
            <w:noWrap w:val="0"/>
            <w:vAlign w:val="center"/>
          </w:tcPr>
          <w:p w14:paraId="2C9F918E">
            <w:pPr>
              <w:jc w:val="center"/>
              <w:rPr>
                <w:rFonts w:hint="eastAsia" w:ascii="仿宋" w:hAnsi="仿宋" w:eastAsia="仿宋" w:cs="仿宋"/>
                <w:color w:val="auto"/>
                <w:szCs w:val="24"/>
                <w:highlight w:val="none"/>
              </w:rPr>
            </w:pPr>
          </w:p>
        </w:tc>
        <w:tc>
          <w:tcPr>
            <w:tcW w:w="1528" w:type="dxa"/>
            <w:noWrap w:val="0"/>
            <w:vAlign w:val="center"/>
          </w:tcPr>
          <w:p w14:paraId="748B1FDE">
            <w:pPr>
              <w:jc w:val="center"/>
              <w:rPr>
                <w:rFonts w:hint="eastAsia" w:ascii="仿宋" w:hAnsi="仿宋" w:eastAsia="仿宋" w:cs="仿宋"/>
                <w:color w:val="auto"/>
                <w:szCs w:val="24"/>
                <w:highlight w:val="none"/>
              </w:rPr>
            </w:pPr>
          </w:p>
        </w:tc>
        <w:tc>
          <w:tcPr>
            <w:tcW w:w="1777" w:type="dxa"/>
            <w:noWrap w:val="0"/>
            <w:vAlign w:val="center"/>
          </w:tcPr>
          <w:p w14:paraId="1C4A27B6">
            <w:pPr>
              <w:jc w:val="center"/>
              <w:rPr>
                <w:rFonts w:hint="eastAsia" w:ascii="仿宋" w:hAnsi="仿宋" w:eastAsia="仿宋" w:cs="仿宋"/>
                <w:color w:val="auto"/>
                <w:szCs w:val="24"/>
                <w:highlight w:val="none"/>
              </w:rPr>
            </w:pPr>
          </w:p>
        </w:tc>
      </w:tr>
      <w:tr w14:paraId="4F8A9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jc w:val="center"/>
        </w:trPr>
        <w:tc>
          <w:tcPr>
            <w:tcW w:w="754" w:type="dxa"/>
            <w:noWrap w:val="0"/>
            <w:vAlign w:val="center"/>
          </w:tcPr>
          <w:p w14:paraId="62C799F3">
            <w:pPr>
              <w:jc w:val="center"/>
              <w:rPr>
                <w:rFonts w:hint="eastAsia" w:ascii="仿宋" w:hAnsi="仿宋" w:eastAsia="仿宋" w:cs="仿宋"/>
                <w:color w:val="auto"/>
                <w:szCs w:val="24"/>
                <w:highlight w:val="none"/>
              </w:rPr>
            </w:pPr>
            <w:r>
              <w:rPr>
                <w:rFonts w:hint="eastAsia" w:ascii="仿宋" w:hAnsi="仿宋" w:eastAsia="仿宋" w:cs="仿宋"/>
                <w:color w:val="auto"/>
                <w:szCs w:val="24"/>
                <w:highlight w:val="none"/>
              </w:rPr>
              <w:t>5</w:t>
            </w:r>
          </w:p>
        </w:tc>
        <w:tc>
          <w:tcPr>
            <w:tcW w:w="1610" w:type="dxa"/>
            <w:noWrap w:val="0"/>
            <w:vAlign w:val="center"/>
          </w:tcPr>
          <w:p w14:paraId="7414A070">
            <w:pPr>
              <w:jc w:val="center"/>
              <w:rPr>
                <w:rFonts w:hint="eastAsia" w:ascii="仿宋" w:hAnsi="仿宋" w:eastAsia="仿宋" w:cs="仿宋"/>
                <w:color w:val="auto"/>
                <w:szCs w:val="24"/>
                <w:highlight w:val="none"/>
              </w:rPr>
            </w:pPr>
          </w:p>
        </w:tc>
        <w:tc>
          <w:tcPr>
            <w:tcW w:w="1922" w:type="dxa"/>
            <w:noWrap w:val="0"/>
            <w:vAlign w:val="center"/>
          </w:tcPr>
          <w:p w14:paraId="51454BE5">
            <w:pPr>
              <w:jc w:val="center"/>
              <w:rPr>
                <w:rFonts w:hint="eastAsia" w:ascii="仿宋" w:hAnsi="仿宋" w:eastAsia="仿宋" w:cs="仿宋"/>
                <w:color w:val="auto"/>
                <w:szCs w:val="24"/>
                <w:highlight w:val="none"/>
              </w:rPr>
            </w:pPr>
          </w:p>
        </w:tc>
        <w:tc>
          <w:tcPr>
            <w:tcW w:w="941" w:type="dxa"/>
            <w:noWrap w:val="0"/>
            <w:vAlign w:val="center"/>
          </w:tcPr>
          <w:p w14:paraId="0A32F0E6">
            <w:pPr>
              <w:jc w:val="center"/>
              <w:rPr>
                <w:rFonts w:hint="eastAsia" w:ascii="仿宋" w:hAnsi="仿宋" w:eastAsia="仿宋" w:cs="仿宋"/>
                <w:color w:val="auto"/>
                <w:szCs w:val="24"/>
                <w:highlight w:val="none"/>
              </w:rPr>
            </w:pPr>
          </w:p>
        </w:tc>
        <w:tc>
          <w:tcPr>
            <w:tcW w:w="804" w:type="dxa"/>
            <w:noWrap w:val="0"/>
            <w:vAlign w:val="center"/>
          </w:tcPr>
          <w:p w14:paraId="2E4D9A42">
            <w:pPr>
              <w:jc w:val="center"/>
              <w:rPr>
                <w:rFonts w:hint="eastAsia" w:ascii="仿宋" w:hAnsi="仿宋" w:eastAsia="仿宋" w:cs="仿宋"/>
                <w:color w:val="auto"/>
                <w:szCs w:val="24"/>
                <w:highlight w:val="none"/>
              </w:rPr>
            </w:pPr>
          </w:p>
        </w:tc>
        <w:tc>
          <w:tcPr>
            <w:tcW w:w="1528" w:type="dxa"/>
            <w:noWrap w:val="0"/>
            <w:vAlign w:val="center"/>
          </w:tcPr>
          <w:p w14:paraId="6DE0B2E2">
            <w:pPr>
              <w:jc w:val="center"/>
              <w:rPr>
                <w:rFonts w:hint="eastAsia" w:ascii="仿宋" w:hAnsi="仿宋" w:eastAsia="仿宋" w:cs="仿宋"/>
                <w:color w:val="auto"/>
                <w:szCs w:val="24"/>
                <w:highlight w:val="none"/>
              </w:rPr>
            </w:pPr>
          </w:p>
        </w:tc>
        <w:tc>
          <w:tcPr>
            <w:tcW w:w="1777" w:type="dxa"/>
            <w:noWrap w:val="0"/>
            <w:vAlign w:val="center"/>
          </w:tcPr>
          <w:p w14:paraId="2465AFE1">
            <w:pPr>
              <w:jc w:val="center"/>
              <w:rPr>
                <w:rFonts w:hint="eastAsia" w:ascii="仿宋" w:hAnsi="仿宋" w:eastAsia="仿宋" w:cs="仿宋"/>
                <w:color w:val="auto"/>
                <w:szCs w:val="24"/>
                <w:highlight w:val="none"/>
              </w:rPr>
            </w:pPr>
          </w:p>
        </w:tc>
      </w:tr>
      <w:tr w14:paraId="5F691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jc w:val="center"/>
        </w:trPr>
        <w:tc>
          <w:tcPr>
            <w:tcW w:w="754" w:type="dxa"/>
            <w:noWrap w:val="0"/>
            <w:vAlign w:val="center"/>
          </w:tcPr>
          <w:p w14:paraId="6B503CC7">
            <w:pPr>
              <w:jc w:val="center"/>
              <w:rPr>
                <w:rFonts w:hint="eastAsia" w:ascii="仿宋" w:hAnsi="仿宋" w:eastAsia="仿宋" w:cs="仿宋"/>
                <w:color w:val="auto"/>
                <w:szCs w:val="24"/>
                <w:highlight w:val="none"/>
              </w:rPr>
            </w:pPr>
            <w:r>
              <w:rPr>
                <w:rFonts w:hint="eastAsia" w:ascii="仿宋" w:hAnsi="仿宋" w:eastAsia="仿宋" w:cs="仿宋"/>
                <w:color w:val="auto"/>
                <w:szCs w:val="24"/>
                <w:highlight w:val="none"/>
              </w:rPr>
              <w:t>…</w:t>
            </w:r>
          </w:p>
        </w:tc>
        <w:tc>
          <w:tcPr>
            <w:tcW w:w="1610" w:type="dxa"/>
            <w:noWrap w:val="0"/>
            <w:vAlign w:val="center"/>
          </w:tcPr>
          <w:p w14:paraId="22DB1781">
            <w:pPr>
              <w:jc w:val="center"/>
              <w:rPr>
                <w:rFonts w:hint="eastAsia" w:ascii="仿宋" w:hAnsi="仿宋" w:eastAsia="仿宋" w:cs="仿宋"/>
                <w:color w:val="auto"/>
                <w:szCs w:val="24"/>
                <w:highlight w:val="none"/>
              </w:rPr>
            </w:pPr>
          </w:p>
        </w:tc>
        <w:tc>
          <w:tcPr>
            <w:tcW w:w="1922" w:type="dxa"/>
            <w:noWrap w:val="0"/>
            <w:vAlign w:val="center"/>
          </w:tcPr>
          <w:p w14:paraId="0ED6168C">
            <w:pPr>
              <w:jc w:val="center"/>
              <w:rPr>
                <w:rFonts w:hint="eastAsia" w:ascii="仿宋" w:hAnsi="仿宋" w:eastAsia="仿宋" w:cs="仿宋"/>
                <w:color w:val="auto"/>
                <w:szCs w:val="24"/>
                <w:highlight w:val="none"/>
              </w:rPr>
            </w:pPr>
          </w:p>
        </w:tc>
        <w:tc>
          <w:tcPr>
            <w:tcW w:w="941" w:type="dxa"/>
            <w:noWrap w:val="0"/>
            <w:vAlign w:val="center"/>
          </w:tcPr>
          <w:p w14:paraId="79A1555F">
            <w:pPr>
              <w:jc w:val="center"/>
              <w:rPr>
                <w:rFonts w:hint="eastAsia" w:ascii="仿宋" w:hAnsi="仿宋" w:eastAsia="仿宋" w:cs="仿宋"/>
                <w:color w:val="auto"/>
                <w:szCs w:val="24"/>
                <w:highlight w:val="none"/>
              </w:rPr>
            </w:pPr>
          </w:p>
        </w:tc>
        <w:tc>
          <w:tcPr>
            <w:tcW w:w="804" w:type="dxa"/>
            <w:noWrap w:val="0"/>
            <w:vAlign w:val="center"/>
          </w:tcPr>
          <w:p w14:paraId="635BF4A4">
            <w:pPr>
              <w:jc w:val="center"/>
              <w:rPr>
                <w:rFonts w:hint="eastAsia" w:ascii="仿宋" w:hAnsi="仿宋" w:eastAsia="仿宋" w:cs="仿宋"/>
                <w:color w:val="auto"/>
                <w:szCs w:val="24"/>
                <w:highlight w:val="none"/>
              </w:rPr>
            </w:pPr>
          </w:p>
        </w:tc>
        <w:tc>
          <w:tcPr>
            <w:tcW w:w="1528" w:type="dxa"/>
            <w:noWrap w:val="0"/>
            <w:vAlign w:val="center"/>
          </w:tcPr>
          <w:p w14:paraId="520A5F62">
            <w:pPr>
              <w:jc w:val="center"/>
              <w:rPr>
                <w:rFonts w:hint="eastAsia" w:ascii="仿宋" w:hAnsi="仿宋" w:eastAsia="仿宋" w:cs="仿宋"/>
                <w:color w:val="auto"/>
                <w:szCs w:val="24"/>
                <w:highlight w:val="none"/>
              </w:rPr>
            </w:pPr>
          </w:p>
        </w:tc>
        <w:tc>
          <w:tcPr>
            <w:tcW w:w="1777" w:type="dxa"/>
            <w:noWrap w:val="0"/>
            <w:vAlign w:val="center"/>
          </w:tcPr>
          <w:p w14:paraId="02FAC1BC">
            <w:pPr>
              <w:jc w:val="center"/>
              <w:rPr>
                <w:rFonts w:hint="eastAsia" w:ascii="仿宋" w:hAnsi="仿宋" w:eastAsia="仿宋" w:cs="仿宋"/>
                <w:color w:val="auto"/>
                <w:szCs w:val="24"/>
                <w:highlight w:val="none"/>
              </w:rPr>
            </w:pPr>
          </w:p>
        </w:tc>
      </w:tr>
      <w:tr w14:paraId="24B57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jc w:val="center"/>
        </w:trPr>
        <w:tc>
          <w:tcPr>
            <w:tcW w:w="754" w:type="dxa"/>
            <w:noWrap w:val="0"/>
            <w:vAlign w:val="center"/>
          </w:tcPr>
          <w:p w14:paraId="751C6521">
            <w:pPr>
              <w:jc w:val="center"/>
              <w:rPr>
                <w:rFonts w:hint="eastAsia" w:ascii="仿宋" w:hAnsi="仿宋" w:eastAsia="仿宋" w:cs="仿宋"/>
                <w:color w:val="auto"/>
                <w:szCs w:val="24"/>
                <w:highlight w:val="none"/>
              </w:rPr>
            </w:pPr>
          </w:p>
        </w:tc>
        <w:tc>
          <w:tcPr>
            <w:tcW w:w="1610" w:type="dxa"/>
            <w:noWrap w:val="0"/>
            <w:vAlign w:val="center"/>
          </w:tcPr>
          <w:p w14:paraId="46A0E158">
            <w:pPr>
              <w:jc w:val="center"/>
              <w:rPr>
                <w:rFonts w:hint="eastAsia" w:ascii="仿宋" w:hAnsi="仿宋" w:eastAsia="仿宋" w:cs="仿宋"/>
                <w:color w:val="auto"/>
                <w:szCs w:val="24"/>
                <w:highlight w:val="none"/>
              </w:rPr>
            </w:pPr>
          </w:p>
        </w:tc>
        <w:tc>
          <w:tcPr>
            <w:tcW w:w="1922" w:type="dxa"/>
            <w:noWrap w:val="0"/>
            <w:vAlign w:val="center"/>
          </w:tcPr>
          <w:p w14:paraId="0EA876F8">
            <w:pPr>
              <w:jc w:val="center"/>
              <w:rPr>
                <w:rFonts w:hint="eastAsia" w:ascii="仿宋" w:hAnsi="仿宋" w:eastAsia="仿宋" w:cs="仿宋"/>
                <w:color w:val="auto"/>
                <w:szCs w:val="24"/>
                <w:highlight w:val="none"/>
              </w:rPr>
            </w:pPr>
          </w:p>
        </w:tc>
        <w:tc>
          <w:tcPr>
            <w:tcW w:w="941" w:type="dxa"/>
            <w:noWrap w:val="0"/>
            <w:vAlign w:val="center"/>
          </w:tcPr>
          <w:p w14:paraId="76384B9F">
            <w:pPr>
              <w:jc w:val="center"/>
              <w:rPr>
                <w:rFonts w:hint="eastAsia" w:ascii="仿宋" w:hAnsi="仿宋" w:eastAsia="仿宋" w:cs="仿宋"/>
                <w:color w:val="auto"/>
                <w:szCs w:val="24"/>
                <w:highlight w:val="none"/>
              </w:rPr>
            </w:pPr>
          </w:p>
        </w:tc>
        <w:tc>
          <w:tcPr>
            <w:tcW w:w="804" w:type="dxa"/>
            <w:noWrap w:val="0"/>
            <w:vAlign w:val="center"/>
          </w:tcPr>
          <w:p w14:paraId="33171B87">
            <w:pPr>
              <w:jc w:val="center"/>
              <w:rPr>
                <w:rFonts w:hint="eastAsia" w:ascii="仿宋" w:hAnsi="仿宋" w:eastAsia="仿宋" w:cs="仿宋"/>
                <w:color w:val="auto"/>
                <w:szCs w:val="24"/>
                <w:highlight w:val="none"/>
              </w:rPr>
            </w:pPr>
          </w:p>
        </w:tc>
        <w:tc>
          <w:tcPr>
            <w:tcW w:w="1528" w:type="dxa"/>
            <w:noWrap w:val="0"/>
            <w:vAlign w:val="center"/>
          </w:tcPr>
          <w:p w14:paraId="29A2B13F">
            <w:pPr>
              <w:jc w:val="center"/>
              <w:rPr>
                <w:rFonts w:hint="eastAsia" w:ascii="仿宋" w:hAnsi="仿宋" w:eastAsia="仿宋" w:cs="仿宋"/>
                <w:color w:val="auto"/>
                <w:szCs w:val="24"/>
                <w:highlight w:val="none"/>
              </w:rPr>
            </w:pPr>
          </w:p>
        </w:tc>
        <w:tc>
          <w:tcPr>
            <w:tcW w:w="1777" w:type="dxa"/>
            <w:noWrap w:val="0"/>
            <w:vAlign w:val="center"/>
          </w:tcPr>
          <w:p w14:paraId="0C52A4EC">
            <w:pPr>
              <w:jc w:val="center"/>
              <w:rPr>
                <w:rFonts w:hint="eastAsia" w:ascii="仿宋" w:hAnsi="仿宋" w:eastAsia="仿宋" w:cs="仿宋"/>
                <w:color w:val="auto"/>
                <w:szCs w:val="24"/>
                <w:highlight w:val="none"/>
              </w:rPr>
            </w:pPr>
          </w:p>
        </w:tc>
      </w:tr>
      <w:tr w14:paraId="09EC1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5" w:hRule="atLeast"/>
          <w:jc w:val="center"/>
        </w:trPr>
        <w:tc>
          <w:tcPr>
            <w:tcW w:w="6031" w:type="dxa"/>
            <w:gridSpan w:val="5"/>
            <w:noWrap w:val="0"/>
            <w:vAlign w:val="center"/>
          </w:tcPr>
          <w:p w14:paraId="217C5431">
            <w:pPr>
              <w:jc w:val="center"/>
              <w:rPr>
                <w:rFonts w:hint="eastAsia" w:ascii="仿宋" w:hAnsi="仿宋" w:eastAsia="仿宋" w:cs="仿宋"/>
                <w:color w:val="auto"/>
                <w:szCs w:val="24"/>
                <w:highlight w:val="none"/>
              </w:rPr>
            </w:pPr>
            <w:r>
              <w:rPr>
                <w:rFonts w:hint="eastAsia" w:ascii="仿宋" w:hAnsi="仿宋" w:eastAsia="仿宋" w:cs="仿宋"/>
                <w:b/>
                <w:color w:val="auto"/>
                <w:szCs w:val="24"/>
                <w:highlight w:val="none"/>
              </w:rPr>
              <w:t>合计金额（元）</w:t>
            </w:r>
          </w:p>
        </w:tc>
        <w:tc>
          <w:tcPr>
            <w:tcW w:w="3305" w:type="dxa"/>
            <w:gridSpan w:val="2"/>
            <w:noWrap w:val="0"/>
            <w:vAlign w:val="center"/>
          </w:tcPr>
          <w:p w14:paraId="2F21C7D6">
            <w:pPr>
              <w:jc w:val="left"/>
              <w:rPr>
                <w:rFonts w:hint="eastAsia" w:ascii="仿宋" w:hAnsi="仿宋" w:eastAsia="仿宋" w:cs="仿宋"/>
                <w:color w:val="auto"/>
                <w:szCs w:val="24"/>
                <w:highlight w:val="none"/>
              </w:rPr>
            </w:pPr>
            <w:r>
              <w:rPr>
                <w:rFonts w:hint="eastAsia" w:ascii="仿宋" w:hAnsi="仿宋" w:eastAsia="仿宋" w:cs="仿宋"/>
                <w:color w:val="auto"/>
                <w:szCs w:val="24"/>
                <w:highlight w:val="none"/>
              </w:rPr>
              <w:t>小写：</w:t>
            </w:r>
          </w:p>
          <w:p w14:paraId="0D4F6190">
            <w:pPr>
              <w:jc w:val="left"/>
              <w:rPr>
                <w:rFonts w:hint="eastAsia" w:ascii="仿宋" w:hAnsi="仿宋" w:eastAsia="仿宋" w:cs="仿宋"/>
                <w:color w:val="auto"/>
                <w:highlight w:val="none"/>
              </w:rPr>
            </w:pPr>
            <w:r>
              <w:rPr>
                <w:rFonts w:hint="eastAsia" w:ascii="仿宋" w:hAnsi="仿宋" w:eastAsia="仿宋" w:cs="仿宋"/>
                <w:color w:val="auto"/>
                <w:szCs w:val="24"/>
                <w:highlight w:val="none"/>
              </w:rPr>
              <w:t>大写：</w:t>
            </w:r>
          </w:p>
        </w:tc>
      </w:tr>
    </w:tbl>
    <w:p w14:paraId="76538FFD">
      <w:pPr>
        <w:adjustRightInd w:val="0"/>
        <w:snapToGrid w:val="0"/>
        <w:spacing w:line="360" w:lineRule="auto"/>
        <w:rPr>
          <w:rFonts w:hint="eastAsia" w:ascii="仿宋" w:hAnsi="仿宋" w:eastAsia="仿宋" w:cs="仿宋"/>
          <w:b/>
          <w:bCs/>
          <w:color w:val="auto"/>
          <w:szCs w:val="24"/>
          <w:highlight w:val="none"/>
        </w:rPr>
      </w:pPr>
    </w:p>
    <w:p w14:paraId="257A57FF">
      <w:pPr>
        <w:adjustRightInd w:val="0"/>
        <w:snapToGrid w:val="0"/>
        <w:spacing w:line="360" w:lineRule="auto"/>
        <w:rPr>
          <w:rFonts w:hint="eastAsia" w:ascii="仿宋" w:hAnsi="仿宋" w:eastAsia="仿宋" w:cs="仿宋"/>
          <w:color w:val="auto"/>
          <w:szCs w:val="24"/>
          <w:highlight w:val="none"/>
        </w:rPr>
      </w:pPr>
      <w:r>
        <w:rPr>
          <w:rFonts w:hint="eastAsia" w:ascii="仿宋" w:hAnsi="仿宋" w:eastAsia="仿宋" w:cs="仿宋"/>
          <w:b/>
          <w:bCs/>
          <w:color w:val="auto"/>
          <w:szCs w:val="24"/>
          <w:highlight w:val="none"/>
        </w:rPr>
        <w:t>注：</w:t>
      </w:r>
      <w:r>
        <w:rPr>
          <w:rFonts w:hint="eastAsia" w:ascii="仿宋" w:hAnsi="仿宋" w:eastAsia="仿宋" w:cs="仿宋"/>
          <w:color w:val="auto"/>
          <w:szCs w:val="24"/>
          <w:highlight w:val="none"/>
        </w:rPr>
        <w:t>所列费用为对应本项目需求的全部内容，如有漏项或缺项，</w:t>
      </w:r>
      <w:r>
        <w:rPr>
          <w:rFonts w:hint="eastAsia" w:ascii="仿宋" w:hAnsi="仿宋" w:eastAsia="仿宋" w:cs="仿宋"/>
          <w:color w:val="auto"/>
          <w:highlight w:val="none"/>
        </w:rPr>
        <w:t>供应商</w:t>
      </w:r>
      <w:r>
        <w:rPr>
          <w:rFonts w:hint="eastAsia" w:ascii="仿宋" w:hAnsi="仿宋" w:eastAsia="仿宋" w:cs="仿宋"/>
          <w:color w:val="auto"/>
          <w:szCs w:val="24"/>
          <w:highlight w:val="none"/>
        </w:rPr>
        <w:t>承担全部责任。</w:t>
      </w:r>
      <w:r>
        <w:rPr>
          <w:rFonts w:hint="eastAsia" w:ascii="仿宋" w:hAnsi="仿宋" w:eastAsia="仿宋" w:cs="仿宋"/>
          <w:color w:val="auto"/>
          <w:highlight w:val="none"/>
        </w:rPr>
        <w:t>供应商</w:t>
      </w:r>
      <w:r>
        <w:rPr>
          <w:rFonts w:hint="eastAsia" w:ascii="仿宋" w:hAnsi="仿宋" w:eastAsia="仿宋" w:cs="仿宋"/>
          <w:color w:val="auto"/>
          <w:szCs w:val="24"/>
          <w:highlight w:val="none"/>
        </w:rPr>
        <w:t>可以在本表的基本格式下扩展表格。</w:t>
      </w:r>
    </w:p>
    <w:p w14:paraId="4107F895">
      <w:pPr>
        <w:rPr>
          <w:rFonts w:hint="eastAsia" w:ascii="仿宋" w:hAnsi="仿宋" w:eastAsia="仿宋" w:cs="仿宋"/>
          <w:color w:val="auto"/>
          <w:highlight w:val="none"/>
        </w:rPr>
      </w:pPr>
    </w:p>
    <w:p w14:paraId="05A170B5">
      <w:pPr>
        <w:adjustRightInd w:val="0"/>
        <w:spacing w:line="360" w:lineRule="auto"/>
        <w:ind w:firstLine="482" w:firstLineChars="200"/>
        <w:jc w:val="left"/>
        <w:rPr>
          <w:rFonts w:hint="eastAsia" w:ascii="仿宋" w:hAnsi="仿宋" w:eastAsia="仿宋" w:cs="仿宋"/>
          <w:b/>
          <w:bCs/>
          <w:color w:val="auto"/>
          <w:kern w:val="0"/>
          <w:highlight w:val="none"/>
          <w:lang w:val="zh-CN"/>
        </w:rPr>
      </w:pPr>
    </w:p>
    <w:p w14:paraId="44A0B988">
      <w:pPr>
        <w:spacing w:line="360" w:lineRule="auto"/>
        <w:ind w:firstLine="3600" w:firstLineChars="1500"/>
        <w:jc w:val="right"/>
        <w:rPr>
          <w:rFonts w:hint="eastAsia" w:ascii="仿宋" w:hAnsi="仿宋" w:eastAsia="仿宋" w:cs="仿宋"/>
          <w:color w:val="auto"/>
          <w:highlight w:val="none"/>
        </w:rPr>
      </w:pPr>
      <w:r>
        <w:rPr>
          <w:rFonts w:hint="eastAsia" w:ascii="仿宋" w:hAnsi="仿宋" w:eastAsia="仿宋" w:cs="仿宋"/>
          <w:color w:val="auto"/>
          <w:highlight w:val="none"/>
        </w:rPr>
        <w:t xml:space="preserve">供应商名称（电子签名）：                          </w:t>
      </w:r>
    </w:p>
    <w:p w14:paraId="44AF8810">
      <w:pPr>
        <w:spacing w:line="360" w:lineRule="auto"/>
        <w:jc w:val="right"/>
        <w:rPr>
          <w:rFonts w:hint="eastAsia" w:ascii="仿宋" w:hAnsi="仿宋" w:eastAsia="仿宋" w:cs="仿宋"/>
          <w:color w:val="auto"/>
          <w:kern w:val="0"/>
          <w:highlight w:val="none"/>
        </w:rPr>
      </w:pPr>
      <w:r>
        <w:rPr>
          <w:rFonts w:hint="eastAsia" w:ascii="仿宋" w:hAnsi="仿宋" w:eastAsia="仿宋" w:cs="仿宋"/>
          <w:color w:val="auto"/>
          <w:highlight w:val="none"/>
        </w:rPr>
        <w:t>日期：  年   月   日</w:t>
      </w:r>
    </w:p>
    <w:p w14:paraId="54950468">
      <w:pPr>
        <w:spacing w:line="360" w:lineRule="auto"/>
        <w:jc w:val="center"/>
        <w:rPr>
          <w:rFonts w:hint="eastAsia" w:ascii="仿宋" w:hAnsi="仿宋" w:eastAsia="仿宋" w:cs="仿宋"/>
          <w:b/>
          <w:color w:val="auto"/>
          <w:sz w:val="36"/>
        </w:rPr>
      </w:pPr>
      <w:r>
        <w:rPr>
          <w:rFonts w:hint="eastAsia" w:ascii="仿宋" w:hAnsi="仿宋" w:eastAsia="仿宋" w:cs="仿宋"/>
          <w:b/>
          <w:color w:val="auto"/>
          <w:kern w:val="0"/>
          <w:sz w:val="36"/>
        </w:rPr>
        <w:br w:type="page"/>
      </w:r>
      <w:r>
        <w:rPr>
          <w:rFonts w:hint="eastAsia" w:ascii="仿宋" w:hAnsi="仿宋" w:eastAsia="仿宋" w:cs="仿宋"/>
          <w:b/>
          <w:color w:val="auto"/>
          <w:kern w:val="0"/>
          <w:sz w:val="36"/>
          <w:lang w:val="en-US" w:eastAsia="zh-CN"/>
        </w:rPr>
        <w:t>三</w:t>
      </w:r>
      <w:r>
        <w:rPr>
          <w:rFonts w:hint="eastAsia" w:ascii="仿宋" w:hAnsi="仿宋" w:eastAsia="仿宋" w:cs="仿宋"/>
          <w:b/>
          <w:color w:val="auto"/>
          <w:kern w:val="0"/>
          <w:sz w:val="36"/>
        </w:rPr>
        <w:t>、中小企业声明函（如果有）</w:t>
      </w:r>
    </w:p>
    <w:p w14:paraId="73D6F454">
      <w:pPr>
        <w:pStyle w:val="20"/>
        <w:ind w:firstLine="0" w:firstLineChars="0"/>
        <w:rPr>
          <w:rFonts w:hint="eastAsia" w:ascii="仿宋" w:hAnsi="仿宋" w:eastAsia="仿宋" w:cs="仿宋"/>
          <w:color w:val="auto"/>
        </w:rPr>
      </w:pPr>
    </w:p>
    <w:p w14:paraId="18681F99">
      <w:pPr>
        <w:widowControl/>
        <w:spacing w:line="360" w:lineRule="auto"/>
        <w:jc w:val="center"/>
        <w:rPr>
          <w:rFonts w:hint="eastAsia" w:ascii="仿宋" w:hAnsi="仿宋" w:eastAsia="仿宋" w:cs="仿宋"/>
          <w:b/>
          <w:color w:val="auto"/>
        </w:rPr>
      </w:pPr>
      <w:r>
        <w:rPr>
          <w:rFonts w:hint="eastAsia" w:ascii="仿宋" w:hAnsi="仿宋" w:eastAsia="仿宋" w:cs="仿宋"/>
          <w:b/>
          <w:color w:val="auto"/>
        </w:rPr>
        <w:t>[招标公告落实政府采购政策需满足的资格要求为“无”即本项目或标项未预留份额专门面向中小企业时，符合《政府采购促进中小企业发展管理办法》规定的小微企业拟享受价格扣除政策的，需提供中小企业声明函（附件4）。]</w:t>
      </w:r>
    </w:p>
    <w:p w14:paraId="6D90E567">
      <w:pPr>
        <w:spacing w:line="360" w:lineRule="auto"/>
        <w:jc w:val="center"/>
        <w:rPr>
          <w:rFonts w:hint="eastAsia" w:ascii="仿宋" w:hAnsi="仿宋" w:eastAsia="仿宋" w:cs="仿宋"/>
          <w:color w:val="auto"/>
          <w:kern w:val="0"/>
        </w:rPr>
      </w:pPr>
    </w:p>
    <w:p w14:paraId="6ABDA2CA">
      <w:pPr>
        <w:spacing w:line="360" w:lineRule="auto"/>
        <w:jc w:val="center"/>
        <w:rPr>
          <w:rFonts w:hint="eastAsia" w:ascii="仿宋" w:hAnsi="仿宋" w:eastAsia="仿宋" w:cs="仿宋"/>
          <w:color w:val="auto"/>
          <w:kern w:val="0"/>
        </w:rPr>
      </w:pPr>
    </w:p>
    <w:p w14:paraId="081B21B0">
      <w:pPr>
        <w:spacing w:line="360" w:lineRule="auto"/>
        <w:jc w:val="center"/>
        <w:rPr>
          <w:rFonts w:hint="eastAsia" w:ascii="仿宋" w:hAnsi="仿宋" w:eastAsia="仿宋" w:cs="仿宋"/>
          <w:color w:val="auto"/>
          <w:kern w:val="0"/>
        </w:rPr>
      </w:pPr>
    </w:p>
    <w:p w14:paraId="13E80B8C">
      <w:pPr>
        <w:adjustRightInd w:val="0"/>
        <w:spacing w:line="360" w:lineRule="auto"/>
        <w:jc w:val="center"/>
        <w:rPr>
          <w:rFonts w:hint="eastAsia" w:ascii="仿宋" w:hAnsi="仿宋" w:eastAsia="仿宋" w:cs="仿宋"/>
          <w:b/>
          <w:color w:val="auto"/>
          <w:sz w:val="32"/>
          <w:szCs w:val="32"/>
        </w:rPr>
      </w:pPr>
      <w:r>
        <w:rPr>
          <w:rFonts w:hint="eastAsia" w:ascii="仿宋" w:hAnsi="仿宋" w:eastAsia="仿宋" w:cs="仿宋"/>
          <w:color w:val="auto"/>
          <w:kern w:val="0"/>
        </w:rPr>
        <w:br w:type="page"/>
      </w:r>
      <w:r>
        <w:rPr>
          <w:rFonts w:hint="eastAsia" w:ascii="仿宋" w:hAnsi="仿宋" w:eastAsia="仿宋" w:cs="仿宋"/>
          <w:b/>
          <w:color w:val="auto"/>
          <w:sz w:val="32"/>
          <w:szCs w:val="32"/>
          <w:lang w:val="en-US" w:eastAsia="zh-CN"/>
        </w:rPr>
        <w:t>四</w:t>
      </w:r>
      <w:r>
        <w:rPr>
          <w:rFonts w:hint="eastAsia" w:ascii="仿宋" w:hAnsi="仿宋" w:eastAsia="仿宋" w:cs="仿宋"/>
          <w:b/>
          <w:color w:val="auto"/>
          <w:sz w:val="32"/>
          <w:szCs w:val="32"/>
        </w:rPr>
        <w:t>、缴纳采购代理服务费承诺书</w:t>
      </w:r>
    </w:p>
    <w:p w14:paraId="480FAC96">
      <w:pPr>
        <w:adjustRightInd w:val="0"/>
        <w:spacing w:line="360" w:lineRule="auto"/>
        <w:rPr>
          <w:rFonts w:hint="eastAsia" w:ascii="仿宋" w:hAnsi="仿宋" w:eastAsia="仿宋" w:cs="仿宋"/>
          <w:b/>
          <w:color w:val="auto"/>
        </w:rPr>
      </w:pPr>
    </w:p>
    <w:p w14:paraId="1C5CCF36">
      <w:pPr>
        <w:pStyle w:val="26"/>
        <w:adjustRightInd w:val="0"/>
        <w:spacing w:line="360" w:lineRule="auto"/>
        <w:rPr>
          <w:rFonts w:hint="eastAsia" w:ascii="仿宋" w:hAnsi="仿宋" w:eastAsia="仿宋" w:cs="仿宋"/>
          <w:color w:val="auto"/>
          <w:kern w:val="0"/>
          <w:szCs w:val="22"/>
          <w:lang w:val="zh-CN"/>
        </w:rPr>
      </w:pPr>
      <w:r>
        <w:rPr>
          <w:rFonts w:hint="eastAsia" w:ascii="仿宋" w:hAnsi="仿宋" w:eastAsia="仿宋" w:cs="仿宋"/>
          <w:color w:val="auto"/>
          <w:kern w:val="0"/>
          <w:szCs w:val="22"/>
          <w:lang w:val="zh-CN"/>
        </w:rPr>
        <w:t>宁波中穗招标有限公司：</w:t>
      </w:r>
    </w:p>
    <w:p w14:paraId="2F86007E">
      <w:pPr>
        <w:pStyle w:val="26"/>
        <w:adjustRightInd w:val="0"/>
        <w:spacing w:line="360" w:lineRule="auto"/>
        <w:ind w:firstLine="480" w:firstLineChars="200"/>
        <w:rPr>
          <w:rFonts w:hint="eastAsia" w:ascii="仿宋" w:hAnsi="仿宋" w:eastAsia="仿宋" w:cs="仿宋"/>
          <w:color w:val="auto"/>
          <w:kern w:val="0"/>
          <w:szCs w:val="22"/>
          <w:lang w:val="zh-CN"/>
        </w:rPr>
      </w:pPr>
      <w:r>
        <w:rPr>
          <w:rFonts w:hint="eastAsia" w:ascii="仿宋" w:hAnsi="仿宋" w:eastAsia="仿宋" w:cs="仿宋"/>
          <w:color w:val="auto"/>
          <w:kern w:val="0"/>
          <w:szCs w:val="22"/>
          <w:lang w:val="zh-CN"/>
        </w:rPr>
        <w:t>我单位在</w:t>
      </w:r>
      <w:r>
        <w:rPr>
          <w:rFonts w:hint="eastAsia" w:ascii="仿宋" w:hAnsi="仿宋" w:eastAsia="仿宋" w:cs="仿宋"/>
          <w:color w:val="auto"/>
          <w:kern w:val="0"/>
          <w:szCs w:val="22"/>
        </w:rPr>
        <w:t>贵</w:t>
      </w:r>
      <w:r>
        <w:rPr>
          <w:rFonts w:hint="eastAsia" w:ascii="仿宋" w:hAnsi="仿宋" w:eastAsia="仿宋" w:cs="仿宋"/>
          <w:color w:val="auto"/>
          <w:kern w:val="0"/>
          <w:szCs w:val="22"/>
          <w:lang w:val="zh-CN"/>
        </w:rPr>
        <w:t>公司组织的宁波市自然资源和规划局</w:t>
      </w:r>
      <w:r>
        <w:rPr>
          <w:rFonts w:hint="eastAsia" w:ascii="仿宋" w:hAnsi="仿宋" w:eastAsia="仿宋" w:cs="仿宋"/>
          <w:color w:val="auto"/>
          <w:kern w:val="0"/>
          <w:szCs w:val="22"/>
        </w:rPr>
        <w:t>的</w:t>
      </w:r>
      <w:r>
        <w:rPr>
          <w:rFonts w:hint="eastAsia" w:ascii="仿宋" w:hAnsi="仿宋" w:eastAsia="仿宋" w:cs="仿宋"/>
          <w:color w:val="auto"/>
        </w:rPr>
        <w:t>宁波市自然资源和规划调查监测数据统计分析评价项目</w:t>
      </w:r>
      <w:r>
        <w:rPr>
          <w:rFonts w:hint="eastAsia" w:ascii="仿宋" w:hAnsi="仿宋" w:eastAsia="仿宋" w:cs="仿宋"/>
          <w:color w:val="auto"/>
          <w:kern w:val="0"/>
          <w:szCs w:val="22"/>
          <w:lang w:val="zh-CN"/>
        </w:rPr>
        <w:t>（项目编号：</w:t>
      </w:r>
      <w:r>
        <w:rPr>
          <w:rFonts w:hint="eastAsia" w:ascii="仿宋" w:hAnsi="仿宋" w:eastAsia="仿宋" w:cs="仿宋"/>
          <w:color w:val="auto"/>
        </w:rPr>
        <w:t>NBZS-202503041G</w:t>
      </w:r>
      <w:r>
        <w:rPr>
          <w:rFonts w:hint="eastAsia" w:ascii="仿宋" w:hAnsi="仿宋" w:eastAsia="仿宋" w:cs="仿宋"/>
          <w:color w:val="auto"/>
          <w:kern w:val="0"/>
          <w:szCs w:val="22"/>
          <w:lang w:val="zh-CN"/>
        </w:rPr>
        <w:t>）的招标中若获中标，我单位保证按招标文件投标须知前附表的规定，向你公司即宁波中穗招标有限公司支付采购代理服务费。如我单位未按上述承诺支付采购代理服务费，你公司有权取消我单位中标资格，由此产生的一切法律后果和责任由我单位承担。我单位声明放弃对此提出任何异议和追索的权利。</w:t>
      </w:r>
    </w:p>
    <w:p w14:paraId="42CDAC41">
      <w:pPr>
        <w:pStyle w:val="26"/>
        <w:adjustRightInd w:val="0"/>
        <w:spacing w:line="360" w:lineRule="auto"/>
        <w:ind w:firstLine="480" w:firstLineChars="200"/>
        <w:rPr>
          <w:rFonts w:hint="eastAsia" w:ascii="仿宋" w:hAnsi="仿宋" w:eastAsia="仿宋" w:cs="仿宋"/>
          <w:color w:val="auto"/>
          <w:kern w:val="0"/>
          <w:szCs w:val="22"/>
          <w:lang w:val="zh-CN"/>
        </w:rPr>
      </w:pPr>
      <w:r>
        <w:rPr>
          <w:rFonts w:hint="eastAsia" w:ascii="仿宋" w:hAnsi="仿宋" w:eastAsia="仿宋" w:cs="仿宋"/>
          <w:color w:val="auto"/>
          <w:kern w:val="0"/>
          <w:szCs w:val="22"/>
          <w:lang w:val="zh-CN"/>
        </w:rPr>
        <w:t>特此承诺。</w:t>
      </w:r>
    </w:p>
    <w:p w14:paraId="67560237">
      <w:pPr>
        <w:pStyle w:val="26"/>
        <w:adjustRightInd w:val="0"/>
        <w:spacing w:line="360" w:lineRule="auto"/>
        <w:rPr>
          <w:rFonts w:hint="eastAsia" w:ascii="仿宋" w:hAnsi="仿宋" w:eastAsia="仿宋" w:cs="仿宋"/>
          <w:color w:val="auto"/>
          <w:kern w:val="0"/>
          <w:szCs w:val="22"/>
          <w:lang w:val="zh-CN"/>
        </w:rPr>
      </w:pPr>
    </w:p>
    <w:tbl>
      <w:tblPr>
        <w:tblStyle w:val="4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97"/>
      </w:tblGrid>
      <w:tr w14:paraId="34266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97" w:type="dxa"/>
          </w:tcPr>
          <w:p w14:paraId="699FF88E">
            <w:pPr>
              <w:adjustRightInd w:val="0"/>
              <w:snapToGrid w:val="0"/>
              <w:spacing w:line="360" w:lineRule="auto"/>
              <w:jc w:val="center"/>
              <w:rPr>
                <w:rFonts w:hint="eastAsia" w:ascii="仿宋" w:hAnsi="仿宋" w:eastAsia="仿宋" w:cs="仿宋"/>
                <w:color w:val="auto"/>
                <w:kern w:val="0"/>
                <w:sz w:val="28"/>
                <w:szCs w:val="28"/>
                <w:u w:val="single"/>
              </w:rPr>
            </w:pPr>
            <w:r>
              <w:rPr>
                <w:rFonts w:hint="eastAsia" w:ascii="仿宋" w:hAnsi="仿宋" w:eastAsia="仿宋" w:cs="仿宋"/>
                <w:color w:val="auto"/>
                <w:kern w:val="0"/>
                <w:sz w:val="28"/>
                <w:szCs w:val="28"/>
                <w:u w:val="single"/>
              </w:rPr>
              <w:t>开具发票信息</w:t>
            </w:r>
          </w:p>
          <w:p w14:paraId="390F541A">
            <w:pPr>
              <w:adjustRightInd w:val="0"/>
              <w:snapToGrid w:val="0"/>
              <w:spacing w:line="360" w:lineRule="auto"/>
              <w:ind w:firstLine="480" w:firstLineChars="200"/>
              <w:rPr>
                <w:rFonts w:hint="eastAsia" w:ascii="仿宋" w:hAnsi="仿宋" w:eastAsia="仿宋" w:cs="仿宋"/>
                <w:color w:val="auto"/>
                <w:kern w:val="0"/>
                <w:sz w:val="20"/>
                <w:szCs w:val="21"/>
              </w:rPr>
            </w:pPr>
            <w:r>
              <w:rPr>
                <w:rFonts w:hint="eastAsia" w:ascii="仿宋" w:hAnsi="仿宋" w:eastAsia="仿宋" w:cs="仿宋"/>
                <w:color w:val="auto"/>
                <w:kern w:val="0"/>
                <w:szCs w:val="21"/>
              </w:rPr>
              <w:t>□ 增值税普通发票</w:t>
            </w:r>
          </w:p>
          <w:p w14:paraId="1C1A2E3B">
            <w:pPr>
              <w:adjustRightInd w:val="0"/>
              <w:snapToGrid w:val="0"/>
              <w:spacing w:line="360" w:lineRule="auto"/>
              <w:ind w:firstLine="480" w:firstLineChars="200"/>
              <w:rPr>
                <w:rFonts w:hint="eastAsia" w:ascii="仿宋" w:hAnsi="仿宋" w:eastAsia="仿宋" w:cs="仿宋"/>
                <w:color w:val="auto"/>
                <w:kern w:val="0"/>
                <w:sz w:val="20"/>
                <w:szCs w:val="21"/>
              </w:rPr>
            </w:pPr>
            <w:r>
              <w:rPr>
                <w:rFonts w:hint="eastAsia" w:ascii="仿宋" w:hAnsi="仿宋" w:eastAsia="仿宋" w:cs="仿宋"/>
                <w:color w:val="auto"/>
                <w:kern w:val="0"/>
                <w:szCs w:val="21"/>
              </w:rPr>
              <w:t>□ 或按照以下信息开具增值税专用发票：</w:t>
            </w:r>
          </w:p>
          <w:p w14:paraId="336C5D88">
            <w:pPr>
              <w:adjustRightInd w:val="0"/>
              <w:snapToGrid w:val="0"/>
              <w:spacing w:line="360" w:lineRule="auto"/>
              <w:ind w:firstLine="480" w:firstLineChars="200"/>
              <w:rPr>
                <w:rFonts w:hint="eastAsia" w:ascii="仿宋" w:hAnsi="仿宋" w:eastAsia="仿宋" w:cs="仿宋"/>
                <w:color w:val="auto"/>
                <w:kern w:val="0"/>
                <w:sz w:val="20"/>
                <w:szCs w:val="21"/>
              </w:rPr>
            </w:pPr>
            <w:r>
              <w:rPr>
                <w:rFonts w:hint="eastAsia" w:ascii="仿宋" w:hAnsi="仿宋" w:eastAsia="仿宋" w:cs="仿宋"/>
                <w:color w:val="auto"/>
                <w:kern w:val="0"/>
                <w:szCs w:val="21"/>
              </w:rPr>
              <w:t>单位名称：</w:t>
            </w:r>
            <w:r>
              <w:rPr>
                <w:rFonts w:hint="eastAsia" w:ascii="仿宋" w:hAnsi="仿宋" w:eastAsia="仿宋" w:cs="仿宋"/>
                <w:color w:val="auto"/>
                <w:kern w:val="0"/>
                <w:sz w:val="20"/>
                <w:szCs w:val="21"/>
                <w:u w:val="single"/>
              </w:rPr>
              <w:t xml:space="preserve">                   </w:t>
            </w:r>
          </w:p>
          <w:p w14:paraId="5F4D0AEA">
            <w:pPr>
              <w:adjustRightInd w:val="0"/>
              <w:snapToGrid w:val="0"/>
              <w:spacing w:line="360" w:lineRule="auto"/>
              <w:ind w:firstLine="480" w:firstLineChars="200"/>
              <w:rPr>
                <w:rFonts w:hint="eastAsia" w:ascii="仿宋" w:hAnsi="仿宋" w:eastAsia="仿宋" w:cs="仿宋"/>
                <w:color w:val="auto"/>
                <w:kern w:val="0"/>
                <w:sz w:val="20"/>
                <w:szCs w:val="21"/>
              </w:rPr>
            </w:pPr>
            <w:r>
              <w:rPr>
                <w:rFonts w:hint="eastAsia" w:ascii="仿宋" w:hAnsi="仿宋" w:eastAsia="仿宋" w:cs="仿宋"/>
                <w:color w:val="auto"/>
                <w:kern w:val="0"/>
                <w:szCs w:val="21"/>
              </w:rPr>
              <w:t>纳税人识别号：</w:t>
            </w:r>
            <w:r>
              <w:rPr>
                <w:rFonts w:hint="eastAsia" w:ascii="仿宋" w:hAnsi="仿宋" w:eastAsia="仿宋" w:cs="仿宋"/>
                <w:color w:val="auto"/>
                <w:kern w:val="0"/>
                <w:sz w:val="20"/>
                <w:szCs w:val="21"/>
                <w:u w:val="single"/>
              </w:rPr>
              <w:t xml:space="preserve">                   </w:t>
            </w:r>
          </w:p>
          <w:p w14:paraId="29A88B0D">
            <w:pPr>
              <w:adjustRightInd w:val="0"/>
              <w:snapToGrid w:val="0"/>
              <w:spacing w:line="360" w:lineRule="auto"/>
              <w:ind w:firstLine="480" w:firstLineChars="200"/>
              <w:rPr>
                <w:rFonts w:hint="eastAsia" w:ascii="仿宋" w:hAnsi="仿宋" w:eastAsia="仿宋" w:cs="仿宋"/>
                <w:color w:val="auto"/>
                <w:kern w:val="0"/>
                <w:sz w:val="20"/>
                <w:szCs w:val="21"/>
              </w:rPr>
            </w:pPr>
            <w:r>
              <w:rPr>
                <w:rFonts w:hint="eastAsia" w:ascii="仿宋" w:hAnsi="仿宋" w:eastAsia="仿宋" w:cs="仿宋"/>
                <w:color w:val="auto"/>
                <w:kern w:val="0"/>
                <w:szCs w:val="21"/>
              </w:rPr>
              <w:t>地址：</w:t>
            </w:r>
            <w:r>
              <w:rPr>
                <w:rFonts w:hint="eastAsia" w:ascii="仿宋" w:hAnsi="仿宋" w:eastAsia="仿宋" w:cs="仿宋"/>
                <w:color w:val="auto"/>
                <w:kern w:val="0"/>
                <w:sz w:val="20"/>
                <w:szCs w:val="21"/>
                <w:u w:val="single"/>
              </w:rPr>
              <w:t xml:space="preserve">                   </w:t>
            </w:r>
          </w:p>
          <w:p w14:paraId="41EB359C">
            <w:pPr>
              <w:adjustRightInd w:val="0"/>
              <w:snapToGrid w:val="0"/>
              <w:spacing w:line="360" w:lineRule="auto"/>
              <w:ind w:firstLine="480" w:firstLineChars="200"/>
              <w:rPr>
                <w:rFonts w:hint="eastAsia" w:ascii="仿宋" w:hAnsi="仿宋" w:eastAsia="仿宋" w:cs="仿宋"/>
                <w:color w:val="auto"/>
                <w:kern w:val="0"/>
                <w:sz w:val="20"/>
                <w:szCs w:val="21"/>
              </w:rPr>
            </w:pPr>
            <w:r>
              <w:rPr>
                <w:rFonts w:hint="eastAsia" w:ascii="仿宋" w:hAnsi="仿宋" w:eastAsia="仿宋" w:cs="仿宋"/>
                <w:color w:val="auto"/>
                <w:kern w:val="0"/>
                <w:szCs w:val="21"/>
              </w:rPr>
              <w:t>电话：</w:t>
            </w:r>
            <w:r>
              <w:rPr>
                <w:rFonts w:hint="eastAsia" w:ascii="仿宋" w:hAnsi="仿宋" w:eastAsia="仿宋" w:cs="仿宋"/>
                <w:color w:val="auto"/>
                <w:kern w:val="0"/>
                <w:sz w:val="20"/>
                <w:szCs w:val="21"/>
                <w:u w:val="single"/>
              </w:rPr>
              <w:t xml:space="preserve">                   </w:t>
            </w:r>
          </w:p>
          <w:p w14:paraId="77746AE0">
            <w:pPr>
              <w:adjustRightInd w:val="0"/>
              <w:snapToGrid w:val="0"/>
              <w:spacing w:line="360" w:lineRule="auto"/>
              <w:ind w:firstLine="480" w:firstLineChars="200"/>
              <w:rPr>
                <w:rFonts w:hint="eastAsia" w:ascii="仿宋" w:hAnsi="仿宋" w:eastAsia="仿宋" w:cs="仿宋"/>
                <w:color w:val="auto"/>
                <w:kern w:val="0"/>
                <w:sz w:val="20"/>
                <w:szCs w:val="21"/>
              </w:rPr>
            </w:pPr>
            <w:r>
              <w:rPr>
                <w:rFonts w:hint="eastAsia" w:ascii="仿宋" w:hAnsi="仿宋" w:eastAsia="仿宋" w:cs="仿宋"/>
                <w:color w:val="auto"/>
                <w:kern w:val="0"/>
                <w:szCs w:val="21"/>
              </w:rPr>
              <w:t>开户行：</w:t>
            </w:r>
            <w:r>
              <w:rPr>
                <w:rFonts w:hint="eastAsia" w:ascii="仿宋" w:hAnsi="仿宋" w:eastAsia="仿宋" w:cs="仿宋"/>
                <w:color w:val="auto"/>
                <w:kern w:val="0"/>
                <w:sz w:val="20"/>
                <w:szCs w:val="21"/>
                <w:u w:val="single"/>
              </w:rPr>
              <w:t xml:space="preserve">                   </w:t>
            </w:r>
          </w:p>
          <w:p w14:paraId="4834FEF9">
            <w:pPr>
              <w:adjustRightInd w:val="0"/>
              <w:snapToGrid w:val="0"/>
              <w:spacing w:line="360" w:lineRule="auto"/>
              <w:ind w:firstLine="480" w:firstLineChars="200"/>
              <w:rPr>
                <w:rFonts w:hint="eastAsia" w:ascii="仿宋" w:hAnsi="仿宋" w:eastAsia="仿宋" w:cs="仿宋"/>
                <w:color w:val="auto"/>
                <w:kern w:val="0"/>
                <w:sz w:val="20"/>
                <w:szCs w:val="21"/>
              </w:rPr>
            </w:pPr>
            <w:r>
              <w:rPr>
                <w:rFonts w:hint="eastAsia" w:ascii="仿宋" w:hAnsi="仿宋" w:eastAsia="仿宋" w:cs="仿宋"/>
                <w:color w:val="auto"/>
                <w:kern w:val="0"/>
                <w:szCs w:val="21"/>
              </w:rPr>
              <w:t>账号：</w:t>
            </w:r>
            <w:r>
              <w:rPr>
                <w:rFonts w:hint="eastAsia" w:ascii="仿宋" w:hAnsi="仿宋" w:eastAsia="仿宋" w:cs="仿宋"/>
                <w:color w:val="auto"/>
                <w:kern w:val="0"/>
                <w:sz w:val="20"/>
                <w:szCs w:val="21"/>
                <w:u w:val="single"/>
              </w:rPr>
              <w:t xml:space="preserve">                   </w:t>
            </w:r>
          </w:p>
        </w:tc>
      </w:tr>
    </w:tbl>
    <w:p w14:paraId="40BD7025">
      <w:pPr>
        <w:pStyle w:val="26"/>
        <w:adjustRightInd w:val="0"/>
        <w:spacing w:line="360" w:lineRule="auto"/>
        <w:rPr>
          <w:rFonts w:hint="eastAsia" w:ascii="仿宋" w:hAnsi="仿宋" w:eastAsia="仿宋" w:cs="仿宋"/>
          <w:color w:val="auto"/>
          <w:kern w:val="0"/>
          <w:szCs w:val="22"/>
          <w:lang w:val="zh-CN"/>
        </w:rPr>
      </w:pPr>
    </w:p>
    <w:p w14:paraId="3E8415BB">
      <w:pPr>
        <w:pStyle w:val="26"/>
        <w:adjustRightInd w:val="0"/>
        <w:spacing w:line="360" w:lineRule="auto"/>
        <w:rPr>
          <w:rFonts w:hint="eastAsia" w:ascii="仿宋" w:hAnsi="仿宋" w:eastAsia="仿宋" w:cs="仿宋"/>
          <w:color w:val="auto"/>
          <w:kern w:val="0"/>
          <w:szCs w:val="22"/>
          <w:lang w:val="zh-CN"/>
        </w:rPr>
      </w:pPr>
    </w:p>
    <w:p w14:paraId="6C427C0D">
      <w:pPr>
        <w:pStyle w:val="26"/>
        <w:adjustRightInd w:val="0"/>
        <w:spacing w:line="360" w:lineRule="auto"/>
        <w:ind w:firstLine="480" w:firstLineChars="200"/>
        <w:rPr>
          <w:rFonts w:hint="eastAsia" w:ascii="仿宋" w:hAnsi="仿宋" w:eastAsia="仿宋" w:cs="仿宋"/>
          <w:color w:val="auto"/>
          <w:kern w:val="0"/>
          <w:szCs w:val="22"/>
        </w:rPr>
      </w:pPr>
      <w:r>
        <w:rPr>
          <w:rFonts w:hint="eastAsia" w:ascii="仿宋" w:hAnsi="仿宋" w:eastAsia="仿宋" w:cs="仿宋"/>
          <w:color w:val="auto"/>
          <w:kern w:val="0"/>
          <w:szCs w:val="22"/>
          <w:lang w:val="zh-CN"/>
        </w:rPr>
        <w:t>供应商全称（电子签名）：</w:t>
      </w:r>
      <w:r>
        <w:rPr>
          <w:rFonts w:hint="eastAsia" w:ascii="仿宋" w:hAnsi="仿宋" w:eastAsia="仿宋" w:cs="仿宋"/>
          <w:color w:val="auto"/>
          <w:kern w:val="0"/>
          <w:szCs w:val="22"/>
        </w:rPr>
        <w:t xml:space="preserve">                       </w:t>
      </w:r>
    </w:p>
    <w:p w14:paraId="4D9DE5C0">
      <w:pPr>
        <w:pStyle w:val="26"/>
        <w:adjustRightInd w:val="0"/>
        <w:spacing w:line="360" w:lineRule="auto"/>
        <w:ind w:firstLine="480" w:firstLineChars="200"/>
        <w:rPr>
          <w:rFonts w:hint="eastAsia" w:ascii="仿宋" w:hAnsi="仿宋" w:eastAsia="仿宋" w:cs="仿宋"/>
          <w:color w:val="auto"/>
          <w:kern w:val="0"/>
          <w:szCs w:val="22"/>
          <w:lang w:val="zh-CN"/>
        </w:rPr>
      </w:pPr>
    </w:p>
    <w:p w14:paraId="3D83C74C">
      <w:pPr>
        <w:pStyle w:val="26"/>
        <w:adjustRightInd w:val="0"/>
        <w:spacing w:line="360" w:lineRule="auto"/>
        <w:ind w:firstLine="480" w:firstLineChars="200"/>
        <w:rPr>
          <w:rFonts w:hint="eastAsia" w:ascii="仿宋" w:hAnsi="仿宋" w:eastAsia="仿宋" w:cs="仿宋"/>
          <w:color w:val="auto"/>
          <w:kern w:val="0"/>
          <w:szCs w:val="22"/>
          <w:lang w:val="zh-CN"/>
        </w:rPr>
      </w:pPr>
      <w:r>
        <w:rPr>
          <w:rFonts w:hint="eastAsia" w:ascii="仿宋" w:hAnsi="仿宋" w:eastAsia="仿宋" w:cs="仿宋"/>
          <w:color w:val="auto"/>
          <w:kern w:val="0"/>
          <w:szCs w:val="22"/>
          <w:lang w:val="zh-CN"/>
        </w:rPr>
        <w:t xml:space="preserve">日 </w:t>
      </w:r>
      <w:r>
        <w:rPr>
          <w:rFonts w:hint="eastAsia" w:ascii="仿宋" w:hAnsi="仿宋" w:eastAsia="仿宋" w:cs="仿宋"/>
          <w:color w:val="auto"/>
          <w:kern w:val="0"/>
          <w:szCs w:val="22"/>
        </w:rPr>
        <w:t xml:space="preserve">  </w:t>
      </w:r>
      <w:r>
        <w:rPr>
          <w:rFonts w:hint="eastAsia" w:ascii="仿宋" w:hAnsi="仿宋" w:eastAsia="仿宋" w:cs="仿宋"/>
          <w:color w:val="auto"/>
          <w:kern w:val="0"/>
          <w:szCs w:val="22"/>
          <w:lang w:val="zh-CN"/>
        </w:rPr>
        <w:t>期：</w:t>
      </w:r>
      <w:r>
        <w:rPr>
          <w:rFonts w:hint="eastAsia" w:ascii="仿宋" w:hAnsi="仿宋" w:eastAsia="仿宋" w:cs="仿宋"/>
          <w:color w:val="auto"/>
          <w:kern w:val="0"/>
          <w:szCs w:val="22"/>
        </w:rPr>
        <w:t xml:space="preserve">       </w:t>
      </w:r>
      <w:r>
        <w:rPr>
          <w:rFonts w:hint="eastAsia" w:ascii="仿宋" w:hAnsi="仿宋" w:eastAsia="仿宋" w:cs="仿宋"/>
          <w:color w:val="auto"/>
          <w:kern w:val="0"/>
          <w:szCs w:val="22"/>
          <w:lang w:val="zh-CN"/>
        </w:rPr>
        <w:t>年</w:t>
      </w:r>
      <w:r>
        <w:rPr>
          <w:rFonts w:hint="eastAsia" w:ascii="仿宋" w:hAnsi="仿宋" w:eastAsia="仿宋" w:cs="仿宋"/>
          <w:color w:val="auto"/>
          <w:kern w:val="0"/>
          <w:szCs w:val="22"/>
        </w:rPr>
        <w:t xml:space="preserve">   </w:t>
      </w:r>
      <w:r>
        <w:rPr>
          <w:rFonts w:hint="eastAsia" w:ascii="仿宋" w:hAnsi="仿宋" w:eastAsia="仿宋" w:cs="仿宋"/>
          <w:color w:val="auto"/>
          <w:kern w:val="0"/>
          <w:szCs w:val="22"/>
          <w:lang w:val="zh-CN"/>
        </w:rPr>
        <w:t xml:space="preserve"> 月 </w:t>
      </w:r>
      <w:r>
        <w:rPr>
          <w:rFonts w:hint="eastAsia" w:ascii="仿宋" w:hAnsi="仿宋" w:eastAsia="仿宋" w:cs="仿宋"/>
          <w:color w:val="auto"/>
          <w:kern w:val="0"/>
          <w:szCs w:val="22"/>
        </w:rPr>
        <w:t xml:space="preserve">   </w:t>
      </w:r>
      <w:r>
        <w:rPr>
          <w:rFonts w:hint="eastAsia" w:ascii="仿宋" w:hAnsi="仿宋" w:eastAsia="仿宋" w:cs="仿宋"/>
          <w:color w:val="auto"/>
          <w:kern w:val="0"/>
          <w:szCs w:val="22"/>
          <w:lang w:val="zh-CN"/>
        </w:rPr>
        <w:t>日</w:t>
      </w:r>
    </w:p>
    <w:p w14:paraId="03819291">
      <w:pPr>
        <w:adjustRightInd w:val="0"/>
        <w:spacing w:line="360" w:lineRule="auto"/>
        <w:rPr>
          <w:rFonts w:hint="eastAsia" w:ascii="仿宋" w:hAnsi="仿宋" w:eastAsia="仿宋" w:cs="仿宋"/>
          <w:b/>
          <w:color w:val="auto"/>
        </w:rPr>
      </w:pPr>
    </w:p>
    <w:p w14:paraId="1CE083FE">
      <w:pPr>
        <w:adjustRightInd w:val="0"/>
        <w:spacing w:line="360" w:lineRule="auto"/>
        <w:rPr>
          <w:rFonts w:hint="eastAsia" w:ascii="仿宋" w:hAnsi="仿宋" w:eastAsia="仿宋" w:cs="仿宋"/>
          <w:b/>
          <w:color w:val="auto"/>
        </w:rPr>
      </w:pPr>
    </w:p>
    <w:p w14:paraId="6C346D67">
      <w:pPr>
        <w:spacing w:line="360" w:lineRule="auto"/>
        <w:rPr>
          <w:rFonts w:hint="eastAsia" w:ascii="仿宋" w:hAnsi="仿宋" w:eastAsia="仿宋" w:cs="仿宋"/>
          <w:b/>
          <w:color w:val="auto"/>
        </w:rPr>
      </w:pPr>
    </w:p>
    <w:p w14:paraId="32560939">
      <w:pPr>
        <w:spacing w:line="360" w:lineRule="auto"/>
        <w:ind w:firstLine="480" w:firstLineChars="200"/>
        <w:jc w:val="left"/>
        <w:rPr>
          <w:rFonts w:hint="eastAsia" w:ascii="仿宋" w:hAnsi="仿宋" w:eastAsia="仿宋" w:cs="仿宋"/>
          <w:color w:val="auto"/>
          <w:szCs w:val="24"/>
        </w:rPr>
      </w:pPr>
    </w:p>
    <w:p w14:paraId="29AC8C7A">
      <w:pPr>
        <w:spacing w:line="360" w:lineRule="auto"/>
        <w:ind w:firstLine="482" w:firstLineChars="200"/>
        <w:jc w:val="center"/>
        <w:rPr>
          <w:rFonts w:hint="eastAsia" w:ascii="仿宋" w:hAnsi="仿宋" w:eastAsia="仿宋" w:cs="仿宋"/>
          <w:b/>
          <w:color w:val="auto"/>
          <w:kern w:val="0"/>
          <w:sz w:val="36"/>
          <w:szCs w:val="36"/>
        </w:rPr>
      </w:pPr>
      <w:r>
        <w:rPr>
          <w:rFonts w:hint="eastAsia" w:ascii="仿宋" w:hAnsi="仿宋" w:eastAsia="仿宋" w:cs="仿宋"/>
          <w:b/>
          <w:color w:val="auto"/>
        </w:rPr>
        <w:br w:type="page"/>
      </w:r>
      <w:bookmarkStart w:id="126" w:name="_Toc4155"/>
      <w:bookmarkStart w:id="127" w:name="_Toc661"/>
      <w:r>
        <w:rPr>
          <w:rFonts w:hint="eastAsia" w:ascii="仿宋" w:hAnsi="仿宋" w:eastAsia="仿宋" w:cs="仿宋"/>
          <w:b/>
          <w:color w:val="auto"/>
          <w:kern w:val="0"/>
          <w:sz w:val="36"/>
          <w:szCs w:val="36"/>
        </w:rPr>
        <w:t>附件</w:t>
      </w:r>
      <w:bookmarkEnd w:id="126"/>
      <w:bookmarkEnd w:id="127"/>
    </w:p>
    <w:p w14:paraId="5B95E3B5">
      <w:pPr>
        <w:autoSpaceDE w:val="0"/>
        <w:autoSpaceDN w:val="0"/>
        <w:adjustRightInd w:val="0"/>
        <w:spacing w:line="360" w:lineRule="auto"/>
        <w:rPr>
          <w:rFonts w:hint="eastAsia" w:ascii="仿宋" w:hAnsi="仿宋" w:eastAsia="仿宋" w:cs="仿宋"/>
          <w:b/>
          <w:color w:val="auto"/>
        </w:rPr>
      </w:pPr>
    </w:p>
    <w:p w14:paraId="204D8A38">
      <w:pPr>
        <w:autoSpaceDE w:val="0"/>
        <w:autoSpaceDN w:val="0"/>
        <w:adjustRightInd w:val="0"/>
        <w:spacing w:line="360" w:lineRule="auto"/>
        <w:rPr>
          <w:rFonts w:hint="eastAsia" w:ascii="仿宋" w:hAnsi="仿宋" w:eastAsia="仿宋" w:cs="仿宋"/>
          <w:b/>
          <w:color w:val="auto"/>
        </w:rPr>
      </w:pPr>
      <w:bookmarkStart w:id="128" w:name="_Toc427"/>
      <w:r>
        <w:rPr>
          <w:rFonts w:hint="eastAsia" w:ascii="仿宋" w:hAnsi="仿宋" w:eastAsia="仿宋" w:cs="仿宋"/>
          <w:b/>
          <w:color w:val="auto"/>
          <w:sz w:val="28"/>
          <w:szCs w:val="28"/>
        </w:rPr>
        <w:t>附件1：残疾人福利性单位声明函</w:t>
      </w:r>
      <w:bookmarkEnd w:id="128"/>
    </w:p>
    <w:p w14:paraId="59BC5CA9">
      <w:pPr>
        <w:autoSpaceDE w:val="0"/>
        <w:autoSpaceDN w:val="0"/>
        <w:adjustRightInd w:val="0"/>
        <w:spacing w:line="360" w:lineRule="auto"/>
        <w:rPr>
          <w:rFonts w:hint="eastAsia" w:ascii="仿宋" w:hAnsi="仿宋" w:eastAsia="仿宋" w:cs="仿宋"/>
          <w:b/>
          <w:color w:val="auto"/>
          <w:sz w:val="28"/>
          <w:szCs w:val="28"/>
        </w:rPr>
      </w:pPr>
    </w:p>
    <w:p w14:paraId="2A3BA2D3">
      <w:pPr>
        <w:spacing w:line="360" w:lineRule="auto"/>
        <w:jc w:val="center"/>
        <w:rPr>
          <w:rFonts w:hint="eastAsia" w:ascii="仿宋" w:hAnsi="仿宋" w:eastAsia="仿宋" w:cs="仿宋"/>
          <w:b/>
          <w:color w:val="auto"/>
          <w:spacing w:val="6"/>
          <w:sz w:val="32"/>
          <w:szCs w:val="32"/>
        </w:rPr>
      </w:pPr>
      <w:bookmarkStart w:id="129" w:name="OLE_LINK13"/>
      <w:bookmarkStart w:id="130" w:name="OLE_LINK14"/>
      <w:r>
        <w:rPr>
          <w:rFonts w:hint="eastAsia" w:ascii="仿宋" w:hAnsi="仿宋" w:eastAsia="仿宋" w:cs="仿宋"/>
          <w:b/>
          <w:color w:val="auto"/>
          <w:spacing w:val="6"/>
          <w:sz w:val="32"/>
          <w:szCs w:val="32"/>
        </w:rPr>
        <w:t>残疾人福利性单位声明函</w:t>
      </w:r>
    </w:p>
    <w:bookmarkEnd w:id="129"/>
    <w:bookmarkEnd w:id="130"/>
    <w:p w14:paraId="4CE253EA">
      <w:pPr>
        <w:spacing w:line="360" w:lineRule="auto"/>
        <w:rPr>
          <w:rFonts w:hint="eastAsia" w:ascii="仿宋" w:hAnsi="仿宋" w:eastAsia="仿宋" w:cs="仿宋"/>
          <w:b/>
          <w:color w:val="auto"/>
          <w:spacing w:val="6"/>
          <w:sz w:val="30"/>
          <w:szCs w:val="30"/>
        </w:rPr>
      </w:pPr>
    </w:p>
    <w:p w14:paraId="21BA1AFE">
      <w:pPr>
        <w:spacing w:line="360" w:lineRule="auto"/>
        <w:ind w:firstLine="480" w:firstLineChars="200"/>
        <w:rPr>
          <w:rFonts w:hint="eastAsia" w:ascii="仿宋" w:hAnsi="仿宋" w:eastAsia="仿宋" w:cs="仿宋"/>
          <w:color w:val="auto"/>
        </w:rPr>
      </w:pPr>
      <w:r>
        <w:rPr>
          <w:rFonts w:hint="eastAsia" w:ascii="仿宋" w:hAnsi="仿宋" w:eastAsia="仿宋" w:cs="仿宋"/>
          <w:color w:val="auto"/>
        </w:rPr>
        <w:t>本单位郑重声明，根据《财政部 民政部 中国残疾人联合会关于促进残疾人就业政府采购政策的通知》（财库〔2017〕141号）的规定，本单位为符合条件的残疾人福利性单位，且本单位参加</w:t>
      </w:r>
      <w:r>
        <w:rPr>
          <w:rFonts w:hint="eastAsia" w:ascii="仿宋" w:hAnsi="仿宋" w:eastAsia="仿宋" w:cs="仿宋"/>
          <w:color w:val="auto"/>
          <w:u w:val="single"/>
        </w:rPr>
        <w:t>宁波市自然资源和规划局</w:t>
      </w:r>
      <w:r>
        <w:rPr>
          <w:rFonts w:hint="eastAsia" w:ascii="仿宋" w:hAnsi="仿宋" w:eastAsia="仿宋" w:cs="仿宋"/>
          <w:color w:val="auto"/>
        </w:rPr>
        <w:t>单位的</w:t>
      </w:r>
      <w:r>
        <w:rPr>
          <w:rFonts w:hint="eastAsia" w:ascii="仿宋" w:hAnsi="仿宋" w:eastAsia="仿宋" w:cs="仿宋"/>
          <w:color w:val="auto"/>
          <w:u w:val="single"/>
        </w:rPr>
        <w:t>宁波市自然资源和规划调查监测数据统计分析评价</w:t>
      </w:r>
      <w:r>
        <w:rPr>
          <w:rFonts w:hint="eastAsia" w:ascii="仿宋" w:hAnsi="仿宋" w:eastAsia="仿宋" w:cs="仿宋"/>
          <w:color w:val="auto"/>
        </w:rPr>
        <w:t>项目采购活动提供本单位制造的货物（由本单位承担工程/提供服务），或者提供其他残疾人福利性单位制造的货物（不包括使用非残疾人福利性单位注册商标的货物）。</w:t>
      </w:r>
    </w:p>
    <w:p w14:paraId="7BAA33B9">
      <w:pPr>
        <w:spacing w:line="360" w:lineRule="auto"/>
        <w:ind w:firstLine="480" w:firstLineChars="200"/>
        <w:rPr>
          <w:rFonts w:hint="eastAsia" w:ascii="仿宋" w:hAnsi="仿宋" w:eastAsia="仿宋" w:cs="仿宋"/>
          <w:color w:val="auto"/>
        </w:rPr>
      </w:pPr>
      <w:r>
        <w:rPr>
          <w:rFonts w:hint="eastAsia" w:ascii="仿宋" w:hAnsi="仿宋" w:eastAsia="仿宋" w:cs="仿宋"/>
          <w:color w:val="auto"/>
        </w:rPr>
        <w:t>本单位对上述声明的真实性负责。如有虚假，将依法承担相应责任。</w:t>
      </w:r>
    </w:p>
    <w:p w14:paraId="4B8F3BEA">
      <w:pPr>
        <w:spacing w:line="360" w:lineRule="auto"/>
        <w:ind w:firstLine="480" w:firstLineChars="200"/>
        <w:rPr>
          <w:rFonts w:hint="eastAsia" w:ascii="仿宋" w:hAnsi="仿宋" w:eastAsia="仿宋" w:cs="仿宋"/>
          <w:color w:val="auto"/>
        </w:rPr>
      </w:pPr>
    </w:p>
    <w:p w14:paraId="50FA55A6">
      <w:pPr>
        <w:spacing w:line="360" w:lineRule="auto"/>
        <w:ind w:firstLine="480" w:firstLineChars="200"/>
        <w:rPr>
          <w:rFonts w:hint="eastAsia" w:ascii="仿宋" w:hAnsi="仿宋" w:eastAsia="仿宋" w:cs="仿宋"/>
          <w:color w:val="auto"/>
        </w:rPr>
      </w:pPr>
    </w:p>
    <w:p w14:paraId="2EB4B2BF">
      <w:pPr>
        <w:tabs>
          <w:tab w:val="left" w:pos="4860"/>
        </w:tabs>
        <w:spacing w:line="360" w:lineRule="auto"/>
        <w:ind w:right="1560" w:firstLine="480" w:firstLineChars="200"/>
        <w:jc w:val="center"/>
        <w:rPr>
          <w:rFonts w:hint="eastAsia" w:ascii="仿宋" w:hAnsi="仿宋" w:eastAsia="仿宋" w:cs="仿宋"/>
          <w:color w:val="auto"/>
        </w:rPr>
      </w:pPr>
      <w:r>
        <w:rPr>
          <w:rFonts w:hint="eastAsia" w:ascii="仿宋" w:hAnsi="仿宋" w:eastAsia="仿宋" w:cs="仿宋"/>
          <w:color w:val="auto"/>
        </w:rPr>
        <w:t xml:space="preserve">               </w:t>
      </w:r>
      <w:r>
        <w:rPr>
          <w:rFonts w:hint="eastAsia" w:ascii="仿宋" w:hAnsi="仿宋" w:eastAsia="仿宋" w:cs="仿宋"/>
          <w:color w:val="auto"/>
          <w:kern w:val="0"/>
          <w:lang w:val="zh-CN"/>
        </w:rPr>
        <w:t>供应商名称（电子签名）</w:t>
      </w:r>
      <w:r>
        <w:rPr>
          <w:rFonts w:hint="eastAsia" w:ascii="仿宋" w:hAnsi="仿宋" w:eastAsia="仿宋" w:cs="仿宋"/>
          <w:color w:val="auto"/>
        </w:rPr>
        <w:t>：</w:t>
      </w:r>
    </w:p>
    <w:p w14:paraId="653A2360">
      <w:pPr>
        <w:tabs>
          <w:tab w:val="left" w:pos="4860"/>
        </w:tabs>
        <w:spacing w:line="360" w:lineRule="auto"/>
        <w:ind w:right="1560" w:firstLine="480" w:firstLineChars="200"/>
        <w:jc w:val="center"/>
        <w:rPr>
          <w:rFonts w:hint="eastAsia" w:ascii="仿宋" w:hAnsi="仿宋" w:eastAsia="仿宋" w:cs="仿宋"/>
          <w:color w:val="auto"/>
        </w:rPr>
      </w:pPr>
      <w:r>
        <w:rPr>
          <w:rFonts w:hint="eastAsia" w:ascii="仿宋" w:hAnsi="仿宋" w:eastAsia="仿宋" w:cs="仿宋"/>
          <w:color w:val="auto"/>
        </w:rPr>
        <w:t xml:space="preserve">       日  期：</w:t>
      </w:r>
    </w:p>
    <w:p w14:paraId="026BF97D">
      <w:pPr>
        <w:spacing w:line="360" w:lineRule="auto"/>
        <w:ind w:firstLine="480" w:firstLineChars="200"/>
        <w:rPr>
          <w:rFonts w:hint="eastAsia" w:ascii="仿宋" w:hAnsi="仿宋" w:eastAsia="仿宋" w:cs="仿宋"/>
          <w:color w:val="auto"/>
        </w:rPr>
      </w:pPr>
    </w:p>
    <w:p w14:paraId="034EDB33">
      <w:pPr>
        <w:adjustRightInd w:val="0"/>
        <w:spacing w:line="360" w:lineRule="auto"/>
        <w:rPr>
          <w:rFonts w:hint="eastAsia" w:ascii="仿宋" w:hAnsi="仿宋" w:eastAsia="仿宋" w:cs="仿宋"/>
          <w:b/>
          <w:bCs/>
          <w:color w:val="auto"/>
          <w:kern w:val="0"/>
          <w:szCs w:val="22"/>
        </w:rPr>
      </w:pPr>
      <w:r>
        <w:rPr>
          <w:rFonts w:hint="eastAsia" w:ascii="仿宋" w:hAnsi="仿宋" w:eastAsia="仿宋" w:cs="仿宋"/>
          <w:b/>
          <w:bCs/>
          <w:color w:val="auto"/>
        </w:rPr>
        <w:t>注：按本格式和要求提供。</w:t>
      </w:r>
    </w:p>
    <w:p w14:paraId="033BDC25">
      <w:pPr>
        <w:autoSpaceDE w:val="0"/>
        <w:autoSpaceDN w:val="0"/>
        <w:adjustRightInd w:val="0"/>
        <w:spacing w:line="360" w:lineRule="auto"/>
        <w:rPr>
          <w:rFonts w:hint="eastAsia" w:ascii="仿宋" w:hAnsi="仿宋" w:eastAsia="仿宋" w:cs="仿宋"/>
          <w:b/>
          <w:color w:val="auto"/>
          <w:sz w:val="28"/>
          <w:szCs w:val="28"/>
        </w:rPr>
      </w:pPr>
    </w:p>
    <w:p w14:paraId="2A792CCA">
      <w:pPr>
        <w:autoSpaceDE w:val="0"/>
        <w:autoSpaceDN w:val="0"/>
        <w:adjustRightInd w:val="0"/>
        <w:spacing w:line="360" w:lineRule="auto"/>
        <w:rPr>
          <w:rFonts w:hint="eastAsia" w:ascii="仿宋" w:hAnsi="仿宋" w:eastAsia="仿宋" w:cs="仿宋"/>
          <w:b/>
          <w:color w:val="auto"/>
          <w:sz w:val="28"/>
          <w:szCs w:val="28"/>
        </w:rPr>
      </w:pPr>
    </w:p>
    <w:p w14:paraId="05B7F9D3">
      <w:pPr>
        <w:autoSpaceDE w:val="0"/>
        <w:autoSpaceDN w:val="0"/>
        <w:adjustRightInd w:val="0"/>
        <w:spacing w:line="360" w:lineRule="auto"/>
        <w:rPr>
          <w:rFonts w:hint="eastAsia" w:ascii="仿宋" w:hAnsi="仿宋" w:eastAsia="仿宋" w:cs="仿宋"/>
          <w:b/>
          <w:color w:val="auto"/>
        </w:rPr>
      </w:pPr>
      <w:r>
        <w:rPr>
          <w:rFonts w:hint="eastAsia" w:ascii="仿宋" w:hAnsi="仿宋" w:eastAsia="仿宋" w:cs="仿宋"/>
          <w:b/>
          <w:color w:val="auto"/>
          <w:sz w:val="28"/>
          <w:szCs w:val="28"/>
        </w:rPr>
        <w:br w:type="page"/>
      </w:r>
      <w:bookmarkStart w:id="131" w:name="_Toc1892"/>
      <w:r>
        <w:rPr>
          <w:rFonts w:hint="eastAsia" w:ascii="仿宋" w:hAnsi="仿宋" w:eastAsia="仿宋" w:cs="仿宋"/>
          <w:b/>
          <w:color w:val="auto"/>
          <w:sz w:val="28"/>
          <w:szCs w:val="28"/>
        </w:rPr>
        <w:t>附件2：质疑函范本及制作说明</w:t>
      </w:r>
      <w:bookmarkEnd w:id="131"/>
    </w:p>
    <w:p w14:paraId="7DF7C60A">
      <w:pPr>
        <w:spacing w:line="360" w:lineRule="auto"/>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质疑函范本</w:t>
      </w:r>
    </w:p>
    <w:p w14:paraId="2575608A">
      <w:pPr>
        <w:snapToGrid w:val="0"/>
        <w:spacing w:before="240" w:beforeLines="100" w:line="360" w:lineRule="auto"/>
        <w:rPr>
          <w:rFonts w:hint="eastAsia" w:ascii="仿宋" w:hAnsi="仿宋" w:eastAsia="仿宋" w:cs="仿宋"/>
          <w:bCs/>
          <w:color w:val="auto"/>
        </w:rPr>
      </w:pPr>
      <w:r>
        <w:rPr>
          <w:rFonts w:hint="eastAsia" w:ascii="仿宋" w:hAnsi="仿宋" w:eastAsia="仿宋" w:cs="仿宋"/>
          <w:bCs/>
          <w:color w:val="auto"/>
        </w:rPr>
        <w:t>一、质疑供应商基本信息</w:t>
      </w:r>
    </w:p>
    <w:p w14:paraId="23054369">
      <w:pPr>
        <w:snapToGrid w:val="0"/>
        <w:spacing w:line="360" w:lineRule="auto"/>
        <w:rPr>
          <w:rFonts w:hint="eastAsia" w:ascii="仿宋" w:hAnsi="仿宋" w:eastAsia="仿宋" w:cs="仿宋"/>
          <w:color w:val="auto"/>
          <w:u w:val="dotted"/>
        </w:rPr>
      </w:pPr>
      <w:r>
        <w:rPr>
          <w:rFonts w:hint="eastAsia" w:ascii="仿宋" w:hAnsi="仿宋" w:eastAsia="仿宋" w:cs="仿宋"/>
          <w:color w:val="auto"/>
        </w:rPr>
        <w:t>质疑供应商：</w:t>
      </w:r>
      <w:r>
        <w:rPr>
          <w:rFonts w:hint="eastAsia" w:ascii="仿宋" w:hAnsi="仿宋" w:eastAsia="仿宋" w:cs="仿宋"/>
          <w:color w:val="auto"/>
          <w:u w:val="dotted"/>
        </w:rPr>
        <w:t xml:space="preserve">                                        </w:t>
      </w:r>
    </w:p>
    <w:p w14:paraId="1BF7CC3E">
      <w:pPr>
        <w:snapToGrid w:val="0"/>
        <w:spacing w:line="360" w:lineRule="auto"/>
        <w:rPr>
          <w:rFonts w:hint="eastAsia" w:ascii="仿宋" w:hAnsi="仿宋" w:eastAsia="仿宋" w:cs="仿宋"/>
          <w:color w:val="auto"/>
        </w:rPr>
      </w:pPr>
      <w:r>
        <w:rPr>
          <w:rFonts w:hint="eastAsia" w:ascii="仿宋" w:hAnsi="仿宋" w:eastAsia="仿宋" w:cs="仿宋"/>
          <w:color w:val="auto"/>
        </w:rPr>
        <w:t>地址：</w:t>
      </w:r>
      <w:r>
        <w:rPr>
          <w:rFonts w:hint="eastAsia" w:ascii="仿宋" w:hAnsi="仿宋" w:eastAsia="仿宋" w:cs="仿宋"/>
          <w:color w:val="auto"/>
          <w:u w:val="dotted"/>
        </w:rPr>
        <w:t xml:space="preserve">                          </w:t>
      </w:r>
      <w:r>
        <w:rPr>
          <w:rFonts w:hint="eastAsia" w:ascii="仿宋" w:hAnsi="仿宋" w:eastAsia="仿宋" w:cs="仿宋"/>
          <w:color w:val="auto"/>
        </w:rPr>
        <w:t>邮编：</w:t>
      </w:r>
      <w:r>
        <w:rPr>
          <w:rFonts w:hint="eastAsia" w:ascii="仿宋" w:hAnsi="仿宋" w:eastAsia="仿宋" w:cs="仿宋"/>
          <w:color w:val="auto"/>
          <w:u w:val="dotted"/>
        </w:rPr>
        <w:t xml:space="preserve">                           </w:t>
      </w:r>
    </w:p>
    <w:p w14:paraId="0C6329BD">
      <w:pPr>
        <w:snapToGrid w:val="0"/>
        <w:spacing w:line="360" w:lineRule="auto"/>
        <w:rPr>
          <w:rFonts w:hint="eastAsia" w:ascii="仿宋" w:hAnsi="仿宋" w:eastAsia="仿宋" w:cs="仿宋"/>
          <w:color w:val="auto"/>
        </w:rPr>
      </w:pPr>
      <w:r>
        <w:rPr>
          <w:rFonts w:hint="eastAsia" w:ascii="仿宋" w:hAnsi="仿宋" w:eastAsia="仿宋" w:cs="仿宋"/>
          <w:color w:val="auto"/>
        </w:rPr>
        <w:t>联系人：</w:t>
      </w:r>
      <w:r>
        <w:rPr>
          <w:rFonts w:hint="eastAsia" w:ascii="仿宋" w:hAnsi="仿宋" w:eastAsia="仿宋" w:cs="仿宋"/>
          <w:color w:val="auto"/>
          <w:u w:val="dotted"/>
        </w:rPr>
        <w:t xml:space="preserve">                      </w:t>
      </w:r>
      <w:r>
        <w:rPr>
          <w:rFonts w:hint="eastAsia" w:ascii="仿宋" w:hAnsi="仿宋" w:eastAsia="仿宋" w:cs="仿宋"/>
          <w:color w:val="auto"/>
        </w:rPr>
        <w:t>联系电话：</w:t>
      </w:r>
      <w:r>
        <w:rPr>
          <w:rFonts w:hint="eastAsia" w:ascii="仿宋" w:hAnsi="仿宋" w:eastAsia="仿宋" w:cs="仿宋"/>
          <w:color w:val="auto"/>
          <w:u w:val="dotted"/>
        </w:rPr>
        <w:t xml:space="preserve">                         </w:t>
      </w:r>
    </w:p>
    <w:p w14:paraId="5344E883">
      <w:pPr>
        <w:snapToGrid w:val="0"/>
        <w:spacing w:line="360" w:lineRule="auto"/>
        <w:rPr>
          <w:rFonts w:hint="eastAsia" w:ascii="仿宋" w:hAnsi="仿宋" w:eastAsia="仿宋" w:cs="仿宋"/>
          <w:color w:val="auto"/>
          <w:u w:val="dotted"/>
        </w:rPr>
      </w:pPr>
      <w:r>
        <w:rPr>
          <w:rFonts w:hint="eastAsia" w:ascii="仿宋" w:hAnsi="仿宋" w:eastAsia="仿宋" w:cs="仿宋"/>
          <w:color w:val="auto"/>
        </w:rPr>
        <w:t>授权代表：</w:t>
      </w:r>
      <w:r>
        <w:rPr>
          <w:rFonts w:hint="eastAsia" w:ascii="仿宋" w:hAnsi="仿宋" w:eastAsia="仿宋" w:cs="仿宋"/>
          <w:color w:val="auto"/>
          <w:u w:val="dotted"/>
        </w:rPr>
        <w:t xml:space="preserve">                                          </w:t>
      </w:r>
    </w:p>
    <w:p w14:paraId="1598D3EA">
      <w:pPr>
        <w:snapToGrid w:val="0"/>
        <w:spacing w:line="360" w:lineRule="auto"/>
        <w:rPr>
          <w:rFonts w:hint="eastAsia" w:ascii="仿宋" w:hAnsi="仿宋" w:eastAsia="仿宋" w:cs="仿宋"/>
          <w:color w:val="auto"/>
        </w:rPr>
      </w:pPr>
      <w:r>
        <w:rPr>
          <w:rFonts w:hint="eastAsia" w:ascii="仿宋" w:hAnsi="仿宋" w:eastAsia="仿宋" w:cs="仿宋"/>
          <w:color w:val="auto"/>
        </w:rPr>
        <w:t>联系电话：</w:t>
      </w:r>
      <w:r>
        <w:rPr>
          <w:rFonts w:hint="eastAsia" w:ascii="仿宋" w:hAnsi="仿宋" w:eastAsia="仿宋" w:cs="仿宋"/>
          <w:color w:val="auto"/>
          <w:u w:val="dotted"/>
        </w:rPr>
        <w:t xml:space="preserve">                                           </w:t>
      </w:r>
      <w:r>
        <w:rPr>
          <w:rFonts w:hint="eastAsia" w:ascii="仿宋" w:hAnsi="仿宋" w:eastAsia="仿宋" w:cs="仿宋"/>
          <w:color w:val="auto"/>
        </w:rPr>
        <w:t xml:space="preserve"> </w:t>
      </w:r>
    </w:p>
    <w:p w14:paraId="2306882F">
      <w:pPr>
        <w:snapToGrid w:val="0"/>
        <w:spacing w:line="360" w:lineRule="auto"/>
        <w:rPr>
          <w:rFonts w:hint="eastAsia" w:ascii="仿宋" w:hAnsi="仿宋" w:eastAsia="仿宋" w:cs="仿宋"/>
          <w:color w:val="auto"/>
        </w:rPr>
      </w:pPr>
      <w:r>
        <w:rPr>
          <w:rFonts w:hint="eastAsia" w:ascii="仿宋" w:hAnsi="仿宋" w:eastAsia="仿宋" w:cs="仿宋"/>
          <w:color w:val="auto"/>
        </w:rPr>
        <w:t xml:space="preserve">地址： </w:t>
      </w:r>
      <w:r>
        <w:rPr>
          <w:rFonts w:hint="eastAsia" w:ascii="仿宋" w:hAnsi="仿宋" w:eastAsia="仿宋" w:cs="仿宋"/>
          <w:color w:val="auto"/>
          <w:u w:val="dotted"/>
        </w:rPr>
        <w:t xml:space="preserve">                        </w:t>
      </w:r>
      <w:r>
        <w:rPr>
          <w:rFonts w:hint="eastAsia" w:ascii="仿宋" w:hAnsi="仿宋" w:eastAsia="仿宋" w:cs="仿宋"/>
          <w:color w:val="auto"/>
        </w:rPr>
        <w:t>邮编：</w:t>
      </w:r>
      <w:r>
        <w:rPr>
          <w:rFonts w:hint="eastAsia" w:ascii="仿宋" w:hAnsi="仿宋" w:eastAsia="仿宋" w:cs="仿宋"/>
          <w:color w:val="auto"/>
          <w:u w:val="dotted"/>
        </w:rPr>
        <w:t xml:space="preserve">                            </w:t>
      </w:r>
    </w:p>
    <w:p w14:paraId="4CA33430">
      <w:pPr>
        <w:snapToGrid w:val="0"/>
        <w:spacing w:line="360" w:lineRule="auto"/>
        <w:rPr>
          <w:rFonts w:hint="eastAsia" w:ascii="仿宋" w:hAnsi="仿宋" w:eastAsia="仿宋" w:cs="仿宋"/>
          <w:bCs/>
          <w:color w:val="auto"/>
        </w:rPr>
      </w:pPr>
      <w:r>
        <w:rPr>
          <w:rFonts w:hint="eastAsia" w:ascii="仿宋" w:hAnsi="仿宋" w:eastAsia="仿宋" w:cs="仿宋"/>
          <w:bCs/>
          <w:color w:val="auto"/>
        </w:rPr>
        <w:t>二、质疑项目基本情况</w:t>
      </w:r>
    </w:p>
    <w:p w14:paraId="2C15E95C">
      <w:pPr>
        <w:snapToGrid w:val="0"/>
        <w:spacing w:line="360" w:lineRule="auto"/>
        <w:rPr>
          <w:rFonts w:hint="eastAsia" w:ascii="仿宋" w:hAnsi="仿宋" w:eastAsia="仿宋" w:cs="仿宋"/>
          <w:color w:val="auto"/>
        </w:rPr>
      </w:pPr>
      <w:r>
        <w:rPr>
          <w:rFonts w:hint="eastAsia" w:ascii="仿宋" w:hAnsi="仿宋" w:eastAsia="仿宋" w:cs="仿宋"/>
          <w:color w:val="auto"/>
        </w:rPr>
        <w:t>质疑项目的名称：</w:t>
      </w:r>
      <w:r>
        <w:rPr>
          <w:rFonts w:hint="eastAsia" w:ascii="仿宋" w:hAnsi="仿宋" w:eastAsia="仿宋" w:cs="仿宋"/>
          <w:color w:val="auto"/>
          <w:u w:val="dotted"/>
        </w:rPr>
        <w:t xml:space="preserve">                                      </w:t>
      </w:r>
    </w:p>
    <w:p w14:paraId="5FA632AE">
      <w:pPr>
        <w:snapToGrid w:val="0"/>
        <w:spacing w:line="360" w:lineRule="auto"/>
        <w:rPr>
          <w:rFonts w:hint="eastAsia" w:ascii="仿宋" w:hAnsi="仿宋" w:eastAsia="仿宋" w:cs="仿宋"/>
          <w:color w:val="auto"/>
        </w:rPr>
      </w:pPr>
      <w:r>
        <w:rPr>
          <w:rFonts w:hint="eastAsia" w:ascii="仿宋" w:hAnsi="仿宋" w:eastAsia="仿宋" w:cs="仿宋"/>
          <w:color w:val="auto"/>
        </w:rPr>
        <w:t>质疑项目的编号：</w:t>
      </w:r>
      <w:r>
        <w:rPr>
          <w:rFonts w:hint="eastAsia" w:ascii="仿宋" w:hAnsi="仿宋" w:eastAsia="仿宋" w:cs="仿宋"/>
          <w:color w:val="auto"/>
          <w:u w:val="dotted"/>
        </w:rPr>
        <w:t xml:space="preserve">               </w:t>
      </w:r>
      <w:r>
        <w:rPr>
          <w:rFonts w:hint="eastAsia" w:ascii="仿宋" w:hAnsi="仿宋" w:eastAsia="仿宋" w:cs="仿宋"/>
          <w:color w:val="auto"/>
        </w:rPr>
        <w:t>包号：</w:t>
      </w:r>
      <w:r>
        <w:rPr>
          <w:rFonts w:hint="eastAsia" w:ascii="仿宋" w:hAnsi="仿宋" w:eastAsia="仿宋" w:cs="仿宋"/>
          <w:color w:val="auto"/>
          <w:u w:val="dotted"/>
        </w:rPr>
        <w:t xml:space="preserve">                 </w:t>
      </w:r>
    </w:p>
    <w:p w14:paraId="05F32943">
      <w:pPr>
        <w:snapToGrid w:val="0"/>
        <w:spacing w:line="360" w:lineRule="auto"/>
        <w:rPr>
          <w:rFonts w:hint="eastAsia" w:ascii="仿宋" w:hAnsi="仿宋" w:eastAsia="仿宋" w:cs="仿宋"/>
          <w:color w:val="auto"/>
          <w:u w:val="dotted"/>
        </w:rPr>
      </w:pPr>
      <w:r>
        <w:rPr>
          <w:rFonts w:hint="eastAsia" w:ascii="仿宋" w:hAnsi="仿宋" w:eastAsia="仿宋" w:cs="仿宋"/>
          <w:color w:val="auto"/>
        </w:rPr>
        <w:t>采购人名称：</w:t>
      </w:r>
      <w:r>
        <w:rPr>
          <w:rFonts w:hint="eastAsia" w:ascii="仿宋" w:hAnsi="仿宋" w:eastAsia="仿宋" w:cs="仿宋"/>
          <w:color w:val="auto"/>
          <w:u w:val="dotted"/>
        </w:rPr>
        <w:t xml:space="preserve">                                         </w:t>
      </w:r>
    </w:p>
    <w:p w14:paraId="5C829FF8">
      <w:pPr>
        <w:snapToGrid w:val="0"/>
        <w:spacing w:line="360" w:lineRule="auto"/>
        <w:rPr>
          <w:rFonts w:hint="eastAsia" w:ascii="仿宋" w:hAnsi="仿宋" w:eastAsia="仿宋" w:cs="仿宋"/>
          <w:color w:val="auto"/>
        </w:rPr>
      </w:pPr>
      <w:r>
        <w:rPr>
          <w:rFonts w:hint="eastAsia" w:ascii="仿宋" w:hAnsi="仿宋" w:eastAsia="仿宋" w:cs="仿宋"/>
          <w:color w:val="auto"/>
        </w:rPr>
        <w:t>采购文件获取日期：</w:t>
      </w:r>
      <w:r>
        <w:rPr>
          <w:rFonts w:hint="eastAsia" w:ascii="仿宋" w:hAnsi="仿宋" w:eastAsia="仿宋" w:cs="仿宋"/>
          <w:color w:val="auto"/>
          <w:u w:val="dotted"/>
        </w:rPr>
        <w:t xml:space="preserve">                                           </w:t>
      </w:r>
    </w:p>
    <w:p w14:paraId="1A3FC284">
      <w:pPr>
        <w:snapToGrid w:val="0"/>
        <w:spacing w:line="360" w:lineRule="auto"/>
        <w:rPr>
          <w:rFonts w:hint="eastAsia" w:ascii="仿宋" w:hAnsi="仿宋" w:eastAsia="仿宋" w:cs="仿宋"/>
          <w:bCs/>
          <w:color w:val="auto"/>
        </w:rPr>
      </w:pPr>
      <w:r>
        <w:rPr>
          <w:rFonts w:hint="eastAsia" w:ascii="仿宋" w:hAnsi="仿宋" w:eastAsia="仿宋" w:cs="仿宋"/>
          <w:bCs/>
          <w:color w:val="auto"/>
        </w:rPr>
        <w:t>三、质疑事项具体内容</w:t>
      </w:r>
    </w:p>
    <w:p w14:paraId="1B15F821">
      <w:pPr>
        <w:snapToGrid w:val="0"/>
        <w:spacing w:line="360" w:lineRule="auto"/>
        <w:rPr>
          <w:rFonts w:hint="eastAsia" w:ascii="仿宋" w:hAnsi="仿宋" w:eastAsia="仿宋" w:cs="仿宋"/>
          <w:color w:val="auto"/>
          <w:u w:val="dotted"/>
        </w:rPr>
      </w:pPr>
      <w:r>
        <w:rPr>
          <w:rFonts w:hint="eastAsia" w:ascii="仿宋" w:hAnsi="仿宋" w:eastAsia="仿宋" w:cs="仿宋"/>
          <w:color w:val="auto"/>
        </w:rPr>
        <w:t>质疑事项1：</w:t>
      </w:r>
      <w:r>
        <w:rPr>
          <w:rFonts w:hint="eastAsia" w:ascii="仿宋" w:hAnsi="仿宋" w:eastAsia="仿宋" w:cs="仿宋"/>
          <w:color w:val="auto"/>
          <w:u w:val="dotted"/>
        </w:rPr>
        <w:t xml:space="preserve">                                         </w:t>
      </w:r>
    </w:p>
    <w:p w14:paraId="34DCC9FA">
      <w:pPr>
        <w:snapToGrid w:val="0"/>
        <w:spacing w:line="360" w:lineRule="auto"/>
        <w:rPr>
          <w:rFonts w:hint="eastAsia" w:ascii="仿宋" w:hAnsi="仿宋" w:eastAsia="仿宋" w:cs="仿宋"/>
          <w:color w:val="auto"/>
          <w:u w:val="dotted"/>
        </w:rPr>
      </w:pPr>
      <w:r>
        <w:rPr>
          <w:rFonts w:hint="eastAsia" w:ascii="仿宋" w:hAnsi="仿宋" w:eastAsia="仿宋" w:cs="仿宋"/>
          <w:color w:val="auto"/>
        </w:rPr>
        <w:t>事实依据：</w:t>
      </w:r>
      <w:r>
        <w:rPr>
          <w:rFonts w:hint="eastAsia" w:ascii="仿宋" w:hAnsi="仿宋" w:eastAsia="仿宋" w:cs="仿宋"/>
          <w:color w:val="auto"/>
          <w:u w:val="dotted"/>
        </w:rPr>
        <w:t xml:space="preserve">                                          </w:t>
      </w:r>
    </w:p>
    <w:p w14:paraId="153D5A4F">
      <w:pPr>
        <w:snapToGrid w:val="0"/>
        <w:spacing w:line="360" w:lineRule="auto"/>
        <w:rPr>
          <w:rFonts w:hint="eastAsia" w:ascii="仿宋" w:hAnsi="仿宋" w:eastAsia="仿宋" w:cs="仿宋"/>
          <w:color w:val="auto"/>
        </w:rPr>
      </w:pPr>
      <w:r>
        <w:rPr>
          <w:rFonts w:hint="eastAsia" w:ascii="仿宋" w:hAnsi="仿宋" w:eastAsia="仿宋" w:cs="仿宋"/>
          <w:color w:val="auto"/>
          <w:u w:val="dotted"/>
        </w:rPr>
        <w:t xml:space="preserve">                                                       </w:t>
      </w:r>
    </w:p>
    <w:p w14:paraId="6DBE3E0C">
      <w:pPr>
        <w:snapToGrid w:val="0"/>
        <w:spacing w:line="360" w:lineRule="auto"/>
        <w:rPr>
          <w:rFonts w:hint="eastAsia" w:ascii="仿宋" w:hAnsi="仿宋" w:eastAsia="仿宋" w:cs="仿宋"/>
          <w:color w:val="auto"/>
          <w:u w:val="dotted"/>
        </w:rPr>
      </w:pPr>
      <w:r>
        <w:rPr>
          <w:rFonts w:hint="eastAsia" w:ascii="仿宋" w:hAnsi="仿宋" w:eastAsia="仿宋" w:cs="仿宋"/>
          <w:color w:val="auto"/>
        </w:rPr>
        <w:t>法律依据：</w:t>
      </w:r>
      <w:r>
        <w:rPr>
          <w:rFonts w:hint="eastAsia" w:ascii="仿宋" w:hAnsi="仿宋" w:eastAsia="仿宋" w:cs="仿宋"/>
          <w:color w:val="auto"/>
          <w:u w:val="dotted"/>
        </w:rPr>
        <w:t xml:space="preserve">                                          </w:t>
      </w:r>
    </w:p>
    <w:p w14:paraId="365F38CA">
      <w:pPr>
        <w:snapToGrid w:val="0"/>
        <w:spacing w:line="360" w:lineRule="auto"/>
        <w:rPr>
          <w:rFonts w:hint="eastAsia" w:ascii="仿宋" w:hAnsi="仿宋" w:eastAsia="仿宋" w:cs="仿宋"/>
          <w:color w:val="auto"/>
          <w:u w:val="dotted"/>
        </w:rPr>
      </w:pPr>
      <w:r>
        <w:rPr>
          <w:rFonts w:hint="eastAsia" w:ascii="仿宋" w:hAnsi="仿宋" w:eastAsia="仿宋" w:cs="仿宋"/>
          <w:color w:val="auto"/>
          <w:u w:val="dotted"/>
        </w:rPr>
        <w:t xml:space="preserve">                                                     </w:t>
      </w:r>
    </w:p>
    <w:p w14:paraId="7E125C8B">
      <w:pPr>
        <w:snapToGrid w:val="0"/>
        <w:spacing w:line="360" w:lineRule="auto"/>
        <w:rPr>
          <w:rFonts w:hint="eastAsia" w:ascii="仿宋" w:hAnsi="仿宋" w:eastAsia="仿宋" w:cs="仿宋"/>
          <w:color w:val="auto"/>
          <w:u w:val="dotted"/>
        </w:rPr>
      </w:pPr>
      <w:r>
        <w:rPr>
          <w:rFonts w:hint="eastAsia" w:ascii="仿宋" w:hAnsi="仿宋" w:eastAsia="仿宋" w:cs="仿宋"/>
          <w:color w:val="auto"/>
        </w:rPr>
        <w:t>质疑事项2</w:t>
      </w:r>
    </w:p>
    <w:p w14:paraId="2175456C">
      <w:pPr>
        <w:snapToGrid w:val="0"/>
        <w:spacing w:line="360" w:lineRule="auto"/>
        <w:rPr>
          <w:rFonts w:hint="eastAsia" w:ascii="仿宋" w:hAnsi="仿宋" w:eastAsia="仿宋" w:cs="仿宋"/>
          <w:color w:val="auto"/>
        </w:rPr>
      </w:pPr>
      <w:r>
        <w:rPr>
          <w:rFonts w:hint="eastAsia" w:ascii="仿宋" w:hAnsi="仿宋" w:eastAsia="仿宋" w:cs="仿宋"/>
          <w:color w:val="auto"/>
        </w:rPr>
        <w:t>……</w:t>
      </w:r>
    </w:p>
    <w:p w14:paraId="2AF4FCB4">
      <w:pPr>
        <w:snapToGrid w:val="0"/>
        <w:spacing w:line="360" w:lineRule="auto"/>
        <w:rPr>
          <w:rFonts w:hint="eastAsia" w:ascii="仿宋" w:hAnsi="仿宋" w:eastAsia="仿宋" w:cs="仿宋"/>
          <w:bCs/>
          <w:color w:val="auto"/>
        </w:rPr>
      </w:pPr>
      <w:r>
        <w:rPr>
          <w:rFonts w:hint="eastAsia" w:ascii="仿宋" w:hAnsi="仿宋" w:eastAsia="仿宋" w:cs="仿宋"/>
          <w:bCs/>
          <w:color w:val="auto"/>
        </w:rPr>
        <w:t>四、与质疑事项相关的质疑请求</w:t>
      </w:r>
    </w:p>
    <w:p w14:paraId="138F4F46">
      <w:pPr>
        <w:snapToGrid w:val="0"/>
        <w:spacing w:line="360" w:lineRule="auto"/>
        <w:rPr>
          <w:rFonts w:hint="eastAsia" w:ascii="仿宋" w:hAnsi="仿宋" w:eastAsia="仿宋" w:cs="仿宋"/>
          <w:color w:val="auto"/>
          <w:u w:val="dotted"/>
        </w:rPr>
      </w:pPr>
      <w:r>
        <w:rPr>
          <w:rFonts w:hint="eastAsia" w:ascii="仿宋" w:hAnsi="仿宋" w:eastAsia="仿宋" w:cs="仿宋"/>
          <w:color w:val="auto"/>
        </w:rPr>
        <w:t>请求：</w:t>
      </w:r>
      <w:r>
        <w:rPr>
          <w:rFonts w:hint="eastAsia" w:ascii="仿宋" w:hAnsi="仿宋" w:eastAsia="仿宋" w:cs="仿宋"/>
          <w:color w:val="auto"/>
          <w:u w:val="dotted"/>
        </w:rPr>
        <w:t xml:space="preserve">                                               </w:t>
      </w:r>
    </w:p>
    <w:p w14:paraId="7BE0E7A6">
      <w:pPr>
        <w:spacing w:line="360" w:lineRule="auto"/>
        <w:rPr>
          <w:rFonts w:hint="eastAsia" w:ascii="仿宋" w:hAnsi="仿宋" w:eastAsia="仿宋" w:cs="仿宋"/>
          <w:color w:val="auto"/>
        </w:rPr>
      </w:pPr>
      <w:r>
        <w:rPr>
          <w:rFonts w:hint="eastAsia" w:ascii="仿宋" w:hAnsi="仿宋" w:eastAsia="仿宋" w:cs="仿宋"/>
          <w:color w:val="auto"/>
        </w:rPr>
        <w:t xml:space="preserve">签字（签章）：                   公章：                      </w:t>
      </w:r>
    </w:p>
    <w:p w14:paraId="7E23C67C">
      <w:pPr>
        <w:spacing w:line="360" w:lineRule="auto"/>
        <w:rPr>
          <w:rFonts w:hint="eastAsia" w:ascii="仿宋" w:hAnsi="仿宋" w:eastAsia="仿宋" w:cs="仿宋"/>
          <w:color w:val="auto"/>
        </w:rPr>
      </w:pPr>
      <w:r>
        <w:rPr>
          <w:rFonts w:hint="eastAsia" w:ascii="仿宋" w:hAnsi="仿宋" w:eastAsia="仿宋" w:cs="仿宋"/>
          <w:color w:val="auto"/>
        </w:rPr>
        <w:t xml:space="preserve">日期：    </w:t>
      </w:r>
    </w:p>
    <w:p w14:paraId="3D827490">
      <w:pPr>
        <w:spacing w:line="360" w:lineRule="auto"/>
        <w:rPr>
          <w:rFonts w:hint="eastAsia" w:ascii="仿宋" w:hAnsi="仿宋" w:eastAsia="仿宋" w:cs="仿宋"/>
          <w:b/>
          <w:color w:val="auto"/>
        </w:rPr>
      </w:pPr>
    </w:p>
    <w:p w14:paraId="50BE9958">
      <w:pPr>
        <w:spacing w:line="360" w:lineRule="auto"/>
        <w:rPr>
          <w:rFonts w:hint="eastAsia" w:ascii="仿宋" w:hAnsi="仿宋" w:eastAsia="仿宋" w:cs="仿宋"/>
          <w:b/>
          <w:color w:val="auto"/>
        </w:rPr>
      </w:pPr>
      <w:r>
        <w:rPr>
          <w:rFonts w:hint="eastAsia" w:ascii="仿宋" w:hAnsi="仿宋" w:eastAsia="仿宋" w:cs="仿宋"/>
          <w:b/>
          <w:color w:val="auto"/>
        </w:rPr>
        <w:br w:type="page"/>
      </w:r>
      <w:r>
        <w:rPr>
          <w:rFonts w:hint="eastAsia" w:ascii="仿宋" w:hAnsi="仿宋" w:eastAsia="仿宋" w:cs="仿宋"/>
          <w:b/>
          <w:color w:val="auto"/>
        </w:rPr>
        <w:t>质疑函制作说明：</w:t>
      </w:r>
    </w:p>
    <w:p w14:paraId="3B0DA76D">
      <w:pPr>
        <w:widowControl/>
        <w:spacing w:line="360" w:lineRule="auto"/>
        <w:ind w:firstLine="480" w:firstLineChars="200"/>
        <w:jc w:val="left"/>
        <w:rPr>
          <w:rFonts w:hint="eastAsia" w:ascii="仿宋" w:hAnsi="仿宋" w:eastAsia="仿宋" w:cs="仿宋"/>
          <w:color w:val="auto"/>
        </w:rPr>
      </w:pPr>
      <w:r>
        <w:rPr>
          <w:rFonts w:hint="eastAsia" w:ascii="仿宋" w:hAnsi="仿宋" w:eastAsia="仿宋" w:cs="仿宋"/>
          <w:color w:val="auto"/>
        </w:rPr>
        <w:t>1.供应商提出质疑时，应提交质疑函和必要的证明材料。</w:t>
      </w:r>
    </w:p>
    <w:p w14:paraId="15DCCE00">
      <w:pPr>
        <w:widowControl/>
        <w:spacing w:line="360" w:lineRule="auto"/>
        <w:ind w:firstLine="480" w:firstLineChars="200"/>
        <w:jc w:val="left"/>
        <w:rPr>
          <w:rFonts w:hint="eastAsia" w:ascii="仿宋" w:hAnsi="仿宋" w:eastAsia="仿宋" w:cs="仿宋"/>
          <w:color w:val="auto"/>
        </w:rPr>
      </w:pPr>
      <w:r>
        <w:rPr>
          <w:rFonts w:hint="eastAsia" w:ascii="仿宋" w:hAnsi="仿宋" w:eastAsia="仿宋" w:cs="仿宋"/>
          <w:color w:val="auto"/>
        </w:rPr>
        <w:t>2.质疑供应商若委托代理人进行质疑的，质疑函应按要求列明“授权代表”的有关内容，并在附件中提交由质疑</w:t>
      </w:r>
      <w:r>
        <w:rPr>
          <w:rFonts w:hint="eastAsia" w:ascii="仿宋" w:hAnsi="仿宋" w:eastAsia="仿宋" w:cs="仿宋"/>
          <w:color w:val="auto"/>
          <w:kern w:val="0"/>
        </w:rPr>
        <w:t>供应商签署的授权委托书。授权委托书应载明代理人的姓名或者名称、代理事项、具体权限、期限和相关事项。</w:t>
      </w:r>
    </w:p>
    <w:p w14:paraId="52D7A1D4">
      <w:pPr>
        <w:widowControl/>
        <w:spacing w:line="360" w:lineRule="auto"/>
        <w:ind w:firstLine="480" w:firstLineChars="200"/>
        <w:jc w:val="left"/>
        <w:rPr>
          <w:rFonts w:hint="eastAsia" w:ascii="仿宋" w:hAnsi="仿宋" w:eastAsia="仿宋" w:cs="仿宋"/>
          <w:color w:val="auto"/>
        </w:rPr>
      </w:pPr>
      <w:r>
        <w:rPr>
          <w:rFonts w:hint="eastAsia" w:ascii="仿宋" w:hAnsi="仿宋" w:eastAsia="仿宋" w:cs="仿宋"/>
          <w:color w:val="auto"/>
        </w:rPr>
        <w:t>3.质疑供应商若对项目的某一分包进行质疑，质疑函中应列明具体分包号。</w:t>
      </w:r>
    </w:p>
    <w:p w14:paraId="356814F6">
      <w:pPr>
        <w:widowControl/>
        <w:spacing w:line="360" w:lineRule="auto"/>
        <w:ind w:firstLine="480" w:firstLineChars="200"/>
        <w:jc w:val="left"/>
        <w:rPr>
          <w:rFonts w:hint="eastAsia" w:ascii="仿宋" w:hAnsi="仿宋" w:eastAsia="仿宋" w:cs="仿宋"/>
          <w:color w:val="auto"/>
        </w:rPr>
      </w:pPr>
      <w:r>
        <w:rPr>
          <w:rFonts w:hint="eastAsia" w:ascii="仿宋" w:hAnsi="仿宋" w:eastAsia="仿宋" w:cs="仿宋"/>
          <w:color w:val="auto"/>
        </w:rPr>
        <w:t>4.质疑函的质疑事项应具体、明确，并有必要的事实依据和法律依据。</w:t>
      </w:r>
    </w:p>
    <w:p w14:paraId="74F8FE20">
      <w:pPr>
        <w:widowControl/>
        <w:spacing w:line="360" w:lineRule="auto"/>
        <w:ind w:firstLine="480" w:firstLineChars="200"/>
        <w:jc w:val="left"/>
        <w:rPr>
          <w:rFonts w:hint="eastAsia" w:ascii="仿宋" w:hAnsi="仿宋" w:eastAsia="仿宋" w:cs="仿宋"/>
          <w:color w:val="auto"/>
        </w:rPr>
      </w:pPr>
      <w:r>
        <w:rPr>
          <w:rFonts w:hint="eastAsia" w:ascii="仿宋" w:hAnsi="仿宋" w:eastAsia="仿宋" w:cs="仿宋"/>
          <w:color w:val="auto"/>
        </w:rPr>
        <w:t>5.质疑函的质疑请求应与质疑事项相关。</w:t>
      </w:r>
    </w:p>
    <w:p w14:paraId="0F3A0CE3">
      <w:pPr>
        <w:widowControl/>
        <w:spacing w:line="360" w:lineRule="auto"/>
        <w:ind w:firstLine="480" w:firstLineChars="200"/>
        <w:jc w:val="left"/>
        <w:rPr>
          <w:rFonts w:hint="eastAsia" w:ascii="仿宋" w:hAnsi="仿宋" w:eastAsia="仿宋" w:cs="仿宋"/>
          <w:color w:val="auto"/>
        </w:rPr>
      </w:pPr>
      <w:r>
        <w:rPr>
          <w:rFonts w:hint="eastAsia" w:ascii="仿宋" w:hAnsi="仿宋" w:eastAsia="仿宋" w:cs="仿宋"/>
          <w:color w:val="auto"/>
        </w:rPr>
        <w:t>6.质疑供应商为自然人的，质疑函应由本人签字；质疑供应商为法人或者其他组织的，质疑函应由法定代表人、主要负责人，或者其授权代表签字或者盖章，并加盖公章。</w:t>
      </w:r>
    </w:p>
    <w:p w14:paraId="410D0C4C">
      <w:pPr>
        <w:widowControl/>
        <w:spacing w:line="360" w:lineRule="auto"/>
        <w:ind w:firstLine="600" w:firstLineChars="200"/>
        <w:jc w:val="left"/>
        <w:rPr>
          <w:rFonts w:hint="eastAsia" w:ascii="仿宋" w:hAnsi="仿宋" w:eastAsia="仿宋" w:cs="仿宋"/>
          <w:color w:val="auto"/>
          <w:sz w:val="30"/>
          <w:szCs w:val="30"/>
        </w:rPr>
      </w:pPr>
    </w:p>
    <w:p w14:paraId="2C9DA36A">
      <w:pPr>
        <w:spacing w:line="360" w:lineRule="auto"/>
        <w:jc w:val="left"/>
        <w:rPr>
          <w:rFonts w:hint="eastAsia" w:ascii="仿宋" w:hAnsi="仿宋" w:eastAsia="仿宋" w:cs="仿宋"/>
          <w:b/>
          <w:color w:val="auto"/>
          <w:sz w:val="32"/>
          <w:szCs w:val="32"/>
        </w:rPr>
      </w:pPr>
      <w:r>
        <w:rPr>
          <w:rFonts w:hint="eastAsia" w:ascii="仿宋" w:hAnsi="仿宋" w:eastAsia="仿宋" w:cs="仿宋"/>
          <w:b/>
          <w:color w:val="auto"/>
          <w:spacing w:val="6"/>
          <w:sz w:val="32"/>
          <w:szCs w:val="32"/>
        </w:rPr>
        <w:br w:type="page"/>
      </w:r>
      <w:bookmarkStart w:id="132" w:name="_Toc136"/>
      <w:r>
        <w:rPr>
          <w:rFonts w:hint="eastAsia" w:ascii="仿宋" w:hAnsi="仿宋" w:eastAsia="仿宋" w:cs="仿宋"/>
          <w:b/>
          <w:color w:val="auto"/>
          <w:sz w:val="28"/>
          <w:szCs w:val="28"/>
        </w:rPr>
        <w:t>附件3：投诉书范本及制作说明</w:t>
      </w:r>
      <w:bookmarkEnd w:id="132"/>
    </w:p>
    <w:p w14:paraId="3692F140">
      <w:pPr>
        <w:spacing w:line="360" w:lineRule="auto"/>
        <w:jc w:val="center"/>
        <w:rPr>
          <w:rFonts w:hint="eastAsia" w:ascii="仿宋" w:hAnsi="仿宋" w:eastAsia="仿宋" w:cs="仿宋"/>
          <w:b/>
          <w:color w:val="auto"/>
        </w:rPr>
      </w:pPr>
    </w:p>
    <w:p w14:paraId="3E3DF2A0">
      <w:pPr>
        <w:spacing w:line="360" w:lineRule="auto"/>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投诉书范本</w:t>
      </w:r>
    </w:p>
    <w:p w14:paraId="6991BDD0">
      <w:pPr>
        <w:spacing w:line="360" w:lineRule="auto"/>
        <w:rPr>
          <w:rFonts w:hint="eastAsia" w:ascii="仿宋" w:hAnsi="仿宋" w:eastAsia="仿宋" w:cs="仿宋"/>
          <w:color w:val="auto"/>
        </w:rPr>
      </w:pPr>
      <w:r>
        <w:rPr>
          <w:rFonts w:hint="eastAsia" w:ascii="仿宋" w:hAnsi="仿宋" w:eastAsia="仿宋" w:cs="仿宋"/>
          <w:color w:val="auto"/>
        </w:rPr>
        <w:t>一、投诉相关主体基本情况</w:t>
      </w:r>
    </w:p>
    <w:p w14:paraId="172BBEAA">
      <w:pPr>
        <w:spacing w:line="360" w:lineRule="auto"/>
        <w:rPr>
          <w:rFonts w:hint="eastAsia" w:ascii="仿宋" w:hAnsi="仿宋" w:eastAsia="仿宋" w:cs="仿宋"/>
          <w:color w:val="auto"/>
          <w:u w:val="dotted"/>
        </w:rPr>
      </w:pPr>
      <w:r>
        <w:rPr>
          <w:rFonts w:hint="eastAsia" w:ascii="仿宋" w:hAnsi="仿宋" w:eastAsia="仿宋" w:cs="仿宋"/>
          <w:color w:val="auto"/>
        </w:rPr>
        <w:t>投诉人：</w:t>
      </w:r>
      <w:r>
        <w:rPr>
          <w:rFonts w:hint="eastAsia" w:ascii="仿宋" w:hAnsi="仿宋" w:eastAsia="仿宋" w:cs="仿宋"/>
          <w:color w:val="auto"/>
          <w:u w:val="dotted"/>
        </w:rPr>
        <w:t xml:space="preserve">                                               </w:t>
      </w:r>
    </w:p>
    <w:p w14:paraId="043E3B08">
      <w:pPr>
        <w:spacing w:line="360" w:lineRule="auto"/>
        <w:rPr>
          <w:rFonts w:hint="eastAsia" w:ascii="仿宋" w:hAnsi="仿宋" w:eastAsia="仿宋" w:cs="仿宋"/>
          <w:color w:val="auto"/>
          <w:u w:val="single"/>
        </w:rPr>
      </w:pPr>
      <w:r>
        <w:rPr>
          <w:rFonts w:hint="eastAsia" w:ascii="仿宋" w:hAnsi="仿宋" w:eastAsia="仿宋" w:cs="仿宋"/>
          <w:color w:val="auto"/>
        </w:rPr>
        <w:t>地     址：</w:t>
      </w:r>
      <w:r>
        <w:rPr>
          <w:rFonts w:hint="eastAsia" w:ascii="仿宋" w:hAnsi="仿宋" w:eastAsia="仿宋" w:cs="仿宋"/>
          <w:color w:val="auto"/>
          <w:u w:val="dotted"/>
        </w:rPr>
        <w:t xml:space="preserve">                             </w:t>
      </w:r>
      <w:r>
        <w:rPr>
          <w:rFonts w:hint="eastAsia" w:ascii="仿宋" w:hAnsi="仿宋" w:eastAsia="仿宋" w:cs="仿宋"/>
          <w:color w:val="auto"/>
        </w:rPr>
        <w:t>邮编：</w:t>
      </w:r>
      <w:r>
        <w:rPr>
          <w:rFonts w:hint="eastAsia" w:ascii="仿宋" w:hAnsi="仿宋" w:eastAsia="仿宋" w:cs="仿宋"/>
          <w:color w:val="auto"/>
          <w:u w:val="dotted"/>
        </w:rPr>
        <w:t xml:space="preserve">         </w:t>
      </w:r>
    </w:p>
    <w:p w14:paraId="626B4904">
      <w:pPr>
        <w:tabs>
          <w:tab w:val="left" w:pos="6510"/>
        </w:tabs>
        <w:spacing w:line="360" w:lineRule="auto"/>
        <w:jc w:val="left"/>
        <w:rPr>
          <w:rFonts w:hint="eastAsia" w:ascii="仿宋" w:hAnsi="仿宋" w:eastAsia="仿宋" w:cs="仿宋"/>
          <w:color w:val="auto"/>
        </w:rPr>
      </w:pPr>
      <w:r>
        <w:rPr>
          <w:rFonts w:hint="eastAsia" w:ascii="仿宋" w:hAnsi="仿宋" w:eastAsia="仿宋" w:cs="仿宋"/>
          <w:color w:val="auto"/>
        </w:rPr>
        <w:t>法定代表人/主要负责人：</w:t>
      </w:r>
      <w:r>
        <w:rPr>
          <w:rFonts w:hint="eastAsia" w:ascii="仿宋" w:hAnsi="仿宋" w:eastAsia="仿宋" w:cs="仿宋"/>
          <w:color w:val="auto"/>
          <w:u w:val="dotted"/>
        </w:rPr>
        <w:t xml:space="preserve">                                </w:t>
      </w:r>
    </w:p>
    <w:p w14:paraId="48DD179D">
      <w:pPr>
        <w:tabs>
          <w:tab w:val="left" w:pos="6510"/>
        </w:tabs>
        <w:spacing w:line="360" w:lineRule="auto"/>
        <w:rPr>
          <w:rFonts w:hint="eastAsia" w:ascii="仿宋" w:hAnsi="仿宋" w:eastAsia="仿宋" w:cs="仿宋"/>
          <w:color w:val="auto"/>
          <w:u w:val="dotted"/>
        </w:rPr>
      </w:pPr>
      <w:r>
        <w:rPr>
          <w:rFonts w:hint="eastAsia" w:ascii="仿宋" w:hAnsi="仿宋" w:eastAsia="仿宋" w:cs="仿宋"/>
          <w:color w:val="auto"/>
        </w:rPr>
        <w:t>联系电话：</w:t>
      </w:r>
      <w:r>
        <w:rPr>
          <w:rFonts w:hint="eastAsia" w:ascii="仿宋" w:hAnsi="仿宋" w:eastAsia="仿宋" w:cs="仿宋"/>
          <w:color w:val="auto"/>
          <w:u w:val="dotted"/>
        </w:rPr>
        <w:t xml:space="preserve">                                             </w:t>
      </w:r>
    </w:p>
    <w:p w14:paraId="64DFB0DC">
      <w:pPr>
        <w:spacing w:line="360" w:lineRule="auto"/>
        <w:rPr>
          <w:rFonts w:hint="eastAsia" w:ascii="仿宋" w:hAnsi="仿宋" w:eastAsia="仿宋" w:cs="仿宋"/>
          <w:color w:val="auto"/>
          <w:u w:val="dotted"/>
        </w:rPr>
      </w:pPr>
      <w:r>
        <w:rPr>
          <w:rFonts w:hint="eastAsia" w:ascii="仿宋" w:hAnsi="仿宋" w:eastAsia="仿宋" w:cs="仿宋"/>
          <w:color w:val="auto"/>
        </w:rPr>
        <w:t>授权代表：</w:t>
      </w:r>
      <w:r>
        <w:rPr>
          <w:rFonts w:hint="eastAsia" w:ascii="仿宋" w:hAnsi="仿宋" w:eastAsia="仿宋" w:cs="仿宋"/>
          <w:color w:val="auto"/>
          <w:u w:val="dotted"/>
        </w:rPr>
        <w:t xml:space="preserve">             </w:t>
      </w:r>
      <w:r>
        <w:rPr>
          <w:rFonts w:hint="eastAsia" w:ascii="仿宋" w:hAnsi="仿宋" w:eastAsia="仿宋" w:cs="仿宋"/>
          <w:color w:val="auto"/>
        </w:rPr>
        <w:t>联系电话</w:t>
      </w:r>
      <w:r>
        <w:rPr>
          <w:rFonts w:hint="eastAsia" w:ascii="仿宋" w:hAnsi="仿宋" w:eastAsia="仿宋" w:cs="仿宋"/>
          <w:color w:val="auto"/>
          <w:u w:val="dotted"/>
        </w:rPr>
        <w:t xml:space="preserve">：                  </w:t>
      </w:r>
    </w:p>
    <w:p w14:paraId="7490C50E">
      <w:pPr>
        <w:spacing w:line="360" w:lineRule="auto"/>
        <w:rPr>
          <w:rFonts w:hint="eastAsia" w:ascii="仿宋" w:hAnsi="仿宋" w:eastAsia="仿宋" w:cs="仿宋"/>
          <w:color w:val="auto"/>
          <w:u w:val="dotted"/>
        </w:rPr>
      </w:pPr>
      <w:r>
        <w:rPr>
          <w:rFonts w:hint="eastAsia" w:ascii="仿宋" w:hAnsi="仿宋" w:eastAsia="仿宋" w:cs="仿宋"/>
          <w:color w:val="auto"/>
        </w:rPr>
        <w:t>地     址：</w:t>
      </w:r>
      <w:r>
        <w:rPr>
          <w:rFonts w:hint="eastAsia" w:ascii="仿宋" w:hAnsi="仿宋" w:eastAsia="仿宋" w:cs="仿宋"/>
          <w:color w:val="auto"/>
          <w:u w:val="dotted"/>
        </w:rPr>
        <w:t xml:space="preserve">                             </w:t>
      </w:r>
      <w:r>
        <w:rPr>
          <w:rFonts w:hint="eastAsia" w:ascii="仿宋" w:hAnsi="仿宋" w:eastAsia="仿宋" w:cs="仿宋"/>
          <w:color w:val="auto"/>
        </w:rPr>
        <w:t>邮编：</w:t>
      </w:r>
      <w:r>
        <w:rPr>
          <w:rFonts w:hint="eastAsia" w:ascii="仿宋" w:hAnsi="仿宋" w:eastAsia="仿宋" w:cs="仿宋"/>
          <w:color w:val="auto"/>
          <w:u w:val="dotted"/>
        </w:rPr>
        <w:t xml:space="preserve">         </w:t>
      </w:r>
    </w:p>
    <w:p w14:paraId="70E4A1D2">
      <w:pPr>
        <w:spacing w:line="360" w:lineRule="auto"/>
        <w:rPr>
          <w:rFonts w:hint="eastAsia" w:ascii="仿宋" w:hAnsi="仿宋" w:eastAsia="仿宋" w:cs="仿宋"/>
          <w:color w:val="auto"/>
          <w:u w:val="single"/>
        </w:rPr>
      </w:pPr>
      <w:r>
        <w:rPr>
          <w:rFonts w:hint="eastAsia" w:ascii="仿宋" w:hAnsi="仿宋" w:eastAsia="仿宋" w:cs="仿宋"/>
          <w:color w:val="auto"/>
        </w:rPr>
        <w:t>被投诉人1：</w:t>
      </w:r>
      <w:r>
        <w:rPr>
          <w:rFonts w:hint="eastAsia" w:ascii="仿宋" w:hAnsi="仿宋" w:eastAsia="仿宋" w:cs="仿宋"/>
          <w:color w:val="auto"/>
          <w:u w:val="dotted"/>
        </w:rPr>
        <w:t xml:space="preserve">                                           </w:t>
      </w:r>
      <w:r>
        <w:rPr>
          <w:rFonts w:hint="eastAsia" w:ascii="仿宋" w:hAnsi="仿宋" w:eastAsia="仿宋" w:cs="仿宋"/>
          <w:color w:val="auto"/>
          <w:u w:val="single"/>
        </w:rPr>
        <w:t xml:space="preserve"> </w:t>
      </w:r>
    </w:p>
    <w:p w14:paraId="0E20D952">
      <w:pPr>
        <w:spacing w:line="360" w:lineRule="auto"/>
        <w:rPr>
          <w:rFonts w:hint="eastAsia" w:ascii="仿宋" w:hAnsi="仿宋" w:eastAsia="仿宋" w:cs="仿宋"/>
          <w:color w:val="auto"/>
          <w:u w:val="single"/>
        </w:rPr>
      </w:pPr>
      <w:r>
        <w:rPr>
          <w:rFonts w:hint="eastAsia" w:ascii="仿宋" w:hAnsi="仿宋" w:eastAsia="仿宋" w:cs="仿宋"/>
          <w:color w:val="auto"/>
        </w:rPr>
        <w:t>地     址：</w:t>
      </w:r>
      <w:r>
        <w:rPr>
          <w:rFonts w:hint="eastAsia" w:ascii="仿宋" w:hAnsi="仿宋" w:eastAsia="仿宋" w:cs="仿宋"/>
          <w:color w:val="auto"/>
          <w:u w:val="dotted"/>
        </w:rPr>
        <w:t xml:space="preserve">                             </w:t>
      </w:r>
      <w:r>
        <w:rPr>
          <w:rFonts w:hint="eastAsia" w:ascii="仿宋" w:hAnsi="仿宋" w:eastAsia="仿宋" w:cs="仿宋"/>
          <w:color w:val="auto"/>
        </w:rPr>
        <w:t>邮编：</w:t>
      </w:r>
      <w:r>
        <w:rPr>
          <w:rFonts w:hint="eastAsia" w:ascii="仿宋" w:hAnsi="仿宋" w:eastAsia="仿宋" w:cs="仿宋"/>
          <w:color w:val="auto"/>
          <w:u w:val="dotted"/>
        </w:rPr>
        <w:t xml:space="preserve">         </w:t>
      </w:r>
    </w:p>
    <w:p w14:paraId="1D3DE526">
      <w:pPr>
        <w:spacing w:line="360" w:lineRule="auto"/>
        <w:rPr>
          <w:rFonts w:hint="eastAsia" w:ascii="仿宋" w:hAnsi="仿宋" w:eastAsia="仿宋" w:cs="仿宋"/>
          <w:color w:val="auto"/>
          <w:u w:val="single"/>
        </w:rPr>
      </w:pPr>
      <w:r>
        <w:rPr>
          <w:rFonts w:hint="eastAsia" w:ascii="仿宋" w:hAnsi="仿宋" w:eastAsia="仿宋" w:cs="仿宋"/>
          <w:color w:val="auto"/>
        </w:rPr>
        <w:t>联系人：</w:t>
      </w:r>
      <w:r>
        <w:rPr>
          <w:rFonts w:hint="eastAsia" w:ascii="仿宋" w:hAnsi="仿宋" w:eastAsia="仿宋" w:cs="仿宋"/>
          <w:color w:val="auto"/>
          <w:u w:val="dotted"/>
        </w:rPr>
        <w:t xml:space="preserve">               </w:t>
      </w:r>
      <w:r>
        <w:rPr>
          <w:rFonts w:hint="eastAsia" w:ascii="仿宋" w:hAnsi="仿宋" w:eastAsia="仿宋" w:cs="仿宋"/>
          <w:color w:val="auto"/>
        </w:rPr>
        <w:t>联系电话：</w:t>
      </w:r>
      <w:r>
        <w:rPr>
          <w:rFonts w:hint="eastAsia" w:ascii="仿宋" w:hAnsi="仿宋" w:eastAsia="仿宋" w:cs="仿宋"/>
          <w:color w:val="auto"/>
          <w:u w:val="dotted"/>
        </w:rPr>
        <w:t xml:space="preserve">                      </w:t>
      </w:r>
      <w:r>
        <w:rPr>
          <w:rFonts w:hint="eastAsia" w:ascii="仿宋" w:hAnsi="仿宋" w:eastAsia="仿宋" w:cs="仿宋"/>
          <w:color w:val="auto"/>
          <w:u w:val="single"/>
        </w:rPr>
        <w:t xml:space="preserve"> </w:t>
      </w:r>
    </w:p>
    <w:p w14:paraId="6A8CABC8">
      <w:pPr>
        <w:spacing w:line="360" w:lineRule="auto"/>
        <w:rPr>
          <w:rFonts w:hint="eastAsia" w:ascii="仿宋" w:hAnsi="仿宋" w:eastAsia="仿宋" w:cs="仿宋"/>
          <w:color w:val="auto"/>
        </w:rPr>
      </w:pPr>
      <w:r>
        <w:rPr>
          <w:rFonts w:hint="eastAsia" w:ascii="仿宋" w:hAnsi="仿宋" w:eastAsia="仿宋" w:cs="仿宋"/>
          <w:color w:val="auto"/>
        </w:rPr>
        <w:t>被投诉人2</w:t>
      </w:r>
    </w:p>
    <w:p w14:paraId="31A714B6">
      <w:pPr>
        <w:spacing w:line="360" w:lineRule="auto"/>
        <w:rPr>
          <w:rFonts w:hint="eastAsia" w:ascii="仿宋" w:hAnsi="仿宋" w:eastAsia="仿宋" w:cs="仿宋"/>
          <w:color w:val="auto"/>
          <w:u w:val="dotted"/>
        </w:rPr>
      </w:pPr>
      <w:r>
        <w:rPr>
          <w:rFonts w:hint="eastAsia" w:ascii="仿宋" w:hAnsi="仿宋" w:eastAsia="仿宋" w:cs="仿宋"/>
          <w:color w:val="auto"/>
        </w:rPr>
        <w:t>……</w:t>
      </w:r>
    </w:p>
    <w:p w14:paraId="71D26A06">
      <w:pPr>
        <w:spacing w:line="360" w:lineRule="auto"/>
        <w:rPr>
          <w:rFonts w:hint="eastAsia" w:ascii="仿宋" w:hAnsi="仿宋" w:eastAsia="仿宋" w:cs="仿宋"/>
          <w:color w:val="auto"/>
          <w:u w:val="single"/>
        </w:rPr>
      </w:pPr>
      <w:r>
        <w:rPr>
          <w:rFonts w:hint="eastAsia" w:ascii="仿宋" w:hAnsi="仿宋" w:eastAsia="仿宋" w:cs="仿宋"/>
          <w:color w:val="auto"/>
        </w:rPr>
        <w:t>相关供应商：</w:t>
      </w:r>
      <w:r>
        <w:rPr>
          <w:rFonts w:hint="eastAsia" w:ascii="仿宋" w:hAnsi="仿宋" w:eastAsia="仿宋" w:cs="仿宋"/>
          <w:color w:val="auto"/>
          <w:u w:val="dotted"/>
        </w:rPr>
        <w:t xml:space="preserve">                                           </w:t>
      </w:r>
      <w:r>
        <w:rPr>
          <w:rFonts w:hint="eastAsia" w:ascii="仿宋" w:hAnsi="仿宋" w:eastAsia="仿宋" w:cs="仿宋"/>
          <w:color w:val="auto"/>
          <w:u w:val="single"/>
        </w:rPr>
        <w:t xml:space="preserve">  </w:t>
      </w:r>
    </w:p>
    <w:p w14:paraId="303A5534">
      <w:pPr>
        <w:spacing w:line="360" w:lineRule="auto"/>
        <w:rPr>
          <w:rFonts w:hint="eastAsia" w:ascii="仿宋" w:hAnsi="仿宋" w:eastAsia="仿宋" w:cs="仿宋"/>
          <w:color w:val="auto"/>
          <w:u w:val="single"/>
        </w:rPr>
      </w:pPr>
      <w:r>
        <w:rPr>
          <w:rFonts w:hint="eastAsia" w:ascii="仿宋" w:hAnsi="仿宋" w:eastAsia="仿宋" w:cs="仿宋"/>
          <w:color w:val="auto"/>
        </w:rPr>
        <w:t>地     址：</w:t>
      </w:r>
      <w:r>
        <w:rPr>
          <w:rFonts w:hint="eastAsia" w:ascii="仿宋" w:hAnsi="仿宋" w:eastAsia="仿宋" w:cs="仿宋"/>
          <w:color w:val="auto"/>
          <w:u w:val="dotted"/>
        </w:rPr>
        <w:t xml:space="preserve">                             </w:t>
      </w:r>
      <w:r>
        <w:rPr>
          <w:rFonts w:hint="eastAsia" w:ascii="仿宋" w:hAnsi="仿宋" w:eastAsia="仿宋" w:cs="仿宋"/>
          <w:color w:val="auto"/>
        </w:rPr>
        <w:t>邮编：</w:t>
      </w:r>
      <w:r>
        <w:rPr>
          <w:rFonts w:hint="eastAsia" w:ascii="仿宋" w:hAnsi="仿宋" w:eastAsia="仿宋" w:cs="仿宋"/>
          <w:color w:val="auto"/>
          <w:u w:val="dotted"/>
        </w:rPr>
        <w:t xml:space="preserve">          </w:t>
      </w:r>
      <w:r>
        <w:rPr>
          <w:rFonts w:hint="eastAsia" w:ascii="仿宋" w:hAnsi="仿宋" w:eastAsia="仿宋" w:cs="仿宋"/>
          <w:color w:val="auto"/>
          <w:u w:val="single"/>
        </w:rPr>
        <w:t xml:space="preserve"> </w:t>
      </w:r>
    </w:p>
    <w:p w14:paraId="48E36A75">
      <w:pPr>
        <w:spacing w:line="360" w:lineRule="auto"/>
        <w:rPr>
          <w:rFonts w:hint="eastAsia" w:ascii="仿宋" w:hAnsi="仿宋" w:eastAsia="仿宋" w:cs="仿宋"/>
          <w:color w:val="auto"/>
          <w:u w:val="single"/>
        </w:rPr>
      </w:pPr>
      <w:r>
        <w:rPr>
          <w:rFonts w:hint="eastAsia" w:ascii="仿宋" w:hAnsi="仿宋" w:eastAsia="仿宋" w:cs="仿宋"/>
          <w:color w:val="auto"/>
        </w:rPr>
        <w:t>联系人：</w:t>
      </w:r>
      <w:r>
        <w:rPr>
          <w:rFonts w:hint="eastAsia" w:ascii="仿宋" w:hAnsi="仿宋" w:eastAsia="仿宋" w:cs="仿宋"/>
          <w:color w:val="auto"/>
          <w:u w:val="dotted"/>
        </w:rPr>
        <w:t xml:space="preserve">               </w:t>
      </w:r>
      <w:r>
        <w:rPr>
          <w:rFonts w:hint="eastAsia" w:ascii="仿宋" w:hAnsi="仿宋" w:eastAsia="仿宋" w:cs="仿宋"/>
          <w:color w:val="auto"/>
        </w:rPr>
        <w:t>联系电话：</w:t>
      </w:r>
      <w:r>
        <w:rPr>
          <w:rFonts w:hint="eastAsia" w:ascii="仿宋" w:hAnsi="仿宋" w:eastAsia="仿宋" w:cs="仿宋"/>
          <w:color w:val="auto"/>
          <w:u w:val="dotted"/>
        </w:rPr>
        <w:t xml:space="preserve">                      </w:t>
      </w:r>
      <w:r>
        <w:rPr>
          <w:rFonts w:hint="eastAsia" w:ascii="仿宋" w:hAnsi="仿宋" w:eastAsia="仿宋" w:cs="仿宋"/>
          <w:color w:val="auto"/>
          <w:u w:val="single"/>
        </w:rPr>
        <w:t xml:space="preserve">  </w:t>
      </w:r>
    </w:p>
    <w:p w14:paraId="5777D7AE">
      <w:pPr>
        <w:spacing w:line="360" w:lineRule="auto"/>
        <w:rPr>
          <w:rFonts w:hint="eastAsia" w:ascii="仿宋" w:hAnsi="仿宋" w:eastAsia="仿宋" w:cs="仿宋"/>
          <w:color w:val="auto"/>
        </w:rPr>
      </w:pPr>
      <w:r>
        <w:rPr>
          <w:rFonts w:hint="eastAsia" w:ascii="仿宋" w:hAnsi="仿宋" w:eastAsia="仿宋" w:cs="仿宋"/>
          <w:color w:val="auto"/>
        </w:rPr>
        <w:t>二、投诉项目基本情况</w:t>
      </w:r>
    </w:p>
    <w:p w14:paraId="2B9A0B80">
      <w:pPr>
        <w:spacing w:line="360" w:lineRule="auto"/>
        <w:rPr>
          <w:rFonts w:hint="eastAsia" w:ascii="仿宋" w:hAnsi="仿宋" w:eastAsia="仿宋" w:cs="仿宋"/>
          <w:color w:val="auto"/>
          <w:u w:val="dotted"/>
        </w:rPr>
      </w:pPr>
      <w:r>
        <w:rPr>
          <w:rFonts w:hint="eastAsia" w:ascii="仿宋" w:hAnsi="仿宋" w:eastAsia="仿宋" w:cs="仿宋"/>
          <w:color w:val="auto"/>
        </w:rPr>
        <w:t>采购项目名称：</w:t>
      </w:r>
      <w:r>
        <w:rPr>
          <w:rFonts w:hint="eastAsia" w:ascii="仿宋" w:hAnsi="仿宋" w:eastAsia="仿宋" w:cs="仿宋"/>
          <w:color w:val="auto"/>
          <w:u w:val="dotted"/>
        </w:rPr>
        <w:t xml:space="preserve">                                        </w:t>
      </w:r>
    </w:p>
    <w:p w14:paraId="4FB7E672">
      <w:pPr>
        <w:spacing w:line="360" w:lineRule="auto"/>
        <w:rPr>
          <w:rFonts w:hint="eastAsia" w:ascii="仿宋" w:hAnsi="仿宋" w:eastAsia="仿宋" w:cs="仿宋"/>
          <w:color w:val="auto"/>
          <w:u w:val="single"/>
        </w:rPr>
      </w:pPr>
      <w:r>
        <w:rPr>
          <w:rFonts w:hint="eastAsia" w:ascii="仿宋" w:hAnsi="仿宋" w:eastAsia="仿宋" w:cs="仿宋"/>
          <w:color w:val="auto"/>
        </w:rPr>
        <w:t>采购项目编号：</w:t>
      </w:r>
      <w:r>
        <w:rPr>
          <w:rFonts w:hint="eastAsia" w:ascii="仿宋" w:hAnsi="仿宋" w:eastAsia="仿宋" w:cs="仿宋"/>
          <w:color w:val="auto"/>
          <w:u w:val="dotted"/>
        </w:rPr>
        <w:t xml:space="preserve">                 </w:t>
      </w:r>
      <w:r>
        <w:rPr>
          <w:rFonts w:hint="eastAsia" w:ascii="仿宋" w:hAnsi="仿宋" w:eastAsia="仿宋" w:cs="仿宋"/>
          <w:color w:val="auto"/>
        </w:rPr>
        <w:t>包号：</w:t>
      </w:r>
      <w:r>
        <w:rPr>
          <w:rFonts w:hint="eastAsia" w:ascii="仿宋" w:hAnsi="仿宋" w:eastAsia="仿宋" w:cs="仿宋"/>
          <w:color w:val="auto"/>
          <w:u w:val="dotted"/>
        </w:rPr>
        <w:t xml:space="preserve">              </w:t>
      </w:r>
    </w:p>
    <w:p w14:paraId="5D107F0D">
      <w:pPr>
        <w:spacing w:line="360" w:lineRule="auto"/>
        <w:rPr>
          <w:rFonts w:hint="eastAsia" w:ascii="仿宋" w:hAnsi="仿宋" w:eastAsia="仿宋" w:cs="仿宋"/>
          <w:color w:val="auto"/>
        </w:rPr>
      </w:pPr>
      <w:r>
        <w:rPr>
          <w:rFonts w:hint="eastAsia" w:ascii="仿宋" w:hAnsi="仿宋" w:eastAsia="仿宋" w:cs="仿宋"/>
          <w:color w:val="auto"/>
        </w:rPr>
        <w:t>采购人名称：</w:t>
      </w:r>
      <w:r>
        <w:rPr>
          <w:rFonts w:hint="eastAsia" w:ascii="仿宋" w:hAnsi="仿宋" w:eastAsia="仿宋" w:cs="仿宋"/>
          <w:color w:val="auto"/>
          <w:u w:val="dotted"/>
        </w:rPr>
        <w:t xml:space="preserve">                                           </w:t>
      </w:r>
      <w:r>
        <w:rPr>
          <w:rFonts w:hint="eastAsia" w:ascii="仿宋" w:hAnsi="仿宋" w:eastAsia="仿宋" w:cs="仿宋"/>
          <w:color w:val="auto"/>
          <w:u w:val="single"/>
        </w:rPr>
        <w:t xml:space="preserve">  </w:t>
      </w:r>
    </w:p>
    <w:p w14:paraId="5CE6F52E">
      <w:pPr>
        <w:spacing w:line="360" w:lineRule="auto"/>
        <w:rPr>
          <w:rFonts w:hint="eastAsia" w:ascii="仿宋" w:hAnsi="仿宋" w:eastAsia="仿宋" w:cs="仿宋"/>
          <w:color w:val="auto"/>
          <w:u w:val="single"/>
        </w:rPr>
      </w:pPr>
      <w:r>
        <w:rPr>
          <w:rFonts w:hint="eastAsia" w:ascii="仿宋" w:hAnsi="仿宋" w:eastAsia="仿宋" w:cs="仿宋"/>
          <w:color w:val="auto"/>
        </w:rPr>
        <w:t>代理机构名称：</w:t>
      </w:r>
      <w:r>
        <w:rPr>
          <w:rFonts w:hint="eastAsia" w:ascii="仿宋" w:hAnsi="仿宋" w:eastAsia="仿宋" w:cs="仿宋"/>
          <w:color w:val="auto"/>
          <w:u w:val="dotted"/>
        </w:rPr>
        <w:t xml:space="preserve">                                         </w:t>
      </w:r>
    </w:p>
    <w:p w14:paraId="2358CF49">
      <w:pPr>
        <w:spacing w:line="360" w:lineRule="auto"/>
        <w:rPr>
          <w:rFonts w:hint="eastAsia" w:ascii="仿宋" w:hAnsi="仿宋" w:eastAsia="仿宋" w:cs="仿宋"/>
          <w:color w:val="auto"/>
          <w:u w:val="dotted"/>
        </w:rPr>
      </w:pPr>
      <w:r>
        <w:rPr>
          <w:rFonts w:hint="eastAsia" w:ascii="仿宋" w:hAnsi="仿宋" w:eastAsia="仿宋" w:cs="仿宋"/>
          <w:color w:val="auto"/>
        </w:rPr>
        <w:t>采购文件公告:</w:t>
      </w:r>
      <w:r>
        <w:rPr>
          <w:rFonts w:hint="eastAsia" w:ascii="仿宋" w:hAnsi="仿宋" w:eastAsia="仿宋" w:cs="仿宋"/>
          <w:color w:val="auto"/>
          <w:u w:val="dotted"/>
        </w:rPr>
        <w:t xml:space="preserve">是/否 </w:t>
      </w:r>
      <w:r>
        <w:rPr>
          <w:rFonts w:hint="eastAsia" w:ascii="仿宋" w:hAnsi="仿宋" w:eastAsia="仿宋" w:cs="仿宋"/>
          <w:color w:val="auto"/>
        </w:rPr>
        <w:t>公告期限：</w:t>
      </w:r>
      <w:r>
        <w:rPr>
          <w:rFonts w:hint="eastAsia" w:ascii="仿宋" w:hAnsi="仿宋" w:eastAsia="仿宋" w:cs="仿宋"/>
          <w:color w:val="auto"/>
          <w:u w:val="dotted"/>
        </w:rPr>
        <w:t xml:space="preserve">                                 </w:t>
      </w:r>
    </w:p>
    <w:p w14:paraId="2114FABD">
      <w:pPr>
        <w:spacing w:line="360" w:lineRule="auto"/>
        <w:rPr>
          <w:rFonts w:hint="eastAsia" w:ascii="仿宋" w:hAnsi="仿宋" w:eastAsia="仿宋" w:cs="仿宋"/>
          <w:color w:val="auto"/>
          <w:u w:val="single"/>
        </w:rPr>
      </w:pPr>
      <w:r>
        <w:rPr>
          <w:rFonts w:hint="eastAsia" w:ascii="仿宋" w:hAnsi="仿宋" w:eastAsia="仿宋" w:cs="仿宋"/>
          <w:color w:val="auto"/>
        </w:rPr>
        <w:t>采购结果公告:</w:t>
      </w:r>
      <w:r>
        <w:rPr>
          <w:rFonts w:hint="eastAsia" w:ascii="仿宋" w:hAnsi="仿宋" w:eastAsia="仿宋" w:cs="仿宋"/>
          <w:color w:val="auto"/>
          <w:u w:val="dotted"/>
        </w:rPr>
        <w:t xml:space="preserve">是/否 </w:t>
      </w:r>
      <w:r>
        <w:rPr>
          <w:rFonts w:hint="eastAsia" w:ascii="仿宋" w:hAnsi="仿宋" w:eastAsia="仿宋" w:cs="仿宋"/>
          <w:color w:val="auto"/>
        </w:rPr>
        <w:t>公告期限：</w:t>
      </w:r>
      <w:r>
        <w:rPr>
          <w:rFonts w:hint="eastAsia" w:ascii="仿宋" w:hAnsi="仿宋" w:eastAsia="仿宋" w:cs="仿宋"/>
          <w:color w:val="auto"/>
          <w:u w:val="dotted"/>
        </w:rPr>
        <w:t xml:space="preserve">                        </w:t>
      </w:r>
    </w:p>
    <w:p w14:paraId="3CE3E89F">
      <w:pPr>
        <w:spacing w:line="360" w:lineRule="auto"/>
        <w:rPr>
          <w:rFonts w:hint="eastAsia" w:ascii="仿宋" w:hAnsi="仿宋" w:eastAsia="仿宋" w:cs="仿宋"/>
          <w:color w:val="auto"/>
        </w:rPr>
      </w:pPr>
      <w:r>
        <w:rPr>
          <w:rFonts w:hint="eastAsia" w:ascii="仿宋" w:hAnsi="仿宋" w:eastAsia="仿宋" w:cs="仿宋"/>
          <w:color w:val="auto"/>
        </w:rPr>
        <w:t>三、质疑基本情况</w:t>
      </w:r>
    </w:p>
    <w:p w14:paraId="0E5FEBF0">
      <w:pPr>
        <w:spacing w:line="360" w:lineRule="auto"/>
        <w:ind w:firstLine="480" w:firstLineChars="200"/>
        <w:rPr>
          <w:rFonts w:hint="eastAsia" w:ascii="仿宋" w:hAnsi="仿宋" w:eastAsia="仿宋" w:cs="仿宋"/>
          <w:color w:val="auto"/>
          <w:u w:val="dotted"/>
        </w:rPr>
      </w:pPr>
      <w:r>
        <w:rPr>
          <w:rFonts w:hint="eastAsia" w:ascii="仿宋" w:hAnsi="仿宋" w:eastAsia="仿宋" w:cs="仿宋"/>
          <w:color w:val="auto"/>
        </w:rPr>
        <w:t>投诉人于</w:t>
      </w:r>
      <w:r>
        <w:rPr>
          <w:rFonts w:hint="eastAsia" w:ascii="仿宋" w:hAnsi="仿宋" w:eastAsia="仿宋" w:cs="仿宋"/>
          <w:color w:val="auto"/>
          <w:u w:val="dotted"/>
        </w:rPr>
        <w:t xml:space="preserve">   </w:t>
      </w:r>
      <w:r>
        <w:rPr>
          <w:rFonts w:hint="eastAsia" w:ascii="仿宋" w:hAnsi="仿宋" w:eastAsia="仿宋" w:cs="仿宋"/>
          <w:color w:val="auto"/>
        </w:rPr>
        <w:t>年</w:t>
      </w:r>
      <w:r>
        <w:rPr>
          <w:rFonts w:hint="eastAsia" w:ascii="仿宋" w:hAnsi="仿宋" w:eastAsia="仿宋" w:cs="仿宋"/>
          <w:color w:val="auto"/>
          <w:u w:val="dotted"/>
        </w:rPr>
        <w:t xml:space="preserve">   </w:t>
      </w:r>
      <w:r>
        <w:rPr>
          <w:rFonts w:hint="eastAsia" w:ascii="仿宋" w:hAnsi="仿宋" w:eastAsia="仿宋" w:cs="仿宋"/>
          <w:color w:val="auto"/>
        </w:rPr>
        <w:t>月</w:t>
      </w:r>
      <w:r>
        <w:rPr>
          <w:rFonts w:hint="eastAsia" w:ascii="仿宋" w:hAnsi="仿宋" w:eastAsia="仿宋" w:cs="仿宋"/>
          <w:color w:val="auto"/>
          <w:u w:val="dotted"/>
        </w:rPr>
        <w:t xml:space="preserve">  </w:t>
      </w:r>
      <w:r>
        <w:rPr>
          <w:rFonts w:hint="eastAsia" w:ascii="仿宋" w:hAnsi="仿宋" w:eastAsia="仿宋" w:cs="仿宋"/>
          <w:color w:val="auto"/>
        </w:rPr>
        <w:t>日，向</w:t>
      </w:r>
      <w:r>
        <w:rPr>
          <w:rFonts w:hint="eastAsia" w:ascii="仿宋" w:hAnsi="仿宋" w:eastAsia="仿宋" w:cs="仿宋"/>
          <w:color w:val="auto"/>
          <w:u w:val="dotted"/>
        </w:rPr>
        <w:t xml:space="preserve">                   </w:t>
      </w:r>
      <w:r>
        <w:rPr>
          <w:rFonts w:hint="eastAsia" w:ascii="仿宋" w:hAnsi="仿宋" w:eastAsia="仿宋" w:cs="仿宋"/>
          <w:color w:val="auto"/>
        </w:rPr>
        <w:t>提出质疑，质疑事项为：</w:t>
      </w:r>
      <w:r>
        <w:rPr>
          <w:rFonts w:hint="eastAsia" w:ascii="仿宋" w:hAnsi="仿宋" w:eastAsia="仿宋" w:cs="仿宋"/>
          <w:color w:val="auto"/>
          <w:u w:val="dotted"/>
        </w:rPr>
        <w:t xml:space="preserve">                           </w:t>
      </w:r>
    </w:p>
    <w:p w14:paraId="10EB174E">
      <w:pPr>
        <w:spacing w:line="360" w:lineRule="auto"/>
        <w:rPr>
          <w:rFonts w:hint="eastAsia" w:ascii="仿宋" w:hAnsi="仿宋" w:eastAsia="仿宋" w:cs="仿宋"/>
          <w:color w:val="auto"/>
          <w:u w:val="dotted"/>
        </w:rPr>
      </w:pPr>
      <w:r>
        <w:rPr>
          <w:rFonts w:hint="eastAsia" w:ascii="仿宋" w:hAnsi="仿宋" w:eastAsia="仿宋" w:cs="仿宋"/>
          <w:color w:val="auto"/>
          <w:u w:val="dotted"/>
        </w:rPr>
        <w:t xml:space="preserve">                                                     </w:t>
      </w:r>
      <w:r>
        <w:rPr>
          <w:rFonts w:hint="eastAsia" w:ascii="仿宋" w:hAnsi="仿宋" w:eastAsia="仿宋" w:cs="仿宋"/>
          <w:color w:val="auto"/>
        </w:rPr>
        <w:t xml:space="preserve">  </w:t>
      </w:r>
    </w:p>
    <w:p w14:paraId="25E9B8E5">
      <w:pPr>
        <w:spacing w:line="360" w:lineRule="auto"/>
        <w:ind w:firstLine="360" w:firstLineChars="150"/>
        <w:rPr>
          <w:rFonts w:hint="eastAsia" w:ascii="仿宋" w:hAnsi="仿宋" w:eastAsia="仿宋" w:cs="仿宋"/>
          <w:color w:val="auto"/>
        </w:rPr>
      </w:pPr>
      <w:r>
        <w:rPr>
          <w:rFonts w:hint="eastAsia" w:ascii="仿宋" w:hAnsi="仿宋" w:eastAsia="仿宋" w:cs="仿宋"/>
          <w:color w:val="auto"/>
          <w:u w:val="dotted"/>
        </w:rPr>
        <w:t>采购人/代理机构</w:t>
      </w:r>
      <w:r>
        <w:rPr>
          <w:rFonts w:hint="eastAsia" w:ascii="仿宋" w:hAnsi="仿宋" w:eastAsia="仿宋" w:cs="仿宋"/>
          <w:color w:val="auto"/>
        </w:rPr>
        <w:t>于</w:t>
      </w:r>
      <w:r>
        <w:rPr>
          <w:rFonts w:hint="eastAsia" w:ascii="仿宋" w:hAnsi="仿宋" w:eastAsia="仿宋" w:cs="仿宋"/>
          <w:color w:val="auto"/>
          <w:u w:val="dotted"/>
        </w:rPr>
        <w:t xml:space="preserve">   </w:t>
      </w:r>
      <w:r>
        <w:rPr>
          <w:rFonts w:hint="eastAsia" w:ascii="仿宋" w:hAnsi="仿宋" w:eastAsia="仿宋" w:cs="仿宋"/>
          <w:color w:val="auto"/>
        </w:rPr>
        <w:t>年</w:t>
      </w:r>
      <w:r>
        <w:rPr>
          <w:rFonts w:hint="eastAsia" w:ascii="仿宋" w:hAnsi="仿宋" w:eastAsia="仿宋" w:cs="仿宋"/>
          <w:color w:val="auto"/>
          <w:u w:val="dotted"/>
        </w:rPr>
        <w:t xml:space="preserve">   </w:t>
      </w:r>
      <w:r>
        <w:rPr>
          <w:rFonts w:hint="eastAsia" w:ascii="仿宋" w:hAnsi="仿宋" w:eastAsia="仿宋" w:cs="仿宋"/>
          <w:color w:val="auto"/>
        </w:rPr>
        <w:t>月</w:t>
      </w:r>
      <w:r>
        <w:rPr>
          <w:rFonts w:hint="eastAsia" w:ascii="仿宋" w:hAnsi="仿宋" w:eastAsia="仿宋" w:cs="仿宋"/>
          <w:color w:val="auto"/>
          <w:u w:val="dotted"/>
        </w:rPr>
        <w:t xml:space="preserve">   </w:t>
      </w:r>
      <w:r>
        <w:rPr>
          <w:rFonts w:hint="eastAsia" w:ascii="仿宋" w:hAnsi="仿宋" w:eastAsia="仿宋" w:cs="仿宋"/>
          <w:color w:val="auto"/>
        </w:rPr>
        <w:t>日，就质疑事项作出了答复/没有在法定期限内作出答复。</w:t>
      </w:r>
    </w:p>
    <w:p w14:paraId="1266ED74">
      <w:pPr>
        <w:spacing w:line="360" w:lineRule="auto"/>
        <w:rPr>
          <w:rFonts w:hint="eastAsia" w:ascii="仿宋" w:hAnsi="仿宋" w:eastAsia="仿宋" w:cs="仿宋"/>
          <w:color w:val="auto"/>
        </w:rPr>
      </w:pPr>
      <w:r>
        <w:rPr>
          <w:rFonts w:hint="eastAsia" w:ascii="仿宋" w:hAnsi="仿宋" w:eastAsia="仿宋" w:cs="仿宋"/>
          <w:color w:val="auto"/>
        </w:rPr>
        <w:t>四、投诉事项具体内容</w:t>
      </w:r>
    </w:p>
    <w:p w14:paraId="11B040D4">
      <w:pPr>
        <w:spacing w:line="360" w:lineRule="auto"/>
        <w:rPr>
          <w:rFonts w:hint="eastAsia" w:ascii="仿宋" w:hAnsi="仿宋" w:eastAsia="仿宋" w:cs="仿宋"/>
          <w:color w:val="auto"/>
          <w:u w:val="single"/>
        </w:rPr>
      </w:pPr>
      <w:r>
        <w:rPr>
          <w:rFonts w:hint="eastAsia" w:ascii="仿宋" w:hAnsi="仿宋" w:eastAsia="仿宋" w:cs="仿宋"/>
          <w:color w:val="auto"/>
        </w:rPr>
        <w:t>投诉事项 1：</w:t>
      </w:r>
      <w:r>
        <w:rPr>
          <w:rFonts w:hint="eastAsia" w:ascii="仿宋" w:hAnsi="仿宋" w:eastAsia="仿宋" w:cs="仿宋"/>
          <w:color w:val="auto"/>
          <w:u w:val="dotted"/>
        </w:rPr>
        <w:t xml:space="preserve">                                       </w:t>
      </w:r>
    </w:p>
    <w:p w14:paraId="31B3B5A5">
      <w:pPr>
        <w:spacing w:line="360" w:lineRule="auto"/>
        <w:rPr>
          <w:rFonts w:hint="eastAsia" w:ascii="仿宋" w:hAnsi="仿宋" w:eastAsia="仿宋" w:cs="仿宋"/>
          <w:color w:val="auto"/>
        </w:rPr>
      </w:pPr>
      <w:r>
        <w:rPr>
          <w:rFonts w:hint="eastAsia" w:ascii="仿宋" w:hAnsi="仿宋" w:eastAsia="仿宋" w:cs="仿宋"/>
          <w:color w:val="auto"/>
        </w:rPr>
        <w:t>事实依据：</w:t>
      </w:r>
      <w:r>
        <w:rPr>
          <w:rFonts w:hint="eastAsia" w:ascii="仿宋" w:hAnsi="仿宋" w:eastAsia="仿宋" w:cs="仿宋"/>
          <w:color w:val="auto"/>
          <w:u w:val="dotted"/>
        </w:rPr>
        <w:t xml:space="preserve">                                         </w:t>
      </w:r>
    </w:p>
    <w:p w14:paraId="564C505C">
      <w:pPr>
        <w:spacing w:line="360" w:lineRule="auto"/>
        <w:rPr>
          <w:rFonts w:hint="eastAsia" w:ascii="仿宋" w:hAnsi="仿宋" w:eastAsia="仿宋" w:cs="仿宋"/>
          <w:color w:val="auto"/>
          <w:u w:val="dotted"/>
        </w:rPr>
      </w:pPr>
      <w:r>
        <w:rPr>
          <w:rFonts w:hint="eastAsia" w:ascii="仿宋" w:hAnsi="仿宋" w:eastAsia="仿宋" w:cs="仿宋"/>
          <w:color w:val="auto"/>
          <w:u w:val="dotted"/>
        </w:rPr>
        <w:t xml:space="preserve">                                                      </w:t>
      </w:r>
    </w:p>
    <w:p w14:paraId="48B3B5F5">
      <w:pPr>
        <w:spacing w:line="360" w:lineRule="auto"/>
        <w:rPr>
          <w:rFonts w:hint="eastAsia" w:ascii="仿宋" w:hAnsi="仿宋" w:eastAsia="仿宋" w:cs="仿宋"/>
          <w:color w:val="auto"/>
          <w:u w:val="single"/>
        </w:rPr>
      </w:pPr>
      <w:r>
        <w:rPr>
          <w:rFonts w:hint="eastAsia" w:ascii="仿宋" w:hAnsi="仿宋" w:eastAsia="仿宋" w:cs="仿宋"/>
          <w:color w:val="auto"/>
        </w:rPr>
        <w:t>法律依据：</w:t>
      </w:r>
      <w:r>
        <w:rPr>
          <w:rFonts w:hint="eastAsia" w:ascii="仿宋" w:hAnsi="仿宋" w:eastAsia="仿宋" w:cs="仿宋"/>
          <w:color w:val="auto"/>
          <w:u w:val="dotted"/>
        </w:rPr>
        <w:t xml:space="preserve">                                          </w:t>
      </w:r>
    </w:p>
    <w:p w14:paraId="31585E5B">
      <w:pPr>
        <w:spacing w:line="360" w:lineRule="auto"/>
        <w:rPr>
          <w:rFonts w:hint="eastAsia" w:ascii="仿宋" w:hAnsi="仿宋" w:eastAsia="仿宋" w:cs="仿宋"/>
          <w:color w:val="auto"/>
          <w:u w:val="dotted"/>
        </w:rPr>
      </w:pPr>
      <w:r>
        <w:rPr>
          <w:rFonts w:hint="eastAsia" w:ascii="仿宋" w:hAnsi="仿宋" w:eastAsia="仿宋" w:cs="仿宋"/>
          <w:color w:val="auto"/>
          <w:u w:val="dotted"/>
        </w:rPr>
        <w:t xml:space="preserve">                                                      </w:t>
      </w:r>
    </w:p>
    <w:p w14:paraId="2628A78C">
      <w:pPr>
        <w:spacing w:line="360" w:lineRule="auto"/>
        <w:rPr>
          <w:rFonts w:hint="eastAsia" w:ascii="仿宋" w:hAnsi="仿宋" w:eastAsia="仿宋" w:cs="仿宋"/>
          <w:color w:val="auto"/>
        </w:rPr>
      </w:pPr>
      <w:r>
        <w:rPr>
          <w:rFonts w:hint="eastAsia" w:ascii="仿宋" w:hAnsi="仿宋" w:eastAsia="仿宋" w:cs="仿宋"/>
          <w:color w:val="auto"/>
        </w:rPr>
        <w:t>投诉事项2</w:t>
      </w:r>
    </w:p>
    <w:p w14:paraId="00B05B36">
      <w:pPr>
        <w:spacing w:line="360" w:lineRule="auto"/>
        <w:rPr>
          <w:rFonts w:hint="eastAsia" w:ascii="仿宋" w:hAnsi="仿宋" w:eastAsia="仿宋" w:cs="仿宋"/>
          <w:color w:val="auto"/>
          <w:u w:val="dotted"/>
        </w:rPr>
      </w:pPr>
      <w:r>
        <w:rPr>
          <w:rFonts w:hint="eastAsia" w:ascii="仿宋" w:hAnsi="仿宋" w:eastAsia="仿宋" w:cs="仿宋"/>
          <w:color w:val="auto"/>
        </w:rPr>
        <w:t>……</w:t>
      </w:r>
    </w:p>
    <w:p w14:paraId="08A7E6AF">
      <w:pPr>
        <w:spacing w:line="360" w:lineRule="auto"/>
        <w:rPr>
          <w:rFonts w:hint="eastAsia" w:ascii="仿宋" w:hAnsi="仿宋" w:eastAsia="仿宋" w:cs="仿宋"/>
          <w:color w:val="auto"/>
        </w:rPr>
      </w:pPr>
      <w:r>
        <w:rPr>
          <w:rFonts w:hint="eastAsia" w:ascii="仿宋" w:hAnsi="仿宋" w:eastAsia="仿宋" w:cs="仿宋"/>
          <w:color w:val="auto"/>
        </w:rPr>
        <w:t>五、与投诉事项相关的投诉请求</w:t>
      </w:r>
    </w:p>
    <w:p w14:paraId="2C4986AB">
      <w:pPr>
        <w:spacing w:line="360" w:lineRule="auto"/>
        <w:rPr>
          <w:rFonts w:hint="eastAsia" w:ascii="仿宋" w:hAnsi="仿宋" w:eastAsia="仿宋" w:cs="仿宋"/>
          <w:color w:val="auto"/>
        </w:rPr>
      </w:pPr>
      <w:r>
        <w:rPr>
          <w:rFonts w:hint="eastAsia" w:ascii="仿宋" w:hAnsi="仿宋" w:eastAsia="仿宋" w:cs="仿宋"/>
          <w:color w:val="auto"/>
        </w:rPr>
        <w:t>请求：</w:t>
      </w:r>
      <w:r>
        <w:rPr>
          <w:rFonts w:hint="eastAsia" w:ascii="仿宋" w:hAnsi="仿宋" w:eastAsia="仿宋" w:cs="仿宋"/>
          <w:color w:val="auto"/>
          <w:u w:val="dotted"/>
        </w:rPr>
        <w:t xml:space="preserve">                                              </w:t>
      </w:r>
      <w:r>
        <w:rPr>
          <w:rFonts w:hint="eastAsia" w:ascii="仿宋" w:hAnsi="仿宋" w:eastAsia="仿宋" w:cs="仿宋"/>
          <w:color w:val="auto"/>
        </w:rPr>
        <w:t xml:space="preserve"> </w:t>
      </w:r>
    </w:p>
    <w:p w14:paraId="1BC00ADA">
      <w:pPr>
        <w:spacing w:line="360" w:lineRule="auto"/>
        <w:rPr>
          <w:rFonts w:hint="eastAsia" w:ascii="仿宋" w:hAnsi="仿宋" w:eastAsia="仿宋" w:cs="仿宋"/>
          <w:color w:val="auto"/>
          <w:u w:val="single"/>
        </w:rPr>
      </w:pPr>
      <w:r>
        <w:rPr>
          <w:rFonts w:hint="eastAsia" w:ascii="仿宋" w:hAnsi="仿宋" w:eastAsia="仿宋" w:cs="仿宋"/>
          <w:color w:val="auto"/>
        </w:rPr>
        <w:t xml:space="preserve">                                                       </w:t>
      </w:r>
    </w:p>
    <w:p w14:paraId="316D1C49">
      <w:pPr>
        <w:spacing w:line="360" w:lineRule="auto"/>
        <w:rPr>
          <w:rFonts w:hint="eastAsia" w:ascii="仿宋" w:hAnsi="仿宋" w:eastAsia="仿宋" w:cs="仿宋"/>
          <w:color w:val="auto"/>
        </w:rPr>
      </w:pPr>
      <w:r>
        <w:rPr>
          <w:rFonts w:hint="eastAsia" w:ascii="仿宋" w:hAnsi="仿宋" w:eastAsia="仿宋" w:cs="仿宋"/>
          <w:color w:val="auto"/>
        </w:rPr>
        <w:t xml:space="preserve">签字（签章）：                   公章：                  </w:t>
      </w:r>
    </w:p>
    <w:p w14:paraId="41E2D880">
      <w:pPr>
        <w:spacing w:line="360" w:lineRule="auto"/>
        <w:rPr>
          <w:rFonts w:hint="eastAsia" w:ascii="仿宋" w:hAnsi="仿宋" w:eastAsia="仿宋" w:cs="仿宋"/>
          <w:color w:val="auto"/>
        </w:rPr>
      </w:pPr>
      <w:r>
        <w:rPr>
          <w:rFonts w:hint="eastAsia" w:ascii="仿宋" w:hAnsi="仿宋" w:eastAsia="仿宋" w:cs="仿宋"/>
          <w:color w:val="auto"/>
        </w:rPr>
        <w:t xml:space="preserve">日期：    </w:t>
      </w:r>
    </w:p>
    <w:p w14:paraId="36987CA2">
      <w:pPr>
        <w:spacing w:line="360" w:lineRule="auto"/>
        <w:rPr>
          <w:rFonts w:hint="eastAsia" w:ascii="仿宋" w:hAnsi="仿宋" w:eastAsia="仿宋" w:cs="仿宋"/>
          <w:b/>
          <w:color w:val="auto"/>
        </w:rPr>
      </w:pPr>
    </w:p>
    <w:p w14:paraId="12F211A5">
      <w:pPr>
        <w:spacing w:line="360" w:lineRule="auto"/>
        <w:rPr>
          <w:rFonts w:hint="eastAsia" w:ascii="仿宋" w:hAnsi="仿宋" w:eastAsia="仿宋" w:cs="仿宋"/>
          <w:b/>
          <w:color w:val="auto"/>
        </w:rPr>
      </w:pPr>
    </w:p>
    <w:p w14:paraId="6B9BA2A8">
      <w:pPr>
        <w:spacing w:line="360" w:lineRule="auto"/>
        <w:rPr>
          <w:rFonts w:hint="eastAsia" w:ascii="仿宋" w:hAnsi="仿宋" w:eastAsia="仿宋" w:cs="仿宋"/>
          <w:b/>
          <w:color w:val="auto"/>
        </w:rPr>
      </w:pPr>
      <w:r>
        <w:rPr>
          <w:rFonts w:hint="eastAsia" w:ascii="仿宋" w:hAnsi="仿宋" w:eastAsia="仿宋" w:cs="仿宋"/>
          <w:b/>
          <w:color w:val="auto"/>
        </w:rPr>
        <w:t>投诉书制作说明：</w:t>
      </w:r>
    </w:p>
    <w:p w14:paraId="4CBBFE51">
      <w:pPr>
        <w:widowControl/>
        <w:spacing w:line="360" w:lineRule="auto"/>
        <w:ind w:firstLine="480" w:firstLineChars="200"/>
        <w:rPr>
          <w:rFonts w:hint="eastAsia" w:ascii="仿宋" w:hAnsi="仿宋" w:eastAsia="仿宋" w:cs="仿宋"/>
          <w:color w:val="auto"/>
          <w:kern w:val="0"/>
        </w:rPr>
      </w:pPr>
      <w:r>
        <w:rPr>
          <w:rFonts w:hint="eastAsia" w:ascii="仿宋" w:hAnsi="仿宋" w:eastAsia="仿宋" w:cs="仿宋"/>
          <w:color w:val="auto"/>
        </w:rPr>
        <w:t>1.投诉人提起投诉时，应当提交投诉书和必要的证明材料，并按照被投诉人和与投诉事项有关的供应商数量提供投诉书副本。</w:t>
      </w:r>
    </w:p>
    <w:p w14:paraId="631849DB">
      <w:pPr>
        <w:widowControl/>
        <w:spacing w:line="360" w:lineRule="auto"/>
        <w:ind w:firstLine="480" w:firstLineChars="200"/>
        <w:jc w:val="left"/>
        <w:rPr>
          <w:rFonts w:hint="eastAsia" w:ascii="仿宋" w:hAnsi="仿宋" w:eastAsia="仿宋" w:cs="仿宋"/>
          <w:color w:val="auto"/>
          <w:kern w:val="0"/>
        </w:rPr>
      </w:pPr>
      <w:r>
        <w:rPr>
          <w:rFonts w:hint="eastAsia" w:ascii="仿宋" w:hAnsi="仿宋" w:eastAsia="仿宋" w:cs="仿宋"/>
          <w:color w:val="auto"/>
        </w:rPr>
        <w:t>2.投诉人若委托代理人进行投诉的，投诉书应按照要求列明“授权代表”的有关内容，并在附件中提交由</w:t>
      </w:r>
      <w:r>
        <w:rPr>
          <w:rFonts w:hint="eastAsia" w:ascii="仿宋" w:hAnsi="仿宋" w:eastAsia="仿宋" w:cs="仿宋"/>
          <w:color w:val="auto"/>
          <w:kern w:val="0"/>
        </w:rPr>
        <w:t>投诉人签署的授权委托书。授权委托书应当载明代理人的姓名或者名称、代理事项、具体权限、期限和相关事项。</w:t>
      </w:r>
    </w:p>
    <w:p w14:paraId="35D64DFF">
      <w:pPr>
        <w:widowControl/>
        <w:spacing w:line="360" w:lineRule="auto"/>
        <w:ind w:firstLine="480" w:firstLineChars="200"/>
        <w:jc w:val="left"/>
        <w:rPr>
          <w:rFonts w:hint="eastAsia" w:ascii="仿宋" w:hAnsi="仿宋" w:eastAsia="仿宋" w:cs="仿宋"/>
          <w:color w:val="auto"/>
        </w:rPr>
      </w:pPr>
      <w:r>
        <w:rPr>
          <w:rFonts w:hint="eastAsia" w:ascii="仿宋" w:hAnsi="仿宋" w:eastAsia="仿宋" w:cs="仿宋"/>
          <w:color w:val="auto"/>
        </w:rPr>
        <w:t>3.投诉人若对项目的某一分包进行投诉，投诉书应列明具体分包号。</w:t>
      </w:r>
    </w:p>
    <w:p w14:paraId="797AF7A4">
      <w:pPr>
        <w:widowControl/>
        <w:spacing w:line="360" w:lineRule="auto"/>
        <w:ind w:firstLine="480" w:firstLineChars="200"/>
        <w:jc w:val="left"/>
        <w:rPr>
          <w:rFonts w:hint="eastAsia" w:ascii="仿宋" w:hAnsi="仿宋" w:eastAsia="仿宋" w:cs="仿宋"/>
          <w:color w:val="auto"/>
        </w:rPr>
      </w:pPr>
      <w:r>
        <w:rPr>
          <w:rFonts w:hint="eastAsia" w:ascii="仿宋" w:hAnsi="仿宋" w:eastAsia="仿宋" w:cs="仿宋"/>
          <w:color w:val="auto"/>
        </w:rPr>
        <w:t>4.投诉书应简要列明质疑事项，质疑函、质疑答复等作为附件材料提供。</w:t>
      </w:r>
    </w:p>
    <w:p w14:paraId="7D7B3DC5">
      <w:pPr>
        <w:widowControl/>
        <w:spacing w:line="360" w:lineRule="auto"/>
        <w:ind w:firstLine="480" w:firstLineChars="200"/>
        <w:jc w:val="left"/>
        <w:rPr>
          <w:rFonts w:hint="eastAsia" w:ascii="仿宋" w:hAnsi="仿宋" w:eastAsia="仿宋" w:cs="仿宋"/>
          <w:color w:val="auto"/>
        </w:rPr>
      </w:pPr>
      <w:r>
        <w:rPr>
          <w:rFonts w:hint="eastAsia" w:ascii="仿宋" w:hAnsi="仿宋" w:eastAsia="仿宋" w:cs="仿宋"/>
          <w:color w:val="auto"/>
        </w:rPr>
        <w:t>5.投诉书的投诉事项应具体、明确，并有必要的事实依据和法律依据。</w:t>
      </w:r>
    </w:p>
    <w:p w14:paraId="7BFD9DAF">
      <w:pPr>
        <w:widowControl/>
        <w:spacing w:line="360" w:lineRule="auto"/>
        <w:ind w:firstLine="480" w:firstLineChars="200"/>
        <w:jc w:val="left"/>
        <w:rPr>
          <w:rFonts w:hint="eastAsia" w:ascii="仿宋" w:hAnsi="仿宋" w:eastAsia="仿宋" w:cs="仿宋"/>
          <w:color w:val="auto"/>
        </w:rPr>
      </w:pPr>
      <w:r>
        <w:rPr>
          <w:rFonts w:hint="eastAsia" w:ascii="仿宋" w:hAnsi="仿宋" w:eastAsia="仿宋" w:cs="仿宋"/>
          <w:color w:val="auto"/>
        </w:rPr>
        <w:t>6.投诉书的投诉请求应与投诉事项相关。</w:t>
      </w:r>
    </w:p>
    <w:p w14:paraId="4B972ACD">
      <w:pPr>
        <w:widowControl/>
        <w:spacing w:line="360" w:lineRule="auto"/>
        <w:ind w:firstLine="480" w:firstLineChars="200"/>
        <w:jc w:val="left"/>
        <w:rPr>
          <w:rFonts w:hint="eastAsia" w:ascii="仿宋" w:hAnsi="仿宋" w:eastAsia="仿宋" w:cs="仿宋"/>
          <w:color w:val="auto"/>
        </w:rPr>
      </w:pPr>
      <w:r>
        <w:rPr>
          <w:rFonts w:hint="eastAsia" w:ascii="仿宋" w:hAnsi="仿宋" w:eastAsia="仿宋" w:cs="仿宋"/>
          <w:color w:val="auto"/>
        </w:rPr>
        <w:t>7.投诉人为自然人的，投诉书应当由本人签字；投诉人为法人或者其他组织的，投诉书应当由法定代表人、主要负责人，或者其授权代表签字或者盖章，并加盖公章。</w:t>
      </w:r>
    </w:p>
    <w:p w14:paraId="0151C76E">
      <w:pPr>
        <w:widowControl/>
        <w:spacing w:line="360" w:lineRule="auto"/>
        <w:ind w:firstLine="480" w:firstLineChars="200"/>
        <w:jc w:val="left"/>
        <w:rPr>
          <w:rFonts w:hint="eastAsia" w:ascii="仿宋" w:hAnsi="仿宋" w:eastAsia="仿宋" w:cs="仿宋"/>
          <w:color w:val="auto"/>
          <w:szCs w:val="22"/>
        </w:rPr>
      </w:pPr>
      <w:r>
        <w:rPr>
          <w:rFonts w:hint="eastAsia" w:ascii="仿宋" w:hAnsi="仿宋" w:eastAsia="仿宋" w:cs="仿宋"/>
          <w:color w:val="auto"/>
          <w:szCs w:val="22"/>
        </w:rPr>
        <w:t>8.以联合体形式参加政府采购活动的，其投诉应当由组成联合体的所有供应商共同提出。</w:t>
      </w:r>
    </w:p>
    <w:p w14:paraId="395C68FB">
      <w:pPr>
        <w:widowControl/>
        <w:spacing w:line="360" w:lineRule="auto"/>
        <w:ind w:firstLine="480" w:firstLineChars="200"/>
        <w:jc w:val="left"/>
        <w:rPr>
          <w:rFonts w:hint="eastAsia" w:ascii="仿宋" w:hAnsi="仿宋" w:eastAsia="仿宋" w:cs="仿宋"/>
          <w:color w:val="auto"/>
          <w:szCs w:val="22"/>
        </w:rPr>
      </w:pPr>
    </w:p>
    <w:p w14:paraId="29342A7F">
      <w:pPr>
        <w:pStyle w:val="210"/>
        <w:widowControl w:val="0"/>
        <w:snapToGrid w:val="0"/>
        <w:spacing w:line="500" w:lineRule="exact"/>
        <w:jc w:val="both"/>
        <w:rPr>
          <w:rFonts w:ascii="仿宋" w:hAnsi="仿宋" w:eastAsia="仿宋" w:cs="仿宋"/>
          <w:color w:val="auto"/>
          <w:sz w:val="24"/>
          <w:szCs w:val="22"/>
        </w:rPr>
      </w:pPr>
      <w:r>
        <w:rPr>
          <w:rFonts w:ascii="仿宋" w:hAnsi="仿宋" w:eastAsia="仿宋" w:cs="仿宋"/>
          <w:color w:val="auto"/>
          <w:sz w:val="24"/>
          <w:szCs w:val="22"/>
        </w:rPr>
        <w:br w:type="page"/>
      </w:r>
      <w:bookmarkStart w:id="133" w:name="_Toc31860"/>
      <w:r>
        <w:rPr>
          <w:rFonts w:ascii="仿宋" w:hAnsi="仿宋" w:eastAsia="仿宋" w:cs="仿宋"/>
          <w:b/>
          <w:color w:val="auto"/>
          <w:spacing w:val="6"/>
          <w:sz w:val="28"/>
          <w:szCs w:val="28"/>
        </w:rPr>
        <w:t>附件4</w:t>
      </w:r>
      <w:bookmarkEnd w:id="133"/>
      <w:bookmarkStart w:id="134" w:name="_Toc11672"/>
      <w:r>
        <w:rPr>
          <w:rFonts w:ascii="仿宋" w:hAnsi="仿宋" w:eastAsia="仿宋" w:cs="仿宋"/>
          <w:b/>
          <w:color w:val="auto"/>
          <w:spacing w:val="6"/>
          <w:sz w:val="28"/>
          <w:szCs w:val="28"/>
        </w:rPr>
        <w:t>：中小企业声明函</w:t>
      </w:r>
      <w:bookmarkEnd w:id="134"/>
    </w:p>
    <w:p w14:paraId="514F09C0">
      <w:pPr>
        <w:pStyle w:val="20"/>
        <w:ind w:firstLine="0" w:firstLineChars="0"/>
        <w:rPr>
          <w:rFonts w:hint="eastAsia" w:ascii="仿宋" w:hAnsi="仿宋" w:eastAsia="仿宋" w:cs="仿宋"/>
          <w:color w:val="auto"/>
          <w:szCs w:val="24"/>
        </w:rPr>
      </w:pPr>
    </w:p>
    <w:p w14:paraId="6035ECC1">
      <w:pPr>
        <w:pStyle w:val="20"/>
        <w:ind w:firstLine="0" w:firstLineChars="0"/>
        <w:jc w:val="center"/>
        <w:rPr>
          <w:rFonts w:hint="eastAsia" w:ascii="仿宋" w:hAnsi="仿宋" w:eastAsia="仿宋" w:cs="仿宋"/>
          <w:color w:val="auto"/>
          <w:szCs w:val="24"/>
        </w:rPr>
      </w:pPr>
      <w:r>
        <w:rPr>
          <w:rFonts w:hint="eastAsia" w:ascii="仿宋" w:hAnsi="仿宋" w:eastAsia="仿宋" w:cs="仿宋"/>
          <w:b/>
          <w:color w:val="auto"/>
          <w:sz w:val="32"/>
          <w:szCs w:val="32"/>
        </w:rPr>
        <w:t>中小企业声明函（服务）</w:t>
      </w:r>
    </w:p>
    <w:p w14:paraId="0FC8986F">
      <w:pPr>
        <w:pStyle w:val="20"/>
        <w:ind w:firstLine="0" w:firstLineChars="0"/>
        <w:rPr>
          <w:rFonts w:hint="eastAsia" w:ascii="仿宋" w:hAnsi="仿宋" w:eastAsia="仿宋" w:cs="仿宋"/>
          <w:color w:val="auto"/>
          <w:szCs w:val="24"/>
        </w:rPr>
      </w:pPr>
    </w:p>
    <w:p w14:paraId="1D8C9884">
      <w:pPr>
        <w:adjustRightInd w:val="0"/>
        <w:spacing w:line="360" w:lineRule="auto"/>
        <w:ind w:firstLine="480" w:firstLineChars="200"/>
        <w:rPr>
          <w:rFonts w:hint="eastAsia" w:ascii="仿宋" w:hAnsi="仿宋" w:eastAsia="仿宋" w:cs="仿宋"/>
          <w:color w:val="auto"/>
        </w:rPr>
      </w:pPr>
      <w:r>
        <w:rPr>
          <w:rFonts w:hint="eastAsia" w:ascii="仿宋" w:hAnsi="仿宋" w:eastAsia="仿宋" w:cs="仿宋"/>
          <w:color w:val="auto"/>
        </w:rPr>
        <w:t>本公司郑重声明，根据《政府采购促进中小企业发展管理办法》（财库﹝2020﹞46 号）的规定，本公司参加</w:t>
      </w:r>
      <w:r>
        <w:rPr>
          <w:rFonts w:hint="eastAsia" w:ascii="仿宋" w:hAnsi="仿宋" w:eastAsia="仿宋" w:cs="仿宋"/>
          <w:color w:val="auto"/>
          <w:u w:val="single"/>
          <w:lang w:val="zh-CN"/>
        </w:rPr>
        <w:t>宁波市自然资源和规划局</w:t>
      </w:r>
      <w:r>
        <w:rPr>
          <w:rFonts w:hint="eastAsia" w:ascii="仿宋" w:hAnsi="仿宋" w:eastAsia="仿宋" w:cs="仿宋"/>
          <w:color w:val="auto"/>
        </w:rPr>
        <w:t>的</w:t>
      </w:r>
      <w:r>
        <w:rPr>
          <w:rFonts w:hint="eastAsia" w:ascii="仿宋" w:hAnsi="仿宋" w:eastAsia="仿宋" w:cs="仿宋"/>
          <w:color w:val="auto"/>
          <w:u w:val="single"/>
        </w:rPr>
        <w:t>宁波市自然资源和规划调查监测数据统计分析评价</w:t>
      </w:r>
      <w:r>
        <w:rPr>
          <w:rFonts w:hint="eastAsia" w:ascii="仿宋" w:hAnsi="仿宋" w:eastAsia="仿宋" w:cs="仿宋"/>
          <w:color w:val="auto"/>
        </w:rPr>
        <w:t>项目采购活动，工程的施工单位全部为符合政策要求的中小企业（或者：服务全部由符合政策要求的中小企业承接）。相关企业（含联合体中的中小企业、签订分包意向协议的中小企业）的具体情况如下：</w:t>
      </w:r>
    </w:p>
    <w:p w14:paraId="35C3D0A7">
      <w:pPr>
        <w:spacing w:line="360" w:lineRule="auto"/>
        <w:ind w:firstLine="480" w:firstLineChars="200"/>
        <w:jc w:val="left"/>
        <w:rPr>
          <w:rFonts w:hint="eastAsia" w:ascii="仿宋" w:hAnsi="仿宋" w:eastAsia="仿宋" w:cs="仿宋"/>
          <w:color w:val="auto"/>
        </w:rPr>
      </w:pPr>
      <w:r>
        <w:rPr>
          <w:rFonts w:hint="eastAsia" w:ascii="仿宋" w:hAnsi="仿宋" w:eastAsia="仿宋" w:cs="仿宋"/>
          <w:color w:val="auto"/>
        </w:rPr>
        <w:t xml:space="preserve">1. </w:t>
      </w:r>
      <w:r>
        <w:rPr>
          <w:rFonts w:hint="eastAsia" w:ascii="仿宋" w:hAnsi="仿宋" w:eastAsia="仿宋" w:cs="仿宋"/>
          <w:color w:val="auto"/>
          <w:u w:val="single"/>
        </w:rPr>
        <w:t>宁波市自然资源和规划调查监测数据统计分析评价</w:t>
      </w:r>
      <w:r>
        <w:rPr>
          <w:rFonts w:hint="eastAsia" w:ascii="仿宋" w:hAnsi="仿宋" w:eastAsia="仿宋" w:cs="仿宋"/>
          <w:color w:val="auto"/>
        </w:rPr>
        <w:t xml:space="preserve">，属于 </w:t>
      </w:r>
      <w:r>
        <w:rPr>
          <w:rFonts w:hint="eastAsia" w:ascii="仿宋" w:hAnsi="仿宋" w:eastAsia="仿宋" w:cs="仿宋"/>
          <w:b/>
          <w:bCs/>
          <w:color w:val="auto"/>
          <w:u w:val="single"/>
        </w:rPr>
        <w:t>其他未列明行业</w:t>
      </w:r>
      <w:r>
        <w:rPr>
          <w:rFonts w:hint="eastAsia" w:ascii="仿宋" w:hAnsi="仿宋" w:eastAsia="仿宋" w:cs="仿宋"/>
          <w:color w:val="auto"/>
        </w:rPr>
        <w:t xml:space="preserve"> ；承建（承接）企业为 </w:t>
      </w:r>
      <w:r>
        <w:rPr>
          <w:rFonts w:hint="eastAsia" w:ascii="仿宋" w:hAnsi="仿宋" w:eastAsia="仿宋" w:cs="仿宋"/>
          <w:color w:val="auto"/>
          <w:u w:val="single"/>
        </w:rPr>
        <w:t>（企业名称）</w:t>
      </w:r>
      <w:r>
        <w:rPr>
          <w:rFonts w:hint="eastAsia" w:ascii="仿宋" w:hAnsi="仿宋" w:eastAsia="仿宋" w:cs="仿宋"/>
          <w:color w:val="auto"/>
        </w:rPr>
        <w:t xml:space="preserve"> ，从业人员</w:t>
      </w:r>
      <w:r>
        <w:rPr>
          <w:rFonts w:hint="eastAsia" w:ascii="仿宋" w:hAnsi="仿宋" w:eastAsia="仿宋" w:cs="仿宋"/>
          <w:color w:val="auto"/>
          <w:u w:val="single"/>
        </w:rPr>
        <w:t xml:space="preserve">   </w:t>
      </w:r>
      <w:r>
        <w:rPr>
          <w:rFonts w:hint="eastAsia" w:ascii="仿宋" w:hAnsi="仿宋" w:eastAsia="仿宋" w:cs="仿宋"/>
          <w:color w:val="auto"/>
        </w:rPr>
        <w:t>人，营业收入为</w:t>
      </w:r>
      <w:r>
        <w:rPr>
          <w:rFonts w:hint="eastAsia" w:ascii="仿宋" w:hAnsi="仿宋" w:eastAsia="仿宋" w:cs="仿宋"/>
          <w:color w:val="auto"/>
          <w:u w:val="single"/>
        </w:rPr>
        <w:t xml:space="preserve">  </w:t>
      </w:r>
      <w:r>
        <w:rPr>
          <w:rFonts w:hint="eastAsia" w:ascii="仿宋" w:hAnsi="仿宋" w:eastAsia="仿宋" w:cs="仿宋"/>
          <w:color w:val="auto"/>
        </w:rPr>
        <w:t>万元，资产总额为</w:t>
      </w:r>
      <w:r>
        <w:rPr>
          <w:rFonts w:hint="eastAsia" w:ascii="仿宋" w:hAnsi="仿宋" w:eastAsia="仿宋" w:cs="仿宋"/>
          <w:color w:val="auto"/>
          <w:u w:val="single"/>
        </w:rPr>
        <w:t xml:space="preserve">   </w:t>
      </w:r>
      <w:r>
        <w:rPr>
          <w:rFonts w:hint="eastAsia" w:ascii="仿宋" w:hAnsi="仿宋" w:eastAsia="仿宋" w:cs="仿宋"/>
          <w:color w:val="auto"/>
        </w:rPr>
        <w:t>万元属于</w:t>
      </w:r>
      <w:r>
        <w:rPr>
          <w:rFonts w:hint="eastAsia" w:ascii="仿宋" w:hAnsi="仿宋" w:eastAsia="仿宋" w:cs="仿宋"/>
          <w:color w:val="auto"/>
          <w:u w:val="single"/>
        </w:rPr>
        <w:t xml:space="preserve"> （中型企业、小型企业、微型企业） </w:t>
      </w:r>
      <w:r>
        <w:rPr>
          <w:rFonts w:hint="eastAsia" w:ascii="仿宋" w:hAnsi="仿宋" w:eastAsia="仿宋" w:cs="仿宋"/>
          <w:color w:val="auto"/>
        </w:rPr>
        <w:t>；</w:t>
      </w:r>
    </w:p>
    <w:p w14:paraId="34286232">
      <w:pPr>
        <w:adjustRightInd w:val="0"/>
        <w:spacing w:line="360" w:lineRule="auto"/>
        <w:ind w:firstLine="480" w:firstLineChars="200"/>
        <w:rPr>
          <w:rFonts w:hint="eastAsia" w:ascii="仿宋" w:hAnsi="仿宋" w:eastAsia="仿宋" w:cs="仿宋"/>
          <w:color w:val="auto"/>
        </w:rPr>
      </w:pPr>
    </w:p>
    <w:p w14:paraId="0C4BF59A">
      <w:pPr>
        <w:adjustRightInd w:val="0"/>
        <w:spacing w:line="360" w:lineRule="auto"/>
        <w:ind w:firstLine="480" w:firstLineChars="200"/>
        <w:rPr>
          <w:rFonts w:hint="eastAsia" w:ascii="仿宋" w:hAnsi="仿宋" w:eastAsia="仿宋" w:cs="仿宋"/>
          <w:color w:val="auto"/>
        </w:rPr>
      </w:pPr>
      <w:r>
        <w:rPr>
          <w:rFonts w:hint="eastAsia" w:ascii="仿宋" w:hAnsi="仿宋" w:eastAsia="仿宋" w:cs="仿宋"/>
          <w:color w:val="auto"/>
        </w:rPr>
        <w:t>……</w:t>
      </w:r>
    </w:p>
    <w:p w14:paraId="5919DBD4">
      <w:pPr>
        <w:adjustRightInd w:val="0"/>
        <w:spacing w:line="360" w:lineRule="auto"/>
        <w:ind w:firstLine="480" w:firstLineChars="200"/>
        <w:rPr>
          <w:rFonts w:hint="eastAsia" w:ascii="仿宋" w:hAnsi="仿宋" w:eastAsia="仿宋" w:cs="仿宋"/>
          <w:color w:val="auto"/>
        </w:rPr>
      </w:pPr>
      <w:r>
        <w:rPr>
          <w:rFonts w:hint="eastAsia" w:ascii="仿宋" w:hAnsi="仿宋" w:eastAsia="仿宋" w:cs="仿宋"/>
          <w:color w:val="auto"/>
        </w:rPr>
        <w:t>以上企业，不属于大企业的分支机构，不存在控股股东为大企业的情形，也不存在与大企业的负责人为同一人的情形。</w:t>
      </w:r>
    </w:p>
    <w:p w14:paraId="50132769">
      <w:pPr>
        <w:adjustRightInd w:val="0"/>
        <w:spacing w:line="360" w:lineRule="auto"/>
        <w:ind w:firstLine="480" w:firstLineChars="200"/>
        <w:rPr>
          <w:rFonts w:hint="eastAsia" w:ascii="仿宋" w:hAnsi="仿宋" w:eastAsia="仿宋" w:cs="仿宋"/>
          <w:color w:val="auto"/>
        </w:rPr>
      </w:pPr>
      <w:r>
        <w:rPr>
          <w:rFonts w:hint="eastAsia" w:ascii="仿宋" w:hAnsi="仿宋" w:eastAsia="仿宋" w:cs="仿宋"/>
          <w:color w:val="auto"/>
        </w:rPr>
        <w:t>本企业对上述声明内容的真实性负责。如有虚假，将依法承担相应责任。</w:t>
      </w:r>
    </w:p>
    <w:p w14:paraId="09DBC75B">
      <w:pPr>
        <w:adjustRightInd w:val="0"/>
        <w:spacing w:line="360" w:lineRule="auto"/>
        <w:ind w:firstLine="5160" w:firstLineChars="2150"/>
        <w:rPr>
          <w:rFonts w:hint="eastAsia" w:ascii="仿宋" w:hAnsi="仿宋" w:eastAsia="仿宋" w:cs="仿宋"/>
          <w:color w:val="auto"/>
          <w:kern w:val="0"/>
        </w:rPr>
      </w:pPr>
      <w:r>
        <w:rPr>
          <w:rFonts w:hint="eastAsia" w:ascii="仿宋" w:hAnsi="仿宋" w:eastAsia="仿宋" w:cs="仿宋"/>
          <w:color w:val="auto"/>
          <w:kern w:val="0"/>
          <w:lang w:val="zh-CN"/>
        </w:rPr>
        <w:t>供应商名称（电子签名）：</w:t>
      </w:r>
    </w:p>
    <w:p w14:paraId="4F7BAA3A">
      <w:pPr>
        <w:adjustRightInd w:val="0"/>
        <w:spacing w:line="360" w:lineRule="auto"/>
        <w:rPr>
          <w:rFonts w:hint="eastAsia" w:ascii="仿宋" w:hAnsi="仿宋" w:eastAsia="仿宋" w:cs="仿宋"/>
          <w:color w:val="auto"/>
          <w:kern w:val="0"/>
          <w:lang w:val="zh-CN"/>
        </w:rPr>
      </w:pPr>
      <w:r>
        <w:rPr>
          <w:rFonts w:hint="eastAsia" w:ascii="仿宋" w:hAnsi="仿宋" w:eastAsia="仿宋" w:cs="仿宋"/>
          <w:color w:val="auto"/>
          <w:kern w:val="0"/>
          <w:lang w:val="zh-CN"/>
        </w:rPr>
        <w:t xml:space="preserve">                                           日期</w:t>
      </w:r>
      <w:r>
        <w:rPr>
          <w:rFonts w:hint="eastAsia" w:ascii="仿宋" w:hAnsi="仿宋" w:eastAsia="仿宋" w:cs="仿宋"/>
          <w:color w:val="auto"/>
          <w:kern w:val="0"/>
        </w:rPr>
        <w:t xml:space="preserve">：  年  </w:t>
      </w:r>
      <w:r>
        <w:rPr>
          <w:rFonts w:hint="eastAsia" w:ascii="仿宋" w:hAnsi="仿宋" w:eastAsia="仿宋" w:cs="仿宋"/>
          <w:color w:val="auto"/>
          <w:kern w:val="0"/>
          <w:lang w:val="zh-CN"/>
        </w:rPr>
        <w:t>月</w:t>
      </w:r>
      <w:r>
        <w:rPr>
          <w:rFonts w:hint="eastAsia" w:ascii="仿宋" w:hAnsi="仿宋" w:eastAsia="仿宋" w:cs="仿宋"/>
          <w:color w:val="auto"/>
          <w:kern w:val="0"/>
        </w:rPr>
        <w:t xml:space="preserve">   </w:t>
      </w:r>
      <w:r>
        <w:rPr>
          <w:rFonts w:hint="eastAsia" w:ascii="仿宋" w:hAnsi="仿宋" w:eastAsia="仿宋" w:cs="仿宋"/>
          <w:color w:val="auto"/>
          <w:kern w:val="0"/>
          <w:lang w:val="zh-CN"/>
        </w:rPr>
        <w:t>日</w:t>
      </w:r>
    </w:p>
    <w:p w14:paraId="563E4770">
      <w:pPr>
        <w:adjustRightInd w:val="0"/>
        <w:spacing w:line="360" w:lineRule="auto"/>
        <w:rPr>
          <w:rFonts w:hint="eastAsia" w:ascii="仿宋" w:hAnsi="仿宋" w:eastAsia="仿宋" w:cs="仿宋"/>
          <w:b/>
          <w:bCs/>
          <w:color w:val="auto"/>
          <w:sz w:val="18"/>
          <w:szCs w:val="18"/>
        </w:rPr>
      </w:pPr>
    </w:p>
    <w:p w14:paraId="2E4781C2">
      <w:pPr>
        <w:adjustRightInd w:val="0"/>
        <w:spacing w:line="360" w:lineRule="auto"/>
        <w:rPr>
          <w:rFonts w:hint="eastAsia" w:ascii="仿宋" w:hAnsi="仿宋" w:eastAsia="仿宋" w:cs="仿宋"/>
          <w:b/>
          <w:bCs/>
          <w:color w:val="auto"/>
          <w:sz w:val="18"/>
          <w:szCs w:val="18"/>
        </w:rPr>
      </w:pPr>
      <w:r>
        <w:rPr>
          <w:rFonts w:hint="eastAsia" w:ascii="仿宋" w:hAnsi="仿宋" w:eastAsia="仿宋" w:cs="仿宋"/>
          <w:b/>
          <w:bCs/>
          <w:color w:val="auto"/>
          <w:sz w:val="18"/>
          <w:szCs w:val="18"/>
        </w:rPr>
        <w:t>从业人员、营业收入、资产总额填报上一年度数据，无上一年度数据的新成立企业可不填报。</w:t>
      </w:r>
    </w:p>
    <w:p w14:paraId="0849C2CD">
      <w:pPr>
        <w:adjustRightInd w:val="0"/>
        <w:spacing w:line="360" w:lineRule="auto"/>
        <w:ind w:right="420" w:firstLine="480" w:firstLineChars="200"/>
        <w:rPr>
          <w:rFonts w:hint="eastAsia" w:ascii="仿宋" w:hAnsi="仿宋" w:eastAsia="仿宋" w:cs="仿宋"/>
          <w:color w:val="auto"/>
        </w:rPr>
      </w:pPr>
      <w:r>
        <w:rPr>
          <w:rFonts w:hint="eastAsia" w:ascii="仿宋" w:hAnsi="仿宋" w:eastAsia="仿宋" w:cs="仿宋"/>
          <w:color w:val="auto"/>
        </w:rPr>
        <w:t>注：1、填写要求：①“标的名称”、“采购文件中明确的所属行业”依据招标文件第二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w:t>
      </w:r>
      <w:r>
        <w:rPr>
          <w:rFonts w:hint="eastAsia" w:ascii="仿宋" w:hAnsi="仿宋" w:eastAsia="仿宋" w:cs="仿宋"/>
          <w:b/>
          <w:bCs/>
          <w:color w:val="auto"/>
        </w:rPr>
        <w:t>供应商提供的《中小企业声明函》与实际情况不符的或者未按以上要求填写的，中小企业声明函无效，不享受中小企业扶持政策。</w:t>
      </w:r>
      <w:r>
        <w:rPr>
          <w:rFonts w:hint="eastAsia" w:ascii="仿宋" w:hAnsi="仿宋" w:eastAsia="仿宋" w:cs="仿宋"/>
          <w:color w:val="auto"/>
        </w:rPr>
        <w:t>声明内容不实的，属于提供虚假材料谋取中标、成交的，依法承担法律责任。</w:t>
      </w:r>
    </w:p>
    <w:p w14:paraId="40895C54">
      <w:pPr>
        <w:numPr>
          <w:ilvl w:val="0"/>
          <w:numId w:val="15"/>
        </w:numPr>
        <w:adjustRightInd w:val="0"/>
        <w:spacing w:line="360" w:lineRule="auto"/>
        <w:ind w:right="420" w:firstLine="480" w:firstLineChars="200"/>
        <w:rPr>
          <w:rFonts w:hint="eastAsia" w:ascii="仿宋" w:hAnsi="仿宋" w:eastAsia="仿宋" w:cs="仿宋"/>
          <w:color w:val="auto"/>
        </w:rPr>
      </w:pPr>
      <w:r>
        <w:rPr>
          <w:rFonts w:hint="eastAsia" w:ascii="仿宋" w:hAnsi="仿宋" w:eastAsia="仿宋" w:cs="仿宋"/>
          <w:color w:val="auto"/>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r>
        <w:rPr>
          <w:rFonts w:hint="eastAsia" w:ascii="仿宋" w:hAnsi="仿宋" w:eastAsia="仿宋" w:cs="仿宋"/>
          <w:bCs/>
          <w:color w:val="auto"/>
          <w:szCs w:val="22"/>
        </w:rPr>
        <w:t>。</w:t>
      </w:r>
    </w:p>
    <w:p w14:paraId="2A07F20E">
      <w:pPr>
        <w:adjustRightInd w:val="0"/>
        <w:spacing w:line="360" w:lineRule="auto"/>
        <w:rPr>
          <w:rFonts w:hint="eastAsia" w:ascii="仿宋" w:hAnsi="仿宋" w:eastAsia="仿宋" w:cs="仿宋"/>
          <w:bCs/>
          <w:color w:val="auto"/>
          <w:szCs w:val="22"/>
        </w:rPr>
        <w:sectPr>
          <w:footerReference r:id="rId21" w:type="first"/>
          <w:footerReference r:id="rId20" w:type="default"/>
          <w:pgSz w:w="11906" w:h="16838"/>
          <w:pgMar w:top="1134" w:right="1134" w:bottom="1134" w:left="1304" w:header="567" w:footer="567" w:gutter="0"/>
          <w:cols w:space="720" w:num="1"/>
          <w:titlePg/>
          <w:docGrid w:linePitch="312" w:charSpace="0"/>
        </w:sectPr>
      </w:pPr>
    </w:p>
    <w:p w14:paraId="6FA9C42A">
      <w:pPr>
        <w:adjustRightInd w:val="0"/>
        <w:spacing w:line="360" w:lineRule="auto"/>
        <w:rPr>
          <w:rFonts w:hint="eastAsia" w:ascii="仿宋" w:hAnsi="仿宋" w:eastAsia="仿宋" w:cs="仿宋"/>
          <w:bCs/>
          <w:color w:val="auto"/>
          <w:szCs w:val="22"/>
        </w:rPr>
      </w:pPr>
      <w:r>
        <w:rPr>
          <w:rFonts w:hint="eastAsia" w:ascii="仿宋" w:hAnsi="仿宋" w:eastAsia="仿宋" w:cs="仿宋"/>
          <w:bCs/>
          <w:color w:val="auto"/>
          <w:szCs w:val="22"/>
        </w:rPr>
        <w:t>附件：《中小企业划型标准规定》工信部联企业〔2011〕300号</w:t>
      </w:r>
    </w:p>
    <w:p w14:paraId="5ED76948">
      <w:pPr>
        <w:pStyle w:val="20"/>
        <w:ind w:firstLine="0" w:firstLineChars="0"/>
        <w:rPr>
          <w:rFonts w:hint="eastAsia" w:ascii="仿宋" w:hAnsi="仿宋" w:eastAsia="仿宋" w:cs="仿宋"/>
          <w:color w:val="auto"/>
        </w:rPr>
      </w:pPr>
      <w:r>
        <w:rPr>
          <w:rFonts w:hint="eastAsia" w:ascii="仿宋" w:hAnsi="仿宋" w:eastAsia="仿宋" w:cs="仿宋"/>
          <w:color w:val="auto"/>
        </w:rPr>
        <w:drawing>
          <wp:anchor distT="0" distB="0" distL="114300" distR="114300" simplePos="0" relativeHeight="251661312" behindDoc="1" locked="0" layoutInCell="1" allowOverlap="1">
            <wp:simplePos x="0" y="0"/>
            <wp:positionH relativeFrom="column">
              <wp:posOffset>265430</wp:posOffset>
            </wp:positionH>
            <wp:positionV relativeFrom="page">
              <wp:posOffset>1236980</wp:posOffset>
            </wp:positionV>
            <wp:extent cx="8989060" cy="5436870"/>
            <wp:effectExtent l="0" t="0" r="0" b="0"/>
            <wp:wrapNone/>
            <wp:docPr id="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a:xfrm>
                      <a:off x="0" y="0"/>
                      <a:ext cx="8989060" cy="5436870"/>
                    </a:xfrm>
                    <a:prstGeom prst="rect">
                      <a:avLst/>
                    </a:prstGeom>
                    <a:noFill/>
                    <a:ln>
                      <a:noFill/>
                    </a:ln>
                  </pic:spPr>
                </pic:pic>
              </a:graphicData>
            </a:graphic>
          </wp:anchor>
        </w:drawing>
      </w:r>
    </w:p>
    <w:sectPr>
      <w:pgSz w:w="16838" w:h="11906" w:orient="landscape"/>
      <w:pgMar w:top="1134" w:right="1134" w:bottom="1134" w:left="1304" w:header="567" w:footer="567" w:gutter="0"/>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EFF" w:usb1="C000785B" w:usb2="00000009" w:usb3="00000000" w:csb0="400001FF" w:csb1="FFFF0000"/>
  </w:font>
  <w:font w:name="宋体">
    <w:panose1 w:val="02010600030101010101"/>
    <w:charset w:val="5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Narrow">
    <w:altName w:val="Arial"/>
    <w:panose1 w:val="020B0606020202030204"/>
    <w:charset w:val="00"/>
    <w:family w:val="swiss"/>
    <w:pitch w:val="default"/>
    <w:sig w:usb0="00000000" w:usb1="00000000" w:usb2="00000000" w:usb3="00000000" w:csb0="2000009F" w:csb1="DFD70000"/>
  </w:font>
  <w:font w:name="微软繁隶书">
    <w:altName w:val="宋体"/>
    <w:panose1 w:val="00000000000000000000"/>
    <w:charset w:val="86"/>
    <w:family w:val="auto"/>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等线 Light">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Cambria">
    <w:panose1 w:val="02040503050406030204"/>
    <w:charset w:val="00"/>
    <w:family w:val="roman"/>
    <w:pitch w:val="default"/>
    <w:sig w:usb0="E00006FF" w:usb1="420024FF" w:usb2="02000000" w:usb3="00000000" w:csb0="2000019F" w:csb1="00000000"/>
  </w:font>
  <w:font w:name="ヒラギノ角ゴ Pro W3">
    <w:altName w:val="微软雅黑"/>
    <w:panose1 w:val="00000000000000000000"/>
    <w:charset w:val="00"/>
    <w:family w:val="auto"/>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603F01FF" w:csb1="FFFF0000"/>
  </w:font>
  <w:font w:name="楷体_GB2312">
    <w:altName w:val="楷体"/>
    <w:panose1 w:val="02010609030101010101"/>
    <w:charset w:val="86"/>
    <w:family w:val="modern"/>
    <w:pitch w:val="default"/>
    <w:sig w:usb0="00000000" w:usb1="00000000" w:usb2="00000000" w:usb3="00000000" w:csb0="00040000"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Lucida Sans">
    <w:altName w:val="Lucida Sans Unicode"/>
    <w:panose1 w:val="020B0602030504020204"/>
    <w:charset w:val="00"/>
    <w:family w:val="swiss"/>
    <w:pitch w:val="default"/>
    <w:sig w:usb0="00000000" w:usb1="00000000" w:usb2="00000000" w:usb3="00000000" w:csb0="20000001" w:csb1="00000000"/>
  </w:font>
  <w:font w:name="Arial">
    <w:panose1 w:val="020B0604020202020204"/>
    <w:charset w:val="00"/>
    <w:family w:val="auto"/>
    <w:pitch w:val="default"/>
    <w:sig w:usb0="E0002EFF" w:usb1="C000785B" w:usb2="00000009" w:usb3="00000000" w:csb0="400001FF" w:csb1="FFFF0000"/>
  </w:font>
  <w:font w:name="Lucida Sans Unicode">
    <w:panose1 w:val="020B0602030504020204"/>
    <w:charset w:val="00"/>
    <w:family w:val="auto"/>
    <w:pitch w:val="default"/>
    <w:sig w:usb0="80001AFF" w:usb1="0000396B" w:usb2="00000000" w:usb3="00000000" w:csb0="200000BF" w:csb1="D7F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3A92BB">
    <w:pPr>
      <w:pStyle w:val="31"/>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3BC361">
    <w:pPr>
      <w:pStyle w:val="31"/>
      <w:rPr>
        <w:rFonts w:ascii="宋体" w:hAnsi="宋体" w:eastAsia="宋体" w:cs="宋体"/>
        <w:kern w:val="0"/>
        <w:sz w:val="21"/>
        <w:szCs w:val="21"/>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F0D36A">
    <w:pPr>
      <w:pStyle w:val="31"/>
      <w:rPr>
        <w:rFonts w:hint="eastAsia" w:ascii="宋体" w:hAnsi="宋体" w:eastAsia="宋体" w:cs="宋体"/>
        <w:sz w:val="21"/>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8D3030">
    <w:pPr>
      <w:pStyle w:val="31"/>
      <w:rPr>
        <w:rFonts w:ascii="宋体" w:hAnsi="宋体" w:eastAsia="宋体" w:cs="宋体"/>
        <w:kern w:val="0"/>
        <w:sz w:val="21"/>
        <w:szCs w:val="21"/>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DA032F">
    <w:pPr>
      <w:pStyle w:val="31"/>
      <w:jc w:val="center"/>
      <w:rPr>
        <w:rFonts w:hint="eastAsia" w:ascii="宋体" w:hAnsi="宋体" w:eastAsia="宋体" w:cs="宋体"/>
        <w:sz w:val="21"/>
      </w:rPr>
    </w:pPr>
    <w:r>
      <w:rPr>
        <w:rFonts w:hint="eastAsia" w:ascii="宋体" w:hAnsi="宋体" w:eastAsia="宋体" w:cs="宋体"/>
        <w:kern w:val="0"/>
        <w:sz w:val="21"/>
        <w:szCs w:val="21"/>
      </w:rPr>
      <w:t xml:space="preserve">第 </w:t>
    </w:r>
    <w:r>
      <w:rPr>
        <w:rFonts w:hint="eastAsia" w:ascii="宋体" w:hAnsi="宋体" w:eastAsia="宋体" w:cs="宋体"/>
        <w:kern w:val="0"/>
        <w:sz w:val="21"/>
        <w:szCs w:val="21"/>
      </w:rPr>
      <w:fldChar w:fldCharType="begin"/>
    </w:r>
    <w:r>
      <w:rPr>
        <w:rFonts w:hint="eastAsia" w:ascii="宋体" w:hAnsi="宋体" w:eastAsia="宋体" w:cs="宋体"/>
        <w:kern w:val="0"/>
        <w:sz w:val="21"/>
        <w:szCs w:val="21"/>
      </w:rPr>
      <w:instrText xml:space="preserve"> PAGE </w:instrText>
    </w:r>
    <w:r>
      <w:rPr>
        <w:rFonts w:hint="eastAsia" w:ascii="宋体" w:hAnsi="宋体" w:eastAsia="宋体" w:cs="宋体"/>
        <w:kern w:val="0"/>
        <w:sz w:val="21"/>
        <w:szCs w:val="21"/>
      </w:rPr>
      <w:fldChar w:fldCharType="separate"/>
    </w:r>
    <w:r>
      <w:rPr>
        <w:rFonts w:hint="eastAsia" w:ascii="宋体" w:hAnsi="宋体" w:eastAsia="宋体" w:cs="宋体"/>
        <w:kern w:val="0"/>
        <w:sz w:val="21"/>
        <w:szCs w:val="21"/>
      </w:rPr>
      <w:t>39</w:t>
    </w:r>
    <w:r>
      <w:rPr>
        <w:rFonts w:hint="eastAsia" w:ascii="宋体" w:hAnsi="宋体" w:eastAsia="宋体" w:cs="宋体"/>
        <w:kern w:val="0"/>
        <w:sz w:val="21"/>
        <w:szCs w:val="21"/>
      </w:rPr>
      <w:fldChar w:fldCharType="end"/>
    </w:r>
    <w:r>
      <w:rPr>
        <w:rFonts w:hint="eastAsia" w:ascii="宋体" w:hAnsi="宋体" w:eastAsia="宋体" w:cs="宋体"/>
        <w:kern w:val="0"/>
        <w:sz w:val="21"/>
        <w:szCs w:val="21"/>
      </w:rPr>
      <w:t xml:space="preserve"> 页 共 </w:t>
    </w:r>
    <w:r>
      <w:rPr>
        <w:rFonts w:hint="eastAsia" w:ascii="宋体" w:hAnsi="宋体" w:eastAsia="宋体" w:cs="宋体"/>
        <w:kern w:val="0"/>
        <w:sz w:val="21"/>
        <w:szCs w:val="21"/>
      </w:rPr>
      <w:fldChar w:fldCharType="begin"/>
    </w:r>
    <w:r>
      <w:rPr>
        <w:rFonts w:hint="eastAsia" w:ascii="宋体" w:hAnsi="宋体" w:eastAsia="宋体" w:cs="宋体"/>
        <w:kern w:val="0"/>
        <w:sz w:val="21"/>
        <w:szCs w:val="21"/>
      </w:rPr>
      <w:instrText xml:space="preserve"> NUMPAGES </w:instrText>
    </w:r>
    <w:r>
      <w:rPr>
        <w:rFonts w:hint="eastAsia" w:ascii="宋体" w:hAnsi="宋体" w:eastAsia="宋体" w:cs="宋体"/>
        <w:kern w:val="0"/>
        <w:sz w:val="21"/>
        <w:szCs w:val="21"/>
      </w:rPr>
      <w:fldChar w:fldCharType="separate"/>
    </w:r>
    <w:r>
      <w:rPr>
        <w:rFonts w:hint="eastAsia" w:ascii="宋体" w:hAnsi="宋体" w:eastAsia="宋体" w:cs="宋体"/>
        <w:kern w:val="0"/>
        <w:sz w:val="21"/>
        <w:szCs w:val="21"/>
      </w:rPr>
      <w:t>47</w:t>
    </w:r>
    <w:r>
      <w:rPr>
        <w:rFonts w:hint="eastAsia" w:ascii="宋体" w:hAnsi="宋体" w:eastAsia="宋体" w:cs="宋体"/>
        <w:kern w:val="0"/>
        <w:sz w:val="21"/>
        <w:szCs w:val="21"/>
      </w:rPr>
      <w:fldChar w:fldCharType="end"/>
    </w:r>
    <w:r>
      <w:rPr>
        <w:rFonts w:hint="eastAsia" w:ascii="宋体" w:hAnsi="宋体" w:eastAsia="宋体" w:cs="宋体"/>
        <w:kern w:val="0"/>
        <w:sz w:val="21"/>
        <w:szCs w:val="21"/>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81781D">
    <w:pPr>
      <w:pStyle w:val="31"/>
      <w:rPr>
        <w:rFonts w:ascii="宋体" w:hAnsi="宋体" w:eastAsia="宋体" w:cs="宋体"/>
        <w:kern w:val="0"/>
        <w:sz w:val="21"/>
        <w:szCs w:val="21"/>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57785" cy="177165"/>
              <wp:effectExtent l="0" t="4445" r="635" b="0"/>
              <wp:wrapNone/>
              <wp:docPr id="1227296255" name="文本框 6"/>
              <wp:cNvGraphicFramePr/>
              <a:graphic xmlns:a="http://schemas.openxmlformats.org/drawingml/2006/main">
                <a:graphicData uri="http://schemas.microsoft.com/office/word/2010/wordprocessingShape">
                  <wps:wsp>
                    <wps:cNvSpPr txBox="1">
                      <a:spLocks noChangeArrowheads="1"/>
                    </wps:cNvSpPr>
                    <wps:spPr bwMode="auto">
                      <a:xfrm>
                        <a:off x="0" y="0"/>
                        <a:ext cx="57785" cy="177165"/>
                      </a:xfrm>
                      <a:prstGeom prst="rect">
                        <a:avLst/>
                      </a:prstGeom>
                      <a:noFill/>
                      <a:ln>
                        <a:noFill/>
                      </a:ln>
                    </wps:spPr>
                    <wps:txbx>
                      <w:txbxContent>
                        <w:p w14:paraId="76DBCBB1">
                          <w:pPr>
                            <w:pStyle w:val="31"/>
                          </w:pPr>
                          <w:r>
                            <w:fldChar w:fldCharType="begin"/>
                          </w:r>
                          <w:r>
                            <w:instrText xml:space="preserve"> PAGE  \* MERGEFORMAT </w:instrText>
                          </w:r>
                          <w:r>
                            <w:fldChar w:fldCharType="separate"/>
                          </w:r>
                          <w:r>
                            <w:t>2</w:t>
                          </w:r>
                          <w:r>
                            <w:fldChar w:fldCharType="end"/>
                          </w:r>
                        </w:p>
                      </w:txbxContent>
                    </wps:txbx>
                    <wps:bodyPr rot="0" vert="horz" wrap="none" lIns="0" tIns="0" rIns="0" bIns="0" anchor="t" anchorCtr="0" upright="1">
                      <a:spAutoFit/>
                    </wps:bodyPr>
                  </wps:wsp>
                </a:graphicData>
              </a:graphic>
            </wp:anchor>
          </w:drawing>
        </mc:Choice>
        <mc:Fallback>
          <w:pict>
            <v:shape id="文本框 6" o:spid="_x0000_s1026" o:spt="202" type="#_x0000_t202" style="position:absolute;left:0pt;margin-top:0pt;height:13.95pt;width:4.55pt;mso-position-horizontal:center;mso-position-horizontal-relative:margin;mso-wrap-style:none;z-index:251662336;mso-width-relative:page;mso-height-relative:page;" filled="f" stroked="f" coordsize="21600,21600" o:gfxdata="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DKO+Qx0QAAAAIBAAAPAAAAAAAAAAEAIAAAACIA&#10;AABkcnMvZG93bnJldi54bWxQSwECFAAUAAAACACHTuJA4cyL7hACAAAKBAAADgAAAAAAAAABACAA&#10;AAAgAQAAZHJzL2Uyb0RvYy54bWxQSwUGAAAAAAYABgBZAQAAogUAAAAA&#10;">
              <v:fill on="f" focussize="0,0"/>
              <v:stroke on="f"/>
              <v:imagedata o:title=""/>
              <o:lock v:ext="edit" aspectratio="f"/>
              <v:textbox inset="0mm,0mm,0mm,0mm" style="mso-fit-shape-to-text:t;">
                <w:txbxContent>
                  <w:p w14:paraId="76DBCBB1">
                    <w:pPr>
                      <w:pStyle w:val="31"/>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142DF4">
    <w:pPr>
      <w:pStyle w:val="31"/>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14D28FE">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27</w:t>
                          </w:r>
                          <w:r>
                            <w:rPr>
                              <w:rFonts w:hint="eastAsia"/>
                              <w:sz w:val="18"/>
                            </w:rPr>
                            <w:fldChar w:fldCharType="end"/>
                          </w:r>
                        </w:p>
                      </w:txbxContent>
                    </wps:txbx>
                    <wps:bodyPr wrap="none" lIns="0" tIns="0" rIns="0" bIns="0">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OqXm5zwAAAAUBAAAPAAAAAAAAAAEAIAAAACIAAABkcnMvZG93bnJldi54bWxQSwECFAAU&#10;AAAACACHTuJA4othXMEBAACNAwAADgAAAAAAAAABACAAAAAeAQAAZHJzL2Uyb0RvYy54bWxQSwUG&#10;AAAAAAYABgBZAQAAUQUAAAAA&#10;">
              <v:fill on="f" focussize="0,0"/>
              <v:stroke on="f"/>
              <v:imagedata o:title=""/>
              <o:lock v:ext="edit" aspectratio="f"/>
              <v:textbox inset="0mm,0mm,0mm,0mm" style="mso-fit-shape-to-text:t;">
                <w:txbxContent>
                  <w:p w14:paraId="614D28FE">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27</w:t>
                    </w:r>
                    <w:r>
                      <w:rPr>
                        <w:rFonts w:hint="eastAsia"/>
                        <w:sz w:val="18"/>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4FF782">
    <w:pPr>
      <w:pStyle w:val="31"/>
      <w:rPr>
        <w:rFonts w:ascii="宋体" w:hAnsi="宋体" w:eastAsia="宋体" w:cs="宋体"/>
        <w:kern w:val="0"/>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77165"/>
              <wp:effectExtent l="0" t="1905" r="3810" b="1905"/>
              <wp:wrapNone/>
              <wp:docPr id="925000538" name="文本框 40"/>
              <wp:cNvGraphicFramePr/>
              <a:graphic xmlns:a="http://schemas.openxmlformats.org/drawingml/2006/main">
                <a:graphicData uri="http://schemas.microsoft.com/office/word/2010/wordprocessingShape">
                  <wps:wsp>
                    <wps:cNvSpPr txBox="1">
                      <a:spLocks noChangeArrowheads="1"/>
                    </wps:cNvSpPr>
                    <wps:spPr bwMode="auto">
                      <a:xfrm>
                        <a:off x="0" y="0"/>
                        <a:ext cx="114935" cy="177165"/>
                      </a:xfrm>
                      <a:prstGeom prst="rect">
                        <a:avLst/>
                      </a:prstGeom>
                      <a:noFill/>
                      <a:ln>
                        <a:noFill/>
                      </a:ln>
                      <a:effectLst/>
                    </wps:spPr>
                    <wps:txbx>
                      <w:txbxContent>
                        <w:p w14:paraId="423A13BF">
                          <w:pPr>
                            <w:pStyle w:val="31"/>
                          </w:pPr>
                          <w:r>
                            <w:fldChar w:fldCharType="begin"/>
                          </w:r>
                          <w:r>
                            <w:instrText xml:space="preserve"> PAGE  \* MERGEFORMAT </w:instrText>
                          </w:r>
                          <w:r>
                            <w:fldChar w:fldCharType="separate"/>
                          </w:r>
                          <w:r>
                            <w:t>33</w:t>
                          </w:r>
                          <w:r>
                            <w:fldChar w:fldCharType="end"/>
                          </w:r>
                        </w:p>
                      </w:txbxContent>
                    </wps:txbx>
                    <wps:bodyPr rot="0" vert="horz" wrap="none" lIns="0" tIns="0" rIns="0" bIns="0" anchor="t" anchorCtr="0" upright="1">
                      <a:spAutoFit/>
                    </wps:bodyPr>
                  </wps:wsp>
                </a:graphicData>
              </a:graphic>
            </wp:anchor>
          </w:drawing>
        </mc:Choice>
        <mc:Fallback>
          <w:pict>
            <v:shape id="文本框 40" o:spid="_x0000_s1026" o:spt="202" type="#_x0000_t202" style="position:absolute;left:0pt;margin-top:0pt;height:13.95pt;width:9.05pt;mso-position-horizontal:center;mso-position-horizontal-relative:margin;mso-wrap-style:none;z-index:251659264;mso-width-relative:page;mso-height-relative:page;" filled="f" stroked="f" coordsize="21600,21600" o:gfxdata="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EZVRzzQAAAAAwEAAA8AAAAAAAAAAQAg&#10;AAAAIgAAAGRycy9kb3ducmV2LnhtbFBLAQIUABQAAAAIAIdO4kAAgNvGFgIAABkEAAAOAAAAAAAA&#10;AAEAIAAAAB8BAABkcnMvZTJvRG9jLnhtbFBLBQYAAAAABgAGAFkBAACnBQAAAAA=&#10;">
              <v:fill on="f" focussize="0,0"/>
              <v:stroke on="f"/>
              <v:imagedata o:title=""/>
              <o:lock v:ext="edit" aspectratio="f"/>
              <v:textbox inset="0mm,0mm,0mm,0mm" style="mso-fit-shape-to-text:t;">
                <w:txbxContent>
                  <w:p w14:paraId="423A13BF">
                    <w:pPr>
                      <w:pStyle w:val="31"/>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BB2066">
    <w:pPr>
      <w:pStyle w:val="31"/>
      <w:rPr>
        <w:rFonts w:ascii="宋体" w:hAnsi="宋体" w:eastAsia="宋体" w:cs="宋体"/>
        <w:kern w:val="0"/>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177165"/>
              <wp:effectExtent l="0" t="1905" r="3810" b="1905"/>
              <wp:wrapNone/>
              <wp:docPr id="1277122802" name="文本框 41"/>
              <wp:cNvGraphicFramePr/>
              <a:graphic xmlns:a="http://schemas.openxmlformats.org/drawingml/2006/main">
                <a:graphicData uri="http://schemas.microsoft.com/office/word/2010/wordprocessingShape">
                  <wps:wsp>
                    <wps:cNvSpPr txBox="1">
                      <a:spLocks noChangeArrowheads="1"/>
                    </wps:cNvSpPr>
                    <wps:spPr bwMode="auto">
                      <a:xfrm>
                        <a:off x="0" y="0"/>
                        <a:ext cx="114935" cy="177165"/>
                      </a:xfrm>
                      <a:prstGeom prst="rect">
                        <a:avLst/>
                      </a:prstGeom>
                      <a:noFill/>
                      <a:ln>
                        <a:noFill/>
                      </a:ln>
                      <a:effectLst/>
                    </wps:spPr>
                    <wps:txbx>
                      <w:txbxContent>
                        <w:p w14:paraId="2DE1C110">
                          <w:pPr>
                            <w:pStyle w:val="31"/>
                          </w:pPr>
                          <w:r>
                            <w:fldChar w:fldCharType="begin"/>
                          </w:r>
                          <w:r>
                            <w:instrText xml:space="preserve"> PAGE  \* MERGEFORMAT </w:instrText>
                          </w:r>
                          <w:r>
                            <w:fldChar w:fldCharType="separate"/>
                          </w:r>
                          <w:r>
                            <w:t>59</w:t>
                          </w:r>
                          <w:r>
                            <w:fldChar w:fldCharType="end"/>
                          </w:r>
                        </w:p>
                      </w:txbxContent>
                    </wps:txbx>
                    <wps:bodyPr rot="0" vert="horz" wrap="none" lIns="0" tIns="0" rIns="0" bIns="0" anchor="t" anchorCtr="0" upright="1">
                      <a:spAutoFit/>
                    </wps:bodyPr>
                  </wps:wsp>
                </a:graphicData>
              </a:graphic>
            </wp:anchor>
          </w:drawing>
        </mc:Choice>
        <mc:Fallback>
          <w:pict>
            <v:shape id="文本框 41" o:spid="_x0000_s1026" o:spt="202" type="#_x0000_t202" style="position:absolute;left:0pt;margin-top:0pt;height:13.95pt;width:9.05pt;mso-position-horizontal:center;mso-position-horizontal-relative:margin;mso-wrap-style:none;z-index:251660288;mso-width-relative:page;mso-height-relative:page;" filled="f" stroked="f" coordsize="21600,21600" o:gfxdata="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EZVRzzQAAAAAwEAAA8AAAAAAAAAAQAg&#10;AAAAIgAAAGRycy9kb3ducmV2LnhtbFBLAQIUABQAAAAIAIdO4kCLBOhFFgIAABoEAAAOAAAAAAAA&#10;AAEAIAAAAB8BAABkcnMvZTJvRG9jLnhtbFBLBQYAAAAABgAGAFkBAACnBQAAAAA=&#10;">
              <v:fill on="f" focussize="0,0"/>
              <v:stroke on="f"/>
              <v:imagedata o:title=""/>
              <o:lock v:ext="edit" aspectratio="f"/>
              <v:textbox inset="0mm,0mm,0mm,0mm" style="mso-fit-shape-to-text:t;">
                <w:txbxContent>
                  <w:p w14:paraId="2DE1C110">
                    <w:pPr>
                      <w:pStyle w:val="31"/>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16905">
    <w:pPr>
      <w:pStyle w:val="31"/>
      <w:rPr>
        <w:rFonts w:hint="eastAsia" w:ascii="宋体" w:hAnsi="宋体" w:eastAsia="宋体" w:cs="宋体"/>
        <w:sz w:val="21"/>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14935" cy="177165"/>
              <wp:effectExtent l="0" t="3810" r="635" b="0"/>
              <wp:wrapNone/>
              <wp:docPr id="1701044913" name="文本框 42"/>
              <wp:cNvGraphicFramePr/>
              <a:graphic xmlns:a="http://schemas.openxmlformats.org/drawingml/2006/main">
                <a:graphicData uri="http://schemas.microsoft.com/office/word/2010/wordprocessingShape">
                  <wps:wsp>
                    <wps:cNvSpPr txBox="1">
                      <a:spLocks noChangeArrowheads="1"/>
                    </wps:cNvSpPr>
                    <wps:spPr bwMode="auto">
                      <a:xfrm>
                        <a:off x="0" y="0"/>
                        <a:ext cx="114935" cy="177165"/>
                      </a:xfrm>
                      <a:prstGeom prst="rect">
                        <a:avLst/>
                      </a:prstGeom>
                      <a:noFill/>
                      <a:ln>
                        <a:noFill/>
                      </a:ln>
                      <a:effectLst/>
                    </wps:spPr>
                    <wps:txbx>
                      <w:txbxContent>
                        <w:p w14:paraId="616E7F5E">
                          <w:pPr>
                            <w:pStyle w:val="31"/>
                          </w:pPr>
                          <w:r>
                            <w:fldChar w:fldCharType="begin"/>
                          </w:r>
                          <w:r>
                            <w:instrText xml:space="preserve"> PAGE  \* MERGEFORMAT </w:instrText>
                          </w:r>
                          <w:r>
                            <w:fldChar w:fldCharType="separate"/>
                          </w:r>
                          <w:r>
                            <w:t>58</w:t>
                          </w:r>
                          <w:r>
                            <w:fldChar w:fldCharType="end"/>
                          </w:r>
                        </w:p>
                      </w:txbxContent>
                    </wps:txbx>
                    <wps:bodyPr rot="0" vert="horz" wrap="none" lIns="0" tIns="0" rIns="0" bIns="0" anchor="t" anchorCtr="0" upright="1">
                      <a:spAutoFit/>
                    </wps:bodyPr>
                  </wps:wsp>
                </a:graphicData>
              </a:graphic>
            </wp:anchor>
          </w:drawing>
        </mc:Choice>
        <mc:Fallback>
          <w:pict>
            <v:shape id="文本框 42" o:spid="_x0000_s1026" o:spt="202" type="#_x0000_t202" style="position:absolute;left:0pt;margin-top:0pt;height:13.95pt;width:9.05pt;mso-position-horizontal:center;mso-position-horizontal-relative:margin;mso-wrap-style:none;z-index:251661312;mso-width-relative:page;mso-height-relative:page;" filled="f" stroked="f" coordsize="21600,21600" o:gfxdata="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BGVUc80AAAAAMBAAAPAAAAAAAAAAEA&#10;IAAAACIAAABkcnMvZG93bnJldi54bWxQSwECFAAUAAAACACHTuJAexhPuRcCAAAaBAAADgAAAAAA&#10;AAABACAAAAAfAQAAZHJzL2Uyb0RvYy54bWxQSwUGAAAAAAYABgBZAQAAqAUAAAAA&#10;">
              <v:fill on="f" focussize="0,0"/>
              <v:stroke on="f"/>
              <v:imagedata o:title=""/>
              <o:lock v:ext="edit" aspectratio="f"/>
              <v:textbox inset="0mm,0mm,0mm,0mm" style="mso-fit-shape-to-text:t;">
                <w:txbxContent>
                  <w:p w14:paraId="616E7F5E">
                    <w:pPr>
                      <w:pStyle w:val="31"/>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24" w:lineRule="auto"/>
      </w:pPr>
      <w:r>
        <w:separator/>
      </w:r>
    </w:p>
  </w:footnote>
  <w:footnote w:type="continuationSeparator" w:id="1">
    <w:p>
      <w:pPr>
        <w:spacing w:line="324"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788480">
    <w:pPr>
      <w:pStyle w:val="3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5CDD2C">
    <w:pPr>
      <w:pStyle w:val="33"/>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12A4FC">
    <w:pPr>
      <w:pStyle w:val="33"/>
      <w:pBdr>
        <w:bottom w:val="single" w:color="auto" w:sz="4" w:space="0"/>
      </w:pBdr>
      <w:jc w:val="left"/>
      <w:rPr>
        <w:rFonts w:ascii="宋体" w:hAnsi="宋体" w:eastAsia="宋体" w:cs="宋体"/>
        <w:szCs w:val="18"/>
      </w:rPr>
    </w:pPr>
    <w:r>
      <w:rPr>
        <w:rFonts w:hint="eastAsia" w:ascii="宋体" w:hAnsi="宋体" w:eastAsia="宋体" w:cs="宋体"/>
        <w:szCs w:val="18"/>
      </w:rPr>
      <w:t>宁波中穗招标有限公司                                                                        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9E9665">
    <w:pPr>
      <w:pStyle w:val="33"/>
      <w:pBdr>
        <w:bottom w:val="single" w:color="auto" w:sz="4" w:space="0"/>
      </w:pBdr>
      <w:jc w:val="left"/>
      <w:rPr>
        <w:rFonts w:hint="eastAsia" w:ascii="仿宋" w:hAnsi="仿宋" w:eastAsia="仿宋" w:cs="仿宋"/>
        <w:szCs w:val="18"/>
      </w:rPr>
    </w:pPr>
    <w:r>
      <w:rPr>
        <w:rFonts w:hint="eastAsia" w:ascii="仿宋" w:hAnsi="仿宋" w:eastAsia="仿宋" w:cs="仿宋"/>
        <w:szCs w:val="18"/>
      </w:rPr>
      <w:t>宁波中穗招标有限公司                                                                        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E629A6">
    <w:pPr>
      <w:pStyle w:val="33"/>
      <w:pBdr>
        <w:bottom w:val="none" w:color="auto" w:sz="0" w:space="0"/>
      </w:pBdr>
      <w:jc w:val="both"/>
      <w:rPr>
        <w:rFonts w:hint="eastAsia"/>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E1D3A2">
    <w:pPr>
      <w:pStyle w:val="33"/>
      <w:pBdr>
        <w:bottom w:val="none" w:color="auto" w:sz="0" w:space="1"/>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CEDD31">
    <w:pPr>
      <w:pStyle w:val="33"/>
      <w:pBdr>
        <w:bottom w:val="single" w:color="auto" w:sz="4" w:space="0"/>
      </w:pBdr>
      <w:jc w:val="left"/>
      <w:rPr>
        <w:rFonts w:hint="eastAsia" w:ascii="仿宋" w:hAnsi="仿宋" w:eastAsia="仿宋" w:cs="仿宋"/>
      </w:rPr>
    </w:pPr>
    <w:r>
      <w:rPr>
        <w:rFonts w:hint="eastAsia" w:ascii="仿宋" w:hAnsi="仿宋" w:eastAsia="仿宋" w:cs="仿宋"/>
        <w:szCs w:val="18"/>
      </w:rPr>
      <w:t>宁波中穗招标有限公司                                                                     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3C9662"/>
    <w:multiLevelType w:val="multilevel"/>
    <w:tmpl w:val="823C9662"/>
    <w:lvl w:ilvl="0" w:tentative="0">
      <w:start w:val="1"/>
      <w:numFmt w:val="chineseCounting"/>
      <w:suff w:val="nothing"/>
      <w:lvlText w:val="第%1章 "/>
      <w:lvlJc w:val="left"/>
      <w:pPr>
        <w:ind w:left="0" w:firstLine="402"/>
      </w:pPr>
      <w:rPr>
        <w:rFonts w:hint="eastAsia"/>
      </w:rPr>
    </w:lvl>
    <w:lvl w:ilvl="1" w:tentative="0">
      <w:start w:val="1"/>
      <w:numFmt w:val="chineseCounting"/>
      <w:suff w:val="nothing"/>
      <w:lvlText w:val="%2、"/>
      <w:lvlJc w:val="left"/>
      <w:pPr>
        <w:ind w:left="0" w:firstLine="402"/>
      </w:pPr>
      <w:rPr>
        <w:rFonts w:hint="eastAsia"/>
      </w:rPr>
    </w:lvl>
    <w:lvl w:ilvl="2" w:tentative="0">
      <w:start w:val="1"/>
      <w:numFmt w:val="decimal"/>
      <w:pStyle w:val="4"/>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
    <w:nsid w:val="977F9CCD"/>
    <w:multiLevelType w:val="singleLevel"/>
    <w:tmpl w:val="977F9CCD"/>
    <w:lvl w:ilvl="0" w:tentative="0">
      <w:start w:val="2"/>
      <w:numFmt w:val="decimal"/>
      <w:suff w:val="nothing"/>
      <w:lvlText w:val="%1、"/>
      <w:lvlJc w:val="left"/>
    </w:lvl>
  </w:abstractNum>
  <w:abstractNum w:abstractNumId="2">
    <w:nsid w:val="9DEAA1B0"/>
    <w:multiLevelType w:val="multilevel"/>
    <w:tmpl w:val="9DEAA1B0"/>
    <w:lvl w:ilvl="0" w:tentative="0">
      <w:start w:val="1"/>
      <w:numFmt w:val="chineseCounting"/>
      <w:suff w:val="nothing"/>
      <w:lvlText w:val="第%1章 "/>
      <w:lvlJc w:val="left"/>
      <w:pPr>
        <w:ind w:left="0" w:firstLine="402"/>
      </w:pPr>
      <w:rPr>
        <w:rFonts w:hint="eastAsia"/>
      </w:rPr>
    </w:lvl>
    <w:lvl w:ilvl="1" w:tentative="0">
      <w:start w:val="1"/>
      <w:numFmt w:val="chineseCounting"/>
      <w:pStyle w:val="3"/>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3">
    <w:nsid w:val="A518704C"/>
    <w:multiLevelType w:val="singleLevel"/>
    <w:tmpl w:val="A518704C"/>
    <w:lvl w:ilvl="0" w:tentative="0">
      <w:start w:val="1"/>
      <w:numFmt w:val="decimal"/>
      <w:lvlText w:val="(%1)"/>
      <w:lvlJc w:val="left"/>
      <w:pPr>
        <w:ind w:left="425" w:hanging="425"/>
      </w:pPr>
      <w:rPr>
        <w:rFonts w:hint="default"/>
      </w:rPr>
    </w:lvl>
  </w:abstractNum>
  <w:abstractNum w:abstractNumId="4">
    <w:nsid w:val="0000000B"/>
    <w:multiLevelType w:val="multilevel"/>
    <w:tmpl w:val="0000000B"/>
    <w:lvl w:ilvl="0" w:tentative="0">
      <w:start w:val="1"/>
      <w:numFmt w:val="decimal"/>
      <w:pStyle w:val="162"/>
      <w:suff w:val="nothing"/>
      <w:lvlText w:val="表%1　"/>
      <w:lvlJc w:val="left"/>
      <w:pPr>
        <w:ind w:left="3240" w:firstLine="0"/>
      </w:pPr>
      <w:rPr>
        <w:rFonts w:hint="eastAsia" w:ascii="黑体" w:hAnsi="Times New Roman" w:eastAsia="黑体"/>
        <w:b w:val="0"/>
        <w:i w:val="0"/>
        <w:sz w:val="21"/>
        <w:lang w:val="en-US"/>
      </w:rPr>
    </w:lvl>
    <w:lvl w:ilvl="1" w:tentative="0">
      <w:start w:val="1"/>
      <w:numFmt w:val="decimal"/>
      <w:lvlText w:val="%1.%2"/>
      <w:lvlJc w:val="left"/>
      <w:pPr>
        <w:tabs>
          <w:tab w:val="left" w:pos="872"/>
        </w:tabs>
        <w:ind w:left="872" w:hanging="567"/>
      </w:pPr>
      <w:rPr>
        <w:rFonts w:hint="eastAsia"/>
      </w:rPr>
    </w:lvl>
    <w:lvl w:ilvl="2" w:tentative="0">
      <w:start w:val="1"/>
      <w:numFmt w:val="decimal"/>
      <w:lvlText w:val="%1.%2.%3"/>
      <w:lvlJc w:val="left"/>
      <w:pPr>
        <w:tabs>
          <w:tab w:val="left" w:pos="1298"/>
        </w:tabs>
        <w:ind w:left="1298" w:hanging="567"/>
      </w:pPr>
      <w:rPr>
        <w:rFonts w:hint="eastAsia"/>
      </w:rPr>
    </w:lvl>
    <w:lvl w:ilvl="3" w:tentative="0">
      <w:start w:val="1"/>
      <w:numFmt w:val="decimal"/>
      <w:lvlText w:val="%1.%2.%3.%4"/>
      <w:lvlJc w:val="left"/>
      <w:pPr>
        <w:tabs>
          <w:tab w:val="left" w:pos="1864"/>
        </w:tabs>
        <w:ind w:left="1864" w:hanging="708"/>
      </w:pPr>
      <w:rPr>
        <w:rFonts w:hint="eastAsia"/>
      </w:rPr>
    </w:lvl>
    <w:lvl w:ilvl="4" w:tentative="0">
      <w:start w:val="1"/>
      <w:numFmt w:val="decimal"/>
      <w:lvlText w:val="%1.%2.%3.%4.%5"/>
      <w:lvlJc w:val="left"/>
      <w:pPr>
        <w:tabs>
          <w:tab w:val="left" w:pos="2431"/>
        </w:tabs>
        <w:ind w:left="2431" w:hanging="850"/>
      </w:pPr>
      <w:rPr>
        <w:rFonts w:hint="eastAsia"/>
      </w:rPr>
    </w:lvl>
    <w:lvl w:ilvl="5" w:tentative="0">
      <w:start w:val="1"/>
      <w:numFmt w:val="decimal"/>
      <w:lvlText w:val="%1.%2.%3.%4.%5.%6"/>
      <w:lvlJc w:val="left"/>
      <w:pPr>
        <w:tabs>
          <w:tab w:val="left" w:pos="3140"/>
        </w:tabs>
        <w:ind w:left="3140" w:hanging="1134"/>
      </w:pPr>
      <w:rPr>
        <w:rFonts w:hint="eastAsia"/>
      </w:rPr>
    </w:lvl>
    <w:lvl w:ilvl="6" w:tentative="0">
      <w:start w:val="1"/>
      <w:numFmt w:val="decimal"/>
      <w:lvlText w:val="%1.%2.%3.%4.%5.%6.%7"/>
      <w:lvlJc w:val="left"/>
      <w:pPr>
        <w:tabs>
          <w:tab w:val="left" w:pos="3707"/>
        </w:tabs>
        <w:ind w:left="3707" w:hanging="1276"/>
      </w:pPr>
      <w:rPr>
        <w:rFonts w:hint="eastAsia"/>
      </w:rPr>
    </w:lvl>
    <w:lvl w:ilvl="7" w:tentative="0">
      <w:start w:val="1"/>
      <w:numFmt w:val="decimal"/>
      <w:lvlText w:val="%1.%2.%3.%4.%5.%6.%7.%8"/>
      <w:lvlJc w:val="left"/>
      <w:pPr>
        <w:tabs>
          <w:tab w:val="left" w:pos="4274"/>
        </w:tabs>
        <w:ind w:left="4274" w:hanging="1418"/>
      </w:pPr>
      <w:rPr>
        <w:rFonts w:hint="eastAsia"/>
      </w:rPr>
    </w:lvl>
    <w:lvl w:ilvl="8" w:tentative="0">
      <w:start w:val="1"/>
      <w:numFmt w:val="decimal"/>
      <w:lvlText w:val="%1.%2.%3.%4.%5.%6.%7.%8.%9"/>
      <w:lvlJc w:val="left"/>
      <w:pPr>
        <w:tabs>
          <w:tab w:val="left" w:pos="4982"/>
        </w:tabs>
        <w:ind w:left="4982" w:hanging="1700"/>
      </w:pPr>
      <w:rPr>
        <w:rFonts w:hint="eastAsia"/>
      </w:rPr>
    </w:lvl>
  </w:abstractNum>
  <w:abstractNum w:abstractNumId="5">
    <w:nsid w:val="0000000C"/>
    <w:multiLevelType w:val="singleLevel"/>
    <w:tmpl w:val="0000000C"/>
    <w:lvl w:ilvl="0" w:tentative="0">
      <w:start w:val="3"/>
      <w:numFmt w:val="chineseCounting"/>
      <w:pStyle w:val="232"/>
      <w:suff w:val="nothing"/>
      <w:lvlText w:val="%1、"/>
      <w:lvlJc w:val="left"/>
    </w:lvl>
  </w:abstractNum>
  <w:abstractNum w:abstractNumId="6">
    <w:nsid w:val="0000000D"/>
    <w:multiLevelType w:val="multilevel"/>
    <w:tmpl w:val="0000000D"/>
    <w:lvl w:ilvl="0" w:tentative="0">
      <w:start w:val="1"/>
      <w:numFmt w:val="bullet"/>
      <w:pStyle w:val="38"/>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7">
    <w:nsid w:val="0000000E"/>
    <w:multiLevelType w:val="singleLevel"/>
    <w:tmpl w:val="0000000E"/>
    <w:lvl w:ilvl="0" w:tentative="0">
      <w:start w:val="1"/>
      <w:numFmt w:val="bullet"/>
      <w:pStyle w:val="21"/>
      <w:lvlText w:val=""/>
      <w:lvlJc w:val="left"/>
      <w:pPr>
        <w:tabs>
          <w:tab w:val="left" w:pos="2260"/>
        </w:tabs>
        <w:ind w:left="2260" w:hanging="340"/>
      </w:pPr>
      <w:rPr>
        <w:rFonts w:hint="default" w:ascii="Wingdings" w:hAnsi="Wingdings" w:eastAsia="宋体"/>
      </w:rPr>
    </w:lvl>
  </w:abstractNum>
  <w:abstractNum w:abstractNumId="8">
    <w:nsid w:val="0000000F"/>
    <w:multiLevelType w:val="multilevel"/>
    <w:tmpl w:val="0000000F"/>
    <w:lvl w:ilvl="0" w:tentative="0">
      <w:start w:val="1"/>
      <w:numFmt w:val="decimal"/>
      <w:pStyle w:val="131"/>
      <w:lvlText w:val="%1."/>
      <w:lvlJc w:val="left"/>
      <w:pPr>
        <w:tabs>
          <w:tab w:val="left" w:pos="900"/>
        </w:tabs>
        <w:ind w:left="900" w:hanging="420"/>
      </w:pPr>
    </w:lvl>
    <w:lvl w:ilvl="1" w:tentative="0">
      <w:start w:val="1"/>
      <w:numFmt w:val="decimal"/>
      <w:lvlText w:val="%2、"/>
      <w:lvlJc w:val="left"/>
      <w:pPr>
        <w:tabs>
          <w:tab w:val="left" w:pos="1260"/>
        </w:tabs>
        <w:ind w:left="1260" w:hanging="360"/>
      </w:pPr>
      <w:rPr>
        <w:rFonts w:hint="eastAsia"/>
      </w:rPr>
    </w:lvl>
    <w:lvl w:ilvl="2" w:tentative="0">
      <w:start w:val="1"/>
      <w:numFmt w:val="upperLetter"/>
      <w:lvlText w:val="%3、"/>
      <w:lvlJc w:val="left"/>
      <w:pPr>
        <w:tabs>
          <w:tab w:val="left" w:pos="1680"/>
        </w:tabs>
        <w:ind w:left="1680" w:hanging="360"/>
      </w:pPr>
      <w:rPr>
        <w:rFonts w:hint="eastAsia"/>
      </w:r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9">
    <w:nsid w:val="00000011"/>
    <w:multiLevelType w:val="multilevel"/>
    <w:tmpl w:val="00000011"/>
    <w:lvl w:ilvl="0" w:tentative="0">
      <w:start w:val="1"/>
      <w:numFmt w:val="none"/>
      <w:pStyle w:val="16"/>
      <w:suff w:val="nothing"/>
      <w:lvlText w:val="%1"/>
      <w:lvlJc w:val="left"/>
      <w:pPr>
        <w:ind w:left="0" w:firstLine="0"/>
      </w:pPr>
      <w:rPr>
        <w:rFonts w:hint="default" w:ascii="Times New Roman" w:hAnsi="Times New Roman"/>
        <w:b/>
        <w:i w:val="0"/>
        <w:sz w:val="21"/>
      </w:rPr>
    </w:lvl>
    <w:lvl w:ilvl="1" w:tentative="0">
      <w:start w:val="1"/>
      <w:numFmt w:val="decimal"/>
      <w:pStyle w:val="104"/>
      <w:suff w:val="nothing"/>
      <w:lvlText w:val="%1%2　"/>
      <w:lvlJc w:val="left"/>
      <w:pPr>
        <w:ind w:left="0" w:firstLine="0"/>
      </w:pPr>
      <w:rPr>
        <w:rFonts w:hint="eastAsia" w:ascii="黑体" w:hAnsi="Times New Roman" w:eastAsia="黑体"/>
        <w:b w:val="0"/>
        <w:i w:val="0"/>
        <w:sz w:val="21"/>
      </w:rPr>
    </w:lvl>
    <w:lvl w:ilvl="2" w:tentative="0">
      <w:start w:val="1"/>
      <w:numFmt w:val="decimal"/>
      <w:pStyle w:val="103"/>
      <w:suff w:val="nothing"/>
      <w:lvlText w:val="%1%2.%3　"/>
      <w:lvlJc w:val="left"/>
      <w:pPr>
        <w:ind w:left="525" w:firstLine="0"/>
      </w:pPr>
      <w:rPr>
        <w:rFonts w:hint="eastAsia" w:ascii="黑体" w:hAnsi="Times New Roman" w:eastAsia="黑体"/>
        <w:b w:val="0"/>
        <w:i w:val="0"/>
        <w:sz w:val="21"/>
      </w:rPr>
    </w:lvl>
    <w:lvl w:ilvl="3" w:tentative="0">
      <w:start w:val="1"/>
      <w:numFmt w:val="decimal"/>
      <w:pStyle w:val="102"/>
      <w:suff w:val="nothing"/>
      <w:lvlText w:val="%1%2.%3.%4　"/>
      <w:lvlJc w:val="left"/>
      <w:pPr>
        <w:ind w:left="180" w:firstLine="0"/>
      </w:pPr>
      <w:rPr>
        <w:rFonts w:hint="eastAsia" w:ascii="黑体" w:hAnsi="Times New Roman" w:eastAsia="黑体"/>
        <w:b w:val="0"/>
        <w:i w:val="0"/>
        <w:sz w:val="21"/>
      </w:rPr>
    </w:lvl>
    <w:lvl w:ilvl="4" w:tentative="0">
      <w:start w:val="1"/>
      <w:numFmt w:val="decimal"/>
      <w:pStyle w:val="101"/>
      <w:suff w:val="nothing"/>
      <w:lvlText w:val="%1%2.%3.%4.%5　"/>
      <w:lvlJc w:val="left"/>
      <w:pPr>
        <w:ind w:left="0" w:firstLine="0"/>
      </w:pPr>
      <w:rPr>
        <w:rFonts w:hint="eastAsia" w:ascii="黑体" w:hAnsi="Times New Roman" w:eastAsia="黑体"/>
        <w:b w:val="0"/>
        <w:i w:val="0"/>
        <w:sz w:val="21"/>
      </w:rPr>
    </w:lvl>
    <w:lvl w:ilvl="5" w:tentative="0">
      <w:start w:val="1"/>
      <w:numFmt w:val="decimal"/>
      <w:pStyle w:val="100"/>
      <w:suff w:val="nothing"/>
      <w:lvlText w:val="%1%2.%3.%4.%5.%6　"/>
      <w:lvlJc w:val="left"/>
      <w:pPr>
        <w:ind w:left="0" w:firstLine="0"/>
      </w:pPr>
      <w:rPr>
        <w:rFonts w:hint="eastAsia" w:ascii="黑体" w:hAnsi="Times New Roman" w:eastAsia="黑体"/>
        <w:b w:val="0"/>
        <w:i w:val="0"/>
        <w:sz w:val="21"/>
      </w:rPr>
    </w:lvl>
    <w:lvl w:ilvl="6" w:tentative="0">
      <w:start w:val="1"/>
      <w:numFmt w:val="decimal"/>
      <w:pStyle w:val="209"/>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10">
    <w:nsid w:val="00000013"/>
    <w:multiLevelType w:val="multilevel"/>
    <w:tmpl w:val="00000013"/>
    <w:lvl w:ilvl="0" w:tentative="0">
      <w:start w:val="1"/>
      <w:numFmt w:val="decimal"/>
      <w:pStyle w:val="202"/>
      <w:lvlText w:val="%1."/>
      <w:lvlJc w:val="left"/>
      <w:pPr>
        <w:tabs>
          <w:tab w:val="left" w:pos="425"/>
        </w:tabs>
        <w:ind w:left="425" w:hanging="425"/>
      </w:pPr>
    </w:lvl>
    <w:lvl w:ilvl="1" w:tentative="0">
      <w:start w:val="1"/>
      <w:numFmt w:val="decimal"/>
      <w:pStyle w:val="228"/>
      <w:lvlText w:val="%1.%2."/>
      <w:lvlJc w:val="left"/>
      <w:pPr>
        <w:tabs>
          <w:tab w:val="left" w:pos="567"/>
        </w:tabs>
        <w:ind w:left="567" w:hanging="567"/>
      </w:pPr>
    </w:lvl>
    <w:lvl w:ilvl="2" w:tentative="0">
      <w:start w:val="1"/>
      <w:numFmt w:val="decimal"/>
      <w:pStyle w:val="137"/>
      <w:lvlText w:val="%1.%2.%3."/>
      <w:lvlJc w:val="left"/>
      <w:pPr>
        <w:tabs>
          <w:tab w:val="left" w:pos="709"/>
        </w:tabs>
        <w:ind w:left="709" w:hanging="709"/>
      </w:pPr>
    </w:lvl>
    <w:lvl w:ilvl="3" w:tentative="0">
      <w:start w:val="1"/>
      <w:numFmt w:val="decimal"/>
      <w:pStyle w:val="132"/>
      <w:lvlText w:val="%1.%2.%3.%4."/>
      <w:lvlJc w:val="left"/>
      <w:pPr>
        <w:tabs>
          <w:tab w:val="left" w:pos="851"/>
        </w:tabs>
        <w:ind w:left="851" w:hanging="851"/>
      </w:pPr>
    </w:lvl>
    <w:lvl w:ilvl="4" w:tentative="0">
      <w:start w:val="1"/>
      <w:numFmt w:val="decimal"/>
      <w:pStyle w:val="187"/>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11">
    <w:nsid w:val="00000014"/>
    <w:multiLevelType w:val="multilevel"/>
    <w:tmpl w:val="00000014"/>
    <w:lvl w:ilvl="0" w:tentative="0">
      <w:start w:val="1"/>
      <w:numFmt w:val="decimal"/>
      <w:pStyle w:val="156"/>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12">
    <w:nsid w:val="065919C0"/>
    <w:multiLevelType w:val="multilevel"/>
    <w:tmpl w:val="065919C0"/>
    <w:lvl w:ilvl="0" w:tentative="0">
      <w:start w:val="1"/>
      <w:numFmt w:val="chineseCounting"/>
      <w:suff w:val="nothing"/>
      <w:lvlText w:val="%1"/>
      <w:lvlJc w:val="left"/>
      <w:pPr>
        <w:tabs>
          <w:tab w:val="left" w:pos="420"/>
        </w:tabs>
        <w:ind w:left="432" w:hanging="432"/>
      </w:pPr>
      <w:rPr>
        <w:rFonts w:hint="eastAsia" w:ascii="宋体" w:hAnsi="宋体" w:eastAsia="宋体" w:cs="宋体"/>
      </w:rPr>
    </w:lvl>
    <w:lvl w:ilvl="1" w:tentative="0">
      <w:start w:val="1"/>
      <w:numFmt w:val="decimal"/>
      <w:isLgl/>
      <w:lvlText w:val="%1.%2."/>
      <w:lvlJc w:val="left"/>
      <w:pPr>
        <w:ind w:left="575" w:hanging="575"/>
      </w:pPr>
      <w:rPr>
        <w:rFonts w:hint="eastAsia"/>
      </w:rPr>
    </w:lvl>
    <w:lvl w:ilvl="2" w:tentative="0">
      <w:start w:val="1"/>
      <w:numFmt w:val="decimal"/>
      <w:isLgl/>
      <w:lvlText w:val="%1.%2.%3."/>
      <w:lvlJc w:val="left"/>
      <w:pPr>
        <w:ind w:left="720" w:hanging="720"/>
      </w:pPr>
      <w:rPr>
        <w:rFonts w:hint="eastAsia"/>
      </w:rPr>
    </w:lvl>
    <w:lvl w:ilvl="3" w:tentative="0">
      <w:start w:val="1"/>
      <w:numFmt w:val="decimal"/>
      <w:pStyle w:val="5"/>
      <w:isLgl/>
      <w:lvlText w:val="%1.%2.%3.%4."/>
      <w:lvlJc w:val="left"/>
      <w:pPr>
        <w:ind w:left="864" w:hanging="864"/>
      </w:pPr>
      <w:rPr>
        <w:rFonts w:hint="eastAsia"/>
      </w:rPr>
    </w:lvl>
    <w:lvl w:ilvl="4" w:tentative="0">
      <w:start w:val="1"/>
      <w:numFmt w:val="decimal"/>
      <w:pStyle w:val="6"/>
      <w:isLgl/>
      <w:lvlText w:val="%1.%2.%3.%4.%5."/>
      <w:lvlJc w:val="left"/>
      <w:pPr>
        <w:ind w:left="1008" w:hanging="1008"/>
      </w:pPr>
      <w:rPr>
        <w:rFonts w:hint="eastAsia"/>
      </w:rPr>
    </w:lvl>
    <w:lvl w:ilvl="5" w:tentative="0">
      <w:start w:val="1"/>
      <w:numFmt w:val="decimal"/>
      <w:pStyle w:val="7"/>
      <w:isLgl/>
      <w:lvlText w:val="%1.%2.%3.%4.%5.%6."/>
      <w:lvlJc w:val="left"/>
      <w:pPr>
        <w:ind w:left="1151" w:hanging="1151"/>
      </w:pPr>
      <w:rPr>
        <w:rFonts w:hint="eastAsia"/>
      </w:rPr>
    </w:lvl>
    <w:lvl w:ilvl="6" w:tentative="0">
      <w:start w:val="1"/>
      <w:numFmt w:val="decimal"/>
      <w:pStyle w:val="8"/>
      <w:isLgl/>
      <w:lvlText w:val="%1.%2.%3.%4.%5.%6.%7."/>
      <w:lvlJc w:val="left"/>
      <w:pPr>
        <w:ind w:left="1296" w:hanging="1296"/>
      </w:pPr>
      <w:rPr>
        <w:rFonts w:hint="eastAsia"/>
      </w:rPr>
    </w:lvl>
    <w:lvl w:ilvl="7" w:tentative="0">
      <w:start w:val="1"/>
      <w:numFmt w:val="decimal"/>
      <w:pStyle w:val="9"/>
      <w:isLgl/>
      <w:lvlText w:val="%1.%2.%3.%4.%5.%6.%7.%8."/>
      <w:lvlJc w:val="left"/>
      <w:pPr>
        <w:ind w:left="1440" w:hanging="1440"/>
      </w:pPr>
      <w:rPr>
        <w:rFonts w:hint="eastAsia"/>
      </w:rPr>
    </w:lvl>
    <w:lvl w:ilvl="8" w:tentative="0">
      <w:start w:val="1"/>
      <w:numFmt w:val="decimal"/>
      <w:pStyle w:val="10"/>
      <w:isLgl/>
      <w:lvlText w:val="%1.%2.%3.%4.%5.%6.%7.%8.%9."/>
      <w:lvlJc w:val="left"/>
      <w:pPr>
        <w:ind w:left="1583" w:hanging="1583"/>
      </w:pPr>
      <w:rPr>
        <w:rFonts w:hint="eastAsia"/>
      </w:rPr>
    </w:lvl>
  </w:abstractNum>
  <w:abstractNum w:abstractNumId="13">
    <w:nsid w:val="2AD29563"/>
    <w:multiLevelType w:val="singleLevel"/>
    <w:tmpl w:val="2AD29563"/>
    <w:lvl w:ilvl="0" w:tentative="0">
      <w:start w:val="1"/>
      <w:numFmt w:val="decimal"/>
      <w:suff w:val="nothing"/>
      <w:lvlText w:val="%1）"/>
      <w:lvlJc w:val="left"/>
    </w:lvl>
  </w:abstractNum>
  <w:abstractNum w:abstractNumId="14">
    <w:nsid w:val="779CAAB2"/>
    <w:multiLevelType w:val="singleLevel"/>
    <w:tmpl w:val="779CAAB2"/>
    <w:lvl w:ilvl="0" w:tentative="0">
      <w:start w:val="1"/>
      <w:numFmt w:val="decimal"/>
      <w:suff w:val="nothing"/>
      <w:lvlText w:val="（%1）"/>
      <w:lvlJc w:val="left"/>
    </w:lvl>
  </w:abstractNum>
  <w:num w:numId="1">
    <w:abstractNumId w:val="2"/>
  </w:num>
  <w:num w:numId="2">
    <w:abstractNumId w:val="0"/>
  </w:num>
  <w:num w:numId="3">
    <w:abstractNumId w:val="12"/>
  </w:num>
  <w:num w:numId="4">
    <w:abstractNumId w:val="9"/>
  </w:num>
  <w:num w:numId="5">
    <w:abstractNumId w:val="7"/>
  </w:num>
  <w:num w:numId="6">
    <w:abstractNumId w:val="6"/>
  </w:num>
  <w:num w:numId="7">
    <w:abstractNumId w:val="4"/>
  </w:num>
  <w:num w:numId="8">
    <w:abstractNumId w:val="8"/>
  </w:num>
  <w:num w:numId="9">
    <w:abstractNumId w:val="10"/>
  </w:num>
  <w:num w:numId="10">
    <w:abstractNumId w:val="11"/>
  </w:num>
  <w:num w:numId="11">
    <w:abstractNumId w:val="5"/>
  </w:num>
  <w:num w:numId="12">
    <w:abstractNumId w:val="13"/>
  </w:num>
  <w:num w:numId="13">
    <w:abstractNumId w:val="14"/>
  </w:num>
  <w:num w:numId="14">
    <w:abstractNumId w:val="3"/>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0"/>
  <w:drawingGridHorizontalSpacing w:val="0"/>
  <w:drawingGridVerticalSpacing w:val="156"/>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FmOGE1ZWM4NTQxOWIxMzdjMGZlMmI3MTliYzQwMWYifQ=="/>
  </w:docVars>
  <w:rsids>
    <w:rsidRoot w:val="00172A27"/>
    <w:rsid w:val="000C2125"/>
    <w:rsid w:val="000D08F8"/>
    <w:rsid w:val="00100035"/>
    <w:rsid w:val="001F1CA3"/>
    <w:rsid w:val="00245E3C"/>
    <w:rsid w:val="0026202C"/>
    <w:rsid w:val="00262ACC"/>
    <w:rsid w:val="00267F89"/>
    <w:rsid w:val="00276849"/>
    <w:rsid w:val="003C61F8"/>
    <w:rsid w:val="004120E3"/>
    <w:rsid w:val="00437279"/>
    <w:rsid w:val="00456507"/>
    <w:rsid w:val="004812FB"/>
    <w:rsid w:val="004859C1"/>
    <w:rsid w:val="005471F5"/>
    <w:rsid w:val="00584E11"/>
    <w:rsid w:val="00591479"/>
    <w:rsid w:val="005C7335"/>
    <w:rsid w:val="00627BFC"/>
    <w:rsid w:val="00647C33"/>
    <w:rsid w:val="00680F02"/>
    <w:rsid w:val="006E0A7A"/>
    <w:rsid w:val="006E37DD"/>
    <w:rsid w:val="006F49B5"/>
    <w:rsid w:val="00797813"/>
    <w:rsid w:val="007A3EA4"/>
    <w:rsid w:val="007F2060"/>
    <w:rsid w:val="00832E88"/>
    <w:rsid w:val="008F2E0F"/>
    <w:rsid w:val="00901B75"/>
    <w:rsid w:val="00906680"/>
    <w:rsid w:val="0092393F"/>
    <w:rsid w:val="00A15FFA"/>
    <w:rsid w:val="00A21AB7"/>
    <w:rsid w:val="00A23955"/>
    <w:rsid w:val="00A30EA4"/>
    <w:rsid w:val="00A445C7"/>
    <w:rsid w:val="00A84AB4"/>
    <w:rsid w:val="00AB72CD"/>
    <w:rsid w:val="00B360C8"/>
    <w:rsid w:val="00B9570E"/>
    <w:rsid w:val="00C2025C"/>
    <w:rsid w:val="00C2189E"/>
    <w:rsid w:val="00C357D6"/>
    <w:rsid w:val="00D24EE8"/>
    <w:rsid w:val="00DA5DF6"/>
    <w:rsid w:val="00E02BA6"/>
    <w:rsid w:val="00E27DBC"/>
    <w:rsid w:val="00E61754"/>
    <w:rsid w:val="00E72495"/>
    <w:rsid w:val="00EA2781"/>
    <w:rsid w:val="00EC115D"/>
    <w:rsid w:val="00EF2E0A"/>
    <w:rsid w:val="00EF3801"/>
    <w:rsid w:val="00F27441"/>
    <w:rsid w:val="00F65C39"/>
    <w:rsid w:val="00F73150"/>
    <w:rsid w:val="00F7676F"/>
    <w:rsid w:val="00FF1503"/>
    <w:rsid w:val="00FF168D"/>
    <w:rsid w:val="01AD4E32"/>
    <w:rsid w:val="025D2470"/>
    <w:rsid w:val="02656242"/>
    <w:rsid w:val="026D17BB"/>
    <w:rsid w:val="036A70EF"/>
    <w:rsid w:val="03E82666"/>
    <w:rsid w:val="041B2BA8"/>
    <w:rsid w:val="04814472"/>
    <w:rsid w:val="04A17D1A"/>
    <w:rsid w:val="057A552E"/>
    <w:rsid w:val="058C1AF7"/>
    <w:rsid w:val="061B13B9"/>
    <w:rsid w:val="064047AA"/>
    <w:rsid w:val="07320597"/>
    <w:rsid w:val="07717D56"/>
    <w:rsid w:val="07EF6D1F"/>
    <w:rsid w:val="08365073"/>
    <w:rsid w:val="08803584"/>
    <w:rsid w:val="09061CDB"/>
    <w:rsid w:val="094C7788"/>
    <w:rsid w:val="099519E5"/>
    <w:rsid w:val="09A27E07"/>
    <w:rsid w:val="09BD0D88"/>
    <w:rsid w:val="09BD3234"/>
    <w:rsid w:val="0A131EE3"/>
    <w:rsid w:val="0A5C5AD1"/>
    <w:rsid w:val="0AEC3153"/>
    <w:rsid w:val="0B860EB1"/>
    <w:rsid w:val="0B9D163C"/>
    <w:rsid w:val="0B9D61FB"/>
    <w:rsid w:val="0BEF6A57"/>
    <w:rsid w:val="0BFC3A8A"/>
    <w:rsid w:val="0BFC73C5"/>
    <w:rsid w:val="0C1110C3"/>
    <w:rsid w:val="0C2C64B3"/>
    <w:rsid w:val="0C6E3759"/>
    <w:rsid w:val="0CA6135C"/>
    <w:rsid w:val="0CCC323C"/>
    <w:rsid w:val="0D8558BB"/>
    <w:rsid w:val="0DDB4352"/>
    <w:rsid w:val="0E1924B1"/>
    <w:rsid w:val="0E445AC5"/>
    <w:rsid w:val="0E564E29"/>
    <w:rsid w:val="0E5E64A3"/>
    <w:rsid w:val="0F2A4651"/>
    <w:rsid w:val="0F2E5AE8"/>
    <w:rsid w:val="0F6A00DF"/>
    <w:rsid w:val="0FB13A37"/>
    <w:rsid w:val="1093163B"/>
    <w:rsid w:val="10AA39FB"/>
    <w:rsid w:val="115F467E"/>
    <w:rsid w:val="1284715D"/>
    <w:rsid w:val="13394794"/>
    <w:rsid w:val="13426466"/>
    <w:rsid w:val="13513A2D"/>
    <w:rsid w:val="14191BD2"/>
    <w:rsid w:val="14AF5C6C"/>
    <w:rsid w:val="16B6444E"/>
    <w:rsid w:val="16FF695F"/>
    <w:rsid w:val="17707E64"/>
    <w:rsid w:val="17F8643C"/>
    <w:rsid w:val="17FA3108"/>
    <w:rsid w:val="18094813"/>
    <w:rsid w:val="180D0026"/>
    <w:rsid w:val="180E5230"/>
    <w:rsid w:val="183B38F4"/>
    <w:rsid w:val="18586266"/>
    <w:rsid w:val="18A706B9"/>
    <w:rsid w:val="18C31554"/>
    <w:rsid w:val="192F07C6"/>
    <w:rsid w:val="19646AC5"/>
    <w:rsid w:val="199155F1"/>
    <w:rsid w:val="19D92AF4"/>
    <w:rsid w:val="19FC36CE"/>
    <w:rsid w:val="1A226A00"/>
    <w:rsid w:val="1A255666"/>
    <w:rsid w:val="1A3075E8"/>
    <w:rsid w:val="1A682661"/>
    <w:rsid w:val="1A7B1DFD"/>
    <w:rsid w:val="1AC53E8A"/>
    <w:rsid w:val="1ACE6170"/>
    <w:rsid w:val="1B0C2A3F"/>
    <w:rsid w:val="1B18764C"/>
    <w:rsid w:val="1B1E4899"/>
    <w:rsid w:val="1B830F69"/>
    <w:rsid w:val="1C00080C"/>
    <w:rsid w:val="1C8A6328"/>
    <w:rsid w:val="1CB42226"/>
    <w:rsid w:val="1CDE257E"/>
    <w:rsid w:val="1CF55E97"/>
    <w:rsid w:val="1DB55331"/>
    <w:rsid w:val="1DF42526"/>
    <w:rsid w:val="1F374545"/>
    <w:rsid w:val="1FA871F0"/>
    <w:rsid w:val="1FF316DF"/>
    <w:rsid w:val="208E1D15"/>
    <w:rsid w:val="2093697E"/>
    <w:rsid w:val="20C13E4F"/>
    <w:rsid w:val="20F416B6"/>
    <w:rsid w:val="212732F6"/>
    <w:rsid w:val="217414EF"/>
    <w:rsid w:val="21A970EE"/>
    <w:rsid w:val="21AF690D"/>
    <w:rsid w:val="220B1561"/>
    <w:rsid w:val="222048CC"/>
    <w:rsid w:val="223E6443"/>
    <w:rsid w:val="22511925"/>
    <w:rsid w:val="23980A1C"/>
    <w:rsid w:val="23D9695F"/>
    <w:rsid w:val="23E54ACE"/>
    <w:rsid w:val="23F0182D"/>
    <w:rsid w:val="243D29AA"/>
    <w:rsid w:val="2490703B"/>
    <w:rsid w:val="24D052AA"/>
    <w:rsid w:val="25364308"/>
    <w:rsid w:val="25635702"/>
    <w:rsid w:val="2620356A"/>
    <w:rsid w:val="26235823"/>
    <w:rsid w:val="26656B03"/>
    <w:rsid w:val="26C568DA"/>
    <w:rsid w:val="270F2324"/>
    <w:rsid w:val="270F7B55"/>
    <w:rsid w:val="27262B9F"/>
    <w:rsid w:val="276152BC"/>
    <w:rsid w:val="27A608BD"/>
    <w:rsid w:val="28137B19"/>
    <w:rsid w:val="283512DB"/>
    <w:rsid w:val="297E255B"/>
    <w:rsid w:val="299F2802"/>
    <w:rsid w:val="29A30860"/>
    <w:rsid w:val="29DC7329"/>
    <w:rsid w:val="2A4F3EEF"/>
    <w:rsid w:val="2A726D79"/>
    <w:rsid w:val="2A7C19A5"/>
    <w:rsid w:val="2A9070AC"/>
    <w:rsid w:val="2AA8279A"/>
    <w:rsid w:val="2AAB585C"/>
    <w:rsid w:val="2ACA2711"/>
    <w:rsid w:val="2AFF4CF4"/>
    <w:rsid w:val="2B514DE4"/>
    <w:rsid w:val="2B574FE2"/>
    <w:rsid w:val="2B737EC6"/>
    <w:rsid w:val="2B7F7AFC"/>
    <w:rsid w:val="2C6A46AC"/>
    <w:rsid w:val="2C981F6D"/>
    <w:rsid w:val="2CA67480"/>
    <w:rsid w:val="2D1265F1"/>
    <w:rsid w:val="2D340315"/>
    <w:rsid w:val="2D357667"/>
    <w:rsid w:val="2D416568"/>
    <w:rsid w:val="2D954380"/>
    <w:rsid w:val="2DAC07F4"/>
    <w:rsid w:val="2E5642BC"/>
    <w:rsid w:val="2F2423B8"/>
    <w:rsid w:val="2F591D39"/>
    <w:rsid w:val="304E77FB"/>
    <w:rsid w:val="306238B3"/>
    <w:rsid w:val="30BD0622"/>
    <w:rsid w:val="30CA5E13"/>
    <w:rsid w:val="30D7365A"/>
    <w:rsid w:val="316D0710"/>
    <w:rsid w:val="31D25BF5"/>
    <w:rsid w:val="321F41DD"/>
    <w:rsid w:val="32780CA4"/>
    <w:rsid w:val="32C1089D"/>
    <w:rsid w:val="32E620B2"/>
    <w:rsid w:val="331F61ED"/>
    <w:rsid w:val="332D52D7"/>
    <w:rsid w:val="33574D5E"/>
    <w:rsid w:val="336F02F9"/>
    <w:rsid w:val="33820E1D"/>
    <w:rsid w:val="33913EBF"/>
    <w:rsid w:val="345179FF"/>
    <w:rsid w:val="34A30F22"/>
    <w:rsid w:val="34E24AFB"/>
    <w:rsid w:val="35165B33"/>
    <w:rsid w:val="351F1911"/>
    <w:rsid w:val="35215477"/>
    <w:rsid w:val="354B444E"/>
    <w:rsid w:val="355A6D87"/>
    <w:rsid w:val="35AB207B"/>
    <w:rsid w:val="35CD57AB"/>
    <w:rsid w:val="35D975BA"/>
    <w:rsid w:val="370E692A"/>
    <w:rsid w:val="37494238"/>
    <w:rsid w:val="37630BE1"/>
    <w:rsid w:val="37F41E99"/>
    <w:rsid w:val="388C3723"/>
    <w:rsid w:val="38D41FD4"/>
    <w:rsid w:val="38E936C2"/>
    <w:rsid w:val="391A2AB5"/>
    <w:rsid w:val="3AAD1707"/>
    <w:rsid w:val="3AE31E89"/>
    <w:rsid w:val="3AE34D00"/>
    <w:rsid w:val="3B762441"/>
    <w:rsid w:val="3BA755DA"/>
    <w:rsid w:val="3C3C0F95"/>
    <w:rsid w:val="3C3E5AB0"/>
    <w:rsid w:val="3C4C2514"/>
    <w:rsid w:val="3C9A70AA"/>
    <w:rsid w:val="3D04017F"/>
    <w:rsid w:val="3D725916"/>
    <w:rsid w:val="3D7E062C"/>
    <w:rsid w:val="3D916A12"/>
    <w:rsid w:val="3DDF7FFB"/>
    <w:rsid w:val="3E4413E0"/>
    <w:rsid w:val="3EFF2505"/>
    <w:rsid w:val="3FD00432"/>
    <w:rsid w:val="3FEA1C24"/>
    <w:rsid w:val="41434B73"/>
    <w:rsid w:val="42131690"/>
    <w:rsid w:val="42A9149F"/>
    <w:rsid w:val="43322FFE"/>
    <w:rsid w:val="43414C9E"/>
    <w:rsid w:val="43546802"/>
    <w:rsid w:val="43567C3D"/>
    <w:rsid w:val="43972F54"/>
    <w:rsid w:val="43FD4161"/>
    <w:rsid w:val="444F481C"/>
    <w:rsid w:val="448524D5"/>
    <w:rsid w:val="44FF0DB1"/>
    <w:rsid w:val="458614D2"/>
    <w:rsid w:val="46245CB7"/>
    <w:rsid w:val="462B052A"/>
    <w:rsid w:val="464949DA"/>
    <w:rsid w:val="4685635E"/>
    <w:rsid w:val="4703102D"/>
    <w:rsid w:val="474409C5"/>
    <w:rsid w:val="47612B67"/>
    <w:rsid w:val="47CB1602"/>
    <w:rsid w:val="48201BDA"/>
    <w:rsid w:val="49007BBD"/>
    <w:rsid w:val="496D09DF"/>
    <w:rsid w:val="4984282A"/>
    <w:rsid w:val="4A2C06C4"/>
    <w:rsid w:val="4A58168F"/>
    <w:rsid w:val="4ACB7F51"/>
    <w:rsid w:val="4B967FF8"/>
    <w:rsid w:val="4B9E1324"/>
    <w:rsid w:val="4BC75892"/>
    <w:rsid w:val="4BEE6DDC"/>
    <w:rsid w:val="4C0D415C"/>
    <w:rsid w:val="4C360754"/>
    <w:rsid w:val="4C9646F1"/>
    <w:rsid w:val="4CA95BB5"/>
    <w:rsid w:val="4CEC7770"/>
    <w:rsid w:val="4CFA1112"/>
    <w:rsid w:val="4D4001B9"/>
    <w:rsid w:val="4D6C5F4D"/>
    <w:rsid w:val="4D7C2568"/>
    <w:rsid w:val="4E1C6E78"/>
    <w:rsid w:val="4E2A0C74"/>
    <w:rsid w:val="4E3F55A8"/>
    <w:rsid w:val="4E5263F6"/>
    <w:rsid w:val="4EFB4CDF"/>
    <w:rsid w:val="4F041DE6"/>
    <w:rsid w:val="4F092B45"/>
    <w:rsid w:val="4F6B3764"/>
    <w:rsid w:val="503E1024"/>
    <w:rsid w:val="513D4DEE"/>
    <w:rsid w:val="516E3D05"/>
    <w:rsid w:val="51825244"/>
    <w:rsid w:val="51B57BED"/>
    <w:rsid w:val="51F419BF"/>
    <w:rsid w:val="527A6BD3"/>
    <w:rsid w:val="53776F07"/>
    <w:rsid w:val="53C7219B"/>
    <w:rsid w:val="53C770D8"/>
    <w:rsid w:val="54273E81"/>
    <w:rsid w:val="54FE0A2A"/>
    <w:rsid w:val="55115289"/>
    <w:rsid w:val="553E5237"/>
    <w:rsid w:val="554A1E6C"/>
    <w:rsid w:val="557467B6"/>
    <w:rsid w:val="56034E8D"/>
    <w:rsid w:val="5639638C"/>
    <w:rsid w:val="56C831A0"/>
    <w:rsid w:val="571D7FF8"/>
    <w:rsid w:val="57361179"/>
    <w:rsid w:val="57421565"/>
    <w:rsid w:val="578F00EA"/>
    <w:rsid w:val="57A06022"/>
    <w:rsid w:val="57EA3CFF"/>
    <w:rsid w:val="58091496"/>
    <w:rsid w:val="583A6878"/>
    <w:rsid w:val="58A85412"/>
    <w:rsid w:val="58B00CBE"/>
    <w:rsid w:val="58DF2F7C"/>
    <w:rsid w:val="58E103C1"/>
    <w:rsid w:val="58E42340"/>
    <w:rsid w:val="58EB4335"/>
    <w:rsid w:val="5A493218"/>
    <w:rsid w:val="5A6E077D"/>
    <w:rsid w:val="5B323845"/>
    <w:rsid w:val="5B8076EA"/>
    <w:rsid w:val="5BCF12CA"/>
    <w:rsid w:val="5BE116FD"/>
    <w:rsid w:val="5BF1724E"/>
    <w:rsid w:val="5C9D7FCE"/>
    <w:rsid w:val="5CB139D1"/>
    <w:rsid w:val="5CDC18DC"/>
    <w:rsid w:val="5D1C479E"/>
    <w:rsid w:val="5DAD3649"/>
    <w:rsid w:val="5DCA7D57"/>
    <w:rsid w:val="5E064020"/>
    <w:rsid w:val="5E1F265F"/>
    <w:rsid w:val="5E3E00E2"/>
    <w:rsid w:val="5ECB647C"/>
    <w:rsid w:val="5F2F0274"/>
    <w:rsid w:val="5F3F20E7"/>
    <w:rsid w:val="5F97635E"/>
    <w:rsid w:val="5FE85FEB"/>
    <w:rsid w:val="60AF592A"/>
    <w:rsid w:val="60B3202C"/>
    <w:rsid w:val="60B947A1"/>
    <w:rsid w:val="60DF1C61"/>
    <w:rsid w:val="61246BEF"/>
    <w:rsid w:val="61764B23"/>
    <w:rsid w:val="62693F79"/>
    <w:rsid w:val="629B370B"/>
    <w:rsid w:val="632538DA"/>
    <w:rsid w:val="63A61476"/>
    <w:rsid w:val="64291E31"/>
    <w:rsid w:val="64D63485"/>
    <w:rsid w:val="65EF37E5"/>
    <w:rsid w:val="66287425"/>
    <w:rsid w:val="663C7C5F"/>
    <w:rsid w:val="6691258D"/>
    <w:rsid w:val="66A27123"/>
    <w:rsid w:val="66AF572C"/>
    <w:rsid w:val="66BA2932"/>
    <w:rsid w:val="66D73323"/>
    <w:rsid w:val="672974A7"/>
    <w:rsid w:val="67F15AFD"/>
    <w:rsid w:val="68142C42"/>
    <w:rsid w:val="69675EB2"/>
    <w:rsid w:val="69A22F6C"/>
    <w:rsid w:val="69AF60CB"/>
    <w:rsid w:val="69C52469"/>
    <w:rsid w:val="6A2144B6"/>
    <w:rsid w:val="6A3277ED"/>
    <w:rsid w:val="6A7205B1"/>
    <w:rsid w:val="6A955B90"/>
    <w:rsid w:val="6A9C2646"/>
    <w:rsid w:val="6AD37F4B"/>
    <w:rsid w:val="6B034B20"/>
    <w:rsid w:val="6B5477F9"/>
    <w:rsid w:val="6B6506FF"/>
    <w:rsid w:val="6B88487B"/>
    <w:rsid w:val="6BA403A0"/>
    <w:rsid w:val="6CDA6C27"/>
    <w:rsid w:val="6D3939EB"/>
    <w:rsid w:val="6D7C4280"/>
    <w:rsid w:val="6D813FED"/>
    <w:rsid w:val="6DA668CB"/>
    <w:rsid w:val="6DC0081B"/>
    <w:rsid w:val="6DCA3DA3"/>
    <w:rsid w:val="6DDB5FC9"/>
    <w:rsid w:val="6E03548D"/>
    <w:rsid w:val="6E593331"/>
    <w:rsid w:val="6E6020F4"/>
    <w:rsid w:val="6E74541A"/>
    <w:rsid w:val="6E855CCA"/>
    <w:rsid w:val="6EEBFB85"/>
    <w:rsid w:val="6F5D1523"/>
    <w:rsid w:val="6F9B59F7"/>
    <w:rsid w:val="6FBFD9C9"/>
    <w:rsid w:val="6FE43E1F"/>
    <w:rsid w:val="6FF265CF"/>
    <w:rsid w:val="700B625D"/>
    <w:rsid w:val="70C268D2"/>
    <w:rsid w:val="70F50914"/>
    <w:rsid w:val="71252E41"/>
    <w:rsid w:val="71A876A9"/>
    <w:rsid w:val="72342747"/>
    <w:rsid w:val="72365EE2"/>
    <w:rsid w:val="728C2917"/>
    <w:rsid w:val="732C39E8"/>
    <w:rsid w:val="733C767E"/>
    <w:rsid w:val="734C7E97"/>
    <w:rsid w:val="737A4251"/>
    <w:rsid w:val="73907A7F"/>
    <w:rsid w:val="73E74A1B"/>
    <w:rsid w:val="741D2E7E"/>
    <w:rsid w:val="750A3303"/>
    <w:rsid w:val="752E2523"/>
    <w:rsid w:val="753366D1"/>
    <w:rsid w:val="75371586"/>
    <w:rsid w:val="754206C3"/>
    <w:rsid w:val="75572F58"/>
    <w:rsid w:val="759C4F92"/>
    <w:rsid w:val="75EC5F79"/>
    <w:rsid w:val="761A41C2"/>
    <w:rsid w:val="761C4E75"/>
    <w:rsid w:val="76262BDD"/>
    <w:rsid w:val="770F1E20"/>
    <w:rsid w:val="77205DDD"/>
    <w:rsid w:val="77554899"/>
    <w:rsid w:val="783404B5"/>
    <w:rsid w:val="789A5295"/>
    <w:rsid w:val="79117064"/>
    <w:rsid w:val="791E4FA3"/>
    <w:rsid w:val="792F2E6B"/>
    <w:rsid w:val="799A7968"/>
    <w:rsid w:val="79E6038C"/>
    <w:rsid w:val="79EE5F19"/>
    <w:rsid w:val="7A356A48"/>
    <w:rsid w:val="7A4569BC"/>
    <w:rsid w:val="7AAA51AB"/>
    <w:rsid w:val="7ADA68A3"/>
    <w:rsid w:val="7AE755DC"/>
    <w:rsid w:val="7B05654D"/>
    <w:rsid w:val="7B1E3B4C"/>
    <w:rsid w:val="7B3809A4"/>
    <w:rsid w:val="7B9559F0"/>
    <w:rsid w:val="7BB64CAF"/>
    <w:rsid w:val="7BC868B5"/>
    <w:rsid w:val="7BCD09AD"/>
    <w:rsid w:val="7BF3758C"/>
    <w:rsid w:val="7C040C48"/>
    <w:rsid w:val="7C23124E"/>
    <w:rsid w:val="7C453A94"/>
    <w:rsid w:val="7C887303"/>
    <w:rsid w:val="7CBFF5EC"/>
    <w:rsid w:val="7CE02064"/>
    <w:rsid w:val="7D3B627A"/>
    <w:rsid w:val="7D694C0C"/>
    <w:rsid w:val="7D871368"/>
    <w:rsid w:val="7DD8223E"/>
    <w:rsid w:val="7DDC52B3"/>
    <w:rsid w:val="7E0B549F"/>
    <w:rsid w:val="7EB93997"/>
    <w:rsid w:val="7EBA751C"/>
    <w:rsid w:val="7ECC6D79"/>
    <w:rsid w:val="7F6203CA"/>
    <w:rsid w:val="7FC848C6"/>
    <w:rsid w:val="7FD8109D"/>
    <w:rsid w:val="BA7B23C6"/>
    <w:rsid w:val="BFCF9E2E"/>
    <w:rsid w:val="DBF9E04D"/>
    <w:rsid w:val="EDBF0FCD"/>
    <w:rsid w:val="F5FA403F"/>
    <w:rsid w:val="FB4DDCA6"/>
    <w:rsid w:val="FDF73DEF"/>
    <w:rsid w:val="FE6EEF5B"/>
    <w:rsid w:val="FEEF2354"/>
    <w:rsid w:val="FFC717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1" w:name="Table Simple 1"/>
    <w:lsdException w:uiPriority="1" w:name="Table Simple 2"/>
    <w:lsdException w:uiPriority="1" w:name="Table Simple 3"/>
    <w:lsdException w:uiPriority="1" w:name="Table Classic 1"/>
    <w:lsdException w:uiPriority="1" w:name="Table Classic 2"/>
    <w:lsdException w:uiPriority="1" w:name="Table Classic 3"/>
    <w:lsdException w:uiPriority="1" w:name="Table Classic 4"/>
    <w:lsdException w:uiPriority="1" w:name="Table Colorful 1"/>
    <w:lsdException w:uiPriority="1" w:name="Table Colorful 2"/>
    <w:lsdException w:uiPriority="1" w:name="Table Colorful 3"/>
    <w:lsdException w:uiPriority="1" w:name="Table Columns 1"/>
    <w:lsdException w:uiPriority="1" w:name="Table Columns 2"/>
    <w:lsdException w:uiPriority="1" w:name="Table Columns 3"/>
    <w:lsdException w:uiPriority="1" w:name="Table Columns 4"/>
    <w:lsdException w:uiPriority="1" w:name="Table Columns 5"/>
    <w:lsdException w:uiPriority="1" w:name="Table Grid 1"/>
    <w:lsdException w:uiPriority="1" w:name="Table Grid 2"/>
    <w:lsdException w:uiPriority="1" w:name="Table Grid 3"/>
    <w:lsdException w:uiPriority="1" w:name="Table Grid 4"/>
    <w:lsdException w:uiPriority="1" w:name="Table Grid 5"/>
    <w:lsdException w:uiPriority="1" w:name="Table Grid 6"/>
    <w:lsdException w:uiPriority="1" w:name="Table Grid 7"/>
    <w:lsdException w:uiPriority="1" w:name="Table Grid 8"/>
    <w:lsdException w:uiPriority="1" w:name="Table List 1"/>
    <w:lsdException w:uiPriority="1" w:name="Table List 2"/>
    <w:lsdException w:uiPriority="1" w:name="Table List 3"/>
    <w:lsdException w:uiPriority="1" w:name="Table List 4"/>
    <w:lsdException w:uiPriority="1" w:name="Table List 5"/>
    <w:lsdException w:uiPriority="1" w:name="Table List 6"/>
    <w:lsdException w:uiPriority="1" w:name="Table List 7"/>
    <w:lsdException w:uiPriority="1" w:name="Table List 8"/>
    <w:lsdException w:uiPriority="1" w:name="Table 3D effects 1"/>
    <w:lsdException w:uiPriority="1" w:name="Table 3D effects 2"/>
    <w:lsdException w:uiPriority="1" w:name="Table 3D effects 3"/>
    <w:lsdException w:uiPriority="1" w:name="Table Contemporary"/>
    <w:lsdException w:uiPriority="1" w:name="Table Elegant"/>
    <w:lsdException w:uiPriority="1" w:name="Table Professional"/>
    <w:lsdException w:uiPriority="1" w:name="Table Subtle 1"/>
    <w:lsdException w:uiPriority="1" w:name="Table Subtle 2"/>
    <w:lsdException w:uiPriority="1" w:name="Table Web 1"/>
    <w:lsdException w:uiPriority="1" w:name="Table Web 2"/>
    <w:lsdException w:uiPriority="1" w:name="Table Web 3"/>
    <w:lsdException w:qFormat="1" w:unhideWhenUsed="0" w:uiPriority="0" w:semiHidden="0" w:name="Balloon Text"/>
    <w:lsdException w:qFormat="1" w:uiPriority="99" w:semiHidden="0" w:name="Table Grid"/>
    <w:lsdException w:uiPriority="1"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24" w:lineRule="auto"/>
      <w:jc w:val="both"/>
    </w:pPr>
    <w:rPr>
      <w:rFonts w:ascii="Times New Roman" w:hAnsi="Times New Roman" w:eastAsia="仿宋_GB2312" w:cs="Times New Roman"/>
      <w:kern w:val="2"/>
      <w:sz w:val="24"/>
      <w:lang w:val="en-US" w:eastAsia="zh-CN" w:bidi="ar-SA"/>
    </w:rPr>
  </w:style>
  <w:style w:type="paragraph" w:styleId="2">
    <w:name w:val="heading 1"/>
    <w:basedOn w:val="1"/>
    <w:next w:val="1"/>
    <w:link w:val="57"/>
    <w:qFormat/>
    <w:uiPriority w:val="0"/>
    <w:pPr>
      <w:keepNext/>
      <w:keepLines/>
      <w:tabs>
        <w:tab w:val="left" w:pos="432"/>
      </w:tabs>
      <w:spacing w:before="340" w:after="330" w:line="480" w:lineRule="auto"/>
      <w:ind w:left="432" w:hanging="432"/>
      <w:outlineLvl w:val="0"/>
    </w:pPr>
    <w:rPr>
      <w:b/>
      <w:kern w:val="44"/>
      <w:sz w:val="32"/>
    </w:rPr>
  </w:style>
  <w:style w:type="paragraph" w:styleId="3">
    <w:name w:val="heading 2"/>
    <w:basedOn w:val="1"/>
    <w:next w:val="1"/>
    <w:link w:val="58"/>
    <w:qFormat/>
    <w:uiPriority w:val="0"/>
    <w:pPr>
      <w:keepNext/>
      <w:keepLines/>
      <w:numPr>
        <w:ilvl w:val="1"/>
        <w:numId w:val="1"/>
      </w:numPr>
      <w:spacing w:before="200" w:after="200" w:line="360" w:lineRule="auto"/>
      <w:ind w:left="575" w:hanging="575"/>
      <w:jc w:val="center"/>
      <w:outlineLvl w:val="1"/>
    </w:pPr>
    <w:rPr>
      <w:rFonts w:ascii="仿宋_GB2312" w:hAnsi="仿宋_GB2312" w:eastAsia="宋体"/>
      <w:b/>
      <w:sz w:val="32"/>
      <w:lang w:val="zh-CN"/>
    </w:rPr>
  </w:style>
  <w:style w:type="paragraph" w:styleId="4">
    <w:name w:val="heading 3"/>
    <w:basedOn w:val="1"/>
    <w:next w:val="1"/>
    <w:link w:val="59"/>
    <w:qFormat/>
    <w:uiPriority w:val="0"/>
    <w:pPr>
      <w:keepNext/>
      <w:keepLines/>
      <w:numPr>
        <w:ilvl w:val="2"/>
        <w:numId w:val="2"/>
      </w:numPr>
      <w:tabs>
        <w:tab w:val="left" w:pos="-945"/>
        <w:tab w:val="left" w:pos="0"/>
      </w:tabs>
      <w:spacing w:before="300" w:after="200" w:line="360" w:lineRule="auto"/>
      <w:ind w:left="720" w:hanging="720"/>
      <w:outlineLvl w:val="2"/>
    </w:pPr>
    <w:rPr>
      <w:rFonts w:eastAsia="宋体"/>
      <w:b/>
    </w:rPr>
  </w:style>
  <w:style w:type="paragraph" w:styleId="5">
    <w:name w:val="heading 4"/>
    <w:basedOn w:val="1"/>
    <w:next w:val="1"/>
    <w:qFormat/>
    <w:uiPriority w:val="0"/>
    <w:pPr>
      <w:keepNext/>
      <w:keepLines/>
      <w:numPr>
        <w:ilvl w:val="3"/>
        <w:numId w:val="3"/>
      </w:numPr>
      <w:tabs>
        <w:tab w:val="left" w:pos="0"/>
        <w:tab w:val="left" w:pos="864"/>
      </w:tabs>
      <w:spacing w:line="360" w:lineRule="auto"/>
      <w:outlineLvl w:val="3"/>
    </w:pPr>
    <w:rPr>
      <w:rFonts w:ascii="Arial" w:hAnsi="Arial" w:eastAsia="宋体"/>
      <w:lang w:val="zh-CN"/>
    </w:rPr>
  </w:style>
  <w:style w:type="paragraph" w:styleId="6">
    <w:name w:val="heading 5"/>
    <w:basedOn w:val="1"/>
    <w:next w:val="1"/>
    <w:qFormat/>
    <w:uiPriority w:val="0"/>
    <w:pPr>
      <w:keepNext/>
      <w:keepLines/>
      <w:numPr>
        <w:ilvl w:val="4"/>
        <w:numId w:val="3"/>
      </w:numPr>
      <w:tabs>
        <w:tab w:val="left" w:pos="1008"/>
      </w:tabs>
      <w:spacing w:before="280" w:after="290" w:line="372" w:lineRule="auto"/>
      <w:outlineLvl w:val="4"/>
    </w:pPr>
    <w:rPr>
      <w:b/>
      <w:sz w:val="28"/>
    </w:rPr>
  </w:style>
  <w:style w:type="paragraph" w:styleId="7">
    <w:name w:val="heading 6"/>
    <w:basedOn w:val="1"/>
    <w:next w:val="1"/>
    <w:qFormat/>
    <w:uiPriority w:val="0"/>
    <w:pPr>
      <w:keepNext/>
      <w:keepLines/>
      <w:numPr>
        <w:ilvl w:val="5"/>
        <w:numId w:val="3"/>
      </w:numPr>
      <w:tabs>
        <w:tab w:val="left" w:pos="1152"/>
      </w:tabs>
      <w:spacing w:before="240" w:after="64" w:line="317" w:lineRule="auto"/>
      <w:outlineLvl w:val="5"/>
    </w:pPr>
    <w:rPr>
      <w:rFonts w:ascii="Arial" w:hAnsi="Arial" w:eastAsia="黑体"/>
      <w:b/>
    </w:rPr>
  </w:style>
  <w:style w:type="paragraph" w:styleId="8">
    <w:name w:val="heading 7"/>
    <w:basedOn w:val="1"/>
    <w:next w:val="1"/>
    <w:qFormat/>
    <w:uiPriority w:val="0"/>
    <w:pPr>
      <w:keepNext/>
      <w:keepLines/>
      <w:numPr>
        <w:ilvl w:val="6"/>
        <w:numId w:val="3"/>
      </w:numPr>
      <w:tabs>
        <w:tab w:val="left" w:pos="1296"/>
      </w:tabs>
      <w:spacing w:before="240" w:after="64" w:line="317" w:lineRule="auto"/>
      <w:outlineLvl w:val="6"/>
    </w:pPr>
    <w:rPr>
      <w:b/>
    </w:rPr>
  </w:style>
  <w:style w:type="paragraph" w:styleId="9">
    <w:name w:val="heading 8"/>
    <w:basedOn w:val="1"/>
    <w:next w:val="1"/>
    <w:qFormat/>
    <w:uiPriority w:val="0"/>
    <w:pPr>
      <w:keepNext/>
      <w:keepLines/>
      <w:numPr>
        <w:ilvl w:val="7"/>
        <w:numId w:val="3"/>
      </w:numPr>
      <w:tabs>
        <w:tab w:val="left" w:pos="1440"/>
      </w:tabs>
      <w:spacing w:before="240" w:after="64" w:line="317" w:lineRule="auto"/>
      <w:outlineLvl w:val="7"/>
    </w:pPr>
    <w:rPr>
      <w:rFonts w:ascii="Arial" w:hAnsi="Arial" w:eastAsia="黑体"/>
    </w:rPr>
  </w:style>
  <w:style w:type="paragraph" w:styleId="10">
    <w:name w:val="heading 9"/>
    <w:basedOn w:val="1"/>
    <w:next w:val="1"/>
    <w:qFormat/>
    <w:uiPriority w:val="0"/>
    <w:pPr>
      <w:keepNext/>
      <w:keepLines/>
      <w:numPr>
        <w:ilvl w:val="8"/>
        <w:numId w:val="3"/>
      </w:numPr>
      <w:tabs>
        <w:tab w:val="left" w:pos="1584"/>
      </w:tabs>
      <w:spacing w:before="240" w:after="64" w:line="317" w:lineRule="auto"/>
      <w:outlineLvl w:val="8"/>
    </w:pPr>
    <w:rPr>
      <w:rFonts w:ascii="Arial" w:hAnsi="Arial" w:eastAsia="黑体"/>
    </w:rPr>
  </w:style>
  <w:style w:type="character" w:default="1" w:styleId="50">
    <w:name w:val="Default Paragraph Font"/>
    <w:qFormat/>
    <w:uiPriority w:val="0"/>
  </w:style>
  <w:style w:type="table" w:default="1" w:styleId="48">
    <w:name w:val="Normal Table"/>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Normal Indent"/>
    <w:basedOn w:val="1"/>
    <w:next w:val="1"/>
    <w:qFormat/>
    <w:uiPriority w:val="0"/>
    <w:pPr>
      <w:widowControl/>
      <w:adjustRightInd w:val="0"/>
      <w:snapToGrid w:val="0"/>
      <w:spacing w:line="480" w:lineRule="exact"/>
      <w:ind w:firstLine="567"/>
    </w:pPr>
    <w:rPr>
      <w:rFonts w:ascii="宋体" w:hAnsi="Courier New" w:eastAsia="宋体"/>
      <w:sz w:val="21"/>
    </w:rPr>
  </w:style>
  <w:style w:type="paragraph" w:styleId="13">
    <w:name w:val="caption"/>
    <w:basedOn w:val="1"/>
    <w:next w:val="1"/>
    <w:qFormat/>
    <w:uiPriority w:val="0"/>
    <w:pPr>
      <w:shd w:val="clear" w:color="C0C0C0" w:fill="FFFFFF"/>
      <w:tabs>
        <w:tab w:val="left" w:pos="9000"/>
      </w:tabs>
      <w:ind w:firstLine="180" w:firstLineChars="75"/>
    </w:pPr>
    <w:rPr>
      <w:rFonts w:ascii="Arial Narrow" w:hAnsi="Arial Narrow" w:eastAsia="微软繁隶书"/>
      <w:b/>
      <w:color w:val="FF0000"/>
      <w:szCs w:val="24"/>
    </w:rPr>
  </w:style>
  <w:style w:type="paragraph" w:styleId="14">
    <w:name w:val="Document Map"/>
    <w:basedOn w:val="1"/>
    <w:qFormat/>
    <w:uiPriority w:val="0"/>
    <w:pPr>
      <w:shd w:val="clear" w:color="auto" w:fill="000080"/>
    </w:pPr>
  </w:style>
  <w:style w:type="paragraph" w:styleId="15">
    <w:name w:val="annotation text"/>
    <w:basedOn w:val="1"/>
    <w:qFormat/>
    <w:uiPriority w:val="0"/>
    <w:pPr>
      <w:jc w:val="left"/>
    </w:pPr>
    <w:rPr>
      <w:rFonts w:ascii="宋体" w:hAnsi="Courier New" w:eastAsia="宋体"/>
      <w:sz w:val="21"/>
    </w:rPr>
  </w:style>
  <w:style w:type="paragraph" w:styleId="16">
    <w:name w:val="Salutation"/>
    <w:basedOn w:val="1"/>
    <w:next w:val="1"/>
    <w:qFormat/>
    <w:uiPriority w:val="0"/>
    <w:pPr>
      <w:numPr>
        <w:ilvl w:val="0"/>
        <w:numId w:val="4"/>
      </w:numPr>
      <w:tabs>
        <w:tab w:val="left" w:pos="840"/>
      </w:tabs>
    </w:pPr>
    <w:rPr>
      <w:szCs w:val="24"/>
    </w:rPr>
  </w:style>
  <w:style w:type="paragraph" w:styleId="17">
    <w:name w:val="Body Text 3"/>
    <w:basedOn w:val="1"/>
    <w:qFormat/>
    <w:uiPriority w:val="0"/>
    <w:pPr>
      <w:jc w:val="center"/>
    </w:pPr>
  </w:style>
  <w:style w:type="paragraph" w:styleId="18">
    <w:name w:val="Body Text"/>
    <w:basedOn w:val="1"/>
    <w:next w:val="19"/>
    <w:qFormat/>
    <w:uiPriority w:val="0"/>
    <w:pPr>
      <w:autoSpaceDE w:val="0"/>
      <w:autoSpaceDN w:val="0"/>
      <w:adjustRightInd w:val="0"/>
      <w:spacing w:line="360" w:lineRule="auto"/>
    </w:pPr>
    <w:rPr>
      <w:rFonts w:ascii="宋体"/>
      <w:lang w:val="zh-CN"/>
    </w:rPr>
  </w:style>
  <w:style w:type="paragraph" w:styleId="19">
    <w:name w:val="Body Text First Indent"/>
    <w:basedOn w:val="18"/>
    <w:next w:val="1"/>
    <w:qFormat/>
    <w:uiPriority w:val="0"/>
    <w:pPr>
      <w:ind w:firstLine="420"/>
    </w:pPr>
  </w:style>
  <w:style w:type="paragraph" w:styleId="20">
    <w:name w:val="Body Text Indent"/>
    <w:basedOn w:val="1"/>
    <w:next w:val="1"/>
    <w:qFormat/>
    <w:uiPriority w:val="0"/>
    <w:pPr>
      <w:spacing w:line="480" w:lineRule="exact"/>
      <w:ind w:firstLine="480" w:firstLineChars="200"/>
    </w:pPr>
    <w:rPr>
      <w:rFonts w:ascii="宋体" w:hAnsi="宋体"/>
    </w:rPr>
  </w:style>
  <w:style w:type="paragraph" w:styleId="21">
    <w:name w:val="List Number 3"/>
    <w:basedOn w:val="1"/>
    <w:qFormat/>
    <w:uiPriority w:val="0"/>
    <w:pPr>
      <w:widowControl/>
      <w:numPr>
        <w:ilvl w:val="0"/>
        <w:numId w:val="5"/>
      </w:numPr>
      <w:spacing w:afterLines="50"/>
      <w:jc w:val="left"/>
    </w:pPr>
    <w:rPr>
      <w:kern w:val="0"/>
    </w:rPr>
  </w:style>
  <w:style w:type="paragraph" w:styleId="22">
    <w:name w:val="List 2"/>
    <w:basedOn w:val="1"/>
    <w:qFormat/>
    <w:uiPriority w:val="0"/>
    <w:pPr>
      <w:spacing w:line="360" w:lineRule="auto"/>
      <w:ind w:left="200" w:leftChars="200" w:hanging="200" w:hangingChars="200"/>
    </w:pPr>
    <w:rPr>
      <w:rFonts w:eastAsia="微软雅黑"/>
    </w:rPr>
  </w:style>
  <w:style w:type="paragraph" w:styleId="23">
    <w:name w:val="Block Text"/>
    <w:basedOn w:val="1"/>
    <w:qFormat/>
    <w:uiPriority w:val="99"/>
    <w:pPr>
      <w:ind w:left="-359" w:leftChars="-171" w:right="-244" w:rightChars="-244" w:firstLine="501" w:firstLineChars="239"/>
    </w:pPr>
    <w:rPr>
      <w:rFonts w:ascii="仿宋_GB2312" w:cs="仿宋_GB2312"/>
      <w:sz w:val="30"/>
      <w:szCs w:val="30"/>
    </w:rPr>
  </w:style>
  <w:style w:type="paragraph" w:styleId="24">
    <w:name w:val="toc 5"/>
    <w:basedOn w:val="1"/>
    <w:next w:val="1"/>
    <w:qFormat/>
    <w:uiPriority w:val="0"/>
    <w:pPr>
      <w:ind w:left="1680" w:leftChars="800"/>
    </w:pPr>
  </w:style>
  <w:style w:type="paragraph" w:styleId="25">
    <w:name w:val="toc 3"/>
    <w:basedOn w:val="1"/>
    <w:next w:val="1"/>
    <w:qFormat/>
    <w:uiPriority w:val="0"/>
    <w:pPr>
      <w:ind w:left="840" w:leftChars="400"/>
    </w:pPr>
  </w:style>
  <w:style w:type="paragraph" w:styleId="26">
    <w:name w:val="Plain Text"/>
    <w:basedOn w:val="1"/>
    <w:next w:val="1"/>
    <w:link w:val="60"/>
    <w:qFormat/>
    <w:uiPriority w:val="0"/>
    <w:rPr>
      <w:rFonts w:ascii="宋体" w:hAnsi="Courier New"/>
    </w:rPr>
  </w:style>
  <w:style w:type="paragraph" w:styleId="27">
    <w:name w:val="toc 8"/>
    <w:basedOn w:val="1"/>
    <w:next w:val="1"/>
    <w:qFormat/>
    <w:uiPriority w:val="0"/>
    <w:pPr>
      <w:ind w:left="2940" w:leftChars="1400"/>
    </w:pPr>
  </w:style>
  <w:style w:type="paragraph" w:styleId="28">
    <w:name w:val="Date"/>
    <w:basedOn w:val="1"/>
    <w:next w:val="1"/>
    <w:qFormat/>
    <w:uiPriority w:val="0"/>
    <w:pPr>
      <w:ind w:left="100" w:leftChars="2500"/>
    </w:pPr>
    <w:rPr>
      <w:rFonts w:ascii="宋体"/>
      <w:lang w:val="zh-CN"/>
    </w:rPr>
  </w:style>
  <w:style w:type="paragraph" w:styleId="29">
    <w:name w:val="Body Text Indent 2"/>
    <w:basedOn w:val="1"/>
    <w:qFormat/>
    <w:uiPriority w:val="0"/>
    <w:pPr>
      <w:adjustRightInd w:val="0"/>
      <w:spacing w:line="360" w:lineRule="auto"/>
      <w:ind w:firstLine="601"/>
      <w:textAlignment w:val="baseline"/>
    </w:pPr>
    <w:rPr>
      <w:rFonts w:ascii="宋体"/>
      <w:kern w:val="0"/>
      <w:sz w:val="28"/>
    </w:rPr>
  </w:style>
  <w:style w:type="paragraph" w:styleId="30">
    <w:name w:val="Balloon Text"/>
    <w:basedOn w:val="1"/>
    <w:qFormat/>
    <w:uiPriority w:val="0"/>
    <w:rPr>
      <w:sz w:val="18"/>
    </w:rPr>
  </w:style>
  <w:style w:type="paragraph" w:styleId="31">
    <w:name w:val="footer"/>
    <w:basedOn w:val="1"/>
    <w:qFormat/>
    <w:uiPriority w:val="0"/>
    <w:pPr>
      <w:tabs>
        <w:tab w:val="center" w:pos="4153"/>
        <w:tab w:val="right" w:pos="8306"/>
      </w:tabs>
      <w:snapToGrid w:val="0"/>
      <w:jc w:val="left"/>
    </w:pPr>
    <w:rPr>
      <w:sz w:val="18"/>
    </w:rPr>
  </w:style>
  <w:style w:type="paragraph" w:styleId="32">
    <w:name w:val="envelope return"/>
    <w:basedOn w:val="1"/>
    <w:qFormat/>
    <w:uiPriority w:val="0"/>
    <w:pPr>
      <w:snapToGrid w:val="0"/>
    </w:pPr>
    <w:rPr>
      <w:rFonts w:ascii="Arial" w:hAnsi="Arial"/>
    </w:rPr>
  </w:style>
  <w:style w:type="paragraph" w:styleId="33">
    <w:name w:val="header"/>
    <w:basedOn w:val="1"/>
    <w:qFormat/>
    <w:uiPriority w:val="0"/>
    <w:pPr>
      <w:pBdr>
        <w:bottom w:val="single" w:color="auto" w:sz="6" w:space="1"/>
      </w:pBdr>
      <w:tabs>
        <w:tab w:val="center" w:pos="4153"/>
        <w:tab w:val="right" w:pos="8306"/>
      </w:tabs>
      <w:snapToGrid w:val="0"/>
      <w:jc w:val="center"/>
    </w:pPr>
    <w:rPr>
      <w:sz w:val="18"/>
    </w:rPr>
  </w:style>
  <w:style w:type="paragraph" w:styleId="34">
    <w:name w:val="Signature"/>
    <w:basedOn w:val="1"/>
    <w:qFormat/>
    <w:uiPriority w:val="0"/>
    <w:pPr>
      <w:adjustRightInd w:val="0"/>
      <w:spacing w:after="600" w:line="312" w:lineRule="atLeast"/>
      <w:jc w:val="center"/>
      <w:textAlignment w:val="baseline"/>
    </w:pPr>
    <w:rPr>
      <w:kern w:val="0"/>
    </w:rPr>
  </w:style>
  <w:style w:type="paragraph" w:styleId="35">
    <w:name w:val="toc 1"/>
    <w:basedOn w:val="1"/>
    <w:next w:val="1"/>
    <w:qFormat/>
    <w:uiPriority w:val="0"/>
  </w:style>
  <w:style w:type="paragraph" w:styleId="36">
    <w:name w:val="toc 4"/>
    <w:basedOn w:val="1"/>
    <w:next w:val="1"/>
    <w:qFormat/>
    <w:uiPriority w:val="0"/>
    <w:pPr>
      <w:ind w:left="1260" w:leftChars="600"/>
    </w:pPr>
  </w:style>
  <w:style w:type="paragraph" w:styleId="37">
    <w:name w:val="Subtitle"/>
    <w:basedOn w:val="1"/>
    <w:next w:val="1"/>
    <w:qFormat/>
    <w:uiPriority w:val="0"/>
    <w:pPr>
      <w:spacing w:before="60" w:after="60"/>
      <w:jc w:val="left"/>
      <w:outlineLvl w:val="1"/>
    </w:pPr>
    <w:rPr>
      <w:rFonts w:ascii="等线 Light" w:hAnsi="等线 Light" w:eastAsia="楷体"/>
      <w:bCs/>
      <w:kern w:val="28"/>
      <w:szCs w:val="32"/>
    </w:rPr>
  </w:style>
  <w:style w:type="paragraph" w:styleId="38">
    <w:name w:val="List Number 5"/>
    <w:basedOn w:val="1"/>
    <w:qFormat/>
    <w:uiPriority w:val="0"/>
    <w:pPr>
      <w:numPr>
        <w:ilvl w:val="0"/>
        <w:numId w:val="6"/>
      </w:numPr>
      <w:tabs>
        <w:tab w:val="left" w:pos="2040"/>
        <w:tab w:val="clear" w:pos="840"/>
      </w:tabs>
      <w:spacing w:line="400" w:lineRule="exact"/>
    </w:pPr>
  </w:style>
  <w:style w:type="paragraph" w:styleId="39">
    <w:name w:val="toc 6"/>
    <w:basedOn w:val="1"/>
    <w:next w:val="1"/>
    <w:qFormat/>
    <w:uiPriority w:val="0"/>
    <w:pPr>
      <w:ind w:left="2100" w:leftChars="1000"/>
    </w:pPr>
  </w:style>
  <w:style w:type="paragraph" w:styleId="40">
    <w:name w:val="Body Text Indent 3"/>
    <w:basedOn w:val="1"/>
    <w:qFormat/>
    <w:uiPriority w:val="0"/>
    <w:pPr>
      <w:spacing w:line="360" w:lineRule="auto"/>
      <w:ind w:firstLine="420"/>
    </w:pPr>
  </w:style>
  <w:style w:type="paragraph" w:styleId="41">
    <w:name w:val="toc 2"/>
    <w:basedOn w:val="1"/>
    <w:next w:val="1"/>
    <w:qFormat/>
    <w:uiPriority w:val="0"/>
    <w:pPr>
      <w:ind w:left="420" w:leftChars="200"/>
    </w:pPr>
  </w:style>
  <w:style w:type="paragraph" w:styleId="42">
    <w:name w:val="toc 9"/>
    <w:basedOn w:val="1"/>
    <w:next w:val="1"/>
    <w:qFormat/>
    <w:uiPriority w:val="0"/>
    <w:pPr>
      <w:ind w:left="3360" w:leftChars="1600"/>
    </w:pPr>
  </w:style>
  <w:style w:type="paragraph" w:styleId="43">
    <w:name w:val="Body Text 2"/>
    <w:basedOn w:val="1"/>
    <w:qFormat/>
    <w:uiPriority w:val="0"/>
    <w:pPr>
      <w:spacing w:after="120" w:line="480" w:lineRule="auto"/>
    </w:pPr>
  </w:style>
  <w:style w:type="paragraph" w:styleId="44">
    <w:name w:val="Normal (Web)"/>
    <w:basedOn w:val="1"/>
    <w:qFormat/>
    <w:uiPriority w:val="0"/>
    <w:pPr>
      <w:widowControl/>
      <w:spacing w:before="100" w:beforeAutospacing="1" w:after="100" w:afterAutospacing="1"/>
      <w:jc w:val="left"/>
    </w:pPr>
    <w:rPr>
      <w:rFonts w:ascii="宋体" w:hAnsi="宋体"/>
      <w:kern w:val="0"/>
    </w:rPr>
  </w:style>
  <w:style w:type="paragraph" w:styleId="45">
    <w:name w:val="Title"/>
    <w:basedOn w:val="1"/>
    <w:next w:val="1"/>
    <w:qFormat/>
    <w:uiPriority w:val="0"/>
    <w:pPr>
      <w:widowControl/>
      <w:overflowPunct w:val="0"/>
      <w:autoSpaceDE w:val="0"/>
      <w:autoSpaceDN w:val="0"/>
      <w:adjustRightInd w:val="0"/>
      <w:jc w:val="center"/>
      <w:textAlignment w:val="baseline"/>
    </w:pPr>
    <w:rPr>
      <w:b/>
      <w:kern w:val="0"/>
      <w:lang w:val="en-GB"/>
    </w:rPr>
  </w:style>
  <w:style w:type="paragraph" w:styleId="46">
    <w:name w:val="annotation subject"/>
    <w:basedOn w:val="15"/>
    <w:next w:val="15"/>
    <w:qFormat/>
    <w:uiPriority w:val="0"/>
    <w:rPr>
      <w:b/>
      <w:bCs/>
    </w:rPr>
  </w:style>
  <w:style w:type="paragraph" w:styleId="47">
    <w:name w:val="Body Text First Indent 2"/>
    <w:basedOn w:val="20"/>
    <w:qFormat/>
    <w:uiPriority w:val="99"/>
    <w:pPr>
      <w:widowControl/>
      <w:spacing w:afterLines="100" w:line="360" w:lineRule="auto"/>
      <w:ind w:left="200" w:firstLine="210"/>
      <w:jc w:val="left"/>
    </w:pPr>
    <w:rPr>
      <w:kern w:val="28"/>
      <w:lang w:val="zh-CN"/>
    </w:rPr>
  </w:style>
  <w:style w:type="table" w:styleId="49">
    <w:name w:val="Table Grid"/>
    <w:basedOn w:val="48"/>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1">
    <w:name w:val="Strong"/>
    <w:qFormat/>
    <w:uiPriority w:val="0"/>
    <w:rPr>
      <w:b/>
    </w:rPr>
  </w:style>
  <w:style w:type="character" w:styleId="52">
    <w:name w:val="page number"/>
    <w:qFormat/>
    <w:uiPriority w:val="0"/>
  </w:style>
  <w:style w:type="character" w:styleId="53">
    <w:name w:val="FollowedHyperlink"/>
    <w:qFormat/>
    <w:uiPriority w:val="0"/>
    <w:rPr>
      <w:color w:val="800080"/>
      <w:u w:val="single"/>
    </w:rPr>
  </w:style>
  <w:style w:type="character" w:styleId="54">
    <w:name w:val="Emphasis"/>
    <w:qFormat/>
    <w:uiPriority w:val="0"/>
    <w:rPr>
      <w:i/>
    </w:rPr>
  </w:style>
  <w:style w:type="character" w:styleId="55">
    <w:name w:val="Hyperlink"/>
    <w:qFormat/>
    <w:uiPriority w:val="0"/>
    <w:rPr>
      <w:color w:val="0000FF"/>
      <w:u w:val="single"/>
    </w:rPr>
  </w:style>
  <w:style w:type="character" w:styleId="56">
    <w:name w:val="annotation reference"/>
    <w:qFormat/>
    <w:uiPriority w:val="0"/>
    <w:rPr>
      <w:sz w:val="21"/>
    </w:rPr>
  </w:style>
  <w:style w:type="character" w:customStyle="1" w:styleId="57">
    <w:name w:val="标题 1 字符"/>
    <w:link w:val="2"/>
    <w:qFormat/>
    <w:uiPriority w:val="0"/>
    <w:rPr>
      <w:rFonts w:eastAsia="仿宋_GB2312"/>
      <w:b/>
      <w:kern w:val="44"/>
      <w:sz w:val="32"/>
    </w:rPr>
  </w:style>
  <w:style w:type="character" w:customStyle="1" w:styleId="58">
    <w:name w:val="标题 2 字符"/>
    <w:link w:val="3"/>
    <w:qFormat/>
    <w:uiPriority w:val="0"/>
    <w:rPr>
      <w:rFonts w:ascii="仿宋_GB2312" w:hAnsi="仿宋_GB2312" w:eastAsia="宋体"/>
      <w:b/>
      <w:sz w:val="32"/>
      <w:lang w:val="zh-CN"/>
    </w:rPr>
  </w:style>
  <w:style w:type="character" w:customStyle="1" w:styleId="59">
    <w:name w:val="标题 3 字符"/>
    <w:link w:val="4"/>
    <w:qFormat/>
    <w:uiPriority w:val="0"/>
    <w:rPr>
      <w:rFonts w:eastAsia="宋体"/>
      <w:b/>
      <w:kern w:val="2"/>
      <w:sz w:val="24"/>
      <w:lang w:val="en-US" w:eastAsia="zh-CN" w:bidi="ar-SA"/>
    </w:rPr>
  </w:style>
  <w:style w:type="character" w:customStyle="1" w:styleId="60">
    <w:name w:val="纯文本 字符"/>
    <w:link w:val="26"/>
    <w:qFormat/>
    <w:uiPriority w:val="0"/>
    <w:rPr>
      <w:rFonts w:ascii="宋体" w:hAnsi="Courier New" w:eastAsia="宋体"/>
      <w:kern w:val="2"/>
      <w:sz w:val="21"/>
      <w:lang w:val="en-US" w:eastAsia="zh-CN"/>
    </w:rPr>
  </w:style>
  <w:style w:type="character" w:customStyle="1" w:styleId="61">
    <w:name w:val="15"/>
    <w:qFormat/>
    <w:uiPriority w:val="0"/>
    <w:rPr>
      <w:rFonts w:hint="default" w:ascii="Arial" w:hAnsi="Arial" w:eastAsia="黑体" w:cs="Arial"/>
    </w:rPr>
  </w:style>
  <w:style w:type="character" w:customStyle="1" w:styleId="62">
    <w:name w:val="正文非缩进 Char"/>
    <w:qFormat/>
    <w:uiPriority w:val="0"/>
    <w:rPr>
      <w:rFonts w:ascii="宋体" w:eastAsia="宋体"/>
      <w:snapToGrid w:val="0"/>
      <w:color w:val="000000"/>
      <w:kern w:val="28"/>
      <w:sz w:val="28"/>
      <w:lang w:val="en-US" w:eastAsia="zh-CN" w:bidi="ar-SA"/>
    </w:rPr>
  </w:style>
  <w:style w:type="character" w:customStyle="1" w:styleId="63">
    <w:name w:val="font21"/>
    <w:qFormat/>
    <w:uiPriority w:val="0"/>
    <w:rPr>
      <w:rFonts w:hint="eastAsia" w:ascii="宋体" w:hAnsi="宋体" w:eastAsia="宋体"/>
      <w:kern w:val="2"/>
      <w:sz w:val="28"/>
      <w:szCs w:val="28"/>
      <w:lang w:val="en-US" w:eastAsia="zh-CN" w:bidi="ar-SA"/>
    </w:rPr>
  </w:style>
  <w:style w:type="character" w:customStyle="1" w:styleId="64">
    <w:name w:val="普通文字 Char"/>
    <w:qFormat/>
    <w:uiPriority w:val="0"/>
    <w:rPr>
      <w:rFonts w:ascii="宋体" w:hAnsi="Courier New" w:eastAsia="宋体"/>
      <w:kern w:val="2"/>
      <w:sz w:val="21"/>
      <w:lang w:val="en-US" w:eastAsia="zh-CN"/>
    </w:rPr>
  </w:style>
  <w:style w:type="character" w:customStyle="1" w:styleId="65">
    <w:name w:val="表正文 Char"/>
    <w:qFormat/>
    <w:uiPriority w:val="0"/>
    <w:rPr>
      <w:rFonts w:ascii="宋体" w:eastAsia="宋体"/>
      <w:snapToGrid w:val="0"/>
      <w:color w:val="000000"/>
      <w:kern w:val="28"/>
      <w:sz w:val="28"/>
      <w:lang w:val="en-US" w:eastAsia="zh-CN" w:bidi="ar-SA"/>
    </w:rPr>
  </w:style>
  <w:style w:type="character" w:customStyle="1" w:styleId="66">
    <w:name w:val="纯文本 Char1"/>
    <w:qFormat/>
    <w:uiPriority w:val="0"/>
    <w:rPr>
      <w:rFonts w:ascii="宋体" w:hAnsi="Courier New" w:eastAsia="宋体" w:cs="Courier New"/>
      <w:kern w:val="2"/>
      <w:sz w:val="21"/>
      <w:szCs w:val="21"/>
      <w:lang w:val="en-US" w:eastAsia="zh-CN" w:bidi="ar-SA"/>
    </w:rPr>
  </w:style>
  <w:style w:type="character" w:customStyle="1" w:styleId="67">
    <w:name w:val="gray6"/>
    <w:qFormat/>
    <w:uiPriority w:val="0"/>
  </w:style>
  <w:style w:type="character" w:customStyle="1" w:styleId="68">
    <w:name w:val="表格 Char Char"/>
    <w:qFormat/>
    <w:uiPriority w:val="0"/>
    <w:rPr>
      <w:rFonts w:ascii="宋体" w:hAnsi="宋体" w:eastAsia="宋体"/>
      <w:lang w:val="en-US" w:eastAsia="zh-CN" w:bidi="ar-SA"/>
    </w:rPr>
  </w:style>
  <w:style w:type="character" w:customStyle="1" w:styleId="69">
    <w:name w:val="正文1 Char Char"/>
    <w:qFormat/>
    <w:uiPriority w:val="0"/>
    <w:rPr>
      <w:rFonts w:ascii="宋体" w:hAnsi="宋体" w:eastAsia="宋体" w:cs="宋体"/>
      <w:sz w:val="21"/>
      <w:lang w:val="en-US" w:eastAsia="zh-CN" w:bidi="ar-SA"/>
    </w:rPr>
  </w:style>
  <w:style w:type="character" w:customStyle="1" w:styleId="70">
    <w:name w:val="gf正文1 Char Char"/>
    <w:link w:val="71"/>
    <w:qFormat/>
    <w:uiPriority w:val="0"/>
    <w:rPr>
      <w:rFonts w:ascii="宋体" w:hAnsi="宋体" w:eastAsia="宋体" w:cs="宋体"/>
      <w:kern w:val="2"/>
      <w:sz w:val="24"/>
      <w:szCs w:val="24"/>
      <w:lang w:val="en-US" w:eastAsia="zh-CN" w:bidi="ar-SA"/>
    </w:rPr>
  </w:style>
  <w:style w:type="paragraph" w:customStyle="1" w:styleId="71">
    <w:name w:val="gf正文1"/>
    <w:basedOn w:val="1"/>
    <w:link w:val="70"/>
    <w:qFormat/>
    <w:uiPriority w:val="0"/>
    <w:pPr>
      <w:adjustRightInd w:val="0"/>
      <w:snapToGrid w:val="0"/>
      <w:spacing w:beforeLines="50" w:line="360" w:lineRule="auto"/>
      <w:ind w:firstLine="480" w:firstLineChars="200"/>
    </w:pPr>
    <w:rPr>
      <w:rFonts w:ascii="宋体" w:hAnsi="宋体" w:cs="宋体"/>
      <w:szCs w:val="24"/>
    </w:rPr>
  </w:style>
  <w:style w:type="character" w:customStyle="1" w:styleId="72">
    <w:name w:val="h3 Char"/>
    <w:qFormat/>
    <w:uiPriority w:val="0"/>
    <w:rPr>
      <w:rFonts w:eastAsia="宋体"/>
      <w:b/>
      <w:kern w:val="2"/>
      <w:sz w:val="32"/>
      <w:lang w:val="en-US" w:eastAsia="zh-CN" w:bidi="ar-SA"/>
    </w:rPr>
  </w:style>
  <w:style w:type="character" w:customStyle="1" w:styleId="73">
    <w:name w:val="pt141"/>
    <w:qFormat/>
    <w:uiPriority w:val="0"/>
    <w:rPr>
      <w:color w:val="330066"/>
      <w:sz w:val="22"/>
      <w:szCs w:val="22"/>
    </w:rPr>
  </w:style>
  <w:style w:type="character" w:customStyle="1" w:styleId="74">
    <w:name w:val="md"/>
    <w:qFormat/>
    <w:uiPriority w:val="0"/>
  </w:style>
  <w:style w:type="character" w:customStyle="1" w:styleId="75">
    <w:name w:val=" Char Char"/>
    <w:qFormat/>
    <w:uiPriority w:val="0"/>
    <w:rPr>
      <w:rFonts w:ascii="宋体" w:hAnsi="Courier New" w:eastAsia="宋体"/>
      <w:kern w:val="2"/>
      <w:sz w:val="21"/>
      <w:lang w:val="en-US" w:eastAsia="zh-CN"/>
    </w:rPr>
  </w:style>
  <w:style w:type="character" w:customStyle="1" w:styleId="76">
    <w:name w:val="dectext1"/>
    <w:qFormat/>
    <w:uiPriority w:val="0"/>
    <w:rPr>
      <w:rFonts w:ascii="宋体" w:hAnsi="宋体" w:eastAsia="宋体"/>
      <w:color w:val="333333"/>
      <w:sz w:val="21"/>
      <w:szCs w:val="21"/>
      <w:u w:val="none"/>
    </w:rPr>
  </w:style>
  <w:style w:type="character" w:customStyle="1" w:styleId="77">
    <w:name w:val="FA正文 Char Char"/>
    <w:link w:val="78"/>
    <w:qFormat/>
    <w:uiPriority w:val="0"/>
    <w:rPr>
      <w:rFonts w:hAnsi="宋体"/>
      <w:kern w:val="2"/>
      <w:sz w:val="24"/>
    </w:rPr>
  </w:style>
  <w:style w:type="paragraph" w:customStyle="1" w:styleId="78">
    <w:name w:val="FA正文"/>
    <w:basedOn w:val="1"/>
    <w:link w:val="77"/>
    <w:qFormat/>
    <w:uiPriority w:val="0"/>
    <w:pPr>
      <w:spacing w:line="360" w:lineRule="auto"/>
      <w:ind w:firstLine="480" w:firstLineChars="200"/>
    </w:pPr>
    <w:rPr>
      <w:rFonts w:hAnsi="宋体"/>
    </w:rPr>
  </w:style>
  <w:style w:type="character" w:customStyle="1" w:styleId="79">
    <w:name w:val="unnamed11"/>
    <w:qFormat/>
    <w:uiPriority w:val="0"/>
    <w:rPr>
      <w:sz w:val="20"/>
      <w:szCs w:val="20"/>
    </w:rPr>
  </w:style>
  <w:style w:type="character" w:customStyle="1" w:styleId="80">
    <w:name w:val="shadow11"/>
    <w:qFormat/>
    <w:uiPriority w:val="0"/>
    <w:rPr>
      <w:color w:val="000000"/>
      <w:sz w:val="21"/>
    </w:rPr>
  </w:style>
  <w:style w:type="character" w:customStyle="1" w:styleId="81">
    <w:name w:val="chs1"/>
    <w:qFormat/>
    <w:uiPriority w:val="0"/>
    <w:rPr>
      <w:rFonts w:hint="default"/>
      <w:sz w:val="18"/>
      <w:szCs w:val="18"/>
    </w:rPr>
  </w:style>
  <w:style w:type="character" w:customStyle="1" w:styleId="82">
    <w:name w:val="style36"/>
    <w:qFormat/>
    <w:uiPriority w:val="0"/>
  </w:style>
  <w:style w:type="character" w:customStyle="1" w:styleId="83">
    <w:name w:val="普通文字 Char Char"/>
    <w:qFormat/>
    <w:uiPriority w:val="0"/>
    <w:rPr>
      <w:rFonts w:ascii="宋体" w:hAnsi="Courier New" w:eastAsia="宋体"/>
      <w:kern w:val="2"/>
      <w:sz w:val="21"/>
      <w:lang w:val="en-US" w:eastAsia="zh-CN"/>
    </w:rPr>
  </w:style>
  <w:style w:type="character" w:customStyle="1" w:styleId="84">
    <w:name w:val="blue1"/>
    <w:qFormat/>
    <w:uiPriority w:val="0"/>
  </w:style>
  <w:style w:type="character" w:customStyle="1" w:styleId="85">
    <w:name w:val="正文2 Char Char"/>
    <w:link w:val="86"/>
    <w:qFormat/>
    <w:uiPriority w:val="0"/>
    <w:rPr>
      <w:rFonts w:eastAsia="宋体"/>
      <w:kern w:val="2"/>
      <w:sz w:val="24"/>
      <w:lang w:val="en-US" w:eastAsia="zh-CN" w:bidi="ar-SA"/>
    </w:rPr>
  </w:style>
  <w:style w:type="paragraph" w:customStyle="1" w:styleId="86">
    <w:name w:val="正文2"/>
    <w:basedOn w:val="1"/>
    <w:link w:val="85"/>
    <w:qFormat/>
    <w:uiPriority w:val="0"/>
    <w:pPr>
      <w:spacing w:before="156" w:line="360" w:lineRule="auto"/>
      <w:ind w:firstLine="510" w:firstLineChars="200"/>
    </w:pPr>
  </w:style>
  <w:style w:type="character" w:customStyle="1" w:styleId="87">
    <w:name w:val="10"/>
    <w:qFormat/>
    <w:uiPriority w:val="0"/>
    <w:rPr>
      <w:rFonts w:hint="default" w:ascii="Arial" w:hAnsi="Arial" w:eastAsia="黑体" w:cs="Arial"/>
    </w:rPr>
  </w:style>
  <w:style w:type="character" w:customStyle="1" w:styleId="88">
    <w:name w:val="普通文字 Char Char1"/>
    <w:qFormat/>
    <w:uiPriority w:val="0"/>
    <w:rPr>
      <w:rFonts w:ascii="宋体" w:hAnsi="Courier New"/>
      <w:kern w:val="2"/>
      <w:sz w:val="21"/>
    </w:rPr>
  </w:style>
  <w:style w:type="character" w:customStyle="1" w:styleId="89">
    <w:name w:val="普通文字 Char1"/>
    <w:qFormat/>
    <w:uiPriority w:val="0"/>
    <w:rPr>
      <w:rFonts w:ascii="宋体" w:hAnsi="Courier New" w:eastAsia="宋体"/>
      <w:kern w:val="2"/>
      <w:sz w:val="21"/>
      <w:lang w:val="en-US" w:eastAsia="zh-CN"/>
    </w:rPr>
  </w:style>
  <w:style w:type="character" w:customStyle="1" w:styleId="90">
    <w:name w:val=" Char Char Char"/>
    <w:link w:val="91"/>
    <w:qFormat/>
    <w:uiPriority w:val="0"/>
    <w:rPr>
      <w:rFonts w:ascii="宋体" w:hAnsi="Courier New" w:eastAsia="宋体"/>
      <w:kern w:val="2"/>
      <w:sz w:val="21"/>
      <w:lang w:val="en-US" w:eastAsia="zh-CN"/>
    </w:rPr>
  </w:style>
  <w:style w:type="paragraph" w:customStyle="1" w:styleId="91">
    <w:name w:val=" Char"/>
    <w:basedOn w:val="1"/>
    <w:link w:val="90"/>
    <w:qFormat/>
    <w:uiPriority w:val="0"/>
    <w:rPr>
      <w:rFonts w:ascii="宋体" w:hAnsi="Courier New"/>
    </w:rPr>
  </w:style>
  <w:style w:type="character" w:customStyle="1" w:styleId="92">
    <w:name w:val="公文正文 Char Char"/>
    <w:link w:val="93"/>
    <w:qFormat/>
    <w:uiPriority w:val="0"/>
    <w:rPr>
      <w:rFonts w:ascii="仿宋_GB2312" w:eastAsia="仿宋_GB2312"/>
      <w:kern w:val="2"/>
      <w:sz w:val="24"/>
      <w:szCs w:val="24"/>
      <w:lang w:val="en-US" w:eastAsia="zh-CN" w:bidi="ar-SA"/>
    </w:rPr>
  </w:style>
  <w:style w:type="paragraph" w:customStyle="1" w:styleId="93">
    <w:name w:val="公文正文"/>
    <w:basedOn w:val="1"/>
    <w:link w:val="92"/>
    <w:qFormat/>
    <w:uiPriority w:val="0"/>
    <w:pPr>
      <w:spacing w:before="156" w:line="360" w:lineRule="auto"/>
      <w:ind w:firstLine="360" w:firstLineChars="200"/>
    </w:pPr>
    <w:rPr>
      <w:rFonts w:ascii="仿宋_GB2312"/>
      <w:szCs w:val="24"/>
    </w:rPr>
  </w:style>
  <w:style w:type="character" w:customStyle="1" w:styleId="94">
    <w:name w:val="dandyren_title1"/>
    <w:qFormat/>
    <w:uiPriority w:val="0"/>
    <w:rPr>
      <w:b/>
      <w:bCs/>
      <w:color w:val="FF6633"/>
      <w:sz w:val="18"/>
      <w:szCs w:val="18"/>
    </w:rPr>
  </w:style>
  <w:style w:type="character" w:customStyle="1" w:styleId="95">
    <w:name w:val="正文文本 Char Char"/>
    <w:qFormat/>
    <w:uiPriority w:val="0"/>
    <w:rPr>
      <w:rFonts w:eastAsia="宋体"/>
      <w:kern w:val="2"/>
      <w:sz w:val="24"/>
      <w:szCs w:val="24"/>
      <w:lang w:val="en-US" w:eastAsia="zh-CN" w:bidi="ar-SA"/>
    </w:rPr>
  </w:style>
  <w:style w:type="paragraph" w:customStyle="1" w:styleId="96">
    <w:name w:val="此正文"/>
    <w:basedOn w:val="1"/>
    <w:qFormat/>
    <w:uiPriority w:val="0"/>
    <w:pPr>
      <w:spacing w:line="360" w:lineRule="auto"/>
      <w:ind w:firstLine="200" w:firstLineChars="200"/>
    </w:pPr>
    <w:rPr>
      <w:szCs w:val="24"/>
    </w:rPr>
  </w:style>
  <w:style w:type="paragraph" w:customStyle="1" w:styleId="97">
    <w:name w:val="正文缩进HS-正文1"/>
    <w:basedOn w:val="1"/>
    <w:qFormat/>
    <w:uiPriority w:val="0"/>
    <w:pPr>
      <w:suppressAutoHyphens/>
      <w:spacing w:line="360" w:lineRule="auto"/>
      <w:ind w:firstLine="480"/>
    </w:pPr>
    <w:rPr>
      <w:rFonts w:ascii="宋体" w:hAnsi="宋体"/>
      <w:color w:val="000000"/>
      <w:kern w:val="1"/>
      <w:lang w:eastAsia="ar-SA"/>
    </w:rPr>
  </w:style>
  <w:style w:type="paragraph" w:customStyle="1" w:styleId="98">
    <w:name w:val=" Char2 Char Char"/>
    <w:basedOn w:val="1"/>
    <w:qFormat/>
    <w:uiPriority w:val="0"/>
    <w:pPr>
      <w:widowControl/>
      <w:spacing w:after="160" w:line="240" w:lineRule="exact"/>
      <w:jc w:val="left"/>
    </w:pPr>
    <w:rPr>
      <w:rFonts w:ascii="Arial" w:hAnsi="Arial" w:eastAsia="Times New Roman" w:cs="Verdana"/>
      <w:b/>
      <w:kern w:val="0"/>
      <w:lang w:eastAsia="en-US"/>
    </w:rPr>
  </w:style>
  <w:style w:type="paragraph" w:customStyle="1" w:styleId="99">
    <w:name w:val="表格"/>
    <w:basedOn w:val="1"/>
    <w:qFormat/>
    <w:uiPriority w:val="0"/>
    <w:pPr>
      <w:snapToGrid w:val="0"/>
      <w:ind w:firstLine="42" w:firstLineChars="21"/>
    </w:pPr>
    <w:rPr>
      <w:rFonts w:ascii="宋体" w:hAnsi="宋体"/>
      <w:kern w:val="0"/>
      <w:sz w:val="20"/>
    </w:rPr>
  </w:style>
  <w:style w:type="paragraph" w:customStyle="1" w:styleId="100">
    <w:name w:val="四级条标题"/>
    <w:basedOn w:val="101"/>
    <w:next w:val="105"/>
    <w:qFormat/>
    <w:uiPriority w:val="0"/>
    <w:pPr>
      <w:numPr>
        <w:ilvl w:val="5"/>
      </w:numPr>
      <w:outlineLvl w:val="5"/>
    </w:pPr>
  </w:style>
  <w:style w:type="paragraph" w:customStyle="1" w:styleId="101">
    <w:name w:val="三级条标题"/>
    <w:basedOn w:val="102"/>
    <w:next w:val="105"/>
    <w:qFormat/>
    <w:uiPriority w:val="0"/>
    <w:pPr>
      <w:numPr>
        <w:ilvl w:val="4"/>
      </w:numPr>
      <w:outlineLvl w:val="4"/>
    </w:pPr>
  </w:style>
  <w:style w:type="paragraph" w:customStyle="1" w:styleId="102">
    <w:name w:val="二级条标题"/>
    <w:basedOn w:val="103"/>
    <w:next w:val="105"/>
    <w:qFormat/>
    <w:uiPriority w:val="0"/>
    <w:pPr>
      <w:numPr>
        <w:ilvl w:val="3"/>
      </w:numPr>
      <w:ind w:left="0"/>
      <w:outlineLvl w:val="3"/>
    </w:pPr>
  </w:style>
  <w:style w:type="paragraph" w:customStyle="1" w:styleId="103">
    <w:name w:val="一级条标题"/>
    <w:basedOn w:val="104"/>
    <w:next w:val="105"/>
    <w:qFormat/>
    <w:uiPriority w:val="0"/>
    <w:pPr>
      <w:numPr>
        <w:ilvl w:val="2"/>
      </w:numPr>
      <w:outlineLvl w:val="2"/>
    </w:pPr>
  </w:style>
  <w:style w:type="paragraph" w:customStyle="1" w:styleId="104">
    <w:name w:val="章标题"/>
    <w:next w:val="105"/>
    <w:qFormat/>
    <w:uiPriority w:val="0"/>
    <w:pPr>
      <w:numPr>
        <w:ilvl w:val="1"/>
        <w:numId w:val="4"/>
      </w:numPr>
      <w:spacing w:beforeLines="50" w:afterLines="50"/>
      <w:jc w:val="both"/>
      <w:outlineLvl w:val="1"/>
    </w:pPr>
    <w:rPr>
      <w:rFonts w:ascii="黑体" w:hAnsi="Times New Roman" w:eastAsia="黑体" w:cs="Times New Roman"/>
      <w:sz w:val="21"/>
      <w:lang w:val="en-US" w:eastAsia="zh-CN" w:bidi="ar-SA"/>
    </w:rPr>
  </w:style>
  <w:style w:type="paragraph" w:customStyle="1" w:styleId="10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06">
    <w:name w:val="Char Char Char"/>
    <w:basedOn w:val="1"/>
    <w:qFormat/>
    <w:uiPriority w:val="0"/>
    <w:pPr>
      <w:widowControl/>
      <w:spacing w:after="160" w:line="240" w:lineRule="exact"/>
      <w:jc w:val="left"/>
    </w:pPr>
    <w:rPr>
      <w:rFonts w:ascii="Verdana" w:hAnsi="Verdana"/>
      <w:kern w:val="0"/>
      <w:sz w:val="20"/>
      <w:lang w:eastAsia="en-US"/>
    </w:rPr>
  </w:style>
  <w:style w:type="paragraph" w:customStyle="1" w:styleId="107">
    <w:name w:val="CM19"/>
    <w:basedOn w:val="108"/>
    <w:next w:val="108"/>
    <w:qFormat/>
    <w:uiPriority w:val="0"/>
    <w:pPr>
      <w:spacing w:line="400" w:lineRule="atLeast"/>
    </w:pPr>
    <w:rPr>
      <w:rFonts w:cs="Times New Roman"/>
      <w:color w:val="auto"/>
    </w:rPr>
  </w:style>
  <w:style w:type="paragraph" w:customStyle="1" w:styleId="108">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9">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110">
    <w:name w:val="Char Char1 Char Char Char"/>
    <w:basedOn w:val="1"/>
    <w:qFormat/>
    <w:uiPriority w:val="0"/>
    <w:rPr>
      <w:rFonts w:ascii="仿宋_GB2312"/>
      <w:b/>
      <w:sz w:val="32"/>
    </w:rPr>
  </w:style>
  <w:style w:type="paragraph" w:customStyle="1" w:styleId="111">
    <w:name w:val="样式 标题 3标题 3 Char第二层条h33Bold Headbh章标题1小标题level_3PIM 3..."/>
    <w:basedOn w:val="4"/>
    <w:qFormat/>
    <w:uiPriority w:val="0"/>
    <w:pPr>
      <w:numPr>
        <w:numId w:val="0"/>
      </w:numPr>
      <w:tabs>
        <w:tab w:val="left" w:pos="720"/>
        <w:tab w:val="clear" w:pos="-945"/>
        <w:tab w:val="clear" w:pos="0"/>
      </w:tabs>
      <w:adjustRightInd w:val="0"/>
      <w:snapToGrid w:val="0"/>
      <w:spacing w:before="0" w:after="0"/>
    </w:pPr>
    <w:rPr>
      <w:rFonts w:ascii="黑体" w:hAnsi="宋体" w:eastAsia="黑体" w:cs="宋体"/>
      <w:b w:val="0"/>
      <w:color w:val="000000"/>
      <w:kern w:val="0"/>
      <w:sz w:val="28"/>
    </w:rPr>
  </w:style>
  <w:style w:type="paragraph" w:customStyle="1" w:styleId="112">
    <w:name w:val=" Char2"/>
    <w:basedOn w:val="1"/>
    <w:qFormat/>
    <w:uiPriority w:val="0"/>
    <w:rPr>
      <w:rFonts w:ascii="仿宋_GB2312"/>
      <w:b/>
      <w:sz w:val="32"/>
      <w:szCs w:val="32"/>
    </w:rPr>
  </w:style>
  <w:style w:type="paragraph" w:customStyle="1" w:styleId="113">
    <w:name w:val="List Paragraph1"/>
    <w:qFormat/>
    <w:uiPriority w:val="0"/>
    <w:pPr>
      <w:ind w:left="720"/>
    </w:pPr>
    <w:rPr>
      <w:rFonts w:ascii="Cambria" w:hAnsi="Cambria" w:eastAsia="ヒラギノ角ゴ Pro W3" w:cs="Times New Roman"/>
      <w:color w:val="000000"/>
      <w:sz w:val="24"/>
      <w:lang w:val="en-US" w:eastAsia="zh-CN" w:bidi="ar-SA"/>
    </w:rPr>
  </w:style>
  <w:style w:type="paragraph" w:customStyle="1" w:styleId="114">
    <w:name w:val="CM10"/>
    <w:basedOn w:val="108"/>
    <w:next w:val="108"/>
    <w:qFormat/>
    <w:uiPriority w:val="0"/>
    <w:rPr>
      <w:rFonts w:cs="Times New Roman"/>
      <w:color w:val="auto"/>
    </w:rPr>
  </w:style>
  <w:style w:type="paragraph" w:customStyle="1" w:styleId="115">
    <w:name w:val="CM2"/>
    <w:basedOn w:val="108"/>
    <w:next w:val="108"/>
    <w:qFormat/>
    <w:uiPriority w:val="0"/>
    <w:pPr>
      <w:spacing w:line="400" w:lineRule="atLeast"/>
    </w:pPr>
    <w:rPr>
      <w:rFonts w:cs="Times New Roman"/>
      <w:color w:val="auto"/>
    </w:rPr>
  </w:style>
  <w:style w:type="paragraph" w:customStyle="1" w:styleId="116">
    <w:name w:val="p0"/>
    <w:basedOn w:val="1"/>
    <w:unhideWhenUsed/>
    <w:qFormat/>
    <w:uiPriority w:val="0"/>
    <w:pPr>
      <w:widowControl/>
    </w:pPr>
    <w:rPr>
      <w:rFonts w:hint="eastAsia"/>
    </w:rPr>
  </w:style>
  <w:style w:type="paragraph" w:customStyle="1" w:styleId="117">
    <w:name w:val="CM8"/>
    <w:basedOn w:val="108"/>
    <w:next w:val="108"/>
    <w:qFormat/>
    <w:uiPriority w:val="0"/>
    <w:pPr>
      <w:spacing w:line="400" w:lineRule="atLeast"/>
    </w:pPr>
    <w:rPr>
      <w:rFonts w:cs="Times New Roman"/>
      <w:color w:val="auto"/>
    </w:rPr>
  </w:style>
  <w:style w:type="paragraph" w:customStyle="1" w:styleId="118">
    <w:name w:val="CM3"/>
    <w:basedOn w:val="108"/>
    <w:next w:val="108"/>
    <w:qFormat/>
    <w:uiPriority w:val="0"/>
    <w:pPr>
      <w:spacing w:line="400" w:lineRule="atLeast"/>
    </w:pPr>
    <w:rPr>
      <w:rFonts w:cs="Times New Roman"/>
      <w:color w:val="auto"/>
    </w:rPr>
  </w:style>
  <w:style w:type="paragraph" w:customStyle="1" w:styleId="119">
    <w:name w:val="纯文本1"/>
    <w:basedOn w:val="1"/>
    <w:qFormat/>
    <w:uiPriority w:val="0"/>
    <w:rPr>
      <w:rFonts w:ascii="宋体" w:hAnsi="Courier New"/>
      <w:kern w:val="0"/>
      <w:sz w:val="20"/>
    </w:rPr>
  </w:style>
  <w:style w:type="paragraph" w:customStyle="1" w:styleId="120">
    <w:name w:val="正文段"/>
    <w:basedOn w:val="1"/>
    <w:qFormat/>
    <w:uiPriority w:val="0"/>
    <w:pPr>
      <w:widowControl/>
      <w:snapToGrid w:val="0"/>
      <w:spacing w:afterLines="50"/>
      <w:ind w:firstLine="200" w:firstLineChars="200"/>
    </w:pPr>
    <w:rPr>
      <w:kern w:val="0"/>
    </w:rPr>
  </w:style>
  <w:style w:type="paragraph" w:customStyle="1" w:styleId="121">
    <w:name w:val="ÕýÎÄÊ×ÐÐËõ½ø"/>
    <w:basedOn w:val="1"/>
    <w:qFormat/>
    <w:uiPriority w:val="0"/>
    <w:pPr>
      <w:widowControl/>
      <w:overflowPunct w:val="0"/>
      <w:autoSpaceDE w:val="0"/>
      <w:autoSpaceDN w:val="0"/>
      <w:adjustRightInd w:val="0"/>
      <w:spacing w:line="360" w:lineRule="auto"/>
      <w:ind w:left="1134"/>
      <w:textAlignment w:val="baseline"/>
    </w:pPr>
    <w:rPr>
      <w:rFonts w:eastAsia="Times New Roman"/>
      <w:kern w:val="0"/>
    </w:rPr>
  </w:style>
  <w:style w:type="paragraph" w:customStyle="1" w:styleId="122">
    <w:name w:val="索引 11"/>
    <w:basedOn w:val="1"/>
    <w:next w:val="1"/>
    <w:qFormat/>
    <w:uiPriority w:val="99"/>
    <w:pPr>
      <w:spacing w:line="360" w:lineRule="auto"/>
    </w:pPr>
    <w:rPr>
      <w:rFonts w:ascii="仿宋_GB2312"/>
    </w:rPr>
  </w:style>
  <w:style w:type="paragraph" w:customStyle="1" w:styleId="123">
    <w:name w:val="正文表标题"/>
    <w:next w:val="105"/>
    <w:qFormat/>
    <w:uiPriority w:val="0"/>
    <w:pPr>
      <w:numPr>
        <w:ilvl w:val="0"/>
        <w:numId w:val="7"/>
      </w:numPr>
      <w:jc w:val="center"/>
    </w:pPr>
    <w:rPr>
      <w:rFonts w:ascii="黑体" w:hAnsi="Times New Roman" w:eastAsia="黑体" w:cs="Times New Roman"/>
      <w:sz w:val="21"/>
      <w:lang w:val="en-US" w:eastAsia="zh-CN" w:bidi="ar-SA"/>
    </w:rPr>
  </w:style>
  <w:style w:type="paragraph" w:customStyle="1" w:styleId="124">
    <w:name w:val=" Char2 Char Char Char"/>
    <w:basedOn w:val="1"/>
    <w:qFormat/>
    <w:uiPriority w:val="0"/>
    <w:rPr>
      <w:rFonts w:ascii="仿宋_GB2312"/>
      <w:b/>
      <w:sz w:val="32"/>
      <w:szCs w:val="32"/>
    </w:rPr>
  </w:style>
  <w:style w:type="paragraph" w:customStyle="1" w:styleId="125">
    <w:name w:val="样式 正文文本缩进 2 + 仿宋_GB2312 黑色 行距: 1.5 倍行距"/>
    <w:basedOn w:val="1"/>
    <w:next w:val="7"/>
    <w:qFormat/>
    <w:uiPriority w:val="0"/>
    <w:pPr>
      <w:spacing w:line="360" w:lineRule="auto"/>
      <w:ind w:firstLine="560" w:firstLineChars="200"/>
    </w:pPr>
    <w:rPr>
      <w:rFonts w:ascii="宋体" w:hAnsi="宋体" w:cs="宋体"/>
      <w:color w:val="000000"/>
    </w:rPr>
  </w:style>
  <w:style w:type="paragraph" w:customStyle="1" w:styleId="126">
    <w:name w:val="默认段落字体 Para Char"/>
    <w:basedOn w:val="1"/>
    <w:qFormat/>
    <w:uiPriority w:val="0"/>
    <w:rPr>
      <w:rFonts w:ascii="Tahoma" w:hAnsi="Tahoma"/>
    </w:rPr>
  </w:style>
  <w:style w:type="paragraph" w:customStyle="1" w:styleId="127">
    <w:name w:val="xl30"/>
    <w:basedOn w:val="1"/>
    <w:qFormat/>
    <w:uiPriority w:val="0"/>
    <w:pPr>
      <w:widowControl/>
      <w:pBdr>
        <w:left w:val="single" w:color="auto" w:sz="4" w:space="0"/>
        <w:right w:val="single" w:color="auto" w:sz="4" w:space="0"/>
      </w:pBdr>
      <w:spacing w:before="100" w:beforeAutospacing="1" w:after="100" w:afterAutospacing="1"/>
      <w:jc w:val="center"/>
    </w:pPr>
    <w:rPr>
      <w:rFonts w:eastAsia="Arial Unicode MS"/>
      <w:kern w:val="0"/>
      <w:szCs w:val="21"/>
    </w:rPr>
  </w:style>
  <w:style w:type="paragraph" w:customStyle="1" w:styleId="128">
    <w:name w:val="样式1"/>
    <w:basedOn w:val="1"/>
    <w:qFormat/>
    <w:uiPriority w:val="0"/>
    <w:pPr>
      <w:widowControl/>
      <w:tabs>
        <w:tab w:val="left" w:pos="1212"/>
        <w:tab w:val="left" w:pos="3888"/>
      </w:tabs>
      <w:snapToGrid w:val="0"/>
      <w:spacing w:line="336" w:lineRule="auto"/>
      <w:ind w:firstLine="432"/>
      <w:jc w:val="left"/>
    </w:pPr>
    <w:rPr>
      <w:rFonts w:ascii="宋体" w:hAnsi="宋体"/>
      <w:kern w:val="0"/>
    </w:rPr>
  </w:style>
  <w:style w:type="paragraph" w:customStyle="1" w:styleId="129">
    <w:name w:val="Char Char Char Char Char Char Char Char Char Char"/>
    <w:basedOn w:val="1"/>
    <w:qFormat/>
    <w:uiPriority w:val="0"/>
    <w:rPr>
      <w:rFonts w:ascii="仿宋_GB2312"/>
      <w:b/>
      <w:sz w:val="32"/>
      <w:szCs w:val="32"/>
    </w:rPr>
  </w:style>
  <w:style w:type="paragraph" w:customStyle="1" w:styleId="130">
    <w:name w:val="CM4"/>
    <w:basedOn w:val="1"/>
    <w:next w:val="1"/>
    <w:qFormat/>
    <w:uiPriority w:val="0"/>
    <w:pPr>
      <w:autoSpaceDE w:val="0"/>
      <w:autoSpaceDN w:val="0"/>
      <w:adjustRightInd w:val="0"/>
      <w:spacing w:line="400" w:lineRule="atLeast"/>
      <w:jc w:val="left"/>
    </w:pPr>
    <w:rPr>
      <w:rFonts w:ascii="仿宋_GB2312"/>
      <w:kern w:val="0"/>
      <w:szCs w:val="24"/>
    </w:rPr>
  </w:style>
  <w:style w:type="paragraph" w:customStyle="1" w:styleId="131">
    <w:name w:val="规范正文"/>
    <w:basedOn w:val="1"/>
    <w:qFormat/>
    <w:uiPriority w:val="0"/>
    <w:pPr>
      <w:numPr>
        <w:ilvl w:val="0"/>
        <w:numId w:val="8"/>
      </w:numPr>
      <w:adjustRightInd w:val="0"/>
      <w:spacing w:beforeLines="50" w:line="360" w:lineRule="auto"/>
      <w:textAlignment w:val="baseline"/>
    </w:pPr>
  </w:style>
  <w:style w:type="paragraph" w:customStyle="1" w:styleId="132">
    <w:name w:val="MM Topic 4"/>
    <w:basedOn w:val="5"/>
    <w:qFormat/>
    <w:uiPriority w:val="0"/>
    <w:pPr>
      <w:numPr>
        <w:numId w:val="9"/>
      </w:numPr>
      <w:tabs>
        <w:tab w:val="left" w:pos="851"/>
        <w:tab w:val="clear" w:pos="0"/>
      </w:tabs>
    </w:pPr>
    <w:rPr>
      <w:bCs/>
      <w:szCs w:val="28"/>
      <w:lang w:val="en-US"/>
    </w:rPr>
  </w:style>
  <w:style w:type="paragraph" w:customStyle="1" w:styleId="133">
    <w:name w:val="4"/>
    <w:basedOn w:val="1"/>
    <w:next w:val="29"/>
    <w:qFormat/>
    <w:uiPriority w:val="0"/>
    <w:pPr>
      <w:spacing w:after="120" w:line="480" w:lineRule="auto"/>
      <w:ind w:left="420" w:leftChars="200"/>
    </w:pPr>
  </w:style>
  <w:style w:type="paragraph" w:customStyle="1" w:styleId="13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35">
    <w:name w:val="Char"/>
    <w:basedOn w:val="1"/>
    <w:qFormat/>
    <w:uiPriority w:val="0"/>
    <w:rPr>
      <w:rFonts w:ascii="仿宋_GB2312"/>
      <w:b/>
      <w:sz w:val="32"/>
    </w:rPr>
  </w:style>
  <w:style w:type="paragraph" w:customStyle="1" w:styleId="136">
    <w:name w:val="*正文"/>
    <w:basedOn w:val="1"/>
    <w:qFormat/>
    <w:uiPriority w:val="99"/>
    <w:pPr>
      <w:snapToGrid w:val="0"/>
      <w:spacing w:line="360" w:lineRule="auto"/>
      <w:ind w:firstLine="482"/>
      <w:jc w:val="left"/>
    </w:pPr>
    <w:rPr>
      <w:rFonts w:ascii="宋体" w:hAnsi="宋体" w:cs="宋体"/>
      <w:kern w:val="0"/>
      <w:szCs w:val="24"/>
    </w:rPr>
  </w:style>
  <w:style w:type="paragraph" w:customStyle="1" w:styleId="137">
    <w:name w:val="MM Topic 3"/>
    <w:basedOn w:val="4"/>
    <w:qFormat/>
    <w:uiPriority w:val="0"/>
    <w:pPr>
      <w:numPr>
        <w:numId w:val="9"/>
      </w:numPr>
      <w:tabs>
        <w:tab w:val="left" w:pos="709"/>
        <w:tab w:val="left" w:pos="720"/>
        <w:tab w:val="clear" w:pos="-945"/>
        <w:tab w:val="clear" w:pos="0"/>
      </w:tabs>
    </w:pPr>
    <w:rPr>
      <w:bCs/>
      <w:szCs w:val="32"/>
    </w:rPr>
  </w:style>
  <w:style w:type="paragraph" w:customStyle="1" w:styleId="138">
    <w:name w:val="正文_10_7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9">
    <w:name w:val=" Char1"/>
    <w:basedOn w:val="1"/>
    <w:qFormat/>
    <w:uiPriority w:val="0"/>
    <w:rPr>
      <w:rFonts w:ascii="仿宋_GB2312"/>
      <w:b/>
      <w:sz w:val="32"/>
    </w:rPr>
  </w:style>
  <w:style w:type="paragraph" w:customStyle="1" w:styleId="140">
    <w:name w:val=" Char Char Char Char"/>
    <w:basedOn w:val="1"/>
    <w:qFormat/>
    <w:uiPriority w:val="0"/>
    <w:rPr>
      <w:rFonts w:ascii="Tahoma" w:hAnsi="Tahoma"/>
    </w:rPr>
  </w:style>
  <w:style w:type="paragraph" w:customStyle="1" w:styleId="14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rPr>
  </w:style>
  <w:style w:type="paragraph" w:customStyle="1" w:styleId="142">
    <w:name w:val="正文_10_7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3">
    <w:name w:val="前言、引言标题"/>
    <w:next w:val="1"/>
    <w:qFormat/>
    <w:uiPriority w:val="0"/>
    <w:pPr>
      <w:numPr>
        <w:ilvl w:val="0"/>
        <w:numId w:val="4"/>
      </w:num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44">
    <w:name w:val="Char Char Char Char Char Char Char Char Char Char Char1 Char"/>
    <w:basedOn w:val="1"/>
    <w:qFormat/>
    <w:uiPriority w:val="0"/>
    <w:rPr>
      <w:rFonts w:ascii="Tahoma" w:hAnsi="Tahoma"/>
      <w:szCs w:val="24"/>
      <w:lang w:val="en-US" w:eastAsia="zh-CN"/>
    </w:rPr>
  </w:style>
  <w:style w:type="paragraph" w:customStyle="1" w:styleId="145">
    <w:name w:val="标准小四"/>
    <w:basedOn w:val="1"/>
    <w:qFormat/>
    <w:uiPriority w:val="0"/>
    <w:pPr>
      <w:spacing w:line="360" w:lineRule="auto"/>
      <w:ind w:firstLine="480" w:firstLineChars="200"/>
    </w:pPr>
    <w:rPr>
      <w:rFonts w:ascii="Arial" w:hAnsi="Arial"/>
      <w:szCs w:val="21"/>
    </w:rPr>
  </w:style>
  <w:style w:type="paragraph" w:customStyle="1" w:styleId="146">
    <w:name w:val="默认段落字体 Para Char Char Char Char Char Char Char"/>
    <w:basedOn w:val="1"/>
    <w:qFormat/>
    <w:uiPriority w:val="0"/>
    <w:rPr>
      <w:sz w:val="28"/>
    </w:rPr>
  </w:style>
  <w:style w:type="paragraph" w:customStyle="1" w:styleId="147">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48">
    <w:name w:val="纯文本_0_0"/>
    <w:basedOn w:val="149"/>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0">
    <w:name w:val="正文_10_6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1">
    <w:name w:val="p15"/>
    <w:basedOn w:val="1"/>
    <w:unhideWhenUsed/>
    <w:qFormat/>
    <w:uiPriority w:val="99"/>
    <w:pPr>
      <w:widowControl/>
    </w:pPr>
    <w:rPr>
      <w:rFonts w:hint="eastAsia" w:ascii="宋体" w:hAnsi="宋体"/>
      <w:b/>
    </w:rPr>
  </w:style>
  <w:style w:type="paragraph" w:styleId="152">
    <w:name w:val="No Spacing"/>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3">
    <w:name w:val="Test2"/>
    <w:basedOn w:val="3"/>
    <w:qFormat/>
    <w:uiPriority w:val="0"/>
    <w:pPr>
      <w:widowControl/>
      <w:adjustRightInd w:val="0"/>
      <w:snapToGrid w:val="0"/>
      <w:spacing w:before="360" w:after="360" w:line="240" w:lineRule="atLeast"/>
      <w:jc w:val="left"/>
    </w:pPr>
    <w:rPr>
      <w:rFonts w:ascii="宋体" w:hAnsi="Arial"/>
      <w:snapToGrid w:val="0"/>
      <w:kern w:val="0"/>
      <w:sz w:val="28"/>
      <w:lang w:val="en-US"/>
    </w:rPr>
  </w:style>
  <w:style w:type="paragraph" w:customStyle="1" w:styleId="154">
    <w:name w:val="Char Char1 Char"/>
    <w:basedOn w:val="1"/>
    <w:qFormat/>
    <w:uiPriority w:val="0"/>
    <w:pPr>
      <w:widowControl/>
      <w:snapToGrid w:val="0"/>
      <w:spacing w:before="120" w:after="160" w:line="360" w:lineRule="auto"/>
      <w:ind w:right="-360"/>
      <w:jc w:val="left"/>
    </w:pPr>
    <w:rPr>
      <w:rFonts w:ascii="Arial" w:hAnsi="Arial"/>
      <w:kern w:val="0"/>
      <w:szCs w:val="24"/>
      <w:lang w:eastAsia="en-US"/>
    </w:rPr>
  </w:style>
  <w:style w:type="paragraph" w:customStyle="1" w:styleId="155">
    <w:name w:val="正文_10_6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6">
    <w:name w:val="Char Char Char Char Char Char Char"/>
    <w:basedOn w:val="1"/>
    <w:qFormat/>
    <w:uiPriority w:val="0"/>
    <w:pPr>
      <w:numPr>
        <w:ilvl w:val="0"/>
        <w:numId w:val="10"/>
      </w:numPr>
      <w:spacing w:line="360" w:lineRule="auto"/>
    </w:pPr>
    <w:rPr>
      <w:rFonts w:ascii="仿宋_GB2312"/>
      <w:kern w:val="0"/>
      <w:szCs w:val="24"/>
      <w:lang w:val="zh-CN"/>
    </w:rPr>
  </w:style>
  <w:style w:type="paragraph" w:customStyle="1" w:styleId="15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158">
    <w:name w:val="button"/>
    <w:basedOn w:val="1"/>
    <w:qFormat/>
    <w:uiPriority w:val="0"/>
    <w:pPr>
      <w:widowControl/>
      <w:spacing w:before="100" w:beforeAutospacing="1" w:after="100" w:afterAutospacing="1"/>
      <w:jc w:val="left"/>
    </w:pPr>
    <w:rPr>
      <w:rFonts w:ascii="Arial Unicode MS" w:hAnsi="Arial Unicode MS"/>
      <w:color w:val="000000"/>
      <w:kern w:val="0"/>
    </w:rPr>
  </w:style>
  <w:style w:type="paragraph" w:customStyle="1" w:styleId="159">
    <w:name w:val="xl2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hint="eastAsia" w:ascii="Arial Unicode MS" w:hAnsi="Arial Unicode MS" w:eastAsia="Arial Unicode MS"/>
      <w:kern w:val="0"/>
    </w:rPr>
  </w:style>
  <w:style w:type="paragraph" w:customStyle="1" w:styleId="160">
    <w:name w:val=" Char3"/>
    <w:basedOn w:val="1"/>
    <w:qFormat/>
    <w:uiPriority w:val="0"/>
    <w:rPr>
      <w:rFonts w:ascii="Tahoma" w:hAnsi="Tahoma"/>
    </w:rPr>
  </w:style>
  <w:style w:type="paragraph" w:customStyle="1" w:styleId="161">
    <w:name w:val="_Style 3"/>
    <w:qFormat/>
    <w:uiPriority w:val="0"/>
    <w:pPr>
      <w:widowControl w:val="0"/>
      <w:jc w:val="both"/>
    </w:pPr>
    <w:rPr>
      <w:rFonts w:ascii="Times New Roman" w:hAnsi="Times New Roman" w:eastAsia="Arial" w:cs="Times New Roman"/>
      <w:kern w:val="2"/>
      <w:sz w:val="21"/>
      <w:szCs w:val="22"/>
      <w:lang w:val="en-US" w:eastAsia="zh-CN" w:bidi="ar-SA"/>
    </w:rPr>
  </w:style>
  <w:style w:type="paragraph" w:customStyle="1" w:styleId="162">
    <w:name w:val="列表内容"/>
    <w:basedOn w:val="1"/>
    <w:next w:val="1"/>
    <w:qFormat/>
    <w:uiPriority w:val="0"/>
    <w:pPr>
      <w:widowControl/>
      <w:numPr>
        <w:ilvl w:val="0"/>
        <w:numId w:val="7"/>
      </w:numPr>
      <w:ind w:left="0" w:firstLine="200"/>
      <w:jc w:val="left"/>
    </w:pPr>
    <w:rPr>
      <w:kern w:val="0"/>
      <w:sz w:val="18"/>
      <w:szCs w:val="24"/>
    </w:rPr>
  </w:style>
  <w:style w:type="paragraph" w:customStyle="1" w:styleId="163">
    <w:name w:val="Char1"/>
    <w:basedOn w:val="1"/>
    <w:qFormat/>
    <w:uiPriority w:val="0"/>
    <w:rPr>
      <w:rFonts w:ascii="仿宋_GB2312"/>
      <w:b/>
      <w:sz w:val="32"/>
      <w:szCs w:val="32"/>
    </w:rPr>
  </w:style>
  <w:style w:type="paragraph" w:customStyle="1" w:styleId="164">
    <w:name w:val="标题五"/>
    <w:basedOn w:val="1"/>
    <w:qFormat/>
    <w:uiPriority w:val="0"/>
    <w:pPr>
      <w:numPr>
        <w:ilvl w:val="0"/>
        <w:numId w:val="11"/>
      </w:numPr>
      <w:tabs>
        <w:tab w:val="left" w:pos="1440"/>
      </w:tabs>
      <w:spacing w:beforeLines="50" w:line="360" w:lineRule="auto"/>
    </w:pPr>
    <w:rPr>
      <w:b/>
      <w:szCs w:val="24"/>
    </w:rPr>
  </w:style>
  <w:style w:type="paragraph" w:customStyle="1" w:styleId="165">
    <w:name w:val=" Char Char1"/>
    <w:basedOn w:val="1"/>
    <w:qFormat/>
    <w:uiPriority w:val="0"/>
    <w:pPr>
      <w:widowControl/>
      <w:spacing w:after="160" w:line="240" w:lineRule="exact"/>
      <w:jc w:val="left"/>
    </w:pPr>
    <w:rPr>
      <w:sz w:val="28"/>
    </w:rPr>
  </w:style>
  <w:style w:type="paragraph" w:customStyle="1" w:styleId="166">
    <w:name w:val="规划正文"/>
    <w:basedOn w:val="1"/>
    <w:qFormat/>
    <w:uiPriority w:val="0"/>
    <w:pPr>
      <w:spacing w:beforeLines="100" w:line="360" w:lineRule="auto"/>
      <w:jc w:val="left"/>
    </w:pPr>
    <w:rPr>
      <w:rFonts w:ascii="Arial" w:hAnsi="Arial"/>
      <w:bCs/>
      <w:sz w:val="28"/>
      <w:szCs w:val="24"/>
    </w:rPr>
  </w:style>
  <w:style w:type="paragraph" w:customStyle="1" w:styleId="167">
    <w:name w:val="CM6"/>
    <w:basedOn w:val="108"/>
    <w:next w:val="108"/>
    <w:qFormat/>
    <w:uiPriority w:val="0"/>
    <w:pPr>
      <w:spacing w:line="400" w:lineRule="atLeast"/>
    </w:pPr>
    <w:rPr>
      <w:rFonts w:cs="Times New Roman"/>
      <w:color w:val="auto"/>
    </w:rPr>
  </w:style>
  <w:style w:type="paragraph" w:customStyle="1" w:styleId="168">
    <w:name w:val="MM Title"/>
    <w:basedOn w:val="45"/>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169">
    <w:name w:val="title11"/>
    <w:basedOn w:val="1"/>
    <w:qFormat/>
    <w:uiPriority w:val="0"/>
    <w:pPr>
      <w:spacing w:before="100"/>
      <w:jc w:val="left"/>
    </w:pPr>
    <w:rPr>
      <w:b/>
      <w:kern w:val="0"/>
    </w:rPr>
  </w:style>
  <w:style w:type="paragraph" w:customStyle="1" w:styleId="170">
    <w:name w:val="默认段落样式"/>
    <w:basedOn w:val="86"/>
    <w:qFormat/>
    <w:uiPriority w:val="0"/>
    <w:pPr>
      <w:spacing w:before="0"/>
      <w:ind w:firstLine="480"/>
      <w:outlineLvl w:val="2"/>
    </w:pPr>
    <w:rPr>
      <w:rFonts w:ascii="仿宋_GB2312" w:hAnsi="宋体"/>
      <w:color w:val="000000"/>
      <w:szCs w:val="24"/>
    </w:rPr>
  </w:style>
  <w:style w:type="paragraph" w:customStyle="1" w:styleId="171">
    <w:name w:val="Body Text 2"/>
    <w:basedOn w:val="1"/>
    <w:qFormat/>
    <w:uiPriority w:val="0"/>
    <w:pPr>
      <w:widowControl/>
      <w:overflowPunct w:val="0"/>
      <w:autoSpaceDE w:val="0"/>
      <w:autoSpaceDN w:val="0"/>
      <w:adjustRightInd w:val="0"/>
      <w:ind w:left="720" w:hanging="720"/>
      <w:textAlignment w:val="baseline"/>
    </w:pPr>
    <w:rPr>
      <w:kern w:val="0"/>
      <w:lang w:val="en-GB"/>
    </w:rPr>
  </w:style>
  <w:style w:type="paragraph" w:customStyle="1" w:styleId="172">
    <w:name w:val="text-tag"/>
    <w:basedOn w:val="1"/>
    <w:semiHidden/>
    <w:qFormat/>
    <w:uiPriority w:val="99"/>
    <w:pPr>
      <w:widowControl/>
      <w:spacing w:before="100" w:beforeAutospacing="1" w:after="100" w:afterAutospacing="1"/>
      <w:jc w:val="left"/>
    </w:pPr>
    <w:rPr>
      <w:rFonts w:ascii="宋体" w:hAnsi="宋体" w:cs="宋体"/>
      <w:kern w:val="0"/>
    </w:rPr>
  </w:style>
  <w:style w:type="paragraph" w:customStyle="1" w:styleId="173">
    <w:name w:val=" Char Char Char Char Char Char Char"/>
    <w:basedOn w:val="1"/>
    <w:qFormat/>
    <w:uiPriority w:val="0"/>
    <w:rPr>
      <w:rFonts w:ascii="仿宋_GB2312"/>
      <w:b/>
      <w:sz w:val="32"/>
      <w:szCs w:val="32"/>
    </w:rPr>
  </w:style>
  <w:style w:type="paragraph" w:customStyle="1" w:styleId="174">
    <w:name w:val="数字标题4"/>
    <w:basedOn w:val="5"/>
    <w:qFormat/>
    <w:uiPriority w:val="0"/>
    <w:pPr>
      <w:numPr>
        <w:ilvl w:val="0"/>
        <w:numId w:val="0"/>
      </w:numPr>
      <w:tabs>
        <w:tab w:val="clear" w:pos="0"/>
        <w:tab w:val="clear" w:pos="864"/>
      </w:tabs>
      <w:spacing w:line="240" w:lineRule="auto"/>
    </w:pPr>
    <w:rPr>
      <w:rFonts w:ascii="仿宋_GB2312" w:hAnsi="Times New Roman" w:eastAsia="仿宋_GB2312"/>
      <w:lang w:val="en-US"/>
    </w:rPr>
  </w:style>
  <w:style w:type="paragraph" w:customStyle="1" w:styleId="175">
    <w:name w:val="MM Empty"/>
    <w:basedOn w:val="1"/>
    <w:qFormat/>
    <w:uiPriority w:val="0"/>
    <w:rPr>
      <w:szCs w:val="24"/>
    </w:rPr>
  </w:style>
  <w:style w:type="paragraph" w:customStyle="1" w:styleId="176">
    <w:name w:val="正文3"/>
    <w:basedOn w:val="1"/>
    <w:qFormat/>
    <w:uiPriority w:val="0"/>
    <w:pPr>
      <w:spacing w:beforeLines="50" w:afterLines="50" w:line="360" w:lineRule="auto"/>
      <w:outlineLvl w:val="8"/>
    </w:pPr>
    <w:rPr>
      <w:rFonts w:ascii="Segoe UI" w:hAnsi="宋体" w:eastAsia="楷体_GB2312" w:cs="Latha"/>
      <w:szCs w:val="21"/>
    </w:rPr>
  </w:style>
  <w:style w:type="paragraph" w:customStyle="1" w:styleId="177">
    <w:name w:val="正文_10_6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8">
    <w:name w:val="样式 首行缩进:  2 字符"/>
    <w:basedOn w:val="1"/>
    <w:qFormat/>
    <w:uiPriority w:val="0"/>
    <w:pPr>
      <w:snapToGrid w:val="0"/>
      <w:spacing w:line="360" w:lineRule="auto"/>
    </w:pPr>
    <w:rPr>
      <w:rFonts w:ascii="仿宋_GB2312" w:hAnsi="宋体" w:cs="宋体"/>
      <w:color w:val="000000"/>
      <w:kern w:val="0"/>
      <w:sz w:val="28"/>
      <w:szCs w:val="21"/>
    </w:rPr>
  </w:style>
  <w:style w:type="paragraph" w:customStyle="1" w:styleId="179">
    <w:name w:val="CM66"/>
    <w:basedOn w:val="108"/>
    <w:next w:val="108"/>
    <w:qFormat/>
    <w:uiPriority w:val="0"/>
    <w:rPr>
      <w:rFonts w:cs="Times New Roman"/>
      <w:color w:val="auto"/>
    </w:rPr>
  </w:style>
  <w:style w:type="paragraph" w:customStyle="1" w:styleId="180">
    <w:name w:val="表格文字"/>
    <w:basedOn w:val="1"/>
    <w:next w:val="18"/>
    <w:qFormat/>
    <w:uiPriority w:val="0"/>
    <w:pPr>
      <w:spacing w:beforeLines="25" w:afterLines="25"/>
      <w:jc w:val="left"/>
    </w:pPr>
    <w:rPr>
      <w:rFonts w:eastAsia="宋体"/>
      <w:spacing w:val="10"/>
    </w:rPr>
  </w:style>
  <w:style w:type="paragraph" w:customStyle="1" w:styleId="181">
    <w:name w:val=" Char Char1 Char Char Char"/>
    <w:basedOn w:val="1"/>
    <w:qFormat/>
    <w:uiPriority w:val="0"/>
    <w:rPr>
      <w:rFonts w:ascii="仿宋_GB2312"/>
      <w:b/>
      <w:sz w:val="32"/>
    </w:rPr>
  </w:style>
  <w:style w:type="paragraph" w:styleId="182">
    <w:name w:val="List Paragraph"/>
    <w:basedOn w:val="1"/>
    <w:qFormat/>
    <w:uiPriority w:val="0"/>
    <w:pPr>
      <w:spacing w:line="360" w:lineRule="auto"/>
      <w:ind w:firstLine="200" w:firstLineChars="200"/>
    </w:pPr>
    <w:rPr>
      <w:rFonts w:eastAsia="楷体_GB2312" w:cs="Lucida Sans"/>
      <w:szCs w:val="24"/>
    </w:rPr>
  </w:style>
  <w:style w:type="paragraph" w:customStyle="1" w:styleId="183">
    <w:name w:val="正文缩进1"/>
    <w:basedOn w:val="1"/>
    <w:next w:val="20"/>
    <w:qFormat/>
    <w:uiPriority w:val="0"/>
    <w:pPr>
      <w:autoSpaceDE w:val="0"/>
      <w:autoSpaceDN w:val="0"/>
      <w:adjustRightInd w:val="0"/>
      <w:snapToGrid w:val="0"/>
      <w:spacing w:after="120" w:line="360" w:lineRule="auto"/>
      <w:ind w:left="420" w:leftChars="200" w:firstLine="480" w:firstLineChars="200"/>
    </w:pPr>
  </w:style>
  <w:style w:type="paragraph" w:customStyle="1" w:styleId="184">
    <w:name w:val="CM7"/>
    <w:basedOn w:val="1"/>
    <w:next w:val="1"/>
    <w:qFormat/>
    <w:uiPriority w:val="0"/>
    <w:pPr>
      <w:autoSpaceDE w:val="0"/>
      <w:autoSpaceDN w:val="0"/>
      <w:adjustRightInd w:val="0"/>
      <w:spacing w:line="400" w:lineRule="atLeast"/>
      <w:jc w:val="left"/>
    </w:pPr>
    <w:rPr>
      <w:rFonts w:ascii="仿宋_GB2312"/>
      <w:kern w:val="0"/>
      <w:szCs w:val="24"/>
    </w:rPr>
  </w:style>
  <w:style w:type="paragraph" w:customStyle="1" w:styleId="185">
    <w:name w:val="正文_10_7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6">
    <w:name w:val="样式"/>
    <w:basedOn w:val="1"/>
    <w:qFormat/>
    <w:uiPriority w:val="0"/>
    <w:pPr>
      <w:autoSpaceDE w:val="0"/>
      <w:autoSpaceDN w:val="0"/>
      <w:snapToGrid w:val="0"/>
      <w:spacing w:before="120" w:after="120" w:line="360" w:lineRule="auto"/>
    </w:pPr>
    <w:rPr>
      <w:rFonts w:ascii="宋体"/>
    </w:rPr>
  </w:style>
  <w:style w:type="paragraph" w:customStyle="1" w:styleId="187">
    <w:name w:val="MM Topic 5"/>
    <w:basedOn w:val="6"/>
    <w:qFormat/>
    <w:uiPriority w:val="0"/>
    <w:pPr>
      <w:numPr>
        <w:numId w:val="9"/>
      </w:numPr>
      <w:tabs>
        <w:tab w:val="left" w:pos="992"/>
      </w:tabs>
    </w:pPr>
    <w:rPr>
      <w:bCs/>
      <w:szCs w:val="28"/>
    </w:rPr>
  </w:style>
  <w:style w:type="paragraph" w:customStyle="1" w:styleId="188">
    <w:name w:val="正文_10_6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9">
    <w:name w:val="正文_10_7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0">
    <w:name w:val="样式 左侧:  0.85 厘米 首行缩进:  0.85 厘米"/>
    <w:basedOn w:val="1"/>
    <w:qFormat/>
    <w:uiPriority w:val="0"/>
    <w:pPr>
      <w:spacing w:line="360" w:lineRule="auto"/>
      <w:ind w:firstLine="482"/>
    </w:pPr>
    <w:rPr>
      <w:rFonts w:cs="宋体"/>
    </w:rPr>
  </w:style>
  <w:style w:type="paragraph" w:customStyle="1" w:styleId="191">
    <w:name w:val="小标题"/>
    <w:basedOn w:val="1"/>
    <w:qFormat/>
    <w:uiPriority w:val="0"/>
    <w:pPr>
      <w:adjustRightInd w:val="0"/>
      <w:spacing w:before="120" w:line="360" w:lineRule="atLeast"/>
      <w:ind w:left="1134"/>
      <w:jc w:val="left"/>
      <w:textAlignment w:val="baseline"/>
    </w:pPr>
    <w:rPr>
      <w:rFonts w:eastAsia="黑体"/>
      <w:kern w:val="0"/>
    </w:rPr>
  </w:style>
  <w:style w:type="paragraph" w:customStyle="1" w:styleId="192">
    <w:name w:val="正文1"/>
    <w:basedOn w:val="1"/>
    <w:next w:val="1"/>
    <w:qFormat/>
    <w:uiPriority w:val="0"/>
    <w:pPr>
      <w:spacing w:before="156" w:line="360" w:lineRule="auto"/>
      <w:ind w:left="426"/>
    </w:pPr>
  </w:style>
  <w:style w:type="paragraph" w:customStyle="1" w:styleId="19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94">
    <w:name w:val="Revision"/>
    <w:unhideWhenUsed/>
    <w:qFormat/>
    <w:uiPriority w:val="99"/>
    <w:rPr>
      <w:rFonts w:ascii="Times New Roman" w:hAnsi="Times New Roman" w:eastAsia="仿宋_GB2312" w:cs="Times New Roman"/>
      <w:kern w:val="2"/>
      <w:sz w:val="24"/>
      <w:lang w:val="en-US" w:eastAsia="zh-CN" w:bidi="ar-SA"/>
    </w:rPr>
  </w:style>
  <w:style w:type="paragraph" w:customStyle="1" w:styleId="195">
    <w:name w:val="CM11"/>
    <w:basedOn w:val="1"/>
    <w:next w:val="1"/>
    <w:qFormat/>
    <w:uiPriority w:val="0"/>
    <w:pPr>
      <w:autoSpaceDE w:val="0"/>
      <w:autoSpaceDN w:val="0"/>
      <w:adjustRightInd w:val="0"/>
      <w:spacing w:line="400" w:lineRule="atLeast"/>
      <w:jc w:val="left"/>
    </w:pPr>
    <w:rPr>
      <w:rFonts w:ascii="仿宋_GB2312"/>
      <w:kern w:val="0"/>
      <w:szCs w:val="24"/>
    </w:rPr>
  </w:style>
  <w:style w:type="paragraph" w:customStyle="1" w:styleId="196">
    <w:name w:val="正文－恩普"/>
    <w:basedOn w:val="12"/>
    <w:qFormat/>
    <w:uiPriority w:val="0"/>
    <w:pPr>
      <w:adjustRightInd/>
      <w:snapToGrid/>
      <w:spacing w:before="100" w:beforeAutospacing="1" w:afterLines="50" w:afterAutospacing="1" w:line="360" w:lineRule="auto"/>
      <w:ind w:firstLine="480" w:firstLineChars="200"/>
      <w:jc w:val="left"/>
    </w:pPr>
    <w:rPr>
      <w:rFonts w:ascii="Times New Roman"/>
      <w:kern w:val="0"/>
      <w:sz w:val="24"/>
    </w:rPr>
  </w:style>
  <w:style w:type="paragraph" w:customStyle="1" w:styleId="197">
    <w:name w:val="正文 A"/>
    <w:qFormat/>
    <w:uiPriority w:val="0"/>
    <w:pPr>
      <w:widowControl w:val="0"/>
      <w:jc w:val="both"/>
    </w:pPr>
    <w:rPr>
      <w:rFonts w:ascii="Times New Roman" w:hAnsi="Times New Roman" w:eastAsia="Times New Roman" w:cs="Times New Roman"/>
      <w:color w:val="000000"/>
      <w:kern w:val="2"/>
      <w:sz w:val="21"/>
      <w:szCs w:val="21"/>
      <w:lang w:val="en-US" w:eastAsia="zh-CN" w:bidi="ar-SA"/>
    </w:rPr>
  </w:style>
  <w:style w:type="paragraph" w:customStyle="1" w:styleId="198">
    <w:name w:val="CM25"/>
    <w:basedOn w:val="108"/>
    <w:next w:val="108"/>
    <w:qFormat/>
    <w:uiPriority w:val="0"/>
    <w:pPr>
      <w:spacing w:line="400" w:lineRule="atLeast"/>
    </w:pPr>
    <w:rPr>
      <w:rFonts w:cs="Times New Roman"/>
      <w:color w:val="auto"/>
    </w:rPr>
  </w:style>
  <w:style w:type="paragraph" w:customStyle="1" w:styleId="199">
    <w:name w:val="部分1"/>
    <w:basedOn w:val="1"/>
    <w:qFormat/>
    <w:uiPriority w:val="0"/>
    <w:pPr>
      <w:keepNext/>
      <w:pageBreakBefore/>
      <w:tabs>
        <w:tab w:val="left" w:pos="720"/>
      </w:tabs>
      <w:spacing w:line="360" w:lineRule="auto"/>
      <w:jc w:val="center"/>
      <w:outlineLvl w:val="0"/>
    </w:pPr>
    <w:rPr>
      <w:rFonts w:eastAsia="黑体"/>
      <w:b/>
      <w:kern w:val="44"/>
      <w:sz w:val="36"/>
    </w:rPr>
  </w:style>
  <w:style w:type="paragraph" w:customStyle="1" w:styleId="200">
    <w:name w:val="Char Char1 Char Char Char Char Char Char"/>
    <w:basedOn w:val="1"/>
    <w:qFormat/>
    <w:uiPriority w:val="0"/>
    <w:pPr>
      <w:widowControl/>
      <w:adjustRightInd w:val="0"/>
      <w:snapToGrid w:val="0"/>
      <w:spacing w:beforeLines="25" w:afterLines="25" w:line="240" w:lineRule="exact"/>
      <w:ind w:firstLine="560" w:firstLineChars="192"/>
      <w:jc w:val="left"/>
    </w:pPr>
    <w:rPr>
      <w:rFonts w:ascii="宋体" w:hAnsi="宋体"/>
      <w:kern w:val="0"/>
      <w:sz w:val="28"/>
      <w:szCs w:val="28"/>
      <w:lang w:eastAsia="en-US"/>
    </w:rPr>
  </w:style>
  <w:style w:type="paragraph" w:customStyle="1" w:styleId="201">
    <w:name w:val=" Char3 Char Char"/>
    <w:basedOn w:val="1"/>
    <w:qFormat/>
    <w:uiPriority w:val="0"/>
    <w:pPr>
      <w:widowControl/>
      <w:spacing w:after="160" w:line="240" w:lineRule="exact"/>
      <w:jc w:val="left"/>
    </w:pPr>
    <w:rPr>
      <w:rFonts w:ascii="Arial" w:hAnsi="Arial" w:eastAsia="Times New Roman" w:cs="Verdana"/>
      <w:b/>
      <w:kern w:val="0"/>
      <w:lang w:eastAsia="en-US"/>
    </w:rPr>
  </w:style>
  <w:style w:type="paragraph" w:customStyle="1" w:styleId="202">
    <w:name w:val="MM Topic 1"/>
    <w:basedOn w:val="2"/>
    <w:qFormat/>
    <w:uiPriority w:val="0"/>
    <w:pPr>
      <w:numPr>
        <w:ilvl w:val="0"/>
        <w:numId w:val="9"/>
      </w:numPr>
    </w:pPr>
    <w:rPr>
      <w:bCs/>
      <w:szCs w:val="44"/>
    </w:rPr>
  </w:style>
  <w:style w:type="paragraph" w:customStyle="1" w:styleId="203">
    <w:name w:val="默认段落字体 Para Char Char Char1 Char"/>
    <w:basedOn w:val="1"/>
    <w:qFormat/>
    <w:uiPriority w:val="0"/>
    <w:pPr>
      <w:spacing w:line="240" w:lineRule="atLeast"/>
      <w:ind w:left="420" w:firstLine="420"/>
    </w:pPr>
    <w:rPr>
      <w:szCs w:val="24"/>
    </w:rPr>
  </w:style>
  <w:style w:type="paragraph" w:customStyle="1" w:styleId="204">
    <w:name w:val="文档正文"/>
    <w:basedOn w:val="1"/>
    <w:qFormat/>
    <w:uiPriority w:val="0"/>
    <w:pPr>
      <w:adjustRightInd w:val="0"/>
      <w:spacing w:line="440" w:lineRule="exact"/>
      <w:ind w:firstLine="567"/>
      <w:textAlignment w:val="baseline"/>
    </w:pPr>
    <w:rPr>
      <w:rFonts w:ascii="Arial Narrow" w:hAnsi="Arial Narrow"/>
      <w:kern w:val="0"/>
      <w:szCs w:val="24"/>
    </w:rPr>
  </w:style>
  <w:style w:type="paragraph" w:customStyle="1" w:styleId="205">
    <w:name w:val="正文文字表格居中"/>
    <w:basedOn w:val="1"/>
    <w:next w:val="43"/>
    <w:qFormat/>
    <w:uiPriority w:val="0"/>
    <w:pPr>
      <w:snapToGrid w:val="0"/>
      <w:spacing w:line="360" w:lineRule="auto"/>
    </w:pPr>
    <w:rPr>
      <w:rFonts w:ascii="宋体"/>
      <w:b/>
    </w:rPr>
  </w:style>
  <w:style w:type="paragraph" w:customStyle="1" w:styleId="20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207">
    <w:name w:val="0"/>
    <w:basedOn w:val="1"/>
    <w:qFormat/>
    <w:uiPriority w:val="0"/>
    <w:pPr>
      <w:widowControl/>
    </w:pPr>
    <w:rPr>
      <w:kern w:val="0"/>
    </w:rPr>
  </w:style>
  <w:style w:type="paragraph" w:customStyle="1" w:styleId="208">
    <w:name w:val="正文首行缩进1"/>
    <w:basedOn w:val="18"/>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209">
    <w:name w:val="五级条标题"/>
    <w:basedOn w:val="100"/>
    <w:next w:val="105"/>
    <w:qFormat/>
    <w:uiPriority w:val="0"/>
    <w:pPr>
      <w:numPr>
        <w:ilvl w:val="6"/>
      </w:numPr>
      <w:outlineLvl w:val="6"/>
    </w:pPr>
  </w:style>
  <w:style w:type="paragraph" w:customStyle="1" w:styleId="210">
    <w:name w:val="Plain Text"/>
    <w:basedOn w:val="147"/>
    <w:qFormat/>
    <w:uiPriority w:val="0"/>
    <w:pPr>
      <w:widowControl/>
      <w:jc w:val="left"/>
    </w:pPr>
    <w:rPr>
      <w:rFonts w:ascii="宋体" w:hAnsi="Courier New"/>
    </w:rPr>
  </w:style>
  <w:style w:type="paragraph" w:customStyle="1" w:styleId="21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12">
    <w:name w:val="表格（小）"/>
    <w:basedOn w:val="1"/>
    <w:qFormat/>
    <w:uiPriority w:val="0"/>
    <w:pPr>
      <w:snapToGrid w:val="0"/>
      <w:spacing w:line="300" w:lineRule="auto"/>
    </w:pPr>
    <w:rPr>
      <w:rFonts w:eastAsia="仿宋"/>
      <w:szCs w:val="21"/>
    </w:rPr>
  </w:style>
  <w:style w:type="paragraph" w:customStyle="1" w:styleId="213">
    <w:name w:val=" Char Char Char Char Char Char Char Char Char Char"/>
    <w:basedOn w:val="1"/>
    <w:qFormat/>
    <w:uiPriority w:val="0"/>
    <w:rPr>
      <w:rFonts w:ascii="仿宋_GB2312"/>
      <w:b/>
      <w:sz w:val="32"/>
      <w:szCs w:val="32"/>
    </w:rPr>
  </w:style>
  <w:style w:type="paragraph" w:customStyle="1" w:styleId="214">
    <w:name w:val="标准正文"/>
    <w:basedOn w:val="1"/>
    <w:qFormat/>
    <w:uiPriority w:val="0"/>
    <w:pPr>
      <w:spacing w:before="60" w:after="60" w:line="360" w:lineRule="auto"/>
      <w:ind w:firstLine="482" w:firstLineChars="200"/>
    </w:pPr>
    <w:rPr>
      <w:rFonts w:ascii="Arial" w:hAnsi="Arial"/>
      <w:b/>
    </w:rPr>
  </w:style>
  <w:style w:type="paragraph" w:customStyle="1" w:styleId="215">
    <w:name w:val="正文_10_7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6">
    <w:name w:val="a1"/>
    <w:basedOn w:val="1"/>
    <w:qFormat/>
    <w:uiPriority w:val="0"/>
    <w:pPr>
      <w:widowControl/>
      <w:spacing w:line="300" w:lineRule="atLeast"/>
      <w:jc w:val="left"/>
    </w:pPr>
    <w:rPr>
      <w:rFonts w:ascii="宋体" w:hAnsi="宋体"/>
      <w:kern w:val="0"/>
      <w:sz w:val="18"/>
    </w:rPr>
  </w:style>
  <w:style w:type="paragraph" w:customStyle="1" w:styleId="217">
    <w:name w:val=" Char1 Char Char Char"/>
    <w:basedOn w:val="1"/>
    <w:qFormat/>
    <w:uiPriority w:val="0"/>
    <w:rPr>
      <w:rFonts w:ascii="Tahoma" w:hAnsi="Tahoma"/>
    </w:rPr>
  </w:style>
  <w:style w:type="paragraph" w:customStyle="1" w:styleId="218">
    <w:name w:val="2"/>
    <w:basedOn w:val="1"/>
    <w:qFormat/>
    <w:uiPriority w:val="0"/>
    <w:rPr>
      <w:rFonts w:ascii="Tahoma" w:hAnsi="Tahoma"/>
    </w:rPr>
  </w:style>
  <w:style w:type="paragraph" w:customStyle="1" w:styleId="219">
    <w:name w:val=" Char Char1 Char Char Char Char Char Char"/>
    <w:basedOn w:val="1"/>
    <w:qFormat/>
    <w:uiPriority w:val="0"/>
    <w:rPr>
      <w:rFonts w:ascii="仿宋_GB2312"/>
      <w:b/>
      <w:sz w:val="32"/>
    </w:rPr>
  </w:style>
  <w:style w:type="paragraph" w:customStyle="1" w:styleId="220">
    <w:name w:val="正文_10_6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21">
    <w:name w:val="正文_10_6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22">
    <w:name w:val="正文_10_7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23">
    <w:name w:val="正文_10_7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24">
    <w:name w:val="注释"/>
    <w:basedOn w:val="1"/>
    <w:qFormat/>
    <w:uiPriority w:val="0"/>
    <w:pPr>
      <w:spacing w:line="360" w:lineRule="auto"/>
      <w:ind w:firstLine="480"/>
    </w:pPr>
    <w:rPr>
      <w:szCs w:val="24"/>
    </w:rPr>
  </w:style>
  <w:style w:type="paragraph" w:customStyle="1" w:styleId="225">
    <w:name w:val="正文_10_6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26">
    <w:name w:val="Body Text First Indent 21"/>
    <w:basedOn w:val="1"/>
    <w:qFormat/>
    <w:uiPriority w:val="0"/>
    <w:pPr>
      <w:ind w:left="420" w:leftChars="200" w:firstLine="420"/>
    </w:pPr>
  </w:style>
  <w:style w:type="paragraph" w:customStyle="1" w:styleId="227">
    <w:name w:val="首行缩进"/>
    <w:basedOn w:val="1"/>
    <w:qFormat/>
    <w:uiPriority w:val="0"/>
    <w:pPr>
      <w:spacing w:line="360" w:lineRule="auto"/>
      <w:ind w:firstLine="480" w:firstLineChars="200"/>
    </w:pPr>
    <w:rPr>
      <w:rFonts w:hAnsi="黑体" w:cs="黑体"/>
    </w:rPr>
  </w:style>
  <w:style w:type="paragraph" w:customStyle="1" w:styleId="228">
    <w:name w:val="MM Topic 2"/>
    <w:basedOn w:val="3"/>
    <w:qFormat/>
    <w:uiPriority w:val="0"/>
    <w:pPr>
      <w:numPr>
        <w:numId w:val="9"/>
      </w:numPr>
      <w:tabs>
        <w:tab w:val="left" w:pos="567"/>
      </w:tabs>
      <w:spacing w:before="260" w:after="260" w:line="413" w:lineRule="auto"/>
    </w:pPr>
    <w:rPr>
      <w:rFonts w:ascii="Arial" w:hAnsi="Arial" w:eastAsia="黑体"/>
      <w:bCs/>
      <w:szCs w:val="32"/>
      <w:lang w:val="en-US"/>
    </w:rPr>
  </w:style>
  <w:style w:type="paragraph" w:customStyle="1" w:styleId="229">
    <w:name w:val="正文_10_6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0">
    <w:name w:val="正文样式 首行缩进:  0.74 厘米"/>
    <w:basedOn w:val="1"/>
    <w:qFormat/>
    <w:uiPriority w:val="0"/>
    <w:pPr>
      <w:spacing w:beforeLines="50" w:line="360" w:lineRule="auto"/>
      <w:ind w:firstLine="420"/>
    </w:pPr>
    <w:rPr>
      <w:rFonts w:cs="宋体"/>
    </w:rPr>
  </w:style>
  <w:style w:type="paragraph" w:customStyle="1" w:styleId="231">
    <w:name w:val="CM5"/>
    <w:basedOn w:val="108"/>
    <w:next w:val="108"/>
    <w:qFormat/>
    <w:uiPriority w:val="0"/>
    <w:pPr>
      <w:spacing w:line="400" w:lineRule="atLeast"/>
    </w:pPr>
    <w:rPr>
      <w:rFonts w:cs="Times New Roman"/>
      <w:color w:val="auto"/>
    </w:rPr>
  </w:style>
  <w:style w:type="paragraph" w:customStyle="1" w:styleId="232">
    <w:name w:val="正文（首行缩进）"/>
    <w:basedOn w:val="20"/>
    <w:qFormat/>
    <w:uiPriority w:val="0"/>
    <w:pPr>
      <w:widowControl/>
      <w:numPr>
        <w:ilvl w:val="0"/>
        <w:numId w:val="11"/>
      </w:numPr>
      <w:overflowPunct w:val="0"/>
      <w:autoSpaceDE w:val="0"/>
      <w:autoSpaceDN w:val="0"/>
      <w:adjustRightInd w:val="0"/>
      <w:spacing w:beforeLines="50" w:after="120" w:line="400" w:lineRule="exact"/>
      <w:ind w:left="200" w:leftChars="200" w:firstLine="200"/>
      <w:jc w:val="left"/>
      <w:textAlignment w:val="baseline"/>
    </w:pPr>
    <w:rPr>
      <w:rFonts w:ascii="Times New Roman" w:hAnsi="Times New Roman"/>
      <w:spacing w:val="10"/>
      <w:kern w:val="0"/>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image" Target="media/image1.png"/><Relationship Id="rId22" Type="http://schemas.openxmlformats.org/officeDocument/2006/relationships/theme" Target="theme/theme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7.xml"/><Relationship Id="rId17" Type="http://schemas.openxmlformats.org/officeDocument/2006/relationships/footer" Target="footer7.xml"/><Relationship Id="rId16" Type="http://schemas.openxmlformats.org/officeDocument/2006/relationships/footer" Target="footer6.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68</Pages>
  <Words>15352</Words>
  <Characters>16511</Characters>
  <Lines>285</Lines>
  <Paragraphs>80</Paragraphs>
  <TotalTime>3</TotalTime>
  <ScaleCrop>false</ScaleCrop>
  <LinksUpToDate>false</LinksUpToDate>
  <CharactersWithSpaces>16615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2024-09-19T03:14:00Z</dcterms:created>
  <dc:creator>HZTH</dc:creator>
  <cp:lastModifiedBy>星空</cp:lastModifiedBy>
  <cp:lastPrinted>2025-03-19T04:46:00Z</cp:lastPrinted>
  <dcterms:modified xsi:type="dcterms:W3CDTF">2025-04-01T10:18:20Z</dcterms:modified>
  <dc:title>公开招标文件</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B9E28B28D54C480D8DFAE2363C7E5A43_13</vt:lpwstr>
  </property>
  <property fmtid="{D5CDD505-2E9C-101B-9397-08002B2CF9AE}" pid="4" name="KSOTemplateDocerSaveRecord">
    <vt:lpwstr>eyJoZGlkIjoiNGUzNGU0ZjQ2MDZkMzQ4ODM0MzZkMGM0NTdiYzg4ODUiLCJ1c2VySWQiOiI0MTgzMzExODEifQ==</vt:lpwstr>
  </property>
</Properties>
</file>