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F3104C1">
      <w:pPr>
        <w:pageBreakBefore w:val="0"/>
        <w:kinsoku/>
        <w:overflowPunct/>
        <w:topLinePunct w:val="0"/>
        <w:autoSpaceDE/>
        <w:autoSpaceDN/>
        <w:bidi w:val="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xml:space="preserve">  </w:t>
      </w:r>
      <w:r>
        <w:rPr>
          <w:rFonts w:hint="eastAsia"/>
          <w:color w:val="000000" w:themeColor="text1"/>
          <w:highlight w:val="none"/>
          <w:lang w:val="en-US" w:eastAsia="zh-CN"/>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lang w:val="en-US" w:eastAsia="zh-CN"/>
          <w14:textFill>
            <w14:solidFill>
              <w14:schemeClr w14:val="tx1"/>
            </w14:solidFill>
          </w14:textFill>
        </w:rPr>
        <w:t>定稿</w:t>
      </w:r>
      <w:r>
        <w:rPr>
          <w:rFonts w:hint="eastAsia"/>
          <w:color w:val="000000" w:themeColor="text1"/>
          <w:sz w:val="24"/>
          <w:szCs w:val="24"/>
          <w:highlight w:val="none"/>
          <w14:textFill>
            <w14:solidFill>
              <w14:schemeClr w14:val="tx1"/>
            </w14:solidFill>
          </w14:textFill>
        </w:rPr>
        <w:t xml:space="preserve">） </w:t>
      </w:r>
    </w:p>
    <w:p w14:paraId="61E1E987">
      <w:pPr>
        <w:pageBreakBefore w:val="0"/>
        <w:kinsoku/>
        <w:overflowPunct/>
        <w:topLinePunct w:val="0"/>
        <w:autoSpaceDE/>
        <w:autoSpaceDN/>
        <w:bidi w:val="0"/>
        <w:jc w:val="right"/>
        <w:rPr>
          <w:color w:val="000000" w:themeColor="text1"/>
          <w:sz w:val="28"/>
          <w:highlight w:val="none"/>
          <w14:textFill>
            <w14:solidFill>
              <w14:schemeClr w14:val="tx1"/>
            </w14:solidFill>
          </w14:textFill>
        </w:rPr>
      </w:pPr>
    </w:p>
    <w:p w14:paraId="67909D9E">
      <w:pPr>
        <w:pageBreakBefore w:val="0"/>
        <w:kinsoku/>
        <w:overflowPunct/>
        <w:topLinePunct w:val="0"/>
        <w:autoSpaceDE/>
        <w:autoSpaceDN/>
        <w:bidi w:val="0"/>
        <w:spacing w:after="120"/>
        <w:jc w:val="center"/>
        <w:rPr>
          <w:b/>
          <w:color w:val="000000" w:themeColor="text1"/>
          <w:sz w:val="52"/>
          <w:szCs w:val="52"/>
          <w:highlight w:val="none"/>
          <w14:textFill>
            <w14:solidFill>
              <w14:schemeClr w14:val="tx1"/>
            </w14:solidFill>
          </w14:textFill>
        </w:rPr>
      </w:pPr>
      <w:r>
        <w:rPr>
          <w:b/>
          <w:color w:val="000000" w:themeColor="text1"/>
          <w:sz w:val="52"/>
          <w:szCs w:val="52"/>
          <w:highlight w:val="none"/>
          <w14:textFill>
            <w14:solidFill>
              <w14:schemeClr w14:val="tx1"/>
            </w14:solidFill>
          </w14:textFill>
        </w:rPr>
        <w:t>政府采购项目</w:t>
      </w:r>
    </w:p>
    <w:p w14:paraId="002576D4">
      <w:pPr>
        <w:pageBreakBefore w:val="0"/>
        <w:kinsoku/>
        <w:overflowPunct/>
        <w:topLinePunct w:val="0"/>
        <w:autoSpaceDE/>
        <w:autoSpaceDN/>
        <w:bidi w:val="0"/>
        <w:spacing w:after="120"/>
        <w:jc w:val="center"/>
        <w:rPr>
          <w:b/>
          <w:color w:val="000000" w:themeColor="text1"/>
          <w:sz w:val="72"/>
          <w:highlight w:val="none"/>
          <w14:textFill>
            <w14:solidFill>
              <w14:schemeClr w14:val="tx1"/>
            </w14:solidFill>
          </w14:textFill>
        </w:rPr>
      </w:pPr>
      <w:r>
        <w:rPr>
          <w:b/>
          <w:color w:val="000000" w:themeColor="text1"/>
          <w:sz w:val="72"/>
          <w:highlight w:val="none"/>
          <w14:textFill>
            <w14:solidFill>
              <w14:schemeClr w14:val="tx1"/>
            </w14:solidFill>
          </w14:textFill>
        </w:rPr>
        <w:t>国内</w:t>
      </w:r>
      <w:r>
        <w:rPr>
          <w:rFonts w:hint="eastAsia"/>
          <w:b/>
          <w:color w:val="000000" w:themeColor="text1"/>
          <w:sz w:val="72"/>
          <w:highlight w:val="none"/>
          <w14:textFill>
            <w14:solidFill>
              <w14:schemeClr w14:val="tx1"/>
            </w14:solidFill>
          </w14:textFill>
        </w:rPr>
        <w:t>公开</w:t>
      </w:r>
      <w:r>
        <w:rPr>
          <w:b/>
          <w:color w:val="000000" w:themeColor="text1"/>
          <w:sz w:val="72"/>
          <w:highlight w:val="none"/>
          <w14:textFill>
            <w14:solidFill>
              <w14:schemeClr w14:val="tx1"/>
            </w14:solidFill>
          </w14:textFill>
        </w:rPr>
        <w:t>招标文件</w:t>
      </w:r>
    </w:p>
    <w:p w14:paraId="6F8580CF">
      <w:pPr>
        <w:pageBreakBefore w:val="0"/>
        <w:kinsoku/>
        <w:overflowPunct/>
        <w:topLinePunct w:val="0"/>
        <w:autoSpaceDE/>
        <w:autoSpaceDN/>
        <w:bidi w:val="0"/>
        <w:jc w:val="center"/>
        <w:rPr>
          <w:bCs/>
          <w:color w:val="000000" w:themeColor="text1"/>
          <w:sz w:val="44"/>
          <w:szCs w:val="44"/>
          <w:highlight w:val="none"/>
          <w14:textFill>
            <w14:solidFill>
              <w14:schemeClr w14:val="tx1"/>
            </w14:solidFill>
          </w14:textFill>
        </w:rPr>
      </w:pPr>
      <w:r>
        <w:rPr>
          <w:rFonts w:hint="eastAsia"/>
          <w:bCs/>
          <w:color w:val="000000" w:themeColor="text1"/>
          <w:sz w:val="44"/>
          <w:szCs w:val="44"/>
          <w:highlight w:val="none"/>
          <w14:textFill>
            <w14:solidFill>
              <w14:schemeClr w14:val="tx1"/>
            </w14:solidFill>
          </w14:textFill>
        </w:rPr>
        <w:t>（电子招投标版本）</w:t>
      </w:r>
    </w:p>
    <w:p w14:paraId="37819613">
      <w:pPr>
        <w:pageBreakBefore w:val="0"/>
        <w:kinsoku/>
        <w:overflowPunct/>
        <w:topLinePunct w:val="0"/>
        <w:autoSpaceDE/>
        <w:autoSpaceDN/>
        <w:bidi w:val="0"/>
        <w:jc w:val="center"/>
        <w:rPr>
          <w:color w:val="000000" w:themeColor="text1"/>
          <w:sz w:val="28"/>
          <w:highlight w:val="none"/>
          <w14:textFill>
            <w14:solidFill>
              <w14:schemeClr w14:val="tx1"/>
            </w14:solidFill>
          </w14:textFill>
        </w:rPr>
      </w:pPr>
    </w:p>
    <w:p w14:paraId="6260803B">
      <w:pPr>
        <w:pageBreakBefore w:val="0"/>
        <w:kinsoku/>
        <w:overflowPunct/>
        <w:topLinePunct w:val="0"/>
        <w:autoSpaceDE/>
        <w:autoSpaceDN/>
        <w:bidi w:val="0"/>
        <w:jc w:val="center"/>
        <w:rPr>
          <w:color w:val="000000" w:themeColor="text1"/>
          <w:sz w:val="28"/>
          <w:highlight w:val="none"/>
          <w14:textFill>
            <w14:solidFill>
              <w14:schemeClr w14:val="tx1"/>
            </w14:solidFill>
          </w14:textFill>
        </w:rPr>
      </w:pPr>
    </w:p>
    <w:p w14:paraId="481F5E45">
      <w:pPr>
        <w:pageBreakBefore w:val="0"/>
        <w:kinsoku/>
        <w:overflowPunct/>
        <w:topLinePunct w:val="0"/>
        <w:autoSpaceDE/>
        <w:autoSpaceDN/>
        <w:bidi w:val="0"/>
        <w:jc w:val="center"/>
        <w:rPr>
          <w:color w:val="000000" w:themeColor="text1"/>
          <w:sz w:val="28"/>
          <w:highlight w:val="none"/>
          <w14:textFill>
            <w14:solidFill>
              <w14:schemeClr w14:val="tx1"/>
            </w14:solidFill>
          </w14:textFill>
        </w:rPr>
      </w:pPr>
    </w:p>
    <w:tbl>
      <w:tblPr>
        <w:tblStyle w:val="31"/>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68"/>
        <w:gridCol w:w="7235"/>
      </w:tblGrid>
      <w:tr w14:paraId="44D4E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982" w:type="pct"/>
            <w:tcBorders>
              <w:top w:val="nil"/>
              <w:left w:val="nil"/>
              <w:bottom w:val="nil"/>
              <w:right w:val="nil"/>
            </w:tcBorders>
            <w:vAlign w:val="center"/>
          </w:tcPr>
          <w:p w14:paraId="50ABC8DF">
            <w:pPr>
              <w:pageBreakBefore w:val="0"/>
              <w:kinsoku/>
              <w:overflowPunct/>
              <w:topLinePunct w:val="0"/>
              <w:autoSpaceDE/>
              <w:autoSpaceDN/>
              <w:bidi w:val="0"/>
              <w:spacing w:line="520" w:lineRule="exact"/>
              <w:ind w:right="-216"/>
              <w:jc w:val="center"/>
              <w:rPr>
                <w:b/>
                <w:color w:val="000000" w:themeColor="text1"/>
                <w:sz w:val="36"/>
                <w:szCs w:val="36"/>
                <w:highlight w:val="none"/>
                <w14:textFill>
                  <w14:solidFill>
                    <w14:schemeClr w14:val="tx1"/>
                  </w14:solidFill>
                </w14:textFill>
              </w:rPr>
            </w:pPr>
            <w:r>
              <w:rPr>
                <w:rFonts w:hint="eastAsia"/>
                <w:b/>
                <w:color w:val="000000" w:themeColor="text1"/>
                <w:sz w:val="36"/>
                <w:szCs w:val="36"/>
                <w:highlight w:val="none"/>
                <w14:textFill>
                  <w14:solidFill>
                    <w14:schemeClr w14:val="tx1"/>
                  </w14:solidFill>
                </w14:textFill>
              </w:rPr>
              <w:t>项目编号：</w:t>
            </w:r>
          </w:p>
        </w:tc>
        <w:tc>
          <w:tcPr>
            <w:tcW w:w="4017" w:type="pct"/>
            <w:tcBorders>
              <w:top w:val="nil"/>
              <w:left w:val="nil"/>
              <w:bottom w:val="single" w:color="auto" w:sz="4" w:space="0"/>
              <w:right w:val="nil"/>
            </w:tcBorders>
            <w:vAlign w:val="center"/>
          </w:tcPr>
          <w:p w14:paraId="602FB52A">
            <w:pPr>
              <w:pageBreakBefore w:val="0"/>
              <w:kinsoku/>
              <w:overflowPunct/>
              <w:topLinePunct w:val="0"/>
              <w:autoSpaceDE/>
              <w:autoSpaceDN/>
              <w:bidi w:val="0"/>
              <w:spacing w:line="560" w:lineRule="exact"/>
              <w:jc w:val="center"/>
              <w:rPr>
                <w:rFonts w:hint="default"/>
                <w:b/>
                <w:color w:val="000000" w:themeColor="text1"/>
                <w:sz w:val="36"/>
                <w:szCs w:val="36"/>
                <w:highlight w:val="none"/>
                <w:lang w:val="en-US" w:eastAsia="zh-CN"/>
                <w14:textFill>
                  <w14:solidFill>
                    <w14:schemeClr w14:val="tx1"/>
                  </w14:solidFill>
                </w14:textFill>
              </w:rPr>
            </w:pPr>
            <w:r>
              <w:rPr>
                <w:rFonts w:hint="eastAsia"/>
                <w:b/>
                <w:color w:val="000000" w:themeColor="text1"/>
                <w:sz w:val="36"/>
                <w:szCs w:val="36"/>
                <w:highlight w:val="none"/>
                <w:lang w:eastAsia="zh-CN"/>
                <w14:textFill>
                  <w14:solidFill>
                    <w14:schemeClr w14:val="tx1"/>
                  </w14:solidFill>
                </w14:textFill>
              </w:rPr>
              <w:t>NBMC-202</w:t>
            </w:r>
            <w:r>
              <w:rPr>
                <w:rFonts w:hint="eastAsia"/>
                <w:b/>
                <w:color w:val="000000" w:themeColor="text1"/>
                <w:sz w:val="36"/>
                <w:szCs w:val="36"/>
                <w:highlight w:val="none"/>
                <w:lang w:val="en-US" w:eastAsia="zh-CN"/>
                <w14:textFill>
                  <w14:solidFill>
                    <w14:schemeClr w14:val="tx1"/>
                  </w14:solidFill>
                </w14:textFill>
              </w:rPr>
              <w:t>56037</w:t>
            </w:r>
            <w:r>
              <w:rPr>
                <w:rFonts w:hint="eastAsia"/>
                <w:b/>
                <w:color w:val="000000" w:themeColor="text1"/>
                <w:sz w:val="36"/>
                <w:szCs w:val="36"/>
                <w:highlight w:val="none"/>
                <w:lang w:eastAsia="zh-CN"/>
                <w14:textFill>
                  <w14:solidFill>
                    <w14:schemeClr w14:val="tx1"/>
                  </w14:solidFill>
                </w14:textFill>
              </w:rPr>
              <w:t>G</w:t>
            </w:r>
          </w:p>
        </w:tc>
      </w:tr>
      <w:tr w14:paraId="4A8219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982" w:type="pct"/>
            <w:tcBorders>
              <w:top w:val="nil"/>
              <w:left w:val="nil"/>
              <w:bottom w:val="nil"/>
              <w:right w:val="nil"/>
            </w:tcBorders>
            <w:vAlign w:val="center"/>
          </w:tcPr>
          <w:p w14:paraId="3A181E07">
            <w:pPr>
              <w:pageBreakBefore w:val="0"/>
              <w:kinsoku/>
              <w:overflowPunct/>
              <w:topLinePunct w:val="0"/>
              <w:autoSpaceDE/>
              <w:autoSpaceDN/>
              <w:bidi w:val="0"/>
              <w:spacing w:line="520" w:lineRule="exact"/>
              <w:ind w:right="-216"/>
              <w:jc w:val="center"/>
              <w:rPr>
                <w:b/>
                <w:color w:val="000000" w:themeColor="text1"/>
                <w:sz w:val="36"/>
                <w:szCs w:val="36"/>
                <w:highlight w:val="none"/>
                <w14:textFill>
                  <w14:solidFill>
                    <w14:schemeClr w14:val="tx1"/>
                  </w14:solidFill>
                </w14:textFill>
              </w:rPr>
            </w:pPr>
            <w:r>
              <w:rPr>
                <w:rFonts w:hint="eastAsia"/>
                <w:b/>
                <w:color w:val="000000" w:themeColor="text1"/>
                <w:sz w:val="36"/>
                <w:szCs w:val="36"/>
                <w:highlight w:val="none"/>
                <w14:textFill>
                  <w14:solidFill>
                    <w14:schemeClr w14:val="tx1"/>
                  </w14:solidFill>
                </w14:textFill>
              </w:rPr>
              <w:t>项目名称：</w:t>
            </w:r>
          </w:p>
        </w:tc>
        <w:tc>
          <w:tcPr>
            <w:tcW w:w="4017" w:type="pct"/>
            <w:tcBorders>
              <w:top w:val="single" w:color="auto" w:sz="4" w:space="0"/>
              <w:left w:val="nil"/>
              <w:bottom w:val="single" w:color="auto" w:sz="4" w:space="0"/>
              <w:right w:val="nil"/>
            </w:tcBorders>
            <w:vAlign w:val="center"/>
          </w:tcPr>
          <w:p w14:paraId="0363A0A3">
            <w:pPr>
              <w:pStyle w:val="41"/>
              <w:keepNext w:val="0"/>
              <w:keepLines w:val="0"/>
              <w:pageBreakBefore w:val="0"/>
              <w:widowControl/>
              <w:kinsoku/>
              <w:wordWrap/>
              <w:overflowPunct/>
              <w:topLinePunct w:val="0"/>
              <w:autoSpaceDE/>
              <w:autoSpaceDN/>
              <w:bidi w:val="0"/>
              <w:adjustRightInd/>
              <w:snapToGrid/>
              <w:ind w:left="-105" w:leftChars="-50" w:right="-105" w:rightChars="-50" w:firstLine="0" w:firstLineChars="0"/>
              <w:jc w:val="center"/>
              <w:textAlignment w:val="auto"/>
              <w:rPr>
                <w:rFonts w:hint="eastAsia"/>
                <w:color w:val="000000" w:themeColor="text1"/>
                <w:highlight w:val="none"/>
                <w:lang w:eastAsia="zh-CN"/>
                <w14:textFill>
                  <w14:solidFill>
                    <w14:schemeClr w14:val="tx1"/>
                  </w14:solidFill>
                </w14:textFill>
              </w:rPr>
            </w:pPr>
            <w:r>
              <w:rPr>
                <w:rFonts w:hint="eastAsia" w:ascii="Times New Roman" w:cs="Times New Roman"/>
                <w:b/>
                <w:color w:val="000000" w:themeColor="text1"/>
                <w:spacing w:val="-11"/>
                <w:kern w:val="2"/>
                <w:sz w:val="36"/>
                <w:szCs w:val="36"/>
                <w:highlight w:val="none"/>
                <w:lang w:val="en-US" w:eastAsia="zh-CN" w:bidi="ar-SA"/>
                <w14:textFill>
                  <w14:solidFill>
                    <w14:schemeClr w14:val="tx1"/>
                  </w14:solidFill>
                </w14:textFill>
              </w:rPr>
              <w:t>宁波市镇海区龙赛医疗集团职工疗休养服务项目</w:t>
            </w:r>
          </w:p>
        </w:tc>
      </w:tr>
      <w:tr w14:paraId="7645C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982" w:type="pct"/>
            <w:tcBorders>
              <w:top w:val="nil"/>
              <w:left w:val="nil"/>
              <w:bottom w:val="nil"/>
              <w:right w:val="nil"/>
            </w:tcBorders>
            <w:vAlign w:val="center"/>
          </w:tcPr>
          <w:p w14:paraId="1966D253">
            <w:pPr>
              <w:pageBreakBefore w:val="0"/>
              <w:kinsoku/>
              <w:overflowPunct/>
              <w:topLinePunct w:val="0"/>
              <w:autoSpaceDE/>
              <w:autoSpaceDN/>
              <w:bidi w:val="0"/>
              <w:spacing w:line="520" w:lineRule="exact"/>
              <w:ind w:right="-216"/>
              <w:jc w:val="center"/>
              <w:rPr>
                <w:b/>
                <w:color w:val="000000" w:themeColor="text1"/>
                <w:spacing w:val="0"/>
                <w:sz w:val="36"/>
                <w:szCs w:val="36"/>
                <w:highlight w:val="none"/>
                <w14:textFill>
                  <w14:solidFill>
                    <w14:schemeClr w14:val="tx1"/>
                  </w14:solidFill>
                </w14:textFill>
              </w:rPr>
            </w:pPr>
            <w:r>
              <w:rPr>
                <w:rFonts w:hint="eastAsia"/>
                <w:b/>
                <w:color w:val="000000" w:themeColor="text1"/>
                <w:spacing w:val="0"/>
                <w:sz w:val="36"/>
                <w:szCs w:val="36"/>
                <w:highlight w:val="none"/>
                <w14:textFill>
                  <w14:solidFill>
                    <w14:schemeClr w14:val="tx1"/>
                  </w14:solidFill>
                </w14:textFill>
              </w:rPr>
              <w:t>采 购 人：</w:t>
            </w:r>
          </w:p>
        </w:tc>
        <w:tc>
          <w:tcPr>
            <w:tcW w:w="4017" w:type="pct"/>
            <w:tcBorders>
              <w:top w:val="single" w:color="auto" w:sz="4" w:space="0"/>
              <w:left w:val="nil"/>
              <w:bottom w:val="single" w:color="auto" w:sz="4" w:space="0"/>
              <w:right w:val="nil"/>
            </w:tcBorders>
            <w:vAlign w:val="center"/>
          </w:tcPr>
          <w:p w14:paraId="41C62639">
            <w:pPr>
              <w:pageBreakBefore w:val="0"/>
              <w:kinsoku/>
              <w:overflowPunct/>
              <w:topLinePunct w:val="0"/>
              <w:autoSpaceDE/>
              <w:autoSpaceDN/>
              <w:bidi w:val="0"/>
              <w:spacing w:line="560" w:lineRule="exact"/>
              <w:jc w:val="center"/>
              <w:rPr>
                <w:b/>
                <w:color w:val="000000" w:themeColor="text1"/>
                <w:spacing w:val="0"/>
                <w:sz w:val="36"/>
                <w:szCs w:val="36"/>
                <w:highlight w:val="none"/>
                <w14:textFill>
                  <w14:solidFill>
                    <w14:schemeClr w14:val="tx1"/>
                  </w14:solidFill>
                </w14:textFill>
              </w:rPr>
            </w:pPr>
            <w:r>
              <w:rPr>
                <w:rFonts w:hint="eastAsia" w:ascii="Times New Roman" w:hAnsi="Times New Roman" w:cs="Times New Roman"/>
                <w:b/>
                <w:color w:val="000000" w:themeColor="text1"/>
                <w:spacing w:val="0"/>
                <w:sz w:val="36"/>
                <w:szCs w:val="36"/>
                <w:highlight w:val="none"/>
                <w:lang w:eastAsia="zh-CN"/>
                <w14:textFill>
                  <w14:solidFill>
                    <w14:schemeClr w14:val="tx1"/>
                  </w14:solidFill>
                </w14:textFill>
              </w:rPr>
              <w:t>宁波市镇海区龙赛医疗集团</w:t>
            </w:r>
            <w:r>
              <w:rPr>
                <w:rFonts w:hint="eastAsia"/>
                <w:b/>
                <w:color w:val="000000" w:themeColor="text1"/>
                <w:spacing w:val="0"/>
                <w:sz w:val="36"/>
                <w:szCs w:val="36"/>
                <w:highlight w:val="none"/>
                <w14:textFill>
                  <w14:solidFill>
                    <w14:schemeClr w14:val="tx1"/>
                  </w14:solidFill>
                </w14:textFill>
              </w:rPr>
              <w:t>（盖章）</w:t>
            </w:r>
          </w:p>
        </w:tc>
      </w:tr>
      <w:tr w14:paraId="7F512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982" w:type="pct"/>
            <w:tcBorders>
              <w:top w:val="nil"/>
              <w:left w:val="nil"/>
              <w:bottom w:val="nil"/>
              <w:right w:val="nil"/>
            </w:tcBorders>
            <w:vAlign w:val="center"/>
          </w:tcPr>
          <w:p w14:paraId="01053AB0">
            <w:pPr>
              <w:pageBreakBefore w:val="0"/>
              <w:kinsoku/>
              <w:overflowPunct/>
              <w:topLinePunct w:val="0"/>
              <w:autoSpaceDE/>
              <w:autoSpaceDN/>
              <w:bidi w:val="0"/>
              <w:spacing w:line="520" w:lineRule="exact"/>
              <w:ind w:right="-216"/>
              <w:jc w:val="center"/>
              <w:rPr>
                <w:b/>
                <w:color w:val="000000" w:themeColor="text1"/>
                <w:spacing w:val="0"/>
                <w:sz w:val="36"/>
                <w:szCs w:val="36"/>
                <w:highlight w:val="none"/>
                <w14:textFill>
                  <w14:solidFill>
                    <w14:schemeClr w14:val="tx1"/>
                  </w14:solidFill>
                </w14:textFill>
              </w:rPr>
            </w:pPr>
            <w:r>
              <w:rPr>
                <w:rFonts w:hint="eastAsia"/>
                <w:b/>
                <w:color w:val="000000" w:themeColor="text1"/>
                <w:spacing w:val="0"/>
                <w:sz w:val="36"/>
                <w:szCs w:val="36"/>
                <w:highlight w:val="none"/>
                <w14:textFill>
                  <w14:solidFill>
                    <w14:schemeClr w14:val="tx1"/>
                  </w14:solidFill>
                </w14:textFill>
              </w:rPr>
              <w:t>采购代理：</w:t>
            </w:r>
          </w:p>
        </w:tc>
        <w:tc>
          <w:tcPr>
            <w:tcW w:w="4017" w:type="pct"/>
            <w:tcBorders>
              <w:top w:val="single" w:color="auto" w:sz="4" w:space="0"/>
              <w:left w:val="nil"/>
              <w:bottom w:val="single" w:color="auto" w:sz="4" w:space="0"/>
              <w:right w:val="nil"/>
            </w:tcBorders>
            <w:vAlign w:val="center"/>
          </w:tcPr>
          <w:p w14:paraId="6158FE93">
            <w:pPr>
              <w:pageBreakBefore w:val="0"/>
              <w:kinsoku/>
              <w:overflowPunct/>
              <w:topLinePunct w:val="0"/>
              <w:autoSpaceDE/>
              <w:autoSpaceDN/>
              <w:bidi w:val="0"/>
              <w:spacing w:line="560" w:lineRule="exact"/>
              <w:jc w:val="center"/>
              <w:rPr>
                <w:b/>
                <w:color w:val="000000" w:themeColor="text1"/>
                <w:spacing w:val="0"/>
                <w:sz w:val="36"/>
                <w:szCs w:val="36"/>
                <w:highlight w:val="none"/>
                <w14:textFill>
                  <w14:solidFill>
                    <w14:schemeClr w14:val="tx1"/>
                  </w14:solidFill>
                </w14:textFill>
              </w:rPr>
            </w:pPr>
            <w:r>
              <w:rPr>
                <w:rFonts w:hint="eastAsia"/>
                <w:b/>
                <w:color w:val="000000" w:themeColor="text1"/>
                <w:spacing w:val="0"/>
                <w:sz w:val="36"/>
                <w:szCs w:val="36"/>
                <w:highlight w:val="none"/>
                <w14:textFill>
                  <w14:solidFill>
                    <w14:schemeClr w14:val="tx1"/>
                  </w14:solidFill>
                </w14:textFill>
              </w:rPr>
              <w:t>宁波名诚招标代理有限公司（盖章）</w:t>
            </w:r>
          </w:p>
        </w:tc>
      </w:tr>
    </w:tbl>
    <w:p w14:paraId="7C65D070">
      <w:pPr>
        <w:pageBreakBefore w:val="0"/>
        <w:kinsoku/>
        <w:overflowPunct/>
        <w:topLinePunct w:val="0"/>
        <w:autoSpaceDE/>
        <w:autoSpaceDN/>
        <w:bidi w:val="0"/>
        <w:rPr>
          <w:b/>
          <w:color w:val="000000" w:themeColor="text1"/>
          <w:highlight w:val="none"/>
          <w14:textFill>
            <w14:solidFill>
              <w14:schemeClr w14:val="tx1"/>
            </w14:solidFill>
          </w14:textFill>
        </w:rPr>
      </w:pPr>
    </w:p>
    <w:p w14:paraId="7F2F7459">
      <w:pPr>
        <w:pageBreakBefore w:val="0"/>
        <w:kinsoku/>
        <w:overflowPunct/>
        <w:topLinePunct w:val="0"/>
        <w:autoSpaceDE/>
        <w:autoSpaceDN/>
        <w:bidi w:val="0"/>
        <w:rPr>
          <w:b/>
          <w:color w:val="000000" w:themeColor="text1"/>
          <w:highlight w:val="none"/>
          <w14:textFill>
            <w14:solidFill>
              <w14:schemeClr w14:val="tx1"/>
            </w14:solidFill>
          </w14:textFill>
        </w:rPr>
      </w:pPr>
    </w:p>
    <w:p w14:paraId="517349F8">
      <w:pPr>
        <w:pageBreakBefore w:val="0"/>
        <w:kinsoku/>
        <w:overflowPunct/>
        <w:topLinePunct w:val="0"/>
        <w:autoSpaceDE/>
        <w:autoSpaceDN/>
        <w:bidi w:val="0"/>
        <w:rPr>
          <w:b/>
          <w:color w:val="000000" w:themeColor="text1"/>
          <w:highlight w:val="none"/>
          <w14:textFill>
            <w14:solidFill>
              <w14:schemeClr w14:val="tx1"/>
            </w14:solidFill>
          </w14:textFill>
        </w:rPr>
      </w:pPr>
    </w:p>
    <w:p w14:paraId="149E7B0F">
      <w:pPr>
        <w:pageBreakBefore w:val="0"/>
        <w:kinsoku/>
        <w:overflowPunct/>
        <w:topLinePunct w:val="0"/>
        <w:autoSpaceDE/>
        <w:autoSpaceDN/>
        <w:bidi w:val="0"/>
        <w:rPr>
          <w:b/>
          <w:color w:val="000000" w:themeColor="text1"/>
          <w:highlight w:val="none"/>
          <w14:textFill>
            <w14:solidFill>
              <w14:schemeClr w14:val="tx1"/>
            </w14:solidFill>
          </w14:textFill>
        </w:rPr>
      </w:pPr>
    </w:p>
    <w:p w14:paraId="04B87C22">
      <w:pPr>
        <w:pStyle w:val="2"/>
        <w:pageBreakBefore w:val="0"/>
        <w:kinsoku/>
        <w:overflowPunct/>
        <w:topLinePunct w:val="0"/>
        <w:autoSpaceDE/>
        <w:autoSpaceDN/>
        <w:bidi w:val="0"/>
        <w:rPr>
          <w:color w:val="000000" w:themeColor="text1"/>
          <w:highlight w:val="none"/>
          <w14:textFill>
            <w14:solidFill>
              <w14:schemeClr w14:val="tx1"/>
            </w14:solidFill>
          </w14:textFill>
        </w:rPr>
      </w:pPr>
    </w:p>
    <w:p w14:paraId="53039595">
      <w:pPr>
        <w:pageBreakBefore w:val="0"/>
        <w:kinsoku/>
        <w:overflowPunct/>
        <w:topLinePunct w:val="0"/>
        <w:autoSpaceDE/>
        <w:autoSpaceDN/>
        <w:bidi w:val="0"/>
        <w:rPr>
          <w:b/>
          <w:color w:val="000000" w:themeColor="text1"/>
          <w:highlight w:val="none"/>
          <w14:textFill>
            <w14:solidFill>
              <w14:schemeClr w14:val="tx1"/>
            </w14:solidFill>
          </w14:textFill>
        </w:rPr>
      </w:pPr>
    </w:p>
    <w:p w14:paraId="3E87CC4C">
      <w:pPr>
        <w:pageBreakBefore w:val="0"/>
        <w:kinsoku/>
        <w:overflowPunct/>
        <w:topLinePunct w:val="0"/>
        <w:autoSpaceDE/>
        <w:autoSpaceDN/>
        <w:bidi w:val="0"/>
        <w:rPr>
          <w:b/>
          <w:color w:val="000000" w:themeColor="text1"/>
          <w:highlight w:val="none"/>
          <w14:textFill>
            <w14:solidFill>
              <w14:schemeClr w14:val="tx1"/>
            </w14:solidFill>
          </w14:textFill>
        </w:rPr>
      </w:pPr>
    </w:p>
    <w:p w14:paraId="5D127D11">
      <w:pPr>
        <w:pageBreakBefore w:val="0"/>
        <w:kinsoku/>
        <w:overflowPunct/>
        <w:topLinePunct w:val="0"/>
        <w:autoSpaceDE/>
        <w:autoSpaceDN/>
        <w:bidi w:val="0"/>
        <w:rPr>
          <w:b/>
          <w:color w:val="000000" w:themeColor="text1"/>
          <w:highlight w:val="none"/>
          <w14:textFill>
            <w14:solidFill>
              <w14:schemeClr w14:val="tx1"/>
            </w14:solidFill>
          </w14:textFill>
        </w:rPr>
      </w:pPr>
    </w:p>
    <w:p w14:paraId="78175909">
      <w:pPr>
        <w:pageBreakBefore w:val="0"/>
        <w:kinsoku/>
        <w:overflowPunct/>
        <w:topLinePunct w:val="0"/>
        <w:autoSpaceDE/>
        <w:autoSpaceDN/>
        <w:bidi w:val="0"/>
        <w:rPr>
          <w:b/>
          <w:color w:val="000000" w:themeColor="text1"/>
          <w:highlight w:val="none"/>
          <w14:textFill>
            <w14:solidFill>
              <w14:schemeClr w14:val="tx1"/>
            </w14:solidFill>
          </w14:textFill>
        </w:rPr>
      </w:pPr>
    </w:p>
    <w:p w14:paraId="4D628832">
      <w:pPr>
        <w:pageBreakBefore w:val="0"/>
        <w:kinsoku/>
        <w:overflowPunct/>
        <w:topLinePunct w:val="0"/>
        <w:autoSpaceDE/>
        <w:autoSpaceDN/>
        <w:bidi w:val="0"/>
        <w:rPr>
          <w:b/>
          <w:color w:val="000000" w:themeColor="text1"/>
          <w:highlight w:val="none"/>
          <w14:textFill>
            <w14:solidFill>
              <w14:schemeClr w14:val="tx1"/>
            </w14:solidFill>
          </w14:textFill>
        </w:rPr>
      </w:pPr>
    </w:p>
    <w:p w14:paraId="08F9B73F">
      <w:pPr>
        <w:pageBreakBefore w:val="0"/>
        <w:kinsoku/>
        <w:overflowPunct/>
        <w:topLinePunct w:val="0"/>
        <w:autoSpaceDE/>
        <w:autoSpaceDN/>
        <w:bidi w:val="0"/>
        <w:spacing w:line="480" w:lineRule="auto"/>
        <w:jc w:val="center"/>
        <w:rPr>
          <w:color w:val="000000" w:themeColor="text1"/>
          <w:sz w:val="44"/>
          <w:highlight w:val="none"/>
          <w14:textFill>
            <w14:solidFill>
              <w14:schemeClr w14:val="tx1"/>
            </w14:solidFill>
          </w14:textFill>
        </w:rPr>
        <w:sectPr>
          <w:footerReference r:id="rId4" w:type="first"/>
          <w:footerReference r:id="rId3" w:type="default"/>
          <w:pgSz w:w="11907" w:h="16840"/>
          <w:pgMar w:top="1417" w:right="1417" w:bottom="1417" w:left="1701" w:header="720" w:footer="1197" w:gutter="0"/>
          <w:pgBorders>
            <w:top w:val="none" w:sz="0" w:space="0"/>
            <w:left w:val="none" w:sz="0" w:space="0"/>
            <w:bottom w:val="none" w:sz="0" w:space="0"/>
            <w:right w:val="none" w:sz="0" w:space="0"/>
          </w:pgBorders>
          <w:pgNumType w:start="1"/>
          <w:cols w:space="720" w:num="1"/>
          <w:docGrid w:type="lines" w:linePitch="285" w:charSpace="0"/>
        </w:sectPr>
      </w:pPr>
      <w:r>
        <w:rPr>
          <w:rFonts w:hint="eastAsia"/>
          <w:color w:val="000000" w:themeColor="text1"/>
          <w:sz w:val="44"/>
          <w:highlight w:val="none"/>
          <w14:textFill>
            <w14:solidFill>
              <w14:schemeClr w14:val="tx1"/>
            </w14:solidFill>
          </w14:textFill>
        </w:rPr>
        <w:t>二○二</w:t>
      </w:r>
      <w:r>
        <w:rPr>
          <w:rFonts w:hint="eastAsia"/>
          <w:color w:val="000000" w:themeColor="text1"/>
          <w:sz w:val="44"/>
          <w:highlight w:val="none"/>
          <w:lang w:val="en-US" w:eastAsia="zh-CN"/>
          <w14:textFill>
            <w14:solidFill>
              <w14:schemeClr w14:val="tx1"/>
            </w14:solidFill>
          </w14:textFill>
        </w:rPr>
        <w:t>五</w:t>
      </w:r>
      <w:r>
        <w:rPr>
          <w:rFonts w:hint="eastAsia"/>
          <w:color w:val="000000" w:themeColor="text1"/>
          <w:sz w:val="44"/>
          <w:highlight w:val="none"/>
          <w14:textFill>
            <w14:solidFill>
              <w14:schemeClr w14:val="tx1"/>
            </w14:solidFill>
          </w14:textFill>
        </w:rPr>
        <w:t>年</w:t>
      </w:r>
      <w:r>
        <w:rPr>
          <w:rFonts w:hint="eastAsia"/>
          <w:color w:val="000000" w:themeColor="text1"/>
          <w:sz w:val="44"/>
          <w:highlight w:val="none"/>
          <w:lang w:val="en-US" w:eastAsia="zh-CN"/>
          <w14:textFill>
            <w14:solidFill>
              <w14:schemeClr w14:val="tx1"/>
            </w14:solidFill>
          </w14:textFill>
        </w:rPr>
        <w:t>四</w:t>
      </w:r>
      <w:r>
        <w:rPr>
          <w:rFonts w:hint="eastAsia"/>
          <w:color w:val="000000" w:themeColor="text1"/>
          <w:sz w:val="44"/>
          <w:highlight w:val="none"/>
          <w14:textFill>
            <w14:solidFill>
              <w14:schemeClr w14:val="tx1"/>
            </w14:solidFill>
          </w14:textFill>
        </w:rPr>
        <w:t>月</w:t>
      </w:r>
    </w:p>
    <w:p w14:paraId="79776708">
      <w:pPr>
        <w:pStyle w:val="15"/>
        <w:pageBreakBefore w:val="0"/>
        <w:kinsoku/>
        <w:overflowPunct/>
        <w:topLinePunct w:val="0"/>
        <w:autoSpaceDE/>
        <w:autoSpaceDN/>
        <w:bidi w:val="0"/>
        <w:rPr>
          <w:color w:val="000000" w:themeColor="text1"/>
          <w:highlight w:val="none"/>
          <w14:textFill>
            <w14:solidFill>
              <w14:schemeClr w14:val="tx1"/>
            </w14:solidFill>
          </w14:textFill>
        </w:rPr>
      </w:pPr>
    </w:p>
    <w:p w14:paraId="0319C1FA">
      <w:pPr>
        <w:pageBreakBefore w:val="0"/>
        <w:kinsoku/>
        <w:overflowPunct/>
        <w:topLinePunct w:val="0"/>
        <w:autoSpaceDE/>
        <w:autoSpaceDN/>
        <w:bidi w:val="0"/>
        <w:spacing w:line="480" w:lineRule="auto"/>
        <w:jc w:val="center"/>
        <w:rPr>
          <w:b/>
          <w:color w:val="000000" w:themeColor="text1"/>
          <w:sz w:val="44"/>
          <w:highlight w:val="none"/>
          <w14:textFill>
            <w14:solidFill>
              <w14:schemeClr w14:val="tx1"/>
            </w14:solidFill>
          </w14:textFill>
        </w:rPr>
      </w:pPr>
      <w:r>
        <w:rPr>
          <w:b/>
          <w:color w:val="000000" w:themeColor="text1"/>
          <w:sz w:val="44"/>
          <w:highlight w:val="none"/>
          <w14:textFill>
            <w14:solidFill>
              <w14:schemeClr w14:val="tx1"/>
            </w14:solidFill>
          </w14:textFill>
        </w:rPr>
        <w:t>目    录</w:t>
      </w:r>
    </w:p>
    <w:p w14:paraId="44CC1EDD">
      <w:pPr>
        <w:pageBreakBefore w:val="0"/>
        <w:kinsoku/>
        <w:overflowPunct/>
        <w:topLinePunct w:val="0"/>
        <w:autoSpaceDE/>
        <w:autoSpaceDN/>
        <w:bidi w:val="0"/>
        <w:spacing w:line="440" w:lineRule="exact"/>
        <w:rPr>
          <w:color w:val="000000" w:themeColor="text1"/>
          <w:sz w:val="28"/>
          <w:highlight w:val="none"/>
          <w14:textFill>
            <w14:solidFill>
              <w14:schemeClr w14:val="tx1"/>
            </w14:solidFill>
          </w14:textFill>
        </w:rPr>
      </w:pPr>
    </w:p>
    <w:p w14:paraId="1164EA3A">
      <w:pPr>
        <w:keepNext w:val="0"/>
        <w:keepLines w:val="0"/>
        <w:pageBreakBefore w:val="0"/>
        <w:widowControl w:val="0"/>
        <w:kinsoku/>
        <w:wordWrap/>
        <w:overflowPunct/>
        <w:topLinePunct w:val="0"/>
        <w:autoSpaceDE/>
        <w:autoSpaceDN/>
        <w:bidi w:val="0"/>
        <w:adjustRightInd/>
        <w:snapToGrid/>
        <w:spacing w:line="520" w:lineRule="exact"/>
        <w:textAlignment w:val="auto"/>
        <w:rPr>
          <w:color w:val="000000" w:themeColor="text1"/>
          <w:sz w:val="28"/>
          <w:highlight w:val="none"/>
          <w14:textFill>
            <w14:solidFill>
              <w14:schemeClr w14:val="tx1"/>
            </w14:solidFill>
          </w14:textFill>
        </w:rPr>
      </w:pPr>
      <w:r>
        <w:rPr>
          <w:color w:val="000000" w:themeColor="text1"/>
          <w:sz w:val="28"/>
          <w:highlight w:val="none"/>
          <w14:textFill>
            <w14:solidFill>
              <w14:schemeClr w14:val="tx1"/>
            </w14:solidFill>
          </w14:textFill>
        </w:rPr>
        <w:t>第</w:t>
      </w:r>
      <w:r>
        <w:rPr>
          <w:rFonts w:hint="eastAsia"/>
          <w:color w:val="000000" w:themeColor="text1"/>
          <w:sz w:val="28"/>
          <w:highlight w:val="none"/>
          <w14:textFill>
            <w14:solidFill>
              <w14:schemeClr w14:val="tx1"/>
            </w14:solidFill>
          </w14:textFill>
        </w:rPr>
        <w:t>一</w:t>
      </w:r>
      <w:r>
        <w:rPr>
          <w:color w:val="000000" w:themeColor="text1"/>
          <w:sz w:val="28"/>
          <w:highlight w:val="none"/>
          <w14:textFill>
            <w14:solidFill>
              <w14:schemeClr w14:val="tx1"/>
            </w14:solidFill>
          </w14:textFill>
        </w:rPr>
        <w:t xml:space="preserve">部分     </w:t>
      </w:r>
      <w:r>
        <w:rPr>
          <w:rFonts w:hint="eastAsia"/>
          <w:color w:val="000000" w:themeColor="text1"/>
          <w:sz w:val="28"/>
          <w:highlight w:val="none"/>
          <w14:textFill>
            <w14:solidFill>
              <w14:schemeClr w14:val="tx1"/>
            </w14:solidFill>
          </w14:textFill>
        </w:rPr>
        <w:t>招标公告</w:t>
      </w:r>
      <w:r>
        <w:rPr>
          <w:color w:val="000000" w:themeColor="text1"/>
          <w:sz w:val="28"/>
          <w:highlight w:val="none"/>
          <w14:textFill>
            <w14:solidFill>
              <w14:schemeClr w14:val="tx1"/>
            </w14:solidFill>
          </w14:textFill>
        </w:rPr>
        <w:t>………………………………………</w:t>
      </w:r>
      <w:r>
        <w:rPr>
          <w:rFonts w:hint="eastAsia"/>
          <w:color w:val="000000" w:themeColor="text1"/>
          <w:sz w:val="28"/>
          <w:highlight w:val="none"/>
          <w14:textFill>
            <w14:solidFill>
              <w14:schemeClr w14:val="tx1"/>
            </w14:solidFill>
          </w14:textFill>
        </w:rPr>
        <w:t>......</w:t>
      </w:r>
      <w:r>
        <w:rPr>
          <w:color w:val="000000" w:themeColor="text1"/>
          <w:sz w:val="28"/>
          <w:highlight w:val="none"/>
          <w14:textFill>
            <w14:solidFill>
              <w14:schemeClr w14:val="tx1"/>
            </w14:solidFill>
          </w14:textFill>
        </w:rPr>
        <w:t>………</w:t>
      </w:r>
      <w:r>
        <w:rPr>
          <w:rFonts w:hint="eastAsia"/>
          <w:color w:val="000000" w:themeColor="text1"/>
          <w:sz w:val="28"/>
          <w:highlight w:val="none"/>
          <w14:textFill>
            <w14:solidFill>
              <w14:schemeClr w14:val="tx1"/>
            </w14:solidFill>
          </w14:textFill>
        </w:rPr>
        <w:t>1</w:t>
      </w:r>
    </w:p>
    <w:p w14:paraId="2613EA70">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eastAsia="宋体"/>
          <w:color w:val="000000" w:themeColor="text1"/>
          <w:sz w:val="28"/>
          <w:highlight w:val="none"/>
          <w:lang w:eastAsia="zh-CN"/>
          <w14:textFill>
            <w14:solidFill>
              <w14:schemeClr w14:val="tx1"/>
            </w14:solidFill>
          </w14:textFill>
        </w:rPr>
      </w:pPr>
      <w:r>
        <w:rPr>
          <w:color w:val="000000" w:themeColor="text1"/>
          <w:sz w:val="28"/>
          <w:highlight w:val="none"/>
          <w14:textFill>
            <w14:solidFill>
              <w14:schemeClr w14:val="tx1"/>
            </w14:solidFill>
          </w14:textFill>
        </w:rPr>
        <w:t>第</w:t>
      </w:r>
      <w:r>
        <w:rPr>
          <w:rFonts w:hint="eastAsia"/>
          <w:color w:val="000000" w:themeColor="text1"/>
          <w:sz w:val="28"/>
          <w:highlight w:val="none"/>
          <w14:textFill>
            <w14:solidFill>
              <w14:schemeClr w14:val="tx1"/>
            </w14:solidFill>
          </w14:textFill>
        </w:rPr>
        <w:t>二</w:t>
      </w:r>
      <w:r>
        <w:rPr>
          <w:color w:val="000000" w:themeColor="text1"/>
          <w:sz w:val="28"/>
          <w:highlight w:val="none"/>
          <w14:textFill>
            <w14:solidFill>
              <w14:schemeClr w14:val="tx1"/>
            </w14:solidFill>
          </w14:textFill>
        </w:rPr>
        <w:t xml:space="preserve">部分     </w:t>
      </w:r>
      <w:r>
        <w:rPr>
          <w:rFonts w:hint="eastAsia"/>
          <w:color w:val="000000" w:themeColor="text1"/>
          <w:sz w:val="28"/>
          <w:highlight w:val="none"/>
          <w14:textFill>
            <w14:solidFill>
              <w14:schemeClr w14:val="tx1"/>
            </w14:solidFill>
          </w14:textFill>
        </w:rPr>
        <w:t>投标人须知及前附表</w:t>
      </w:r>
      <w:r>
        <w:rPr>
          <w:color w:val="000000" w:themeColor="text1"/>
          <w:sz w:val="28"/>
          <w:highlight w:val="none"/>
          <w14:textFill>
            <w14:solidFill>
              <w14:schemeClr w14:val="tx1"/>
            </w14:solidFill>
          </w14:textFill>
        </w:rPr>
        <w:t>…………………………</w:t>
      </w:r>
      <w:r>
        <w:rPr>
          <w:rFonts w:hint="eastAsia"/>
          <w:color w:val="000000" w:themeColor="text1"/>
          <w:sz w:val="28"/>
          <w:highlight w:val="none"/>
          <w14:textFill>
            <w14:solidFill>
              <w14:schemeClr w14:val="tx1"/>
            </w14:solidFill>
          </w14:textFill>
        </w:rPr>
        <w:t>....</w:t>
      </w:r>
      <w:r>
        <w:rPr>
          <w:color w:val="000000" w:themeColor="text1"/>
          <w:sz w:val="28"/>
          <w:highlight w:val="none"/>
          <w14:textFill>
            <w14:solidFill>
              <w14:schemeClr w14:val="tx1"/>
            </w14:solidFill>
          </w14:textFill>
        </w:rPr>
        <w:t>…</w:t>
      </w:r>
      <w:r>
        <w:rPr>
          <w:rFonts w:hint="eastAsia"/>
          <w:color w:val="000000" w:themeColor="text1"/>
          <w:sz w:val="28"/>
          <w:highlight w:val="none"/>
          <w14:textFill>
            <w14:solidFill>
              <w14:schemeClr w14:val="tx1"/>
            </w14:solidFill>
          </w14:textFill>
        </w:rPr>
        <w:t>......</w:t>
      </w:r>
      <w:r>
        <w:rPr>
          <w:color w:val="000000" w:themeColor="text1"/>
          <w:sz w:val="28"/>
          <w:highlight w:val="none"/>
          <w14:textFill>
            <w14:solidFill>
              <w14:schemeClr w14:val="tx1"/>
            </w14:solidFill>
          </w14:textFill>
        </w:rPr>
        <w:t>…</w:t>
      </w:r>
      <w:r>
        <w:rPr>
          <w:rFonts w:hint="eastAsia"/>
          <w:color w:val="000000" w:themeColor="text1"/>
          <w:sz w:val="28"/>
          <w:highlight w:val="none"/>
          <w:lang w:val="en-US" w:eastAsia="zh-CN"/>
          <w14:textFill>
            <w14:solidFill>
              <w14:schemeClr w14:val="tx1"/>
            </w14:solidFill>
          </w14:textFill>
        </w:rPr>
        <w:t>5</w:t>
      </w:r>
    </w:p>
    <w:p w14:paraId="09CF57A1">
      <w:pPr>
        <w:keepNext w:val="0"/>
        <w:keepLines w:val="0"/>
        <w:pageBreakBefore w:val="0"/>
        <w:widowControl w:val="0"/>
        <w:tabs>
          <w:tab w:val="left" w:pos="7980"/>
        </w:tabs>
        <w:kinsoku/>
        <w:wordWrap/>
        <w:overflowPunct/>
        <w:topLinePunct w:val="0"/>
        <w:autoSpaceDE/>
        <w:autoSpaceDN/>
        <w:bidi w:val="0"/>
        <w:adjustRightInd/>
        <w:snapToGrid/>
        <w:spacing w:line="520" w:lineRule="exact"/>
        <w:textAlignment w:val="auto"/>
        <w:rPr>
          <w:rFonts w:hint="eastAsia" w:eastAsia="宋体"/>
          <w:color w:val="000000" w:themeColor="text1"/>
          <w:sz w:val="28"/>
          <w:highlight w:val="none"/>
          <w:lang w:val="en-US" w:eastAsia="zh-CN"/>
          <w14:textFill>
            <w14:solidFill>
              <w14:schemeClr w14:val="tx1"/>
            </w14:solidFill>
          </w14:textFill>
        </w:rPr>
      </w:pPr>
      <w:r>
        <w:rPr>
          <w:color w:val="000000" w:themeColor="text1"/>
          <w:sz w:val="28"/>
          <w:highlight w:val="none"/>
          <w14:textFill>
            <w14:solidFill>
              <w14:schemeClr w14:val="tx1"/>
            </w14:solidFill>
          </w14:textFill>
        </w:rPr>
        <w:t>第</w:t>
      </w:r>
      <w:r>
        <w:rPr>
          <w:rFonts w:hint="eastAsia"/>
          <w:color w:val="000000" w:themeColor="text1"/>
          <w:sz w:val="28"/>
          <w:highlight w:val="none"/>
          <w14:textFill>
            <w14:solidFill>
              <w14:schemeClr w14:val="tx1"/>
            </w14:solidFill>
          </w14:textFill>
        </w:rPr>
        <w:t>三</w:t>
      </w:r>
      <w:r>
        <w:rPr>
          <w:color w:val="000000" w:themeColor="text1"/>
          <w:sz w:val="28"/>
          <w:highlight w:val="none"/>
          <w14:textFill>
            <w14:solidFill>
              <w14:schemeClr w14:val="tx1"/>
            </w14:solidFill>
          </w14:textFill>
        </w:rPr>
        <w:t>部分     评标</w:t>
      </w:r>
      <w:r>
        <w:rPr>
          <w:rFonts w:hint="eastAsia"/>
          <w:color w:val="000000" w:themeColor="text1"/>
          <w:sz w:val="28"/>
          <w:highlight w:val="none"/>
          <w14:textFill>
            <w14:solidFill>
              <w14:schemeClr w14:val="tx1"/>
            </w14:solidFill>
          </w14:textFill>
        </w:rPr>
        <w:t>标准</w:t>
      </w:r>
      <w:r>
        <w:rPr>
          <w:color w:val="000000" w:themeColor="text1"/>
          <w:sz w:val="28"/>
          <w:highlight w:val="none"/>
          <w14:textFill>
            <w14:solidFill>
              <w14:schemeClr w14:val="tx1"/>
            </w14:solidFill>
          </w14:textFill>
        </w:rPr>
        <w:t>………………</w:t>
      </w:r>
      <w:r>
        <w:rPr>
          <w:rFonts w:hint="eastAsia"/>
          <w:color w:val="000000" w:themeColor="text1"/>
          <w:sz w:val="28"/>
          <w:highlight w:val="none"/>
          <w14:textFill>
            <w14:solidFill>
              <w14:schemeClr w14:val="tx1"/>
            </w14:solidFill>
          </w14:textFill>
        </w:rPr>
        <w:t>...............................</w:t>
      </w:r>
      <w:r>
        <w:rPr>
          <w:color w:val="000000" w:themeColor="text1"/>
          <w:sz w:val="28"/>
          <w:highlight w:val="none"/>
          <w14:textFill>
            <w14:solidFill>
              <w14:schemeClr w14:val="tx1"/>
            </w14:solidFill>
          </w14:textFill>
        </w:rPr>
        <w:t>……</w:t>
      </w:r>
      <w:r>
        <w:rPr>
          <w:rFonts w:hint="eastAsia"/>
          <w:color w:val="000000" w:themeColor="text1"/>
          <w:sz w:val="28"/>
          <w:highlight w:val="none"/>
          <w14:textFill>
            <w14:solidFill>
              <w14:schemeClr w14:val="tx1"/>
            </w14:solidFill>
          </w14:textFill>
        </w:rPr>
        <w:t>.............1</w:t>
      </w:r>
      <w:r>
        <w:rPr>
          <w:rFonts w:hint="eastAsia"/>
          <w:color w:val="000000" w:themeColor="text1"/>
          <w:sz w:val="28"/>
          <w:highlight w:val="none"/>
          <w:lang w:val="en-US" w:eastAsia="zh-CN"/>
          <w14:textFill>
            <w14:solidFill>
              <w14:schemeClr w14:val="tx1"/>
            </w14:solidFill>
          </w14:textFill>
        </w:rPr>
        <w:t>4</w:t>
      </w:r>
    </w:p>
    <w:p w14:paraId="3F7CFBC4">
      <w:pPr>
        <w:keepNext w:val="0"/>
        <w:keepLines w:val="0"/>
        <w:pageBreakBefore w:val="0"/>
        <w:widowControl w:val="0"/>
        <w:tabs>
          <w:tab w:val="left" w:pos="7980"/>
        </w:tabs>
        <w:kinsoku/>
        <w:wordWrap/>
        <w:overflowPunct/>
        <w:topLinePunct w:val="0"/>
        <w:autoSpaceDE/>
        <w:autoSpaceDN/>
        <w:bidi w:val="0"/>
        <w:adjustRightInd/>
        <w:snapToGrid/>
        <w:spacing w:line="520" w:lineRule="exact"/>
        <w:textAlignment w:val="auto"/>
        <w:rPr>
          <w:rFonts w:hint="default" w:eastAsia="宋体"/>
          <w:color w:val="000000" w:themeColor="text1"/>
          <w:sz w:val="28"/>
          <w:highlight w:val="none"/>
          <w:lang w:val="en-US" w:eastAsia="zh-CN"/>
          <w14:textFill>
            <w14:solidFill>
              <w14:schemeClr w14:val="tx1"/>
            </w14:solidFill>
          </w14:textFill>
        </w:rPr>
      </w:pPr>
      <w:r>
        <w:rPr>
          <w:color w:val="000000" w:themeColor="text1"/>
          <w:sz w:val="28"/>
          <w:highlight w:val="none"/>
          <w14:textFill>
            <w14:solidFill>
              <w14:schemeClr w14:val="tx1"/>
            </w14:solidFill>
          </w14:textFill>
        </w:rPr>
        <w:t>第</w:t>
      </w:r>
      <w:r>
        <w:rPr>
          <w:rFonts w:hint="eastAsia"/>
          <w:color w:val="000000" w:themeColor="text1"/>
          <w:sz w:val="28"/>
          <w:highlight w:val="none"/>
          <w14:textFill>
            <w14:solidFill>
              <w14:schemeClr w14:val="tx1"/>
            </w14:solidFill>
          </w14:textFill>
        </w:rPr>
        <w:t>四</w:t>
      </w:r>
      <w:r>
        <w:rPr>
          <w:color w:val="000000" w:themeColor="text1"/>
          <w:sz w:val="28"/>
          <w:highlight w:val="none"/>
          <w14:textFill>
            <w14:solidFill>
              <w14:schemeClr w14:val="tx1"/>
            </w14:solidFill>
          </w14:textFill>
        </w:rPr>
        <w:t xml:space="preserve">部分     </w:t>
      </w:r>
      <w:r>
        <w:rPr>
          <w:rFonts w:hint="eastAsia"/>
          <w:color w:val="000000" w:themeColor="text1"/>
          <w:sz w:val="28"/>
          <w:highlight w:val="none"/>
          <w14:textFill>
            <w14:solidFill>
              <w14:schemeClr w14:val="tx1"/>
            </w14:solidFill>
          </w14:textFill>
        </w:rPr>
        <w:t>项目要求</w:t>
      </w:r>
      <w:r>
        <w:rPr>
          <w:color w:val="000000" w:themeColor="text1"/>
          <w:sz w:val="28"/>
          <w:highlight w:val="none"/>
          <w14:textFill>
            <w14:solidFill>
              <w14:schemeClr w14:val="tx1"/>
            </w14:solidFill>
          </w14:textFill>
        </w:rPr>
        <w:t>……………………………</w:t>
      </w:r>
      <w:r>
        <w:rPr>
          <w:rFonts w:hint="eastAsia"/>
          <w:color w:val="000000" w:themeColor="text1"/>
          <w:sz w:val="28"/>
          <w:highlight w:val="none"/>
          <w14:textFill>
            <w14:solidFill>
              <w14:schemeClr w14:val="tx1"/>
            </w14:solidFill>
          </w14:textFill>
        </w:rPr>
        <w:t>..</w:t>
      </w:r>
      <w:r>
        <w:rPr>
          <w:color w:val="000000" w:themeColor="text1"/>
          <w:sz w:val="28"/>
          <w:highlight w:val="none"/>
          <w14:textFill>
            <w14:solidFill>
              <w14:schemeClr w14:val="tx1"/>
            </w14:solidFill>
          </w14:textFill>
        </w:rPr>
        <w:t>…</w:t>
      </w:r>
      <w:r>
        <w:rPr>
          <w:rFonts w:hint="eastAsia"/>
          <w:color w:val="000000" w:themeColor="text1"/>
          <w:sz w:val="28"/>
          <w:highlight w:val="none"/>
          <w14:textFill>
            <w14:solidFill>
              <w14:schemeClr w14:val="tx1"/>
            </w14:solidFill>
          </w14:textFill>
        </w:rPr>
        <w:t>......</w:t>
      </w:r>
      <w:r>
        <w:rPr>
          <w:color w:val="000000" w:themeColor="text1"/>
          <w:sz w:val="28"/>
          <w:highlight w:val="none"/>
          <w14:textFill>
            <w14:solidFill>
              <w14:schemeClr w14:val="tx1"/>
            </w14:solidFill>
          </w14:textFill>
        </w:rPr>
        <w:t>……</w:t>
      </w:r>
      <w:r>
        <w:rPr>
          <w:rFonts w:hint="eastAsia"/>
          <w:color w:val="000000" w:themeColor="text1"/>
          <w:sz w:val="28"/>
          <w:highlight w:val="none"/>
          <w14:textFill>
            <w14:solidFill>
              <w14:schemeClr w14:val="tx1"/>
            </w14:solidFill>
          </w14:textFill>
        </w:rPr>
        <w:t>............</w:t>
      </w:r>
      <w:r>
        <w:rPr>
          <w:rFonts w:hint="eastAsia"/>
          <w:color w:val="000000" w:themeColor="text1"/>
          <w:sz w:val="28"/>
          <w:highlight w:val="none"/>
          <w:lang w:val="en-US" w:eastAsia="zh-CN"/>
          <w14:textFill>
            <w14:solidFill>
              <w14:schemeClr w14:val="tx1"/>
            </w14:solidFill>
          </w14:textFill>
        </w:rPr>
        <w:t>23</w:t>
      </w:r>
    </w:p>
    <w:p w14:paraId="274C3620">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eastAsia="宋体"/>
          <w:color w:val="000000" w:themeColor="text1"/>
          <w:sz w:val="28"/>
          <w:highlight w:val="none"/>
          <w:lang w:val="en-US" w:eastAsia="zh-CN"/>
          <w14:textFill>
            <w14:solidFill>
              <w14:schemeClr w14:val="tx1"/>
            </w14:solidFill>
          </w14:textFill>
        </w:rPr>
      </w:pPr>
      <w:r>
        <w:rPr>
          <w:rFonts w:hint="eastAsia"/>
          <w:color w:val="000000" w:themeColor="text1"/>
          <w:sz w:val="28"/>
          <w:highlight w:val="none"/>
          <w14:textFill>
            <w14:solidFill>
              <w14:schemeClr w14:val="tx1"/>
            </w14:solidFill>
          </w14:textFill>
        </w:rPr>
        <w:t>第五部分</w:t>
      </w:r>
      <w:r>
        <w:rPr>
          <w:color w:val="000000" w:themeColor="text1"/>
          <w:sz w:val="28"/>
          <w:highlight w:val="none"/>
          <w14:textFill>
            <w14:solidFill>
              <w14:schemeClr w14:val="tx1"/>
            </w14:solidFill>
          </w14:textFill>
        </w:rPr>
        <w:t xml:space="preserve">     </w:t>
      </w:r>
      <w:r>
        <w:rPr>
          <w:rFonts w:hint="eastAsia"/>
          <w:color w:val="000000" w:themeColor="text1"/>
          <w:sz w:val="28"/>
          <w:highlight w:val="none"/>
          <w14:textFill>
            <w14:solidFill>
              <w14:schemeClr w14:val="tx1"/>
            </w14:solidFill>
          </w14:textFill>
        </w:rPr>
        <w:t>合同条款及合同格式</w:t>
      </w:r>
      <w:r>
        <w:rPr>
          <w:color w:val="000000" w:themeColor="text1"/>
          <w:sz w:val="28"/>
          <w:highlight w:val="none"/>
          <w14:textFill>
            <w14:solidFill>
              <w14:schemeClr w14:val="tx1"/>
            </w14:solidFill>
          </w14:textFill>
        </w:rPr>
        <w:t>………………</w:t>
      </w:r>
      <w:r>
        <w:rPr>
          <w:rFonts w:hint="eastAsia"/>
          <w:color w:val="000000" w:themeColor="text1"/>
          <w:sz w:val="28"/>
          <w:highlight w:val="none"/>
          <w14:textFill>
            <w14:solidFill>
              <w14:schemeClr w14:val="tx1"/>
            </w14:solidFill>
          </w14:textFill>
        </w:rPr>
        <w:t>..............</w:t>
      </w:r>
      <w:r>
        <w:rPr>
          <w:color w:val="000000" w:themeColor="text1"/>
          <w:sz w:val="28"/>
          <w:highlight w:val="none"/>
          <w14:textFill>
            <w14:solidFill>
              <w14:schemeClr w14:val="tx1"/>
            </w14:solidFill>
          </w14:textFill>
        </w:rPr>
        <w:t>……</w:t>
      </w:r>
      <w:r>
        <w:rPr>
          <w:rFonts w:hint="eastAsia"/>
          <w:color w:val="000000" w:themeColor="text1"/>
          <w:sz w:val="28"/>
          <w:highlight w:val="none"/>
          <w14:textFill>
            <w14:solidFill>
              <w14:schemeClr w14:val="tx1"/>
            </w14:solidFill>
          </w14:textFill>
        </w:rPr>
        <w:t>..</w:t>
      </w:r>
      <w:r>
        <w:rPr>
          <w:color w:val="000000" w:themeColor="text1"/>
          <w:sz w:val="28"/>
          <w:highlight w:val="none"/>
          <w14:textFill>
            <w14:solidFill>
              <w14:schemeClr w14:val="tx1"/>
            </w14:solidFill>
          </w14:textFill>
        </w:rPr>
        <w:t>……</w:t>
      </w:r>
      <w:r>
        <w:rPr>
          <w:rFonts w:hint="eastAsia"/>
          <w:color w:val="000000" w:themeColor="text1"/>
          <w:sz w:val="28"/>
          <w:highlight w:val="none"/>
          <w:lang w:val="en-US" w:eastAsia="zh-CN"/>
          <w14:textFill>
            <w14:solidFill>
              <w14:schemeClr w14:val="tx1"/>
            </w14:solidFill>
          </w14:textFill>
        </w:rPr>
        <w:t>30</w:t>
      </w:r>
    </w:p>
    <w:p w14:paraId="61F7E4F8">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eastAsia="宋体"/>
          <w:color w:val="000000" w:themeColor="text1"/>
          <w:sz w:val="28"/>
          <w:highlight w:val="none"/>
          <w:lang w:val="en-US" w:eastAsia="zh-CN"/>
          <w14:textFill>
            <w14:solidFill>
              <w14:schemeClr w14:val="tx1"/>
            </w14:solidFill>
          </w14:textFill>
        </w:rPr>
      </w:pPr>
      <w:r>
        <w:rPr>
          <w:rFonts w:hint="eastAsia"/>
          <w:color w:val="000000" w:themeColor="text1"/>
          <w:sz w:val="28"/>
          <w:highlight w:val="none"/>
          <w14:textFill>
            <w14:solidFill>
              <w14:schemeClr w14:val="tx1"/>
            </w14:solidFill>
          </w14:textFill>
        </w:rPr>
        <w:t>第六部分     附件（投标文件格式）</w:t>
      </w:r>
      <w:r>
        <w:rPr>
          <w:color w:val="000000" w:themeColor="text1"/>
          <w:sz w:val="28"/>
          <w:highlight w:val="none"/>
          <w14:textFill>
            <w14:solidFill>
              <w14:schemeClr w14:val="tx1"/>
            </w14:solidFill>
          </w14:textFill>
        </w:rPr>
        <w:t>……………………</w:t>
      </w:r>
      <w:r>
        <w:rPr>
          <w:rFonts w:hint="eastAsia"/>
          <w:color w:val="000000" w:themeColor="text1"/>
          <w:sz w:val="28"/>
          <w:highlight w:val="none"/>
          <w14:textFill>
            <w14:solidFill>
              <w14:schemeClr w14:val="tx1"/>
            </w14:solidFill>
          </w14:textFill>
        </w:rPr>
        <w:t>....</w:t>
      </w:r>
      <w:r>
        <w:rPr>
          <w:color w:val="000000" w:themeColor="text1"/>
          <w:sz w:val="28"/>
          <w:highlight w:val="none"/>
          <w14:textFill>
            <w14:solidFill>
              <w14:schemeClr w14:val="tx1"/>
            </w14:solidFill>
          </w14:textFill>
        </w:rPr>
        <w:t>…………</w:t>
      </w:r>
      <w:r>
        <w:rPr>
          <w:rFonts w:hint="eastAsia"/>
          <w:color w:val="000000" w:themeColor="text1"/>
          <w:sz w:val="28"/>
          <w:highlight w:val="none"/>
          <w:lang w:val="en-US" w:eastAsia="zh-CN"/>
          <w14:textFill>
            <w14:solidFill>
              <w14:schemeClr w14:val="tx1"/>
            </w14:solidFill>
          </w14:textFill>
        </w:rPr>
        <w:t>33</w:t>
      </w:r>
    </w:p>
    <w:p w14:paraId="77750A76">
      <w:pPr>
        <w:pageBreakBefore w:val="0"/>
        <w:kinsoku/>
        <w:overflowPunct/>
        <w:topLinePunct w:val="0"/>
        <w:autoSpaceDE/>
        <w:autoSpaceDN/>
        <w:bidi w:val="0"/>
        <w:rPr>
          <w:b/>
          <w:color w:val="000000" w:themeColor="text1"/>
          <w:sz w:val="36"/>
          <w:szCs w:val="36"/>
          <w:highlight w:val="none"/>
          <w14:textFill>
            <w14:solidFill>
              <w14:schemeClr w14:val="tx1"/>
            </w14:solidFill>
          </w14:textFill>
        </w:rPr>
      </w:pPr>
    </w:p>
    <w:p w14:paraId="7B137C73">
      <w:pPr>
        <w:pStyle w:val="15"/>
        <w:pageBreakBefore w:val="0"/>
        <w:kinsoku/>
        <w:overflowPunct/>
        <w:topLinePunct w:val="0"/>
        <w:autoSpaceDE/>
        <w:autoSpaceDN/>
        <w:bidi w:val="0"/>
        <w:rPr>
          <w:color w:val="000000" w:themeColor="text1"/>
          <w:highlight w:val="none"/>
          <w14:textFill>
            <w14:solidFill>
              <w14:schemeClr w14:val="tx1"/>
            </w14:solidFill>
          </w14:textFill>
        </w:rPr>
        <w:sectPr>
          <w:pgSz w:w="11907" w:h="16840"/>
          <w:pgMar w:top="1417" w:right="1417" w:bottom="1417" w:left="1701" w:header="720" w:footer="1197" w:gutter="0"/>
          <w:pgBorders>
            <w:top w:val="none" w:sz="0" w:space="0"/>
            <w:left w:val="none" w:sz="0" w:space="0"/>
            <w:bottom w:val="none" w:sz="0" w:space="0"/>
            <w:right w:val="none" w:sz="0" w:space="0"/>
          </w:pgBorders>
          <w:pgNumType w:start="1"/>
          <w:cols w:space="720" w:num="1"/>
          <w:docGrid w:type="lines" w:linePitch="285" w:charSpace="0"/>
        </w:sectPr>
      </w:pPr>
    </w:p>
    <w:p w14:paraId="7DBA1261">
      <w:pPr>
        <w:pageBreakBefore w:val="0"/>
        <w:kinsoku/>
        <w:overflowPunct/>
        <w:topLinePunct w:val="0"/>
        <w:autoSpaceDE/>
        <w:autoSpaceDN/>
        <w:bidi w:val="0"/>
        <w:jc w:val="center"/>
        <w:rPr>
          <w:b/>
          <w:color w:val="000000" w:themeColor="text1"/>
          <w:sz w:val="36"/>
          <w:szCs w:val="36"/>
          <w:highlight w:val="none"/>
          <w14:textFill>
            <w14:solidFill>
              <w14:schemeClr w14:val="tx1"/>
            </w14:solidFill>
          </w14:textFill>
        </w:rPr>
      </w:pPr>
      <w:r>
        <w:rPr>
          <w:b/>
          <w:color w:val="000000" w:themeColor="text1"/>
          <w:sz w:val="36"/>
          <w:szCs w:val="36"/>
          <w:highlight w:val="none"/>
          <w14:textFill>
            <w14:solidFill>
              <w14:schemeClr w14:val="tx1"/>
            </w14:solidFill>
          </w14:textFill>
        </w:rPr>
        <w:t>第</w:t>
      </w:r>
      <w:r>
        <w:rPr>
          <w:rFonts w:hint="eastAsia"/>
          <w:b/>
          <w:color w:val="000000" w:themeColor="text1"/>
          <w:sz w:val="36"/>
          <w:szCs w:val="36"/>
          <w:highlight w:val="none"/>
          <w14:textFill>
            <w14:solidFill>
              <w14:schemeClr w14:val="tx1"/>
            </w14:solidFill>
          </w14:textFill>
        </w:rPr>
        <w:t>一</w:t>
      </w:r>
      <w:r>
        <w:rPr>
          <w:b/>
          <w:color w:val="000000" w:themeColor="text1"/>
          <w:sz w:val="36"/>
          <w:szCs w:val="36"/>
          <w:highlight w:val="none"/>
          <w14:textFill>
            <w14:solidFill>
              <w14:schemeClr w14:val="tx1"/>
            </w14:solidFill>
          </w14:textFill>
        </w:rPr>
        <w:t xml:space="preserve">部分   </w:t>
      </w:r>
      <w:r>
        <w:rPr>
          <w:rFonts w:hint="eastAsia"/>
          <w:b/>
          <w:color w:val="000000" w:themeColor="text1"/>
          <w:sz w:val="36"/>
          <w:szCs w:val="36"/>
          <w:highlight w:val="none"/>
          <w14:textFill>
            <w14:solidFill>
              <w14:schemeClr w14:val="tx1"/>
            </w14:solidFill>
          </w14:textFill>
        </w:rPr>
        <w:t>招标公告</w:t>
      </w:r>
    </w:p>
    <w:p w14:paraId="657DF9ED">
      <w:pPr>
        <w:pStyle w:val="28"/>
        <w:pageBreakBefore w:val="0"/>
        <w:pBdr>
          <w:top w:val="single" w:color="auto" w:sz="4" w:space="1"/>
          <w:left w:val="single" w:color="auto" w:sz="4" w:space="4"/>
          <w:bottom w:val="single" w:color="auto" w:sz="4" w:space="1"/>
          <w:right w:val="single" w:color="auto" w:sz="4" w:space="4"/>
        </w:pBdr>
        <w:tabs>
          <w:tab w:val="left" w:pos="0"/>
        </w:tabs>
        <w:kinsoku/>
        <w:overflowPunct/>
        <w:topLinePunct w:val="0"/>
        <w:autoSpaceDE/>
        <w:autoSpaceDN/>
        <w:bidi w:val="0"/>
        <w:spacing w:before="0" w:beforeAutospacing="0" w:after="0" w:afterAutospacing="0" w:line="400" w:lineRule="exact"/>
        <w:jc w:val="both"/>
        <w:rPr>
          <w:rFonts w:cs="宋体"/>
          <w:b/>
          <w:bCs/>
          <w:color w:val="000000" w:themeColor="text1"/>
          <w:highlight w:val="none"/>
          <w14:textFill>
            <w14:solidFill>
              <w14:schemeClr w14:val="tx1"/>
            </w14:solidFill>
          </w14:textFill>
        </w:rPr>
      </w:pPr>
      <w:r>
        <w:rPr>
          <w:rFonts w:hint="eastAsia" w:cs="宋体"/>
          <w:b/>
          <w:bCs/>
          <w:color w:val="000000" w:themeColor="text1"/>
          <w:highlight w:val="none"/>
          <w14:textFill>
            <w14:solidFill>
              <w14:schemeClr w14:val="tx1"/>
            </w14:solidFill>
          </w14:textFill>
        </w:rPr>
        <w:t>项目概况</w:t>
      </w:r>
    </w:p>
    <w:p w14:paraId="11313644">
      <w:pPr>
        <w:pStyle w:val="28"/>
        <w:pageBreakBefore w:val="0"/>
        <w:pBdr>
          <w:top w:val="single" w:color="auto" w:sz="4" w:space="1"/>
          <w:left w:val="single" w:color="auto" w:sz="4" w:space="4"/>
          <w:bottom w:val="single" w:color="auto" w:sz="4" w:space="1"/>
          <w:right w:val="single" w:color="auto" w:sz="4" w:space="4"/>
        </w:pBdr>
        <w:tabs>
          <w:tab w:val="left" w:pos="0"/>
        </w:tabs>
        <w:kinsoku/>
        <w:overflowPunct/>
        <w:topLinePunct w:val="0"/>
        <w:autoSpaceDE/>
        <w:autoSpaceDN/>
        <w:bidi w:val="0"/>
        <w:spacing w:before="0" w:beforeAutospacing="0" w:after="0" w:afterAutospacing="0" w:line="400" w:lineRule="exact"/>
        <w:ind w:firstLine="480" w:firstLineChars="200"/>
        <w:jc w:val="both"/>
        <w:rPr>
          <w:rFonts w:cs="宋体"/>
          <w:color w:val="000000" w:themeColor="text1"/>
          <w:highlight w:val="none"/>
          <w14:textFill>
            <w14:solidFill>
              <w14:schemeClr w14:val="tx1"/>
            </w14:solidFill>
          </w14:textFill>
        </w:rPr>
      </w:pPr>
      <w:r>
        <w:rPr>
          <w:rFonts w:hint="eastAsia" w:cs="宋体"/>
          <w:color w:val="000000" w:themeColor="text1"/>
          <w:highlight w:val="none"/>
          <w:u w:val="single"/>
          <w:lang w:val="en-US" w:eastAsia="zh-CN"/>
          <w14:textFill>
            <w14:solidFill>
              <w14:schemeClr w14:val="tx1"/>
            </w14:solidFill>
          </w14:textFill>
        </w:rPr>
        <w:t>宁波市镇海区龙赛医疗集团职工疗休养服务项目</w:t>
      </w:r>
      <w:r>
        <w:rPr>
          <w:rFonts w:hint="eastAsia" w:cs="宋体"/>
          <w:color w:val="000000" w:themeColor="text1"/>
          <w:highlight w:val="none"/>
          <w14:textFill>
            <w14:solidFill>
              <w14:schemeClr w14:val="tx1"/>
            </w14:solidFill>
          </w14:textFill>
        </w:rPr>
        <w:t>招标项目的潜在投标人应在浙江政府采购云平台（https://www.zcygov.cn/）获取（下载）招标文件，并于</w:t>
      </w:r>
      <w:r>
        <w:rPr>
          <w:rFonts w:hint="eastAsia" w:cs="宋体"/>
          <w:color w:val="000000" w:themeColor="text1"/>
          <w:highlight w:val="none"/>
          <w:u w:val="single"/>
          <w14:textFill>
            <w14:solidFill>
              <w14:schemeClr w14:val="tx1"/>
            </w14:solidFill>
          </w14:textFill>
        </w:rPr>
        <w:t>202</w:t>
      </w:r>
      <w:r>
        <w:rPr>
          <w:rFonts w:hint="eastAsia" w:cs="宋体"/>
          <w:color w:val="000000" w:themeColor="text1"/>
          <w:highlight w:val="none"/>
          <w:u w:val="single"/>
          <w:lang w:val="en-US" w:eastAsia="zh-CN"/>
          <w14:textFill>
            <w14:solidFill>
              <w14:schemeClr w14:val="tx1"/>
            </w14:solidFill>
          </w14:textFill>
        </w:rPr>
        <w:t>5</w:t>
      </w:r>
      <w:r>
        <w:rPr>
          <w:rFonts w:hint="eastAsia" w:cs="宋体"/>
          <w:color w:val="000000" w:themeColor="text1"/>
          <w:highlight w:val="none"/>
          <w:u w:val="single"/>
          <w14:textFill>
            <w14:solidFill>
              <w14:schemeClr w14:val="tx1"/>
            </w14:solidFill>
          </w14:textFill>
        </w:rPr>
        <w:t>年</w:t>
      </w:r>
      <w:r>
        <w:rPr>
          <w:rFonts w:hint="eastAsia" w:cs="宋体"/>
          <w:color w:val="000000" w:themeColor="text1"/>
          <w:highlight w:val="none"/>
          <w:u w:val="single"/>
          <w:lang w:val="en-US" w:eastAsia="zh-CN"/>
          <w14:textFill>
            <w14:solidFill>
              <w14:schemeClr w14:val="tx1"/>
            </w14:solidFill>
          </w14:textFill>
        </w:rPr>
        <w:t>04</w:t>
      </w:r>
      <w:r>
        <w:rPr>
          <w:rFonts w:hint="eastAsia" w:cs="宋体"/>
          <w:color w:val="000000" w:themeColor="text1"/>
          <w:highlight w:val="none"/>
          <w:u w:val="single"/>
          <w14:textFill>
            <w14:solidFill>
              <w14:schemeClr w14:val="tx1"/>
            </w14:solidFill>
          </w14:textFill>
        </w:rPr>
        <w:t>月</w:t>
      </w:r>
      <w:r>
        <w:rPr>
          <w:rFonts w:hint="eastAsia" w:cs="宋体"/>
          <w:color w:val="000000" w:themeColor="text1"/>
          <w:highlight w:val="none"/>
          <w:u w:val="single"/>
          <w:lang w:val="en-US" w:eastAsia="zh-CN"/>
          <w14:textFill>
            <w14:solidFill>
              <w14:schemeClr w14:val="tx1"/>
            </w14:solidFill>
          </w14:textFill>
        </w:rPr>
        <w:t>22</w:t>
      </w:r>
      <w:r>
        <w:rPr>
          <w:rFonts w:hint="eastAsia" w:cs="宋体"/>
          <w:color w:val="000000" w:themeColor="text1"/>
          <w:highlight w:val="none"/>
          <w:u w:val="single"/>
          <w14:textFill>
            <w14:solidFill>
              <w14:schemeClr w14:val="tx1"/>
            </w14:solidFill>
          </w14:textFill>
        </w:rPr>
        <w:t>日14:00</w:t>
      </w:r>
      <w:r>
        <w:rPr>
          <w:rFonts w:hint="eastAsia" w:cs="宋体"/>
          <w:color w:val="000000" w:themeColor="text1"/>
          <w:highlight w:val="none"/>
          <w14:textFill>
            <w14:solidFill>
              <w14:schemeClr w14:val="tx1"/>
            </w14:solidFill>
          </w14:textFill>
        </w:rPr>
        <w:t>（北京时间）前递交（上传）投标文件。</w:t>
      </w:r>
    </w:p>
    <w:p w14:paraId="48A0281C">
      <w:pPr>
        <w:pStyle w:val="28"/>
        <w:pageBreakBefore w:val="0"/>
        <w:tabs>
          <w:tab w:val="left" w:pos="0"/>
        </w:tabs>
        <w:kinsoku/>
        <w:overflowPunct/>
        <w:topLinePunct w:val="0"/>
        <w:autoSpaceDE/>
        <w:autoSpaceDN/>
        <w:bidi w:val="0"/>
        <w:spacing w:before="0" w:beforeAutospacing="0" w:after="0" w:afterAutospacing="0" w:line="400" w:lineRule="exact"/>
        <w:jc w:val="both"/>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w:t>
      </w:r>
    </w:p>
    <w:p w14:paraId="2D897533">
      <w:pPr>
        <w:pageBreakBefore w:val="0"/>
        <w:widowControl/>
        <w:kinsoku/>
        <w:overflowPunct/>
        <w:topLinePunct w:val="0"/>
        <w:autoSpaceDE/>
        <w:autoSpaceDN/>
        <w:bidi w:val="0"/>
        <w:spacing w:before="0" w:beforeAutospacing="0" w:after="0" w:afterAutospacing="0" w:line="400" w:lineRule="exact"/>
        <w:jc w:val="both"/>
        <w:rPr>
          <w:rFonts w:ascii="宋体" w:hAnsi="宋体" w:eastAsia="宋体" w:cs="宋体"/>
          <w:color w:val="000000" w:themeColor="text1"/>
          <w:kern w:val="0"/>
          <w:sz w:val="24"/>
          <w:szCs w:val="24"/>
          <w:lang w:val="en-US" w:eastAsia="zh-CN" w:bidi="ar-SA"/>
          <w14:textFill>
            <w14:solidFill>
              <w14:schemeClr w14:val="tx1"/>
            </w14:solidFill>
          </w14:textFill>
        </w:rPr>
      </w:pPr>
      <w:r>
        <w:rPr>
          <w:rStyle w:val="35"/>
          <w:rFonts w:hint="eastAsia" w:ascii="Times New Roman" w:hAnsi="Times New Roman" w:eastAsia="宋体" w:cs="宋体"/>
          <w:color w:val="000000" w:themeColor="text1"/>
          <w:kern w:val="2"/>
          <w:sz w:val="21"/>
          <w:szCs w:val="24"/>
          <w:lang w:val="en-US" w:eastAsia="zh-CN" w:bidi="ar-SA"/>
          <w14:textFill>
            <w14:solidFill>
              <w14:schemeClr w14:val="tx1"/>
            </w14:solidFill>
          </w14:textFill>
        </w:rPr>
        <w:t>一、项目基本情况</w:t>
      </w:r>
    </w:p>
    <w:p w14:paraId="0FCC52D4">
      <w:pPr>
        <w:pageBreakBefore w:val="0"/>
        <w:widowControl/>
        <w:kinsoku/>
        <w:overflowPunct/>
        <w:topLinePunct w:val="0"/>
        <w:autoSpaceDE/>
        <w:autoSpaceDN/>
        <w:bidi w:val="0"/>
        <w:spacing w:before="0" w:beforeAutospacing="0" w:after="0" w:afterAutospacing="0" w:line="400" w:lineRule="exact"/>
        <w:ind w:firstLine="480" w:firstLineChars="200"/>
        <w:jc w:val="both"/>
        <w:rPr>
          <w:rFonts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项目编号：NBMC-20256037G</w:t>
      </w:r>
    </w:p>
    <w:p w14:paraId="58898C9B">
      <w:pPr>
        <w:pageBreakBefore w:val="0"/>
        <w:widowControl/>
        <w:kinsoku/>
        <w:overflowPunct/>
        <w:topLinePunct w:val="0"/>
        <w:autoSpaceDE/>
        <w:autoSpaceDN/>
        <w:bidi w:val="0"/>
        <w:spacing w:before="0" w:beforeAutospacing="0" w:after="0" w:afterAutospacing="0" w:line="400" w:lineRule="exact"/>
        <w:ind w:firstLine="480" w:firstLineChars="200"/>
        <w:jc w:val="both"/>
        <w:rPr>
          <w:rFonts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项目名称：宁波市镇海区龙赛医疗集团职工疗休养服务项目</w:t>
      </w:r>
    </w:p>
    <w:p w14:paraId="6FE765EC">
      <w:pPr>
        <w:pageBreakBefore w:val="0"/>
        <w:widowControl/>
        <w:kinsoku/>
        <w:overflowPunct/>
        <w:topLinePunct w:val="0"/>
        <w:autoSpaceDE/>
        <w:autoSpaceDN/>
        <w:bidi w:val="0"/>
        <w:spacing w:before="0" w:beforeAutospacing="0" w:after="0" w:afterAutospacing="0" w:line="400" w:lineRule="exact"/>
        <w:ind w:firstLine="480" w:firstLineChars="200"/>
        <w:jc w:val="both"/>
        <w:rPr>
          <w:rFonts w:hint="default"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预算金额（元）：12690000</w:t>
      </w:r>
    </w:p>
    <w:p w14:paraId="69524DDD">
      <w:pPr>
        <w:pageBreakBefore w:val="0"/>
        <w:widowControl/>
        <w:kinsoku/>
        <w:overflowPunct/>
        <w:topLinePunct w:val="0"/>
        <w:autoSpaceDE/>
        <w:autoSpaceDN/>
        <w:bidi w:val="0"/>
        <w:spacing w:before="0" w:beforeAutospacing="0" w:after="0" w:afterAutospacing="0" w:line="400" w:lineRule="exact"/>
        <w:ind w:firstLine="480" w:firstLineChars="200"/>
        <w:jc w:val="both"/>
        <w:rPr>
          <w:rFonts w:hint="default"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最高限价（元）：12690000 </w:t>
      </w:r>
    </w:p>
    <w:p w14:paraId="5F99B97D">
      <w:pPr>
        <w:pageBreakBefore w:val="0"/>
        <w:widowControl/>
        <w:kinsoku/>
        <w:overflowPunct/>
        <w:topLinePunct w:val="0"/>
        <w:autoSpaceDE/>
        <w:autoSpaceDN/>
        <w:bidi w:val="0"/>
        <w:spacing w:before="0" w:beforeAutospacing="0" w:after="0" w:afterAutospacing="0" w:line="400" w:lineRule="exact"/>
        <w:ind w:firstLine="480" w:firstLineChars="200"/>
        <w:jc w:val="both"/>
        <w:rPr>
          <w:rFonts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采购需求：</w:t>
      </w:r>
    </w:p>
    <w:p w14:paraId="156CB14B">
      <w:pPr>
        <w:pageBreakBefore w:val="0"/>
        <w:widowControl/>
        <w:kinsoku/>
        <w:overflowPunct/>
        <w:topLinePunct w:val="0"/>
        <w:autoSpaceDE/>
        <w:autoSpaceDN/>
        <w:bidi w:val="0"/>
        <w:spacing w:before="0" w:beforeAutospacing="0" w:after="0" w:afterAutospacing="0" w:line="400" w:lineRule="exact"/>
        <w:ind w:firstLine="482" w:firstLineChars="200"/>
        <w:jc w:val="both"/>
        <w:rPr>
          <w:rFonts w:ascii="宋体" w:hAnsi="宋体" w:eastAsia="宋体" w:cs="宋体"/>
          <w:b/>
          <w:color w:val="000000" w:themeColor="text1"/>
          <w:kern w:val="0"/>
          <w:sz w:val="24"/>
          <w:szCs w:val="24"/>
          <w:lang w:val="en-US" w:eastAsia="zh-CN" w:bidi="ar-SA"/>
          <w14:textFill>
            <w14:solidFill>
              <w14:schemeClr w14:val="tx1"/>
            </w14:solidFill>
          </w14:textFill>
        </w:rPr>
      </w:pPr>
      <w:r>
        <w:rPr>
          <w:rFonts w:hint="eastAsia" w:ascii="宋体" w:hAnsi="宋体" w:eastAsia="宋体" w:cs="宋体"/>
          <w:b/>
          <w:color w:val="000000" w:themeColor="text1"/>
          <w:kern w:val="0"/>
          <w:sz w:val="24"/>
          <w:szCs w:val="24"/>
          <w:lang w:val="en-US" w:eastAsia="zh-CN" w:bidi="ar-SA"/>
          <w14:textFill>
            <w14:solidFill>
              <w14:schemeClr w14:val="tx1"/>
            </w14:solidFill>
          </w14:textFill>
        </w:rPr>
        <w:t xml:space="preserve">标项一 </w:t>
      </w:r>
    </w:p>
    <w:p w14:paraId="6FFB46EB">
      <w:pPr>
        <w:pageBreakBefore w:val="0"/>
        <w:widowControl/>
        <w:kinsoku/>
        <w:overflowPunct/>
        <w:topLinePunct w:val="0"/>
        <w:autoSpaceDE/>
        <w:autoSpaceDN/>
        <w:bidi w:val="0"/>
        <w:spacing w:before="0" w:beforeAutospacing="0" w:after="0" w:afterAutospacing="0" w:line="400" w:lineRule="exact"/>
        <w:ind w:firstLine="480" w:firstLineChars="200"/>
        <w:jc w:val="both"/>
        <w:rPr>
          <w:rFonts w:hint="default"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标项名称：职工疗休养服务</w:t>
      </w:r>
    </w:p>
    <w:p w14:paraId="3C18E035">
      <w:pPr>
        <w:pageBreakBefore w:val="0"/>
        <w:widowControl/>
        <w:kinsoku/>
        <w:overflowPunct/>
        <w:topLinePunct w:val="0"/>
        <w:autoSpaceDE/>
        <w:autoSpaceDN/>
        <w:bidi w:val="0"/>
        <w:spacing w:before="0" w:beforeAutospacing="0" w:after="0" w:afterAutospacing="0" w:line="400" w:lineRule="exact"/>
        <w:ind w:firstLine="480" w:firstLineChars="200"/>
        <w:jc w:val="both"/>
        <w:rPr>
          <w:rFonts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数量: 1</w:t>
      </w:r>
    </w:p>
    <w:p w14:paraId="47B60158">
      <w:pPr>
        <w:pageBreakBefore w:val="0"/>
        <w:widowControl/>
        <w:kinsoku/>
        <w:overflowPunct/>
        <w:topLinePunct w:val="0"/>
        <w:autoSpaceDE/>
        <w:autoSpaceDN/>
        <w:bidi w:val="0"/>
        <w:spacing w:before="0" w:beforeAutospacing="0" w:after="0" w:afterAutospacing="0" w:line="400" w:lineRule="exact"/>
        <w:ind w:firstLine="480" w:firstLineChars="200"/>
        <w:jc w:val="both"/>
        <w:rPr>
          <w:rFonts w:hint="default"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预算金额（元）：12690000</w:t>
      </w:r>
    </w:p>
    <w:p w14:paraId="1380B2EE">
      <w:pPr>
        <w:pageBreakBefore w:val="0"/>
        <w:widowControl/>
        <w:kinsoku/>
        <w:overflowPunct/>
        <w:topLinePunct w:val="0"/>
        <w:autoSpaceDE/>
        <w:autoSpaceDN/>
        <w:bidi w:val="0"/>
        <w:spacing w:before="0" w:beforeAutospacing="0" w:after="0" w:afterAutospacing="0" w:line="400" w:lineRule="exact"/>
        <w:ind w:firstLine="480" w:firstLineChars="200"/>
        <w:jc w:val="both"/>
        <w:rPr>
          <w:rFonts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简要规格描述或项目基本概况介绍、用途：具体详见《第四部分 项目要求》</w:t>
      </w:r>
      <w:r>
        <w:rPr>
          <w:rFonts w:hint="eastAsia" w:ascii="宋体" w:hAnsi="宋体" w:cs="宋体"/>
          <w:color w:val="000000" w:themeColor="text1"/>
          <w:kern w:val="0"/>
          <w:sz w:val="24"/>
          <w:szCs w:val="24"/>
          <w:lang w:val="en-US" w:eastAsia="zh-CN" w:bidi="ar-SA"/>
          <w14:textFill>
            <w14:solidFill>
              <w14:schemeClr w14:val="tx1"/>
            </w14:solidFill>
          </w14:textFill>
        </w:rPr>
        <w:t>。</w:t>
      </w:r>
    </w:p>
    <w:p w14:paraId="0545B82D">
      <w:pPr>
        <w:pageBreakBefore w:val="0"/>
        <w:widowControl/>
        <w:kinsoku/>
        <w:overflowPunct/>
        <w:topLinePunct w:val="0"/>
        <w:autoSpaceDE/>
        <w:autoSpaceDN/>
        <w:bidi w:val="0"/>
        <w:spacing w:before="0" w:beforeAutospacing="0" w:after="0" w:afterAutospacing="0" w:line="400" w:lineRule="exact"/>
        <w:ind w:firstLine="480" w:firstLineChars="200"/>
        <w:jc w:val="both"/>
        <w:rPr>
          <w:rFonts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备注：无。</w:t>
      </w:r>
    </w:p>
    <w:p w14:paraId="55DD2250">
      <w:pPr>
        <w:pageBreakBefore w:val="0"/>
        <w:widowControl/>
        <w:kinsoku/>
        <w:overflowPunct/>
        <w:topLinePunct w:val="0"/>
        <w:autoSpaceDE/>
        <w:autoSpaceDN/>
        <w:bidi w:val="0"/>
        <w:spacing w:before="0" w:beforeAutospacing="0" w:after="0" w:afterAutospacing="0" w:line="400" w:lineRule="exact"/>
        <w:ind w:firstLine="480" w:firstLineChars="200"/>
        <w:jc w:val="both"/>
        <w:rPr>
          <w:rFonts w:hint="eastAsia" w:ascii="宋体" w:hAnsi="宋体" w:eastAsia="宋体" w:cs="宋体"/>
          <w:color w:val="000000" w:themeColor="text1"/>
          <w:kern w:val="0"/>
          <w:sz w:val="21"/>
          <w:szCs w:val="21"/>
          <w:highlight w:val="yellow"/>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合同履约期限：服务期限三年，合同一年一签，经双方同意可以续签下一年度合同，最多续签二次。</w:t>
      </w:r>
      <w:r>
        <w:rPr>
          <w:rFonts w:hint="eastAsia" w:ascii="宋体" w:hAnsi="宋体" w:cs="宋体"/>
          <w:color w:val="000000" w:themeColor="text1"/>
          <w:kern w:val="0"/>
          <w:sz w:val="24"/>
          <w:szCs w:val="24"/>
          <w:lang w:val="en-US" w:eastAsia="zh-CN" w:bidi="ar-SA"/>
          <w14:textFill>
            <w14:solidFill>
              <w14:schemeClr w14:val="tx1"/>
            </w14:solidFill>
          </w14:textFill>
        </w:rPr>
        <w:t>项目总</w:t>
      </w:r>
      <w:r>
        <w:rPr>
          <w:rFonts w:hint="eastAsia" w:ascii="宋体" w:hAnsi="宋体" w:eastAsia="宋体" w:cs="宋体"/>
          <w:color w:val="000000" w:themeColor="text1"/>
          <w:kern w:val="0"/>
          <w:sz w:val="24"/>
          <w:szCs w:val="24"/>
          <w:lang w:val="en-US" w:eastAsia="zh-CN" w:bidi="ar-SA"/>
          <w14:textFill>
            <w14:solidFill>
              <w14:schemeClr w14:val="tx1"/>
            </w14:solidFill>
          </w14:textFill>
        </w:rPr>
        <w:t>预算423万元/年，三年合计1269</w:t>
      </w:r>
      <w:r>
        <w:rPr>
          <w:rFonts w:hint="eastAsia" w:ascii="宋体" w:hAnsi="宋体" w:cs="宋体"/>
          <w:color w:val="000000" w:themeColor="text1"/>
          <w:kern w:val="0"/>
          <w:sz w:val="24"/>
          <w:szCs w:val="24"/>
          <w:lang w:val="en-US" w:eastAsia="zh-CN" w:bidi="ar-SA"/>
          <w14:textFill>
            <w14:solidFill>
              <w14:schemeClr w14:val="tx1"/>
            </w14:solidFill>
          </w14:textFill>
        </w:rPr>
        <w:t>万</w:t>
      </w:r>
      <w:r>
        <w:rPr>
          <w:rFonts w:hint="eastAsia" w:ascii="宋体" w:hAnsi="宋体" w:eastAsia="宋体" w:cs="宋体"/>
          <w:color w:val="000000" w:themeColor="text1"/>
          <w:kern w:val="0"/>
          <w:sz w:val="24"/>
          <w:szCs w:val="24"/>
          <w:lang w:val="en-US" w:eastAsia="zh-CN" w:bidi="ar-SA"/>
          <w14:textFill>
            <w14:solidFill>
              <w14:schemeClr w14:val="tx1"/>
            </w14:solidFill>
          </w14:textFill>
        </w:rPr>
        <w:t>元</w:t>
      </w:r>
      <w:r>
        <w:rPr>
          <w:rFonts w:hint="eastAsia" w:ascii="宋体" w:hAnsi="宋体" w:cs="宋体"/>
          <w:color w:val="000000" w:themeColor="text1"/>
          <w:kern w:val="0"/>
          <w:sz w:val="24"/>
          <w:szCs w:val="24"/>
          <w:lang w:val="en-US" w:eastAsia="zh-CN" w:bidi="ar-SA"/>
          <w14:textFill>
            <w14:solidFill>
              <w14:schemeClr w14:val="tx1"/>
            </w14:solidFill>
          </w14:textFill>
        </w:rPr>
        <w:t>。</w:t>
      </w:r>
    </w:p>
    <w:p w14:paraId="7C6FB905">
      <w:pPr>
        <w:pageBreakBefore w:val="0"/>
        <w:widowControl/>
        <w:kinsoku/>
        <w:overflowPunct/>
        <w:topLinePunct w:val="0"/>
        <w:autoSpaceDE/>
        <w:autoSpaceDN/>
        <w:bidi w:val="0"/>
        <w:spacing w:before="0" w:beforeAutospacing="0" w:after="0" w:afterAutospacing="0" w:line="400" w:lineRule="exact"/>
        <w:ind w:firstLine="480" w:firstLineChars="200"/>
        <w:jc w:val="both"/>
        <w:rPr>
          <w:rFonts w:hint="eastAsia"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本项目（否）接受联合体投标。</w:t>
      </w:r>
    </w:p>
    <w:p w14:paraId="68F12F05">
      <w:pPr>
        <w:pageBreakBefore w:val="0"/>
        <w:widowControl/>
        <w:kinsoku/>
        <w:overflowPunct/>
        <w:topLinePunct w:val="0"/>
        <w:autoSpaceDE/>
        <w:autoSpaceDN/>
        <w:bidi w:val="0"/>
        <w:spacing w:before="0" w:beforeAutospacing="0" w:after="0" w:afterAutospacing="0" w:line="400" w:lineRule="exact"/>
        <w:jc w:val="both"/>
        <w:rPr>
          <w:rStyle w:val="35"/>
          <w:rFonts w:ascii="宋体" w:hAnsi="宋体" w:eastAsia="宋体" w:cs="宋体"/>
          <w:color w:val="000000" w:themeColor="text1"/>
          <w:kern w:val="0"/>
          <w:sz w:val="24"/>
          <w:szCs w:val="24"/>
          <w:lang w:val="en-US" w:eastAsia="zh-CN" w:bidi="ar-SA"/>
          <w14:textFill>
            <w14:solidFill>
              <w14:schemeClr w14:val="tx1"/>
            </w14:solidFill>
          </w14:textFill>
        </w:rPr>
      </w:pPr>
    </w:p>
    <w:p w14:paraId="583A177A">
      <w:pPr>
        <w:pageBreakBefore w:val="0"/>
        <w:widowControl/>
        <w:kinsoku/>
        <w:overflowPunct/>
        <w:topLinePunct w:val="0"/>
        <w:autoSpaceDE/>
        <w:autoSpaceDN/>
        <w:bidi w:val="0"/>
        <w:spacing w:before="0" w:beforeAutospacing="0" w:after="0" w:afterAutospacing="0" w:line="400" w:lineRule="exact"/>
        <w:jc w:val="both"/>
        <w:rPr>
          <w:rFonts w:ascii="宋体" w:hAnsi="宋体" w:eastAsia="宋体" w:cs="宋体"/>
          <w:color w:val="000000" w:themeColor="text1"/>
          <w:kern w:val="0"/>
          <w:sz w:val="24"/>
          <w:szCs w:val="24"/>
          <w:lang w:val="en-US" w:eastAsia="zh-CN" w:bidi="ar-SA"/>
          <w14:textFill>
            <w14:solidFill>
              <w14:schemeClr w14:val="tx1"/>
            </w14:solidFill>
          </w14:textFill>
        </w:rPr>
      </w:pPr>
      <w:r>
        <w:rPr>
          <w:rStyle w:val="35"/>
          <w:rFonts w:hint="eastAsia" w:ascii="Times New Roman" w:hAnsi="Times New Roman" w:eastAsia="宋体" w:cs="宋体"/>
          <w:color w:val="000000" w:themeColor="text1"/>
          <w:kern w:val="2"/>
          <w:sz w:val="21"/>
          <w:szCs w:val="24"/>
          <w:lang w:val="en-US" w:eastAsia="zh-CN" w:bidi="ar-SA"/>
          <w14:textFill>
            <w14:solidFill>
              <w14:schemeClr w14:val="tx1"/>
            </w14:solidFill>
          </w14:textFill>
        </w:rPr>
        <w:t>二、申请人的资格要求：</w:t>
      </w:r>
    </w:p>
    <w:p w14:paraId="1312A8DC">
      <w:pPr>
        <w:pageBreakBefore w:val="0"/>
        <w:widowControl/>
        <w:kinsoku/>
        <w:overflowPunct/>
        <w:topLinePunct w:val="0"/>
        <w:autoSpaceDE/>
        <w:autoSpaceDN/>
        <w:bidi w:val="0"/>
        <w:spacing w:before="0" w:beforeAutospacing="0" w:after="0" w:afterAutospacing="0" w:line="400" w:lineRule="exact"/>
        <w:jc w:val="both"/>
        <w:rPr>
          <w:rFonts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  1.满足《中华人民共和国政府采购法》第二十二条规定；未被“信用中国”（www.creditchina.gov.cn)、中国政府采购网（www.ccgp.gov.cn）列入失信被执行人、重大税收违法失信主体、政府采购严重违法失信行为记录名单。</w:t>
      </w:r>
    </w:p>
    <w:p w14:paraId="7F4F2E9B">
      <w:pPr>
        <w:pageBreakBefore w:val="0"/>
        <w:widowControl/>
        <w:kinsoku/>
        <w:overflowPunct/>
        <w:topLinePunct w:val="0"/>
        <w:autoSpaceDE/>
        <w:autoSpaceDN/>
        <w:bidi w:val="0"/>
        <w:spacing w:before="0" w:beforeAutospacing="0" w:after="0" w:afterAutospacing="0" w:line="400" w:lineRule="exact"/>
        <w:jc w:val="both"/>
        <w:rPr>
          <w:rFonts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  2.落实政府采购政策需满足的资格要求：标项1：本项目为专门面向中小企业采购：服务全部由符合政策要求的中型、小型或微型企业承接，提供中小企业声明函。（残疾人福利性企业、监狱企业视同小微企业）。</w:t>
      </w:r>
    </w:p>
    <w:p w14:paraId="39B9E48C">
      <w:pPr>
        <w:pageBreakBefore w:val="0"/>
        <w:widowControl/>
        <w:kinsoku/>
        <w:overflowPunct/>
        <w:topLinePunct w:val="0"/>
        <w:autoSpaceDE/>
        <w:autoSpaceDN/>
        <w:bidi w:val="0"/>
        <w:spacing w:before="0" w:beforeAutospacing="0" w:after="0" w:afterAutospacing="0" w:line="400" w:lineRule="exact"/>
        <w:jc w:val="both"/>
        <w:rPr>
          <w:rFonts w:hint="eastAsia"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  3.本项目的特定资格要求：供应商具备有效的《旅行社业务经营许可证》。</w:t>
      </w:r>
    </w:p>
    <w:p w14:paraId="1E49E58E">
      <w:pPr>
        <w:pStyle w:val="28"/>
        <w:pageBreakBefore w:val="0"/>
        <w:kinsoku/>
        <w:overflowPunct/>
        <w:topLinePunct w:val="0"/>
        <w:autoSpaceDE/>
        <w:autoSpaceDN/>
        <w:bidi w:val="0"/>
        <w:spacing w:before="0" w:beforeAutospacing="0" w:after="0" w:afterAutospacing="0" w:line="400" w:lineRule="exact"/>
        <w:jc w:val="both"/>
        <w:rPr>
          <w:rStyle w:val="35"/>
          <w:rFonts w:cs="宋体"/>
          <w:color w:val="000000" w:themeColor="text1"/>
          <w:highlight w:val="none"/>
          <w14:textFill>
            <w14:solidFill>
              <w14:schemeClr w14:val="tx1"/>
            </w14:solidFill>
          </w14:textFill>
        </w:rPr>
      </w:pPr>
    </w:p>
    <w:p w14:paraId="34787A8B">
      <w:pPr>
        <w:pStyle w:val="28"/>
        <w:pageBreakBefore w:val="0"/>
        <w:kinsoku/>
        <w:overflowPunct/>
        <w:topLinePunct w:val="0"/>
        <w:autoSpaceDE/>
        <w:autoSpaceDN/>
        <w:bidi w:val="0"/>
        <w:spacing w:before="0" w:beforeAutospacing="0" w:after="0" w:afterAutospacing="0" w:line="400" w:lineRule="exact"/>
        <w:jc w:val="both"/>
        <w:rPr>
          <w:rFonts w:cs="宋体"/>
          <w:color w:val="000000" w:themeColor="text1"/>
          <w:highlight w:val="none"/>
          <w14:textFill>
            <w14:solidFill>
              <w14:schemeClr w14:val="tx1"/>
            </w14:solidFill>
          </w14:textFill>
        </w:rPr>
      </w:pPr>
      <w:r>
        <w:rPr>
          <w:rStyle w:val="35"/>
          <w:rFonts w:hint="eastAsia" w:cs="宋体"/>
          <w:color w:val="000000" w:themeColor="text1"/>
          <w:highlight w:val="none"/>
          <w14:textFill>
            <w14:solidFill>
              <w14:schemeClr w14:val="tx1"/>
            </w14:solidFill>
          </w14:textFill>
        </w:rPr>
        <w:t>三、获取招标文件</w:t>
      </w:r>
    </w:p>
    <w:p w14:paraId="55903735">
      <w:pPr>
        <w:pStyle w:val="28"/>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cs="宋体"/>
          <w:color w:val="000000" w:themeColor="text1"/>
          <w:highlight w:val="none"/>
          <w14:textFill>
            <w14:solidFill>
              <w14:schemeClr w14:val="tx1"/>
            </w14:solidFill>
          </w14:textFill>
        </w:rPr>
      </w:pPr>
      <w:r>
        <w:rPr>
          <w:rFonts w:cs="宋体"/>
          <w:color w:val="000000" w:themeColor="text1"/>
          <w:highlight w:val="none"/>
          <w14:textFill>
            <w14:solidFill>
              <w14:schemeClr w14:val="tx1"/>
            </w14:solidFill>
          </w14:textFill>
        </w:rPr>
        <w:t>时间：</w:t>
      </w:r>
      <w:r>
        <w:rPr>
          <w:rFonts w:cs="宋体"/>
          <w:color w:val="000000" w:themeColor="text1"/>
          <w:highlight w:val="none"/>
          <w:u w:val="single"/>
          <w14:textFill>
            <w14:solidFill>
              <w14:schemeClr w14:val="tx1"/>
            </w14:solidFill>
          </w14:textFill>
        </w:rPr>
        <w:t>202</w:t>
      </w:r>
      <w:r>
        <w:rPr>
          <w:rFonts w:hint="eastAsia" w:cs="宋体"/>
          <w:color w:val="000000" w:themeColor="text1"/>
          <w:highlight w:val="none"/>
          <w:u w:val="single"/>
          <w:lang w:val="en-US" w:eastAsia="zh-CN"/>
          <w14:textFill>
            <w14:solidFill>
              <w14:schemeClr w14:val="tx1"/>
            </w14:solidFill>
          </w14:textFill>
        </w:rPr>
        <w:t>5</w:t>
      </w:r>
      <w:r>
        <w:rPr>
          <w:rFonts w:cs="宋体"/>
          <w:color w:val="000000" w:themeColor="text1"/>
          <w:highlight w:val="none"/>
          <w:u w:val="single"/>
          <w14:textFill>
            <w14:solidFill>
              <w14:schemeClr w14:val="tx1"/>
            </w14:solidFill>
          </w14:textFill>
        </w:rPr>
        <w:t>年</w:t>
      </w:r>
      <w:r>
        <w:rPr>
          <w:rFonts w:hint="eastAsia" w:cs="宋体"/>
          <w:color w:val="000000" w:themeColor="text1"/>
          <w:highlight w:val="none"/>
          <w:u w:val="single"/>
          <w:lang w:val="en-US" w:eastAsia="zh-CN"/>
          <w14:textFill>
            <w14:solidFill>
              <w14:schemeClr w14:val="tx1"/>
            </w14:solidFill>
          </w14:textFill>
        </w:rPr>
        <w:t>04</w:t>
      </w:r>
      <w:r>
        <w:rPr>
          <w:rFonts w:cs="宋体"/>
          <w:color w:val="000000" w:themeColor="text1"/>
          <w:highlight w:val="none"/>
          <w:u w:val="single"/>
          <w14:textFill>
            <w14:solidFill>
              <w14:schemeClr w14:val="tx1"/>
            </w14:solidFill>
          </w14:textFill>
        </w:rPr>
        <w:t>月</w:t>
      </w:r>
      <w:r>
        <w:rPr>
          <w:rFonts w:hint="eastAsia" w:cs="宋体"/>
          <w:color w:val="000000" w:themeColor="text1"/>
          <w:highlight w:val="none"/>
          <w:u w:val="single"/>
          <w:lang w:val="en-US" w:eastAsia="zh-CN"/>
          <w14:textFill>
            <w14:solidFill>
              <w14:schemeClr w14:val="tx1"/>
            </w14:solidFill>
          </w14:textFill>
        </w:rPr>
        <w:t>02</w:t>
      </w:r>
      <w:r>
        <w:rPr>
          <w:rFonts w:cs="宋体"/>
          <w:color w:val="000000" w:themeColor="text1"/>
          <w:highlight w:val="none"/>
          <w:u w:val="single"/>
          <w14:textFill>
            <w14:solidFill>
              <w14:schemeClr w14:val="tx1"/>
            </w14:solidFill>
          </w14:textFill>
        </w:rPr>
        <w:t>日至202</w:t>
      </w:r>
      <w:r>
        <w:rPr>
          <w:rFonts w:hint="eastAsia" w:cs="宋体"/>
          <w:color w:val="000000" w:themeColor="text1"/>
          <w:highlight w:val="none"/>
          <w:u w:val="single"/>
          <w:lang w:val="en-US" w:eastAsia="zh-CN"/>
          <w14:textFill>
            <w14:solidFill>
              <w14:schemeClr w14:val="tx1"/>
            </w14:solidFill>
          </w14:textFill>
        </w:rPr>
        <w:t>5</w:t>
      </w:r>
      <w:r>
        <w:rPr>
          <w:rFonts w:cs="宋体"/>
          <w:color w:val="000000" w:themeColor="text1"/>
          <w:highlight w:val="none"/>
          <w:u w:val="single"/>
          <w14:textFill>
            <w14:solidFill>
              <w14:schemeClr w14:val="tx1"/>
            </w14:solidFill>
          </w14:textFill>
        </w:rPr>
        <w:t>年</w:t>
      </w:r>
      <w:r>
        <w:rPr>
          <w:rFonts w:hint="eastAsia" w:cs="宋体"/>
          <w:color w:val="000000" w:themeColor="text1"/>
          <w:highlight w:val="none"/>
          <w:u w:val="single"/>
          <w:lang w:val="en-US" w:eastAsia="zh-CN"/>
          <w14:textFill>
            <w14:solidFill>
              <w14:schemeClr w14:val="tx1"/>
            </w14:solidFill>
          </w14:textFill>
        </w:rPr>
        <w:t>04</w:t>
      </w:r>
      <w:r>
        <w:rPr>
          <w:rFonts w:cs="宋体"/>
          <w:color w:val="000000" w:themeColor="text1"/>
          <w:highlight w:val="none"/>
          <w:u w:val="single"/>
          <w14:textFill>
            <w14:solidFill>
              <w14:schemeClr w14:val="tx1"/>
            </w14:solidFill>
          </w14:textFill>
        </w:rPr>
        <w:t>月</w:t>
      </w:r>
      <w:r>
        <w:rPr>
          <w:rFonts w:hint="eastAsia" w:cs="宋体"/>
          <w:color w:val="000000" w:themeColor="text1"/>
          <w:highlight w:val="none"/>
          <w:u w:val="single"/>
          <w:lang w:val="en-US" w:eastAsia="zh-CN"/>
          <w14:textFill>
            <w14:solidFill>
              <w14:schemeClr w14:val="tx1"/>
            </w14:solidFill>
          </w14:textFill>
        </w:rPr>
        <w:t>10</w:t>
      </w:r>
      <w:r>
        <w:rPr>
          <w:rFonts w:cs="宋体"/>
          <w:color w:val="000000" w:themeColor="text1"/>
          <w:highlight w:val="none"/>
          <w:u w:val="single"/>
          <w14:textFill>
            <w14:solidFill>
              <w14:schemeClr w14:val="tx1"/>
            </w14:solidFill>
          </w14:textFill>
        </w:rPr>
        <w:t>日</w:t>
      </w:r>
      <w:r>
        <w:rPr>
          <w:rFonts w:cs="宋体"/>
          <w:color w:val="000000" w:themeColor="text1"/>
          <w:highlight w:val="none"/>
          <w14:textFill>
            <w14:solidFill>
              <w14:schemeClr w14:val="tx1"/>
            </w14:solidFill>
          </w14:textFill>
        </w:rPr>
        <w:t>，每天上午00:00至12:00，下午12:00至23:59（北京时间，线上获取法定节假日均可，线下获取文件法定节假日除外）</w:t>
      </w:r>
    </w:p>
    <w:p w14:paraId="0EAECFF0">
      <w:pPr>
        <w:pStyle w:val="28"/>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地点（网址）：浙江政府采购云平台（https://www.zcygov.cn/）</w:t>
      </w:r>
    </w:p>
    <w:p w14:paraId="6C62E2A0">
      <w:pPr>
        <w:pStyle w:val="28"/>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方式：供应商登录政采云平台的注册账号后，进入政采云系统“项目采购”模块“获取采购文件”菜单，进行网上获取采购文件。如有疑问请及时咨询网站客服，咨询电话：95763。本采购公告附件中的采购文件仅供阅览使用，供应商应在规定的采购文件提供期限内在政采云平台登录上述供应商注册的账号后获取采购文件。供应商未在规定的采购文件提供期限内或未按上述方式获取采购文件的，其投标将被拒绝，并不得对采购文件提起质疑投诉。</w:t>
      </w:r>
    </w:p>
    <w:p w14:paraId="6999B53A">
      <w:pPr>
        <w:pStyle w:val="28"/>
        <w:keepNext w:val="0"/>
        <w:keepLines w:val="0"/>
        <w:pageBreakBefore w:val="0"/>
        <w:widowControl/>
        <w:kinsoku/>
        <w:wordWrap/>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售价（元）：0</w:t>
      </w:r>
    </w:p>
    <w:p w14:paraId="388444B4">
      <w:pPr>
        <w:pStyle w:val="28"/>
        <w:pageBreakBefore w:val="0"/>
        <w:kinsoku/>
        <w:overflowPunct/>
        <w:topLinePunct w:val="0"/>
        <w:autoSpaceDE/>
        <w:autoSpaceDN/>
        <w:bidi w:val="0"/>
        <w:spacing w:before="0" w:beforeAutospacing="0" w:after="0" w:afterAutospacing="0" w:line="400" w:lineRule="exact"/>
        <w:jc w:val="both"/>
        <w:rPr>
          <w:rStyle w:val="35"/>
          <w:rFonts w:cs="宋体"/>
          <w:color w:val="000000" w:themeColor="text1"/>
          <w:highlight w:val="none"/>
          <w14:textFill>
            <w14:solidFill>
              <w14:schemeClr w14:val="tx1"/>
            </w14:solidFill>
          </w14:textFill>
        </w:rPr>
      </w:pPr>
    </w:p>
    <w:p w14:paraId="12572093">
      <w:pPr>
        <w:pStyle w:val="28"/>
        <w:pageBreakBefore w:val="0"/>
        <w:kinsoku/>
        <w:overflowPunct/>
        <w:topLinePunct w:val="0"/>
        <w:autoSpaceDE/>
        <w:autoSpaceDN/>
        <w:bidi w:val="0"/>
        <w:spacing w:before="0" w:beforeAutospacing="0" w:after="0" w:afterAutospacing="0" w:line="400" w:lineRule="exact"/>
        <w:jc w:val="both"/>
        <w:rPr>
          <w:rFonts w:cs="宋体"/>
          <w:color w:val="000000" w:themeColor="text1"/>
          <w:highlight w:val="none"/>
          <w14:textFill>
            <w14:solidFill>
              <w14:schemeClr w14:val="tx1"/>
            </w14:solidFill>
          </w14:textFill>
        </w:rPr>
      </w:pPr>
      <w:r>
        <w:rPr>
          <w:rStyle w:val="35"/>
          <w:rFonts w:hint="eastAsia" w:cs="宋体"/>
          <w:color w:val="000000" w:themeColor="text1"/>
          <w:highlight w:val="none"/>
          <w14:textFill>
            <w14:solidFill>
              <w14:schemeClr w14:val="tx1"/>
            </w14:solidFill>
          </w14:textFill>
        </w:rPr>
        <w:t>四、提交投标文件截止时间、开标时间和地点</w:t>
      </w:r>
    </w:p>
    <w:p w14:paraId="45B7E536">
      <w:pPr>
        <w:pStyle w:val="28"/>
        <w:pageBreakBefore w:val="0"/>
        <w:kinsoku/>
        <w:overflowPunct/>
        <w:topLinePunct w:val="0"/>
        <w:autoSpaceDE/>
        <w:autoSpaceDN/>
        <w:bidi w:val="0"/>
        <w:spacing w:before="0" w:beforeAutospacing="0" w:after="0" w:afterAutospacing="0" w:line="400" w:lineRule="exact"/>
        <w:jc w:val="both"/>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xml:space="preserve">  </w:t>
      </w:r>
      <w:r>
        <w:rPr>
          <w:rFonts w:hint="eastAsia" w:cs="宋体"/>
          <w:color w:val="000000" w:themeColor="text1"/>
          <w:highlight w:val="none"/>
          <w:lang w:val="en-US" w:eastAsia="zh-CN"/>
          <w14:textFill>
            <w14:solidFill>
              <w14:schemeClr w14:val="tx1"/>
            </w14:solidFill>
          </w14:textFill>
        </w:rPr>
        <w:t xml:space="preserve"> </w:t>
      </w:r>
      <w:r>
        <w:rPr>
          <w:rFonts w:hint="eastAsia" w:cs="宋体"/>
          <w:color w:val="000000" w:themeColor="text1"/>
          <w:highlight w:val="none"/>
          <w14:textFill>
            <w14:solidFill>
              <w14:schemeClr w14:val="tx1"/>
            </w14:solidFill>
          </w14:textFill>
        </w:rPr>
        <w:t>提交投标文件截止时间：</w:t>
      </w:r>
      <w:r>
        <w:rPr>
          <w:rFonts w:hint="eastAsia" w:cs="宋体"/>
          <w:color w:val="000000" w:themeColor="text1"/>
          <w:highlight w:val="none"/>
          <w:u w:val="single"/>
          <w14:textFill>
            <w14:solidFill>
              <w14:schemeClr w14:val="tx1"/>
            </w14:solidFill>
          </w14:textFill>
        </w:rPr>
        <w:t>202</w:t>
      </w:r>
      <w:r>
        <w:rPr>
          <w:rFonts w:hint="eastAsia" w:cs="宋体"/>
          <w:color w:val="000000" w:themeColor="text1"/>
          <w:highlight w:val="none"/>
          <w:u w:val="single"/>
          <w:lang w:val="en-US" w:eastAsia="zh-CN"/>
          <w14:textFill>
            <w14:solidFill>
              <w14:schemeClr w14:val="tx1"/>
            </w14:solidFill>
          </w14:textFill>
        </w:rPr>
        <w:t>5</w:t>
      </w:r>
      <w:r>
        <w:rPr>
          <w:rFonts w:hint="eastAsia" w:cs="宋体"/>
          <w:color w:val="000000" w:themeColor="text1"/>
          <w:highlight w:val="none"/>
          <w:u w:val="single"/>
          <w14:textFill>
            <w14:solidFill>
              <w14:schemeClr w14:val="tx1"/>
            </w14:solidFill>
          </w14:textFill>
        </w:rPr>
        <w:t>年</w:t>
      </w:r>
      <w:r>
        <w:rPr>
          <w:rFonts w:hint="eastAsia" w:cs="宋体"/>
          <w:color w:val="000000" w:themeColor="text1"/>
          <w:highlight w:val="none"/>
          <w:u w:val="single"/>
          <w:lang w:val="en-US" w:eastAsia="zh-CN"/>
          <w14:textFill>
            <w14:solidFill>
              <w14:schemeClr w14:val="tx1"/>
            </w14:solidFill>
          </w14:textFill>
        </w:rPr>
        <w:t>04</w:t>
      </w:r>
      <w:r>
        <w:rPr>
          <w:rFonts w:hint="eastAsia" w:cs="宋体"/>
          <w:color w:val="000000" w:themeColor="text1"/>
          <w:highlight w:val="none"/>
          <w:u w:val="single"/>
          <w14:textFill>
            <w14:solidFill>
              <w14:schemeClr w14:val="tx1"/>
            </w14:solidFill>
          </w14:textFill>
        </w:rPr>
        <w:t>月</w:t>
      </w:r>
      <w:r>
        <w:rPr>
          <w:rFonts w:hint="eastAsia" w:cs="宋体"/>
          <w:color w:val="000000" w:themeColor="text1"/>
          <w:highlight w:val="none"/>
          <w:u w:val="single"/>
          <w:lang w:val="en-US" w:eastAsia="zh-CN"/>
          <w14:textFill>
            <w14:solidFill>
              <w14:schemeClr w14:val="tx1"/>
            </w14:solidFill>
          </w14:textFill>
        </w:rPr>
        <w:t>22</w:t>
      </w:r>
      <w:r>
        <w:rPr>
          <w:rFonts w:hint="eastAsia" w:cs="宋体"/>
          <w:color w:val="000000" w:themeColor="text1"/>
          <w:highlight w:val="none"/>
          <w:u w:val="single"/>
          <w14:textFill>
            <w14:solidFill>
              <w14:schemeClr w14:val="tx1"/>
            </w14:solidFill>
          </w14:textFill>
        </w:rPr>
        <w:t>日</w:t>
      </w:r>
      <w:r>
        <w:rPr>
          <w:rFonts w:hint="eastAsia" w:cs="宋体"/>
          <w:color w:val="000000" w:themeColor="text1"/>
          <w:highlight w:val="none"/>
          <w:u w:val="single"/>
          <w:lang w:val="en-US" w:eastAsia="zh-CN"/>
          <w14:textFill>
            <w14:solidFill>
              <w14:schemeClr w14:val="tx1"/>
            </w14:solidFill>
          </w14:textFill>
        </w:rPr>
        <w:t>14</w:t>
      </w:r>
      <w:r>
        <w:rPr>
          <w:rFonts w:hint="eastAsia" w:cs="宋体"/>
          <w:color w:val="000000" w:themeColor="text1"/>
          <w:highlight w:val="none"/>
          <w:u w:val="single"/>
          <w14:textFill>
            <w14:solidFill>
              <w14:schemeClr w14:val="tx1"/>
            </w14:solidFill>
          </w14:textFill>
        </w:rPr>
        <w:t>:00</w:t>
      </w:r>
      <w:r>
        <w:rPr>
          <w:rFonts w:hint="eastAsia" w:cs="宋体"/>
          <w:color w:val="000000" w:themeColor="text1"/>
          <w:highlight w:val="none"/>
          <w14:textFill>
            <w14:solidFill>
              <w14:schemeClr w14:val="tx1"/>
            </w14:solidFill>
          </w14:textFill>
        </w:rPr>
        <w:t>（北京时间）</w:t>
      </w:r>
    </w:p>
    <w:p w14:paraId="06FC03F0">
      <w:pPr>
        <w:pStyle w:val="28"/>
        <w:pageBreakBefore w:val="0"/>
        <w:kinsoku/>
        <w:overflowPunct/>
        <w:topLinePunct w:val="0"/>
        <w:autoSpaceDE/>
        <w:autoSpaceDN/>
        <w:bidi w:val="0"/>
        <w:spacing w:before="0" w:beforeAutospacing="0" w:after="0" w:afterAutospacing="0" w:line="400" w:lineRule="exact"/>
        <w:jc w:val="both"/>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xml:space="preserve">  </w:t>
      </w:r>
      <w:r>
        <w:rPr>
          <w:rFonts w:hint="eastAsia" w:cs="宋体"/>
          <w:color w:val="000000" w:themeColor="text1"/>
          <w:highlight w:val="none"/>
          <w:lang w:val="en-US" w:eastAsia="zh-CN"/>
          <w14:textFill>
            <w14:solidFill>
              <w14:schemeClr w14:val="tx1"/>
            </w14:solidFill>
          </w14:textFill>
        </w:rPr>
        <w:t xml:space="preserve"> </w:t>
      </w:r>
      <w:r>
        <w:rPr>
          <w:rFonts w:hint="eastAsia" w:cs="宋体"/>
          <w:color w:val="000000" w:themeColor="text1"/>
          <w:highlight w:val="none"/>
          <w14:textFill>
            <w14:solidFill>
              <w14:schemeClr w14:val="tx1"/>
            </w14:solidFill>
          </w14:textFill>
        </w:rPr>
        <w:t>投标地点（网址）：政采云（https://www.zcygov.cn/）</w:t>
      </w:r>
    </w:p>
    <w:p w14:paraId="1382ED2D">
      <w:pPr>
        <w:pStyle w:val="28"/>
        <w:pageBreakBefore w:val="0"/>
        <w:kinsoku/>
        <w:overflowPunct/>
        <w:topLinePunct w:val="0"/>
        <w:autoSpaceDE/>
        <w:autoSpaceDN/>
        <w:bidi w:val="0"/>
        <w:spacing w:before="0" w:beforeAutospacing="0" w:after="0" w:afterAutospacing="0" w:line="400" w:lineRule="exact"/>
        <w:ind w:firstLine="480" w:firstLineChars="200"/>
        <w:jc w:val="both"/>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开标时间：</w:t>
      </w:r>
      <w:r>
        <w:rPr>
          <w:rFonts w:hint="eastAsia" w:cs="宋体"/>
          <w:color w:val="000000" w:themeColor="text1"/>
          <w:highlight w:val="none"/>
          <w:u w:val="single"/>
          <w14:textFill>
            <w14:solidFill>
              <w14:schemeClr w14:val="tx1"/>
            </w14:solidFill>
          </w14:textFill>
        </w:rPr>
        <w:t>202</w:t>
      </w:r>
      <w:r>
        <w:rPr>
          <w:rFonts w:hint="eastAsia" w:cs="宋体"/>
          <w:color w:val="000000" w:themeColor="text1"/>
          <w:highlight w:val="none"/>
          <w:u w:val="single"/>
          <w:lang w:val="en-US" w:eastAsia="zh-CN"/>
          <w14:textFill>
            <w14:solidFill>
              <w14:schemeClr w14:val="tx1"/>
            </w14:solidFill>
          </w14:textFill>
        </w:rPr>
        <w:t>5</w:t>
      </w:r>
      <w:r>
        <w:rPr>
          <w:rFonts w:hint="eastAsia" w:cs="宋体"/>
          <w:color w:val="000000" w:themeColor="text1"/>
          <w:highlight w:val="none"/>
          <w:u w:val="single"/>
          <w14:textFill>
            <w14:solidFill>
              <w14:schemeClr w14:val="tx1"/>
            </w14:solidFill>
          </w14:textFill>
        </w:rPr>
        <w:t>年</w:t>
      </w:r>
      <w:r>
        <w:rPr>
          <w:rFonts w:hint="eastAsia" w:cs="宋体"/>
          <w:color w:val="000000" w:themeColor="text1"/>
          <w:highlight w:val="none"/>
          <w:u w:val="single"/>
          <w:lang w:val="en-US" w:eastAsia="zh-CN"/>
          <w14:textFill>
            <w14:solidFill>
              <w14:schemeClr w14:val="tx1"/>
            </w14:solidFill>
          </w14:textFill>
        </w:rPr>
        <w:t>04</w:t>
      </w:r>
      <w:r>
        <w:rPr>
          <w:rFonts w:hint="eastAsia" w:cs="宋体"/>
          <w:color w:val="000000" w:themeColor="text1"/>
          <w:highlight w:val="none"/>
          <w:u w:val="single"/>
          <w14:textFill>
            <w14:solidFill>
              <w14:schemeClr w14:val="tx1"/>
            </w14:solidFill>
          </w14:textFill>
        </w:rPr>
        <w:t>月</w:t>
      </w:r>
      <w:r>
        <w:rPr>
          <w:rFonts w:hint="eastAsia" w:cs="宋体"/>
          <w:color w:val="000000" w:themeColor="text1"/>
          <w:highlight w:val="none"/>
          <w:u w:val="single"/>
          <w:lang w:val="en-US" w:eastAsia="zh-CN"/>
          <w14:textFill>
            <w14:solidFill>
              <w14:schemeClr w14:val="tx1"/>
            </w14:solidFill>
          </w14:textFill>
        </w:rPr>
        <w:t>22</w:t>
      </w:r>
      <w:r>
        <w:rPr>
          <w:rFonts w:hint="eastAsia" w:cs="宋体"/>
          <w:color w:val="000000" w:themeColor="text1"/>
          <w:highlight w:val="none"/>
          <w:u w:val="single"/>
          <w14:textFill>
            <w14:solidFill>
              <w14:schemeClr w14:val="tx1"/>
            </w14:solidFill>
          </w14:textFill>
        </w:rPr>
        <w:t>日</w:t>
      </w:r>
      <w:r>
        <w:rPr>
          <w:rFonts w:hint="eastAsia" w:cs="宋体"/>
          <w:color w:val="000000" w:themeColor="text1"/>
          <w:highlight w:val="none"/>
          <w:u w:val="single"/>
          <w:lang w:val="en-US" w:eastAsia="zh-CN"/>
          <w14:textFill>
            <w14:solidFill>
              <w14:schemeClr w14:val="tx1"/>
            </w14:solidFill>
          </w14:textFill>
        </w:rPr>
        <w:t>14</w:t>
      </w:r>
      <w:r>
        <w:rPr>
          <w:rFonts w:hint="eastAsia" w:cs="宋体"/>
          <w:color w:val="000000" w:themeColor="text1"/>
          <w:highlight w:val="none"/>
          <w:u w:val="single"/>
          <w14:textFill>
            <w14:solidFill>
              <w14:schemeClr w14:val="tx1"/>
            </w14:solidFill>
          </w14:textFill>
        </w:rPr>
        <w:t>:00</w:t>
      </w:r>
    </w:p>
    <w:p w14:paraId="0EEE016E">
      <w:pPr>
        <w:pStyle w:val="28"/>
        <w:pageBreakBefore w:val="0"/>
        <w:kinsoku/>
        <w:overflowPunct/>
        <w:topLinePunct w:val="0"/>
        <w:autoSpaceDE/>
        <w:autoSpaceDN/>
        <w:bidi w:val="0"/>
        <w:spacing w:before="0" w:beforeAutospacing="0" w:after="0" w:afterAutospacing="0" w:line="400" w:lineRule="exact"/>
        <w:ind w:firstLine="480" w:firstLineChars="200"/>
        <w:jc w:val="both"/>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开标地点（网址）：政采云（https://www.zcygov.cn/）</w:t>
      </w:r>
      <w:r>
        <w:rPr>
          <w:rFonts w:hint="eastAsia" w:ascii="宋体" w:hAnsi="宋体" w:eastAsia="宋体" w:cs="宋体"/>
          <w:color w:val="000000" w:themeColor="text1"/>
          <w:highlight w:val="none"/>
          <w:lang w:eastAsia="zh-CN"/>
          <w14:textFill>
            <w14:solidFill>
              <w14:schemeClr w14:val="tx1"/>
            </w14:solidFill>
          </w14:textFill>
        </w:rPr>
        <w:t>（</w:t>
      </w:r>
      <w:r>
        <w:rPr>
          <w:rFonts w:hint="eastAsia" w:ascii="宋体" w:hAnsi="宋体" w:eastAsia="宋体" w:cs="宋体"/>
          <w:bCs/>
          <w:color w:val="000000" w:themeColor="text1"/>
          <w:highlight w:val="none"/>
          <w14:textFill>
            <w14:solidFill>
              <w14:schemeClr w14:val="tx1"/>
            </w14:solidFill>
          </w14:textFill>
        </w:rPr>
        <w:t>宁波市镇海区公共资源交易中心（镇海骆驼街道金华南路55号三楼开标室</w:t>
      </w:r>
      <w:r>
        <w:rPr>
          <w:rFonts w:hint="eastAsia" w:cs="宋体"/>
          <w:bCs/>
          <w:color w:val="000000" w:themeColor="text1"/>
          <w:highlight w:val="none"/>
          <w:lang w:val="en-US" w:eastAsia="zh-CN"/>
          <w14:textFill>
            <w14:solidFill>
              <w14:schemeClr w14:val="tx1"/>
            </w14:solidFill>
          </w14:textFill>
        </w:rPr>
        <w:t>四</w:t>
      </w:r>
      <w:r>
        <w:rPr>
          <w:rFonts w:hint="eastAsia" w:ascii="宋体" w:hAnsi="宋体" w:eastAsia="宋体" w:cs="宋体"/>
          <w:bCs/>
          <w:color w:val="000000" w:themeColor="text1"/>
          <w:highlight w:val="none"/>
          <w14:textFill>
            <w14:solidFill>
              <w14:schemeClr w14:val="tx1"/>
            </w14:solidFill>
          </w14:textFill>
        </w:rPr>
        <w:t>）</w:t>
      </w:r>
      <w:r>
        <w:rPr>
          <w:rFonts w:hint="eastAsia" w:ascii="宋体" w:hAnsi="宋体" w:eastAsia="宋体" w:cs="宋体"/>
          <w:color w:val="000000" w:themeColor="text1"/>
          <w:highlight w:val="none"/>
          <w:lang w:eastAsia="zh-CN"/>
          <w14:textFill>
            <w14:solidFill>
              <w14:schemeClr w14:val="tx1"/>
            </w14:solidFill>
          </w14:textFill>
        </w:rPr>
        <w:t>）</w:t>
      </w:r>
    </w:p>
    <w:p w14:paraId="6C94CFF4">
      <w:pPr>
        <w:pStyle w:val="28"/>
        <w:pageBreakBefore w:val="0"/>
        <w:kinsoku/>
        <w:overflowPunct/>
        <w:topLinePunct w:val="0"/>
        <w:autoSpaceDE/>
        <w:autoSpaceDN/>
        <w:bidi w:val="0"/>
        <w:spacing w:before="0" w:beforeAutospacing="0" w:after="0" w:afterAutospacing="0" w:line="400" w:lineRule="exact"/>
        <w:jc w:val="both"/>
        <w:rPr>
          <w:rStyle w:val="35"/>
          <w:rFonts w:cs="宋体"/>
          <w:color w:val="000000" w:themeColor="text1"/>
          <w:highlight w:val="none"/>
          <w14:textFill>
            <w14:solidFill>
              <w14:schemeClr w14:val="tx1"/>
            </w14:solidFill>
          </w14:textFill>
        </w:rPr>
      </w:pPr>
    </w:p>
    <w:p w14:paraId="68B588EF">
      <w:pPr>
        <w:pStyle w:val="28"/>
        <w:pageBreakBefore w:val="0"/>
        <w:kinsoku/>
        <w:overflowPunct/>
        <w:topLinePunct w:val="0"/>
        <w:autoSpaceDE/>
        <w:autoSpaceDN/>
        <w:bidi w:val="0"/>
        <w:spacing w:before="0" w:beforeAutospacing="0" w:after="0" w:afterAutospacing="0" w:line="400" w:lineRule="exact"/>
        <w:jc w:val="both"/>
        <w:rPr>
          <w:rFonts w:cs="宋体"/>
          <w:color w:val="000000" w:themeColor="text1"/>
          <w:highlight w:val="none"/>
          <w14:textFill>
            <w14:solidFill>
              <w14:schemeClr w14:val="tx1"/>
            </w14:solidFill>
          </w14:textFill>
        </w:rPr>
      </w:pPr>
      <w:r>
        <w:rPr>
          <w:rStyle w:val="35"/>
          <w:rFonts w:hint="eastAsia" w:cs="宋体"/>
          <w:color w:val="000000" w:themeColor="text1"/>
          <w:highlight w:val="none"/>
          <w14:textFill>
            <w14:solidFill>
              <w14:schemeClr w14:val="tx1"/>
            </w14:solidFill>
          </w14:textFill>
        </w:rPr>
        <w:t>五、公告期限</w:t>
      </w:r>
    </w:p>
    <w:p w14:paraId="755AD049">
      <w:pPr>
        <w:pStyle w:val="28"/>
        <w:pageBreakBefore w:val="0"/>
        <w:kinsoku/>
        <w:overflowPunct/>
        <w:topLinePunct w:val="0"/>
        <w:autoSpaceDE/>
        <w:autoSpaceDN/>
        <w:bidi w:val="0"/>
        <w:spacing w:before="0" w:beforeAutospacing="0" w:after="0" w:afterAutospacing="0" w:line="400" w:lineRule="exact"/>
        <w:jc w:val="both"/>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xml:space="preserve">  </w:t>
      </w:r>
      <w:r>
        <w:rPr>
          <w:rFonts w:hint="eastAsia" w:cs="宋体"/>
          <w:color w:val="000000" w:themeColor="text1"/>
          <w:highlight w:val="none"/>
          <w:lang w:val="en-US" w:eastAsia="zh-CN"/>
          <w14:textFill>
            <w14:solidFill>
              <w14:schemeClr w14:val="tx1"/>
            </w14:solidFill>
          </w14:textFill>
        </w:rPr>
        <w:t xml:space="preserve"> </w:t>
      </w:r>
      <w:r>
        <w:rPr>
          <w:rFonts w:hint="eastAsia" w:cs="宋体"/>
          <w:color w:val="000000" w:themeColor="text1"/>
          <w:highlight w:val="none"/>
          <w14:textFill>
            <w14:solidFill>
              <w14:schemeClr w14:val="tx1"/>
            </w14:solidFill>
          </w14:textFill>
        </w:rPr>
        <w:t>自本公告发布之日起5个工作日。</w:t>
      </w:r>
    </w:p>
    <w:p w14:paraId="625A2C3C">
      <w:pPr>
        <w:pStyle w:val="28"/>
        <w:pageBreakBefore w:val="0"/>
        <w:kinsoku/>
        <w:overflowPunct/>
        <w:topLinePunct w:val="0"/>
        <w:autoSpaceDE/>
        <w:autoSpaceDN/>
        <w:bidi w:val="0"/>
        <w:spacing w:before="0" w:beforeAutospacing="0" w:after="0" w:afterAutospacing="0" w:line="400" w:lineRule="exact"/>
        <w:jc w:val="both"/>
        <w:rPr>
          <w:rStyle w:val="35"/>
          <w:rFonts w:cs="宋体"/>
          <w:color w:val="000000" w:themeColor="text1"/>
          <w:highlight w:val="none"/>
          <w14:textFill>
            <w14:solidFill>
              <w14:schemeClr w14:val="tx1"/>
            </w14:solidFill>
          </w14:textFill>
        </w:rPr>
      </w:pPr>
    </w:p>
    <w:p w14:paraId="7207D812">
      <w:pPr>
        <w:pStyle w:val="28"/>
        <w:pageBreakBefore w:val="0"/>
        <w:kinsoku/>
        <w:overflowPunct/>
        <w:topLinePunct w:val="0"/>
        <w:autoSpaceDE/>
        <w:autoSpaceDN/>
        <w:bidi w:val="0"/>
        <w:spacing w:before="0" w:beforeAutospacing="0" w:after="0" w:afterAutospacing="0" w:line="400" w:lineRule="exact"/>
        <w:jc w:val="both"/>
        <w:rPr>
          <w:rFonts w:cs="宋体"/>
          <w:color w:val="000000" w:themeColor="text1"/>
          <w:highlight w:val="none"/>
          <w14:textFill>
            <w14:solidFill>
              <w14:schemeClr w14:val="tx1"/>
            </w14:solidFill>
          </w14:textFill>
        </w:rPr>
      </w:pPr>
      <w:r>
        <w:rPr>
          <w:rStyle w:val="35"/>
          <w:rFonts w:hint="eastAsia" w:cs="宋体"/>
          <w:color w:val="000000" w:themeColor="text1"/>
          <w:highlight w:val="none"/>
          <w14:textFill>
            <w14:solidFill>
              <w14:schemeClr w14:val="tx1"/>
            </w14:solidFill>
          </w14:textFill>
        </w:rPr>
        <w:t>六、其他补充事宜</w:t>
      </w:r>
    </w:p>
    <w:p w14:paraId="329D2891">
      <w:pPr>
        <w:pStyle w:val="28"/>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32CDCF76">
      <w:pPr>
        <w:pStyle w:val="28"/>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08FB183">
      <w:pPr>
        <w:pStyle w:val="28"/>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14:textFill>
            <w14:solidFill>
              <w14:schemeClr w14:val="tx1"/>
            </w14:solidFill>
          </w14:textFill>
        </w:rPr>
        <w:t>.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8E56C6A">
      <w:pPr>
        <w:pStyle w:val="28"/>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cs="宋体"/>
          <w:color w:val="000000" w:themeColor="text1"/>
          <w:highlight w:val="none"/>
          <w14:textFill>
            <w14:solidFill>
              <w14:schemeClr w14:val="tx1"/>
            </w14:solidFill>
          </w14:textFill>
        </w:rPr>
      </w:pPr>
      <w:r>
        <w:rPr>
          <w:rFonts w:hint="eastAsia" w:cs="宋体"/>
          <w:color w:val="000000" w:themeColor="text1"/>
          <w:highlight w:val="none"/>
          <w:lang w:val="en-US" w:eastAsia="zh-CN"/>
          <w14:textFill>
            <w14:solidFill>
              <w14:schemeClr w14:val="tx1"/>
            </w14:solidFill>
          </w14:textFill>
        </w:rPr>
        <w:t>4</w:t>
      </w:r>
      <w:r>
        <w:rPr>
          <w:rFonts w:hint="eastAsia" w:cs="宋体"/>
          <w:color w:val="000000" w:themeColor="text1"/>
          <w:highlight w:val="none"/>
          <w14:textFill>
            <w14:solidFill>
              <w14:schemeClr w14:val="tx1"/>
            </w14:solidFill>
          </w14:textFill>
        </w:rPr>
        <w:t>.其他事项：</w:t>
      </w:r>
    </w:p>
    <w:p w14:paraId="5808EAD1">
      <w:pPr>
        <w:pStyle w:val="28"/>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hint="eastAsia" w:cs="宋体"/>
          <w:color w:val="000000" w:themeColor="text1"/>
          <w:highlight w:val="none"/>
          <w:lang w:val="en-US" w:eastAsia="zh-CN"/>
          <w14:textFill>
            <w14:solidFill>
              <w14:schemeClr w14:val="tx1"/>
            </w14:solidFill>
          </w14:textFill>
        </w:rPr>
      </w:pPr>
      <w:r>
        <w:rPr>
          <w:rFonts w:hint="eastAsia" w:cs="宋体"/>
          <w:color w:val="000000" w:themeColor="text1"/>
          <w:highlight w:val="none"/>
          <w:lang w:val="en-US" w:eastAsia="zh-CN"/>
          <w14:textFill>
            <w14:solidFill>
              <w14:schemeClr w14:val="tx1"/>
            </w14:solidFill>
          </w14:textFill>
        </w:rPr>
        <w:t>4.1执行政府采购政策：执行政府采购政策：《政府采购促进中小企业发展管理办法》（财库[2020]46号）；《关于政府采购支持监狱企业发展有关问题的通知》(财库[2014]68号)；《关于促进残疾人就业政府采购政策的通知》（财库[2017]141号）。</w:t>
      </w:r>
    </w:p>
    <w:p w14:paraId="3EC5D0D1">
      <w:pPr>
        <w:pStyle w:val="28"/>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hint="eastAsia" w:cs="宋体"/>
          <w:color w:val="000000" w:themeColor="text1"/>
          <w:highlight w:val="none"/>
          <w:lang w:val="en-US" w:eastAsia="zh-CN"/>
          <w14:textFill>
            <w14:solidFill>
              <w14:schemeClr w14:val="tx1"/>
            </w14:solidFill>
          </w14:textFill>
        </w:rPr>
      </w:pPr>
      <w:r>
        <w:rPr>
          <w:rFonts w:hint="eastAsia" w:cs="宋体"/>
          <w:color w:val="000000" w:themeColor="text1"/>
          <w:highlight w:val="none"/>
          <w:lang w:val="en-US" w:eastAsia="zh-CN"/>
          <w14:textFill>
            <w14:solidFill>
              <w14:schemeClr w14:val="tx1"/>
            </w14:solidFill>
          </w14:textFill>
        </w:rPr>
        <w:t xml:space="preserve">4.2标前准备：各投标人应在开标前确保成为浙江省政府采购网正式注册入库供应商，并完成CA数字证书办理。因未注册入库、未办理CA数字证书等原因造成无法投标或投标失败等后果由投标人自行承担。（具体操作详见供应商-CA申领操作指南https://help.zcygov.cn/web/site_2/2018/11-29/2452.html）。 </w:t>
      </w:r>
    </w:p>
    <w:p w14:paraId="7155F276">
      <w:pPr>
        <w:pStyle w:val="28"/>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hint="eastAsia" w:cs="宋体"/>
          <w:color w:val="000000" w:themeColor="text1"/>
          <w:highlight w:val="none"/>
          <w:lang w:val="en-US" w:eastAsia="zh-CN"/>
          <w14:textFill>
            <w14:solidFill>
              <w14:schemeClr w14:val="tx1"/>
            </w14:solidFill>
          </w14:textFill>
        </w:rPr>
      </w:pPr>
      <w:r>
        <w:rPr>
          <w:rFonts w:hint="eastAsia" w:cs="宋体"/>
          <w:color w:val="000000" w:themeColor="text1"/>
          <w:highlight w:val="none"/>
          <w:lang w:val="en-US" w:eastAsia="zh-CN"/>
          <w14:textFill>
            <w14:solidFill>
              <w14:schemeClr w14:val="tx1"/>
            </w14:solidFill>
          </w14:textFill>
        </w:rPr>
        <w:t xml:space="preserve">4.3投标文件制作：（1）应按照本项目招标文件和政采云平台的要求编制、加密并递交投标文件。投标人在使用系统进行投标的过程中遇到涉及平台使用的任何问题，可致电政采云平台技术支持热线咨询，联系方式：95763。（2）投标人通过“政采云”平台电子投标工具制作投标文件，电子投标工具请投标人自行前往浙江省政府采购网下载并安装，（下载网址：https://zfcg.czt.zj.gov.cn/bidClientTemplate/2021-11-01/12975.html），投标文件制作具体流程详见政采云供应商-政府采购项目电子交易操作指南。（3）投标人应于提交投标文件截止时间前将电子投标文件上传到政府采购云平台（https://www.zcygov.cn/）。开标时间后30分钟内投标人登录政府采购云平台https://www.zcygov.cn/，用“项目采购-开标评标”功能成功解密投标文件。若投标人在规定时间内无法解密或解密失败的，视为投标文件撤回。 </w:t>
      </w:r>
    </w:p>
    <w:p w14:paraId="728E8AE6">
      <w:pPr>
        <w:pStyle w:val="28"/>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hint="eastAsia" w:cs="宋体"/>
          <w:color w:val="000000" w:themeColor="text1"/>
          <w:highlight w:val="none"/>
          <w:lang w:val="en-US" w:eastAsia="zh-CN"/>
          <w14:textFill>
            <w14:solidFill>
              <w14:schemeClr w14:val="tx1"/>
            </w14:solidFill>
          </w14:textFill>
        </w:rPr>
      </w:pPr>
      <w:r>
        <w:rPr>
          <w:rFonts w:hint="eastAsia" w:cs="宋体"/>
          <w:color w:val="000000" w:themeColor="text1"/>
          <w:highlight w:val="none"/>
          <w:lang w:val="en-US" w:eastAsia="zh-CN"/>
          <w14:textFill>
            <w14:solidFill>
              <w14:schemeClr w14:val="tx1"/>
            </w14:solidFill>
          </w14:textFill>
        </w:rPr>
        <w:t>4.4本项目发布媒体：浙江政府采购网（http://zfcg.czt.zj.gov.cn/）、宁波政府采购网（http://www.nbzfcg.cn/）、宁波市公共资源交易电子服务系统（https://jyxt.zwb.ningbo.gov.cn:4011/website/home）。投标人有义务在采购活动期间浏览上述网站，公布信息视同送达所有潜在投标人，不再采用其它方式传达相关信息，若因未能及时了解到上述网站上发布的相关信息而导致的一切后果自行承担。</w:t>
      </w:r>
    </w:p>
    <w:p w14:paraId="6A58D81F">
      <w:pPr>
        <w:pStyle w:val="28"/>
        <w:keepNext w:val="0"/>
        <w:keepLines w:val="0"/>
        <w:pageBreakBefore w:val="0"/>
        <w:widowControl/>
        <w:kinsoku/>
        <w:wordWrap w:val="0"/>
        <w:overflowPunct/>
        <w:topLinePunct w:val="0"/>
        <w:autoSpaceDE/>
        <w:autoSpaceDN/>
        <w:bidi w:val="0"/>
        <w:adjustRightInd/>
        <w:snapToGrid/>
        <w:spacing w:before="0" w:beforeAutospacing="0" w:after="0" w:afterAutospacing="0" w:line="400" w:lineRule="exact"/>
        <w:ind w:firstLine="480" w:firstLineChars="200"/>
        <w:jc w:val="both"/>
        <w:textAlignment w:val="auto"/>
        <w:rPr>
          <w:rFonts w:hint="eastAsia" w:cs="宋体"/>
          <w:color w:val="000000" w:themeColor="text1"/>
          <w:highlight w:val="none"/>
          <w:lang w:val="en-US" w:eastAsia="zh-CN"/>
          <w14:textFill>
            <w14:solidFill>
              <w14:schemeClr w14:val="tx1"/>
            </w14:solidFill>
          </w14:textFill>
        </w:rPr>
      </w:pPr>
      <w:r>
        <w:rPr>
          <w:rFonts w:hint="eastAsia" w:cs="宋体"/>
          <w:color w:val="000000" w:themeColor="text1"/>
          <w:highlight w:val="none"/>
          <w:lang w:val="en-US" w:eastAsia="zh-CN"/>
          <w14:textFill>
            <w14:solidFill>
              <w14:schemeClr w14:val="tx1"/>
            </w14:solidFill>
          </w14:textFill>
        </w:rPr>
        <w:t>4.5单位负责人为同一人或者存在直接控股、管理关系的不同供应商，不得同时参加同一合同项下的政府采购活动。除单一来源采购项目外，为采购项目提供整体设计、规范编制或者项目管理、监理、检测等服务的供应商，不得再参加该采购项目的其他采购活动。</w:t>
      </w:r>
    </w:p>
    <w:p w14:paraId="325CF34C">
      <w:pPr>
        <w:pStyle w:val="28"/>
        <w:pageBreakBefore w:val="0"/>
        <w:kinsoku/>
        <w:overflowPunct/>
        <w:topLinePunct w:val="0"/>
        <w:autoSpaceDE/>
        <w:autoSpaceDN/>
        <w:bidi w:val="0"/>
        <w:spacing w:before="0" w:beforeAutospacing="0" w:after="0" w:afterAutospacing="0" w:line="400" w:lineRule="exact"/>
        <w:jc w:val="both"/>
        <w:rPr>
          <w:rStyle w:val="35"/>
          <w:rFonts w:cs="宋体"/>
          <w:color w:val="000000" w:themeColor="text1"/>
          <w:highlight w:val="none"/>
          <w14:textFill>
            <w14:solidFill>
              <w14:schemeClr w14:val="tx1"/>
            </w14:solidFill>
          </w14:textFill>
        </w:rPr>
      </w:pPr>
    </w:p>
    <w:p w14:paraId="70103C67">
      <w:pPr>
        <w:pStyle w:val="28"/>
        <w:pageBreakBefore w:val="0"/>
        <w:kinsoku/>
        <w:overflowPunct/>
        <w:topLinePunct w:val="0"/>
        <w:autoSpaceDE/>
        <w:autoSpaceDN/>
        <w:bidi w:val="0"/>
        <w:spacing w:before="0" w:beforeAutospacing="0" w:after="0" w:afterAutospacing="0" w:line="400" w:lineRule="exact"/>
        <w:jc w:val="both"/>
        <w:rPr>
          <w:rFonts w:cs="宋体"/>
          <w:color w:val="000000" w:themeColor="text1"/>
          <w:highlight w:val="none"/>
          <w14:textFill>
            <w14:solidFill>
              <w14:schemeClr w14:val="tx1"/>
            </w14:solidFill>
          </w14:textFill>
        </w:rPr>
      </w:pPr>
      <w:r>
        <w:rPr>
          <w:rStyle w:val="35"/>
          <w:rFonts w:hint="eastAsia" w:cs="宋体"/>
          <w:color w:val="000000" w:themeColor="text1"/>
          <w:highlight w:val="none"/>
          <w14:textFill>
            <w14:solidFill>
              <w14:schemeClr w14:val="tx1"/>
            </w14:solidFill>
          </w14:textFill>
        </w:rPr>
        <w:t>七、对本次采购提出询问、质疑、投诉，请按以下方式联系</w:t>
      </w:r>
    </w:p>
    <w:p w14:paraId="5319F760">
      <w:pPr>
        <w:pStyle w:val="28"/>
        <w:pageBreakBefore w:val="0"/>
        <w:kinsoku/>
        <w:overflowPunct/>
        <w:topLinePunct w:val="0"/>
        <w:autoSpaceDE/>
        <w:autoSpaceDN/>
        <w:bidi w:val="0"/>
        <w:spacing w:before="0" w:beforeAutospacing="0" w:after="0" w:afterAutospacing="0" w:line="400" w:lineRule="exact"/>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1.采购人信息</w:t>
      </w:r>
    </w:p>
    <w:p w14:paraId="37040499">
      <w:pPr>
        <w:pStyle w:val="28"/>
        <w:pageBreakBefore w:val="0"/>
        <w:kinsoku/>
        <w:overflowPunct/>
        <w:topLinePunct w:val="0"/>
        <w:autoSpaceDE/>
        <w:autoSpaceDN/>
        <w:bidi w:val="0"/>
        <w:spacing w:before="0" w:beforeAutospacing="0" w:after="0" w:afterAutospacing="0" w:line="400" w:lineRule="exact"/>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名  称：</w:t>
      </w:r>
      <w:r>
        <w:rPr>
          <w:rFonts w:hint="eastAsia" w:ascii="宋体" w:hAnsi="宋体" w:eastAsia="宋体" w:cs="宋体"/>
          <w:color w:val="000000" w:themeColor="text1"/>
          <w:highlight w:val="none"/>
          <w:lang w:val="en-US" w:eastAsia="zh-CN"/>
          <w14:textFill>
            <w14:solidFill>
              <w14:schemeClr w14:val="tx1"/>
            </w14:solidFill>
          </w14:textFill>
        </w:rPr>
        <w:t>宁波市镇海区龙赛医疗集团</w:t>
      </w:r>
      <w:r>
        <w:rPr>
          <w:rFonts w:hint="eastAsia" w:ascii="宋体" w:hAnsi="宋体" w:eastAsia="宋体" w:cs="宋体"/>
          <w:color w:val="000000" w:themeColor="text1"/>
          <w:highlight w:val="none"/>
          <w14:textFill>
            <w14:solidFill>
              <w14:schemeClr w14:val="tx1"/>
            </w14:solidFill>
          </w14:textFill>
        </w:rPr>
        <w:t> </w:t>
      </w:r>
    </w:p>
    <w:p w14:paraId="5D9AD0E2">
      <w:pPr>
        <w:pStyle w:val="28"/>
        <w:pageBreakBefore w:val="0"/>
        <w:kinsoku/>
        <w:overflowPunct/>
        <w:topLinePunct w:val="0"/>
        <w:autoSpaceDE/>
        <w:autoSpaceDN/>
        <w:bidi w:val="0"/>
        <w:spacing w:before="0" w:beforeAutospacing="0" w:after="0" w:afterAutospacing="0" w:line="400" w:lineRule="exact"/>
        <w:rPr>
          <w:rFonts w:hint="eastAsia" w:ascii="宋体" w:hAnsi="宋体" w:eastAsia="宋体" w:cs="宋体"/>
          <w:color w:val="000000" w:themeColor="text1"/>
          <w:highlight w:val="none"/>
          <w:lang w:eastAsia="zh-CN"/>
          <w14:textFill>
            <w14:solidFill>
              <w14:schemeClr w14:val="tx1"/>
            </w14:solidFill>
          </w14:textFill>
        </w:rPr>
      </w:pPr>
      <w:r>
        <w:rPr>
          <w:rFonts w:hint="eastAsia" w:cs="宋体"/>
          <w:color w:val="000000" w:themeColor="text1"/>
          <w:highlight w:val="none"/>
          <w14:textFill>
            <w14:solidFill>
              <w14:schemeClr w14:val="tx1"/>
            </w14:solidFill>
          </w14:textFill>
        </w:rPr>
        <w:t>    地  址：</w:t>
      </w:r>
      <w:r>
        <w:rPr>
          <w:rFonts w:hint="eastAsia" w:ascii="宋体" w:hAnsi="宋体" w:eastAsia="宋体" w:cs="宋体"/>
          <w:color w:val="000000" w:themeColor="text1"/>
          <w:highlight w:val="none"/>
          <w14:textFill>
            <w14:solidFill>
              <w14:schemeClr w14:val="tx1"/>
            </w14:solidFill>
          </w14:textFill>
        </w:rPr>
        <w:t>宁波市镇海区招宝山街道环城西路51号</w:t>
      </w:r>
    </w:p>
    <w:p w14:paraId="5DD13369">
      <w:pPr>
        <w:pStyle w:val="28"/>
        <w:pageBreakBefore w:val="0"/>
        <w:kinsoku/>
        <w:overflowPunct/>
        <w:topLinePunct w:val="0"/>
        <w:autoSpaceDE/>
        <w:autoSpaceDN/>
        <w:bidi w:val="0"/>
        <w:spacing w:before="0" w:beforeAutospacing="0" w:after="0" w:afterAutospacing="0" w:line="400" w:lineRule="exact"/>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lang w:eastAsia="zh-CN"/>
          <w14:textFill>
            <w14:solidFill>
              <w14:schemeClr w14:val="tx1"/>
            </w14:solidFill>
          </w14:textFill>
        </w:rPr>
        <w:t>    传  真：/  </w:t>
      </w:r>
    </w:p>
    <w:p w14:paraId="33DE21C3">
      <w:pPr>
        <w:pStyle w:val="28"/>
        <w:pageBreakBefore w:val="0"/>
        <w:kinsoku/>
        <w:overflowPunct/>
        <w:topLinePunct w:val="0"/>
        <w:autoSpaceDE/>
        <w:autoSpaceDN/>
        <w:bidi w:val="0"/>
        <w:spacing w:before="0" w:beforeAutospacing="0" w:after="0" w:afterAutospacing="0" w:line="400" w:lineRule="exact"/>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xml:space="preserve">     项目联系人（询问）：</w:t>
      </w:r>
      <w:r>
        <w:rPr>
          <w:rFonts w:hint="eastAsia" w:cs="宋体"/>
          <w:color w:val="000000" w:themeColor="text1"/>
          <w:highlight w:val="none"/>
          <w:lang w:val="en-US" w:eastAsia="zh-CN"/>
          <w14:textFill>
            <w14:solidFill>
              <w14:schemeClr w14:val="tx1"/>
            </w14:solidFill>
          </w14:textFill>
        </w:rPr>
        <w:t>包</w:t>
      </w:r>
      <w:r>
        <w:rPr>
          <w:rFonts w:hint="eastAsia" w:ascii="Calibri" w:cs="Calibri"/>
          <w:color w:val="000000" w:themeColor="text1"/>
          <w:spacing w:val="-2"/>
          <w:kern w:val="10"/>
          <w:szCs w:val="21"/>
          <w:highlight w:val="none"/>
          <w:lang w:val="en-US" w:eastAsia="zh-CN"/>
          <w14:textFill>
            <w14:solidFill>
              <w14:schemeClr w14:val="tx1"/>
            </w14:solidFill>
          </w14:textFill>
        </w:rPr>
        <w:t>老师</w:t>
      </w:r>
      <w:r>
        <w:rPr>
          <w:rFonts w:hint="eastAsia" w:cs="宋体"/>
          <w:color w:val="000000" w:themeColor="text1"/>
          <w:highlight w:val="none"/>
          <w14:textFill>
            <w14:solidFill>
              <w14:schemeClr w14:val="tx1"/>
            </w14:solidFill>
          </w14:textFill>
        </w:rPr>
        <w:t>  </w:t>
      </w:r>
    </w:p>
    <w:p w14:paraId="3DBE5A77">
      <w:pPr>
        <w:pStyle w:val="28"/>
        <w:pageBreakBefore w:val="0"/>
        <w:kinsoku/>
        <w:overflowPunct/>
        <w:topLinePunct w:val="0"/>
        <w:autoSpaceDE/>
        <w:autoSpaceDN/>
        <w:bidi w:val="0"/>
        <w:spacing w:before="0" w:beforeAutospacing="0" w:after="0" w:afterAutospacing="0" w:line="400" w:lineRule="exact"/>
        <w:rPr>
          <w:rFonts w:hint="eastAsia" w:ascii="宋体" w:hAnsi="宋体" w:eastAsia="宋体" w:cs="宋体"/>
          <w:color w:val="000000" w:themeColor="text1"/>
          <w:highlight w:val="none"/>
          <w:lang w:eastAsia="zh-CN"/>
          <w14:textFill>
            <w14:solidFill>
              <w14:schemeClr w14:val="tx1"/>
            </w14:solidFill>
          </w14:textFill>
        </w:rPr>
      </w:pPr>
      <w:r>
        <w:rPr>
          <w:rFonts w:hint="eastAsia" w:cs="宋体"/>
          <w:color w:val="000000" w:themeColor="text1"/>
          <w:highlight w:val="none"/>
          <w14:textFill>
            <w14:solidFill>
              <w14:schemeClr w14:val="tx1"/>
            </w14:solidFill>
          </w14:textFill>
        </w:rPr>
        <w:t xml:space="preserve">  </w:t>
      </w:r>
      <w:r>
        <w:rPr>
          <w:rFonts w:hint="eastAsia" w:ascii="宋体" w:hAnsi="宋体" w:eastAsia="宋体" w:cs="宋体"/>
          <w:color w:val="000000" w:themeColor="text1"/>
          <w:highlight w:val="none"/>
          <w14:textFill>
            <w14:solidFill>
              <w14:schemeClr w14:val="tx1"/>
            </w14:solidFill>
          </w14:textFill>
        </w:rPr>
        <w:t>  项目联系方式（询问）：</w:t>
      </w:r>
      <w:r>
        <w:rPr>
          <w:rFonts w:hint="eastAsia" w:ascii="宋体" w:hAnsi="宋体"/>
          <w:color w:val="000000" w:themeColor="text1"/>
          <w:szCs w:val="21"/>
          <w:highlight w:val="none"/>
          <w14:textFill>
            <w14:solidFill>
              <w14:schemeClr w14:val="tx1"/>
            </w14:solidFill>
          </w14:textFill>
        </w:rPr>
        <w:t>0574-86291915</w:t>
      </w:r>
      <w:r>
        <w:rPr>
          <w:rFonts w:hint="eastAsia" w:cs="宋体"/>
          <w:color w:val="000000" w:themeColor="text1"/>
          <w:highlight w:val="none"/>
          <w:lang w:val="en-US" w:eastAsia="zh-CN"/>
          <w14:textFill>
            <w14:solidFill>
              <w14:schemeClr w14:val="tx1"/>
            </w14:solidFill>
          </w14:textFill>
        </w:rPr>
        <w:t xml:space="preserve"> </w:t>
      </w:r>
    </w:p>
    <w:p w14:paraId="479D95BD">
      <w:pPr>
        <w:pStyle w:val="28"/>
        <w:pageBreakBefore w:val="0"/>
        <w:kinsoku/>
        <w:overflowPunct/>
        <w:topLinePunct w:val="0"/>
        <w:autoSpaceDE/>
        <w:autoSpaceDN/>
        <w:bidi w:val="0"/>
        <w:spacing w:before="0" w:beforeAutospacing="0" w:after="0" w:afterAutospacing="0" w:line="400" w:lineRule="exac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质疑联系人：</w:t>
      </w:r>
      <w:r>
        <w:rPr>
          <w:rFonts w:hint="eastAsia" w:cs="宋体"/>
          <w:color w:val="000000" w:themeColor="text1"/>
          <w:highlight w:val="none"/>
          <w:lang w:val="en-US" w:eastAsia="zh-CN"/>
          <w14:textFill>
            <w14:solidFill>
              <w14:schemeClr w14:val="tx1"/>
            </w14:solidFill>
          </w14:textFill>
        </w:rPr>
        <w:t>邹老师</w:t>
      </w:r>
      <w:r>
        <w:rPr>
          <w:rFonts w:hint="eastAsia" w:ascii="宋体" w:hAnsi="宋体" w:eastAsia="宋体" w:cs="宋体"/>
          <w:color w:val="000000" w:themeColor="text1"/>
          <w:highlight w:val="none"/>
          <w14:textFill>
            <w14:solidFill>
              <w14:schemeClr w14:val="tx1"/>
            </w14:solidFill>
          </w14:textFill>
        </w:rPr>
        <w:t>    </w:t>
      </w:r>
    </w:p>
    <w:p w14:paraId="410405AF">
      <w:pPr>
        <w:pStyle w:val="28"/>
        <w:pageBreakBefore w:val="0"/>
        <w:kinsoku/>
        <w:overflowPunct/>
        <w:topLinePunct w:val="0"/>
        <w:autoSpaceDE/>
        <w:autoSpaceDN/>
        <w:bidi w:val="0"/>
        <w:spacing w:before="0" w:beforeAutospacing="0" w:after="0" w:afterAutospacing="0" w:line="400" w:lineRule="exac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质疑联系方式：</w:t>
      </w:r>
      <w:r>
        <w:rPr>
          <w:rFonts w:hint="eastAsia" w:ascii="宋体" w:hAnsi="宋体"/>
          <w:color w:val="000000" w:themeColor="text1"/>
          <w:szCs w:val="21"/>
          <w:highlight w:val="none"/>
          <w14:textFill>
            <w14:solidFill>
              <w14:schemeClr w14:val="tx1"/>
            </w14:solidFill>
          </w14:textFill>
        </w:rPr>
        <w:t>0574-86291915</w:t>
      </w:r>
      <w:r>
        <w:rPr>
          <w:rFonts w:hint="eastAsia" w:ascii="宋体" w:hAnsi="宋体" w:eastAsia="宋体" w:cs="宋体"/>
          <w:color w:val="000000" w:themeColor="text1"/>
          <w:highlight w:val="none"/>
          <w14:textFill>
            <w14:solidFill>
              <w14:schemeClr w14:val="tx1"/>
            </w14:solidFill>
          </w14:textFill>
        </w:rPr>
        <w:t> </w:t>
      </w:r>
    </w:p>
    <w:p w14:paraId="0F48479F">
      <w:pPr>
        <w:pStyle w:val="28"/>
        <w:pageBreakBefore w:val="0"/>
        <w:kinsoku/>
        <w:overflowPunct/>
        <w:topLinePunct w:val="0"/>
        <w:autoSpaceDE/>
        <w:autoSpaceDN/>
        <w:bidi w:val="0"/>
        <w:spacing w:before="0" w:beforeAutospacing="0" w:after="0" w:afterAutospacing="0" w:line="400" w:lineRule="exact"/>
        <w:rPr>
          <w:rFonts w:hint="eastAsia"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w:t>
      </w:r>
    </w:p>
    <w:p w14:paraId="3769C789">
      <w:pPr>
        <w:pStyle w:val="28"/>
        <w:pageBreakBefore w:val="0"/>
        <w:kinsoku/>
        <w:overflowPunct/>
        <w:topLinePunct w:val="0"/>
        <w:autoSpaceDE/>
        <w:autoSpaceDN/>
        <w:bidi w:val="0"/>
        <w:spacing w:before="0" w:beforeAutospacing="0" w:after="0" w:afterAutospacing="0" w:line="400" w:lineRule="exact"/>
        <w:ind w:firstLine="720" w:firstLineChars="300"/>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2.采购代理机构信息</w:t>
      </w:r>
    </w:p>
    <w:p w14:paraId="6E2BCBC9">
      <w:pPr>
        <w:pStyle w:val="28"/>
        <w:pageBreakBefore w:val="0"/>
        <w:kinsoku/>
        <w:overflowPunct/>
        <w:topLinePunct w:val="0"/>
        <w:autoSpaceDE/>
        <w:autoSpaceDN/>
        <w:bidi w:val="0"/>
        <w:spacing w:before="0" w:beforeAutospacing="0" w:after="0" w:afterAutospacing="0" w:line="400" w:lineRule="exact"/>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名  称：宁波名诚招标代理有限公司</w:t>
      </w:r>
    </w:p>
    <w:p w14:paraId="1D3D7556">
      <w:pPr>
        <w:pStyle w:val="28"/>
        <w:pageBreakBefore w:val="0"/>
        <w:kinsoku/>
        <w:overflowPunct/>
        <w:topLinePunct w:val="0"/>
        <w:autoSpaceDE/>
        <w:autoSpaceDN/>
        <w:bidi w:val="0"/>
        <w:spacing w:before="0" w:beforeAutospacing="0" w:after="0" w:afterAutospacing="0" w:line="400" w:lineRule="exact"/>
        <w:ind w:firstLine="720"/>
        <w:rPr>
          <w:rFonts w:cs="宋体"/>
          <w:color w:val="000000" w:themeColor="text1"/>
          <w:spacing w:val="-17"/>
          <w:highlight w:val="none"/>
          <w14:textFill>
            <w14:solidFill>
              <w14:schemeClr w14:val="tx1"/>
            </w14:solidFill>
          </w14:textFill>
        </w:rPr>
      </w:pPr>
      <w:r>
        <w:rPr>
          <w:rFonts w:hint="eastAsia" w:cs="宋体"/>
          <w:color w:val="000000" w:themeColor="text1"/>
          <w:highlight w:val="none"/>
          <w14:textFill>
            <w14:solidFill>
              <w14:schemeClr w14:val="tx1"/>
            </w14:solidFill>
          </w14:textFill>
        </w:rPr>
        <w:t>地  址：宁波市海曙区江汇城496号姚江时代14幢3楼</w:t>
      </w:r>
    </w:p>
    <w:p w14:paraId="55F7B15A">
      <w:pPr>
        <w:pStyle w:val="28"/>
        <w:pageBreakBefore w:val="0"/>
        <w:kinsoku/>
        <w:overflowPunct/>
        <w:topLinePunct w:val="0"/>
        <w:autoSpaceDE/>
        <w:autoSpaceDN/>
        <w:bidi w:val="0"/>
        <w:spacing w:before="0" w:beforeAutospacing="0" w:after="0" w:afterAutospacing="0" w:line="400" w:lineRule="exact"/>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传  真：/</w:t>
      </w:r>
    </w:p>
    <w:p w14:paraId="35C388C4">
      <w:pPr>
        <w:pStyle w:val="28"/>
        <w:pageBreakBefore w:val="0"/>
        <w:kinsoku/>
        <w:overflowPunct/>
        <w:topLinePunct w:val="0"/>
        <w:autoSpaceDE/>
        <w:autoSpaceDN/>
        <w:bidi w:val="0"/>
        <w:spacing w:before="0" w:beforeAutospacing="0" w:after="0" w:afterAutospacing="0" w:line="400" w:lineRule="exact"/>
        <w:rPr>
          <w:rFonts w:hint="default" w:eastAsia="宋体" w:cs="宋体"/>
          <w:color w:val="000000" w:themeColor="text1"/>
          <w:highlight w:val="none"/>
          <w:lang w:val="en-US" w:eastAsia="zh-CN"/>
          <w14:textFill>
            <w14:solidFill>
              <w14:schemeClr w14:val="tx1"/>
            </w14:solidFill>
          </w14:textFill>
        </w:rPr>
      </w:pPr>
      <w:r>
        <w:rPr>
          <w:rFonts w:hint="eastAsia" w:cs="宋体"/>
          <w:color w:val="000000" w:themeColor="text1"/>
          <w:highlight w:val="none"/>
          <w14:textFill>
            <w14:solidFill>
              <w14:schemeClr w14:val="tx1"/>
            </w14:solidFill>
          </w14:textFill>
        </w:rPr>
        <w:t>    项目联系人（询问）：史涛、陈燕</w:t>
      </w:r>
      <w:r>
        <w:rPr>
          <w:rFonts w:hint="eastAsia" w:cs="宋体"/>
          <w:color w:val="000000" w:themeColor="text1"/>
          <w:highlight w:val="none"/>
          <w:lang w:eastAsia="zh-CN"/>
          <w14:textFill>
            <w14:solidFill>
              <w14:schemeClr w14:val="tx1"/>
            </w14:solidFill>
          </w14:textFill>
        </w:rPr>
        <w:t>、</w:t>
      </w:r>
      <w:r>
        <w:rPr>
          <w:rFonts w:hint="eastAsia" w:cs="宋体"/>
          <w:color w:val="000000" w:themeColor="text1"/>
          <w:highlight w:val="none"/>
          <w:lang w:val="en-US" w:eastAsia="zh-CN"/>
          <w14:textFill>
            <w14:solidFill>
              <w14:schemeClr w14:val="tx1"/>
            </w14:solidFill>
          </w14:textFill>
        </w:rPr>
        <w:t>陈一浩</w:t>
      </w:r>
    </w:p>
    <w:p w14:paraId="3529D6DF">
      <w:pPr>
        <w:pStyle w:val="28"/>
        <w:pageBreakBefore w:val="0"/>
        <w:kinsoku/>
        <w:overflowPunct/>
        <w:topLinePunct w:val="0"/>
        <w:autoSpaceDE/>
        <w:autoSpaceDN/>
        <w:bidi w:val="0"/>
        <w:spacing w:before="0" w:beforeAutospacing="0" w:after="0" w:afterAutospacing="0" w:line="400" w:lineRule="exact"/>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项目联系方式（询问）：0574-87101283</w:t>
      </w:r>
    </w:p>
    <w:p w14:paraId="66960FB7">
      <w:pPr>
        <w:pStyle w:val="28"/>
        <w:pageBreakBefore w:val="0"/>
        <w:kinsoku/>
        <w:overflowPunct/>
        <w:topLinePunct w:val="0"/>
        <w:autoSpaceDE/>
        <w:autoSpaceDN/>
        <w:bidi w:val="0"/>
        <w:spacing w:before="0" w:beforeAutospacing="0" w:after="0" w:afterAutospacing="0" w:line="400" w:lineRule="exact"/>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质疑联系人：方芳</w:t>
      </w:r>
    </w:p>
    <w:p w14:paraId="745AD13A">
      <w:pPr>
        <w:pStyle w:val="28"/>
        <w:pageBreakBefore w:val="0"/>
        <w:kinsoku/>
        <w:overflowPunct/>
        <w:topLinePunct w:val="0"/>
        <w:autoSpaceDE/>
        <w:autoSpaceDN/>
        <w:bidi w:val="0"/>
        <w:spacing w:before="0" w:beforeAutospacing="0" w:after="0" w:afterAutospacing="0" w:line="400" w:lineRule="exact"/>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质疑联系方式：13968311598</w:t>
      </w:r>
    </w:p>
    <w:p w14:paraId="08E3F466">
      <w:pPr>
        <w:pStyle w:val="28"/>
        <w:pageBreakBefore w:val="0"/>
        <w:kinsoku/>
        <w:overflowPunct/>
        <w:topLinePunct w:val="0"/>
        <w:autoSpaceDE/>
        <w:autoSpaceDN/>
        <w:bidi w:val="0"/>
        <w:spacing w:before="0" w:beforeAutospacing="0" w:after="0" w:afterAutospacing="0" w:line="400" w:lineRule="exact"/>
        <w:rPr>
          <w:rFonts w:hint="eastAsia"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   </w:t>
      </w:r>
    </w:p>
    <w:p w14:paraId="4E81E056">
      <w:pPr>
        <w:pStyle w:val="28"/>
        <w:pageBreakBefore w:val="0"/>
        <w:kinsoku/>
        <w:overflowPunct/>
        <w:topLinePunct w:val="0"/>
        <w:autoSpaceDE/>
        <w:autoSpaceDN/>
        <w:bidi w:val="0"/>
        <w:spacing w:before="0" w:beforeAutospacing="0" w:after="0" w:afterAutospacing="0" w:line="400" w:lineRule="exact"/>
        <w:ind w:firstLine="720" w:firstLineChars="300"/>
        <w:rPr>
          <w:rFonts w:cs="宋体"/>
          <w:color w:val="000000" w:themeColor="text1"/>
          <w:highlight w:val="none"/>
          <w14:textFill>
            <w14:solidFill>
              <w14:schemeClr w14:val="tx1"/>
            </w14:solidFill>
          </w14:textFill>
        </w:rPr>
      </w:pPr>
      <w:r>
        <w:rPr>
          <w:rFonts w:hint="eastAsia" w:cs="宋体"/>
          <w:color w:val="000000" w:themeColor="text1"/>
          <w:highlight w:val="none"/>
          <w14:textFill>
            <w14:solidFill>
              <w14:schemeClr w14:val="tx1"/>
            </w14:solidFill>
          </w14:textFill>
        </w:rPr>
        <w:t>3.同级政府采购监督管理部门</w:t>
      </w:r>
    </w:p>
    <w:p w14:paraId="18353C9D">
      <w:pPr>
        <w:pStyle w:val="28"/>
        <w:pageBreakBefore w:val="0"/>
        <w:kinsoku/>
        <w:overflowPunct/>
        <w:topLinePunct w:val="0"/>
        <w:autoSpaceDE/>
        <w:autoSpaceDN/>
        <w:bidi w:val="0"/>
        <w:spacing w:before="0" w:beforeAutospacing="0" w:after="0" w:afterAutospacing="0" w:line="400" w:lineRule="exac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    名  称：宁波市镇海区采购管理办公室</w:t>
      </w:r>
    </w:p>
    <w:p w14:paraId="3D61CC5D">
      <w:pPr>
        <w:pStyle w:val="28"/>
        <w:pageBreakBefore w:val="0"/>
        <w:kinsoku/>
        <w:overflowPunct/>
        <w:topLinePunct w:val="0"/>
        <w:autoSpaceDE/>
        <w:autoSpaceDN/>
        <w:bidi w:val="0"/>
        <w:spacing w:before="0" w:beforeAutospacing="0" w:after="0" w:afterAutospacing="0" w:line="400" w:lineRule="exact"/>
        <w:ind w:firstLine="720" w:firstLineChars="3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地  址：宁波市镇海区骆驼街道民和路569号</w:t>
      </w:r>
    </w:p>
    <w:p w14:paraId="10E0CCE7">
      <w:pPr>
        <w:pStyle w:val="28"/>
        <w:pageBreakBefore w:val="0"/>
        <w:kinsoku/>
        <w:overflowPunct/>
        <w:topLinePunct w:val="0"/>
        <w:autoSpaceDE/>
        <w:autoSpaceDN/>
        <w:bidi w:val="0"/>
        <w:spacing w:before="0" w:beforeAutospacing="0" w:after="0" w:afterAutospacing="0" w:line="400" w:lineRule="exact"/>
        <w:ind w:firstLine="720" w:firstLineChars="3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传  真：/</w:t>
      </w:r>
    </w:p>
    <w:p w14:paraId="30330606">
      <w:pPr>
        <w:pStyle w:val="28"/>
        <w:pageBreakBefore w:val="0"/>
        <w:kinsoku/>
        <w:overflowPunct/>
        <w:topLinePunct w:val="0"/>
        <w:autoSpaceDE/>
        <w:autoSpaceDN/>
        <w:bidi w:val="0"/>
        <w:spacing w:before="0" w:beforeAutospacing="0" w:after="0" w:afterAutospacing="0" w:line="400" w:lineRule="exact"/>
        <w:ind w:firstLine="720" w:firstLineChars="3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联系人 ：金老师</w:t>
      </w:r>
    </w:p>
    <w:p w14:paraId="31A568B7">
      <w:pPr>
        <w:pStyle w:val="28"/>
        <w:pageBreakBefore w:val="0"/>
        <w:kinsoku/>
        <w:overflowPunct/>
        <w:topLinePunct w:val="0"/>
        <w:autoSpaceDE/>
        <w:autoSpaceDN/>
        <w:bidi w:val="0"/>
        <w:spacing w:before="0" w:beforeAutospacing="0" w:after="0" w:afterAutospacing="0" w:line="400" w:lineRule="exact"/>
        <w:ind w:firstLine="720" w:firstLineChars="3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监督投诉电话：0574-89389666</w:t>
      </w:r>
    </w:p>
    <w:p w14:paraId="6B4221BC">
      <w:pPr>
        <w:pStyle w:val="28"/>
        <w:pageBreakBefore w:val="0"/>
        <w:kinsoku/>
        <w:overflowPunct/>
        <w:topLinePunct w:val="0"/>
        <w:autoSpaceDE/>
        <w:autoSpaceDN/>
        <w:bidi w:val="0"/>
        <w:spacing w:before="0" w:beforeAutospacing="0" w:after="0" w:afterAutospacing="0" w:line="400" w:lineRule="exact"/>
        <w:rPr>
          <w:rFonts w:cs="宋体"/>
          <w:color w:val="000000" w:themeColor="text1"/>
          <w:highlight w:val="none"/>
          <w14:textFill>
            <w14:solidFill>
              <w14:schemeClr w14:val="tx1"/>
            </w14:solidFill>
          </w14:textFill>
        </w:rPr>
      </w:pPr>
    </w:p>
    <w:p w14:paraId="62A3732A">
      <w:pPr>
        <w:pageBreakBefore w:val="0"/>
        <w:widowControl/>
        <w:kinsoku/>
        <w:overflowPunct/>
        <w:topLinePunct w:val="0"/>
        <w:autoSpaceDE/>
        <w:autoSpaceDN/>
        <w:bidi w:val="0"/>
        <w:spacing w:line="400" w:lineRule="exact"/>
        <w:jc w:val="left"/>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kern w:val="0"/>
          <w:sz w:val="24"/>
          <w:szCs w:val="24"/>
          <w:highlight w:val="none"/>
          <w14:textFill>
            <w14:solidFill>
              <w14:schemeClr w14:val="tx1"/>
            </w14:solidFill>
          </w14:textFill>
        </w:rPr>
        <w:t>若对项目采购电子交易系统操作有疑问，可登录政采云（https://www.zcygov.cn/），点击右侧咨询小采，获取采小蜜智能服务管家帮助，或拨打政采云服务热线95763获取热线服务帮助。       </w:t>
      </w:r>
    </w:p>
    <w:p w14:paraId="526350E5">
      <w:pPr>
        <w:pageBreakBefore w:val="0"/>
        <w:widowControl/>
        <w:kinsoku/>
        <w:overflowPunct/>
        <w:topLinePunct w:val="0"/>
        <w:autoSpaceDE/>
        <w:autoSpaceDN/>
        <w:bidi w:val="0"/>
        <w:spacing w:line="400" w:lineRule="exact"/>
        <w:jc w:val="left"/>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kern w:val="0"/>
          <w:sz w:val="24"/>
          <w:szCs w:val="24"/>
          <w:highlight w:val="none"/>
          <w14:textFill>
            <w14:solidFill>
              <w14:schemeClr w14:val="tx1"/>
            </w14:solidFill>
          </w14:textFill>
        </w:rPr>
        <w:t>CA问题联系电话（人工）：汇信CA 400-888-4636；天谷CA 400-087-8198。</w:t>
      </w:r>
    </w:p>
    <w:p w14:paraId="0149BB87">
      <w:pPr>
        <w:pageBreakBefore w:val="0"/>
        <w:kinsoku/>
        <w:overflowPunct/>
        <w:topLinePunct w:val="0"/>
        <w:autoSpaceDE/>
        <w:autoSpaceDN/>
        <w:bidi w:val="0"/>
        <w:spacing w:line="400" w:lineRule="exact"/>
        <w:ind w:firstLine="5520" w:firstLineChars="2300"/>
        <w:rPr>
          <w:rFonts w:hint="eastAsia" w:ascii="宋体" w:hAnsi="宋体" w:cs="宋体"/>
          <w:color w:val="000000" w:themeColor="text1"/>
          <w:sz w:val="24"/>
          <w:szCs w:val="24"/>
          <w:highlight w:val="none"/>
          <w14:textFill>
            <w14:solidFill>
              <w14:schemeClr w14:val="tx1"/>
            </w14:solidFill>
          </w14:textFill>
        </w:rPr>
      </w:pPr>
    </w:p>
    <w:p w14:paraId="57D3C553">
      <w:pPr>
        <w:pageBreakBefore w:val="0"/>
        <w:kinsoku/>
        <w:overflowPunct/>
        <w:topLinePunct w:val="0"/>
        <w:autoSpaceDE/>
        <w:autoSpaceDN/>
        <w:bidi w:val="0"/>
        <w:spacing w:line="400" w:lineRule="exact"/>
        <w:ind w:firstLine="5520" w:firstLineChars="2300"/>
        <w:rPr>
          <w:rFonts w:hint="eastAsia" w:ascii="宋体" w:hAnsi="宋体" w:cs="宋体"/>
          <w:color w:val="000000" w:themeColor="text1"/>
          <w:sz w:val="24"/>
          <w:szCs w:val="24"/>
          <w:highlight w:val="none"/>
          <w14:textFill>
            <w14:solidFill>
              <w14:schemeClr w14:val="tx1"/>
            </w14:solidFill>
          </w14:textFill>
        </w:rPr>
      </w:pPr>
    </w:p>
    <w:p w14:paraId="1C91484D">
      <w:pPr>
        <w:pageBreakBefore w:val="0"/>
        <w:kinsoku/>
        <w:overflowPunct/>
        <w:topLinePunct w:val="0"/>
        <w:autoSpaceDE/>
        <w:autoSpaceDN/>
        <w:bidi w:val="0"/>
        <w:spacing w:line="400" w:lineRule="exact"/>
        <w:ind w:firstLine="5520" w:firstLineChars="23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发布日期：202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cs="宋体"/>
          <w:color w:val="000000" w:themeColor="text1"/>
          <w:sz w:val="24"/>
          <w:szCs w:val="24"/>
          <w:highlight w:val="none"/>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04</w:t>
      </w:r>
      <w:r>
        <w:rPr>
          <w:rFonts w:hint="eastAsia" w:ascii="宋体" w:hAnsi="宋体" w:cs="宋体"/>
          <w:color w:val="000000" w:themeColor="text1"/>
          <w:sz w:val="24"/>
          <w:szCs w:val="24"/>
          <w:highlight w:val="none"/>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02</w:t>
      </w:r>
      <w:r>
        <w:rPr>
          <w:rFonts w:hint="eastAsia" w:ascii="宋体" w:hAnsi="宋体" w:cs="宋体"/>
          <w:color w:val="000000" w:themeColor="text1"/>
          <w:sz w:val="24"/>
          <w:szCs w:val="24"/>
          <w:highlight w:val="none"/>
          <w14:textFill>
            <w14:solidFill>
              <w14:schemeClr w14:val="tx1"/>
            </w14:solidFill>
          </w14:textFill>
        </w:rPr>
        <w:t xml:space="preserve">日 </w:t>
      </w:r>
    </w:p>
    <w:p w14:paraId="612F446F">
      <w:pPr>
        <w:pageBreakBefore w:val="0"/>
        <w:widowControl/>
        <w:kinsoku/>
        <w:overflowPunct/>
        <w:topLinePunct w:val="0"/>
        <w:autoSpaceDE/>
        <w:autoSpaceDN/>
        <w:bidi w:val="0"/>
        <w:spacing w:line="360" w:lineRule="exact"/>
        <w:jc w:val="center"/>
        <w:rPr>
          <w:b/>
          <w:color w:val="000000" w:themeColor="text1"/>
          <w:sz w:val="36"/>
          <w:szCs w:val="36"/>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br w:type="page"/>
      </w:r>
      <w:r>
        <w:rPr>
          <w:b/>
          <w:color w:val="000000" w:themeColor="text1"/>
          <w:sz w:val="36"/>
          <w:szCs w:val="36"/>
          <w:highlight w:val="none"/>
          <w14:textFill>
            <w14:solidFill>
              <w14:schemeClr w14:val="tx1"/>
            </w14:solidFill>
          </w14:textFill>
        </w:rPr>
        <w:t>第</w:t>
      </w:r>
      <w:r>
        <w:rPr>
          <w:rFonts w:hint="eastAsia"/>
          <w:b/>
          <w:color w:val="000000" w:themeColor="text1"/>
          <w:sz w:val="36"/>
          <w:szCs w:val="36"/>
          <w:highlight w:val="none"/>
          <w14:textFill>
            <w14:solidFill>
              <w14:schemeClr w14:val="tx1"/>
            </w14:solidFill>
          </w14:textFill>
        </w:rPr>
        <w:t>二</w:t>
      </w:r>
      <w:r>
        <w:rPr>
          <w:b/>
          <w:color w:val="000000" w:themeColor="text1"/>
          <w:sz w:val="36"/>
          <w:szCs w:val="36"/>
          <w:highlight w:val="none"/>
          <w14:textFill>
            <w14:solidFill>
              <w14:schemeClr w14:val="tx1"/>
            </w14:solidFill>
          </w14:textFill>
        </w:rPr>
        <w:t xml:space="preserve">部分  </w:t>
      </w:r>
      <w:r>
        <w:rPr>
          <w:rFonts w:hint="eastAsia"/>
          <w:b/>
          <w:color w:val="000000" w:themeColor="text1"/>
          <w:sz w:val="36"/>
          <w:szCs w:val="36"/>
          <w:highlight w:val="none"/>
          <w14:textFill>
            <w14:solidFill>
              <w14:schemeClr w14:val="tx1"/>
            </w14:solidFill>
          </w14:textFill>
        </w:rPr>
        <w:t>投标人须知及前附表</w:t>
      </w:r>
    </w:p>
    <w:p w14:paraId="5522814D">
      <w:pPr>
        <w:pStyle w:val="25"/>
        <w:pageBreakBefore w:val="0"/>
        <w:kinsoku/>
        <w:overflowPunct/>
        <w:topLinePunct w:val="0"/>
        <w:autoSpaceDE/>
        <w:autoSpaceDN/>
        <w:bidi w:val="0"/>
        <w:spacing w:beforeLines="50" w:afterLines="50" w:line="400" w:lineRule="exact"/>
        <w:ind w:right="-191" w:rightChars="-91" w:firstLine="482"/>
        <w:jc w:val="center"/>
        <w:rPr>
          <w:i w:val="0"/>
          <w:iCs w:val="0"/>
          <w:color w:val="000000" w:themeColor="text1"/>
          <w:sz w:val="24"/>
          <w:szCs w:val="24"/>
          <w:highlight w:val="none"/>
          <w14:textFill>
            <w14:solidFill>
              <w14:schemeClr w14:val="tx1"/>
            </w14:solidFill>
          </w14:textFill>
        </w:rPr>
      </w:pPr>
      <w:r>
        <w:rPr>
          <w:rFonts w:hint="eastAsia"/>
          <w:b/>
          <w:i w:val="0"/>
          <w:color w:val="000000" w:themeColor="text1"/>
          <w:sz w:val="36"/>
          <w:szCs w:val="36"/>
          <w:highlight w:val="none"/>
          <w14:textFill>
            <w14:solidFill>
              <w14:schemeClr w14:val="tx1"/>
            </w14:solidFill>
          </w14:textFill>
        </w:rPr>
        <w:t>前附表</w:t>
      </w:r>
    </w:p>
    <w:tbl>
      <w:tblPr>
        <w:tblStyle w:val="31"/>
        <w:tblW w:w="4998" w:type="pct"/>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autofit"/>
        <w:tblCellMar>
          <w:top w:w="0" w:type="dxa"/>
          <w:left w:w="108" w:type="dxa"/>
          <w:bottom w:w="0" w:type="dxa"/>
          <w:right w:w="108" w:type="dxa"/>
        </w:tblCellMar>
      </w:tblPr>
      <w:tblGrid>
        <w:gridCol w:w="1356"/>
        <w:gridCol w:w="7896"/>
      </w:tblGrid>
      <w:tr w14:paraId="495C06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074BD168">
            <w:pPr>
              <w:pageBreakBefore w:val="0"/>
              <w:kinsoku/>
              <w:overflowPunct/>
              <w:topLinePunct w:val="0"/>
              <w:autoSpaceDE/>
              <w:autoSpaceDN/>
              <w:bidi w:val="0"/>
              <w:spacing w:line="360" w:lineRule="exact"/>
              <w:jc w:val="center"/>
              <w:rPr>
                <w:b/>
                <w:bCs/>
                <w:color w:val="000000" w:themeColor="text1"/>
                <w:sz w:val="24"/>
                <w:szCs w:val="24"/>
                <w:highlight w:val="none"/>
                <w14:textFill>
                  <w14:solidFill>
                    <w14:schemeClr w14:val="tx1"/>
                  </w14:solidFill>
                </w14:textFill>
              </w:rPr>
            </w:pPr>
            <w:r>
              <w:rPr>
                <w:rFonts w:hAnsi="宋体"/>
                <w:b/>
                <w:bCs/>
                <w:color w:val="000000" w:themeColor="text1"/>
                <w:sz w:val="24"/>
                <w:szCs w:val="24"/>
                <w:highlight w:val="none"/>
                <w14:textFill>
                  <w14:solidFill>
                    <w14:schemeClr w14:val="tx1"/>
                  </w14:solidFill>
                </w14:textFill>
              </w:rPr>
              <w:t>条款号</w:t>
            </w:r>
          </w:p>
        </w:tc>
        <w:tc>
          <w:tcPr>
            <w:tcW w:w="4266" w:type="pct"/>
            <w:tcBorders>
              <w:tl2br w:val="nil"/>
              <w:tr2bl w:val="nil"/>
            </w:tcBorders>
            <w:vAlign w:val="center"/>
          </w:tcPr>
          <w:p w14:paraId="6254D9F7">
            <w:pPr>
              <w:pageBreakBefore w:val="0"/>
              <w:kinsoku/>
              <w:overflowPunct/>
              <w:topLinePunct w:val="0"/>
              <w:autoSpaceDE/>
              <w:autoSpaceDN/>
              <w:bidi w:val="0"/>
              <w:spacing w:line="360" w:lineRule="exact"/>
              <w:jc w:val="center"/>
              <w:rPr>
                <w:b/>
                <w:bCs/>
                <w:color w:val="000000" w:themeColor="text1"/>
                <w:sz w:val="24"/>
                <w:szCs w:val="24"/>
                <w:highlight w:val="none"/>
                <w14:textFill>
                  <w14:solidFill>
                    <w14:schemeClr w14:val="tx1"/>
                  </w14:solidFill>
                </w14:textFill>
              </w:rPr>
            </w:pPr>
            <w:r>
              <w:rPr>
                <w:rFonts w:hAnsi="宋体"/>
                <w:b/>
                <w:bCs/>
                <w:color w:val="000000" w:themeColor="text1"/>
                <w:sz w:val="24"/>
                <w:szCs w:val="24"/>
                <w:highlight w:val="none"/>
                <w14:textFill>
                  <w14:solidFill>
                    <w14:schemeClr w14:val="tx1"/>
                  </w14:solidFill>
                </w14:textFill>
              </w:rPr>
              <w:t>内</w:t>
            </w:r>
            <w:r>
              <w:rPr>
                <w:b/>
                <w:bCs/>
                <w:color w:val="000000" w:themeColor="text1"/>
                <w:sz w:val="24"/>
                <w:szCs w:val="24"/>
                <w:highlight w:val="none"/>
                <w14:textFill>
                  <w14:solidFill>
                    <w14:schemeClr w14:val="tx1"/>
                  </w14:solidFill>
                </w14:textFill>
              </w:rPr>
              <w:t xml:space="preserve">       </w:t>
            </w:r>
            <w:r>
              <w:rPr>
                <w:rFonts w:hAnsi="宋体"/>
                <w:b/>
                <w:bCs/>
                <w:color w:val="000000" w:themeColor="text1"/>
                <w:sz w:val="24"/>
                <w:szCs w:val="24"/>
                <w:highlight w:val="none"/>
                <w14:textFill>
                  <w14:solidFill>
                    <w14:schemeClr w14:val="tx1"/>
                  </w14:solidFill>
                </w14:textFill>
              </w:rPr>
              <w:t>容</w:t>
            </w:r>
          </w:p>
        </w:tc>
      </w:tr>
      <w:tr w14:paraId="14576A9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00" w:type="pct"/>
            <w:gridSpan w:val="2"/>
            <w:tcBorders>
              <w:tl2br w:val="nil"/>
              <w:tr2bl w:val="nil"/>
            </w:tcBorders>
            <w:vAlign w:val="center"/>
          </w:tcPr>
          <w:p w14:paraId="4F5998EE">
            <w:pPr>
              <w:pageBreakBefore w:val="0"/>
              <w:kinsoku/>
              <w:overflowPunct/>
              <w:topLinePunct w:val="0"/>
              <w:autoSpaceDE/>
              <w:autoSpaceDN/>
              <w:bidi w:val="0"/>
              <w:spacing w:line="360" w:lineRule="exact"/>
              <w:jc w:val="center"/>
              <w:rPr>
                <w:b/>
                <w:color w:val="000000" w:themeColor="text1"/>
                <w:sz w:val="24"/>
                <w:szCs w:val="24"/>
                <w:highlight w:val="none"/>
                <w14:textFill>
                  <w14:solidFill>
                    <w14:schemeClr w14:val="tx1"/>
                  </w14:solidFill>
                </w14:textFill>
              </w:rPr>
            </w:pPr>
            <w:r>
              <w:rPr>
                <w:rFonts w:hAnsi="宋体"/>
                <w:b/>
                <w:color w:val="000000" w:themeColor="text1"/>
                <w:sz w:val="24"/>
                <w:szCs w:val="24"/>
                <w:highlight w:val="none"/>
                <w14:textFill>
                  <w14:solidFill>
                    <w14:schemeClr w14:val="tx1"/>
                  </w14:solidFill>
                </w14:textFill>
              </w:rPr>
              <w:t>说</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明</w:t>
            </w:r>
          </w:p>
        </w:tc>
      </w:tr>
      <w:tr w14:paraId="2548AF0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7A7CB28A">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4266" w:type="pct"/>
            <w:tcBorders>
              <w:tl2br w:val="nil"/>
              <w:tr2bl w:val="nil"/>
            </w:tcBorders>
            <w:vAlign w:val="center"/>
          </w:tcPr>
          <w:p w14:paraId="5C82B361">
            <w:pPr>
              <w:pageBreakBefore w:val="0"/>
              <w:kinsoku/>
              <w:overflowPunct/>
              <w:topLinePunct w:val="0"/>
              <w:autoSpaceDE/>
              <w:autoSpaceDN/>
              <w:bidi w:val="0"/>
              <w:spacing w:line="360" w:lineRule="exact"/>
              <w:rPr>
                <w:rFonts w:hint="eastAsia" w:eastAsia="宋体"/>
                <w:color w:val="000000" w:themeColor="text1"/>
                <w:sz w:val="24"/>
                <w:szCs w:val="24"/>
                <w:highlight w:val="none"/>
                <w:u w:val="single"/>
                <w:lang w:val="en-US" w:eastAsia="zh-CN"/>
                <w14:textFill>
                  <w14:solidFill>
                    <w14:schemeClr w14:val="tx1"/>
                  </w14:solidFill>
                </w14:textFill>
              </w:rPr>
            </w:pPr>
            <w:r>
              <w:rPr>
                <w:rFonts w:hAnsi="宋体"/>
                <w:color w:val="000000" w:themeColor="text1"/>
                <w:sz w:val="24"/>
                <w:szCs w:val="24"/>
                <w:highlight w:val="none"/>
                <w14:textFill>
                  <w14:solidFill>
                    <w14:schemeClr w14:val="tx1"/>
                  </w14:solidFill>
                </w14:textFill>
              </w:rPr>
              <w:t>采购人名称：</w:t>
            </w:r>
            <w:r>
              <w:rPr>
                <w:rFonts w:hint="eastAsia" w:ascii="Times New Roman" w:hAnsi="宋体" w:eastAsia="宋体" w:cs="Times New Roman"/>
                <w:color w:val="000000" w:themeColor="text1"/>
                <w:sz w:val="24"/>
                <w:szCs w:val="24"/>
                <w:highlight w:val="none"/>
                <w:u w:val="single"/>
                <w:lang w:eastAsia="zh-CN"/>
                <w14:textFill>
                  <w14:solidFill>
                    <w14:schemeClr w14:val="tx1"/>
                  </w14:solidFill>
                </w14:textFill>
              </w:rPr>
              <w:t>宁波市镇海区龙赛医疗集团</w:t>
            </w:r>
            <w:r>
              <w:rPr>
                <w:rFonts w:hint="eastAsia" w:ascii="Times New Roman" w:hAnsi="宋体" w:eastAsia="宋体" w:cs="Times New Roman"/>
                <w:color w:val="000000" w:themeColor="text1"/>
                <w:sz w:val="24"/>
                <w:szCs w:val="24"/>
                <w:highlight w:val="none"/>
                <w:u w:val="single"/>
                <w:lang w:val="en-US" w:eastAsia="zh-CN"/>
                <w14:textFill>
                  <w14:solidFill>
                    <w14:schemeClr w14:val="tx1"/>
                  </w14:solidFill>
                </w14:textFill>
              </w:rPr>
              <w:t xml:space="preserve"> </w:t>
            </w:r>
          </w:p>
        </w:tc>
      </w:tr>
      <w:tr w14:paraId="1536E99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469FFB36">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p>
        </w:tc>
        <w:tc>
          <w:tcPr>
            <w:tcW w:w="4266" w:type="pct"/>
            <w:tcBorders>
              <w:tl2br w:val="nil"/>
              <w:tr2bl w:val="nil"/>
            </w:tcBorders>
            <w:vAlign w:val="center"/>
          </w:tcPr>
          <w:p w14:paraId="2DE91BC3">
            <w:pPr>
              <w:pageBreakBefore w:val="0"/>
              <w:kinsoku/>
              <w:overflowPunct/>
              <w:topLinePunct w:val="0"/>
              <w:autoSpaceDE/>
              <w:autoSpaceDN/>
              <w:bidi w:val="0"/>
              <w:spacing w:line="360" w:lineRule="exact"/>
              <w:rPr>
                <w:color w:val="000000" w:themeColor="text1"/>
                <w:sz w:val="24"/>
                <w:szCs w:val="24"/>
                <w:highlight w:val="none"/>
                <w:u w:val="single"/>
                <w14:textFill>
                  <w14:solidFill>
                    <w14:schemeClr w14:val="tx1"/>
                  </w14:solidFill>
                </w14:textFill>
              </w:rPr>
            </w:pPr>
            <w:r>
              <w:rPr>
                <w:rFonts w:hAnsi="宋体"/>
                <w:color w:val="000000" w:themeColor="text1"/>
                <w:sz w:val="24"/>
                <w:szCs w:val="24"/>
                <w:highlight w:val="none"/>
                <w14:textFill>
                  <w14:solidFill>
                    <w14:schemeClr w14:val="tx1"/>
                  </w14:solidFill>
                </w14:textFill>
              </w:rPr>
              <w:t>采购代理名称：</w:t>
            </w:r>
            <w:r>
              <w:rPr>
                <w:rFonts w:hint="eastAsia" w:hAnsi="宋体"/>
                <w:color w:val="000000" w:themeColor="text1"/>
                <w:sz w:val="24"/>
                <w:szCs w:val="24"/>
                <w:highlight w:val="none"/>
                <w:u w:val="single"/>
                <w14:textFill>
                  <w14:solidFill>
                    <w14:schemeClr w14:val="tx1"/>
                  </w14:solidFill>
                </w14:textFill>
              </w:rPr>
              <w:t>宁波名诚招标代理有限公司</w:t>
            </w:r>
            <w:r>
              <w:rPr>
                <w:color w:val="000000" w:themeColor="text1"/>
                <w:sz w:val="24"/>
                <w:szCs w:val="24"/>
                <w:highlight w:val="none"/>
                <w:u w:val="single"/>
                <w14:textFill>
                  <w14:solidFill>
                    <w14:schemeClr w14:val="tx1"/>
                  </w14:solidFill>
                </w14:textFill>
              </w:rPr>
              <w:t xml:space="preserve"> </w:t>
            </w:r>
          </w:p>
        </w:tc>
      </w:tr>
      <w:tr w14:paraId="2F9E6E0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6C15EDD8">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w:t>
            </w:r>
          </w:p>
        </w:tc>
        <w:tc>
          <w:tcPr>
            <w:tcW w:w="4266" w:type="pct"/>
            <w:tcBorders>
              <w:tl2br w:val="nil"/>
              <w:tr2bl w:val="nil"/>
            </w:tcBorders>
            <w:vAlign w:val="center"/>
          </w:tcPr>
          <w:p w14:paraId="4C7E1512">
            <w:pPr>
              <w:pageBreakBefore w:val="0"/>
              <w:kinsoku/>
              <w:overflowPunct/>
              <w:topLinePunct w:val="0"/>
              <w:autoSpaceDE/>
              <w:autoSpaceDN/>
              <w:bidi w:val="0"/>
              <w:spacing w:line="360" w:lineRule="exact"/>
              <w:rPr>
                <w:i/>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合同名称：</w:t>
            </w:r>
            <w:r>
              <w:rPr>
                <w:rFonts w:hint="eastAsia" w:hAnsi="宋体" w:cs="Times New Roman"/>
                <w:color w:val="000000" w:themeColor="text1"/>
                <w:sz w:val="24"/>
                <w:szCs w:val="24"/>
                <w:highlight w:val="none"/>
                <w:u w:val="single"/>
                <w:lang w:val="en-US" w:eastAsia="zh-CN"/>
                <w14:textFill>
                  <w14:solidFill>
                    <w14:schemeClr w14:val="tx1"/>
                  </w14:solidFill>
                </w14:textFill>
              </w:rPr>
              <w:t>宁波市镇海区龙赛医疗集团职工疗休养服务项目</w:t>
            </w:r>
            <w:r>
              <w:rPr>
                <w:rFonts w:hint="eastAsia" w:ascii="Times New Roman" w:hAnsi="宋体" w:eastAsia="宋体" w:cs="Times New Roman"/>
                <w:color w:val="000000" w:themeColor="text1"/>
                <w:sz w:val="24"/>
                <w:szCs w:val="24"/>
                <w:highlight w:val="none"/>
                <w:u w:val="single"/>
                <w:lang w:eastAsia="zh-CN"/>
                <w14:textFill>
                  <w14:solidFill>
                    <w14:schemeClr w14:val="tx1"/>
                  </w14:solidFill>
                </w14:textFill>
              </w:rPr>
              <w:t>合同</w:t>
            </w:r>
          </w:p>
        </w:tc>
      </w:tr>
      <w:tr w14:paraId="5ACD383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257317C2">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w:t>
            </w:r>
          </w:p>
        </w:tc>
        <w:tc>
          <w:tcPr>
            <w:tcW w:w="4266" w:type="pct"/>
            <w:tcBorders>
              <w:tl2br w:val="nil"/>
              <w:tr2bl w:val="nil"/>
            </w:tcBorders>
            <w:vAlign w:val="center"/>
          </w:tcPr>
          <w:p w14:paraId="59465330">
            <w:pPr>
              <w:keepNext w:val="0"/>
              <w:keepLines w:val="0"/>
              <w:pageBreakBefore w:val="0"/>
              <w:kinsoku/>
              <w:wordWrap/>
              <w:overflowPunct/>
              <w:topLinePunct w:val="0"/>
              <w:autoSpaceDE/>
              <w:autoSpaceDN/>
              <w:bidi w:val="0"/>
              <w:spacing w:line="360" w:lineRule="exac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u w:val="single"/>
                <w14:textFill>
                  <w14:solidFill>
                    <w14:schemeClr w14:val="tx1"/>
                  </w14:solidFill>
                </w14:textFill>
              </w:rPr>
              <w:t>本项目为专门面向中小企业采购。</w:t>
            </w:r>
          </w:p>
          <w:p w14:paraId="63B9F42C">
            <w:pPr>
              <w:keepNext w:val="0"/>
              <w:keepLines w:val="0"/>
              <w:pageBreakBefore w:val="0"/>
              <w:kinsoku/>
              <w:wordWrap/>
              <w:overflowPunct/>
              <w:topLinePunct w:val="0"/>
              <w:autoSpaceDE/>
              <w:autoSpaceDN/>
              <w:bidi w:val="0"/>
              <w:spacing w:line="360" w:lineRule="exact"/>
              <w:rPr>
                <w:rFonts w:hint="eastAsia"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采购标的对应的中小企业划分标准所属行业：</w:t>
            </w:r>
          </w:p>
          <w:p w14:paraId="2A4E7B3F">
            <w:pPr>
              <w:keepNext w:val="0"/>
              <w:keepLines w:val="0"/>
              <w:pageBreakBefore w:val="0"/>
              <w:kinsoku/>
              <w:wordWrap/>
              <w:overflowPunct/>
              <w:topLinePunct w:val="0"/>
              <w:autoSpaceDE/>
              <w:autoSpaceDN/>
              <w:bidi w:val="0"/>
              <w:spacing w:line="360" w:lineRule="exact"/>
              <w:rPr>
                <w:rFonts w:hint="eastAsia" w:ascii="宋体" w:hAnsi="宋体" w:cs="宋体"/>
                <w:color w:val="000000" w:themeColor="text1"/>
                <w:sz w:val="24"/>
                <w:szCs w:val="24"/>
                <w:highlight w:val="none"/>
                <w:u w:val="singl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标的名称</w:t>
            </w:r>
            <w:r>
              <w:rPr>
                <w:rFonts w:hint="eastAsia" w:ascii="宋体" w:hAnsi="宋体" w:cs="宋体"/>
                <w:color w:val="000000" w:themeColor="text1"/>
                <w:sz w:val="24"/>
                <w:szCs w:val="24"/>
                <w:highlight w:val="none"/>
                <w14:textFill>
                  <w14:solidFill>
                    <w14:schemeClr w14:val="tx1"/>
                  </w14:solidFill>
                </w14:textFill>
              </w:rPr>
              <w:t>：</w:t>
            </w:r>
            <w:r>
              <w:rPr>
                <w:rFonts w:hint="eastAsia" w:hAnsi="宋体" w:cs="Times New Roman"/>
                <w:color w:val="000000" w:themeColor="text1"/>
                <w:sz w:val="24"/>
                <w:szCs w:val="24"/>
                <w:highlight w:val="none"/>
                <w:u w:val="single"/>
                <w:lang w:val="en-US" w:eastAsia="zh-CN"/>
                <w14:textFill>
                  <w14:solidFill>
                    <w14:schemeClr w14:val="tx1"/>
                  </w14:solidFill>
                </w14:textFill>
              </w:rPr>
              <w:t>职工疗休养服务</w:t>
            </w:r>
            <w:r>
              <w:rPr>
                <w:rFonts w:hint="eastAsia" w:ascii="宋体" w:hAnsi="宋体" w:cs="宋体"/>
                <w:color w:val="000000" w:themeColor="text1"/>
                <w:sz w:val="24"/>
                <w:szCs w:val="24"/>
                <w:highlight w:val="none"/>
                <w14:textFill>
                  <w14:solidFill>
                    <w14:schemeClr w14:val="tx1"/>
                  </w14:solidFill>
                </w14:textFill>
              </w:rPr>
              <w:t>，属于</w:t>
            </w:r>
            <w:r>
              <w:rPr>
                <w:rFonts w:hint="eastAsia" w:ascii="宋体" w:hAnsi="宋体" w:cs="宋体"/>
                <w:color w:val="000000" w:themeColor="text1"/>
                <w:sz w:val="24"/>
                <w:szCs w:val="24"/>
                <w:highlight w:val="none"/>
                <w:u w:val="single"/>
                <w:lang w:val="en-US" w:eastAsia="zh-CN"/>
                <w14:textFill>
                  <w14:solidFill>
                    <w14:schemeClr w14:val="tx1"/>
                  </w14:solidFill>
                </w14:textFill>
              </w:rPr>
              <w:t>租赁和商务服务业</w:t>
            </w:r>
            <w:r>
              <w:rPr>
                <w:rFonts w:hint="eastAsia" w:ascii="宋体" w:hAnsi="宋体" w:cs="宋体"/>
                <w:color w:val="000000" w:themeColor="text1"/>
                <w:sz w:val="24"/>
                <w:szCs w:val="24"/>
                <w:highlight w:val="none"/>
                <w:u w:val="single"/>
                <w14:textFill>
                  <w14:solidFill>
                    <w14:schemeClr w14:val="tx1"/>
                  </w14:solidFill>
                </w14:textFill>
              </w:rPr>
              <w:t>。</w:t>
            </w:r>
          </w:p>
          <w:p w14:paraId="4088F19C">
            <w:pPr>
              <w:keepNext w:val="0"/>
              <w:keepLines w:val="0"/>
              <w:pageBreakBefore w:val="0"/>
              <w:kinsoku/>
              <w:wordWrap/>
              <w:overflowPunct/>
              <w:topLinePunct w:val="0"/>
              <w:autoSpaceDE/>
              <w:autoSpaceDN/>
              <w:bidi w:val="0"/>
              <w:spacing w:line="360" w:lineRule="exact"/>
              <w:rPr>
                <w:rFonts w:hint="default" w:ascii="Calibri"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公益一类事业单位不属于政府购买服务的承接主体，不得参与承接政府购买服务。</w:t>
            </w:r>
          </w:p>
        </w:tc>
      </w:tr>
      <w:tr w14:paraId="757CDC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32C5F03A">
            <w:pPr>
              <w:pageBreakBefore w:val="0"/>
              <w:kinsoku/>
              <w:overflowPunct/>
              <w:topLinePunct w:val="0"/>
              <w:autoSpaceDE/>
              <w:autoSpaceDN/>
              <w:bidi w:val="0"/>
              <w:spacing w:line="360" w:lineRule="exact"/>
              <w:jc w:val="center"/>
              <w:rPr>
                <w:rFonts w:hint="eastAsia" w:eastAsia="宋体"/>
                <w:color w:val="000000" w:themeColor="text1"/>
                <w:sz w:val="24"/>
                <w:szCs w:val="24"/>
                <w:highlight w:val="none"/>
                <w:lang w:val="en-US" w:eastAsia="zh-CN"/>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5</w:t>
            </w:r>
          </w:p>
        </w:tc>
        <w:tc>
          <w:tcPr>
            <w:tcW w:w="4266" w:type="pct"/>
            <w:tcBorders>
              <w:tl2br w:val="nil"/>
              <w:tr2bl w:val="nil"/>
            </w:tcBorders>
            <w:vAlign w:val="center"/>
          </w:tcPr>
          <w:p w14:paraId="0430CB60">
            <w:pPr>
              <w:pageBreakBefore w:val="0"/>
              <w:kinsoku/>
              <w:overflowPunct/>
              <w:topLinePunct w:val="0"/>
              <w:autoSpaceDE/>
              <w:autoSpaceDN/>
              <w:bidi w:val="0"/>
              <w:spacing w:line="360" w:lineRule="exact"/>
              <w:rPr>
                <w:rFonts w:hint="eastAsia" w:ascii="Calibri" w:hAnsi="宋体" w:cs="宋体"/>
                <w:color w:val="000000" w:themeColor="text1"/>
                <w:sz w:val="24"/>
                <w:szCs w:val="24"/>
                <w:highlight w:val="none"/>
                <w14:textFill>
                  <w14:solidFill>
                    <w14:schemeClr w14:val="tx1"/>
                  </w14:solidFill>
                </w14:textFill>
              </w:rPr>
            </w:pPr>
            <w:r>
              <w:rPr>
                <w:rFonts w:hint="eastAsia" w:ascii="Calibri" w:hAnsi="宋体" w:cs="宋体"/>
                <w:color w:val="000000" w:themeColor="text1"/>
                <w:sz w:val="24"/>
                <w:szCs w:val="24"/>
                <w:highlight w:val="none"/>
                <w14:textFill>
                  <w14:solidFill>
                    <w14:schemeClr w14:val="tx1"/>
                  </w14:solidFill>
                </w14:textFill>
              </w:rPr>
              <w:t>其他说明：</w:t>
            </w:r>
          </w:p>
          <w:p w14:paraId="79C8E062">
            <w:pPr>
              <w:pageBreakBefore w:val="0"/>
              <w:kinsoku/>
              <w:overflowPunct/>
              <w:topLinePunct w:val="0"/>
              <w:autoSpaceDE/>
              <w:autoSpaceDN/>
              <w:bidi w:val="0"/>
              <w:spacing w:line="360" w:lineRule="exact"/>
              <w:rPr>
                <w:rFonts w:hint="eastAsia" w:hAnsi="宋体"/>
                <w:color w:val="000000" w:themeColor="text1"/>
                <w:sz w:val="24"/>
                <w:szCs w:val="24"/>
                <w:highlight w:val="none"/>
                <w:u w:val="single"/>
                <w14:textFill>
                  <w14:solidFill>
                    <w14:schemeClr w14:val="tx1"/>
                  </w14:solidFill>
                </w14:textFill>
              </w:rPr>
            </w:pPr>
            <w:r>
              <w:rPr>
                <w:rFonts w:hint="eastAsia" w:ascii="Calibri" w:hAnsi="宋体" w:cs="宋体"/>
                <w:color w:val="000000" w:themeColor="text1"/>
                <w:sz w:val="24"/>
                <w:szCs w:val="24"/>
                <w:highlight w:val="none"/>
                <w:u w:val="single"/>
                <w14:textFill>
                  <w14:solidFill>
                    <w14:schemeClr w14:val="tx1"/>
                  </w14:solidFill>
                </w14:textFill>
              </w:rPr>
              <w:t xml:space="preserve">答疑和踏勘：不统一组织 </w:t>
            </w:r>
          </w:p>
        </w:tc>
      </w:tr>
      <w:tr w14:paraId="585A6F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00" w:type="pct"/>
            <w:gridSpan w:val="2"/>
            <w:tcBorders>
              <w:tl2br w:val="nil"/>
              <w:tr2bl w:val="nil"/>
            </w:tcBorders>
            <w:vAlign w:val="center"/>
          </w:tcPr>
          <w:p w14:paraId="31D12A37">
            <w:pPr>
              <w:pageBreakBefore w:val="0"/>
              <w:kinsoku/>
              <w:overflowPunct/>
              <w:topLinePunct w:val="0"/>
              <w:autoSpaceDE/>
              <w:autoSpaceDN/>
              <w:bidi w:val="0"/>
              <w:spacing w:line="360" w:lineRule="exact"/>
              <w:jc w:val="center"/>
              <w:rPr>
                <w:b/>
                <w:color w:val="000000" w:themeColor="text1"/>
                <w:sz w:val="24"/>
                <w:szCs w:val="24"/>
                <w:highlight w:val="none"/>
                <w14:textFill>
                  <w14:solidFill>
                    <w14:schemeClr w14:val="tx1"/>
                  </w14:solidFill>
                </w14:textFill>
              </w:rPr>
            </w:pPr>
            <w:r>
              <w:rPr>
                <w:rFonts w:hAnsi="宋体"/>
                <w:b/>
                <w:color w:val="000000" w:themeColor="text1"/>
                <w:sz w:val="24"/>
                <w:szCs w:val="24"/>
                <w:highlight w:val="none"/>
                <w14:textFill>
                  <w14:solidFill>
                    <w14:schemeClr w14:val="tx1"/>
                  </w14:solidFill>
                </w14:textFill>
              </w:rPr>
              <w:t>投</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标</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报</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价</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和</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货</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币</w:t>
            </w:r>
          </w:p>
        </w:tc>
      </w:tr>
      <w:tr w14:paraId="2A67B7B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035E7B00">
            <w:pPr>
              <w:pageBreakBefore w:val="0"/>
              <w:kinsoku/>
              <w:overflowPunct/>
              <w:topLinePunct w:val="0"/>
              <w:autoSpaceDE/>
              <w:autoSpaceDN/>
              <w:bidi w:val="0"/>
              <w:spacing w:line="360" w:lineRule="exact"/>
              <w:jc w:val="center"/>
              <w:rPr>
                <w:rFonts w:hint="eastAsia" w:eastAsia="宋体"/>
                <w:color w:val="000000" w:themeColor="text1"/>
                <w:sz w:val="24"/>
                <w:szCs w:val="24"/>
                <w:highlight w:val="none"/>
                <w:lang w:eastAsia="zh-CN"/>
                <w14:textFill>
                  <w14:solidFill>
                    <w14:schemeClr w14:val="tx1"/>
                  </w14:solidFill>
                </w14:textFill>
              </w:rPr>
            </w:pP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6</w:t>
            </w:r>
          </w:p>
        </w:tc>
        <w:tc>
          <w:tcPr>
            <w:tcW w:w="4266" w:type="pct"/>
            <w:tcBorders>
              <w:tl2br w:val="nil"/>
              <w:tr2bl w:val="nil"/>
            </w:tcBorders>
            <w:vAlign w:val="center"/>
          </w:tcPr>
          <w:p w14:paraId="25FF1317">
            <w:pPr>
              <w:pageBreakBefore w:val="0"/>
              <w:kinsoku/>
              <w:overflowPunct/>
              <w:topLinePunct w:val="0"/>
              <w:autoSpaceDE/>
              <w:autoSpaceDN/>
              <w:bidi w:val="0"/>
              <w:spacing w:line="360" w:lineRule="exact"/>
              <w:rPr>
                <w:color w:val="000000" w:themeColor="text1"/>
                <w:sz w:val="24"/>
                <w:szCs w:val="24"/>
                <w:highlight w:val="none"/>
                <w:u w:val="single"/>
                <w14:textFill>
                  <w14:solidFill>
                    <w14:schemeClr w14:val="tx1"/>
                  </w14:solidFill>
                </w14:textFill>
              </w:rPr>
            </w:pPr>
            <w:r>
              <w:rPr>
                <w:rFonts w:hAnsi="宋体"/>
                <w:color w:val="000000" w:themeColor="text1"/>
                <w:sz w:val="24"/>
                <w:szCs w:val="24"/>
                <w:highlight w:val="none"/>
                <w14:textFill>
                  <w14:solidFill>
                    <w14:schemeClr w14:val="tx1"/>
                  </w14:solidFill>
                </w14:textFill>
              </w:rPr>
              <w:t>投标报价：</w:t>
            </w:r>
            <w:r>
              <w:rPr>
                <w:color w:val="000000" w:themeColor="text1"/>
                <w:sz w:val="24"/>
                <w:szCs w:val="24"/>
                <w:highlight w:val="none"/>
                <w:u w:val="single"/>
                <w14:textFill>
                  <w14:solidFill>
                    <w14:schemeClr w14:val="tx1"/>
                  </w14:solidFill>
                </w14:textFill>
              </w:rPr>
              <w:t>报价中包含</w:t>
            </w:r>
            <w:r>
              <w:rPr>
                <w:rFonts w:hint="eastAsia"/>
                <w:color w:val="000000" w:themeColor="text1"/>
                <w:sz w:val="24"/>
                <w:szCs w:val="24"/>
                <w:highlight w:val="none"/>
                <w:u w:val="single"/>
                <w14:textFill>
                  <w14:solidFill>
                    <w14:schemeClr w14:val="tx1"/>
                  </w14:solidFill>
                </w14:textFill>
              </w:rPr>
              <w:t>招标</w:t>
            </w:r>
            <w:r>
              <w:rPr>
                <w:color w:val="000000" w:themeColor="text1"/>
                <w:sz w:val="24"/>
                <w:szCs w:val="24"/>
                <w:highlight w:val="none"/>
                <w:u w:val="single"/>
                <w14:textFill>
                  <w14:solidFill>
                    <w14:schemeClr w14:val="tx1"/>
                  </w14:solidFill>
                </w14:textFill>
              </w:rPr>
              <w:t>文件</w:t>
            </w:r>
            <w:r>
              <w:rPr>
                <w:rFonts w:hint="eastAsia"/>
                <w:color w:val="000000" w:themeColor="text1"/>
                <w:sz w:val="24"/>
                <w:szCs w:val="24"/>
                <w:highlight w:val="none"/>
                <w:u w:val="single"/>
                <w:lang w:eastAsia="zh-CN"/>
                <w14:textFill>
                  <w14:solidFill>
                    <w14:schemeClr w14:val="tx1"/>
                  </w14:solidFill>
                </w14:textFill>
              </w:rPr>
              <w:t>“</w:t>
            </w:r>
            <w:r>
              <w:rPr>
                <w:color w:val="000000" w:themeColor="text1"/>
                <w:sz w:val="24"/>
                <w:szCs w:val="24"/>
                <w:highlight w:val="none"/>
                <w:u w:val="single"/>
                <w14:textFill>
                  <w14:solidFill>
                    <w14:schemeClr w14:val="tx1"/>
                  </w14:solidFill>
                </w14:textFill>
              </w:rPr>
              <w:t>第四部分</w:t>
            </w:r>
            <w:r>
              <w:rPr>
                <w:rFonts w:hint="eastAsia"/>
                <w:color w:val="000000" w:themeColor="text1"/>
                <w:sz w:val="24"/>
                <w:szCs w:val="24"/>
                <w:highlight w:val="none"/>
                <w:u w:val="single"/>
                <w14:textFill>
                  <w14:solidFill>
                    <w14:schemeClr w14:val="tx1"/>
                  </w14:solidFill>
                </w14:textFill>
              </w:rPr>
              <w:t xml:space="preserve"> </w:t>
            </w:r>
            <w:r>
              <w:rPr>
                <w:color w:val="000000" w:themeColor="text1"/>
                <w:sz w:val="24"/>
                <w:szCs w:val="24"/>
                <w:highlight w:val="none"/>
                <w:u w:val="single"/>
                <w14:textFill>
                  <w14:solidFill>
                    <w14:schemeClr w14:val="tx1"/>
                  </w14:solidFill>
                </w14:textFill>
              </w:rPr>
              <w:t>项目要求</w:t>
            </w:r>
            <w:r>
              <w:rPr>
                <w:rFonts w:hint="eastAsia"/>
                <w:color w:val="000000" w:themeColor="text1"/>
                <w:sz w:val="24"/>
                <w:szCs w:val="24"/>
                <w:highlight w:val="none"/>
                <w:u w:val="single"/>
                <w:lang w:eastAsia="zh-CN"/>
                <w14:textFill>
                  <w14:solidFill>
                    <w14:schemeClr w14:val="tx1"/>
                  </w14:solidFill>
                </w14:textFill>
              </w:rPr>
              <w:t>”</w:t>
            </w:r>
            <w:r>
              <w:rPr>
                <w:color w:val="000000" w:themeColor="text1"/>
                <w:sz w:val="24"/>
                <w:szCs w:val="24"/>
                <w:highlight w:val="none"/>
                <w:u w:val="single"/>
                <w14:textFill>
                  <w14:solidFill>
                    <w14:schemeClr w14:val="tx1"/>
                  </w14:solidFill>
                </w14:textFill>
              </w:rPr>
              <w:t>中要求的一切费用。本项目采购预算（或最高限价）详见</w:t>
            </w:r>
            <w:r>
              <w:rPr>
                <w:rFonts w:hint="eastAsia"/>
                <w:color w:val="000000" w:themeColor="text1"/>
                <w:sz w:val="24"/>
                <w:szCs w:val="24"/>
                <w:highlight w:val="none"/>
                <w:u w:val="single"/>
                <w14:textFill>
                  <w14:solidFill>
                    <w14:schemeClr w14:val="tx1"/>
                  </w14:solidFill>
                </w14:textFill>
              </w:rPr>
              <w:t>招标公告</w:t>
            </w:r>
            <w:r>
              <w:rPr>
                <w:color w:val="000000" w:themeColor="text1"/>
                <w:sz w:val="24"/>
                <w:szCs w:val="24"/>
                <w:highlight w:val="none"/>
                <w:u w:val="single"/>
                <w14:textFill>
                  <w14:solidFill>
                    <w14:schemeClr w14:val="tx1"/>
                  </w14:solidFill>
                </w14:textFill>
              </w:rPr>
              <w:t>，投标报价超过预算（或最高限价）的作无效标处理。</w:t>
            </w:r>
          </w:p>
        </w:tc>
      </w:tr>
      <w:tr w14:paraId="15D31F9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61737144">
            <w:pPr>
              <w:pageBreakBefore w:val="0"/>
              <w:kinsoku/>
              <w:overflowPunct/>
              <w:topLinePunct w:val="0"/>
              <w:autoSpaceDE/>
              <w:autoSpaceDN/>
              <w:bidi w:val="0"/>
              <w:spacing w:line="360" w:lineRule="exact"/>
              <w:jc w:val="center"/>
              <w:rPr>
                <w:rFonts w:hint="eastAsia" w:eastAsia="宋体"/>
                <w:color w:val="000000" w:themeColor="text1"/>
                <w:sz w:val="24"/>
                <w:szCs w:val="24"/>
                <w:highlight w:val="none"/>
                <w:lang w:eastAsia="zh-CN"/>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7</w:t>
            </w:r>
          </w:p>
        </w:tc>
        <w:tc>
          <w:tcPr>
            <w:tcW w:w="4266" w:type="pct"/>
            <w:tcBorders>
              <w:tl2br w:val="nil"/>
              <w:tr2bl w:val="nil"/>
            </w:tcBorders>
            <w:vAlign w:val="center"/>
          </w:tcPr>
          <w:p w14:paraId="355F4AFA">
            <w:pPr>
              <w:pageBreakBefore w:val="0"/>
              <w:kinsoku/>
              <w:overflowPunct/>
              <w:topLinePunct w:val="0"/>
              <w:autoSpaceDE/>
              <w:autoSpaceDN/>
              <w:bidi w:val="0"/>
              <w:spacing w:line="360" w:lineRule="exact"/>
              <w:rPr>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投标货币：</w:t>
            </w:r>
            <w:r>
              <w:rPr>
                <w:rFonts w:hAnsi="宋体"/>
                <w:color w:val="000000" w:themeColor="text1"/>
                <w:sz w:val="24"/>
                <w:szCs w:val="24"/>
                <w:highlight w:val="none"/>
                <w:u w:val="single"/>
                <w14:textFill>
                  <w14:solidFill>
                    <w14:schemeClr w14:val="tx1"/>
                  </w14:solidFill>
                </w14:textFill>
              </w:rPr>
              <w:t>人民币</w:t>
            </w:r>
            <w:r>
              <w:rPr>
                <w:rFonts w:hint="eastAsia" w:hAnsi="宋体"/>
                <w:color w:val="000000" w:themeColor="text1"/>
                <w:sz w:val="24"/>
                <w:szCs w:val="24"/>
                <w:highlight w:val="none"/>
                <w:u w:val="single"/>
                <w14:textFill>
                  <w14:solidFill>
                    <w14:schemeClr w14:val="tx1"/>
                  </w14:solidFill>
                </w14:textFill>
              </w:rPr>
              <w:t xml:space="preserve"> </w:t>
            </w:r>
            <w:r>
              <w:rPr>
                <w:i/>
                <w:color w:val="000000" w:themeColor="text1"/>
                <w:sz w:val="24"/>
                <w:szCs w:val="24"/>
                <w:highlight w:val="none"/>
                <w14:textFill>
                  <w14:solidFill>
                    <w14:schemeClr w14:val="tx1"/>
                  </w14:solidFill>
                </w14:textFill>
              </w:rPr>
              <w:t xml:space="preserve"> </w:t>
            </w:r>
          </w:p>
        </w:tc>
      </w:tr>
      <w:tr w14:paraId="50B85D8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00" w:type="pct"/>
            <w:gridSpan w:val="2"/>
            <w:tcBorders>
              <w:tl2br w:val="nil"/>
              <w:tr2bl w:val="nil"/>
            </w:tcBorders>
            <w:vAlign w:val="center"/>
          </w:tcPr>
          <w:p w14:paraId="55B2FA9B">
            <w:pPr>
              <w:pageBreakBefore w:val="0"/>
              <w:kinsoku/>
              <w:overflowPunct/>
              <w:topLinePunct w:val="0"/>
              <w:autoSpaceDE/>
              <w:autoSpaceDN/>
              <w:bidi w:val="0"/>
              <w:spacing w:line="360" w:lineRule="exact"/>
              <w:jc w:val="center"/>
              <w:rPr>
                <w:b/>
                <w:color w:val="000000" w:themeColor="text1"/>
                <w:sz w:val="24"/>
                <w:szCs w:val="24"/>
                <w:highlight w:val="none"/>
                <w14:textFill>
                  <w14:solidFill>
                    <w14:schemeClr w14:val="tx1"/>
                  </w14:solidFill>
                </w14:textFill>
              </w:rPr>
            </w:pPr>
            <w:r>
              <w:rPr>
                <w:rFonts w:hAnsi="宋体"/>
                <w:b/>
                <w:color w:val="000000" w:themeColor="text1"/>
                <w:sz w:val="24"/>
                <w:szCs w:val="24"/>
                <w:highlight w:val="none"/>
                <w14:textFill>
                  <w14:solidFill>
                    <w14:schemeClr w14:val="tx1"/>
                  </w14:solidFill>
                </w14:textFill>
              </w:rPr>
              <w:t>投</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标</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文</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件</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的</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编</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制</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和</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递</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交</w:t>
            </w:r>
          </w:p>
        </w:tc>
      </w:tr>
      <w:tr w14:paraId="5C675EC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439F2B99">
            <w:pPr>
              <w:pageBreakBefore w:val="0"/>
              <w:kinsoku/>
              <w:overflowPunct/>
              <w:topLinePunct w:val="0"/>
              <w:autoSpaceDE/>
              <w:autoSpaceDN/>
              <w:bidi w:val="0"/>
              <w:spacing w:line="360" w:lineRule="exact"/>
              <w:jc w:val="center"/>
              <w:rPr>
                <w:rFonts w:hint="eastAsia" w:eastAsia="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8</w:t>
            </w:r>
          </w:p>
        </w:tc>
        <w:tc>
          <w:tcPr>
            <w:tcW w:w="4266" w:type="pct"/>
            <w:tcBorders>
              <w:tl2br w:val="nil"/>
              <w:tr2bl w:val="nil"/>
            </w:tcBorders>
            <w:vAlign w:val="center"/>
          </w:tcPr>
          <w:p w14:paraId="00EA9FCB">
            <w:pPr>
              <w:pageBreakBefore w:val="0"/>
              <w:kinsoku/>
              <w:overflowPunct/>
              <w:topLinePunct w:val="0"/>
              <w:autoSpaceDE/>
              <w:autoSpaceDN/>
              <w:bidi w:val="0"/>
              <w:spacing w:line="360" w:lineRule="exact"/>
              <w:ind w:left="38" w:leftChars="18"/>
              <w:rPr>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资格标准：</w:t>
            </w:r>
            <w:r>
              <w:rPr>
                <w:rFonts w:hint="eastAsia"/>
                <w:color w:val="000000" w:themeColor="text1"/>
                <w:sz w:val="24"/>
                <w:szCs w:val="24"/>
                <w:highlight w:val="none"/>
                <w:u w:val="single"/>
                <w14:textFill>
                  <w14:solidFill>
                    <w14:schemeClr w14:val="tx1"/>
                  </w14:solidFill>
                </w14:textFill>
              </w:rPr>
              <w:t xml:space="preserve">详见《招标公告》第2条 </w:t>
            </w:r>
          </w:p>
        </w:tc>
      </w:tr>
      <w:tr w14:paraId="321778B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vMerge w:val="restart"/>
            <w:tcBorders>
              <w:tl2br w:val="nil"/>
              <w:tr2bl w:val="nil"/>
            </w:tcBorders>
            <w:vAlign w:val="center"/>
          </w:tcPr>
          <w:p w14:paraId="169AC7E6">
            <w:pPr>
              <w:pageBreakBefore w:val="0"/>
              <w:kinsoku/>
              <w:overflowPunct/>
              <w:topLinePunct w:val="0"/>
              <w:autoSpaceDE/>
              <w:autoSpaceDN/>
              <w:bidi w:val="0"/>
              <w:spacing w:line="360" w:lineRule="exact"/>
              <w:jc w:val="center"/>
              <w:rPr>
                <w:rFonts w:hint="eastAsia" w:eastAsia="宋体"/>
                <w:color w:val="000000" w:themeColor="text1"/>
                <w:sz w:val="24"/>
                <w:szCs w:val="24"/>
                <w:highlight w:val="none"/>
                <w:lang w:eastAsia="zh-CN"/>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9</w:t>
            </w:r>
          </w:p>
        </w:tc>
        <w:tc>
          <w:tcPr>
            <w:tcW w:w="4266" w:type="pct"/>
            <w:tcBorders>
              <w:tl2br w:val="nil"/>
              <w:tr2bl w:val="nil"/>
            </w:tcBorders>
            <w:vAlign w:val="center"/>
          </w:tcPr>
          <w:p w14:paraId="1BBC4EEA">
            <w:pPr>
              <w:pageBreakBefore w:val="0"/>
              <w:kinsoku/>
              <w:overflowPunct/>
              <w:topLinePunct w:val="0"/>
              <w:autoSpaceDE/>
              <w:autoSpaceDN/>
              <w:bidi w:val="0"/>
              <w:spacing w:line="360" w:lineRule="exact"/>
              <w:rPr>
                <w:b/>
                <w:color w:val="000000" w:themeColor="text1"/>
                <w:sz w:val="24"/>
                <w:szCs w:val="24"/>
                <w:highlight w:val="none"/>
                <w:u w:val="single"/>
                <w14:textFill>
                  <w14:solidFill>
                    <w14:schemeClr w14:val="tx1"/>
                  </w14:solidFill>
                </w14:textFill>
              </w:rPr>
            </w:pPr>
            <w:r>
              <w:rPr>
                <w:rFonts w:hint="eastAsia" w:hAnsi="宋体"/>
                <w:color w:val="000000" w:themeColor="text1"/>
                <w:sz w:val="24"/>
                <w:highlight w:val="none"/>
                <w14:textFill>
                  <w14:solidFill>
                    <w14:schemeClr w14:val="tx1"/>
                  </w14:solidFill>
                </w14:textFill>
              </w:rPr>
              <w:t>投标文件的组成：</w:t>
            </w:r>
            <w:r>
              <w:rPr>
                <w:rFonts w:hint="eastAsia" w:ascii="宋体" w:hAnsi="宋体" w:cs="宋体"/>
                <w:color w:val="000000" w:themeColor="text1"/>
                <w:sz w:val="24"/>
                <w:szCs w:val="24"/>
                <w:highlight w:val="none"/>
                <w14:textFill>
                  <w14:solidFill>
                    <w14:schemeClr w14:val="tx1"/>
                  </w14:solidFill>
                </w14:textFill>
              </w:rPr>
              <w:t>★</w:t>
            </w:r>
            <w:r>
              <w:rPr>
                <w:rFonts w:hint="eastAsia" w:hAnsi="宋体"/>
                <w:color w:val="000000" w:themeColor="text1"/>
                <w:sz w:val="24"/>
                <w:highlight w:val="none"/>
                <w:u w:val="single"/>
                <w14:textFill>
                  <w14:solidFill>
                    <w14:schemeClr w14:val="tx1"/>
                  </w14:solidFill>
                </w14:textFill>
              </w:rPr>
              <w:t>按《供应商须知》第7条规定</w:t>
            </w:r>
          </w:p>
        </w:tc>
      </w:tr>
      <w:tr w14:paraId="4E5BE87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vMerge w:val="continue"/>
            <w:tcBorders>
              <w:tl2br w:val="nil"/>
              <w:tr2bl w:val="nil"/>
            </w:tcBorders>
            <w:vAlign w:val="center"/>
          </w:tcPr>
          <w:p w14:paraId="18C9929E">
            <w:pPr>
              <w:pageBreakBefore w:val="0"/>
              <w:kinsoku/>
              <w:overflowPunct/>
              <w:topLinePunct w:val="0"/>
              <w:autoSpaceDE/>
              <w:autoSpaceDN/>
              <w:bidi w:val="0"/>
              <w:spacing w:line="360" w:lineRule="exact"/>
              <w:jc w:val="center"/>
              <w:rPr>
                <w:rFonts w:ascii="宋体" w:hAnsi="宋体" w:cs="宋体"/>
                <w:color w:val="000000" w:themeColor="text1"/>
                <w:sz w:val="24"/>
                <w:szCs w:val="24"/>
                <w:highlight w:val="none"/>
                <w14:textFill>
                  <w14:solidFill>
                    <w14:schemeClr w14:val="tx1"/>
                  </w14:solidFill>
                </w14:textFill>
              </w:rPr>
            </w:pPr>
          </w:p>
        </w:tc>
        <w:tc>
          <w:tcPr>
            <w:tcW w:w="4266" w:type="pct"/>
            <w:tcBorders>
              <w:tl2br w:val="nil"/>
              <w:tr2bl w:val="nil"/>
            </w:tcBorders>
            <w:vAlign w:val="center"/>
          </w:tcPr>
          <w:p w14:paraId="056228A4">
            <w:pPr>
              <w:pageBreakBefore w:val="0"/>
              <w:kinsoku/>
              <w:overflowPunct/>
              <w:topLinePunct w:val="0"/>
              <w:autoSpaceDE/>
              <w:autoSpaceDN/>
              <w:bidi w:val="0"/>
              <w:spacing w:line="360" w:lineRule="exact"/>
              <w:rPr>
                <w:rFonts w:hAnsi="宋体"/>
                <w:color w:val="000000" w:themeColor="text1"/>
                <w:sz w:val="24"/>
                <w:highlight w:val="none"/>
                <w14:textFill>
                  <w14:solidFill>
                    <w14:schemeClr w14:val="tx1"/>
                  </w14:solidFill>
                </w14:textFill>
              </w:rPr>
            </w:pPr>
            <w:r>
              <w:rPr>
                <w:rFonts w:hint="eastAsia" w:hAnsi="宋体"/>
                <w:color w:val="000000" w:themeColor="text1"/>
                <w:sz w:val="24"/>
                <w:highlight w:val="none"/>
                <w14:textFill>
                  <w14:solidFill>
                    <w14:schemeClr w14:val="tx1"/>
                  </w14:solidFill>
                </w14:textFill>
              </w:rPr>
              <w:t>投标文件的份数：</w:t>
            </w:r>
            <w:r>
              <w:rPr>
                <w:rFonts w:hint="eastAsia" w:ascii="宋体" w:hAnsi="宋体" w:cs="宋体"/>
                <w:color w:val="000000" w:themeColor="text1"/>
                <w:sz w:val="24"/>
                <w:szCs w:val="24"/>
                <w:highlight w:val="none"/>
                <w14:textFill>
                  <w14:solidFill>
                    <w14:schemeClr w14:val="tx1"/>
                  </w14:solidFill>
                </w14:textFill>
              </w:rPr>
              <w:t>★</w:t>
            </w:r>
            <w:r>
              <w:rPr>
                <w:rFonts w:hint="eastAsia" w:hAnsi="宋体"/>
                <w:b/>
                <w:color w:val="000000" w:themeColor="text1"/>
                <w:sz w:val="24"/>
                <w:highlight w:val="none"/>
                <w:u w:val="single"/>
                <w14:textFill>
                  <w14:solidFill>
                    <w14:schemeClr w14:val="tx1"/>
                  </w14:solidFill>
                </w14:textFill>
              </w:rPr>
              <w:t>上传到政采云平台的电子投标文件1份</w:t>
            </w:r>
          </w:p>
        </w:tc>
      </w:tr>
      <w:tr w14:paraId="2511D84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vMerge w:val="continue"/>
            <w:tcBorders>
              <w:tl2br w:val="nil"/>
              <w:tr2bl w:val="nil"/>
            </w:tcBorders>
            <w:vAlign w:val="center"/>
          </w:tcPr>
          <w:p w14:paraId="58A66289">
            <w:pPr>
              <w:pageBreakBefore w:val="0"/>
              <w:kinsoku/>
              <w:overflowPunct/>
              <w:topLinePunct w:val="0"/>
              <w:autoSpaceDE/>
              <w:autoSpaceDN/>
              <w:bidi w:val="0"/>
              <w:spacing w:line="360" w:lineRule="exact"/>
              <w:jc w:val="center"/>
              <w:rPr>
                <w:rFonts w:ascii="宋体" w:hAnsi="宋体" w:cs="宋体"/>
                <w:color w:val="000000" w:themeColor="text1"/>
                <w:sz w:val="24"/>
                <w:szCs w:val="24"/>
                <w:highlight w:val="none"/>
                <w14:textFill>
                  <w14:solidFill>
                    <w14:schemeClr w14:val="tx1"/>
                  </w14:solidFill>
                </w14:textFill>
              </w:rPr>
            </w:pPr>
          </w:p>
        </w:tc>
        <w:tc>
          <w:tcPr>
            <w:tcW w:w="4266" w:type="pct"/>
            <w:tcBorders>
              <w:tl2br w:val="nil"/>
              <w:tr2bl w:val="nil"/>
            </w:tcBorders>
            <w:vAlign w:val="center"/>
          </w:tcPr>
          <w:p w14:paraId="02B3579B">
            <w:pPr>
              <w:pageBreakBefore w:val="0"/>
              <w:kinsoku/>
              <w:overflowPunct/>
              <w:topLinePunct w:val="0"/>
              <w:autoSpaceDE/>
              <w:autoSpaceDN/>
              <w:bidi w:val="0"/>
              <w:spacing w:line="360" w:lineRule="exact"/>
              <w:rPr>
                <w:rFonts w:hAnsi="宋体"/>
                <w:color w:val="000000" w:themeColor="text1"/>
                <w:sz w:val="24"/>
                <w:highlight w:val="none"/>
                <w14:textFill>
                  <w14:solidFill>
                    <w14:schemeClr w14:val="tx1"/>
                  </w14:solidFill>
                </w14:textFill>
              </w:rPr>
            </w:pPr>
            <w:r>
              <w:rPr>
                <w:rFonts w:hint="eastAsia" w:hAnsi="宋体"/>
                <w:bCs/>
                <w:color w:val="000000" w:themeColor="text1"/>
                <w:sz w:val="24"/>
                <w:highlight w:val="none"/>
                <w:u w:val="single"/>
                <w14:textFill>
                  <w14:solidFill>
                    <w14:schemeClr w14:val="tx1"/>
                  </w14:solidFill>
                </w14:textFill>
              </w:rPr>
              <w:t>供应商可提供电子备份投标文件1份（备份投标文件于截止时间前送到或邮寄到代理公司，备份文件用于异常情况处理，不做强制性要求）</w:t>
            </w:r>
          </w:p>
        </w:tc>
      </w:tr>
      <w:tr w14:paraId="42F33C0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02B08389">
            <w:pPr>
              <w:pageBreakBefore w:val="0"/>
              <w:kinsoku/>
              <w:overflowPunct/>
              <w:topLinePunct w:val="0"/>
              <w:autoSpaceDE/>
              <w:autoSpaceDN/>
              <w:bidi w:val="0"/>
              <w:spacing w:line="360" w:lineRule="exact"/>
              <w:jc w:val="center"/>
              <w:rPr>
                <w:rFonts w:hint="default" w:eastAsia="宋体"/>
                <w:color w:val="000000" w:themeColor="text1"/>
                <w:sz w:val="24"/>
                <w:szCs w:val="24"/>
                <w:highlight w:val="none"/>
                <w:lang w:val="en-US" w:eastAsia="zh-CN"/>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10</w:t>
            </w:r>
          </w:p>
        </w:tc>
        <w:tc>
          <w:tcPr>
            <w:tcW w:w="4266" w:type="pct"/>
            <w:tcBorders>
              <w:tl2br w:val="nil"/>
              <w:tr2bl w:val="nil"/>
            </w:tcBorders>
            <w:vAlign w:val="center"/>
          </w:tcPr>
          <w:p w14:paraId="46BFFF65">
            <w:pPr>
              <w:pageBreakBefore w:val="0"/>
              <w:kinsoku/>
              <w:overflowPunct/>
              <w:topLinePunct w:val="0"/>
              <w:autoSpaceDE/>
              <w:autoSpaceDN/>
              <w:bidi w:val="0"/>
              <w:spacing w:line="360" w:lineRule="exact"/>
              <w:rPr>
                <w:color w:val="000000" w:themeColor="text1"/>
                <w:sz w:val="24"/>
                <w:szCs w:val="24"/>
                <w:highlight w:val="none"/>
                <w:u w:val="single"/>
                <w14:textFill>
                  <w14:solidFill>
                    <w14:schemeClr w14:val="tx1"/>
                  </w14:solidFill>
                </w14:textFill>
              </w:rPr>
            </w:pPr>
            <w:r>
              <w:rPr>
                <w:rFonts w:hAnsi="宋体"/>
                <w:color w:val="000000" w:themeColor="text1"/>
                <w:sz w:val="24"/>
                <w:szCs w:val="24"/>
                <w:highlight w:val="none"/>
                <w14:textFill>
                  <w14:solidFill>
                    <w14:schemeClr w14:val="tx1"/>
                  </w14:solidFill>
                </w14:textFill>
              </w:rPr>
              <w:t>投标保证金：</w:t>
            </w:r>
            <w:r>
              <w:rPr>
                <w:rFonts w:hint="eastAsia" w:hAnsi="宋体"/>
                <w:color w:val="000000" w:themeColor="text1"/>
                <w:sz w:val="24"/>
                <w:szCs w:val="24"/>
                <w:highlight w:val="none"/>
                <w:u w:val="single"/>
                <w14:textFill>
                  <w14:solidFill>
                    <w14:schemeClr w14:val="tx1"/>
                  </w14:solidFill>
                </w14:textFill>
              </w:rPr>
              <w:t xml:space="preserve">不收取 </w:t>
            </w:r>
          </w:p>
        </w:tc>
      </w:tr>
      <w:tr w14:paraId="1757C05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1913A53F">
            <w:pPr>
              <w:pageBreakBefore w:val="0"/>
              <w:kinsoku/>
              <w:overflowPunct/>
              <w:topLinePunct w:val="0"/>
              <w:autoSpaceDE/>
              <w:autoSpaceDN/>
              <w:bidi w:val="0"/>
              <w:spacing w:line="360" w:lineRule="exact"/>
              <w:jc w:val="center"/>
              <w:rPr>
                <w:rFonts w:hint="eastAsia" w:eastAsia="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1</w:t>
            </w:r>
            <w:r>
              <w:rPr>
                <w:rFonts w:hint="eastAsia"/>
                <w:color w:val="000000" w:themeColor="text1"/>
                <w:sz w:val="24"/>
                <w:szCs w:val="24"/>
                <w:highlight w:val="none"/>
                <w:lang w:val="en-US" w:eastAsia="zh-CN"/>
                <w14:textFill>
                  <w14:solidFill>
                    <w14:schemeClr w14:val="tx1"/>
                  </w14:solidFill>
                </w14:textFill>
              </w:rPr>
              <w:t>1</w:t>
            </w:r>
          </w:p>
        </w:tc>
        <w:tc>
          <w:tcPr>
            <w:tcW w:w="4266" w:type="pct"/>
            <w:tcBorders>
              <w:tl2br w:val="nil"/>
              <w:tr2bl w:val="nil"/>
            </w:tcBorders>
            <w:vAlign w:val="center"/>
          </w:tcPr>
          <w:p w14:paraId="3429BAAC">
            <w:pPr>
              <w:pageBreakBefore w:val="0"/>
              <w:kinsoku/>
              <w:overflowPunct/>
              <w:topLinePunct w:val="0"/>
              <w:autoSpaceDE/>
              <w:autoSpaceDN/>
              <w:bidi w:val="0"/>
              <w:spacing w:line="360" w:lineRule="exact"/>
              <w:rPr>
                <w:i/>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投标有效期：</w:t>
            </w:r>
            <w:r>
              <w:rPr>
                <w:rFonts w:hint="eastAsia" w:hAnsi="宋体"/>
                <w:color w:val="000000" w:themeColor="text1"/>
                <w:sz w:val="24"/>
                <w:szCs w:val="24"/>
                <w:highlight w:val="none"/>
                <w14:textFill>
                  <w14:solidFill>
                    <w14:schemeClr w14:val="tx1"/>
                  </w14:solidFill>
                </w14:textFill>
              </w:rPr>
              <w:t>开标之日起</w:t>
            </w:r>
            <w:r>
              <w:rPr>
                <w:color w:val="000000" w:themeColor="text1"/>
                <w:sz w:val="24"/>
                <w:szCs w:val="24"/>
                <w:highlight w:val="none"/>
                <w:u w:val="single"/>
                <w14:textFill>
                  <w14:solidFill>
                    <w14:schemeClr w14:val="tx1"/>
                  </w14:solidFill>
                </w14:textFill>
              </w:rPr>
              <w:t xml:space="preserve">  90  </w:t>
            </w:r>
            <w:r>
              <w:rPr>
                <w:rFonts w:hint="eastAsia" w:hAnsi="宋体"/>
                <w:color w:val="000000" w:themeColor="text1"/>
                <w:sz w:val="24"/>
                <w:szCs w:val="24"/>
                <w:highlight w:val="none"/>
                <w14:textFill>
                  <w14:solidFill>
                    <w14:schemeClr w14:val="tx1"/>
                  </w14:solidFill>
                </w14:textFill>
              </w:rPr>
              <w:t>日历天</w:t>
            </w:r>
          </w:p>
        </w:tc>
      </w:tr>
      <w:tr w14:paraId="3B6842E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00" w:type="pct"/>
            <w:gridSpan w:val="2"/>
            <w:tcBorders>
              <w:tl2br w:val="nil"/>
              <w:tr2bl w:val="nil"/>
            </w:tcBorders>
            <w:vAlign w:val="center"/>
          </w:tcPr>
          <w:p w14:paraId="7D17C70F">
            <w:pPr>
              <w:pageBreakBefore w:val="0"/>
              <w:kinsoku/>
              <w:overflowPunct/>
              <w:topLinePunct w:val="0"/>
              <w:autoSpaceDE/>
              <w:autoSpaceDN/>
              <w:bidi w:val="0"/>
              <w:spacing w:line="360" w:lineRule="exact"/>
              <w:jc w:val="center"/>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授   予   合   同</w:t>
            </w:r>
          </w:p>
        </w:tc>
      </w:tr>
      <w:tr w14:paraId="0F18A686">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171B8F36">
            <w:pPr>
              <w:pageBreakBefore w:val="0"/>
              <w:kinsoku/>
              <w:overflowPunct/>
              <w:topLinePunct w:val="0"/>
              <w:autoSpaceDE/>
              <w:autoSpaceDN/>
              <w:bidi w:val="0"/>
              <w:spacing w:line="360" w:lineRule="exact"/>
              <w:jc w:val="center"/>
              <w:rPr>
                <w:rFonts w:hint="eastAsia" w:eastAsia="宋体"/>
                <w:color w:val="000000" w:themeColor="text1"/>
                <w:sz w:val="24"/>
                <w:szCs w:val="24"/>
                <w:highlight w:val="none"/>
                <w:lang w:eastAsia="zh-CN"/>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r>
              <w:rPr>
                <w:rFonts w:hint="eastAsia"/>
                <w:color w:val="000000" w:themeColor="text1"/>
                <w:sz w:val="24"/>
                <w:szCs w:val="24"/>
                <w:highlight w:val="none"/>
                <w:lang w:val="en-US" w:eastAsia="zh-CN"/>
                <w14:textFill>
                  <w14:solidFill>
                    <w14:schemeClr w14:val="tx1"/>
                  </w14:solidFill>
                </w14:textFill>
              </w:rPr>
              <w:t>2</w:t>
            </w:r>
          </w:p>
        </w:tc>
        <w:tc>
          <w:tcPr>
            <w:tcW w:w="4266" w:type="pct"/>
            <w:tcBorders>
              <w:tl2br w:val="nil"/>
              <w:tr2bl w:val="nil"/>
            </w:tcBorders>
            <w:vAlign w:val="center"/>
          </w:tcPr>
          <w:p w14:paraId="575A21B4">
            <w:pPr>
              <w:pageBreakBefore w:val="0"/>
              <w:kinsoku/>
              <w:overflowPunct/>
              <w:topLinePunct w:val="0"/>
              <w:autoSpaceDE/>
              <w:autoSpaceDN/>
              <w:bidi w:val="0"/>
              <w:spacing w:line="360" w:lineRule="exact"/>
              <w:rPr>
                <w:i/>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按照政府采购管理办公室</w:t>
            </w:r>
            <w:r>
              <w:rPr>
                <w:rFonts w:hint="eastAsia"/>
                <w:color w:val="000000" w:themeColor="text1"/>
                <w:sz w:val="24"/>
                <w:szCs w:val="24"/>
                <w:highlight w:val="none"/>
                <w14:textFill>
                  <w14:solidFill>
                    <w14:schemeClr w14:val="tx1"/>
                  </w14:solidFill>
                </w14:textFill>
              </w:rPr>
              <w:t>的规定</w:t>
            </w:r>
            <w:r>
              <w:rPr>
                <w:color w:val="000000" w:themeColor="text1"/>
                <w:sz w:val="24"/>
                <w:szCs w:val="24"/>
                <w:highlight w:val="none"/>
                <w14:textFill>
                  <w14:solidFill>
                    <w14:schemeClr w14:val="tx1"/>
                  </w14:solidFill>
                </w14:textFill>
              </w:rPr>
              <w:t>、</w:t>
            </w:r>
            <w:r>
              <w:rPr>
                <w:rFonts w:hint="eastAsia"/>
                <w:color w:val="000000" w:themeColor="text1"/>
                <w:sz w:val="24"/>
                <w:szCs w:val="24"/>
                <w:highlight w:val="none"/>
                <w14:textFill>
                  <w14:solidFill>
                    <w14:schemeClr w14:val="tx1"/>
                  </w14:solidFill>
                </w14:textFill>
              </w:rPr>
              <w:t>招标文件</w:t>
            </w:r>
            <w:r>
              <w:rPr>
                <w:color w:val="000000" w:themeColor="text1"/>
                <w:sz w:val="24"/>
                <w:szCs w:val="24"/>
                <w:highlight w:val="none"/>
                <w14:textFill>
                  <w14:solidFill>
                    <w14:schemeClr w14:val="tx1"/>
                  </w14:solidFill>
                </w14:textFill>
              </w:rPr>
              <w:t>、中标</w:t>
            </w:r>
            <w:r>
              <w:rPr>
                <w:rFonts w:hint="eastAsia"/>
                <w:color w:val="000000" w:themeColor="text1"/>
                <w:sz w:val="24"/>
                <w:szCs w:val="24"/>
                <w:highlight w:val="none"/>
                <w14:textFill>
                  <w14:solidFill>
                    <w14:schemeClr w14:val="tx1"/>
                  </w14:solidFill>
                </w14:textFill>
              </w:rPr>
              <w:t>供应商</w:t>
            </w:r>
            <w:r>
              <w:rPr>
                <w:color w:val="000000" w:themeColor="text1"/>
                <w:sz w:val="24"/>
                <w:szCs w:val="24"/>
                <w:highlight w:val="none"/>
                <w14:textFill>
                  <w14:solidFill>
                    <w14:schemeClr w14:val="tx1"/>
                  </w14:solidFill>
                </w14:textFill>
              </w:rPr>
              <w:t>的投标</w:t>
            </w:r>
            <w:r>
              <w:rPr>
                <w:rFonts w:hint="eastAsia"/>
                <w:color w:val="000000" w:themeColor="text1"/>
                <w:sz w:val="24"/>
                <w:szCs w:val="24"/>
                <w:highlight w:val="none"/>
                <w14:textFill>
                  <w14:solidFill>
                    <w14:schemeClr w14:val="tx1"/>
                  </w14:solidFill>
                </w14:textFill>
              </w:rPr>
              <w:t>文件</w:t>
            </w:r>
            <w:r>
              <w:rPr>
                <w:color w:val="000000" w:themeColor="text1"/>
                <w:sz w:val="24"/>
                <w:szCs w:val="24"/>
                <w:highlight w:val="none"/>
                <w14:textFill>
                  <w14:solidFill>
                    <w14:schemeClr w14:val="tx1"/>
                  </w14:solidFill>
                </w14:textFill>
              </w:rPr>
              <w:t>、中标通知书确定的</w:t>
            </w:r>
            <w:r>
              <w:rPr>
                <w:rFonts w:hint="eastAsia"/>
                <w:color w:val="000000" w:themeColor="text1"/>
                <w:sz w:val="24"/>
                <w:szCs w:val="24"/>
                <w:highlight w:val="none"/>
                <w14:textFill>
                  <w14:solidFill>
                    <w14:schemeClr w14:val="tx1"/>
                  </w14:solidFill>
                </w14:textFill>
              </w:rPr>
              <w:t>内容</w:t>
            </w:r>
            <w:r>
              <w:rPr>
                <w:color w:val="000000" w:themeColor="text1"/>
                <w:sz w:val="24"/>
                <w:szCs w:val="24"/>
                <w:highlight w:val="none"/>
                <w14:textFill>
                  <w14:solidFill>
                    <w14:schemeClr w14:val="tx1"/>
                  </w14:solidFill>
                </w14:textFill>
              </w:rPr>
              <w:t>签订合同。</w:t>
            </w:r>
          </w:p>
        </w:tc>
      </w:tr>
      <w:tr w14:paraId="4D21D81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00" w:type="pct"/>
            <w:gridSpan w:val="2"/>
            <w:tcBorders>
              <w:tl2br w:val="nil"/>
              <w:tr2bl w:val="nil"/>
            </w:tcBorders>
            <w:vAlign w:val="center"/>
          </w:tcPr>
          <w:p w14:paraId="322185AF">
            <w:pPr>
              <w:pageBreakBefore w:val="0"/>
              <w:kinsoku/>
              <w:overflowPunct/>
              <w:topLinePunct w:val="0"/>
              <w:autoSpaceDE/>
              <w:autoSpaceDN/>
              <w:bidi w:val="0"/>
              <w:spacing w:line="400" w:lineRule="exact"/>
              <w:jc w:val="center"/>
              <w:rPr>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发布本次招标公告、中标公告的媒体</w:t>
            </w:r>
          </w:p>
        </w:tc>
      </w:tr>
      <w:tr w14:paraId="54A91B6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617F5A00">
            <w:pPr>
              <w:pageBreakBefore w:val="0"/>
              <w:kinsoku/>
              <w:overflowPunct/>
              <w:topLinePunct w:val="0"/>
              <w:autoSpaceDE/>
              <w:autoSpaceDN/>
              <w:bidi w:val="0"/>
              <w:spacing w:line="400" w:lineRule="exact"/>
              <w:jc w:val="center"/>
              <w:rPr>
                <w:rFonts w:hint="eastAsia" w:eastAsia="宋体"/>
                <w:color w:val="000000" w:themeColor="text1"/>
                <w:sz w:val="24"/>
                <w:szCs w:val="24"/>
                <w:highlight w:val="none"/>
                <w:lang w:eastAsia="zh-CN"/>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r>
              <w:rPr>
                <w:rFonts w:hint="eastAsia"/>
                <w:color w:val="000000" w:themeColor="text1"/>
                <w:sz w:val="24"/>
                <w:szCs w:val="24"/>
                <w:highlight w:val="none"/>
                <w:lang w:val="en-US" w:eastAsia="zh-CN"/>
                <w14:textFill>
                  <w14:solidFill>
                    <w14:schemeClr w14:val="tx1"/>
                  </w14:solidFill>
                </w14:textFill>
              </w:rPr>
              <w:t>3</w:t>
            </w:r>
          </w:p>
        </w:tc>
        <w:tc>
          <w:tcPr>
            <w:tcW w:w="4266" w:type="pct"/>
            <w:tcBorders>
              <w:tl2br w:val="nil"/>
              <w:tr2bl w:val="nil"/>
            </w:tcBorders>
            <w:vAlign w:val="center"/>
          </w:tcPr>
          <w:p w14:paraId="3404D8F6">
            <w:pPr>
              <w:pageBreakBefore w:val="0"/>
              <w:kinsoku/>
              <w:overflowPunct/>
              <w:topLinePunct w:val="0"/>
              <w:autoSpaceDE/>
              <w:autoSpaceDN/>
              <w:bidi w:val="0"/>
              <w:spacing w:line="360" w:lineRule="exact"/>
              <w:rPr>
                <w:rFonts w:hint="eastAsia"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浙江政府采购网</w:t>
            </w:r>
          </w:p>
          <w:p w14:paraId="2740B4F9">
            <w:pPr>
              <w:pageBreakBefore w:val="0"/>
              <w:kinsoku/>
              <w:overflowPunct/>
              <w:topLinePunct w:val="0"/>
              <w:autoSpaceDE/>
              <w:autoSpaceDN/>
              <w:bidi w:val="0"/>
              <w:spacing w:line="360" w:lineRule="exact"/>
              <w:rPr>
                <w:rFonts w:hint="eastAsia" w:ascii="Times New Roman" w:hAnsi="Times New Roman" w:eastAsia="宋体" w:cs="Times New Roman"/>
                <w:color w:val="000000" w:themeColor="text1"/>
                <w:sz w:val="24"/>
                <w:szCs w:val="24"/>
                <w:highlight w:val="none"/>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宁波政府采购网（政采云）</w:t>
            </w:r>
          </w:p>
          <w:p w14:paraId="7A0DD13B">
            <w:pPr>
              <w:pageBreakBefore w:val="0"/>
              <w:kinsoku/>
              <w:overflowPunct/>
              <w:topLinePunct w:val="0"/>
              <w:autoSpaceDE/>
              <w:autoSpaceDN/>
              <w:bidi w:val="0"/>
              <w:spacing w:line="360" w:lineRule="exact"/>
              <w:rPr>
                <w:rFonts w:hint="eastAsia" w:eastAsia="宋体"/>
                <w:color w:val="000000" w:themeColor="text1"/>
                <w:sz w:val="24"/>
                <w:szCs w:val="24"/>
                <w:highlight w:val="none"/>
                <w:lang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14:textFill>
                  <w14:solidFill>
                    <w14:schemeClr w14:val="tx1"/>
                  </w14:solidFill>
                </w14:textFill>
              </w:rPr>
              <w:t>宁波市公共资源交易电子服务系统</w:t>
            </w:r>
          </w:p>
        </w:tc>
      </w:tr>
      <w:tr w14:paraId="3066421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00" w:type="pct"/>
            <w:gridSpan w:val="2"/>
            <w:tcBorders>
              <w:tl2br w:val="nil"/>
              <w:tr2bl w:val="nil"/>
            </w:tcBorders>
            <w:vAlign w:val="center"/>
          </w:tcPr>
          <w:p w14:paraId="55DE722E">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中 标 服 务 费</w:t>
            </w:r>
          </w:p>
        </w:tc>
      </w:tr>
      <w:tr w14:paraId="4BD69C8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3" w:type="pct"/>
            <w:tcBorders>
              <w:tl2br w:val="nil"/>
              <w:tr2bl w:val="nil"/>
            </w:tcBorders>
            <w:vAlign w:val="center"/>
          </w:tcPr>
          <w:p w14:paraId="42EAC659">
            <w:pPr>
              <w:pageBreakBefore w:val="0"/>
              <w:kinsoku/>
              <w:overflowPunct/>
              <w:topLinePunct w:val="0"/>
              <w:autoSpaceDE/>
              <w:autoSpaceDN/>
              <w:bidi w:val="0"/>
              <w:spacing w:line="400" w:lineRule="exact"/>
              <w:jc w:val="center"/>
              <w:rPr>
                <w:rFonts w:hint="eastAsia" w:eastAsia="宋体"/>
                <w:color w:val="000000" w:themeColor="text1"/>
                <w:sz w:val="24"/>
                <w:szCs w:val="24"/>
                <w:highlight w:val="none"/>
                <w:lang w:eastAsia="zh-CN"/>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r>
              <w:rPr>
                <w:rFonts w:hint="eastAsia"/>
                <w:color w:val="000000" w:themeColor="text1"/>
                <w:sz w:val="24"/>
                <w:szCs w:val="24"/>
                <w:highlight w:val="none"/>
                <w:lang w:val="en-US" w:eastAsia="zh-CN"/>
                <w14:textFill>
                  <w14:solidFill>
                    <w14:schemeClr w14:val="tx1"/>
                  </w14:solidFill>
                </w14:textFill>
              </w:rPr>
              <w:t>4</w:t>
            </w:r>
          </w:p>
        </w:tc>
        <w:tc>
          <w:tcPr>
            <w:tcW w:w="4266" w:type="pct"/>
            <w:tcBorders>
              <w:tl2br w:val="nil"/>
              <w:tr2bl w:val="nil"/>
            </w:tcBorders>
            <w:vAlign w:val="center"/>
          </w:tcPr>
          <w:p w14:paraId="3A849DEF">
            <w:pPr>
              <w:pageBreakBefore w:val="0"/>
              <w:numPr>
                <w:ilvl w:val="0"/>
                <w:numId w:val="0"/>
              </w:numPr>
              <w:kinsoku/>
              <w:overflowPunct/>
              <w:topLinePunct w:val="0"/>
              <w:autoSpaceDE/>
              <w:autoSpaceDN/>
              <w:bidi w:val="0"/>
              <w:spacing w:line="360" w:lineRule="exact"/>
              <w:rPr>
                <w:rFonts w:hint="eastAsia" w:ascii="宋体" w:hAnsi="宋体" w:cs="宋体"/>
                <w:snapToGrid w:val="0"/>
                <w:color w:val="000000" w:themeColor="text1"/>
                <w:kern w:val="28"/>
                <w:sz w:val="24"/>
                <w:highlight w:val="none"/>
                <w:lang w:val="en-US" w:eastAsia="zh-CN"/>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14:textFill>
                  <w14:solidFill>
                    <w14:schemeClr w14:val="tx1"/>
                  </w14:solidFill>
                </w14:textFill>
              </w:rPr>
              <w:t>本</w:t>
            </w:r>
            <w:r>
              <w:rPr>
                <w:rFonts w:hint="eastAsia" w:ascii="宋体" w:hAnsi="宋体" w:cs="宋体"/>
                <w:color w:val="000000" w:themeColor="text1"/>
                <w:sz w:val="24"/>
                <w:szCs w:val="24"/>
                <w:highlight w:val="none"/>
                <w14:textFill>
                  <w14:solidFill>
                    <w14:schemeClr w14:val="tx1"/>
                  </w14:solidFill>
                </w14:textFill>
              </w:rPr>
              <w:t>采购代理公司</w:t>
            </w:r>
            <w:r>
              <w:rPr>
                <w:rFonts w:hint="eastAsia"/>
                <w:color w:val="000000" w:themeColor="text1"/>
                <w:sz w:val="24"/>
                <w:szCs w:val="24"/>
                <w:highlight w:val="none"/>
                <w14:textFill>
                  <w14:solidFill>
                    <w14:schemeClr w14:val="tx1"/>
                  </w14:solidFill>
                </w14:textFill>
              </w:rPr>
              <w:t>参照国家发改委发改办价格[2003]857号通知和原国家计委计价格[2002]1980号文件规定的</w:t>
            </w:r>
            <w:r>
              <w:rPr>
                <w:rFonts w:hint="eastAsia"/>
                <w:color w:val="000000" w:themeColor="text1"/>
                <w:sz w:val="24"/>
                <w:szCs w:val="24"/>
                <w:highlight w:val="none"/>
                <w:lang w:eastAsia="zh-CN"/>
                <w14:textFill>
                  <w14:solidFill>
                    <w14:schemeClr w14:val="tx1"/>
                  </w14:solidFill>
                </w14:textFill>
              </w:rPr>
              <w:t>服务</w:t>
            </w:r>
            <w:r>
              <w:rPr>
                <w:rFonts w:hint="eastAsia"/>
                <w:color w:val="000000" w:themeColor="text1"/>
                <w:sz w:val="24"/>
                <w:szCs w:val="24"/>
                <w:highlight w:val="none"/>
                <w14:textFill>
                  <w14:solidFill>
                    <w14:schemeClr w14:val="tx1"/>
                  </w14:solidFill>
                </w14:textFill>
              </w:rPr>
              <w:t>招标费率标准</w:t>
            </w:r>
            <w:r>
              <w:rPr>
                <w:rFonts w:hint="eastAsia" w:ascii="宋体" w:hAnsi="宋体" w:cs="宋体"/>
                <w:snapToGrid w:val="0"/>
                <w:color w:val="000000" w:themeColor="text1"/>
                <w:kern w:val="28"/>
                <w:sz w:val="24"/>
                <w:highlight w:val="none"/>
                <w:lang w:val="en-US" w:eastAsia="zh-CN"/>
                <w14:textFill>
                  <w14:solidFill>
                    <w14:schemeClr w14:val="tx1"/>
                  </w14:solidFill>
                </w14:textFill>
              </w:rPr>
              <w:t>8折，按照中标份额</w:t>
            </w:r>
            <w:r>
              <w:rPr>
                <w:rFonts w:hint="eastAsia" w:ascii="宋体" w:hAnsi="宋体" w:cs="宋体"/>
                <w:snapToGrid w:val="0"/>
                <w:color w:val="000000" w:themeColor="text1"/>
                <w:kern w:val="28"/>
                <w:sz w:val="24"/>
                <w:highlight w:val="none"/>
                <w14:textFill>
                  <w14:solidFill>
                    <w14:schemeClr w14:val="tx1"/>
                  </w14:solidFill>
                </w14:textFill>
              </w:rPr>
              <w:t>，</w:t>
            </w:r>
            <w:r>
              <w:rPr>
                <w:rFonts w:hint="eastAsia" w:ascii="宋体" w:hAnsi="宋体" w:cs="宋体"/>
                <w:snapToGrid w:val="0"/>
                <w:color w:val="000000" w:themeColor="text1"/>
                <w:kern w:val="28"/>
                <w:sz w:val="24"/>
                <w:highlight w:val="none"/>
                <w:lang w:val="en-US" w:eastAsia="zh-CN"/>
                <w14:textFill>
                  <w14:solidFill>
                    <w14:schemeClr w14:val="tx1"/>
                  </w14:solidFill>
                </w14:textFill>
              </w:rPr>
              <w:t>向每家中标供应商收取中标服务费。</w:t>
            </w:r>
          </w:p>
          <w:p w14:paraId="084E4671">
            <w:pPr>
              <w:pageBreakBefore w:val="0"/>
              <w:kinsoku/>
              <w:overflowPunct/>
              <w:topLinePunct w:val="0"/>
              <w:autoSpaceDE/>
              <w:autoSpaceDN/>
              <w:bidi w:val="0"/>
              <w:spacing w:line="360" w:lineRule="exac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2.中标供应商应在中标通知书发出后5个工作日内支付中标服务费。</w:t>
            </w:r>
          </w:p>
          <w:p w14:paraId="6AEFB3C6">
            <w:pPr>
              <w:pageBreakBefore w:val="0"/>
              <w:kinsoku/>
              <w:overflowPunct/>
              <w:topLinePunct w:val="0"/>
              <w:autoSpaceDE/>
              <w:autoSpaceDN/>
              <w:bidi w:val="0"/>
              <w:spacing w:line="360" w:lineRule="exac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3.中标服务费只收现金、银行票汇款、电汇款。</w:t>
            </w:r>
          </w:p>
          <w:p w14:paraId="3D7D887F">
            <w:pPr>
              <w:pageBreakBefore w:val="0"/>
              <w:kinsoku/>
              <w:overflowPunct/>
              <w:topLinePunct w:val="0"/>
              <w:autoSpaceDE/>
              <w:autoSpaceDN/>
              <w:bidi w:val="0"/>
              <w:spacing w:line="400" w:lineRule="exact"/>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（户名：宁波名诚招标代理有限公司，开户银行：宁波银行海曙支行，账号：20010122000443166）。</w:t>
            </w:r>
          </w:p>
        </w:tc>
      </w:tr>
    </w:tbl>
    <w:p w14:paraId="6360DCFA">
      <w:pPr>
        <w:pageBreakBefore w:val="0"/>
        <w:kinsoku/>
        <w:overflowPunct/>
        <w:topLinePunct w:val="0"/>
        <w:autoSpaceDE/>
        <w:autoSpaceDN/>
        <w:bidi w:val="0"/>
        <w:spacing w:line="400" w:lineRule="exact"/>
        <w:ind w:left="1355" w:hanging="1355" w:hangingChars="375"/>
        <w:jc w:val="center"/>
        <w:rPr>
          <w:b/>
          <w:color w:val="000000" w:themeColor="text1"/>
          <w:sz w:val="36"/>
          <w:szCs w:val="36"/>
          <w:highlight w:val="none"/>
          <w14:textFill>
            <w14:solidFill>
              <w14:schemeClr w14:val="tx1"/>
            </w14:solidFill>
          </w14:textFill>
        </w:rPr>
      </w:pPr>
    </w:p>
    <w:p w14:paraId="66CD1497">
      <w:pPr>
        <w:pageBreakBefore w:val="0"/>
        <w:kinsoku/>
        <w:overflowPunct/>
        <w:topLinePunct w:val="0"/>
        <w:autoSpaceDE/>
        <w:autoSpaceDN/>
        <w:bidi w:val="0"/>
        <w:spacing w:line="400" w:lineRule="exact"/>
        <w:rPr>
          <w:b/>
          <w:color w:val="000000" w:themeColor="text1"/>
          <w:sz w:val="36"/>
          <w:szCs w:val="36"/>
          <w:highlight w:val="none"/>
          <w14:textFill>
            <w14:solidFill>
              <w14:schemeClr w14:val="tx1"/>
            </w14:solidFill>
          </w14:textFill>
        </w:rPr>
      </w:pPr>
    </w:p>
    <w:p w14:paraId="6FFD806B">
      <w:pPr>
        <w:pStyle w:val="10"/>
        <w:pageBreakBefore w:val="0"/>
        <w:kinsoku/>
        <w:overflowPunct/>
        <w:topLinePunct w:val="0"/>
        <w:autoSpaceDE/>
        <w:autoSpaceDN/>
        <w:bidi w:val="0"/>
        <w:rPr>
          <w:color w:val="000000" w:themeColor="text1"/>
          <w:highlight w:val="none"/>
          <w14:textFill>
            <w14:solidFill>
              <w14:schemeClr w14:val="tx1"/>
            </w14:solidFill>
          </w14:textFill>
        </w:rPr>
      </w:pPr>
    </w:p>
    <w:p w14:paraId="79385F00">
      <w:pPr>
        <w:rPr>
          <w:color w:val="000000" w:themeColor="text1"/>
          <w14:textFill>
            <w14:solidFill>
              <w14:schemeClr w14:val="tx1"/>
            </w14:solidFill>
          </w14:textFill>
        </w:rPr>
      </w:pPr>
    </w:p>
    <w:p w14:paraId="1DE6E149">
      <w:pPr>
        <w:pageBreakBefore w:val="0"/>
        <w:kinsoku/>
        <w:overflowPunct/>
        <w:topLinePunct w:val="0"/>
        <w:autoSpaceDE/>
        <w:autoSpaceDN/>
        <w:bidi w:val="0"/>
        <w:spacing w:line="400" w:lineRule="exact"/>
        <w:ind w:left="1355" w:hanging="1355" w:hangingChars="375"/>
        <w:jc w:val="center"/>
        <w:rPr>
          <w:b/>
          <w:color w:val="000000" w:themeColor="text1"/>
          <w:sz w:val="36"/>
          <w:szCs w:val="36"/>
          <w:highlight w:val="none"/>
          <w14:textFill>
            <w14:solidFill>
              <w14:schemeClr w14:val="tx1"/>
            </w14:solidFill>
          </w14:textFill>
        </w:rPr>
      </w:pPr>
      <w:r>
        <w:rPr>
          <w:rFonts w:hint="eastAsia"/>
          <w:b/>
          <w:color w:val="000000" w:themeColor="text1"/>
          <w:sz w:val="36"/>
          <w:szCs w:val="36"/>
          <w:highlight w:val="none"/>
          <w14:textFill>
            <w14:solidFill>
              <w14:schemeClr w14:val="tx1"/>
            </w14:solidFill>
          </w14:textFill>
        </w:rPr>
        <w:t>投标人须知</w:t>
      </w:r>
    </w:p>
    <w:p w14:paraId="492686E2">
      <w:pPr>
        <w:pageBreakBefore w:val="0"/>
        <w:kinsoku/>
        <w:overflowPunct/>
        <w:topLinePunct w:val="0"/>
        <w:autoSpaceDE/>
        <w:autoSpaceDN/>
        <w:bidi w:val="0"/>
        <w:spacing w:line="400" w:lineRule="exact"/>
        <w:jc w:val="center"/>
        <w:rPr>
          <w:rFonts w:eastAsia="方正书宋简体"/>
          <w:color w:val="000000" w:themeColor="text1"/>
          <w:highlight w:val="none"/>
          <w14:textFill>
            <w14:solidFill>
              <w14:schemeClr w14:val="tx1"/>
            </w14:solidFill>
          </w14:textFill>
        </w:rPr>
      </w:pPr>
    </w:p>
    <w:p w14:paraId="547B39C2">
      <w:pPr>
        <w:pageBreakBefore w:val="0"/>
        <w:kinsoku/>
        <w:overflowPunct/>
        <w:topLinePunct w:val="0"/>
        <w:autoSpaceDE/>
        <w:autoSpaceDN/>
        <w:bidi w:val="0"/>
        <w:spacing w:line="360" w:lineRule="exact"/>
        <w:ind w:right="-506" w:rightChars="-241"/>
        <w:jc w:val="center"/>
        <w:rPr>
          <w:rFonts w:hAnsi="宋体"/>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A  </w:t>
      </w:r>
      <w:r>
        <w:rPr>
          <w:rFonts w:hAnsi="宋体"/>
          <w:b/>
          <w:color w:val="000000" w:themeColor="text1"/>
          <w:sz w:val="24"/>
          <w:szCs w:val="24"/>
          <w:highlight w:val="none"/>
          <w14:textFill>
            <w14:solidFill>
              <w14:schemeClr w14:val="tx1"/>
            </w14:solidFill>
          </w14:textFill>
        </w:rPr>
        <w:t>投标人</w:t>
      </w:r>
    </w:p>
    <w:p w14:paraId="3DD3DD21">
      <w:pPr>
        <w:pageBreakBefore w:val="0"/>
        <w:kinsoku/>
        <w:overflowPunct/>
        <w:topLinePunct w:val="0"/>
        <w:autoSpaceDE/>
        <w:autoSpaceDN/>
        <w:bidi w:val="0"/>
        <w:spacing w:line="400" w:lineRule="exact"/>
        <w:jc w:val="center"/>
        <w:rPr>
          <w:rFonts w:eastAsia="方正书宋简体"/>
          <w:color w:val="000000" w:themeColor="text1"/>
          <w:highlight w:val="none"/>
          <w14:textFill>
            <w14:solidFill>
              <w14:schemeClr w14:val="tx1"/>
            </w14:solidFill>
          </w14:textFill>
        </w:rPr>
      </w:pPr>
    </w:p>
    <w:p w14:paraId="21B17F7F">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1.   </w:t>
      </w:r>
      <w:r>
        <w:rPr>
          <w:rFonts w:hAnsi="宋体"/>
          <w:b/>
          <w:color w:val="000000" w:themeColor="text1"/>
          <w:sz w:val="24"/>
          <w:szCs w:val="24"/>
          <w:highlight w:val="none"/>
          <w14:textFill>
            <w14:solidFill>
              <w14:schemeClr w14:val="tx1"/>
            </w14:solidFill>
          </w14:textFill>
        </w:rPr>
        <w:t>合格的投标人</w:t>
      </w:r>
    </w:p>
    <w:p w14:paraId="37005891">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1.1  </w:t>
      </w:r>
      <w:r>
        <w:rPr>
          <w:rFonts w:hAnsi="宋体"/>
          <w:color w:val="000000" w:themeColor="text1"/>
          <w:sz w:val="24"/>
          <w:szCs w:val="24"/>
          <w:highlight w:val="none"/>
          <w14:textFill>
            <w14:solidFill>
              <w14:schemeClr w14:val="tx1"/>
            </w14:solidFill>
          </w14:textFill>
        </w:rPr>
        <w:t>合格的投标人应该是：</w:t>
      </w:r>
      <w:r>
        <w:rPr>
          <w:rFonts w:hint="eastAsia" w:hAnsi="宋体"/>
          <w:color w:val="000000" w:themeColor="text1"/>
          <w:sz w:val="24"/>
          <w:szCs w:val="24"/>
          <w:highlight w:val="none"/>
          <w14:textFill>
            <w14:solidFill>
              <w14:schemeClr w14:val="tx1"/>
            </w14:solidFill>
          </w14:textFill>
        </w:rPr>
        <w:t xml:space="preserve">符合《中华人民共和国政府采购法》第二十二条规定的供应商资格条件； </w:t>
      </w:r>
    </w:p>
    <w:p w14:paraId="0799E296">
      <w:pPr>
        <w:pageBreakBefore w:val="0"/>
        <w:kinsoku/>
        <w:overflowPunct/>
        <w:topLinePunct w:val="0"/>
        <w:autoSpaceDE/>
        <w:autoSpaceDN/>
        <w:bidi w:val="0"/>
        <w:spacing w:line="360" w:lineRule="exact"/>
        <w:ind w:right="0" w:rightChars="0" w:firstLine="240" w:firstLineChars="10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（1）具有独立承担民事责任的能力；</w:t>
      </w:r>
    </w:p>
    <w:p w14:paraId="4728E0AB">
      <w:pPr>
        <w:pageBreakBefore w:val="0"/>
        <w:kinsoku/>
        <w:overflowPunct/>
        <w:topLinePunct w:val="0"/>
        <w:autoSpaceDE/>
        <w:autoSpaceDN/>
        <w:bidi w:val="0"/>
        <w:spacing w:line="360" w:lineRule="exact"/>
        <w:ind w:right="0" w:rightChars="0" w:firstLine="240" w:firstLineChars="10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（2）具有良好的商业信誉和健全的财务会计制度；</w:t>
      </w:r>
    </w:p>
    <w:p w14:paraId="6FCE055F">
      <w:pPr>
        <w:pageBreakBefore w:val="0"/>
        <w:kinsoku/>
        <w:overflowPunct/>
        <w:topLinePunct w:val="0"/>
        <w:autoSpaceDE/>
        <w:autoSpaceDN/>
        <w:bidi w:val="0"/>
        <w:spacing w:line="360" w:lineRule="exact"/>
        <w:ind w:right="0" w:rightChars="0" w:firstLine="240" w:firstLineChars="10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（3）具有履行合同所必需的设备和专业技术能力；</w:t>
      </w:r>
    </w:p>
    <w:p w14:paraId="7B81FA35">
      <w:pPr>
        <w:pageBreakBefore w:val="0"/>
        <w:kinsoku/>
        <w:overflowPunct/>
        <w:topLinePunct w:val="0"/>
        <w:autoSpaceDE/>
        <w:autoSpaceDN/>
        <w:bidi w:val="0"/>
        <w:spacing w:line="360" w:lineRule="exact"/>
        <w:ind w:right="0" w:rightChars="0" w:firstLine="240" w:firstLineChars="10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（4）有依法缴纳税收和社会保障资金的良好记录；</w:t>
      </w:r>
    </w:p>
    <w:p w14:paraId="4C01CE11">
      <w:pPr>
        <w:pageBreakBefore w:val="0"/>
        <w:kinsoku/>
        <w:overflowPunct/>
        <w:topLinePunct w:val="0"/>
        <w:autoSpaceDE/>
        <w:autoSpaceDN/>
        <w:bidi w:val="0"/>
        <w:spacing w:line="360" w:lineRule="exact"/>
        <w:ind w:right="0" w:rightChars="0" w:firstLine="240" w:firstLineChars="10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（5）参加政府采购活动前三年内，在经营活动中没有重大违法记录。</w:t>
      </w:r>
    </w:p>
    <w:p w14:paraId="69504DF2">
      <w:pPr>
        <w:pageBreakBefore w:val="0"/>
        <w:kinsoku/>
        <w:overflowPunct/>
        <w:topLinePunct w:val="0"/>
        <w:autoSpaceDE/>
        <w:autoSpaceDN/>
        <w:bidi w:val="0"/>
        <w:spacing w:line="360" w:lineRule="exact"/>
        <w:ind w:right="0" w:rightChars="0" w:firstLine="240" w:firstLineChars="10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（6）法律、行政法规规定的其他条件。</w:t>
      </w:r>
    </w:p>
    <w:p w14:paraId="2BBFD140">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 xml:space="preserve">1.2 </w:t>
      </w:r>
      <w:r>
        <w:rPr>
          <w:rFonts w:hint="eastAsia" w:hAnsi="宋体"/>
          <w:color w:val="000000" w:themeColor="text1"/>
          <w:sz w:val="24"/>
          <w:szCs w:val="24"/>
          <w:highlight w:val="none"/>
          <w14:textFill>
            <w14:solidFill>
              <w14:schemeClr w14:val="tx1"/>
            </w14:solidFill>
          </w14:textFill>
        </w:rPr>
        <w:t>单位负责人为同一人或者存在直接控股、管理关系的不同供应商，不得同时参加同一合同项下的政府采购活动。除单一来源采购项目外，为采购项目提供整体设计、规范编制或者项目管理、监理、检测等服务的供应商，不得再参加该采购项目的其他采购活动。</w:t>
      </w:r>
    </w:p>
    <w:p w14:paraId="50BF9843">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1.</w:t>
      </w:r>
      <w:r>
        <w:rPr>
          <w:rFonts w:hint="eastAsia"/>
          <w:b/>
          <w:color w:val="000000" w:themeColor="text1"/>
          <w:sz w:val="24"/>
          <w:szCs w:val="24"/>
          <w:highlight w:val="none"/>
          <w14:textFill>
            <w14:solidFill>
              <w14:schemeClr w14:val="tx1"/>
            </w14:solidFill>
          </w14:textFill>
        </w:rPr>
        <w:t>3</w:t>
      </w:r>
      <w:r>
        <w:rPr>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符合本</w:t>
      </w:r>
      <w:r>
        <w:rPr>
          <w:rFonts w:hint="eastAsia" w:hAnsi="宋体"/>
          <w:color w:val="000000" w:themeColor="text1"/>
          <w:sz w:val="24"/>
          <w:szCs w:val="24"/>
          <w:highlight w:val="none"/>
          <w14:textFill>
            <w14:solidFill>
              <w14:schemeClr w14:val="tx1"/>
            </w14:solidFill>
          </w14:textFill>
        </w:rPr>
        <w:t>招标公告</w:t>
      </w:r>
      <w:r>
        <w:rPr>
          <w:rFonts w:hAnsi="宋体"/>
          <w:color w:val="000000" w:themeColor="text1"/>
          <w:sz w:val="24"/>
          <w:szCs w:val="24"/>
          <w:highlight w:val="none"/>
          <w14:textFill>
            <w14:solidFill>
              <w14:schemeClr w14:val="tx1"/>
            </w14:solidFill>
          </w14:textFill>
        </w:rPr>
        <w:t>规定的其他</w:t>
      </w:r>
      <w:r>
        <w:rPr>
          <w:rFonts w:hint="eastAsia" w:hAnsi="宋体"/>
          <w:color w:val="000000" w:themeColor="text1"/>
          <w:sz w:val="24"/>
          <w:szCs w:val="24"/>
          <w:highlight w:val="none"/>
          <w14:textFill>
            <w14:solidFill>
              <w14:schemeClr w14:val="tx1"/>
            </w14:solidFill>
          </w14:textFill>
        </w:rPr>
        <w:t>资格</w:t>
      </w:r>
      <w:r>
        <w:rPr>
          <w:rFonts w:hAnsi="宋体"/>
          <w:color w:val="000000" w:themeColor="text1"/>
          <w:sz w:val="24"/>
          <w:szCs w:val="24"/>
          <w:highlight w:val="none"/>
          <w14:textFill>
            <w14:solidFill>
              <w14:schemeClr w14:val="tx1"/>
            </w14:solidFill>
          </w14:textFill>
        </w:rPr>
        <w:t>要求。</w:t>
      </w:r>
    </w:p>
    <w:p w14:paraId="72264E9B">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01BCE7FD">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投标人代表</w:t>
      </w:r>
    </w:p>
    <w:p w14:paraId="7738D97E">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1</w:t>
      </w:r>
      <w:r>
        <w:rPr>
          <w:b/>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若投标人代表是法定代表人，则</w:t>
      </w:r>
      <w:r>
        <w:rPr>
          <w:rFonts w:hint="eastAsia" w:hAnsi="宋体"/>
          <w:color w:val="000000" w:themeColor="text1"/>
          <w:sz w:val="24"/>
          <w:szCs w:val="24"/>
          <w:highlight w:val="none"/>
          <w14:textFill>
            <w14:solidFill>
              <w14:schemeClr w14:val="tx1"/>
            </w14:solidFill>
          </w14:textFill>
        </w:rPr>
        <w:t>提供法定代表人身份证明</w:t>
      </w:r>
      <w:r>
        <w:rPr>
          <w:rFonts w:hAnsi="宋体"/>
          <w:color w:val="000000" w:themeColor="text1"/>
          <w:sz w:val="24"/>
          <w:szCs w:val="24"/>
          <w:highlight w:val="none"/>
          <w14:textFill>
            <w14:solidFill>
              <w14:schemeClr w14:val="tx1"/>
            </w14:solidFill>
          </w14:textFill>
        </w:rPr>
        <w:t>。</w:t>
      </w:r>
    </w:p>
    <w:p w14:paraId="552957DE">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2</w:t>
      </w:r>
      <w:r>
        <w:rPr>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若投标人代表不是法定代表人，须持有《法定代表人授权书》或《组织授权书》（适用非法人的其它组织）</w:t>
      </w:r>
      <w:r>
        <w:rPr>
          <w:rFonts w:hint="eastAsia" w:hAnsi="宋体"/>
          <w:color w:val="000000" w:themeColor="text1"/>
          <w:sz w:val="24"/>
          <w:szCs w:val="24"/>
          <w:highlight w:val="none"/>
          <w14:textFill>
            <w14:solidFill>
              <w14:schemeClr w14:val="tx1"/>
            </w14:solidFill>
          </w14:textFill>
        </w:rPr>
        <w:t>。</w:t>
      </w:r>
    </w:p>
    <w:p w14:paraId="0737E1BB">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7655E777">
      <w:pPr>
        <w:pageBreakBefore w:val="0"/>
        <w:kinsoku/>
        <w:overflowPunct/>
        <w:topLinePunct w:val="0"/>
        <w:autoSpaceDE/>
        <w:autoSpaceDN/>
        <w:bidi w:val="0"/>
        <w:spacing w:line="360" w:lineRule="exact"/>
        <w:ind w:right="0" w:rightChars="0"/>
        <w:rPr>
          <w:rFonts w:hint="default" w:eastAsia="宋体"/>
          <w:b/>
          <w:color w:val="000000" w:themeColor="text1"/>
          <w:sz w:val="24"/>
          <w:szCs w:val="24"/>
          <w:highlight w:val="none"/>
          <w:lang w:val="en-US" w:eastAsia="zh-CN"/>
          <w14:textFill>
            <w14:solidFill>
              <w14:schemeClr w14:val="tx1"/>
            </w14:solidFill>
          </w14:textFill>
        </w:rPr>
      </w:pPr>
      <w:r>
        <w:rPr>
          <w:b/>
          <w:color w:val="000000" w:themeColor="text1"/>
          <w:sz w:val="24"/>
          <w:szCs w:val="24"/>
          <w:highlight w:val="none"/>
          <w14:textFill>
            <w14:solidFill>
              <w14:schemeClr w14:val="tx1"/>
            </w14:solidFill>
          </w14:textFill>
        </w:rPr>
        <w:t>3.</w:t>
      </w:r>
      <w:r>
        <w:rPr>
          <w:color w:val="000000" w:themeColor="text1"/>
          <w:sz w:val="24"/>
          <w:szCs w:val="24"/>
          <w:highlight w:val="none"/>
          <w14:textFill>
            <w14:solidFill>
              <w14:schemeClr w14:val="tx1"/>
            </w14:solidFill>
          </w14:textFill>
        </w:rPr>
        <w:t xml:space="preserve"> </w:t>
      </w:r>
      <w:r>
        <w:rPr>
          <w:b/>
          <w:color w:val="000000" w:themeColor="text1"/>
          <w:sz w:val="24"/>
          <w:szCs w:val="24"/>
          <w:highlight w:val="none"/>
          <w14:textFill>
            <w14:solidFill>
              <w14:schemeClr w14:val="tx1"/>
            </w14:solidFill>
          </w14:textFill>
        </w:rPr>
        <w:t xml:space="preserve"> </w:t>
      </w:r>
      <w:r>
        <w:rPr>
          <w:rFonts w:hint="eastAsia" w:hAnsi="宋体"/>
          <w:b/>
          <w:color w:val="000000" w:themeColor="text1"/>
          <w:sz w:val="24"/>
          <w:szCs w:val="24"/>
          <w:highlight w:val="none"/>
          <w:lang w:val="en-US" w:eastAsia="zh-CN"/>
          <w14:textFill>
            <w14:solidFill>
              <w14:schemeClr w14:val="tx1"/>
            </w14:solidFill>
          </w14:textFill>
        </w:rPr>
        <w:t>其他说明</w:t>
      </w:r>
    </w:p>
    <w:p w14:paraId="57FF3EC5">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3.1</w:t>
      </w:r>
      <w:r>
        <w:rPr>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不论招标的结果如何，投标人自行承担其参加本次投标有关的全部费用。</w:t>
      </w:r>
    </w:p>
    <w:p w14:paraId="1B68697F">
      <w:pPr>
        <w:pageBreakBefore w:val="0"/>
        <w:kinsoku/>
        <w:overflowPunct/>
        <w:topLinePunct w:val="0"/>
        <w:autoSpaceDE/>
        <w:autoSpaceDN/>
        <w:bidi w:val="0"/>
        <w:spacing w:line="360" w:lineRule="exact"/>
        <w:ind w:right="0" w:rightChars="0"/>
        <w:rPr>
          <w:rFonts w:hint="eastAsia" w:ascii="Times New Roman" w:hAnsi="宋体" w:eastAsia="宋体" w:cs="Times New Roman"/>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3.2</w:t>
      </w:r>
      <w:r>
        <w:rPr>
          <w:rFonts w:hint="eastAsia"/>
          <w:bCs/>
          <w:color w:val="000000" w:themeColor="text1"/>
          <w:sz w:val="24"/>
          <w:szCs w:val="24"/>
          <w:highlight w:val="none"/>
          <w14:textFill>
            <w14:solidFill>
              <w14:schemeClr w14:val="tx1"/>
            </w14:solidFill>
          </w14:textFill>
        </w:rPr>
        <w:t xml:space="preserve">  </w:t>
      </w:r>
      <w:r>
        <w:rPr>
          <w:rFonts w:hint="eastAsia" w:ascii="Times New Roman" w:hAnsi="宋体" w:eastAsia="宋体" w:cs="Times New Roman"/>
          <w:color w:val="000000" w:themeColor="text1"/>
          <w:sz w:val="24"/>
          <w:szCs w:val="24"/>
          <w:highlight w:val="none"/>
          <w14:textFill>
            <w14:solidFill>
              <w14:schemeClr w14:val="tx1"/>
            </w14:solidFill>
          </w14:textFill>
        </w:rPr>
        <w:t>除银行、保险、石油石化、电力、电信等特殊行业外</w:t>
      </w:r>
      <w:r>
        <w:rPr>
          <w:rFonts w:hint="eastAsia" w:ascii="Times New Roman" w:hAnsi="宋体" w:eastAsia="宋体" w:cs="Times New Roman"/>
          <w:color w:val="000000" w:themeColor="text1"/>
          <w:sz w:val="24"/>
          <w:szCs w:val="24"/>
          <w:highlight w:val="none"/>
          <w:lang w:eastAsia="zh-CN"/>
          <w14:textFill>
            <w14:solidFill>
              <w14:schemeClr w14:val="tx1"/>
            </w14:solidFill>
          </w14:textFill>
        </w:rPr>
        <w:t>，</w:t>
      </w:r>
      <w:r>
        <w:rPr>
          <w:rFonts w:hint="eastAsia" w:ascii="Times New Roman" w:hAnsi="宋体" w:eastAsia="宋体" w:cs="Times New Roman"/>
          <w:color w:val="000000" w:themeColor="text1"/>
          <w:sz w:val="24"/>
          <w:szCs w:val="24"/>
          <w:highlight w:val="none"/>
          <w14:textFill>
            <w14:solidFill>
              <w14:schemeClr w14:val="tx1"/>
            </w14:solidFill>
          </w14:textFill>
        </w:rPr>
        <w:t>法人的分支机构由于不能独立承担民事责任，不能以分支机构的身份参加政府采购，只能以法人身份参加。</w:t>
      </w:r>
    </w:p>
    <w:p w14:paraId="01F83537">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3.3</w:t>
      </w:r>
      <w:r>
        <w:rPr>
          <w:rFonts w:hint="eastAsia"/>
          <w:bCs/>
          <w:color w:val="000000" w:themeColor="text1"/>
          <w:sz w:val="24"/>
          <w:szCs w:val="24"/>
          <w:highlight w:val="none"/>
          <w14:textFill>
            <w14:solidFill>
              <w14:schemeClr w14:val="tx1"/>
            </w14:solidFill>
          </w14:textFill>
        </w:rPr>
        <w:t>投标人应保证所提供的货物或服务免受第三方提出侵犯其知识产权（专利权、商标权、工业设计权及使用权等）的索赔或起诉，否则，由此可能产生的一切法律责任和经济责任均由投标人承担。</w:t>
      </w:r>
    </w:p>
    <w:p w14:paraId="45CBCD96">
      <w:pPr>
        <w:pageBreakBefore w:val="0"/>
        <w:kinsoku/>
        <w:overflowPunct/>
        <w:topLinePunct w:val="0"/>
        <w:autoSpaceDE/>
        <w:autoSpaceDN/>
        <w:bidi w:val="0"/>
        <w:spacing w:line="360" w:lineRule="exact"/>
        <w:ind w:right="0" w:rightChars="0"/>
        <w:rPr>
          <w:rFonts w:ascii="Times New Roman" w:hAnsi="宋体" w:eastAsia="宋体" w:cs="Times New Roman"/>
          <w:color w:val="000000" w:themeColor="text1"/>
          <w:sz w:val="24"/>
          <w:szCs w:val="24"/>
          <w:highlight w:val="none"/>
          <w14:textFill>
            <w14:solidFill>
              <w14:schemeClr w14:val="tx1"/>
            </w14:solidFill>
          </w14:textFill>
        </w:rPr>
      </w:pPr>
    </w:p>
    <w:p w14:paraId="0F98389C">
      <w:pPr>
        <w:pageBreakBefore w:val="0"/>
        <w:kinsoku/>
        <w:overflowPunct/>
        <w:topLinePunct w:val="0"/>
        <w:autoSpaceDE/>
        <w:autoSpaceDN/>
        <w:bidi w:val="0"/>
        <w:spacing w:line="360" w:lineRule="exact"/>
        <w:ind w:right="0" w:rightChars="0"/>
        <w:rPr>
          <w:rFonts w:hint="default" w:eastAsia="宋体"/>
          <w:color w:val="000000" w:themeColor="text1"/>
          <w:sz w:val="24"/>
          <w:szCs w:val="24"/>
          <w:highlight w:val="none"/>
          <w:lang w:val="en-US" w:eastAsia="zh-CN"/>
          <w14:textFill>
            <w14:solidFill>
              <w14:schemeClr w14:val="tx1"/>
            </w14:solidFill>
          </w14:textFill>
        </w:rPr>
      </w:pPr>
    </w:p>
    <w:p w14:paraId="771CEDE3">
      <w:pPr>
        <w:pageBreakBefore w:val="0"/>
        <w:kinsoku/>
        <w:overflowPunct/>
        <w:topLinePunct w:val="0"/>
        <w:autoSpaceDE/>
        <w:autoSpaceDN/>
        <w:bidi w:val="0"/>
        <w:spacing w:line="400" w:lineRule="exact"/>
        <w:ind w:right="0" w:rightChars="0"/>
        <w:jc w:val="center"/>
        <w:rPr>
          <w:rFonts w:eastAsia="方正书宋简体"/>
          <w:color w:val="000000" w:themeColor="text1"/>
          <w:highlight w:val="none"/>
          <w14:textFill>
            <w14:solidFill>
              <w14:schemeClr w14:val="tx1"/>
            </w14:solidFill>
          </w14:textFill>
        </w:rPr>
      </w:pPr>
    </w:p>
    <w:p w14:paraId="0C6E39B5">
      <w:pPr>
        <w:pageBreakBefore w:val="0"/>
        <w:kinsoku/>
        <w:overflowPunct/>
        <w:topLinePunct w:val="0"/>
        <w:autoSpaceDE/>
        <w:autoSpaceDN/>
        <w:bidi w:val="0"/>
        <w:spacing w:line="360" w:lineRule="exact"/>
        <w:ind w:right="0" w:rightChars="0"/>
        <w:jc w:val="center"/>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B  </w:t>
      </w:r>
      <w:r>
        <w:rPr>
          <w:rFonts w:hAnsi="宋体"/>
          <w:b/>
          <w:color w:val="000000" w:themeColor="text1"/>
          <w:sz w:val="24"/>
          <w:szCs w:val="24"/>
          <w:highlight w:val="none"/>
          <w14:textFill>
            <w14:solidFill>
              <w14:schemeClr w14:val="tx1"/>
            </w14:solidFill>
          </w14:textFill>
        </w:rPr>
        <w:t>招标文件</w:t>
      </w:r>
    </w:p>
    <w:p w14:paraId="5FE49D4E">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4.</w:t>
      </w:r>
      <w:r>
        <w:rPr>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招标文件的构成</w:t>
      </w:r>
    </w:p>
    <w:p w14:paraId="576E4B9B">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4.1</w:t>
      </w:r>
      <w:r>
        <w:rPr>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招标文件共有</w:t>
      </w:r>
      <w:r>
        <w:rPr>
          <w:rFonts w:hint="eastAsia" w:hAnsi="宋体"/>
          <w:color w:val="000000" w:themeColor="text1"/>
          <w:sz w:val="24"/>
          <w:szCs w:val="24"/>
          <w:highlight w:val="none"/>
          <w14:textFill>
            <w14:solidFill>
              <w14:schemeClr w14:val="tx1"/>
            </w14:solidFill>
          </w14:textFill>
        </w:rPr>
        <w:t>六</w:t>
      </w:r>
      <w:r>
        <w:rPr>
          <w:rFonts w:hAnsi="宋体"/>
          <w:color w:val="000000" w:themeColor="text1"/>
          <w:sz w:val="24"/>
          <w:szCs w:val="24"/>
          <w:highlight w:val="none"/>
          <w14:textFill>
            <w14:solidFill>
              <w14:schemeClr w14:val="tx1"/>
            </w14:solidFill>
          </w14:textFill>
        </w:rPr>
        <w:t>部分，内容如下：</w:t>
      </w:r>
    </w:p>
    <w:p w14:paraId="338C2371">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第</w:t>
      </w:r>
      <w:r>
        <w:rPr>
          <w:rFonts w:hint="eastAsia" w:hAnsi="宋体"/>
          <w:color w:val="000000" w:themeColor="text1"/>
          <w:sz w:val="24"/>
          <w:szCs w:val="24"/>
          <w:highlight w:val="none"/>
          <w14:textFill>
            <w14:solidFill>
              <w14:schemeClr w14:val="tx1"/>
            </w14:solidFill>
          </w14:textFill>
        </w:rPr>
        <w:t>一</w:t>
      </w:r>
      <w:r>
        <w:rPr>
          <w:rFonts w:hAnsi="宋体"/>
          <w:color w:val="000000" w:themeColor="text1"/>
          <w:sz w:val="24"/>
          <w:szCs w:val="24"/>
          <w:highlight w:val="none"/>
          <w14:textFill>
            <w14:solidFill>
              <w14:schemeClr w14:val="tx1"/>
            </w14:solidFill>
          </w14:textFill>
        </w:rPr>
        <w:t xml:space="preserve">部分     </w:t>
      </w:r>
      <w:r>
        <w:rPr>
          <w:rFonts w:hint="eastAsia" w:hAnsi="宋体"/>
          <w:color w:val="000000" w:themeColor="text1"/>
          <w:sz w:val="24"/>
          <w:szCs w:val="24"/>
          <w:highlight w:val="none"/>
          <w14:textFill>
            <w14:solidFill>
              <w14:schemeClr w14:val="tx1"/>
            </w14:solidFill>
          </w14:textFill>
        </w:rPr>
        <w:t>招标公告</w:t>
      </w:r>
    </w:p>
    <w:p w14:paraId="2280DD55">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第</w:t>
      </w:r>
      <w:r>
        <w:rPr>
          <w:rFonts w:hint="eastAsia" w:hAnsi="宋体"/>
          <w:color w:val="000000" w:themeColor="text1"/>
          <w:sz w:val="24"/>
          <w:szCs w:val="24"/>
          <w:highlight w:val="none"/>
          <w14:textFill>
            <w14:solidFill>
              <w14:schemeClr w14:val="tx1"/>
            </w14:solidFill>
          </w14:textFill>
        </w:rPr>
        <w:t>二</w:t>
      </w:r>
      <w:r>
        <w:rPr>
          <w:rFonts w:hAnsi="宋体"/>
          <w:color w:val="000000" w:themeColor="text1"/>
          <w:sz w:val="24"/>
          <w:szCs w:val="24"/>
          <w:highlight w:val="none"/>
          <w14:textFill>
            <w14:solidFill>
              <w14:schemeClr w14:val="tx1"/>
            </w14:solidFill>
          </w14:textFill>
        </w:rPr>
        <w:t xml:space="preserve">部分     </w:t>
      </w:r>
      <w:r>
        <w:rPr>
          <w:rFonts w:hint="eastAsia" w:hAnsi="宋体"/>
          <w:color w:val="000000" w:themeColor="text1"/>
          <w:sz w:val="24"/>
          <w:szCs w:val="24"/>
          <w:highlight w:val="none"/>
          <w14:textFill>
            <w14:solidFill>
              <w14:schemeClr w14:val="tx1"/>
            </w14:solidFill>
          </w14:textFill>
        </w:rPr>
        <w:t>投标人须知及前附表</w:t>
      </w:r>
    </w:p>
    <w:p w14:paraId="70CC98A8">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第</w:t>
      </w:r>
      <w:r>
        <w:rPr>
          <w:rFonts w:hint="eastAsia" w:hAnsi="宋体"/>
          <w:color w:val="000000" w:themeColor="text1"/>
          <w:sz w:val="24"/>
          <w:szCs w:val="24"/>
          <w:highlight w:val="none"/>
          <w14:textFill>
            <w14:solidFill>
              <w14:schemeClr w14:val="tx1"/>
            </w14:solidFill>
          </w14:textFill>
        </w:rPr>
        <w:t>三</w:t>
      </w:r>
      <w:r>
        <w:rPr>
          <w:rFonts w:hAnsi="宋体"/>
          <w:color w:val="000000" w:themeColor="text1"/>
          <w:sz w:val="24"/>
          <w:szCs w:val="24"/>
          <w:highlight w:val="none"/>
          <w14:textFill>
            <w14:solidFill>
              <w14:schemeClr w14:val="tx1"/>
            </w14:solidFill>
          </w14:textFill>
        </w:rPr>
        <w:t>部分     评标</w:t>
      </w:r>
      <w:r>
        <w:rPr>
          <w:rFonts w:hint="eastAsia" w:hAnsi="宋体"/>
          <w:color w:val="000000" w:themeColor="text1"/>
          <w:sz w:val="24"/>
          <w:szCs w:val="24"/>
          <w:highlight w:val="none"/>
          <w14:textFill>
            <w14:solidFill>
              <w14:schemeClr w14:val="tx1"/>
            </w14:solidFill>
          </w14:textFill>
        </w:rPr>
        <w:t>标准</w:t>
      </w:r>
    </w:p>
    <w:p w14:paraId="206D056B">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第</w:t>
      </w:r>
      <w:r>
        <w:rPr>
          <w:rFonts w:hint="eastAsia" w:hAnsi="宋体"/>
          <w:color w:val="000000" w:themeColor="text1"/>
          <w:sz w:val="24"/>
          <w:szCs w:val="24"/>
          <w:highlight w:val="none"/>
          <w14:textFill>
            <w14:solidFill>
              <w14:schemeClr w14:val="tx1"/>
            </w14:solidFill>
          </w14:textFill>
        </w:rPr>
        <w:t>四</w:t>
      </w:r>
      <w:r>
        <w:rPr>
          <w:rFonts w:hAnsi="宋体"/>
          <w:color w:val="000000" w:themeColor="text1"/>
          <w:sz w:val="24"/>
          <w:szCs w:val="24"/>
          <w:highlight w:val="none"/>
          <w14:textFill>
            <w14:solidFill>
              <w14:schemeClr w14:val="tx1"/>
            </w14:solidFill>
          </w14:textFill>
        </w:rPr>
        <w:t xml:space="preserve">部分     </w:t>
      </w:r>
      <w:r>
        <w:rPr>
          <w:rFonts w:hint="eastAsia" w:hAnsi="宋体"/>
          <w:color w:val="000000" w:themeColor="text1"/>
          <w:sz w:val="24"/>
          <w:szCs w:val="24"/>
          <w:highlight w:val="none"/>
          <w14:textFill>
            <w14:solidFill>
              <w14:schemeClr w14:val="tx1"/>
            </w14:solidFill>
          </w14:textFill>
        </w:rPr>
        <w:t>项目要求</w:t>
      </w:r>
    </w:p>
    <w:p w14:paraId="44FBC70C">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第五部分</w:t>
      </w:r>
      <w:r>
        <w:rPr>
          <w:rFonts w:hAnsi="宋体"/>
          <w:color w:val="000000" w:themeColor="text1"/>
          <w:sz w:val="24"/>
          <w:szCs w:val="24"/>
          <w:highlight w:val="none"/>
          <w14:textFill>
            <w14:solidFill>
              <w14:schemeClr w14:val="tx1"/>
            </w14:solidFill>
          </w14:textFill>
        </w:rPr>
        <w:t xml:space="preserve">     </w:t>
      </w:r>
      <w:r>
        <w:rPr>
          <w:rFonts w:hint="eastAsia" w:hAnsi="宋体"/>
          <w:color w:val="000000" w:themeColor="text1"/>
          <w:sz w:val="24"/>
          <w:szCs w:val="24"/>
          <w:highlight w:val="none"/>
          <w14:textFill>
            <w14:solidFill>
              <w14:schemeClr w14:val="tx1"/>
            </w14:solidFill>
          </w14:textFill>
        </w:rPr>
        <w:t>合同条款及合同格式</w:t>
      </w:r>
    </w:p>
    <w:p w14:paraId="41D1B16A">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第六部分     附件（投标文件格式）</w:t>
      </w:r>
    </w:p>
    <w:p w14:paraId="2D4510DB">
      <w:pPr>
        <w:pageBreakBefore w:val="0"/>
        <w:kinsoku/>
        <w:overflowPunct/>
        <w:topLinePunct w:val="0"/>
        <w:autoSpaceDE/>
        <w:autoSpaceDN/>
        <w:bidi w:val="0"/>
        <w:spacing w:line="360" w:lineRule="exact"/>
        <w:ind w:right="0" w:rightChars="0"/>
        <w:rPr>
          <w:b/>
          <w:color w:val="000000" w:themeColor="text1"/>
          <w:sz w:val="24"/>
          <w:szCs w:val="24"/>
          <w:highlight w:val="none"/>
          <w14:textFill>
            <w14:solidFill>
              <w14:schemeClr w14:val="tx1"/>
            </w14:solidFill>
          </w14:textFill>
        </w:rPr>
      </w:pPr>
    </w:p>
    <w:p w14:paraId="72FFB7C3">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5.</w:t>
      </w:r>
      <w:r>
        <w:rPr>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招标文件的澄清</w:t>
      </w:r>
      <w:r>
        <w:rPr>
          <w:rFonts w:hint="eastAsia" w:hAnsi="宋体"/>
          <w:b/>
          <w:color w:val="000000" w:themeColor="text1"/>
          <w:sz w:val="24"/>
          <w:szCs w:val="24"/>
          <w:highlight w:val="none"/>
          <w14:textFill>
            <w14:solidFill>
              <w14:schemeClr w14:val="tx1"/>
            </w14:solidFill>
          </w14:textFill>
        </w:rPr>
        <w:t>与修改</w:t>
      </w:r>
    </w:p>
    <w:p w14:paraId="03EE33BC">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5.1</w:t>
      </w:r>
      <w:r>
        <w:rPr>
          <w:rFonts w:hAnsi="宋体"/>
          <w:color w:val="000000" w:themeColor="text1"/>
          <w:sz w:val="24"/>
          <w:szCs w:val="24"/>
          <w:highlight w:val="none"/>
          <w14:textFill>
            <w14:solidFill>
              <w14:schemeClr w14:val="tx1"/>
            </w14:solidFill>
          </w14:textFill>
        </w:rPr>
        <w:t>在投标截止时间前，</w:t>
      </w:r>
      <w:r>
        <w:rPr>
          <w:rFonts w:hint="eastAsia" w:hAnsi="宋体"/>
          <w:color w:val="000000" w:themeColor="text1"/>
          <w:sz w:val="24"/>
          <w:szCs w:val="24"/>
          <w:highlight w:val="none"/>
          <w14:textFill>
            <w14:solidFill>
              <w14:schemeClr w14:val="tx1"/>
            </w14:solidFill>
          </w14:textFill>
        </w:rPr>
        <w:t>采购人和</w:t>
      </w:r>
      <w:r>
        <w:rPr>
          <w:rFonts w:hAnsi="宋体"/>
          <w:color w:val="000000" w:themeColor="text1"/>
          <w:sz w:val="24"/>
          <w:szCs w:val="24"/>
          <w:highlight w:val="none"/>
          <w14:textFill>
            <w14:solidFill>
              <w14:schemeClr w14:val="tx1"/>
            </w14:solidFill>
          </w14:textFill>
        </w:rPr>
        <w:t>采购代理公司可用</w:t>
      </w:r>
      <w:r>
        <w:rPr>
          <w:rFonts w:hint="eastAsia" w:hAnsi="宋体"/>
          <w:color w:val="000000" w:themeColor="text1"/>
          <w:sz w:val="24"/>
          <w:szCs w:val="24"/>
          <w:highlight w:val="none"/>
          <w14:textFill>
            <w14:solidFill>
              <w14:schemeClr w14:val="tx1"/>
            </w14:solidFill>
          </w14:textFill>
        </w:rPr>
        <w:t>招标文件</w:t>
      </w:r>
      <w:r>
        <w:rPr>
          <w:rFonts w:hAnsi="宋体"/>
          <w:color w:val="000000" w:themeColor="text1"/>
          <w:sz w:val="24"/>
          <w:szCs w:val="24"/>
          <w:highlight w:val="none"/>
          <w14:textFill>
            <w14:solidFill>
              <w14:schemeClr w14:val="tx1"/>
            </w14:solidFill>
          </w14:textFill>
        </w:rPr>
        <w:t>补充文件的方式对已发出的招标文件进行必要的</w:t>
      </w:r>
      <w:r>
        <w:rPr>
          <w:rFonts w:hint="eastAsia" w:hAnsi="宋体"/>
          <w:color w:val="000000" w:themeColor="text1"/>
          <w:sz w:val="24"/>
          <w:szCs w:val="24"/>
          <w:highlight w:val="none"/>
          <w14:textFill>
            <w14:solidFill>
              <w14:schemeClr w14:val="tx1"/>
            </w14:solidFill>
          </w14:textFill>
        </w:rPr>
        <w:t>澄清与</w:t>
      </w:r>
      <w:r>
        <w:rPr>
          <w:rFonts w:hAnsi="宋体"/>
          <w:color w:val="000000" w:themeColor="text1"/>
          <w:sz w:val="24"/>
          <w:szCs w:val="24"/>
          <w:highlight w:val="none"/>
          <w14:textFill>
            <w14:solidFill>
              <w14:schemeClr w14:val="tx1"/>
            </w14:solidFill>
          </w14:textFill>
        </w:rPr>
        <w:t>修改，采购代理公司应在投标截止时间</w:t>
      </w:r>
      <w:r>
        <w:rPr>
          <w:color w:val="000000" w:themeColor="text1"/>
          <w:sz w:val="24"/>
          <w:szCs w:val="24"/>
          <w:highlight w:val="none"/>
          <w14:textFill>
            <w14:solidFill>
              <w14:schemeClr w14:val="tx1"/>
            </w14:solidFill>
          </w14:textFill>
        </w:rPr>
        <w:t>15</w:t>
      </w:r>
      <w:r>
        <w:rPr>
          <w:rFonts w:hAnsi="宋体"/>
          <w:color w:val="000000" w:themeColor="text1"/>
          <w:sz w:val="24"/>
          <w:szCs w:val="24"/>
          <w:highlight w:val="none"/>
          <w14:textFill>
            <w14:solidFill>
              <w14:schemeClr w14:val="tx1"/>
            </w14:solidFill>
          </w14:textFill>
        </w:rPr>
        <w:t>日前在规定的政府采购信息发布媒体上发布</w:t>
      </w:r>
      <w:r>
        <w:rPr>
          <w:color w:val="000000" w:themeColor="text1"/>
          <w:sz w:val="24"/>
          <w:szCs w:val="24"/>
          <w:highlight w:val="none"/>
          <w14:textFill>
            <w14:solidFill>
              <w14:schemeClr w14:val="tx1"/>
            </w14:solidFill>
          </w14:textFill>
        </w:rPr>
        <w:t xml:space="preserve"> “</w:t>
      </w:r>
      <w:r>
        <w:rPr>
          <w:rFonts w:hint="eastAsia" w:hAnsi="宋体"/>
          <w:color w:val="000000" w:themeColor="text1"/>
          <w:sz w:val="24"/>
          <w:szCs w:val="24"/>
          <w:highlight w:val="none"/>
          <w14:textFill>
            <w14:solidFill>
              <w14:schemeClr w14:val="tx1"/>
            </w14:solidFill>
          </w14:textFill>
        </w:rPr>
        <w:t>补充</w:t>
      </w:r>
      <w:r>
        <w:rPr>
          <w:rFonts w:hAnsi="宋体"/>
          <w:color w:val="000000" w:themeColor="text1"/>
          <w:sz w:val="24"/>
          <w:szCs w:val="24"/>
          <w:highlight w:val="none"/>
          <w14:textFill>
            <w14:solidFill>
              <w14:schemeClr w14:val="tx1"/>
            </w14:solidFill>
          </w14:textFill>
        </w:rPr>
        <w:t>公告</w:t>
      </w:r>
      <w:r>
        <w:rPr>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14:textFill>
            <w14:solidFill>
              <w14:schemeClr w14:val="tx1"/>
            </w14:solidFill>
          </w14:textFill>
        </w:rPr>
        <w:t>如发布“补充公告”的时间距投标截止时间不足15日的，则对投标截止时间作相应的延期。</w:t>
      </w:r>
    </w:p>
    <w:p w14:paraId="5874AC77">
      <w:pPr>
        <w:pageBreakBefore w:val="0"/>
        <w:kinsoku/>
        <w:overflowPunct/>
        <w:topLinePunct w:val="0"/>
        <w:autoSpaceDE/>
        <w:autoSpaceDN/>
        <w:bidi w:val="0"/>
        <w:spacing w:line="360" w:lineRule="exact"/>
        <w:ind w:right="0" w:rightChars="0"/>
        <w:rPr>
          <w:b/>
          <w:color w:val="000000" w:themeColor="text1"/>
          <w:sz w:val="24"/>
          <w:szCs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5.2</w:t>
      </w:r>
      <w:r>
        <w:rPr>
          <w:rFonts w:hAnsi="宋体"/>
          <w:color w:val="000000" w:themeColor="text1"/>
          <w:sz w:val="24"/>
          <w:szCs w:val="24"/>
          <w:highlight w:val="none"/>
          <w14:textFill>
            <w14:solidFill>
              <w14:schemeClr w14:val="tx1"/>
            </w14:solidFill>
          </w14:textFill>
        </w:rPr>
        <w:t>这些</w:t>
      </w:r>
      <w:r>
        <w:rPr>
          <w:rFonts w:hint="eastAsia" w:hAnsi="宋体"/>
          <w:color w:val="000000" w:themeColor="text1"/>
          <w:sz w:val="24"/>
          <w:szCs w:val="24"/>
          <w:highlight w:val="none"/>
          <w14:textFill>
            <w14:solidFill>
              <w14:schemeClr w14:val="tx1"/>
            </w14:solidFill>
          </w14:textFill>
        </w:rPr>
        <w:t>招标文件</w:t>
      </w:r>
      <w:r>
        <w:rPr>
          <w:rFonts w:hAnsi="宋体"/>
          <w:color w:val="000000" w:themeColor="text1"/>
          <w:sz w:val="24"/>
          <w:szCs w:val="24"/>
          <w:highlight w:val="none"/>
          <w14:textFill>
            <w14:solidFill>
              <w14:schemeClr w14:val="tx1"/>
            </w14:solidFill>
          </w14:textFill>
        </w:rPr>
        <w:t>补充文件是招标文件的组成部分，对</w:t>
      </w:r>
      <w:r>
        <w:rPr>
          <w:rFonts w:hint="eastAsia" w:hAnsi="宋体"/>
          <w:color w:val="000000" w:themeColor="text1"/>
          <w:sz w:val="24"/>
          <w:szCs w:val="24"/>
          <w:highlight w:val="none"/>
          <w14:textFill>
            <w14:solidFill>
              <w14:schemeClr w14:val="tx1"/>
            </w14:solidFill>
          </w14:textFill>
        </w:rPr>
        <w:t>采购人和</w:t>
      </w:r>
      <w:r>
        <w:rPr>
          <w:rFonts w:hAnsi="宋体"/>
          <w:color w:val="000000" w:themeColor="text1"/>
          <w:sz w:val="24"/>
          <w:szCs w:val="24"/>
          <w:highlight w:val="none"/>
          <w14:textFill>
            <w14:solidFill>
              <w14:schemeClr w14:val="tx1"/>
            </w14:solidFill>
          </w14:textFill>
        </w:rPr>
        <w:t>投标人有</w:t>
      </w:r>
      <w:r>
        <w:rPr>
          <w:rFonts w:hint="eastAsia" w:hAnsi="宋体"/>
          <w:color w:val="000000" w:themeColor="text1"/>
          <w:sz w:val="24"/>
          <w:szCs w:val="24"/>
          <w:highlight w:val="none"/>
          <w14:textFill>
            <w14:solidFill>
              <w14:schemeClr w14:val="tx1"/>
            </w14:solidFill>
          </w14:textFill>
        </w:rPr>
        <w:t>同样的</w:t>
      </w:r>
      <w:r>
        <w:rPr>
          <w:rFonts w:hAnsi="宋体"/>
          <w:color w:val="000000" w:themeColor="text1"/>
          <w:sz w:val="24"/>
          <w:szCs w:val="24"/>
          <w:highlight w:val="none"/>
          <w14:textFill>
            <w14:solidFill>
              <w14:schemeClr w14:val="tx1"/>
            </w14:solidFill>
          </w14:textFill>
        </w:rPr>
        <w:t>约束力。</w:t>
      </w:r>
    </w:p>
    <w:p w14:paraId="5C22B91D">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5C2B5941">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 xml:space="preserve">6. </w:t>
      </w:r>
      <w:r>
        <w:rPr>
          <w:rFonts w:hAnsi="宋体"/>
          <w:color w:val="000000" w:themeColor="text1"/>
          <w:sz w:val="24"/>
          <w:szCs w:val="24"/>
          <w:highlight w:val="none"/>
          <w14:textFill>
            <w14:solidFill>
              <w14:schemeClr w14:val="tx1"/>
            </w14:solidFill>
          </w14:textFill>
        </w:rPr>
        <w:t>投标人应详细阅读招标文件的全部内容和要求，不按招标文件的要求提供投标文件和资料导致的风险由投标人承担。</w:t>
      </w:r>
    </w:p>
    <w:p w14:paraId="7F2780FD">
      <w:pPr>
        <w:pageBreakBefore w:val="0"/>
        <w:kinsoku/>
        <w:overflowPunct/>
        <w:topLinePunct w:val="0"/>
        <w:autoSpaceDE/>
        <w:autoSpaceDN/>
        <w:bidi w:val="0"/>
        <w:spacing w:line="360" w:lineRule="exact"/>
        <w:ind w:right="0" w:rightChars="0"/>
        <w:jc w:val="center"/>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C  </w:t>
      </w:r>
      <w:r>
        <w:rPr>
          <w:rFonts w:hAnsi="宋体"/>
          <w:b/>
          <w:color w:val="000000" w:themeColor="text1"/>
          <w:sz w:val="24"/>
          <w:szCs w:val="24"/>
          <w:highlight w:val="none"/>
          <w14:textFill>
            <w14:solidFill>
              <w14:schemeClr w14:val="tx1"/>
            </w14:solidFill>
          </w14:textFill>
        </w:rPr>
        <w:t>投标文件</w:t>
      </w:r>
    </w:p>
    <w:p w14:paraId="53143C53">
      <w:pPr>
        <w:pageBreakBefore w:val="0"/>
        <w:kinsoku/>
        <w:overflowPunct/>
        <w:topLinePunct w:val="0"/>
        <w:autoSpaceDE/>
        <w:autoSpaceDN/>
        <w:bidi w:val="0"/>
        <w:spacing w:line="360" w:lineRule="exact"/>
        <w:ind w:right="0" w:rightChars="0"/>
        <w:rPr>
          <w:b/>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 xml:space="preserve">7. </w:t>
      </w:r>
      <w:r>
        <w:rPr>
          <w:b/>
          <w:color w:val="000000" w:themeColor="text1"/>
          <w:sz w:val="24"/>
          <w:szCs w:val="24"/>
          <w:highlight w:val="none"/>
          <w:u w:val="single"/>
          <w14:textFill>
            <w14:solidFill>
              <w14:schemeClr w14:val="tx1"/>
            </w14:solidFill>
          </w14:textFill>
        </w:rPr>
        <w:t>投标文件的组成</w:t>
      </w:r>
      <w:r>
        <w:rPr>
          <w:b/>
          <w:color w:val="000000" w:themeColor="text1"/>
          <w:sz w:val="24"/>
          <w:szCs w:val="24"/>
          <w:highlight w:val="none"/>
          <w14:textFill>
            <w14:solidFill>
              <w14:schemeClr w14:val="tx1"/>
            </w14:solidFill>
          </w14:textFill>
        </w:rPr>
        <w:t>：</w:t>
      </w:r>
    </w:p>
    <w:p w14:paraId="3C01ED58">
      <w:pPr>
        <w:pageBreakBefore w:val="0"/>
        <w:kinsoku/>
        <w:overflowPunct/>
        <w:topLinePunct w:val="0"/>
        <w:autoSpaceDE/>
        <w:autoSpaceDN/>
        <w:bidi w:val="0"/>
        <w:spacing w:line="420" w:lineRule="exact"/>
        <w:ind w:right="0" w:rightChars="0"/>
        <w:rPr>
          <w:rFonts w:hAnsi="宋体"/>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14:textFill>
            <w14:solidFill>
              <w14:schemeClr w14:val="tx1"/>
            </w14:solidFill>
          </w14:textFill>
        </w:rPr>
        <w:t>（一）资格</w:t>
      </w:r>
      <w:r>
        <w:rPr>
          <w:b/>
          <w:bCs/>
          <w:color w:val="000000" w:themeColor="text1"/>
          <w:sz w:val="24"/>
          <w:szCs w:val="24"/>
          <w:highlight w:val="none"/>
          <w14:textFill>
            <w14:solidFill>
              <w14:schemeClr w14:val="tx1"/>
            </w14:solidFill>
          </w14:textFill>
        </w:rPr>
        <w:t>文件：</w:t>
      </w:r>
    </w:p>
    <w:p w14:paraId="6EB50A03">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（1）营业执照</w:t>
      </w:r>
    </w:p>
    <w:p w14:paraId="506F34AB">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（2）合格供应商的资格承诺书</w:t>
      </w:r>
    </w:p>
    <w:p w14:paraId="642C6D9A">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（3）中小企业声明函（或残疾人福利性单位声明函，或监狱企业的证明文件）</w:t>
      </w:r>
    </w:p>
    <w:p w14:paraId="6203F744">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lang w:val="en-US" w:eastAsia="zh-CN"/>
          <w14:textFill>
            <w14:solidFill>
              <w14:schemeClr w14:val="tx1"/>
            </w14:solidFill>
          </w14:textFill>
        </w:rPr>
        <w:t>4</w:t>
      </w:r>
      <w:r>
        <w:rPr>
          <w:rFonts w:hint="eastAsia" w:hAnsi="宋体"/>
          <w:color w:val="000000" w:themeColor="text1"/>
          <w:sz w:val="24"/>
          <w:szCs w:val="24"/>
          <w:highlight w:val="none"/>
          <w14:textFill>
            <w14:solidFill>
              <w14:schemeClr w14:val="tx1"/>
            </w14:solidFill>
          </w14:textFill>
        </w:rPr>
        <w:t>）本项目的特定资格要求</w:t>
      </w:r>
    </w:p>
    <w:p w14:paraId="27BE8E92">
      <w:pPr>
        <w:pStyle w:val="10"/>
        <w:pageBreakBefore w:val="0"/>
        <w:kinsoku/>
        <w:overflowPunct/>
        <w:topLinePunct w:val="0"/>
        <w:autoSpaceDE/>
        <w:autoSpaceDN/>
        <w:bidi w:val="0"/>
        <w:ind w:left="0" w:leftChars="0" w:right="0" w:rightChars="0" w:firstLine="0" w:firstLineChars="0"/>
        <w:rPr>
          <w:color w:val="000000" w:themeColor="text1"/>
          <w:highlight w:val="none"/>
          <w14:textFill>
            <w14:solidFill>
              <w14:schemeClr w14:val="tx1"/>
            </w14:solidFill>
          </w14:textFill>
        </w:rPr>
      </w:pPr>
    </w:p>
    <w:p w14:paraId="0F3A0F83">
      <w:pPr>
        <w:pageBreakBefore w:val="0"/>
        <w:kinsoku/>
        <w:overflowPunct/>
        <w:topLinePunct w:val="0"/>
        <w:autoSpaceDE/>
        <w:autoSpaceDN/>
        <w:bidi w:val="0"/>
        <w:spacing w:line="420" w:lineRule="exact"/>
        <w:ind w:right="0" w:rightChars="0"/>
        <w:rPr>
          <w:b/>
          <w:bCs/>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14:textFill>
            <w14:solidFill>
              <w14:schemeClr w14:val="tx1"/>
            </w14:solidFill>
          </w14:textFill>
        </w:rPr>
        <w:t>（二）技术商务文件：</w:t>
      </w:r>
    </w:p>
    <w:p w14:paraId="2D3B5BC5">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（1）投标函</w:t>
      </w:r>
    </w:p>
    <w:p w14:paraId="6D7C0273">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（2）技术条款响应表</w:t>
      </w:r>
    </w:p>
    <w:p w14:paraId="7452C89A">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（3）商务条款响应表</w:t>
      </w:r>
    </w:p>
    <w:p w14:paraId="54E8A066">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（4）法定代表人授权书或法定代表人身份证明</w:t>
      </w:r>
    </w:p>
    <w:p w14:paraId="5BDCEB02">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（5）</w:t>
      </w:r>
      <w:r>
        <w:rPr>
          <w:rFonts w:hint="eastAsia" w:hAnsi="宋体"/>
          <w:color w:val="000000" w:themeColor="text1"/>
          <w:sz w:val="24"/>
          <w:szCs w:val="24"/>
          <w:highlight w:val="none"/>
          <w:lang w:val="en-US" w:eastAsia="zh-CN"/>
          <w14:textFill>
            <w14:solidFill>
              <w14:schemeClr w14:val="tx1"/>
            </w14:solidFill>
          </w14:textFill>
        </w:rPr>
        <w:t>服务</w:t>
      </w:r>
      <w:r>
        <w:rPr>
          <w:rFonts w:hint="eastAsia" w:hAnsi="宋体"/>
          <w:color w:val="000000" w:themeColor="text1"/>
          <w:sz w:val="24"/>
          <w:szCs w:val="24"/>
          <w:highlight w:val="none"/>
          <w14:textFill>
            <w14:solidFill>
              <w14:schemeClr w14:val="tx1"/>
            </w14:solidFill>
          </w14:textFill>
        </w:rPr>
        <w:t>方案</w:t>
      </w:r>
    </w:p>
    <w:p w14:paraId="78C96950">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（6）同类项目业绩表</w:t>
      </w:r>
    </w:p>
    <w:p w14:paraId="78B8AF73">
      <w:pPr>
        <w:pageBreakBefore w:val="0"/>
        <w:kinsoku/>
        <w:overflowPunct/>
        <w:topLinePunct w:val="0"/>
        <w:autoSpaceDE/>
        <w:autoSpaceDN/>
        <w:bidi w:val="0"/>
        <w:spacing w:line="360" w:lineRule="exact"/>
        <w:ind w:right="0" w:rightChars="0"/>
        <w:rPr>
          <w:rFonts w:hint="eastAsia"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（7）</w:t>
      </w:r>
      <w:r>
        <w:rPr>
          <w:rFonts w:hint="eastAsia"/>
          <w:color w:val="000000" w:themeColor="text1"/>
          <w:sz w:val="24"/>
          <w:szCs w:val="24"/>
          <w:highlight w:val="none"/>
          <w:lang w:val="zh-CN"/>
          <w14:textFill>
            <w14:solidFill>
              <w14:schemeClr w14:val="tx1"/>
            </w14:solidFill>
          </w14:textFill>
        </w:rPr>
        <w:t>政府采购供应商廉洁自律承诺书</w:t>
      </w:r>
    </w:p>
    <w:p w14:paraId="7A29707E">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lang w:val="en-US" w:eastAsia="zh-CN"/>
          <w14:textFill>
            <w14:solidFill>
              <w14:schemeClr w14:val="tx1"/>
            </w14:solidFill>
          </w14:textFill>
        </w:rPr>
        <w:t>8</w:t>
      </w:r>
      <w:r>
        <w:rPr>
          <w:rFonts w:hint="eastAsia" w:hAnsi="宋体"/>
          <w:color w:val="000000" w:themeColor="text1"/>
          <w:sz w:val="24"/>
          <w:szCs w:val="24"/>
          <w:highlight w:val="none"/>
          <w14:textFill>
            <w14:solidFill>
              <w14:schemeClr w14:val="tx1"/>
            </w14:solidFill>
          </w14:textFill>
        </w:rPr>
        <w:t>）招标文件要求或投标人认为需要提供的其他资料</w:t>
      </w:r>
    </w:p>
    <w:p w14:paraId="300D1D17">
      <w:pPr>
        <w:pStyle w:val="10"/>
        <w:pageBreakBefore w:val="0"/>
        <w:kinsoku/>
        <w:overflowPunct/>
        <w:topLinePunct w:val="0"/>
        <w:autoSpaceDE/>
        <w:autoSpaceDN/>
        <w:bidi w:val="0"/>
        <w:ind w:right="0" w:rightChars="0"/>
        <w:rPr>
          <w:color w:val="000000" w:themeColor="text1"/>
          <w:highlight w:val="none"/>
          <w14:textFill>
            <w14:solidFill>
              <w14:schemeClr w14:val="tx1"/>
            </w14:solidFill>
          </w14:textFill>
        </w:rPr>
      </w:pPr>
    </w:p>
    <w:p w14:paraId="6C35B58B">
      <w:pPr>
        <w:pageBreakBefore w:val="0"/>
        <w:kinsoku/>
        <w:overflowPunct/>
        <w:topLinePunct w:val="0"/>
        <w:autoSpaceDE/>
        <w:autoSpaceDN/>
        <w:bidi w:val="0"/>
        <w:spacing w:line="420" w:lineRule="exact"/>
        <w:ind w:right="0" w:rightChars="0"/>
        <w:rPr>
          <w:rFonts w:hint="eastAsia" w:eastAsia="宋体"/>
          <w:b/>
          <w:bCs/>
          <w:color w:val="000000" w:themeColor="text1"/>
          <w:sz w:val="24"/>
          <w:szCs w:val="24"/>
          <w:highlight w:val="none"/>
          <w:lang w:eastAsia="zh-CN"/>
          <w14:textFill>
            <w14:solidFill>
              <w14:schemeClr w14:val="tx1"/>
            </w14:solidFill>
          </w14:textFill>
        </w:rPr>
      </w:pPr>
      <w:r>
        <w:rPr>
          <w:rFonts w:hint="eastAsia"/>
          <w:b/>
          <w:bCs/>
          <w:color w:val="000000" w:themeColor="text1"/>
          <w:sz w:val="24"/>
          <w:szCs w:val="24"/>
          <w:highlight w:val="none"/>
          <w14:textFill>
            <w14:solidFill>
              <w14:schemeClr w14:val="tx1"/>
            </w14:solidFill>
          </w14:textFill>
        </w:rPr>
        <w:t>（三）报价文件</w:t>
      </w:r>
      <w:r>
        <w:rPr>
          <w:rFonts w:hint="eastAsia"/>
          <w:b/>
          <w:bCs/>
          <w:color w:val="000000" w:themeColor="text1"/>
          <w:sz w:val="24"/>
          <w:szCs w:val="24"/>
          <w:highlight w:val="none"/>
          <w:lang w:eastAsia="zh-CN"/>
          <w14:textFill>
            <w14:solidFill>
              <w14:schemeClr w14:val="tx1"/>
            </w14:solidFill>
          </w14:textFill>
        </w:rPr>
        <w:t>：</w:t>
      </w:r>
    </w:p>
    <w:p w14:paraId="13CD0D65">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（1）开标一览表</w:t>
      </w:r>
    </w:p>
    <w:p w14:paraId="24C9F3E9">
      <w:pPr>
        <w:pageBreakBefore w:val="0"/>
        <w:kinsoku/>
        <w:overflowPunct/>
        <w:topLinePunct w:val="0"/>
        <w:autoSpaceDE/>
        <w:autoSpaceDN/>
        <w:bidi w:val="0"/>
        <w:spacing w:line="360" w:lineRule="exact"/>
        <w:ind w:right="0" w:rightChars="0"/>
        <w:rPr>
          <w:rFonts w:hint="eastAsia"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（2）分项报价表</w:t>
      </w:r>
    </w:p>
    <w:p w14:paraId="74D0BDFC">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lang w:val="en-US" w:eastAsia="zh-CN"/>
          <w14:textFill>
            <w14:solidFill>
              <w14:schemeClr w14:val="tx1"/>
            </w14:solidFill>
          </w14:textFill>
        </w:rPr>
        <w:t>3</w:t>
      </w:r>
      <w:r>
        <w:rPr>
          <w:rFonts w:hint="eastAsia" w:hAnsi="宋体"/>
          <w:color w:val="000000" w:themeColor="text1"/>
          <w:sz w:val="24"/>
          <w:szCs w:val="24"/>
          <w:highlight w:val="none"/>
          <w14:textFill>
            <w14:solidFill>
              <w14:schemeClr w14:val="tx1"/>
            </w14:solidFill>
          </w14:textFill>
        </w:rPr>
        <w:t>）政府采购供应商基础信息登记表</w:t>
      </w:r>
    </w:p>
    <w:p w14:paraId="6E347C06">
      <w:pPr>
        <w:pageBreakBefore w:val="0"/>
        <w:kinsoku/>
        <w:overflowPunct/>
        <w:topLinePunct w:val="0"/>
        <w:autoSpaceDE/>
        <w:autoSpaceDN/>
        <w:bidi w:val="0"/>
        <w:spacing w:line="360" w:lineRule="exact"/>
        <w:ind w:right="0" w:rightChars="0"/>
        <w:rPr>
          <w:b/>
          <w:color w:val="000000" w:themeColor="text1"/>
          <w:sz w:val="24"/>
          <w:szCs w:val="24"/>
          <w:highlight w:val="none"/>
          <w14:textFill>
            <w14:solidFill>
              <w14:schemeClr w14:val="tx1"/>
            </w14:solidFill>
          </w14:textFill>
        </w:rPr>
      </w:pPr>
    </w:p>
    <w:p w14:paraId="0069B0A2">
      <w:pPr>
        <w:pageBreakBefore w:val="0"/>
        <w:kinsoku/>
        <w:overflowPunct/>
        <w:topLinePunct w:val="0"/>
        <w:autoSpaceDE/>
        <w:autoSpaceDN/>
        <w:bidi w:val="0"/>
        <w:spacing w:line="360" w:lineRule="exact"/>
        <w:ind w:right="0" w:rightChars="0"/>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8.  </w:t>
      </w:r>
      <w:r>
        <w:rPr>
          <w:rFonts w:hAnsi="宋体"/>
          <w:b/>
          <w:color w:val="000000" w:themeColor="text1"/>
          <w:sz w:val="24"/>
          <w:szCs w:val="24"/>
          <w:highlight w:val="none"/>
          <w14:textFill>
            <w14:solidFill>
              <w14:schemeClr w14:val="tx1"/>
            </w14:solidFill>
          </w14:textFill>
        </w:rPr>
        <w:t>投标报价</w:t>
      </w:r>
    </w:p>
    <w:p w14:paraId="27025916">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8.1</w:t>
      </w:r>
      <w:r>
        <w:rPr>
          <w:rFonts w:hAnsi="宋体"/>
          <w:color w:val="000000" w:themeColor="text1"/>
          <w:sz w:val="24"/>
          <w:szCs w:val="24"/>
          <w:highlight w:val="none"/>
          <w14:textFill>
            <w14:solidFill>
              <w14:schemeClr w14:val="tx1"/>
            </w14:solidFill>
          </w14:textFill>
        </w:rPr>
        <w:t>所有投标报价必须以人民币报价，</w:t>
      </w:r>
      <w:r>
        <w:rPr>
          <w:rFonts w:hint="eastAsia" w:hAnsi="宋体"/>
          <w:color w:val="000000" w:themeColor="text1"/>
          <w:sz w:val="24"/>
          <w:szCs w:val="24"/>
          <w:highlight w:val="none"/>
          <w14:textFill>
            <w14:solidFill>
              <w14:schemeClr w14:val="tx1"/>
            </w14:solidFill>
          </w14:textFill>
        </w:rPr>
        <w:t>具体要求详见《前附表》中规定</w:t>
      </w:r>
      <w:r>
        <w:rPr>
          <w:rFonts w:hAnsi="宋体"/>
          <w:color w:val="000000" w:themeColor="text1"/>
          <w:sz w:val="24"/>
          <w:szCs w:val="24"/>
          <w:highlight w:val="none"/>
          <w14:textFill>
            <w14:solidFill>
              <w14:schemeClr w14:val="tx1"/>
            </w14:solidFill>
          </w14:textFill>
        </w:rPr>
        <w:t>。</w:t>
      </w:r>
    </w:p>
    <w:p w14:paraId="50C04747">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8.2  </w:t>
      </w:r>
      <w:r>
        <w:rPr>
          <w:rFonts w:hAnsi="宋体"/>
          <w:color w:val="000000" w:themeColor="text1"/>
          <w:sz w:val="24"/>
          <w:szCs w:val="24"/>
          <w:highlight w:val="none"/>
          <w14:textFill>
            <w14:solidFill>
              <w14:schemeClr w14:val="tx1"/>
            </w14:solidFill>
          </w14:textFill>
        </w:rPr>
        <w:t>投标人要按</w:t>
      </w: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分项报价表</w:t>
      </w: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的格式和内容完整填写单价、总价及其他事项，并由法定代表人或授权代表签署。</w:t>
      </w:r>
    </w:p>
    <w:p w14:paraId="77267F8E">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8.</w:t>
      </w:r>
      <w:r>
        <w:rPr>
          <w:rFonts w:hint="eastAsia"/>
          <w:b/>
          <w:color w:val="000000" w:themeColor="text1"/>
          <w:sz w:val="24"/>
          <w:szCs w:val="24"/>
          <w:highlight w:val="none"/>
          <w14:textFill>
            <w14:solidFill>
              <w14:schemeClr w14:val="tx1"/>
            </w14:solidFill>
          </w14:textFill>
        </w:rPr>
        <w:t>3</w:t>
      </w:r>
      <w:r>
        <w:rPr>
          <w:b/>
          <w:color w:val="000000" w:themeColor="text1"/>
          <w:sz w:val="24"/>
          <w:szCs w:val="24"/>
          <w:highlight w:val="none"/>
          <w14:textFill>
            <w14:solidFill>
              <w14:schemeClr w14:val="tx1"/>
            </w14:solidFill>
          </w14:textFill>
        </w:rPr>
        <w:t xml:space="preserve"> </w:t>
      </w:r>
      <w:r>
        <w:rPr>
          <w:color w:val="000000" w:themeColor="text1"/>
          <w:sz w:val="24"/>
          <w:szCs w:val="24"/>
          <w:highlight w:val="none"/>
          <w14:textFill>
            <w14:solidFill>
              <w14:schemeClr w14:val="tx1"/>
            </w14:solidFill>
          </w14:textFill>
        </w:rPr>
        <w:t xml:space="preserve"> </w:t>
      </w:r>
      <w:r>
        <w:rPr>
          <w:rFonts w:hint="eastAsia" w:hAnsi="宋体"/>
          <w:color w:val="000000" w:themeColor="text1"/>
          <w:sz w:val="24"/>
          <w:szCs w:val="24"/>
          <w:highlight w:val="none"/>
          <w14:textFill>
            <w14:solidFill>
              <w14:schemeClr w14:val="tx1"/>
            </w14:solidFill>
          </w14:textFill>
        </w:rPr>
        <w:t>每个子包</w:t>
      </w:r>
      <w:r>
        <w:rPr>
          <w:rFonts w:hAnsi="宋体"/>
          <w:color w:val="000000" w:themeColor="text1"/>
          <w:sz w:val="24"/>
          <w:szCs w:val="24"/>
          <w:highlight w:val="none"/>
          <w14:textFill>
            <w14:solidFill>
              <w14:schemeClr w14:val="tx1"/>
            </w14:solidFill>
          </w14:textFill>
        </w:rPr>
        <w:t>应该只有一个投标报价</w:t>
      </w:r>
      <w:r>
        <w:rPr>
          <w:rFonts w:hint="eastAsia"/>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而且一经开标，投标</w:t>
      </w:r>
      <w:r>
        <w:rPr>
          <w:rFonts w:hint="eastAsia" w:hAnsi="宋体"/>
          <w:color w:val="000000" w:themeColor="text1"/>
          <w:sz w:val="24"/>
          <w:szCs w:val="24"/>
          <w:highlight w:val="none"/>
          <w14:textFill>
            <w14:solidFill>
              <w14:schemeClr w14:val="tx1"/>
            </w14:solidFill>
          </w14:textFill>
        </w:rPr>
        <w:t>报</w:t>
      </w:r>
      <w:r>
        <w:rPr>
          <w:rFonts w:hAnsi="宋体"/>
          <w:color w:val="000000" w:themeColor="text1"/>
          <w:sz w:val="24"/>
          <w:szCs w:val="24"/>
          <w:highlight w:val="none"/>
          <w14:textFill>
            <w14:solidFill>
              <w14:schemeClr w14:val="tx1"/>
            </w14:solidFill>
          </w14:textFill>
        </w:rPr>
        <w:t>价不得变更。如果</w:t>
      </w:r>
      <w:r>
        <w:rPr>
          <w:rFonts w:hint="eastAsia" w:hAnsi="宋体"/>
          <w:color w:val="000000" w:themeColor="text1"/>
          <w:sz w:val="24"/>
          <w:szCs w:val="24"/>
          <w:highlight w:val="none"/>
          <w14:textFill>
            <w14:solidFill>
              <w14:schemeClr w14:val="tx1"/>
            </w14:solidFill>
          </w14:textFill>
        </w:rPr>
        <w:t>一个子包</w:t>
      </w:r>
      <w:r>
        <w:rPr>
          <w:rFonts w:hAnsi="宋体"/>
          <w:color w:val="000000" w:themeColor="text1"/>
          <w:sz w:val="24"/>
          <w:szCs w:val="24"/>
          <w:highlight w:val="none"/>
          <w14:textFill>
            <w14:solidFill>
              <w14:schemeClr w14:val="tx1"/>
            </w14:solidFill>
          </w14:textFill>
        </w:rPr>
        <w:t>出现有两个及以上的报价又未声明以哪一报价方案为主</w:t>
      </w:r>
      <w:r>
        <w:rPr>
          <w:rFonts w:hint="eastAsia"/>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则</w:t>
      </w:r>
      <w:r>
        <w:rPr>
          <w:rFonts w:hint="eastAsia" w:hAnsi="宋体"/>
          <w:color w:val="000000" w:themeColor="text1"/>
          <w:sz w:val="24"/>
          <w:szCs w:val="24"/>
          <w:highlight w:val="none"/>
          <w14:textFill>
            <w14:solidFill>
              <w14:schemeClr w14:val="tx1"/>
            </w14:solidFill>
          </w14:textFill>
        </w:rPr>
        <w:t>投标无效</w:t>
      </w:r>
      <w:r>
        <w:rPr>
          <w:rFonts w:hAnsi="宋体"/>
          <w:color w:val="000000" w:themeColor="text1"/>
          <w:sz w:val="24"/>
          <w:szCs w:val="24"/>
          <w:highlight w:val="none"/>
          <w14:textFill>
            <w14:solidFill>
              <w14:schemeClr w14:val="tx1"/>
            </w14:solidFill>
          </w14:textFill>
        </w:rPr>
        <w:t>。</w:t>
      </w:r>
    </w:p>
    <w:p w14:paraId="3599F070">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8.</w:t>
      </w:r>
      <w:r>
        <w:rPr>
          <w:rFonts w:hint="eastAsia"/>
          <w:b/>
          <w:color w:val="000000" w:themeColor="text1"/>
          <w:sz w:val="24"/>
          <w:szCs w:val="24"/>
          <w:highlight w:val="none"/>
          <w14:textFill>
            <w14:solidFill>
              <w14:schemeClr w14:val="tx1"/>
            </w14:solidFill>
          </w14:textFill>
        </w:rPr>
        <w:t>4</w:t>
      </w:r>
      <w:r>
        <w:rPr>
          <w:b/>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投标报价在合同执行过程中是固定不变的，投标人不得以任何理由予以变更。任何包含价格调整要求的投标，将被认为是非实质性响应的投标而</w:t>
      </w:r>
      <w:r>
        <w:rPr>
          <w:rFonts w:hint="eastAsia" w:hAnsi="宋体"/>
          <w:color w:val="000000" w:themeColor="text1"/>
          <w:sz w:val="24"/>
          <w:szCs w:val="24"/>
          <w:highlight w:val="none"/>
          <w14:textFill>
            <w14:solidFill>
              <w14:schemeClr w14:val="tx1"/>
            </w14:solidFill>
          </w14:textFill>
        </w:rPr>
        <w:t>导致投标无效</w:t>
      </w:r>
      <w:r>
        <w:rPr>
          <w:rFonts w:hAnsi="宋体"/>
          <w:color w:val="000000" w:themeColor="text1"/>
          <w:sz w:val="24"/>
          <w:szCs w:val="24"/>
          <w:highlight w:val="none"/>
          <w14:textFill>
            <w14:solidFill>
              <w14:schemeClr w14:val="tx1"/>
            </w14:solidFill>
          </w14:textFill>
        </w:rPr>
        <w:t>。</w:t>
      </w:r>
    </w:p>
    <w:p w14:paraId="73041B31">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506BABD3">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9. </w:t>
      </w:r>
      <w:r>
        <w:rPr>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投标文件格式和编写</w:t>
      </w:r>
    </w:p>
    <w:p w14:paraId="573B75C1">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9.1</w:t>
      </w:r>
      <w:r>
        <w:rPr>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投标</w:t>
      </w:r>
      <w:r>
        <w:rPr>
          <w:rFonts w:hint="eastAsia" w:hAnsi="宋体"/>
          <w:color w:val="000000" w:themeColor="text1"/>
          <w:sz w:val="24"/>
          <w:szCs w:val="24"/>
          <w:highlight w:val="none"/>
          <w14:textFill>
            <w14:solidFill>
              <w14:schemeClr w14:val="tx1"/>
            </w14:solidFill>
          </w14:textFill>
        </w:rPr>
        <w:t>文件</w:t>
      </w:r>
      <w:r>
        <w:rPr>
          <w:rFonts w:hAnsi="宋体"/>
          <w:color w:val="000000" w:themeColor="text1"/>
          <w:sz w:val="24"/>
          <w:szCs w:val="24"/>
          <w:highlight w:val="none"/>
          <w14:textFill>
            <w14:solidFill>
              <w14:schemeClr w14:val="tx1"/>
            </w14:solidFill>
          </w14:textFill>
        </w:rPr>
        <w:t>按</w:t>
      </w:r>
      <w:r>
        <w:rPr>
          <w:rFonts w:hint="eastAsia" w:hAnsi="宋体"/>
          <w:color w:val="000000" w:themeColor="text1"/>
          <w:sz w:val="24"/>
          <w:szCs w:val="24"/>
          <w:highlight w:val="none"/>
          <w14:textFill>
            <w14:solidFill>
              <w14:schemeClr w14:val="tx1"/>
            </w14:solidFill>
          </w14:textFill>
        </w:rPr>
        <w:t>招标文件第六部分附件（投标文件格式）的规定</w:t>
      </w:r>
      <w:r>
        <w:rPr>
          <w:rFonts w:hAnsi="宋体"/>
          <w:color w:val="000000" w:themeColor="text1"/>
          <w:sz w:val="24"/>
          <w:szCs w:val="24"/>
          <w:highlight w:val="none"/>
          <w14:textFill>
            <w14:solidFill>
              <w14:schemeClr w14:val="tx1"/>
            </w14:solidFill>
          </w14:textFill>
        </w:rPr>
        <w:t>统一填写</w:t>
      </w:r>
      <w:r>
        <w:rPr>
          <w:rFonts w:hint="eastAsia" w:hAnsi="宋体"/>
          <w:color w:val="000000" w:themeColor="text1"/>
          <w:sz w:val="24"/>
          <w:szCs w:val="24"/>
          <w:highlight w:val="none"/>
          <w14:textFill>
            <w14:solidFill>
              <w14:schemeClr w14:val="tx1"/>
            </w14:solidFill>
          </w14:textFill>
        </w:rPr>
        <w:t>编制</w:t>
      </w:r>
      <w:r>
        <w:rPr>
          <w:rFonts w:hAnsi="宋体"/>
          <w:color w:val="000000" w:themeColor="text1"/>
          <w:sz w:val="24"/>
          <w:szCs w:val="24"/>
          <w:highlight w:val="none"/>
          <w14:textFill>
            <w14:solidFill>
              <w14:schemeClr w14:val="tx1"/>
            </w14:solidFill>
          </w14:textFill>
        </w:rPr>
        <w:t>。</w:t>
      </w:r>
    </w:p>
    <w:p w14:paraId="7CBF4862">
      <w:pPr>
        <w:pageBreakBefore w:val="0"/>
        <w:kinsoku/>
        <w:overflowPunct/>
        <w:topLinePunct w:val="0"/>
        <w:autoSpaceDE/>
        <w:autoSpaceDN/>
        <w:bidi w:val="0"/>
        <w:spacing w:line="360" w:lineRule="exact"/>
        <w:ind w:right="0" w:rightChars="0"/>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9.2  </w:t>
      </w:r>
      <w:r>
        <w:rPr>
          <w:rFonts w:hAnsi="宋体"/>
          <w:color w:val="000000" w:themeColor="text1"/>
          <w:sz w:val="24"/>
          <w:szCs w:val="24"/>
          <w:highlight w:val="none"/>
          <w14:textFill>
            <w14:solidFill>
              <w14:schemeClr w14:val="tx1"/>
            </w14:solidFill>
          </w14:textFill>
        </w:rPr>
        <w:t>投标语言：中文，当不同文字文本投标文件的解释发生异议的，以中文文本为准。</w:t>
      </w:r>
    </w:p>
    <w:p w14:paraId="3A24F199">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9.3 </w:t>
      </w:r>
      <w:r>
        <w:rPr>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开标一览表系在开标仪式上唱标的内容，应按格式完整填写，不得自行增减内容。</w:t>
      </w:r>
    </w:p>
    <w:p w14:paraId="2B52A4A4">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9.</w:t>
      </w:r>
      <w:r>
        <w:rPr>
          <w:rFonts w:hint="eastAsia"/>
          <w:b/>
          <w:color w:val="000000" w:themeColor="text1"/>
          <w:sz w:val="24"/>
          <w:szCs w:val="24"/>
          <w:highlight w:val="none"/>
          <w14:textFill>
            <w14:solidFill>
              <w14:schemeClr w14:val="tx1"/>
            </w14:solidFill>
          </w14:textFill>
        </w:rPr>
        <w:t>4</w:t>
      </w:r>
      <w:r>
        <w:rPr>
          <w:b/>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投标人应注意，在</w:t>
      </w:r>
      <w:r>
        <w:rPr>
          <w:rFonts w:hint="eastAsia" w:hAnsi="宋体"/>
          <w:color w:val="000000" w:themeColor="text1"/>
          <w:sz w:val="24"/>
          <w:szCs w:val="24"/>
          <w:highlight w:val="none"/>
          <w14:textFill>
            <w14:solidFill>
              <w14:schemeClr w14:val="tx1"/>
            </w14:solidFill>
          </w14:textFill>
        </w:rPr>
        <w:t>招标文件项目要求的</w:t>
      </w:r>
      <w:r>
        <w:rPr>
          <w:rFonts w:hAnsi="宋体"/>
          <w:color w:val="000000" w:themeColor="text1"/>
          <w:sz w:val="24"/>
          <w:szCs w:val="24"/>
          <w:highlight w:val="none"/>
          <w14:textFill>
            <w14:solidFill>
              <w14:schemeClr w14:val="tx1"/>
            </w14:solidFill>
          </w14:textFill>
        </w:rPr>
        <w:t>技术规格中指出的工艺材料和设备的标准以及参照的</w:t>
      </w:r>
      <w:r>
        <w:rPr>
          <w:rFonts w:hint="eastAsia" w:hAnsi="宋体"/>
          <w:color w:val="000000" w:themeColor="text1"/>
          <w:sz w:val="24"/>
          <w:szCs w:val="24"/>
          <w:highlight w:val="none"/>
          <w14:textFill>
            <w14:solidFill>
              <w14:schemeClr w14:val="tx1"/>
            </w14:solidFill>
          </w14:textFill>
        </w:rPr>
        <w:t>品牌</w:t>
      </w:r>
      <w:r>
        <w:rPr>
          <w:rFonts w:hAnsi="宋体"/>
          <w:color w:val="000000" w:themeColor="text1"/>
          <w:sz w:val="24"/>
          <w:szCs w:val="24"/>
          <w:highlight w:val="none"/>
          <w14:textFill>
            <w14:solidFill>
              <w14:schemeClr w14:val="tx1"/>
            </w14:solidFill>
          </w14:textFill>
        </w:rPr>
        <w:t>或分类号</w:t>
      </w:r>
      <w:r>
        <w:rPr>
          <w:rFonts w:hint="eastAsia" w:hAnsi="宋体"/>
          <w:color w:val="000000" w:themeColor="text1"/>
          <w:sz w:val="24"/>
          <w:szCs w:val="24"/>
          <w:highlight w:val="none"/>
          <w14:textFill>
            <w14:solidFill>
              <w14:schemeClr w14:val="tx1"/>
            </w14:solidFill>
          </w14:textFill>
        </w:rPr>
        <w:t>（如有）</w:t>
      </w:r>
      <w:r>
        <w:rPr>
          <w:rFonts w:hAnsi="宋体"/>
          <w:color w:val="000000" w:themeColor="text1"/>
          <w:sz w:val="24"/>
          <w:szCs w:val="24"/>
          <w:highlight w:val="none"/>
          <w14:textFill>
            <w14:solidFill>
              <w14:schemeClr w14:val="tx1"/>
            </w14:solidFill>
          </w14:textFill>
        </w:rPr>
        <w:t>仅起说明作用，并没有任何限制性，投标人在投标中可以选用替代标准</w:t>
      </w:r>
      <w:r>
        <w:rPr>
          <w:rFonts w:hint="eastAsia" w:hAnsi="宋体"/>
          <w:color w:val="000000" w:themeColor="text1"/>
          <w:sz w:val="24"/>
          <w:szCs w:val="24"/>
          <w:highlight w:val="none"/>
          <w14:textFill>
            <w14:solidFill>
              <w14:schemeClr w14:val="tx1"/>
            </w14:solidFill>
          </w14:textFill>
        </w:rPr>
        <w:t>品牌</w:t>
      </w:r>
      <w:r>
        <w:rPr>
          <w:rFonts w:hAnsi="宋体"/>
          <w:color w:val="000000" w:themeColor="text1"/>
          <w:sz w:val="24"/>
          <w:szCs w:val="24"/>
          <w:highlight w:val="none"/>
          <w14:textFill>
            <w14:solidFill>
              <w14:schemeClr w14:val="tx1"/>
            </w14:solidFill>
          </w14:textFill>
        </w:rPr>
        <w:t>或分类号，但这些替代要实质上优于或相当于招标技术要求。</w:t>
      </w:r>
    </w:p>
    <w:p w14:paraId="61B72847">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677A2AD4">
      <w:pPr>
        <w:pageBreakBefore w:val="0"/>
        <w:kinsoku/>
        <w:overflowPunct/>
        <w:topLinePunct w:val="0"/>
        <w:autoSpaceDE/>
        <w:autoSpaceDN/>
        <w:bidi w:val="0"/>
        <w:spacing w:line="360" w:lineRule="exact"/>
        <w:ind w:right="0" w:rightChars="0"/>
        <w:rPr>
          <w:rFonts w:hAnsi="宋体"/>
          <w:b/>
          <w:color w:val="000000" w:themeColor="text1"/>
          <w:sz w:val="24"/>
          <w:szCs w:val="24"/>
          <w:highlight w:val="none"/>
          <w14:textFill>
            <w14:solidFill>
              <w14:schemeClr w14:val="tx1"/>
            </w14:solidFill>
          </w14:textFill>
        </w:rPr>
      </w:pPr>
      <w:r>
        <w:rPr>
          <w:rFonts w:hAnsi="宋体"/>
          <w:b/>
          <w:color w:val="000000" w:themeColor="text1"/>
          <w:sz w:val="24"/>
          <w:szCs w:val="24"/>
          <w:highlight w:val="none"/>
          <w14:textFill>
            <w14:solidFill>
              <w14:schemeClr w14:val="tx1"/>
            </w14:solidFill>
          </w14:textFill>
        </w:rPr>
        <w:t>10.  计量单位</w:t>
      </w:r>
    </w:p>
    <w:p w14:paraId="60C352E2">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10.1</w:t>
      </w:r>
      <w:r>
        <w:rPr>
          <w:b/>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投标文件中所使用的计量单位，除招标文件有特殊要求外，应采用国家法定计量单位。</w:t>
      </w:r>
    </w:p>
    <w:p w14:paraId="0675F9E1">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0AC2359F">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11.</w:t>
      </w:r>
      <w:r>
        <w:rPr>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投标文件的有效期</w:t>
      </w:r>
    </w:p>
    <w:p w14:paraId="2B6B7697">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11.1 </w:t>
      </w:r>
      <w:r>
        <w:rPr>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投标文件的有效期在本招标文件</w:t>
      </w:r>
      <w:r>
        <w:rPr>
          <w:rFonts w:hint="eastAsia" w:hAnsi="宋体"/>
          <w:color w:val="000000" w:themeColor="text1"/>
          <w:sz w:val="24"/>
          <w:szCs w:val="24"/>
          <w:highlight w:val="none"/>
          <w14:textFill>
            <w14:solidFill>
              <w14:schemeClr w14:val="tx1"/>
            </w14:solidFill>
          </w14:textFill>
        </w:rPr>
        <w:t>“前附表”</w:t>
      </w:r>
      <w:r>
        <w:rPr>
          <w:rFonts w:hAnsi="宋体"/>
          <w:color w:val="000000" w:themeColor="text1"/>
          <w:sz w:val="24"/>
          <w:szCs w:val="24"/>
          <w:highlight w:val="none"/>
          <w14:textFill>
            <w14:solidFill>
              <w14:schemeClr w14:val="tx1"/>
            </w14:solidFill>
          </w14:textFill>
        </w:rPr>
        <w:t>中作出规定，有效期自开标日起计算，不能小于招标文件的要求。</w:t>
      </w:r>
    </w:p>
    <w:p w14:paraId="1D5BBB6A">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11.2</w:t>
      </w:r>
      <w:r>
        <w:rPr>
          <w:rFonts w:hint="eastAsia"/>
          <w:b/>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在特殊情况下，在原投标有效期截止之前，应采购人的要求，采购代理公司可要求投标人延长投标文件的有效期，这种要求的提出和投标人的答复都应以书面的形式进行。</w:t>
      </w:r>
      <w:r>
        <w:rPr>
          <w:rFonts w:hint="eastAsia" w:hAnsi="宋体"/>
          <w:color w:val="000000" w:themeColor="text1"/>
          <w:sz w:val="24"/>
          <w:szCs w:val="24"/>
          <w:highlight w:val="none"/>
          <w14:textFill>
            <w14:solidFill>
              <w14:schemeClr w14:val="tx1"/>
            </w14:solidFill>
          </w14:textFill>
        </w:rPr>
        <w:t>投标人可以拒绝延期要求；同意延长有效期的，也不会允许或要求修改或撤回其投标文件。</w:t>
      </w:r>
    </w:p>
    <w:p w14:paraId="75410B26">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53927D6D">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12. </w:t>
      </w:r>
      <w:r>
        <w:rPr>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投标保证金</w:t>
      </w:r>
    </w:p>
    <w:p w14:paraId="2287C336">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12.1 </w:t>
      </w:r>
      <w:r>
        <w:rPr>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本项目不收取投标保证金。</w:t>
      </w:r>
    </w:p>
    <w:p w14:paraId="34FA7541">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50D1B5FF">
      <w:pPr>
        <w:pageBreakBefore w:val="0"/>
        <w:kinsoku/>
        <w:overflowPunct/>
        <w:topLinePunct w:val="0"/>
        <w:autoSpaceDE/>
        <w:autoSpaceDN/>
        <w:bidi w:val="0"/>
        <w:spacing w:line="360" w:lineRule="exact"/>
        <w:ind w:right="0" w:rightChars="0"/>
        <w:jc w:val="center"/>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D  </w:t>
      </w:r>
      <w:r>
        <w:rPr>
          <w:rFonts w:hAnsi="宋体"/>
          <w:b/>
          <w:color w:val="000000" w:themeColor="text1"/>
          <w:sz w:val="24"/>
          <w:szCs w:val="24"/>
          <w:highlight w:val="none"/>
          <w14:textFill>
            <w14:solidFill>
              <w14:schemeClr w14:val="tx1"/>
            </w14:solidFill>
          </w14:textFill>
        </w:rPr>
        <w:t>投标文件的递交</w:t>
      </w:r>
    </w:p>
    <w:p w14:paraId="21CBCFF3">
      <w:pPr>
        <w:pageBreakBefore w:val="0"/>
        <w:kinsoku/>
        <w:overflowPunct/>
        <w:topLinePunct w:val="0"/>
        <w:autoSpaceDE/>
        <w:autoSpaceDN/>
        <w:bidi w:val="0"/>
        <w:spacing w:line="360" w:lineRule="exact"/>
        <w:ind w:right="0" w:rightChars="0"/>
        <w:jc w:val="center"/>
        <w:rPr>
          <w:b/>
          <w:color w:val="000000" w:themeColor="text1"/>
          <w:sz w:val="24"/>
          <w:szCs w:val="24"/>
          <w:highlight w:val="none"/>
          <w14:textFill>
            <w14:solidFill>
              <w14:schemeClr w14:val="tx1"/>
            </w14:solidFill>
          </w14:textFill>
        </w:rPr>
      </w:pPr>
    </w:p>
    <w:p w14:paraId="1F18D347">
      <w:pPr>
        <w:pageBreakBefore w:val="0"/>
        <w:kinsoku/>
        <w:overflowPunct/>
        <w:topLinePunct w:val="0"/>
        <w:autoSpaceDE/>
        <w:autoSpaceDN/>
        <w:bidi w:val="0"/>
        <w:spacing w:line="360" w:lineRule="exact"/>
        <w:ind w:right="0" w:rightChars="0"/>
        <w:rPr>
          <w:rFonts w:hAnsi="宋体"/>
          <w:b/>
          <w:color w:val="000000" w:themeColor="text1"/>
          <w:sz w:val="24"/>
          <w:highlight w:val="none"/>
          <w14:textFill>
            <w14:solidFill>
              <w14:schemeClr w14:val="tx1"/>
            </w14:solidFill>
          </w14:textFill>
        </w:rPr>
      </w:pPr>
      <w:r>
        <w:rPr>
          <w:b/>
          <w:color w:val="000000" w:themeColor="text1"/>
          <w:sz w:val="24"/>
          <w:highlight w:val="none"/>
          <w14:textFill>
            <w14:solidFill>
              <w14:schemeClr w14:val="tx1"/>
            </w14:solidFill>
          </w14:textFill>
        </w:rPr>
        <w:t>13.</w:t>
      </w:r>
      <w:r>
        <w:rPr>
          <w:color w:val="000000" w:themeColor="text1"/>
          <w:sz w:val="24"/>
          <w:highlight w:val="none"/>
          <w14:textFill>
            <w14:solidFill>
              <w14:schemeClr w14:val="tx1"/>
            </w14:solidFill>
          </w14:textFill>
        </w:rPr>
        <w:t xml:space="preserve">  </w:t>
      </w:r>
      <w:r>
        <w:rPr>
          <w:rFonts w:hAnsi="宋体"/>
          <w:b/>
          <w:color w:val="000000" w:themeColor="text1"/>
          <w:sz w:val="24"/>
          <w:highlight w:val="none"/>
          <w14:textFill>
            <w14:solidFill>
              <w14:schemeClr w14:val="tx1"/>
            </w14:solidFill>
          </w14:textFill>
        </w:rPr>
        <w:t>投标文件的</w:t>
      </w:r>
      <w:r>
        <w:rPr>
          <w:rFonts w:hint="eastAsia" w:hAnsi="宋体"/>
          <w:b/>
          <w:color w:val="000000" w:themeColor="text1"/>
          <w:sz w:val="24"/>
          <w:highlight w:val="none"/>
          <w14:textFill>
            <w14:solidFill>
              <w14:schemeClr w14:val="tx1"/>
            </w14:solidFill>
          </w14:textFill>
        </w:rPr>
        <w:t>编制、</w:t>
      </w:r>
      <w:r>
        <w:rPr>
          <w:rFonts w:hAnsi="宋体"/>
          <w:b/>
          <w:color w:val="000000" w:themeColor="text1"/>
          <w:sz w:val="24"/>
          <w:highlight w:val="none"/>
          <w14:textFill>
            <w14:solidFill>
              <w14:schemeClr w14:val="tx1"/>
            </w14:solidFill>
          </w14:textFill>
        </w:rPr>
        <w:t>签署</w:t>
      </w:r>
      <w:r>
        <w:rPr>
          <w:rFonts w:hint="eastAsia" w:hAnsi="宋体"/>
          <w:b/>
          <w:color w:val="000000" w:themeColor="text1"/>
          <w:sz w:val="24"/>
          <w:highlight w:val="none"/>
          <w14:textFill>
            <w14:solidFill>
              <w14:schemeClr w14:val="tx1"/>
            </w14:solidFill>
          </w14:textFill>
        </w:rPr>
        <w:t>与要求</w:t>
      </w:r>
    </w:p>
    <w:p w14:paraId="10C26ED0">
      <w:pPr>
        <w:pageBreakBefore w:val="0"/>
        <w:kinsoku/>
        <w:overflowPunct/>
        <w:topLinePunct w:val="0"/>
        <w:autoSpaceDE/>
        <w:autoSpaceDN/>
        <w:bidi w:val="0"/>
        <w:spacing w:line="360" w:lineRule="exact"/>
        <w:ind w:right="0" w:rightChars="0"/>
        <w:rPr>
          <w:color w:val="000000" w:themeColor="text1"/>
          <w:sz w:val="24"/>
          <w:highlight w:val="none"/>
          <w14:textFill>
            <w14:solidFill>
              <w14:schemeClr w14:val="tx1"/>
            </w14:solidFill>
          </w14:textFill>
        </w:rPr>
      </w:pPr>
      <w:r>
        <w:rPr>
          <w:rFonts w:hint="eastAsia" w:hAnsi="宋体"/>
          <w:b/>
          <w:color w:val="000000" w:themeColor="text1"/>
          <w:sz w:val="24"/>
          <w:highlight w:val="none"/>
          <w14:textFill>
            <w14:solidFill>
              <w14:schemeClr w14:val="tx1"/>
            </w14:solidFill>
          </w14:textFill>
        </w:rPr>
        <w:t>13.1  本项目实行网上投标，采用电子投标文件。</w:t>
      </w:r>
      <w:r>
        <w:rPr>
          <w:rFonts w:hint="eastAsia" w:hAnsi="宋体"/>
          <w:color w:val="000000" w:themeColor="text1"/>
          <w:sz w:val="24"/>
          <w:highlight w:val="none"/>
          <w14:textFill>
            <w14:solidFill>
              <w14:schemeClr w14:val="tx1"/>
            </w14:solidFill>
          </w14:textFill>
        </w:rPr>
        <w:t>投标文件的编制要求详见招标文件《招标公告》和《前附表》中规定。</w:t>
      </w:r>
    </w:p>
    <w:p w14:paraId="5EFDD05B">
      <w:pPr>
        <w:pageBreakBefore w:val="0"/>
        <w:kinsoku/>
        <w:overflowPunct/>
        <w:topLinePunct w:val="0"/>
        <w:autoSpaceDE/>
        <w:autoSpaceDN/>
        <w:bidi w:val="0"/>
        <w:spacing w:line="360" w:lineRule="exact"/>
        <w:ind w:right="0" w:rightChars="0"/>
        <w:rPr>
          <w:rFonts w:hAnsi="宋体"/>
          <w:color w:val="000000" w:themeColor="text1"/>
          <w:sz w:val="24"/>
          <w:highlight w:val="none"/>
          <w14:textFill>
            <w14:solidFill>
              <w14:schemeClr w14:val="tx1"/>
            </w14:solidFill>
          </w14:textFill>
        </w:rPr>
      </w:pPr>
      <w:r>
        <w:rPr>
          <w:b/>
          <w:color w:val="000000" w:themeColor="text1"/>
          <w:sz w:val="24"/>
          <w:highlight w:val="none"/>
          <w14:textFill>
            <w14:solidFill>
              <w14:schemeClr w14:val="tx1"/>
            </w14:solidFill>
          </w14:textFill>
        </w:rPr>
        <w:t>13.</w:t>
      </w:r>
      <w:r>
        <w:rPr>
          <w:rFonts w:hint="eastAsia"/>
          <w:b/>
          <w:color w:val="000000" w:themeColor="text1"/>
          <w:sz w:val="24"/>
          <w:highlight w:val="none"/>
          <w14:textFill>
            <w14:solidFill>
              <w14:schemeClr w14:val="tx1"/>
            </w14:solidFill>
          </w14:textFill>
        </w:rPr>
        <w:t>2</w:t>
      </w:r>
      <w:r>
        <w:rPr>
          <w:b/>
          <w:color w:val="000000" w:themeColor="text1"/>
          <w:sz w:val="24"/>
          <w:highlight w:val="none"/>
          <w14:textFill>
            <w14:solidFill>
              <w14:schemeClr w14:val="tx1"/>
            </w14:solidFill>
          </w14:textFill>
        </w:rPr>
        <w:t xml:space="preserve"> </w:t>
      </w:r>
      <w:r>
        <w:rPr>
          <w:color w:val="000000" w:themeColor="text1"/>
          <w:sz w:val="24"/>
          <w:highlight w:val="none"/>
          <w14:textFill>
            <w14:solidFill>
              <w14:schemeClr w14:val="tx1"/>
            </w14:solidFill>
          </w14:textFill>
        </w:rPr>
        <w:t xml:space="preserve"> </w:t>
      </w:r>
      <w:r>
        <w:rPr>
          <w:rFonts w:hint="eastAsia" w:hAnsi="宋体"/>
          <w:color w:val="000000" w:themeColor="text1"/>
          <w:sz w:val="24"/>
          <w:highlight w:val="none"/>
          <w14:textFill>
            <w14:solidFill>
              <w14:schemeClr w14:val="tx1"/>
            </w14:solidFill>
          </w14:textFill>
        </w:rPr>
        <w:t>对应招标文件《第六部分附件（投标文件格式）》提供的各种文件格式，投标文件应按要求填写、签署和加盖公章。招标文件中规定需要加盖公章，法定代表人签字、被授权代表人签字的部分，投标文件应进行正确签署和盖章。除非招标文件有特别规定，否则盖章均指单位公章（C</w:t>
      </w:r>
      <w:r>
        <w:rPr>
          <w:rFonts w:hAnsi="宋体"/>
          <w:color w:val="000000" w:themeColor="text1"/>
          <w:sz w:val="24"/>
          <w:highlight w:val="none"/>
          <w14:textFill>
            <w14:solidFill>
              <w14:schemeClr w14:val="tx1"/>
            </w14:solidFill>
          </w14:textFill>
        </w:rPr>
        <w:t>A</w:t>
      </w:r>
      <w:r>
        <w:rPr>
          <w:rFonts w:hint="eastAsia" w:hAnsi="宋体"/>
          <w:color w:val="000000" w:themeColor="text1"/>
          <w:sz w:val="24"/>
          <w:highlight w:val="none"/>
          <w14:textFill>
            <w14:solidFill>
              <w14:schemeClr w14:val="tx1"/>
            </w14:solidFill>
          </w14:textFill>
        </w:rPr>
        <w:t>章）。投标文件按照“附件（投标文件格式）”的顺序编写。</w:t>
      </w:r>
    </w:p>
    <w:p w14:paraId="2BBD16B2">
      <w:pPr>
        <w:pageBreakBefore w:val="0"/>
        <w:kinsoku/>
        <w:overflowPunct/>
        <w:topLinePunct w:val="0"/>
        <w:autoSpaceDE/>
        <w:autoSpaceDN/>
        <w:bidi w:val="0"/>
        <w:spacing w:line="360" w:lineRule="exact"/>
        <w:ind w:right="0" w:rightChars="0"/>
        <w:rPr>
          <w:b/>
          <w:color w:val="000000" w:themeColor="text1"/>
          <w:sz w:val="24"/>
          <w:highlight w:val="none"/>
          <w14:textFill>
            <w14:solidFill>
              <w14:schemeClr w14:val="tx1"/>
            </w14:solidFill>
          </w14:textFill>
        </w:rPr>
      </w:pPr>
      <w:r>
        <w:rPr>
          <w:rFonts w:hint="eastAsia"/>
          <w:b/>
          <w:color w:val="000000" w:themeColor="text1"/>
          <w:sz w:val="24"/>
          <w:highlight w:val="none"/>
          <w14:textFill>
            <w14:solidFill>
              <w14:schemeClr w14:val="tx1"/>
            </w14:solidFill>
          </w14:textFill>
        </w:rPr>
        <w:t>1</w:t>
      </w:r>
      <w:r>
        <w:rPr>
          <w:b/>
          <w:color w:val="000000" w:themeColor="text1"/>
          <w:sz w:val="24"/>
          <w:highlight w:val="none"/>
          <w14:textFill>
            <w14:solidFill>
              <w14:schemeClr w14:val="tx1"/>
            </w14:solidFill>
          </w14:textFill>
        </w:rPr>
        <w:t xml:space="preserve">3.3  </w:t>
      </w:r>
      <w:r>
        <w:rPr>
          <w:rFonts w:hint="eastAsia"/>
          <w:color w:val="000000" w:themeColor="text1"/>
          <w:sz w:val="24"/>
          <w:highlight w:val="none"/>
          <w14:textFill>
            <w14:solidFill>
              <w14:schemeClr w14:val="tx1"/>
            </w14:solidFill>
          </w14:textFill>
        </w:rPr>
        <w:t>投标人应根据“政采云供应商项目采购-电子招投标操作指南”及本采购文件规定的格式编制电子投标文件并进行关联定位。关联定位规则：一个关联点只能关联一页，不能关联多页；多个关联点可以关联同一页。</w:t>
      </w:r>
    </w:p>
    <w:p w14:paraId="7880CBB5">
      <w:pPr>
        <w:pageBreakBefore w:val="0"/>
        <w:kinsoku/>
        <w:overflowPunct/>
        <w:topLinePunct w:val="0"/>
        <w:autoSpaceDE/>
        <w:autoSpaceDN/>
        <w:bidi w:val="0"/>
        <w:spacing w:line="360" w:lineRule="exact"/>
        <w:ind w:right="0" w:rightChars="0"/>
        <w:rPr>
          <w:rFonts w:hint="eastAsia" w:hAnsi="宋体"/>
          <w:color w:val="000000" w:themeColor="text1"/>
          <w:sz w:val="24"/>
          <w:highlight w:val="none"/>
          <w14:textFill>
            <w14:solidFill>
              <w14:schemeClr w14:val="tx1"/>
            </w14:solidFill>
          </w14:textFill>
        </w:rPr>
      </w:pPr>
      <w:r>
        <w:rPr>
          <w:b/>
          <w:color w:val="000000" w:themeColor="text1"/>
          <w:sz w:val="24"/>
          <w:highlight w:val="none"/>
          <w14:textFill>
            <w14:solidFill>
              <w14:schemeClr w14:val="tx1"/>
            </w14:solidFill>
          </w14:textFill>
        </w:rPr>
        <w:t>13.4</w:t>
      </w:r>
      <w:r>
        <w:rPr>
          <w:color w:val="000000" w:themeColor="text1"/>
          <w:sz w:val="24"/>
          <w:highlight w:val="none"/>
          <w14:textFill>
            <w14:solidFill>
              <w14:schemeClr w14:val="tx1"/>
            </w14:solidFill>
          </w14:textFill>
        </w:rPr>
        <w:t xml:space="preserve">  </w:t>
      </w:r>
      <w:r>
        <w:rPr>
          <w:rFonts w:hint="eastAsia"/>
          <w:color w:val="000000" w:themeColor="text1"/>
          <w:sz w:val="24"/>
          <w:highlight w:val="none"/>
          <w14:textFill>
            <w14:solidFill>
              <w14:schemeClr w14:val="tx1"/>
            </w14:solidFill>
          </w14:textFill>
        </w:rPr>
        <w:t>不按招标文件要求编制投标文件</w:t>
      </w:r>
      <w:r>
        <w:rPr>
          <w:rFonts w:hint="eastAsia" w:hAnsi="宋体"/>
          <w:color w:val="000000" w:themeColor="text1"/>
          <w:sz w:val="24"/>
          <w:highlight w:val="none"/>
          <w14:textFill>
            <w14:solidFill>
              <w14:schemeClr w14:val="tx1"/>
            </w14:solidFill>
          </w14:textFill>
        </w:rPr>
        <w:t>所引起的后果由投标人自行承担。</w:t>
      </w:r>
    </w:p>
    <w:p w14:paraId="5A58B5FB">
      <w:pPr>
        <w:pageBreakBefore w:val="0"/>
        <w:kinsoku/>
        <w:overflowPunct/>
        <w:topLinePunct w:val="0"/>
        <w:autoSpaceDE/>
        <w:autoSpaceDN/>
        <w:bidi w:val="0"/>
        <w:spacing w:line="360" w:lineRule="exact"/>
        <w:ind w:right="0" w:rightChars="0"/>
        <w:rPr>
          <w:rFonts w:hint="eastAsia" w:hAnsi="宋体"/>
          <w:color w:val="000000" w:themeColor="text1"/>
          <w:sz w:val="24"/>
          <w:highlight w:val="none"/>
          <w14:textFill>
            <w14:solidFill>
              <w14:schemeClr w14:val="tx1"/>
            </w14:solidFill>
          </w14:textFill>
        </w:rPr>
      </w:pPr>
    </w:p>
    <w:p w14:paraId="285E950A">
      <w:pPr>
        <w:pageBreakBefore w:val="0"/>
        <w:kinsoku/>
        <w:overflowPunct/>
        <w:topLinePunct w:val="0"/>
        <w:autoSpaceDE/>
        <w:autoSpaceDN/>
        <w:bidi w:val="0"/>
        <w:spacing w:line="360" w:lineRule="exact"/>
        <w:ind w:right="0" w:rightChars="0"/>
        <w:rPr>
          <w:color w:val="000000" w:themeColor="text1"/>
          <w:sz w:val="24"/>
          <w:highlight w:val="none"/>
          <w14:textFill>
            <w14:solidFill>
              <w14:schemeClr w14:val="tx1"/>
            </w14:solidFill>
          </w14:textFill>
        </w:rPr>
      </w:pPr>
      <w:r>
        <w:rPr>
          <w:b/>
          <w:color w:val="000000" w:themeColor="text1"/>
          <w:sz w:val="24"/>
          <w:highlight w:val="none"/>
          <w14:textFill>
            <w14:solidFill>
              <w14:schemeClr w14:val="tx1"/>
            </w14:solidFill>
          </w14:textFill>
        </w:rPr>
        <w:t>14.</w:t>
      </w:r>
      <w:r>
        <w:rPr>
          <w:color w:val="000000" w:themeColor="text1"/>
          <w:sz w:val="24"/>
          <w:highlight w:val="none"/>
          <w14:textFill>
            <w14:solidFill>
              <w14:schemeClr w14:val="tx1"/>
            </w14:solidFill>
          </w14:textFill>
        </w:rPr>
        <w:t xml:space="preserve">  </w:t>
      </w:r>
      <w:r>
        <w:rPr>
          <w:rFonts w:hAnsi="宋体"/>
          <w:b/>
          <w:color w:val="000000" w:themeColor="text1"/>
          <w:sz w:val="24"/>
          <w:highlight w:val="none"/>
          <w14:textFill>
            <w14:solidFill>
              <w14:schemeClr w14:val="tx1"/>
            </w14:solidFill>
          </w14:textFill>
        </w:rPr>
        <w:t>投标文件的</w:t>
      </w:r>
      <w:r>
        <w:rPr>
          <w:rFonts w:hint="eastAsia" w:hAnsi="宋体"/>
          <w:b/>
          <w:color w:val="000000" w:themeColor="text1"/>
          <w:sz w:val="24"/>
          <w:highlight w:val="none"/>
          <w14:textFill>
            <w14:solidFill>
              <w14:schemeClr w14:val="tx1"/>
            </w14:solidFill>
          </w14:textFill>
        </w:rPr>
        <w:t>传输、递交与撤回</w:t>
      </w:r>
    </w:p>
    <w:p w14:paraId="4871868D">
      <w:pPr>
        <w:pageBreakBefore w:val="0"/>
        <w:kinsoku/>
        <w:overflowPunct/>
        <w:topLinePunct w:val="0"/>
        <w:autoSpaceDE/>
        <w:autoSpaceDN/>
        <w:bidi w:val="0"/>
        <w:spacing w:line="360" w:lineRule="exact"/>
        <w:ind w:right="0" w:rightChars="0"/>
        <w:rPr>
          <w:color w:val="000000" w:themeColor="text1"/>
          <w:sz w:val="24"/>
          <w:highlight w:val="none"/>
          <w14:textFill>
            <w14:solidFill>
              <w14:schemeClr w14:val="tx1"/>
            </w14:solidFill>
          </w14:textFill>
        </w:rPr>
      </w:pPr>
      <w:r>
        <w:rPr>
          <w:b/>
          <w:color w:val="000000" w:themeColor="text1"/>
          <w:sz w:val="24"/>
          <w:highlight w:val="none"/>
          <w14:textFill>
            <w14:solidFill>
              <w14:schemeClr w14:val="tx1"/>
            </w14:solidFill>
          </w14:textFill>
        </w:rPr>
        <w:t>14.1</w:t>
      </w:r>
      <w:r>
        <w:rPr>
          <w:color w:val="000000" w:themeColor="text1"/>
          <w:sz w:val="24"/>
          <w:highlight w:val="none"/>
          <w14:textFill>
            <w14:solidFill>
              <w14:schemeClr w14:val="tx1"/>
            </w14:solidFill>
          </w14:textFill>
        </w:rPr>
        <w:t xml:space="preserve">   </w:t>
      </w:r>
      <w:r>
        <w:rPr>
          <w:rFonts w:hint="eastAsia"/>
          <w:color w:val="000000" w:themeColor="text1"/>
          <w:sz w:val="24"/>
          <w:highlight w:val="none"/>
          <w14:textFill>
            <w14:solidFill>
              <w14:schemeClr w14:val="tx1"/>
            </w14:solidFill>
          </w14:textFill>
        </w:rPr>
        <w:t>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p>
    <w:p w14:paraId="15B5452F">
      <w:pPr>
        <w:pageBreakBefore w:val="0"/>
        <w:kinsoku/>
        <w:overflowPunct/>
        <w:topLinePunct w:val="0"/>
        <w:autoSpaceDE/>
        <w:autoSpaceDN/>
        <w:bidi w:val="0"/>
        <w:spacing w:line="360" w:lineRule="exact"/>
        <w:ind w:right="0" w:rightChars="0"/>
        <w:rPr>
          <w:color w:val="000000" w:themeColor="text1"/>
          <w:sz w:val="24"/>
          <w:highlight w:val="none"/>
          <w14:textFill>
            <w14:solidFill>
              <w14:schemeClr w14:val="tx1"/>
            </w14:solidFill>
          </w14:textFill>
        </w:rPr>
      </w:pPr>
      <w:r>
        <w:rPr>
          <w:rFonts w:hint="eastAsia"/>
          <w:b/>
          <w:color w:val="000000" w:themeColor="text1"/>
          <w:sz w:val="24"/>
          <w:highlight w:val="none"/>
          <w14:textFill>
            <w14:solidFill>
              <w14:schemeClr w14:val="tx1"/>
            </w14:solidFill>
          </w14:textFill>
        </w:rPr>
        <w:t xml:space="preserve">14.2  </w:t>
      </w:r>
      <w:r>
        <w:rPr>
          <w:rFonts w:hint="eastAsia"/>
          <w:bCs/>
          <w:color w:val="000000" w:themeColor="text1"/>
          <w:sz w:val="24"/>
          <w:highlight w:val="none"/>
          <w14:textFill>
            <w14:solidFill>
              <w14:schemeClr w14:val="tx1"/>
            </w14:solidFill>
          </w14:textFill>
        </w:rPr>
        <w:t>投标文件的效力：投标文件的启用，按先后顺位分别为政采云电子投标文件、以U盘存储的电子备份投标文件。在下一顺位的投标文件启用时，前一顺位的投标文件自动失效。电子投标文件未能按时解密，供应商提供了电子备份投标文件并上传成功的以电子备份投标文件作为依据，否则视为投标文件撤回。政采云电子投标文件已按时解密的，电子备份投标文件自动失效。</w:t>
      </w:r>
    </w:p>
    <w:p w14:paraId="5BD3E14E">
      <w:pPr>
        <w:pageBreakBefore w:val="0"/>
        <w:kinsoku/>
        <w:overflowPunct/>
        <w:topLinePunct w:val="0"/>
        <w:autoSpaceDE/>
        <w:autoSpaceDN/>
        <w:bidi w:val="0"/>
        <w:spacing w:line="360" w:lineRule="exact"/>
        <w:ind w:right="0" w:rightChars="0"/>
        <w:rPr>
          <w:color w:val="000000" w:themeColor="text1"/>
          <w:sz w:val="24"/>
          <w:highlight w:val="none"/>
          <w14:textFill>
            <w14:solidFill>
              <w14:schemeClr w14:val="tx1"/>
            </w14:solidFill>
          </w14:textFill>
        </w:rPr>
      </w:pPr>
    </w:p>
    <w:p w14:paraId="1F4E6C70">
      <w:pPr>
        <w:pageBreakBefore w:val="0"/>
        <w:kinsoku/>
        <w:overflowPunct/>
        <w:topLinePunct w:val="0"/>
        <w:autoSpaceDE/>
        <w:autoSpaceDN/>
        <w:bidi w:val="0"/>
        <w:spacing w:line="360" w:lineRule="exact"/>
        <w:ind w:right="0" w:rightChars="0"/>
        <w:rPr>
          <w:color w:val="000000" w:themeColor="text1"/>
          <w:sz w:val="24"/>
          <w:highlight w:val="none"/>
          <w14:textFill>
            <w14:solidFill>
              <w14:schemeClr w14:val="tx1"/>
            </w14:solidFill>
          </w14:textFill>
        </w:rPr>
      </w:pPr>
      <w:r>
        <w:rPr>
          <w:b/>
          <w:color w:val="000000" w:themeColor="text1"/>
          <w:sz w:val="24"/>
          <w:highlight w:val="none"/>
          <w14:textFill>
            <w14:solidFill>
              <w14:schemeClr w14:val="tx1"/>
            </w14:solidFill>
          </w14:textFill>
        </w:rPr>
        <w:t>15.</w:t>
      </w:r>
      <w:r>
        <w:rPr>
          <w:color w:val="000000" w:themeColor="text1"/>
          <w:sz w:val="24"/>
          <w:highlight w:val="none"/>
          <w14:textFill>
            <w14:solidFill>
              <w14:schemeClr w14:val="tx1"/>
            </w14:solidFill>
          </w14:textFill>
        </w:rPr>
        <w:t xml:space="preserve">  </w:t>
      </w:r>
      <w:r>
        <w:rPr>
          <w:rFonts w:hAnsi="宋体"/>
          <w:b/>
          <w:color w:val="000000" w:themeColor="text1"/>
          <w:sz w:val="24"/>
          <w:highlight w:val="none"/>
          <w14:textFill>
            <w14:solidFill>
              <w14:schemeClr w14:val="tx1"/>
            </w14:solidFill>
          </w14:textFill>
        </w:rPr>
        <w:t>投标截止时间</w:t>
      </w:r>
    </w:p>
    <w:p w14:paraId="3F2E3120">
      <w:pPr>
        <w:pageBreakBefore w:val="0"/>
        <w:kinsoku/>
        <w:overflowPunct/>
        <w:topLinePunct w:val="0"/>
        <w:autoSpaceDE/>
        <w:autoSpaceDN/>
        <w:bidi w:val="0"/>
        <w:spacing w:line="360" w:lineRule="exact"/>
        <w:ind w:right="0" w:rightChars="0"/>
        <w:rPr>
          <w:color w:val="000000" w:themeColor="text1"/>
          <w:sz w:val="24"/>
          <w:highlight w:val="none"/>
          <w14:textFill>
            <w14:solidFill>
              <w14:schemeClr w14:val="tx1"/>
            </w14:solidFill>
          </w14:textFill>
        </w:rPr>
      </w:pPr>
      <w:r>
        <w:rPr>
          <w:b/>
          <w:color w:val="000000" w:themeColor="text1"/>
          <w:sz w:val="24"/>
          <w:highlight w:val="none"/>
          <w14:textFill>
            <w14:solidFill>
              <w14:schemeClr w14:val="tx1"/>
            </w14:solidFill>
          </w14:textFill>
        </w:rPr>
        <w:t xml:space="preserve">15.1 </w:t>
      </w:r>
      <w:r>
        <w:rPr>
          <w:color w:val="000000" w:themeColor="text1"/>
          <w:sz w:val="24"/>
          <w:highlight w:val="none"/>
          <w14:textFill>
            <w14:solidFill>
              <w14:schemeClr w14:val="tx1"/>
            </w14:solidFill>
          </w14:textFill>
        </w:rPr>
        <w:t xml:space="preserve">  </w:t>
      </w:r>
      <w:r>
        <w:rPr>
          <w:rFonts w:hint="eastAsia"/>
          <w:color w:val="000000" w:themeColor="text1"/>
          <w:sz w:val="24"/>
          <w:highlight w:val="none"/>
          <w14:textFill>
            <w14:solidFill>
              <w14:schemeClr w14:val="tx1"/>
            </w14:solidFill>
          </w14:textFill>
        </w:rPr>
        <w:t>供应商应当在投标截止时间前完成电子投标文件的传输递交。</w:t>
      </w:r>
    </w:p>
    <w:p w14:paraId="49EE2A68">
      <w:pPr>
        <w:pageBreakBefore w:val="0"/>
        <w:kinsoku/>
        <w:overflowPunct/>
        <w:topLinePunct w:val="0"/>
        <w:autoSpaceDE/>
        <w:autoSpaceDN/>
        <w:bidi w:val="0"/>
        <w:spacing w:line="360" w:lineRule="exact"/>
        <w:ind w:right="0" w:rightChars="0"/>
        <w:rPr>
          <w:color w:val="000000" w:themeColor="text1"/>
          <w:sz w:val="24"/>
          <w:highlight w:val="none"/>
          <w14:textFill>
            <w14:solidFill>
              <w14:schemeClr w14:val="tx1"/>
            </w14:solidFill>
          </w14:textFill>
        </w:rPr>
      </w:pPr>
      <w:r>
        <w:rPr>
          <w:b/>
          <w:color w:val="000000" w:themeColor="text1"/>
          <w:sz w:val="24"/>
          <w:highlight w:val="none"/>
          <w14:textFill>
            <w14:solidFill>
              <w14:schemeClr w14:val="tx1"/>
            </w14:solidFill>
          </w14:textFill>
        </w:rPr>
        <w:t>15.2</w:t>
      </w:r>
      <w:r>
        <w:rPr>
          <w:color w:val="000000" w:themeColor="text1"/>
          <w:sz w:val="24"/>
          <w:highlight w:val="none"/>
          <w14:textFill>
            <w14:solidFill>
              <w14:schemeClr w14:val="tx1"/>
            </w14:solidFill>
          </w14:textFill>
        </w:rPr>
        <w:t xml:space="preserve">   </w:t>
      </w:r>
      <w:r>
        <w:rPr>
          <w:rFonts w:hAnsi="宋体"/>
          <w:color w:val="000000" w:themeColor="text1"/>
          <w:sz w:val="24"/>
          <w:highlight w:val="none"/>
          <w14:textFill>
            <w14:solidFill>
              <w14:schemeClr w14:val="tx1"/>
            </w14:solidFill>
          </w14:textFill>
        </w:rPr>
        <w:t>采购人因故需推迟投标截止时间、开标时间时，采购代理公司应</w:t>
      </w:r>
      <w:r>
        <w:rPr>
          <w:rFonts w:hint="eastAsia" w:hAnsi="宋体"/>
          <w:color w:val="000000" w:themeColor="text1"/>
          <w:sz w:val="24"/>
          <w:highlight w:val="none"/>
          <w14:textFill>
            <w14:solidFill>
              <w14:schemeClr w14:val="tx1"/>
            </w14:solidFill>
          </w14:textFill>
        </w:rPr>
        <w:t>在投标截止时间3天前</w:t>
      </w:r>
      <w:r>
        <w:rPr>
          <w:rFonts w:hAnsi="宋体"/>
          <w:color w:val="000000" w:themeColor="text1"/>
          <w:sz w:val="24"/>
          <w:highlight w:val="none"/>
          <w14:textFill>
            <w14:solidFill>
              <w14:schemeClr w14:val="tx1"/>
            </w14:solidFill>
          </w14:textFill>
        </w:rPr>
        <w:t>在规定的政府采购</w:t>
      </w:r>
      <w:r>
        <w:rPr>
          <w:rFonts w:hint="eastAsia" w:hAnsi="宋体"/>
          <w:color w:val="000000" w:themeColor="text1"/>
          <w:sz w:val="24"/>
          <w:highlight w:val="none"/>
          <w14:textFill>
            <w14:solidFill>
              <w14:schemeClr w14:val="tx1"/>
            </w14:solidFill>
          </w14:textFill>
        </w:rPr>
        <w:t>媒体</w:t>
      </w:r>
      <w:r>
        <w:rPr>
          <w:rFonts w:hAnsi="宋体"/>
          <w:color w:val="000000" w:themeColor="text1"/>
          <w:sz w:val="24"/>
          <w:highlight w:val="none"/>
          <w14:textFill>
            <w14:solidFill>
              <w14:schemeClr w14:val="tx1"/>
            </w14:solidFill>
          </w14:textFill>
        </w:rPr>
        <w:t>上发布</w:t>
      </w:r>
      <w:r>
        <w:rPr>
          <w:rFonts w:hint="eastAsia" w:hAnsi="宋体"/>
          <w:color w:val="000000" w:themeColor="text1"/>
          <w:sz w:val="24"/>
          <w:highlight w:val="none"/>
          <w14:textFill>
            <w14:solidFill>
              <w14:schemeClr w14:val="tx1"/>
            </w14:solidFill>
          </w14:textFill>
        </w:rPr>
        <w:t>延期</w:t>
      </w:r>
      <w:r>
        <w:rPr>
          <w:rFonts w:hAnsi="宋体"/>
          <w:color w:val="000000" w:themeColor="text1"/>
          <w:sz w:val="24"/>
          <w:highlight w:val="none"/>
          <w14:textFill>
            <w14:solidFill>
              <w14:schemeClr w14:val="tx1"/>
            </w14:solidFill>
          </w14:textFill>
        </w:rPr>
        <w:t>公告。在这种情况下，采购人和投标人相应的权利和义务将受到新的投标截止期的约束。</w:t>
      </w:r>
    </w:p>
    <w:p w14:paraId="2F3DFE51">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10A3B593">
      <w:pPr>
        <w:pageBreakBefore w:val="0"/>
        <w:kinsoku/>
        <w:overflowPunct/>
        <w:topLinePunct w:val="0"/>
        <w:autoSpaceDE/>
        <w:autoSpaceDN/>
        <w:bidi w:val="0"/>
        <w:spacing w:line="360" w:lineRule="exact"/>
        <w:ind w:right="0" w:rightChars="0"/>
        <w:jc w:val="center"/>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E  </w:t>
      </w:r>
      <w:r>
        <w:rPr>
          <w:rFonts w:hAnsi="宋体"/>
          <w:b/>
          <w:color w:val="000000" w:themeColor="text1"/>
          <w:sz w:val="24"/>
          <w:szCs w:val="24"/>
          <w:highlight w:val="none"/>
          <w14:textFill>
            <w14:solidFill>
              <w14:schemeClr w14:val="tx1"/>
            </w14:solidFill>
          </w14:textFill>
        </w:rPr>
        <w:t>开标</w:t>
      </w:r>
    </w:p>
    <w:p w14:paraId="1C4B8597">
      <w:pPr>
        <w:pageBreakBefore w:val="0"/>
        <w:kinsoku/>
        <w:overflowPunct/>
        <w:topLinePunct w:val="0"/>
        <w:autoSpaceDE/>
        <w:autoSpaceDN/>
        <w:bidi w:val="0"/>
        <w:spacing w:line="360" w:lineRule="exact"/>
        <w:ind w:right="0" w:rightChars="0"/>
        <w:jc w:val="center"/>
        <w:rPr>
          <w:b/>
          <w:color w:val="000000" w:themeColor="text1"/>
          <w:sz w:val="24"/>
          <w:szCs w:val="24"/>
          <w:highlight w:val="none"/>
          <w14:textFill>
            <w14:solidFill>
              <w14:schemeClr w14:val="tx1"/>
            </w14:solidFill>
          </w14:textFill>
        </w:rPr>
      </w:pPr>
    </w:p>
    <w:p w14:paraId="28A452CD">
      <w:pPr>
        <w:pageBreakBefore w:val="0"/>
        <w:numPr>
          <w:ilvl w:val="0"/>
          <w:numId w:val="2"/>
        </w:numPr>
        <w:kinsoku/>
        <w:overflowPunct/>
        <w:topLinePunct w:val="0"/>
        <w:autoSpaceDE/>
        <w:autoSpaceDN/>
        <w:bidi w:val="0"/>
        <w:spacing w:line="360" w:lineRule="exact"/>
        <w:ind w:right="0" w:rightChars="0"/>
        <w:rPr>
          <w:rFonts w:hint="eastAsia" w:ascii="Arial" w:cs="Arial"/>
          <w:color w:val="000000" w:themeColor="text1"/>
          <w:sz w:val="21"/>
          <w:szCs w:val="21"/>
          <w:highlight w:val="none"/>
          <w14:textFill>
            <w14:solidFill>
              <w14:schemeClr w14:val="tx1"/>
            </w14:solidFill>
          </w14:textFill>
        </w:rPr>
      </w:pPr>
      <w:r>
        <w:rPr>
          <w:rFonts w:hint="eastAsia"/>
          <w:b/>
          <w:color w:val="000000" w:themeColor="text1"/>
          <w:sz w:val="24"/>
          <w:highlight w:val="none"/>
          <w14:textFill>
            <w14:solidFill>
              <w14:schemeClr w14:val="tx1"/>
            </w14:solidFill>
          </w14:textFill>
        </w:rPr>
        <w:t>电子招投标开标程序：</w:t>
      </w:r>
    </w:p>
    <w:p w14:paraId="0F2CB5E4">
      <w:pPr>
        <w:pageBreakBefore w:val="0"/>
        <w:numPr>
          <w:ilvl w:val="0"/>
          <w:numId w:val="0"/>
        </w:numPr>
        <w:kinsoku/>
        <w:overflowPunct/>
        <w:topLinePunct w:val="0"/>
        <w:autoSpaceDE/>
        <w:autoSpaceDN/>
        <w:bidi w:val="0"/>
        <w:spacing w:line="360" w:lineRule="exact"/>
        <w:ind w:right="0" w:rightChars="0"/>
        <w:rPr>
          <w:color w:val="000000" w:themeColor="text1"/>
          <w:sz w:val="24"/>
          <w:highlight w:val="none"/>
          <w14:textFill>
            <w14:solidFill>
              <w14:schemeClr w14:val="tx1"/>
            </w14:solidFill>
          </w14:textFill>
        </w:rPr>
      </w:pPr>
      <w:r>
        <w:rPr>
          <w:rFonts w:hint="eastAsia"/>
          <w:b/>
          <w:color w:val="000000" w:themeColor="text1"/>
          <w:sz w:val="24"/>
          <w:highlight w:val="none"/>
          <w14:textFill>
            <w14:solidFill>
              <w14:schemeClr w14:val="tx1"/>
            </w14:solidFill>
          </w14:textFill>
        </w:rPr>
        <w:t xml:space="preserve">16.1  </w:t>
      </w:r>
      <w:r>
        <w:rPr>
          <w:rFonts w:hint="eastAsia"/>
          <w:color w:val="000000" w:themeColor="text1"/>
          <w:sz w:val="24"/>
          <w:highlight w:val="none"/>
          <w14:textFill>
            <w14:solidFill>
              <w14:schemeClr w14:val="tx1"/>
            </w14:solidFill>
          </w14:textFill>
        </w:rPr>
        <w:t>投标截止时间后，供应商登录政府采购云平台，用“项目采购-开标评标”功能对电子投标文件进行在线解密，</w:t>
      </w:r>
      <w:r>
        <w:rPr>
          <w:rFonts w:hint="eastAsia"/>
          <w:b/>
          <w:bCs/>
          <w:color w:val="000000" w:themeColor="text1"/>
          <w:sz w:val="24"/>
          <w:highlight w:val="none"/>
          <w14:textFill>
            <w14:solidFill>
              <w14:schemeClr w14:val="tx1"/>
            </w14:solidFill>
          </w14:textFill>
        </w:rPr>
        <w:t>在线解密电子投标文件时间为开标时间后30分钟内。</w:t>
      </w:r>
    </w:p>
    <w:p w14:paraId="1ED00308">
      <w:pPr>
        <w:pageBreakBefore w:val="0"/>
        <w:kinsoku/>
        <w:overflowPunct/>
        <w:topLinePunct w:val="0"/>
        <w:autoSpaceDE/>
        <w:autoSpaceDN/>
        <w:bidi w:val="0"/>
        <w:spacing w:line="400" w:lineRule="exact"/>
        <w:ind w:right="0" w:rightChars="0"/>
        <w:rPr>
          <w:rFonts w:hint="eastAsia" w:eastAsia="宋体"/>
          <w:color w:val="000000" w:themeColor="text1"/>
          <w:sz w:val="24"/>
          <w:highlight w:val="none"/>
          <w14:textFill>
            <w14:solidFill>
              <w14:schemeClr w14:val="tx1"/>
            </w14:solidFill>
          </w14:textFill>
        </w:rPr>
      </w:pPr>
      <w:r>
        <w:rPr>
          <w:rFonts w:hint="eastAsia"/>
          <w:b/>
          <w:color w:val="000000" w:themeColor="text1"/>
          <w:sz w:val="24"/>
          <w:highlight w:val="none"/>
          <w14:textFill>
            <w14:solidFill>
              <w14:schemeClr w14:val="tx1"/>
            </w14:solidFill>
          </w14:textFill>
        </w:rPr>
        <w:t xml:space="preserve">16.2  </w:t>
      </w:r>
      <w:r>
        <w:rPr>
          <w:rFonts w:hint="eastAsia" w:eastAsia="宋体"/>
          <w:color w:val="000000" w:themeColor="text1"/>
          <w:sz w:val="24"/>
          <w:highlight w:val="none"/>
          <w14:textFill>
            <w14:solidFill>
              <w14:schemeClr w14:val="tx1"/>
            </w14:solidFill>
          </w14:textFill>
        </w:rPr>
        <w:t>主持人宣布评标期间的有关事项，告知应当回避的情形，提请有关人员回避；</w:t>
      </w:r>
    </w:p>
    <w:p w14:paraId="5C883C3C">
      <w:pPr>
        <w:pageBreakBefore w:val="0"/>
        <w:numPr>
          <w:ilvl w:val="0"/>
          <w:numId w:val="0"/>
        </w:numPr>
        <w:kinsoku/>
        <w:overflowPunct/>
        <w:topLinePunct w:val="0"/>
        <w:autoSpaceDE/>
        <w:autoSpaceDN/>
        <w:bidi w:val="0"/>
        <w:spacing w:line="360" w:lineRule="exact"/>
        <w:ind w:right="0" w:rightChars="0"/>
        <w:rPr>
          <w:rFonts w:hint="eastAsia" w:eastAsia="宋体"/>
          <w:b w:val="0"/>
          <w:bCs/>
          <w:color w:val="000000" w:themeColor="text1"/>
          <w:sz w:val="24"/>
          <w:highlight w:val="none"/>
          <w14:textFill>
            <w14:solidFill>
              <w14:schemeClr w14:val="tx1"/>
            </w14:solidFill>
          </w14:textFill>
        </w:rPr>
      </w:pPr>
      <w:r>
        <w:rPr>
          <w:rFonts w:hint="eastAsia" w:eastAsia="宋体"/>
          <w:b/>
          <w:color w:val="000000" w:themeColor="text1"/>
          <w:sz w:val="24"/>
          <w:highlight w:val="none"/>
          <w:lang w:val="en-US" w:eastAsia="zh-CN"/>
          <w14:textFill>
            <w14:solidFill>
              <w14:schemeClr w14:val="tx1"/>
            </w14:solidFill>
          </w14:textFill>
        </w:rPr>
        <w:t>16.3</w:t>
      </w:r>
      <w:r>
        <w:rPr>
          <w:rFonts w:hint="eastAsia"/>
          <w:b/>
          <w:color w:val="000000" w:themeColor="text1"/>
          <w:sz w:val="24"/>
          <w:highlight w:val="none"/>
          <w:lang w:val="en-US" w:eastAsia="zh-CN"/>
          <w14:textFill>
            <w14:solidFill>
              <w14:schemeClr w14:val="tx1"/>
            </w14:solidFill>
          </w14:textFill>
        </w:rPr>
        <w:t xml:space="preserve"> </w:t>
      </w:r>
      <w:r>
        <w:rPr>
          <w:rFonts w:hint="eastAsia" w:eastAsia="宋体"/>
          <w:b/>
          <w:color w:val="000000" w:themeColor="text1"/>
          <w:sz w:val="24"/>
          <w:highlight w:val="none"/>
          <w:lang w:val="en-US" w:eastAsia="zh-CN"/>
          <w14:textFill>
            <w14:solidFill>
              <w14:schemeClr w14:val="tx1"/>
            </w14:solidFill>
          </w14:textFill>
        </w:rPr>
        <w:t xml:space="preserve"> </w:t>
      </w:r>
      <w:r>
        <w:rPr>
          <w:rFonts w:hint="eastAsia" w:eastAsia="宋体"/>
          <w:b w:val="0"/>
          <w:bCs/>
          <w:color w:val="000000" w:themeColor="text1"/>
          <w:sz w:val="24"/>
          <w:highlight w:val="none"/>
          <w14:textFill>
            <w14:solidFill>
              <w14:schemeClr w14:val="tx1"/>
            </w14:solidFill>
          </w14:textFill>
        </w:rPr>
        <w:t>采购代理机构（</w:t>
      </w:r>
      <w:r>
        <w:rPr>
          <w:rFonts w:hint="eastAsia"/>
          <w:b w:val="0"/>
          <w:bCs/>
          <w:color w:val="000000" w:themeColor="text1"/>
          <w:sz w:val="24"/>
          <w:highlight w:val="none"/>
          <w:lang w:eastAsia="zh-CN"/>
          <w14:textFill>
            <w14:solidFill>
              <w14:schemeClr w14:val="tx1"/>
            </w14:solidFill>
          </w14:textFill>
        </w:rPr>
        <w:t>或</w:t>
      </w:r>
      <w:r>
        <w:rPr>
          <w:rFonts w:hint="eastAsia" w:eastAsia="宋体"/>
          <w:b w:val="0"/>
          <w:bCs/>
          <w:color w:val="000000" w:themeColor="text1"/>
          <w:sz w:val="24"/>
          <w:highlight w:val="none"/>
          <w14:textFill>
            <w14:solidFill>
              <w14:schemeClr w14:val="tx1"/>
            </w14:solidFill>
          </w14:textFill>
        </w:rPr>
        <w:t>采购人）对资格进行审查，评标委员会对符合性进行审查，并对“技术商务文件”进行评审打分，评分结束后，由主持人在线公布无效投标的投标人名单、投标无效的原因及其他有效投标人的技术商务得分情况；</w:t>
      </w:r>
    </w:p>
    <w:p w14:paraId="44C495CD">
      <w:pPr>
        <w:pageBreakBefore w:val="0"/>
        <w:numPr>
          <w:ilvl w:val="0"/>
          <w:numId w:val="0"/>
        </w:numPr>
        <w:kinsoku/>
        <w:overflowPunct/>
        <w:topLinePunct w:val="0"/>
        <w:autoSpaceDE/>
        <w:autoSpaceDN/>
        <w:bidi w:val="0"/>
        <w:spacing w:line="360" w:lineRule="exact"/>
        <w:ind w:right="0" w:rightChars="0"/>
        <w:rPr>
          <w:rFonts w:hint="eastAsia" w:eastAsia="宋体"/>
          <w:b w:val="0"/>
          <w:bCs/>
          <w:color w:val="000000" w:themeColor="text1"/>
          <w:sz w:val="24"/>
          <w:highlight w:val="none"/>
          <w14:textFill>
            <w14:solidFill>
              <w14:schemeClr w14:val="tx1"/>
            </w14:solidFill>
          </w14:textFill>
        </w:rPr>
      </w:pPr>
      <w:r>
        <w:rPr>
          <w:rFonts w:hint="eastAsia" w:eastAsia="宋体"/>
          <w:b/>
          <w:bCs w:val="0"/>
          <w:color w:val="000000" w:themeColor="text1"/>
          <w:sz w:val="24"/>
          <w:highlight w:val="none"/>
          <w:lang w:val="en-US" w:eastAsia="zh-CN"/>
          <w14:textFill>
            <w14:solidFill>
              <w14:schemeClr w14:val="tx1"/>
            </w14:solidFill>
          </w14:textFill>
        </w:rPr>
        <w:t>16.4</w:t>
      </w:r>
      <w:r>
        <w:rPr>
          <w:rFonts w:hint="eastAsia" w:eastAsia="宋体"/>
          <w:b w:val="0"/>
          <w:bCs/>
          <w:color w:val="000000" w:themeColor="text1"/>
          <w:sz w:val="24"/>
          <w:highlight w:val="none"/>
          <w:lang w:val="en-US" w:eastAsia="zh-CN"/>
          <w14:textFill>
            <w14:solidFill>
              <w14:schemeClr w14:val="tx1"/>
            </w14:solidFill>
          </w14:textFill>
        </w:rPr>
        <w:t xml:space="preserve">  </w:t>
      </w:r>
      <w:r>
        <w:rPr>
          <w:rFonts w:hint="eastAsia" w:eastAsia="宋体"/>
          <w:b w:val="0"/>
          <w:bCs/>
          <w:color w:val="000000" w:themeColor="text1"/>
          <w:sz w:val="24"/>
          <w:highlight w:val="none"/>
          <w14:textFill>
            <w14:solidFill>
              <w14:schemeClr w14:val="tx1"/>
            </w14:solidFill>
          </w14:textFill>
        </w:rPr>
        <w:t>由主持人在线开启报价文件，公布《开标一览表》中的投标人名称、投标报价以及其他内容等；</w:t>
      </w:r>
    </w:p>
    <w:p w14:paraId="484ACF38">
      <w:pPr>
        <w:pageBreakBefore w:val="0"/>
        <w:numPr>
          <w:ilvl w:val="0"/>
          <w:numId w:val="0"/>
        </w:numPr>
        <w:kinsoku/>
        <w:overflowPunct/>
        <w:topLinePunct w:val="0"/>
        <w:autoSpaceDE/>
        <w:autoSpaceDN/>
        <w:bidi w:val="0"/>
        <w:spacing w:line="360" w:lineRule="exact"/>
        <w:ind w:right="0" w:rightChars="0"/>
        <w:rPr>
          <w:rFonts w:hint="eastAsia" w:eastAsia="宋体"/>
          <w:b w:val="0"/>
          <w:bCs/>
          <w:color w:val="000000" w:themeColor="text1"/>
          <w:sz w:val="24"/>
          <w:highlight w:val="none"/>
          <w14:textFill>
            <w14:solidFill>
              <w14:schemeClr w14:val="tx1"/>
            </w14:solidFill>
          </w14:textFill>
        </w:rPr>
      </w:pPr>
      <w:r>
        <w:rPr>
          <w:rFonts w:hint="eastAsia" w:eastAsia="宋体"/>
          <w:b/>
          <w:bCs w:val="0"/>
          <w:color w:val="000000" w:themeColor="text1"/>
          <w:sz w:val="24"/>
          <w:highlight w:val="none"/>
          <w:lang w:val="en-US" w:eastAsia="zh-CN"/>
          <w14:textFill>
            <w14:solidFill>
              <w14:schemeClr w14:val="tx1"/>
            </w14:solidFill>
          </w14:textFill>
        </w:rPr>
        <w:t>16.5</w:t>
      </w:r>
      <w:r>
        <w:rPr>
          <w:rFonts w:hint="eastAsia" w:eastAsia="宋体"/>
          <w:b w:val="0"/>
          <w:bCs/>
          <w:color w:val="000000" w:themeColor="text1"/>
          <w:sz w:val="24"/>
          <w:highlight w:val="none"/>
          <w:lang w:val="en-US" w:eastAsia="zh-CN"/>
          <w14:textFill>
            <w14:solidFill>
              <w14:schemeClr w14:val="tx1"/>
            </w14:solidFill>
          </w14:textFill>
        </w:rPr>
        <w:t xml:space="preserve">  </w:t>
      </w:r>
      <w:r>
        <w:rPr>
          <w:rFonts w:hint="eastAsia" w:eastAsia="宋体"/>
          <w:b w:val="0"/>
          <w:bCs/>
          <w:color w:val="000000" w:themeColor="text1"/>
          <w:sz w:val="24"/>
          <w:highlight w:val="none"/>
          <w14:textFill>
            <w14:solidFill>
              <w14:schemeClr w14:val="tx1"/>
            </w14:solidFill>
          </w14:textFill>
        </w:rPr>
        <w:t>采购代理机构做开标记录，开启投标人报价确认签字环节；</w:t>
      </w:r>
    </w:p>
    <w:p w14:paraId="186423DE">
      <w:pPr>
        <w:pageBreakBefore w:val="0"/>
        <w:numPr>
          <w:ilvl w:val="0"/>
          <w:numId w:val="0"/>
        </w:numPr>
        <w:kinsoku/>
        <w:overflowPunct/>
        <w:topLinePunct w:val="0"/>
        <w:autoSpaceDE/>
        <w:autoSpaceDN/>
        <w:bidi w:val="0"/>
        <w:spacing w:line="360" w:lineRule="exact"/>
        <w:ind w:right="0" w:rightChars="0"/>
        <w:rPr>
          <w:rFonts w:hint="eastAsia" w:eastAsia="宋体"/>
          <w:b w:val="0"/>
          <w:bCs/>
          <w:color w:val="000000" w:themeColor="text1"/>
          <w:sz w:val="24"/>
          <w:highlight w:val="none"/>
          <w14:textFill>
            <w14:solidFill>
              <w14:schemeClr w14:val="tx1"/>
            </w14:solidFill>
          </w14:textFill>
        </w:rPr>
      </w:pPr>
      <w:r>
        <w:rPr>
          <w:rFonts w:hint="eastAsia" w:eastAsia="宋体"/>
          <w:b/>
          <w:bCs w:val="0"/>
          <w:color w:val="000000" w:themeColor="text1"/>
          <w:sz w:val="24"/>
          <w:highlight w:val="none"/>
          <w:lang w:val="en-US" w:eastAsia="zh-CN"/>
          <w14:textFill>
            <w14:solidFill>
              <w14:schemeClr w14:val="tx1"/>
            </w14:solidFill>
          </w14:textFill>
        </w:rPr>
        <w:t>16.6</w:t>
      </w:r>
      <w:r>
        <w:rPr>
          <w:rFonts w:hint="eastAsia" w:eastAsia="宋体"/>
          <w:b w:val="0"/>
          <w:bCs/>
          <w:color w:val="000000" w:themeColor="text1"/>
          <w:sz w:val="24"/>
          <w:highlight w:val="none"/>
          <w:lang w:val="en-US" w:eastAsia="zh-CN"/>
          <w14:textFill>
            <w14:solidFill>
              <w14:schemeClr w14:val="tx1"/>
            </w14:solidFill>
          </w14:textFill>
        </w:rPr>
        <w:t xml:space="preserve">  </w:t>
      </w:r>
      <w:r>
        <w:rPr>
          <w:rFonts w:hint="eastAsia" w:eastAsia="宋体"/>
          <w:b w:val="0"/>
          <w:bCs/>
          <w:color w:val="000000" w:themeColor="text1"/>
          <w:sz w:val="24"/>
          <w:highlight w:val="none"/>
          <w14:textFill>
            <w14:solidFill>
              <w14:schemeClr w14:val="tx1"/>
            </w14:solidFill>
          </w14:textFill>
        </w:rPr>
        <w:t>评标委员会对“报价文件”进行评审；</w:t>
      </w:r>
    </w:p>
    <w:p w14:paraId="597F38CF">
      <w:pPr>
        <w:pageBreakBefore w:val="0"/>
        <w:numPr>
          <w:ilvl w:val="0"/>
          <w:numId w:val="0"/>
        </w:numPr>
        <w:kinsoku/>
        <w:overflowPunct/>
        <w:topLinePunct w:val="0"/>
        <w:autoSpaceDE/>
        <w:autoSpaceDN/>
        <w:bidi w:val="0"/>
        <w:spacing w:line="360" w:lineRule="exact"/>
        <w:ind w:right="0" w:rightChars="0"/>
        <w:rPr>
          <w:color w:val="000000" w:themeColor="text1"/>
          <w:sz w:val="24"/>
          <w:highlight w:val="none"/>
          <w14:textFill>
            <w14:solidFill>
              <w14:schemeClr w14:val="tx1"/>
            </w14:solidFill>
          </w14:textFill>
        </w:rPr>
      </w:pPr>
      <w:r>
        <w:rPr>
          <w:rFonts w:hint="eastAsia" w:eastAsia="宋体"/>
          <w:b/>
          <w:bCs w:val="0"/>
          <w:color w:val="000000" w:themeColor="text1"/>
          <w:sz w:val="24"/>
          <w:highlight w:val="none"/>
          <w:lang w:val="en-US" w:eastAsia="zh-CN"/>
          <w14:textFill>
            <w14:solidFill>
              <w14:schemeClr w14:val="tx1"/>
            </w14:solidFill>
          </w14:textFill>
        </w:rPr>
        <w:t>16.7</w:t>
      </w:r>
      <w:r>
        <w:rPr>
          <w:rFonts w:hint="eastAsia" w:eastAsia="宋体"/>
          <w:b w:val="0"/>
          <w:bCs/>
          <w:color w:val="000000" w:themeColor="text1"/>
          <w:sz w:val="24"/>
          <w:highlight w:val="none"/>
          <w:lang w:val="en-US" w:eastAsia="zh-CN"/>
          <w14:textFill>
            <w14:solidFill>
              <w14:schemeClr w14:val="tx1"/>
            </w14:solidFill>
          </w14:textFill>
        </w:rPr>
        <w:t xml:space="preserve">  </w:t>
      </w:r>
      <w:r>
        <w:rPr>
          <w:rFonts w:hint="eastAsia"/>
          <w:color w:val="000000" w:themeColor="text1"/>
          <w:sz w:val="24"/>
          <w:highlight w:val="none"/>
          <w14:textFill>
            <w14:solidFill>
              <w14:schemeClr w14:val="tx1"/>
            </w14:solidFill>
          </w14:textFill>
        </w:rPr>
        <w:t>在政府采购云平台公布评审结果。</w:t>
      </w:r>
    </w:p>
    <w:p w14:paraId="1EA612A8">
      <w:pPr>
        <w:pageBreakBefore w:val="0"/>
        <w:kinsoku/>
        <w:overflowPunct/>
        <w:topLinePunct w:val="0"/>
        <w:autoSpaceDE/>
        <w:autoSpaceDN/>
        <w:bidi w:val="0"/>
        <w:spacing w:line="360" w:lineRule="exact"/>
        <w:ind w:right="0" w:rightChars="0"/>
        <w:rPr>
          <w:color w:val="000000" w:themeColor="text1"/>
          <w:sz w:val="24"/>
          <w:highlight w:val="none"/>
          <w14:textFill>
            <w14:solidFill>
              <w14:schemeClr w14:val="tx1"/>
            </w14:solidFill>
          </w14:textFill>
        </w:rPr>
      </w:pPr>
      <w:r>
        <w:rPr>
          <w:rFonts w:hint="eastAsia"/>
          <w:b/>
          <w:color w:val="000000" w:themeColor="text1"/>
          <w:sz w:val="24"/>
          <w:highlight w:val="none"/>
          <w14:textFill>
            <w14:solidFill>
              <w14:schemeClr w14:val="tx1"/>
            </w14:solidFill>
          </w14:textFill>
        </w:rPr>
        <w:t>16.</w:t>
      </w:r>
      <w:r>
        <w:rPr>
          <w:rFonts w:hint="eastAsia"/>
          <w:b/>
          <w:color w:val="000000" w:themeColor="text1"/>
          <w:sz w:val="24"/>
          <w:highlight w:val="none"/>
          <w:lang w:val="en-US" w:eastAsia="zh-CN"/>
          <w14:textFill>
            <w14:solidFill>
              <w14:schemeClr w14:val="tx1"/>
            </w14:solidFill>
          </w14:textFill>
        </w:rPr>
        <w:t>8</w:t>
      </w:r>
      <w:r>
        <w:rPr>
          <w:rFonts w:hint="eastAsia"/>
          <w:b/>
          <w:color w:val="000000" w:themeColor="text1"/>
          <w:sz w:val="24"/>
          <w:highlight w:val="none"/>
          <w14:textFill>
            <w14:solidFill>
              <w14:schemeClr w14:val="tx1"/>
            </w14:solidFill>
          </w14:textFill>
        </w:rPr>
        <w:t xml:space="preserve">  </w:t>
      </w:r>
      <w:r>
        <w:rPr>
          <w:rFonts w:hint="eastAsia"/>
          <w:color w:val="000000" w:themeColor="text1"/>
          <w:sz w:val="24"/>
          <w:highlight w:val="none"/>
          <w14:textFill>
            <w14:solidFill>
              <w14:schemeClr w14:val="tx1"/>
            </w14:solidFill>
          </w14:textFill>
        </w:rPr>
        <w:t>开标会议结束。</w:t>
      </w:r>
    </w:p>
    <w:p w14:paraId="217280D8">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p>
    <w:p w14:paraId="02413DD2">
      <w:pPr>
        <w:pageBreakBefore w:val="0"/>
        <w:kinsoku/>
        <w:overflowPunct/>
        <w:topLinePunct w:val="0"/>
        <w:autoSpaceDE/>
        <w:autoSpaceDN/>
        <w:bidi w:val="0"/>
        <w:spacing w:line="360" w:lineRule="exact"/>
        <w:ind w:right="0" w:rightChars="0"/>
        <w:jc w:val="center"/>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F  </w:t>
      </w:r>
      <w:r>
        <w:rPr>
          <w:rFonts w:hAnsi="宋体"/>
          <w:b/>
          <w:color w:val="000000" w:themeColor="text1"/>
          <w:sz w:val="24"/>
          <w:szCs w:val="24"/>
          <w:highlight w:val="none"/>
          <w14:textFill>
            <w14:solidFill>
              <w14:schemeClr w14:val="tx1"/>
            </w14:solidFill>
          </w14:textFill>
        </w:rPr>
        <w:t>评标和定标</w:t>
      </w:r>
    </w:p>
    <w:p w14:paraId="4C716843">
      <w:pPr>
        <w:pageBreakBefore w:val="0"/>
        <w:kinsoku/>
        <w:overflowPunct/>
        <w:topLinePunct w:val="0"/>
        <w:autoSpaceDE/>
        <w:autoSpaceDN/>
        <w:bidi w:val="0"/>
        <w:spacing w:line="360" w:lineRule="exact"/>
        <w:ind w:right="0" w:rightChars="0"/>
        <w:jc w:val="center"/>
        <w:rPr>
          <w:b/>
          <w:color w:val="000000" w:themeColor="text1"/>
          <w:sz w:val="24"/>
          <w:szCs w:val="24"/>
          <w:highlight w:val="none"/>
          <w14:textFill>
            <w14:solidFill>
              <w14:schemeClr w14:val="tx1"/>
            </w14:solidFill>
          </w14:textFill>
        </w:rPr>
      </w:pPr>
    </w:p>
    <w:p w14:paraId="2C491395">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1</w:t>
      </w:r>
      <w:r>
        <w:rPr>
          <w:rFonts w:hint="eastAsia"/>
          <w:b/>
          <w:color w:val="000000" w:themeColor="text1"/>
          <w:sz w:val="24"/>
          <w:szCs w:val="24"/>
          <w:highlight w:val="none"/>
          <w14:textFill>
            <w14:solidFill>
              <w14:schemeClr w14:val="tx1"/>
            </w14:solidFill>
          </w14:textFill>
        </w:rPr>
        <w:t>7</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评标委员会</w:t>
      </w:r>
    </w:p>
    <w:p w14:paraId="1125405A">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1</w:t>
      </w:r>
      <w:r>
        <w:rPr>
          <w:rFonts w:hint="eastAsia"/>
          <w:b/>
          <w:color w:val="000000" w:themeColor="text1"/>
          <w:sz w:val="24"/>
          <w:szCs w:val="24"/>
          <w:highlight w:val="none"/>
          <w14:textFill>
            <w14:solidFill>
              <w14:schemeClr w14:val="tx1"/>
            </w14:solidFill>
          </w14:textFill>
        </w:rPr>
        <w:t>7</w:t>
      </w:r>
      <w:r>
        <w:rPr>
          <w:b/>
          <w:color w:val="000000" w:themeColor="text1"/>
          <w:sz w:val="24"/>
          <w:szCs w:val="24"/>
          <w:highlight w:val="none"/>
          <w14:textFill>
            <w14:solidFill>
              <w14:schemeClr w14:val="tx1"/>
            </w14:solidFill>
          </w14:textFill>
        </w:rPr>
        <w:t>.1</w:t>
      </w:r>
      <w:r>
        <w:rPr>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受采购人的委托，采购代理公司根据国家《政府采购法》、《政府采购法</w:t>
      </w:r>
      <w:r>
        <w:rPr>
          <w:rFonts w:hint="eastAsia" w:hAnsi="宋体"/>
          <w:color w:val="000000" w:themeColor="text1"/>
          <w:sz w:val="24"/>
          <w:szCs w:val="24"/>
          <w:highlight w:val="none"/>
          <w14:textFill>
            <w14:solidFill>
              <w14:schemeClr w14:val="tx1"/>
            </w14:solidFill>
          </w14:textFill>
        </w:rPr>
        <w:t>实施条例</w:t>
      </w:r>
      <w:r>
        <w:rPr>
          <w:rFonts w:hAnsi="宋体"/>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国家财政部第</w:t>
      </w:r>
      <w:r>
        <w:rPr>
          <w:rFonts w:hint="eastAsia"/>
          <w:color w:val="000000" w:themeColor="text1"/>
          <w:sz w:val="24"/>
          <w:szCs w:val="24"/>
          <w:highlight w:val="none"/>
          <w14:textFill>
            <w14:solidFill>
              <w14:schemeClr w14:val="tx1"/>
            </w14:solidFill>
          </w14:textFill>
        </w:rPr>
        <w:t>87</w:t>
      </w:r>
      <w:r>
        <w:rPr>
          <w:rFonts w:hAnsi="宋体"/>
          <w:color w:val="000000" w:themeColor="text1"/>
          <w:sz w:val="24"/>
          <w:szCs w:val="24"/>
          <w:highlight w:val="none"/>
          <w14:textFill>
            <w14:solidFill>
              <w14:schemeClr w14:val="tx1"/>
            </w14:solidFill>
          </w14:textFill>
        </w:rPr>
        <w:t>号令</w:t>
      </w:r>
      <w:r>
        <w:rPr>
          <w:rFonts w:hint="eastAsia" w:hAnsi="宋体"/>
          <w:color w:val="000000" w:themeColor="text1"/>
          <w:sz w:val="24"/>
          <w:szCs w:val="24"/>
          <w:highlight w:val="none"/>
          <w14:textFill>
            <w14:solidFill>
              <w14:schemeClr w14:val="tx1"/>
            </w14:solidFill>
          </w14:textFill>
        </w:rPr>
        <w:t>及其他有关</w:t>
      </w:r>
      <w:r>
        <w:rPr>
          <w:rFonts w:hAnsi="宋体"/>
          <w:color w:val="000000" w:themeColor="text1"/>
          <w:sz w:val="24"/>
          <w:szCs w:val="24"/>
          <w:highlight w:val="none"/>
          <w14:textFill>
            <w14:solidFill>
              <w14:schemeClr w14:val="tx1"/>
            </w14:solidFill>
          </w14:textFill>
        </w:rPr>
        <w:t>规定组建评标委员会，评标委员会负责评标工作。评标委员会由采购人代表和评审专家组成。</w:t>
      </w:r>
      <w:r>
        <w:rPr>
          <w:rFonts w:hint="eastAsia" w:hAnsi="宋体"/>
          <w:color w:val="000000" w:themeColor="text1"/>
          <w:sz w:val="24"/>
          <w:szCs w:val="24"/>
          <w:highlight w:val="none"/>
          <w14:textFill>
            <w14:solidFill>
              <w14:schemeClr w14:val="tx1"/>
            </w14:solidFill>
          </w14:textFill>
        </w:rPr>
        <w:t>评审</w:t>
      </w:r>
      <w:r>
        <w:rPr>
          <w:rFonts w:hAnsi="宋体"/>
          <w:color w:val="000000" w:themeColor="text1"/>
          <w:sz w:val="24"/>
          <w:szCs w:val="24"/>
          <w:highlight w:val="none"/>
          <w14:textFill>
            <w14:solidFill>
              <w14:schemeClr w14:val="tx1"/>
            </w14:solidFill>
          </w14:textFill>
        </w:rPr>
        <w:t>专家将在开标日之前</w:t>
      </w:r>
      <w:r>
        <w:rPr>
          <w:rFonts w:hint="eastAsia" w:hAnsi="宋体"/>
          <w:color w:val="000000" w:themeColor="text1"/>
          <w:sz w:val="24"/>
          <w:szCs w:val="24"/>
          <w:highlight w:val="none"/>
          <w14:textFill>
            <w14:solidFill>
              <w14:schemeClr w14:val="tx1"/>
            </w14:solidFill>
          </w14:textFill>
        </w:rPr>
        <w:t>24小时内</w:t>
      </w:r>
      <w:r>
        <w:rPr>
          <w:rFonts w:hAnsi="宋体"/>
          <w:color w:val="000000" w:themeColor="text1"/>
          <w:sz w:val="24"/>
          <w:szCs w:val="24"/>
          <w:highlight w:val="none"/>
          <w14:textFill>
            <w14:solidFill>
              <w14:schemeClr w14:val="tx1"/>
            </w14:solidFill>
          </w14:textFill>
        </w:rPr>
        <w:t>在</w:t>
      </w:r>
      <w:r>
        <w:rPr>
          <w:rFonts w:hint="eastAsia" w:hAnsi="宋体"/>
          <w:color w:val="000000" w:themeColor="text1"/>
          <w:sz w:val="24"/>
          <w:szCs w:val="24"/>
          <w:highlight w:val="none"/>
          <w14:textFill>
            <w14:solidFill>
              <w14:schemeClr w14:val="tx1"/>
            </w14:solidFill>
          </w14:textFill>
        </w:rPr>
        <w:t>政采云</w:t>
      </w:r>
      <w:r>
        <w:rPr>
          <w:rFonts w:hAnsi="宋体"/>
          <w:color w:val="000000" w:themeColor="text1"/>
          <w:sz w:val="24"/>
          <w:szCs w:val="24"/>
          <w:highlight w:val="none"/>
          <w14:textFill>
            <w14:solidFill>
              <w14:schemeClr w14:val="tx1"/>
            </w14:solidFill>
          </w14:textFill>
        </w:rPr>
        <w:t>的评标专家库中随机抽取。评标委员会成员名单在招标结果确定之前依法保密。</w:t>
      </w:r>
    </w:p>
    <w:p w14:paraId="618A7DC5">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 xml:space="preserve">17.2 </w:t>
      </w:r>
      <w:r>
        <w:rPr>
          <w:rFonts w:hint="eastAsia"/>
          <w:bCs/>
          <w:color w:val="000000" w:themeColor="text1"/>
          <w:sz w:val="24"/>
          <w:szCs w:val="24"/>
          <w:highlight w:val="none"/>
          <w14:textFill>
            <w14:solidFill>
              <w14:schemeClr w14:val="tx1"/>
            </w14:solidFill>
          </w14:textFill>
        </w:rPr>
        <w:t>评审专家有下列情形之一的，应主动提出回避，采购人、采购代理也可以要求该评审专家回避：</w:t>
      </w:r>
    </w:p>
    <w:p w14:paraId="79EAF800">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（1） 参加采购活动前3年内与供应商存在劳动关系；</w:t>
      </w:r>
    </w:p>
    <w:p w14:paraId="66880363">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（2） 参加采购活动前3年内担任供应商的董事、监事；</w:t>
      </w:r>
    </w:p>
    <w:p w14:paraId="72AC7F90">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（3） 参加采购活动前3年内是供应商的控股股东或者实际控制人；</w:t>
      </w:r>
    </w:p>
    <w:p w14:paraId="20FB8274">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（4） 与供应商的法定代表人或者负责人有夫妻、直系血亲、三代以内旁系血亲或者近姻亲关系；</w:t>
      </w:r>
    </w:p>
    <w:p w14:paraId="2D76086E">
      <w:pPr>
        <w:pageBreakBefore w:val="0"/>
        <w:kinsoku/>
        <w:overflowPunct/>
        <w:topLinePunct w:val="0"/>
        <w:autoSpaceDE/>
        <w:autoSpaceDN/>
        <w:bidi w:val="0"/>
        <w:spacing w:line="360" w:lineRule="exact"/>
        <w:ind w:right="0" w:rightChars="0"/>
        <w:rPr>
          <w:b/>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（5） 与供应商有其他可能影响政府采购活动公平、公正进行的关系。</w:t>
      </w:r>
    </w:p>
    <w:p w14:paraId="3D9585AB">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1</w:t>
      </w:r>
      <w:r>
        <w:rPr>
          <w:rFonts w:hint="eastAsia"/>
          <w:b/>
          <w:color w:val="000000" w:themeColor="text1"/>
          <w:sz w:val="24"/>
          <w:szCs w:val="24"/>
          <w:highlight w:val="none"/>
          <w14:textFill>
            <w14:solidFill>
              <w14:schemeClr w14:val="tx1"/>
            </w14:solidFill>
          </w14:textFill>
        </w:rPr>
        <w:t>7</w:t>
      </w:r>
      <w:r>
        <w:rPr>
          <w:b/>
          <w:color w:val="000000" w:themeColor="text1"/>
          <w:sz w:val="24"/>
          <w:szCs w:val="24"/>
          <w:highlight w:val="none"/>
          <w14:textFill>
            <w14:solidFill>
              <w14:schemeClr w14:val="tx1"/>
            </w14:solidFill>
          </w14:textFill>
        </w:rPr>
        <w:t>.</w:t>
      </w:r>
      <w:r>
        <w:rPr>
          <w:rFonts w:hint="eastAsia"/>
          <w:b/>
          <w:color w:val="000000" w:themeColor="text1"/>
          <w:sz w:val="24"/>
          <w:szCs w:val="24"/>
          <w:highlight w:val="none"/>
          <w14:textFill>
            <w14:solidFill>
              <w14:schemeClr w14:val="tx1"/>
            </w14:solidFill>
          </w14:textFill>
        </w:rPr>
        <w:t>3</w:t>
      </w:r>
      <w:r>
        <w:rPr>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评标委员会将遵循公平、公正、科学</w:t>
      </w:r>
      <w:r>
        <w:rPr>
          <w:rFonts w:hint="eastAsia" w:hAnsi="宋体"/>
          <w:color w:val="000000" w:themeColor="text1"/>
          <w:sz w:val="24"/>
          <w:szCs w:val="24"/>
          <w:highlight w:val="none"/>
          <w14:textFill>
            <w14:solidFill>
              <w14:schemeClr w14:val="tx1"/>
            </w14:solidFill>
          </w14:textFill>
        </w:rPr>
        <w:t>择优</w:t>
      </w:r>
      <w:r>
        <w:rPr>
          <w:rFonts w:hAnsi="宋体"/>
          <w:color w:val="000000" w:themeColor="text1"/>
          <w:sz w:val="24"/>
          <w:szCs w:val="24"/>
          <w:highlight w:val="none"/>
          <w14:textFill>
            <w14:solidFill>
              <w14:schemeClr w14:val="tx1"/>
            </w14:solidFill>
          </w14:textFill>
        </w:rPr>
        <w:t>的原则和规定的程序进行评标，并且只依据投标文件本身对招标文件的响应情况进行评审。</w:t>
      </w:r>
    </w:p>
    <w:p w14:paraId="5109D085">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4AB53047">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18</w:t>
      </w:r>
      <w:r>
        <w:rPr>
          <w:b/>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评标办法</w:t>
      </w:r>
    </w:p>
    <w:p w14:paraId="35D181CE">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rFonts w:hint="eastAsia" w:hAnsi="宋体"/>
          <w:b/>
          <w:color w:val="000000" w:themeColor="text1"/>
          <w:sz w:val="24"/>
          <w:szCs w:val="24"/>
          <w:highlight w:val="none"/>
          <w14:textFill>
            <w14:solidFill>
              <w14:schemeClr w14:val="tx1"/>
            </w14:solidFill>
          </w14:textFill>
        </w:rPr>
        <w:t xml:space="preserve">18.1 </w:t>
      </w:r>
      <w:r>
        <w:rPr>
          <w:rFonts w:hint="eastAsia" w:hAnsi="宋体"/>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本项目采用的评标</w:t>
      </w:r>
      <w:r>
        <w:rPr>
          <w:rFonts w:hint="eastAsia" w:hAnsi="宋体"/>
          <w:color w:val="000000" w:themeColor="text1"/>
          <w:sz w:val="24"/>
          <w:szCs w:val="24"/>
          <w:highlight w:val="none"/>
          <w14:textFill>
            <w14:solidFill>
              <w14:schemeClr w14:val="tx1"/>
            </w14:solidFill>
          </w14:textFill>
        </w:rPr>
        <w:t>办法</w:t>
      </w:r>
      <w:r>
        <w:rPr>
          <w:rFonts w:hAnsi="宋体"/>
          <w:color w:val="000000" w:themeColor="text1"/>
          <w:sz w:val="24"/>
          <w:szCs w:val="24"/>
          <w:highlight w:val="none"/>
          <w14:textFill>
            <w14:solidFill>
              <w14:schemeClr w14:val="tx1"/>
            </w14:solidFill>
          </w14:textFill>
        </w:rPr>
        <w:t>载明在招标文件第</w:t>
      </w:r>
      <w:r>
        <w:rPr>
          <w:rFonts w:hint="eastAsia" w:hAnsi="宋体"/>
          <w:color w:val="000000" w:themeColor="text1"/>
          <w:sz w:val="24"/>
          <w:szCs w:val="24"/>
          <w:highlight w:val="none"/>
          <w14:textFill>
            <w14:solidFill>
              <w14:schemeClr w14:val="tx1"/>
            </w14:solidFill>
          </w14:textFill>
        </w:rPr>
        <w:t>三</w:t>
      </w:r>
      <w:r>
        <w:rPr>
          <w:rFonts w:hAnsi="宋体"/>
          <w:color w:val="000000" w:themeColor="text1"/>
          <w:sz w:val="24"/>
          <w:szCs w:val="24"/>
          <w:highlight w:val="none"/>
          <w14:textFill>
            <w14:solidFill>
              <w14:schemeClr w14:val="tx1"/>
            </w14:solidFill>
          </w14:textFill>
        </w:rPr>
        <w:t>部分</w:t>
      </w: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评标标准</w:t>
      </w: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中。</w:t>
      </w:r>
    </w:p>
    <w:p w14:paraId="47FF26C2">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2CE931A8">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19</w:t>
      </w:r>
      <w:r>
        <w:rPr>
          <w:b/>
          <w:color w:val="000000" w:themeColor="text1"/>
          <w:sz w:val="24"/>
          <w:szCs w:val="24"/>
          <w:highlight w:val="none"/>
          <w14:textFill>
            <w14:solidFill>
              <w14:schemeClr w14:val="tx1"/>
            </w14:solidFill>
          </w14:textFill>
        </w:rPr>
        <w:t>.</w:t>
      </w:r>
      <w:r>
        <w:rPr>
          <w:rFonts w:hint="eastAsia"/>
          <w:color w:val="000000" w:themeColor="text1"/>
          <w:sz w:val="24"/>
          <w:szCs w:val="24"/>
          <w:highlight w:val="none"/>
          <w14:textFill>
            <w14:solidFill>
              <w14:schemeClr w14:val="tx1"/>
            </w14:solidFill>
          </w14:textFill>
        </w:rPr>
        <w:t xml:space="preserve"> </w:t>
      </w:r>
      <w:r>
        <w:rPr>
          <w:rFonts w:hint="eastAsia" w:hAnsi="宋体"/>
          <w:b/>
          <w:color w:val="000000" w:themeColor="text1"/>
          <w:sz w:val="24"/>
          <w:szCs w:val="24"/>
          <w:highlight w:val="none"/>
          <w14:textFill>
            <w14:solidFill>
              <w14:schemeClr w14:val="tx1"/>
            </w14:solidFill>
          </w14:textFill>
        </w:rPr>
        <w:t>确定</w:t>
      </w:r>
      <w:r>
        <w:rPr>
          <w:rFonts w:hAnsi="宋体"/>
          <w:b/>
          <w:color w:val="000000" w:themeColor="text1"/>
          <w:sz w:val="24"/>
          <w:szCs w:val="24"/>
          <w:highlight w:val="none"/>
          <w14:textFill>
            <w14:solidFill>
              <w14:schemeClr w14:val="tx1"/>
            </w14:solidFill>
          </w14:textFill>
        </w:rPr>
        <w:t>中标</w:t>
      </w:r>
      <w:r>
        <w:rPr>
          <w:rFonts w:hint="eastAsia" w:hAnsi="宋体"/>
          <w:b/>
          <w:color w:val="000000" w:themeColor="text1"/>
          <w:sz w:val="24"/>
          <w:szCs w:val="24"/>
          <w:highlight w:val="none"/>
          <w14:textFill>
            <w14:solidFill>
              <w14:schemeClr w14:val="tx1"/>
            </w14:solidFill>
          </w14:textFill>
        </w:rPr>
        <w:t>供应商</w:t>
      </w:r>
    </w:p>
    <w:p w14:paraId="62DC74E9">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19</w:t>
      </w:r>
      <w:r>
        <w:rPr>
          <w:b/>
          <w:color w:val="000000" w:themeColor="text1"/>
          <w:sz w:val="24"/>
          <w:szCs w:val="24"/>
          <w:highlight w:val="none"/>
          <w14:textFill>
            <w14:solidFill>
              <w14:schemeClr w14:val="tx1"/>
            </w14:solidFill>
          </w14:textFill>
        </w:rPr>
        <w:t>.1</w:t>
      </w:r>
      <w:r>
        <w:rPr>
          <w:color w:val="000000" w:themeColor="text1"/>
          <w:sz w:val="24"/>
          <w:szCs w:val="24"/>
          <w:highlight w:val="none"/>
          <w14:textFill>
            <w14:solidFill>
              <w14:schemeClr w14:val="tx1"/>
            </w14:solidFill>
          </w14:textFill>
        </w:rPr>
        <w:t xml:space="preserve">   </w:t>
      </w:r>
      <w:r>
        <w:rPr>
          <w:rFonts w:hint="eastAsia" w:hAnsi="宋体"/>
          <w:color w:val="000000" w:themeColor="text1"/>
          <w:sz w:val="24"/>
          <w:highlight w:val="none"/>
          <w14:textFill>
            <w14:solidFill>
              <w14:schemeClr w14:val="tx1"/>
            </w14:solidFill>
          </w14:textFill>
        </w:rPr>
        <w:t>采购人自收到评标报告之日起5个工作日内，</w:t>
      </w:r>
      <w:r>
        <w:rPr>
          <w:rFonts w:hint="eastAsia" w:hAnsi="宋体"/>
          <w:color w:val="000000" w:themeColor="text1"/>
          <w:sz w:val="24"/>
          <w:highlight w:val="none"/>
          <w:lang w:val="en-US" w:eastAsia="zh-CN"/>
          <w14:textFill>
            <w14:solidFill>
              <w14:schemeClr w14:val="tx1"/>
            </w14:solidFill>
          </w14:textFill>
        </w:rPr>
        <w:t>确认评标委员会推荐的中标候选人为中标供应商。</w:t>
      </w:r>
      <w:r>
        <w:rPr>
          <w:rFonts w:hint="eastAsia" w:hAnsi="宋体"/>
          <w:color w:val="000000" w:themeColor="text1"/>
          <w:sz w:val="24"/>
          <w:szCs w:val="24"/>
          <w:highlight w:val="none"/>
          <w14:textFill>
            <w14:solidFill>
              <w14:schemeClr w14:val="tx1"/>
            </w14:solidFill>
          </w14:textFill>
        </w:rPr>
        <w:t>若排名</w:t>
      </w:r>
      <w:r>
        <w:rPr>
          <w:rFonts w:hint="eastAsia" w:hAnsi="宋体"/>
          <w:color w:val="000000" w:themeColor="text1"/>
          <w:sz w:val="24"/>
          <w:szCs w:val="24"/>
          <w:highlight w:val="none"/>
          <w:lang w:val="en-US" w:eastAsia="zh-CN"/>
          <w14:textFill>
            <w14:solidFill>
              <w14:schemeClr w14:val="tx1"/>
            </w14:solidFill>
          </w14:textFill>
        </w:rPr>
        <w:t>在前</w:t>
      </w:r>
      <w:r>
        <w:rPr>
          <w:rFonts w:hint="eastAsia" w:hAnsi="宋体"/>
          <w:color w:val="000000" w:themeColor="text1"/>
          <w:sz w:val="24"/>
          <w:szCs w:val="24"/>
          <w:highlight w:val="none"/>
          <w14:textFill>
            <w14:solidFill>
              <w14:schemeClr w14:val="tx1"/>
            </w14:solidFill>
          </w14:textFill>
        </w:rPr>
        <w:t>的中标候选人放弃中标、或因不可抗力提出不能履行合同、或不能在招标文件规定的期限内提交履约保证金（如适用），</w:t>
      </w:r>
      <w:r>
        <w:rPr>
          <w:rFonts w:hint="eastAsia" w:hAnsi="宋体"/>
          <w:color w:val="000000" w:themeColor="text1"/>
          <w:sz w:val="24"/>
          <w:szCs w:val="24"/>
          <w:highlight w:val="none"/>
          <w:lang w:val="en-US" w:eastAsia="zh-CN"/>
          <w14:textFill>
            <w14:solidFill>
              <w14:schemeClr w14:val="tx1"/>
            </w14:solidFill>
          </w14:textFill>
        </w:rPr>
        <w:t>在减除中标候选人之外剩余有效标满足3家情况下，采购人可以选择排名次位的投标人为中标候选人，否则</w:t>
      </w:r>
      <w:r>
        <w:rPr>
          <w:rFonts w:hint="eastAsia" w:hAnsi="宋体"/>
          <w:color w:val="000000" w:themeColor="text1"/>
          <w:sz w:val="24"/>
          <w:szCs w:val="24"/>
          <w:highlight w:val="none"/>
          <w14:textFill>
            <w14:solidFill>
              <w14:schemeClr w14:val="tx1"/>
            </w14:solidFill>
          </w14:textFill>
        </w:rPr>
        <w:t>采购人将重新组织招标。</w:t>
      </w:r>
    </w:p>
    <w:p w14:paraId="788626DC">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7EEB445C">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0</w:t>
      </w:r>
      <w:r>
        <w:rPr>
          <w:b/>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 xml:space="preserve">  </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评标过程保密</w:t>
      </w:r>
    </w:p>
    <w:p w14:paraId="2E1ECA84">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0</w:t>
      </w:r>
      <w:r>
        <w:rPr>
          <w:b/>
          <w:color w:val="000000" w:themeColor="text1"/>
          <w:sz w:val="24"/>
          <w:szCs w:val="24"/>
          <w:highlight w:val="none"/>
          <w14:textFill>
            <w14:solidFill>
              <w14:schemeClr w14:val="tx1"/>
            </w14:solidFill>
          </w14:textFill>
        </w:rPr>
        <w:t xml:space="preserve">.1  </w:t>
      </w:r>
      <w:r>
        <w:rPr>
          <w:rFonts w:hint="eastAsia"/>
          <w:color w:val="000000" w:themeColor="text1"/>
          <w:sz w:val="24"/>
          <w:szCs w:val="24"/>
          <w:highlight w:val="none"/>
          <w14:textFill>
            <w14:solidFill>
              <w14:schemeClr w14:val="tx1"/>
            </w14:solidFill>
          </w14:textFill>
        </w:rPr>
        <w:t>在</w:t>
      </w:r>
      <w:r>
        <w:rPr>
          <w:rFonts w:hAnsi="宋体"/>
          <w:color w:val="000000" w:themeColor="text1"/>
          <w:sz w:val="24"/>
          <w:szCs w:val="24"/>
          <w:highlight w:val="none"/>
          <w14:textFill>
            <w14:solidFill>
              <w14:schemeClr w14:val="tx1"/>
            </w14:solidFill>
          </w14:textFill>
        </w:rPr>
        <w:t>中标</w:t>
      </w:r>
      <w:r>
        <w:rPr>
          <w:rFonts w:hint="eastAsia" w:hAnsi="宋体"/>
          <w:color w:val="000000" w:themeColor="text1"/>
          <w:sz w:val="24"/>
          <w:szCs w:val="24"/>
          <w:highlight w:val="none"/>
          <w14:textFill>
            <w14:solidFill>
              <w14:schemeClr w14:val="tx1"/>
            </w14:solidFill>
          </w14:textFill>
        </w:rPr>
        <w:t>公告发布</w:t>
      </w:r>
      <w:r>
        <w:rPr>
          <w:rFonts w:hAnsi="宋体"/>
          <w:color w:val="000000" w:themeColor="text1"/>
          <w:sz w:val="24"/>
          <w:szCs w:val="24"/>
          <w:highlight w:val="none"/>
          <w14:textFill>
            <w14:solidFill>
              <w14:schemeClr w14:val="tx1"/>
            </w14:solidFill>
          </w14:textFill>
        </w:rPr>
        <w:t>之前，凡是涉及评标委员会名单</w:t>
      </w: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投标文件的评价</w:t>
      </w:r>
      <w:r>
        <w:rPr>
          <w:rFonts w:hint="eastAsia" w:hAnsi="宋体"/>
          <w:color w:val="000000" w:themeColor="text1"/>
          <w:sz w:val="24"/>
          <w:szCs w:val="24"/>
          <w:highlight w:val="none"/>
          <w14:textFill>
            <w14:solidFill>
              <w14:schemeClr w14:val="tx1"/>
            </w14:solidFill>
          </w14:textFill>
        </w:rPr>
        <w:t>与比较，与</w:t>
      </w:r>
      <w:r>
        <w:rPr>
          <w:rFonts w:hAnsi="宋体"/>
          <w:color w:val="000000" w:themeColor="text1"/>
          <w:sz w:val="24"/>
          <w:szCs w:val="24"/>
          <w:highlight w:val="none"/>
          <w14:textFill>
            <w14:solidFill>
              <w14:schemeClr w14:val="tx1"/>
            </w14:solidFill>
          </w14:textFill>
        </w:rPr>
        <w:t>投标有关</w:t>
      </w:r>
      <w:r>
        <w:rPr>
          <w:rFonts w:hint="eastAsia" w:hAnsi="宋体"/>
          <w:color w:val="000000" w:themeColor="text1"/>
          <w:sz w:val="24"/>
          <w:szCs w:val="24"/>
          <w:highlight w:val="none"/>
          <w14:textFill>
            <w14:solidFill>
              <w14:schemeClr w14:val="tx1"/>
            </w14:solidFill>
          </w14:textFill>
        </w:rPr>
        <w:t>的</w:t>
      </w:r>
      <w:r>
        <w:rPr>
          <w:rFonts w:hAnsi="宋体"/>
          <w:color w:val="000000" w:themeColor="text1"/>
          <w:sz w:val="24"/>
          <w:szCs w:val="24"/>
          <w:highlight w:val="none"/>
          <w14:textFill>
            <w14:solidFill>
              <w14:schemeClr w14:val="tx1"/>
            </w14:solidFill>
          </w14:textFill>
        </w:rPr>
        <w:t>资料</w:t>
      </w:r>
      <w:r>
        <w:rPr>
          <w:rFonts w:hint="eastAsia" w:hAnsi="宋体"/>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授标意向等，评标委员会成员、采购人和采购代理公司的有关人员均不得向投标人或其他无关的人员透露。</w:t>
      </w:r>
    </w:p>
    <w:p w14:paraId="183ED4B0">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491B5279">
      <w:pPr>
        <w:pageBreakBefore w:val="0"/>
        <w:kinsoku/>
        <w:overflowPunct/>
        <w:topLinePunct w:val="0"/>
        <w:autoSpaceDE/>
        <w:autoSpaceDN/>
        <w:bidi w:val="0"/>
        <w:spacing w:line="360" w:lineRule="exact"/>
        <w:ind w:right="0" w:rightChars="0"/>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1</w:t>
      </w:r>
      <w:r>
        <w:rPr>
          <w:b/>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确定中标供应商、评标结果</w:t>
      </w:r>
      <w:r>
        <w:rPr>
          <w:rFonts w:hint="eastAsia" w:hAnsi="宋体"/>
          <w:b/>
          <w:color w:val="000000" w:themeColor="text1"/>
          <w:sz w:val="24"/>
          <w:szCs w:val="24"/>
          <w:highlight w:val="none"/>
          <w14:textFill>
            <w14:solidFill>
              <w14:schemeClr w14:val="tx1"/>
            </w14:solidFill>
          </w14:textFill>
        </w:rPr>
        <w:t>公告</w:t>
      </w:r>
    </w:p>
    <w:p w14:paraId="19F0DB0E">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1</w:t>
      </w:r>
      <w:r>
        <w:rPr>
          <w:b/>
          <w:color w:val="000000" w:themeColor="text1"/>
          <w:sz w:val="24"/>
          <w:szCs w:val="24"/>
          <w:highlight w:val="none"/>
          <w14:textFill>
            <w14:solidFill>
              <w14:schemeClr w14:val="tx1"/>
            </w14:solidFill>
          </w14:textFill>
        </w:rPr>
        <w:t xml:space="preserve">.1  </w:t>
      </w:r>
      <w:r>
        <w:rPr>
          <w:rFonts w:hAnsi="宋体"/>
          <w:color w:val="000000" w:themeColor="text1"/>
          <w:sz w:val="24"/>
          <w:szCs w:val="24"/>
          <w:highlight w:val="none"/>
          <w14:textFill>
            <w14:solidFill>
              <w14:schemeClr w14:val="tx1"/>
            </w14:solidFill>
          </w14:textFill>
        </w:rPr>
        <w:t>采购人根据评标报告中推荐的中标候选供应商顺序确定中标供应商（或评标委员会受采购人授权</w:t>
      </w:r>
      <w:r>
        <w:rPr>
          <w:rFonts w:hint="eastAsia" w:hAnsi="宋体"/>
          <w:color w:val="000000" w:themeColor="text1"/>
          <w:sz w:val="24"/>
          <w:szCs w:val="24"/>
          <w:highlight w:val="none"/>
          <w14:textFill>
            <w14:solidFill>
              <w14:schemeClr w14:val="tx1"/>
            </w14:solidFill>
          </w14:textFill>
        </w:rPr>
        <w:t>直接确定中标供应商</w:t>
      </w:r>
      <w:r>
        <w:rPr>
          <w:rFonts w:hAnsi="宋体"/>
          <w:color w:val="000000" w:themeColor="text1"/>
          <w:sz w:val="24"/>
          <w:szCs w:val="24"/>
          <w:highlight w:val="none"/>
          <w14:textFill>
            <w14:solidFill>
              <w14:schemeClr w14:val="tx1"/>
            </w14:solidFill>
          </w14:textFill>
        </w:rPr>
        <w:t>）。中标供应商一经确定，本采购代理公司即在规定的政府采购信息发布媒体上发布中标公告，投标人可到网上查询相关的中标信息。</w:t>
      </w:r>
    </w:p>
    <w:p w14:paraId="0AAFDD18">
      <w:pPr>
        <w:pageBreakBefore w:val="0"/>
        <w:kinsoku/>
        <w:overflowPunct/>
        <w:topLinePunct w:val="0"/>
        <w:autoSpaceDE/>
        <w:autoSpaceDN/>
        <w:bidi w:val="0"/>
        <w:spacing w:line="360" w:lineRule="exact"/>
        <w:ind w:right="0" w:rightChars="0"/>
        <w:jc w:val="center"/>
        <w:rPr>
          <w:b/>
          <w:color w:val="000000" w:themeColor="text1"/>
          <w:sz w:val="24"/>
          <w:szCs w:val="24"/>
          <w:highlight w:val="none"/>
          <w14:textFill>
            <w14:solidFill>
              <w14:schemeClr w14:val="tx1"/>
            </w14:solidFill>
          </w14:textFill>
        </w:rPr>
      </w:pPr>
    </w:p>
    <w:p w14:paraId="5BCE919B">
      <w:pPr>
        <w:pageBreakBefore w:val="0"/>
        <w:kinsoku/>
        <w:overflowPunct/>
        <w:topLinePunct w:val="0"/>
        <w:autoSpaceDE/>
        <w:autoSpaceDN/>
        <w:bidi w:val="0"/>
        <w:spacing w:line="360" w:lineRule="exact"/>
        <w:ind w:right="0" w:rightChars="0"/>
        <w:jc w:val="center"/>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G  </w:t>
      </w:r>
      <w:r>
        <w:rPr>
          <w:rFonts w:hAnsi="宋体"/>
          <w:b/>
          <w:color w:val="000000" w:themeColor="text1"/>
          <w:sz w:val="24"/>
          <w:szCs w:val="24"/>
          <w:highlight w:val="none"/>
          <w14:textFill>
            <w14:solidFill>
              <w14:schemeClr w14:val="tx1"/>
            </w14:solidFill>
          </w14:textFill>
        </w:rPr>
        <w:t>授予合同</w:t>
      </w:r>
    </w:p>
    <w:p w14:paraId="77F8FAE5">
      <w:pPr>
        <w:pageBreakBefore w:val="0"/>
        <w:kinsoku/>
        <w:overflowPunct/>
        <w:topLinePunct w:val="0"/>
        <w:autoSpaceDE/>
        <w:autoSpaceDN/>
        <w:bidi w:val="0"/>
        <w:spacing w:line="360" w:lineRule="exact"/>
        <w:ind w:right="0" w:rightChars="0"/>
        <w:rPr>
          <w:b/>
          <w:color w:val="000000" w:themeColor="text1"/>
          <w:sz w:val="24"/>
          <w:szCs w:val="24"/>
          <w:highlight w:val="none"/>
          <w14:textFill>
            <w14:solidFill>
              <w14:schemeClr w14:val="tx1"/>
            </w14:solidFill>
          </w14:textFill>
        </w:rPr>
      </w:pPr>
    </w:p>
    <w:p w14:paraId="6FB00728">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2</w:t>
      </w:r>
      <w:r>
        <w:rPr>
          <w:b/>
          <w:color w:val="000000" w:themeColor="text1"/>
          <w:sz w:val="24"/>
          <w:szCs w:val="24"/>
          <w:highlight w:val="none"/>
          <w14:textFill>
            <w14:solidFill>
              <w14:schemeClr w14:val="tx1"/>
            </w14:solidFill>
          </w14:textFill>
        </w:rPr>
        <w:t xml:space="preserve">.  </w:t>
      </w:r>
      <w:r>
        <w:rPr>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中标通知</w:t>
      </w:r>
    </w:p>
    <w:p w14:paraId="4798F254">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2</w:t>
      </w:r>
      <w:r>
        <w:rPr>
          <w:b/>
          <w:color w:val="000000" w:themeColor="text1"/>
          <w:sz w:val="24"/>
          <w:szCs w:val="24"/>
          <w:highlight w:val="none"/>
          <w14:textFill>
            <w14:solidFill>
              <w14:schemeClr w14:val="tx1"/>
            </w14:solidFill>
          </w14:textFill>
        </w:rPr>
        <w:t xml:space="preserve">.1  </w:t>
      </w:r>
      <w:r>
        <w:rPr>
          <w:rFonts w:hAnsi="宋体"/>
          <w:color w:val="000000" w:themeColor="text1"/>
          <w:sz w:val="24"/>
          <w:szCs w:val="24"/>
          <w:highlight w:val="none"/>
          <w14:textFill>
            <w14:solidFill>
              <w14:schemeClr w14:val="tx1"/>
            </w14:solidFill>
          </w14:textFill>
        </w:rPr>
        <w:t>在</w:t>
      </w:r>
      <w:r>
        <w:rPr>
          <w:rFonts w:hint="eastAsia" w:hAnsi="宋体"/>
          <w:color w:val="000000" w:themeColor="text1"/>
          <w:sz w:val="24"/>
          <w:szCs w:val="24"/>
          <w:highlight w:val="none"/>
          <w14:textFill>
            <w14:solidFill>
              <w14:schemeClr w14:val="tx1"/>
            </w14:solidFill>
          </w14:textFill>
        </w:rPr>
        <w:t>发布中标公告同时</w:t>
      </w:r>
      <w:r>
        <w:rPr>
          <w:rFonts w:hAnsi="宋体"/>
          <w:color w:val="000000" w:themeColor="text1"/>
          <w:sz w:val="24"/>
          <w:szCs w:val="24"/>
          <w:highlight w:val="none"/>
          <w14:textFill>
            <w14:solidFill>
              <w14:schemeClr w14:val="tx1"/>
            </w14:solidFill>
          </w14:textFill>
        </w:rPr>
        <w:t>，本采购代理公司向中标供应商发出中标通知</w:t>
      </w:r>
      <w:r>
        <w:rPr>
          <w:rFonts w:hint="eastAsia" w:hAnsi="宋体"/>
          <w:color w:val="000000" w:themeColor="text1"/>
          <w:sz w:val="24"/>
          <w:szCs w:val="24"/>
          <w:highlight w:val="none"/>
          <w14:textFill>
            <w14:solidFill>
              <w14:schemeClr w14:val="tx1"/>
            </w14:solidFill>
          </w14:textFill>
        </w:rPr>
        <w:t>书</w:t>
      </w:r>
      <w:r>
        <w:rPr>
          <w:rFonts w:hAnsi="宋体"/>
          <w:color w:val="000000" w:themeColor="text1"/>
          <w:sz w:val="24"/>
          <w:szCs w:val="24"/>
          <w:highlight w:val="none"/>
          <w14:textFill>
            <w14:solidFill>
              <w14:schemeClr w14:val="tx1"/>
            </w14:solidFill>
          </w14:textFill>
        </w:rPr>
        <w:t>，中标通知书对采购人和中标供应商具有同等法律效力。</w:t>
      </w:r>
    </w:p>
    <w:p w14:paraId="1FCDACBA">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2</w:t>
      </w:r>
      <w:r>
        <w:rPr>
          <w:b/>
          <w:color w:val="000000" w:themeColor="text1"/>
          <w:sz w:val="24"/>
          <w:szCs w:val="24"/>
          <w:highlight w:val="none"/>
          <w14:textFill>
            <w14:solidFill>
              <w14:schemeClr w14:val="tx1"/>
            </w14:solidFill>
          </w14:textFill>
        </w:rPr>
        <w:t>.2</w:t>
      </w:r>
      <w:r>
        <w:rPr>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在中标供应商与采购人签订合同时，中标通知书是合同的一个组成部分。</w:t>
      </w:r>
    </w:p>
    <w:p w14:paraId="6BF78EDB">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32A8C89B">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3</w:t>
      </w:r>
      <w:r>
        <w:rPr>
          <w:b/>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签订合同</w:t>
      </w:r>
    </w:p>
    <w:p w14:paraId="7A01F8E4">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3</w:t>
      </w:r>
      <w:r>
        <w:rPr>
          <w:b/>
          <w:color w:val="000000" w:themeColor="text1"/>
          <w:sz w:val="24"/>
          <w:szCs w:val="24"/>
          <w:highlight w:val="none"/>
          <w14:textFill>
            <w14:solidFill>
              <w14:schemeClr w14:val="tx1"/>
            </w14:solidFill>
          </w14:textFill>
        </w:rPr>
        <w:t>.1</w:t>
      </w:r>
      <w:r>
        <w:rPr>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中标供应商在本采购代理公司发出中标通知书的</w:t>
      </w:r>
      <w:r>
        <w:rPr>
          <w:color w:val="000000" w:themeColor="text1"/>
          <w:sz w:val="24"/>
          <w:szCs w:val="24"/>
          <w:highlight w:val="none"/>
          <w14:textFill>
            <w14:solidFill>
              <w14:schemeClr w14:val="tx1"/>
            </w14:solidFill>
          </w14:textFill>
        </w:rPr>
        <w:t>30</w:t>
      </w:r>
      <w:r>
        <w:rPr>
          <w:rFonts w:hAnsi="宋体"/>
          <w:color w:val="000000" w:themeColor="text1"/>
          <w:sz w:val="24"/>
          <w:szCs w:val="24"/>
          <w:highlight w:val="none"/>
          <w14:textFill>
            <w14:solidFill>
              <w14:schemeClr w14:val="tx1"/>
            </w14:solidFill>
          </w14:textFill>
        </w:rPr>
        <w:t>日内</w:t>
      </w:r>
      <w:r>
        <w:rPr>
          <w:rFonts w:hint="eastAsia"/>
          <w:color w:val="000000" w:themeColor="text1"/>
          <w:sz w:val="24"/>
          <w:szCs w:val="24"/>
          <w:highlight w:val="none"/>
          <w14:textFill>
            <w14:solidFill>
              <w14:schemeClr w14:val="tx1"/>
            </w14:solidFill>
          </w14:textFill>
        </w:rPr>
        <w:t>，</w:t>
      </w:r>
      <w:r>
        <w:rPr>
          <w:rFonts w:hAnsi="宋体"/>
          <w:color w:val="000000" w:themeColor="text1"/>
          <w:sz w:val="24"/>
          <w:szCs w:val="24"/>
          <w:highlight w:val="none"/>
          <w14:textFill>
            <w14:solidFill>
              <w14:schemeClr w14:val="tx1"/>
            </w14:solidFill>
          </w14:textFill>
        </w:rPr>
        <w:t>应与采购人按照招标文件和中标供应商的投标文件的约定内容签订书面合同。</w:t>
      </w:r>
    </w:p>
    <w:p w14:paraId="506B6356">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3</w:t>
      </w:r>
      <w:r>
        <w:rPr>
          <w:b/>
          <w:color w:val="000000" w:themeColor="text1"/>
          <w:sz w:val="24"/>
          <w:szCs w:val="24"/>
          <w:highlight w:val="none"/>
          <w14:textFill>
            <w14:solidFill>
              <w14:schemeClr w14:val="tx1"/>
            </w14:solidFill>
          </w14:textFill>
        </w:rPr>
        <w:t xml:space="preserve">.2 </w:t>
      </w:r>
      <w:r>
        <w:rPr>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中标通知书、</w:t>
      </w:r>
      <w:r>
        <w:rPr>
          <w:rFonts w:hAnsi="宋体"/>
          <w:color w:val="000000" w:themeColor="text1"/>
          <w:sz w:val="24"/>
          <w:szCs w:val="24"/>
          <w:highlight w:val="none"/>
          <w14:textFill>
            <w14:solidFill>
              <w14:schemeClr w14:val="tx1"/>
            </w14:solidFill>
          </w14:textFill>
        </w:rPr>
        <w:t>招标文件、中标供应商的投标文件及</w:t>
      </w:r>
      <w:r>
        <w:rPr>
          <w:rFonts w:hint="eastAsia" w:hAnsi="宋体"/>
          <w:color w:val="000000" w:themeColor="text1"/>
          <w:sz w:val="24"/>
          <w:szCs w:val="24"/>
          <w:highlight w:val="none"/>
          <w14:textFill>
            <w14:solidFill>
              <w14:schemeClr w14:val="tx1"/>
            </w14:solidFill>
          </w14:textFill>
        </w:rPr>
        <w:t>采购</w:t>
      </w:r>
      <w:r>
        <w:rPr>
          <w:rFonts w:hAnsi="宋体"/>
          <w:color w:val="000000" w:themeColor="text1"/>
          <w:sz w:val="24"/>
          <w:szCs w:val="24"/>
          <w:highlight w:val="none"/>
          <w14:textFill>
            <w14:solidFill>
              <w14:schemeClr w14:val="tx1"/>
            </w14:solidFill>
          </w14:textFill>
        </w:rPr>
        <w:t>过程中的澄清文件</w:t>
      </w:r>
      <w:r>
        <w:rPr>
          <w:rFonts w:hint="eastAsia" w:hAnsi="宋体"/>
          <w:color w:val="000000" w:themeColor="text1"/>
          <w:sz w:val="24"/>
          <w:szCs w:val="24"/>
          <w:highlight w:val="none"/>
          <w14:textFill>
            <w14:solidFill>
              <w14:schemeClr w14:val="tx1"/>
            </w14:solidFill>
          </w14:textFill>
        </w:rPr>
        <w:t>（如有）</w:t>
      </w:r>
      <w:r>
        <w:rPr>
          <w:rFonts w:hAnsi="宋体"/>
          <w:color w:val="000000" w:themeColor="text1"/>
          <w:sz w:val="24"/>
          <w:szCs w:val="24"/>
          <w:highlight w:val="none"/>
          <w14:textFill>
            <w14:solidFill>
              <w14:schemeClr w14:val="tx1"/>
            </w14:solidFill>
          </w14:textFill>
        </w:rPr>
        <w:t>均应作为合同附件。</w:t>
      </w:r>
    </w:p>
    <w:p w14:paraId="3B268579">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p>
    <w:p w14:paraId="4DF9B0CD">
      <w:pPr>
        <w:pageBreakBefore w:val="0"/>
        <w:kinsoku/>
        <w:overflowPunct/>
        <w:topLinePunct w:val="0"/>
        <w:autoSpaceDE/>
        <w:autoSpaceDN/>
        <w:bidi w:val="0"/>
        <w:spacing w:line="360" w:lineRule="exact"/>
        <w:ind w:right="0" w:rightChars="0"/>
        <w:jc w:val="center"/>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H  </w:t>
      </w:r>
      <w:r>
        <w:rPr>
          <w:rFonts w:hint="eastAsia"/>
          <w:b/>
          <w:color w:val="000000" w:themeColor="text1"/>
          <w:sz w:val="24"/>
          <w:szCs w:val="24"/>
          <w:highlight w:val="none"/>
          <w14:textFill>
            <w14:solidFill>
              <w14:schemeClr w14:val="tx1"/>
            </w14:solidFill>
          </w14:textFill>
        </w:rPr>
        <w:t>质疑</w:t>
      </w:r>
    </w:p>
    <w:p w14:paraId="43060CF8">
      <w:pPr>
        <w:pageBreakBefore w:val="0"/>
        <w:kinsoku/>
        <w:overflowPunct/>
        <w:topLinePunct w:val="0"/>
        <w:autoSpaceDE/>
        <w:autoSpaceDN/>
        <w:bidi w:val="0"/>
        <w:spacing w:line="360" w:lineRule="exact"/>
        <w:ind w:right="0" w:rightChars="0"/>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4</w:t>
      </w:r>
      <w:r>
        <w:rPr>
          <w:b/>
          <w:color w:val="000000" w:themeColor="text1"/>
          <w:sz w:val="24"/>
          <w:szCs w:val="24"/>
          <w:highlight w:val="none"/>
          <w14:textFill>
            <w14:solidFill>
              <w14:schemeClr w14:val="tx1"/>
            </w14:solidFill>
          </w14:textFill>
        </w:rPr>
        <w:t xml:space="preserve">.  </w:t>
      </w:r>
      <w:r>
        <w:rPr>
          <w:rFonts w:hint="eastAsia"/>
          <w:b/>
          <w:color w:val="000000" w:themeColor="text1"/>
          <w:sz w:val="24"/>
          <w:szCs w:val="24"/>
          <w:highlight w:val="none"/>
          <w14:textFill>
            <w14:solidFill>
              <w14:schemeClr w14:val="tx1"/>
            </w14:solidFill>
          </w14:textFill>
        </w:rPr>
        <w:t>对供应商质疑的有关规定</w:t>
      </w:r>
    </w:p>
    <w:p w14:paraId="3AADD11F">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24.1</w:t>
      </w:r>
      <w:r>
        <w:rPr>
          <w:rFonts w:hint="eastAsia"/>
          <w:bCs/>
          <w:color w:val="000000" w:themeColor="text1"/>
          <w:sz w:val="24"/>
          <w:szCs w:val="24"/>
          <w:highlight w:val="none"/>
          <w14:textFill>
            <w14:solidFill>
              <w14:schemeClr w14:val="tx1"/>
            </w14:solidFill>
          </w14:textFill>
        </w:rPr>
        <w:t>供应商认为采购文件、采购过程、中标结果使自己的权益受到损害的，可以在知道或者应知其权益受到损害之日起7个工作日内，以书面形式向采购人、代理机构提出质疑。</w:t>
      </w:r>
    </w:p>
    <w:p w14:paraId="2B12A291">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提出质疑的期限：</w:t>
      </w:r>
    </w:p>
    <w:p w14:paraId="45F0692E">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对采购文件提出质疑的，为获取采购文件之日或者采购文件公告期限届满之日起7个工作日内；</w:t>
      </w:r>
    </w:p>
    <w:p w14:paraId="20ACF2CC">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对采购过程提出质疑的，为各采购程序环节结束之日起</w:t>
      </w:r>
      <w:r>
        <w:rPr>
          <w:rFonts w:hint="eastAsia"/>
          <w:bCs/>
          <w:color w:val="000000" w:themeColor="text1"/>
          <w:sz w:val="24"/>
          <w:szCs w:val="24"/>
          <w:highlight w:val="none"/>
          <w:lang w:val="en-US" w:eastAsia="zh-CN"/>
          <w14:textFill>
            <w14:solidFill>
              <w14:schemeClr w14:val="tx1"/>
            </w14:solidFill>
          </w14:textFill>
        </w:rPr>
        <w:t>7</w:t>
      </w:r>
      <w:r>
        <w:rPr>
          <w:rFonts w:hint="eastAsia"/>
          <w:bCs/>
          <w:color w:val="000000" w:themeColor="text1"/>
          <w:sz w:val="24"/>
          <w:szCs w:val="24"/>
          <w:highlight w:val="none"/>
          <w14:textFill>
            <w14:solidFill>
              <w14:schemeClr w14:val="tx1"/>
            </w14:solidFill>
          </w14:textFill>
        </w:rPr>
        <w:t>个工作日内；</w:t>
      </w:r>
    </w:p>
    <w:p w14:paraId="08820F43">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对中标结果提出质疑的，为中标结果公告期限届满之日起</w:t>
      </w:r>
      <w:r>
        <w:rPr>
          <w:rFonts w:hint="eastAsia"/>
          <w:bCs/>
          <w:color w:val="000000" w:themeColor="text1"/>
          <w:sz w:val="24"/>
          <w:szCs w:val="24"/>
          <w:highlight w:val="none"/>
          <w:lang w:val="en-US" w:eastAsia="zh-CN"/>
          <w14:textFill>
            <w14:solidFill>
              <w14:schemeClr w14:val="tx1"/>
            </w14:solidFill>
          </w14:textFill>
        </w:rPr>
        <w:t>7</w:t>
      </w:r>
      <w:r>
        <w:rPr>
          <w:rFonts w:hint="eastAsia"/>
          <w:bCs/>
          <w:color w:val="000000" w:themeColor="text1"/>
          <w:sz w:val="24"/>
          <w:szCs w:val="24"/>
          <w:highlight w:val="none"/>
          <w14:textFill>
            <w14:solidFill>
              <w14:schemeClr w14:val="tx1"/>
            </w14:solidFill>
          </w14:textFill>
        </w:rPr>
        <w:t>个工作日内。</w:t>
      </w:r>
    </w:p>
    <w:p w14:paraId="280A10C2">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供应商对同一采购程序环节只能一次性提出质疑，第二次提出的质疑采购人、代理机构将不予受理（对于采购人、代理机构作出的澄清或者修改的内容提出质疑的除外）。</w:t>
      </w:r>
    </w:p>
    <w:p w14:paraId="15C75021">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24.2</w:t>
      </w:r>
      <w:r>
        <w:rPr>
          <w:rFonts w:hint="eastAsia"/>
          <w:bCs/>
          <w:color w:val="000000" w:themeColor="text1"/>
          <w:sz w:val="24"/>
          <w:szCs w:val="24"/>
          <w:highlight w:val="none"/>
          <w14:textFill>
            <w14:solidFill>
              <w14:schemeClr w14:val="tx1"/>
            </w14:solidFill>
          </w14:textFill>
        </w:rPr>
        <w:t>提出质疑的供应商应当是参与所质疑项目采购活动的供应商。未依法获取采购文件的，不得就采购文件提出质疑；未提交投标文件的供应商，视为与采购结果没有利害关系，不得就投标截止时间后的采购过程、采购结果提出质疑。</w:t>
      </w:r>
    </w:p>
    <w:p w14:paraId="77F6160F">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24.3</w:t>
      </w:r>
      <w:r>
        <w:rPr>
          <w:rFonts w:hint="eastAsia"/>
          <w:bCs/>
          <w:color w:val="000000" w:themeColor="text1"/>
          <w:sz w:val="24"/>
          <w:szCs w:val="24"/>
          <w:highlight w:val="none"/>
          <w14:textFill>
            <w14:solidFill>
              <w14:schemeClr w14:val="tx1"/>
            </w14:solidFill>
          </w14:textFill>
        </w:rPr>
        <w:t>供应商提出质疑应当提交质疑函和必要的证明材料，质疑函应当以书面形式提出，质疑函格式和内容须符合财政部《质疑函范本》要求，供应商可到中国政府采购网自行下载财政部《质疑函范本》。</w:t>
      </w:r>
    </w:p>
    <w:p w14:paraId="3E0CD621">
      <w:pPr>
        <w:pageBreakBefore w:val="0"/>
        <w:kinsoku/>
        <w:overflowPunct/>
        <w:topLinePunct w:val="0"/>
        <w:autoSpaceDE/>
        <w:autoSpaceDN/>
        <w:bidi w:val="0"/>
        <w:spacing w:line="360" w:lineRule="exact"/>
        <w:ind w:right="0" w:rightChars="0"/>
        <w:rPr>
          <w:bCs/>
          <w:color w:val="000000" w:themeColor="text1"/>
          <w:sz w:val="24"/>
          <w:szCs w:val="24"/>
          <w:highlight w:val="none"/>
          <w:lang w:val="zh-CN"/>
          <w14:textFill>
            <w14:solidFill>
              <w14:schemeClr w14:val="tx1"/>
            </w14:solidFill>
          </w14:textFill>
        </w:rPr>
      </w:pPr>
      <w:r>
        <w:rPr>
          <w:rFonts w:hint="eastAsia"/>
          <w:bCs/>
          <w:color w:val="000000" w:themeColor="text1"/>
          <w:sz w:val="24"/>
          <w:szCs w:val="24"/>
          <w:highlight w:val="none"/>
          <w14:textFill>
            <w14:solidFill>
              <w14:schemeClr w14:val="tx1"/>
            </w14:solidFill>
          </w14:textFill>
        </w:rPr>
        <w:t>质疑函应当包括下列内容：</w:t>
      </w:r>
    </w:p>
    <w:p w14:paraId="57D49746">
      <w:pPr>
        <w:pageBreakBefore w:val="0"/>
        <w:kinsoku/>
        <w:overflowPunct/>
        <w:topLinePunct w:val="0"/>
        <w:autoSpaceDE/>
        <w:autoSpaceDN/>
        <w:bidi w:val="0"/>
        <w:spacing w:line="360" w:lineRule="exact"/>
        <w:ind w:right="0" w:rightChars="0"/>
        <w:rPr>
          <w:bCs/>
          <w:color w:val="000000" w:themeColor="text1"/>
          <w:sz w:val="24"/>
          <w:szCs w:val="24"/>
          <w:highlight w:val="none"/>
          <w:lang w:val="zh-CN"/>
          <w14:textFill>
            <w14:solidFill>
              <w14:schemeClr w14:val="tx1"/>
            </w14:solidFill>
          </w14:textFill>
        </w:rPr>
      </w:pPr>
      <w:r>
        <w:rPr>
          <w:rFonts w:hint="eastAsia"/>
          <w:bCs/>
          <w:color w:val="000000" w:themeColor="text1"/>
          <w:sz w:val="24"/>
          <w:szCs w:val="24"/>
          <w:highlight w:val="none"/>
          <w:lang w:val="zh-CN"/>
          <w14:textFill>
            <w14:solidFill>
              <w14:schemeClr w14:val="tx1"/>
            </w14:solidFill>
          </w14:textFill>
        </w:rPr>
        <w:t>供应商名称、地址、邮编、联系人及联系电话；</w:t>
      </w:r>
    </w:p>
    <w:p w14:paraId="68186078">
      <w:pPr>
        <w:pageBreakBefore w:val="0"/>
        <w:kinsoku/>
        <w:overflowPunct/>
        <w:topLinePunct w:val="0"/>
        <w:autoSpaceDE/>
        <w:autoSpaceDN/>
        <w:bidi w:val="0"/>
        <w:spacing w:line="360" w:lineRule="exact"/>
        <w:ind w:right="0" w:rightChars="0"/>
        <w:rPr>
          <w:bCs/>
          <w:color w:val="000000" w:themeColor="text1"/>
          <w:sz w:val="24"/>
          <w:szCs w:val="24"/>
          <w:highlight w:val="none"/>
          <w:lang w:val="zh-CN"/>
          <w14:textFill>
            <w14:solidFill>
              <w14:schemeClr w14:val="tx1"/>
            </w14:solidFill>
          </w14:textFill>
        </w:rPr>
      </w:pPr>
      <w:r>
        <w:rPr>
          <w:rFonts w:hint="eastAsia"/>
          <w:bCs/>
          <w:color w:val="000000" w:themeColor="text1"/>
          <w:sz w:val="24"/>
          <w:szCs w:val="24"/>
          <w:highlight w:val="none"/>
          <w:lang w:val="zh-CN"/>
          <w14:textFill>
            <w14:solidFill>
              <w14:schemeClr w14:val="tx1"/>
            </w14:solidFill>
          </w14:textFill>
        </w:rPr>
        <w:t>质疑项目的名称、编号；</w:t>
      </w:r>
    </w:p>
    <w:p w14:paraId="572E6DFD">
      <w:pPr>
        <w:pageBreakBefore w:val="0"/>
        <w:kinsoku/>
        <w:overflowPunct/>
        <w:topLinePunct w:val="0"/>
        <w:autoSpaceDE/>
        <w:autoSpaceDN/>
        <w:bidi w:val="0"/>
        <w:spacing w:line="360" w:lineRule="exact"/>
        <w:ind w:right="0" w:rightChars="0"/>
        <w:rPr>
          <w:bCs/>
          <w:color w:val="000000" w:themeColor="text1"/>
          <w:sz w:val="24"/>
          <w:szCs w:val="24"/>
          <w:highlight w:val="none"/>
          <w:lang w:val="zh-CN"/>
          <w14:textFill>
            <w14:solidFill>
              <w14:schemeClr w14:val="tx1"/>
            </w14:solidFill>
          </w14:textFill>
        </w:rPr>
      </w:pPr>
      <w:r>
        <w:rPr>
          <w:rFonts w:hint="eastAsia"/>
          <w:bCs/>
          <w:color w:val="000000" w:themeColor="text1"/>
          <w:sz w:val="24"/>
          <w:szCs w:val="24"/>
          <w:highlight w:val="none"/>
          <w:lang w:val="zh-CN"/>
          <w14:textFill>
            <w14:solidFill>
              <w14:schemeClr w14:val="tx1"/>
            </w14:solidFill>
          </w14:textFill>
        </w:rPr>
        <w:t>具体、明确的质疑事项和与质疑事项相关的请求；</w:t>
      </w:r>
    </w:p>
    <w:p w14:paraId="40C3F5DD">
      <w:pPr>
        <w:pageBreakBefore w:val="0"/>
        <w:kinsoku/>
        <w:overflowPunct/>
        <w:topLinePunct w:val="0"/>
        <w:autoSpaceDE/>
        <w:autoSpaceDN/>
        <w:bidi w:val="0"/>
        <w:spacing w:line="360" w:lineRule="exact"/>
        <w:ind w:right="0" w:rightChars="0"/>
        <w:rPr>
          <w:bCs/>
          <w:color w:val="000000" w:themeColor="text1"/>
          <w:sz w:val="24"/>
          <w:szCs w:val="24"/>
          <w:highlight w:val="none"/>
          <w:lang w:val="zh-CN"/>
          <w14:textFill>
            <w14:solidFill>
              <w14:schemeClr w14:val="tx1"/>
            </w14:solidFill>
          </w14:textFill>
        </w:rPr>
      </w:pPr>
      <w:r>
        <w:rPr>
          <w:rFonts w:hint="eastAsia"/>
          <w:bCs/>
          <w:color w:val="000000" w:themeColor="text1"/>
          <w:sz w:val="24"/>
          <w:szCs w:val="24"/>
          <w:highlight w:val="none"/>
          <w:lang w:val="zh-CN"/>
          <w14:textFill>
            <w14:solidFill>
              <w14:schemeClr w14:val="tx1"/>
            </w14:solidFill>
          </w14:textFill>
        </w:rPr>
        <w:t>事实依据；</w:t>
      </w:r>
    </w:p>
    <w:p w14:paraId="361F8CD1">
      <w:pPr>
        <w:pageBreakBefore w:val="0"/>
        <w:kinsoku/>
        <w:overflowPunct/>
        <w:topLinePunct w:val="0"/>
        <w:autoSpaceDE/>
        <w:autoSpaceDN/>
        <w:bidi w:val="0"/>
        <w:spacing w:line="360" w:lineRule="exact"/>
        <w:ind w:right="0" w:rightChars="0"/>
        <w:rPr>
          <w:bCs/>
          <w:color w:val="000000" w:themeColor="text1"/>
          <w:sz w:val="24"/>
          <w:szCs w:val="24"/>
          <w:highlight w:val="none"/>
          <w:lang w:val="zh-CN"/>
          <w14:textFill>
            <w14:solidFill>
              <w14:schemeClr w14:val="tx1"/>
            </w14:solidFill>
          </w14:textFill>
        </w:rPr>
      </w:pPr>
      <w:r>
        <w:rPr>
          <w:rFonts w:hint="eastAsia"/>
          <w:bCs/>
          <w:color w:val="000000" w:themeColor="text1"/>
          <w:sz w:val="24"/>
          <w:szCs w:val="24"/>
          <w:highlight w:val="none"/>
          <w:lang w:val="zh-CN"/>
          <w14:textFill>
            <w14:solidFill>
              <w14:schemeClr w14:val="tx1"/>
            </w14:solidFill>
          </w14:textFill>
        </w:rPr>
        <w:t>必要的法律依据；</w:t>
      </w:r>
    </w:p>
    <w:p w14:paraId="129880ED">
      <w:pPr>
        <w:pageBreakBefore w:val="0"/>
        <w:kinsoku/>
        <w:overflowPunct/>
        <w:topLinePunct w:val="0"/>
        <w:autoSpaceDE/>
        <w:autoSpaceDN/>
        <w:bidi w:val="0"/>
        <w:spacing w:line="360" w:lineRule="exact"/>
        <w:ind w:right="0" w:rightChars="0"/>
        <w:rPr>
          <w:bCs/>
          <w:color w:val="000000" w:themeColor="text1"/>
          <w:sz w:val="24"/>
          <w:szCs w:val="24"/>
          <w:highlight w:val="none"/>
          <w:lang w:val="zh-CN"/>
          <w14:textFill>
            <w14:solidFill>
              <w14:schemeClr w14:val="tx1"/>
            </w14:solidFill>
          </w14:textFill>
        </w:rPr>
      </w:pPr>
      <w:r>
        <w:rPr>
          <w:rFonts w:hint="eastAsia"/>
          <w:bCs/>
          <w:color w:val="000000" w:themeColor="text1"/>
          <w:sz w:val="24"/>
          <w:szCs w:val="24"/>
          <w:highlight w:val="none"/>
          <w:lang w:val="zh-CN"/>
          <w14:textFill>
            <w14:solidFill>
              <w14:schemeClr w14:val="tx1"/>
            </w14:solidFill>
          </w14:textFill>
        </w:rPr>
        <w:t>提出质疑的日期。</w:t>
      </w:r>
    </w:p>
    <w:p w14:paraId="7F228852">
      <w:pPr>
        <w:pageBreakBefore w:val="0"/>
        <w:kinsoku/>
        <w:overflowPunct/>
        <w:topLinePunct w:val="0"/>
        <w:autoSpaceDE/>
        <w:autoSpaceDN/>
        <w:bidi w:val="0"/>
        <w:spacing w:line="360" w:lineRule="exact"/>
        <w:ind w:right="0" w:rightChars="0"/>
        <w:rPr>
          <w:bCs/>
          <w:color w:val="000000" w:themeColor="text1"/>
          <w:sz w:val="24"/>
          <w:szCs w:val="24"/>
          <w:highlight w:val="none"/>
          <w:lang w:val="zh-CN"/>
          <w14:textFill>
            <w14:solidFill>
              <w14:schemeClr w14:val="tx1"/>
            </w14:solidFill>
          </w14:textFill>
        </w:rPr>
      </w:pPr>
      <w:r>
        <w:rPr>
          <w:rFonts w:hint="eastAsia"/>
          <w:bCs/>
          <w:color w:val="000000" w:themeColor="text1"/>
          <w:sz w:val="24"/>
          <w:szCs w:val="24"/>
          <w:highlight w:val="none"/>
          <w:lang w:val="zh-CN"/>
          <w14:textFill>
            <w14:solidFill>
              <w14:schemeClr w14:val="tx1"/>
            </w14:solidFill>
          </w14:textFill>
        </w:rPr>
        <w:t>质疑函</w:t>
      </w:r>
      <w:r>
        <w:rPr>
          <w:rFonts w:hint="eastAsia"/>
          <w:bCs/>
          <w:color w:val="000000" w:themeColor="text1"/>
          <w:sz w:val="24"/>
          <w:szCs w:val="24"/>
          <w:highlight w:val="none"/>
          <w14:textFill>
            <w14:solidFill>
              <w14:schemeClr w14:val="tx1"/>
            </w14:solidFill>
          </w14:textFill>
        </w:rPr>
        <w:t>应当由法定代表人、主要负责人，或者其授权代表签字，并加盖公章。以联合体形式参加政府采购活动的，其质疑应当由组成联合体的所有供应商共同提出。</w:t>
      </w:r>
    </w:p>
    <w:p w14:paraId="07893448">
      <w:pPr>
        <w:pageBreakBefore w:val="0"/>
        <w:kinsoku/>
        <w:overflowPunct/>
        <w:topLinePunct w:val="0"/>
        <w:autoSpaceDE/>
        <w:autoSpaceDN/>
        <w:bidi w:val="0"/>
        <w:spacing w:line="360" w:lineRule="exact"/>
        <w:ind w:right="0" w:rightChars="0"/>
        <w:rPr>
          <w:bCs/>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24.4</w:t>
      </w:r>
      <w:r>
        <w:rPr>
          <w:rFonts w:hint="eastAsia"/>
          <w:bCs/>
          <w:color w:val="000000" w:themeColor="text1"/>
          <w:sz w:val="24"/>
          <w:szCs w:val="24"/>
          <w:highlight w:val="none"/>
          <w14:textFill>
            <w14:solidFill>
              <w14:schemeClr w14:val="tx1"/>
            </w14:solidFill>
          </w14:textFill>
        </w:rPr>
        <w:t>采购人、代理机构接收质疑函的方式：接受质疑函原件，采购人、代理机构以实际收到质疑函原件之日为收到质疑函的日期。</w:t>
      </w:r>
    </w:p>
    <w:p w14:paraId="63E85D34">
      <w:pPr>
        <w:pageBreakBefore w:val="0"/>
        <w:kinsoku/>
        <w:overflowPunct/>
        <w:topLinePunct w:val="0"/>
        <w:autoSpaceDE/>
        <w:autoSpaceDN/>
        <w:bidi w:val="0"/>
        <w:spacing w:line="360" w:lineRule="exact"/>
        <w:ind w:right="0" w:rightChars="0"/>
        <w:rPr>
          <w:bCs/>
          <w:color w:val="000000" w:themeColor="text1"/>
          <w:sz w:val="24"/>
          <w:szCs w:val="24"/>
          <w:highlight w:val="none"/>
          <w:lang w:val="zh-CN"/>
          <w14:textFill>
            <w14:solidFill>
              <w14:schemeClr w14:val="tx1"/>
            </w14:solidFill>
          </w14:textFill>
        </w:rPr>
      </w:pPr>
      <w:r>
        <w:rPr>
          <w:rFonts w:hint="eastAsia"/>
          <w:b/>
          <w:color w:val="000000" w:themeColor="text1"/>
          <w:sz w:val="24"/>
          <w:szCs w:val="24"/>
          <w:highlight w:val="none"/>
          <w14:textFill>
            <w14:solidFill>
              <w14:schemeClr w14:val="tx1"/>
            </w14:solidFill>
          </w14:textFill>
        </w:rPr>
        <w:t>24.5</w:t>
      </w:r>
      <w:r>
        <w:rPr>
          <w:rFonts w:hint="eastAsia"/>
          <w:bCs/>
          <w:color w:val="000000" w:themeColor="text1"/>
          <w:sz w:val="24"/>
          <w:szCs w:val="24"/>
          <w:highlight w:val="none"/>
          <w14:textFill>
            <w14:solidFill>
              <w14:schemeClr w14:val="tx1"/>
            </w14:solidFill>
          </w14:textFill>
        </w:rPr>
        <w:t xml:space="preserve"> 采购人或者</w:t>
      </w:r>
      <w:r>
        <w:rPr>
          <w:rFonts w:hint="eastAsia"/>
          <w:bCs/>
          <w:color w:val="000000" w:themeColor="text1"/>
          <w:sz w:val="24"/>
          <w:szCs w:val="24"/>
          <w:highlight w:val="none"/>
          <w:lang w:val="zh-CN"/>
          <w14:textFill>
            <w14:solidFill>
              <w14:schemeClr w14:val="tx1"/>
            </w14:solidFill>
          </w14:textFill>
        </w:rPr>
        <w:t>采购代理机构</w:t>
      </w:r>
      <w:r>
        <w:rPr>
          <w:rFonts w:hint="eastAsia"/>
          <w:bCs/>
          <w:color w:val="000000" w:themeColor="text1"/>
          <w:sz w:val="24"/>
          <w:szCs w:val="24"/>
          <w:highlight w:val="none"/>
          <w14:textFill>
            <w14:solidFill>
              <w14:schemeClr w14:val="tx1"/>
            </w14:solidFill>
          </w14:textFill>
        </w:rPr>
        <w:t>应当在收到供应商的质疑函原件后</w:t>
      </w:r>
      <w:r>
        <w:rPr>
          <w:rFonts w:hint="eastAsia"/>
          <w:bCs/>
          <w:color w:val="000000" w:themeColor="text1"/>
          <w:sz w:val="24"/>
          <w:szCs w:val="24"/>
          <w:highlight w:val="none"/>
          <w:lang w:val="en-US" w:eastAsia="zh-CN"/>
          <w14:textFill>
            <w14:solidFill>
              <w14:schemeClr w14:val="tx1"/>
            </w14:solidFill>
          </w14:textFill>
        </w:rPr>
        <w:t>7</w:t>
      </w:r>
      <w:r>
        <w:rPr>
          <w:rFonts w:hint="eastAsia"/>
          <w:bCs/>
          <w:color w:val="000000" w:themeColor="text1"/>
          <w:sz w:val="24"/>
          <w:szCs w:val="24"/>
          <w:highlight w:val="none"/>
          <w14:textFill>
            <w14:solidFill>
              <w14:schemeClr w14:val="tx1"/>
            </w14:solidFill>
          </w14:textFill>
        </w:rPr>
        <w:t>个工作日内作出答复，并以书面形式通知质疑供应商和其他与质疑处理结果有利害关系的政府采购当事人，但答复的内容不得涉及商业秘密。</w:t>
      </w:r>
    </w:p>
    <w:p w14:paraId="5475DA10">
      <w:pPr>
        <w:pageBreakBefore w:val="0"/>
        <w:kinsoku/>
        <w:overflowPunct/>
        <w:topLinePunct w:val="0"/>
        <w:autoSpaceDE/>
        <w:autoSpaceDN/>
        <w:bidi w:val="0"/>
        <w:spacing w:line="360" w:lineRule="exact"/>
        <w:ind w:right="0" w:rightChars="0"/>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2</w:t>
      </w:r>
      <w:r>
        <w:rPr>
          <w:rFonts w:hint="eastAsia"/>
          <w:b/>
          <w:color w:val="000000" w:themeColor="text1"/>
          <w:sz w:val="24"/>
          <w:szCs w:val="24"/>
          <w:highlight w:val="none"/>
          <w14:textFill>
            <w14:solidFill>
              <w14:schemeClr w14:val="tx1"/>
            </w14:solidFill>
          </w14:textFill>
        </w:rPr>
        <w:t>4</w:t>
      </w:r>
      <w:r>
        <w:rPr>
          <w:b/>
          <w:color w:val="000000" w:themeColor="text1"/>
          <w:sz w:val="24"/>
          <w:szCs w:val="24"/>
          <w:highlight w:val="none"/>
          <w14:textFill>
            <w14:solidFill>
              <w14:schemeClr w14:val="tx1"/>
            </w14:solidFill>
          </w14:textFill>
        </w:rPr>
        <w:t>.</w:t>
      </w:r>
      <w:r>
        <w:rPr>
          <w:rFonts w:hint="eastAsia"/>
          <w:b/>
          <w:color w:val="000000" w:themeColor="text1"/>
          <w:sz w:val="24"/>
          <w:szCs w:val="24"/>
          <w:highlight w:val="none"/>
          <w14:textFill>
            <w14:solidFill>
              <w14:schemeClr w14:val="tx1"/>
            </w14:solidFill>
          </w14:textFill>
        </w:rPr>
        <w:t>6</w:t>
      </w:r>
      <w:r>
        <w:rPr>
          <w:color w:val="000000" w:themeColor="text1"/>
          <w:sz w:val="24"/>
          <w:szCs w:val="24"/>
          <w:highlight w:val="none"/>
          <w14:textFill>
            <w14:solidFill>
              <w14:schemeClr w14:val="tx1"/>
            </w14:solidFill>
          </w14:textFill>
        </w:rPr>
        <w:t>依据《中华人民共和国政府采购法实施条例》第五十七条，捏造事实、提供虚假材料或者以非法手段取得证明材料不能作为质疑、投诉的证明材料；依据《中华人民共和国政府采购法实施条例》第七十三条，供应商捏造事实、提供虚假材料或者以非法手段取得证明材料进行投诉的，由财政部门列入不良行为记录名单，禁止1至3年内参加政府采购活动。</w:t>
      </w:r>
    </w:p>
    <w:p w14:paraId="737CCBE6">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24</w:t>
      </w:r>
      <w:r>
        <w:rPr>
          <w:b/>
          <w:color w:val="000000" w:themeColor="text1"/>
          <w:sz w:val="24"/>
          <w:szCs w:val="24"/>
          <w:highlight w:val="none"/>
          <w14:textFill>
            <w14:solidFill>
              <w14:schemeClr w14:val="tx1"/>
            </w14:solidFill>
          </w14:textFill>
        </w:rPr>
        <w:t>.</w:t>
      </w:r>
      <w:r>
        <w:rPr>
          <w:rFonts w:hint="eastAsia"/>
          <w:b/>
          <w:color w:val="000000" w:themeColor="text1"/>
          <w:sz w:val="24"/>
          <w:szCs w:val="24"/>
          <w:highlight w:val="none"/>
          <w14:textFill>
            <w14:solidFill>
              <w14:schemeClr w14:val="tx1"/>
            </w14:solidFill>
          </w14:textFill>
        </w:rPr>
        <w:t>7</w:t>
      </w:r>
      <w:r>
        <w:rPr>
          <w:rFonts w:hint="eastAsia"/>
          <w:color w:val="000000" w:themeColor="text1"/>
          <w:sz w:val="24"/>
          <w:szCs w:val="24"/>
          <w:highlight w:val="none"/>
          <w14:textFill>
            <w14:solidFill>
              <w14:schemeClr w14:val="tx1"/>
            </w14:solidFill>
          </w14:textFill>
        </w:rPr>
        <w:t xml:space="preserve"> 采购人、代理机构接收质疑函的联系人、联系电话和通讯地址等信息详见采购公告。</w:t>
      </w:r>
    </w:p>
    <w:p w14:paraId="669CA3E8">
      <w:pPr>
        <w:pageBreakBefore w:val="0"/>
        <w:kinsoku/>
        <w:overflowPunct/>
        <w:topLinePunct w:val="0"/>
        <w:autoSpaceDE/>
        <w:autoSpaceDN/>
        <w:bidi w:val="0"/>
        <w:spacing w:line="360" w:lineRule="exact"/>
        <w:ind w:right="0" w:rightChars="0"/>
        <w:jc w:val="center"/>
        <w:rPr>
          <w:b/>
          <w:color w:val="000000" w:themeColor="text1"/>
          <w:sz w:val="24"/>
          <w:szCs w:val="24"/>
          <w:highlight w:val="none"/>
          <w14:textFill>
            <w14:solidFill>
              <w14:schemeClr w14:val="tx1"/>
            </w14:solidFill>
          </w14:textFill>
        </w:rPr>
      </w:pPr>
    </w:p>
    <w:p w14:paraId="1871D555">
      <w:pPr>
        <w:pageBreakBefore w:val="0"/>
        <w:kinsoku/>
        <w:overflowPunct/>
        <w:topLinePunct w:val="0"/>
        <w:autoSpaceDE/>
        <w:autoSpaceDN/>
        <w:bidi w:val="0"/>
        <w:spacing w:line="360" w:lineRule="exact"/>
        <w:ind w:right="0" w:rightChars="0"/>
        <w:jc w:val="center"/>
        <w:rPr>
          <w:b/>
          <w:color w:val="000000" w:themeColor="text1"/>
          <w:sz w:val="24"/>
          <w:szCs w:val="24"/>
          <w:highlight w:val="none"/>
          <w14:textFill>
            <w14:solidFill>
              <w14:schemeClr w14:val="tx1"/>
            </w14:solidFill>
          </w14:textFill>
        </w:rPr>
      </w:pPr>
      <w:r>
        <w:rPr>
          <w:b/>
          <w:color w:val="000000" w:themeColor="text1"/>
          <w:sz w:val="24"/>
          <w:szCs w:val="24"/>
          <w:highlight w:val="none"/>
          <w14:textFill>
            <w14:solidFill>
              <w14:schemeClr w14:val="tx1"/>
            </w14:solidFill>
          </w14:textFill>
        </w:rPr>
        <w:t xml:space="preserve">I  </w:t>
      </w:r>
      <w:r>
        <w:rPr>
          <w:rFonts w:hint="eastAsia"/>
          <w:b/>
          <w:color w:val="000000" w:themeColor="text1"/>
          <w:sz w:val="24"/>
          <w:szCs w:val="24"/>
          <w:highlight w:val="none"/>
          <w14:textFill>
            <w14:solidFill>
              <w14:schemeClr w14:val="tx1"/>
            </w14:solidFill>
          </w14:textFill>
        </w:rPr>
        <w:t>执行</w:t>
      </w:r>
      <w:r>
        <w:rPr>
          <w:rFonts w:hint="eastAsia" w:hAnsi="宋体"/>
          <w:b/>
          <w:color w:val="000000" w:themeColor="text1"/>
          <w:sz w:val="24"/>
          <w:szCs w:val="24"/>
          <w:highlight w:val="none"/>
          <w14:textFill>
            <w14:solidFill>
              <w14:schemeClr w14:val="tx1"/>
            </w14:solidFill>
          </w14:textFill>
        </w:rPr>
        <w:t>政府采购政策</w:t>
      </w:r>
      <w:r>
        <w:rPr>
          <w:rFonts w:hAnsi="宋体"/>
          <w:b/>
          <w:color w:val="000000" w:themeColor="text1"/>
          <w:sz w:val="24"/>
          <w:szCs w:val="24"/>
          <w:highlight w:val="none"/>
          <w14:textFill>
            <w14:solidFill>
              <w14:schemeClr w14:val="tx1"/>
            </w14:solidFill>
          </w14:textFill>
        </w:rPr>
        <w:t>说明</w:t>
      </w:r>
    </w:p>
    <w:p w14:paraId="3052861C">
      <w:pPr>
        <w:pageBreakBefore w:val="0"/>
        <w:kinsoku/>
        <w:overflowPunct/>
        <w:topLinePunct w:val="0"/>
        <w:autoSpaceDE/>
        <w:autoSpaceDN/>
        <w:bidi w:val="0"/>
        <w:spacing w:line="360" w:lineRule="exact"/>
        <w:ind w:right="0" w:rightChars="0"/>
        <w:rPr>
          <w:rFonts w:ascii="ˎ̥" w:hAnsi="ˎ̥" w:cs="宋体"/>
          <w:color w:val="000000" w:themeColor="text1"/>
          <w:kern w:val="0"/>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25</w:t>
      </w:r>
      <w:r>
        <w:rPr>
          <w:b/>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 xml:space="preserve">  </w:t>
      </w:r>
      <w:r>
        <w:rPr>
          <w:rFonts w:ascii="ˎ̥" w:hAnsi="ˎ̥" w:cs="宋体"/>
          <w:color w:val="000000" w:themeColor="text1"/>
          <w:kern w:val="0"/>
          <w:sz w:val="24"/>
          <w:szCs w:val="24"/>
          <w:highlight w:val="none"/>
          <w14:textFill>
            <w14:solidFill>
              <w14:schemeClr w14:val="tx1"/>
            </w14:solidFill>
          </w14:textFill>
        </w:rPr>
        <w:t>执行财政</w:t>
      </w:r>
      <w:r>
        <w:rPr>
          <w:rFonts w:hint="default" w:ascii="Times New Roman" w:hAnsi="Times New Roman" w:cs="Times New Roman"/>
          <w:color w:val="000000" w:themeColor="text1"/>
          <w:kern w:val="0"/>
          <w:sz w:val="24"/>
          <w:szCs w:val="24"/>
          <w:highlight w:val="none"/>
          <w14:textFill>
            <w14:solidFill>
              <w14:schemeClr w14:val="tx1"/>
            </w14:solidFill>
          </w14:textFill>
        </w:rPr>
        <w:t>部、工业和信息化部《政府采购促进中小企业发展管理办法》（财库〔2020〕46号）。政府采购活</w:t>
      </w:r>
      <w:r>
        <w:rPr>
          <w:rFonts w:ascii="ˎ̥" w:hAnsi="ˎ̥" w:cs="宋体"/>
          <w:color w:val="000000" w:themeColor="text1"/>
          <w:kern w:val="0"/>
          <w:sz w:val="24"/>
          <w:szCs w:val="24"/>
          <w:highlight w:val="none"/>
          <w14:textFill>
            <w14:solidFill>
              <w14:schemeClr w14:val="tx1"/>
            </w14:solidFill>
          </w14:textFill>
        </w:rPr>
        <w:t>动中有关中小企业的相关规定如下：</w:t>
      </w:r>
    </w:p>
    <w:p w14:paraId="5B500A83">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25</w:t>
      </w:r>
      <w:r>
        <w:rPr>
          <w:rFonts w:hAnsi="宋体"/>
          <w:color w:val="000000" w:themeColor="text1"/>
          <w:sz w:val="24"/>
          <w:szCs w:val="24"/>
          <w:highlight w:val="none"/>
          <w14:textFill>
            <w14:solidFill>
              <w14:schemeClr w14:val="tx1"/>
            </w14:solidFill>
          </w14:textFill>
        </w:rPr>
        <w:t>.1 中小企业，是指在中华人民共和国境内依法设立，依据国务院批准的中小企业划分标准确定的中型企业、小型企业和微型企业，但与大企业的负责人为同一人，或者与大企业存在直接控股、管理关系的除外。</w:t>
      </w:r>
    </w:p>
    <w:p w14:paraId="7741D0CC">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符合中小企业划分标准的个体工商户，在政府采购活动中视同中小企业。</w:t>
      </w:r>
    </w:p>
    <w:p w14:paraId="5974A442">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25</w:t>
      </w:r>
      <w:r>
        <w:rPr>
          <w:rFonts w:hAnsi="宋体"/>
          <w:color w:val="000000" w:themeColor="text1"/>
          <w:sz w:val="24"/>
          <w:szCs w:val="24"/>
          <w:highlight w:val="none"/>
          <w14:textFill>
            <w14:solidFill>
              <w14:schemeClr w14:val="tx1"/>
            </w14:solidFill>
          </w14:textFill>
        </w:rPr>
        <w:t>.2  在政府采购活动中，供应商提供的货物、工程或者服务符合下列情形的，享受《政府采购促进中小企业发展管理办法》规定的中小企业扶持政策：</w:t>
      </w:r>
    </w:p>
    <w:p w14:paraId="15A299CC">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（1）在货物采购项目中，货物由中小企业制造，即货物由中小企业生产且使用该中小企业商号或者注册商标；</w:t>
      </w:r>
    </w:p>
    <w:p w14:paraId="53978EE0">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（2）在工程采购项目中，工程由中小企业承建，即工程施工单位为中小企业；</w:t>
      </w:r>
    </w:p>
    <w:p w14:paraId="6EAC8AE0">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（3）在服务采购项目中，服务由中小企业承接，即提供服务的人员为中小企业依照《中华人民共和国劳动合同法》订立劳动合同的从业人员。</w:t>
      </w:r>
    </w:p>
    <w:p w14:paraId="434460CC">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在货物采购项目中，供应商提供的货物既有中小企业制造货物，也有大型企业制造货物的，不享受《政府采购促进中小企业发展管理办法》规定的中小企业扶持政策。</w:t>
      </w:r>
    </w:p>
    <w:p w14:paraId="76DDC99C">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2F3AAB36">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25</w:t>
      </w:r>
      <w:r>
        <w:rPr>
          <w:rFonts w:hAnsi="宋体"/>
          <w:color w:val="000000" w:themeColor="text1"/>
          <w:sz w:val="24"/>
          <w:szCs w:val="24"/>
          <w:highlight w:val="none"/>
          <w14:textFill>
            <w14:solidFill>
              <w14:schemeClr w14:val="tx1"/>
            </w14:solidFill>
          </w14:textFill>
        </w:rPr>
        <w:t>.3 中小企业参加政府采购活动，应当出具《政府采购促进中小企业发展管理办法》规定的《中小企业声明函》（格式见附件），否则不得享受中小企业扶持政策。</w:t>
      </w:r>
    </w:p>
    <w:p w14:paraId="45986573">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25</w:t>
      </w:r>
      <w:r>
        <w:rPr>
          <w:rFonts w:hAnsi="宋体"/>
          <w:color w:val="000000" w:themeColor="text1"/>
          <w:sz w:val="24"/>
          <w:szCs w:val="24"/>
          <w:highlight w:val="none"/>
          <w14:textFill>
            <w14:solidFill>
              <w14:schemeClr w14:val="tx1"/>
            </w14:solidFill>
          </w14:textFill>
        </w:rPr>
        <w:t>.4 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14:paraId="4B8ACDFD">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供应商提供声明函内容不实的，属于提供虚假材料谋取中标、成交，依照《中华人民共和国政府采购法》等国家有关规定追究相应责任。</w:t>
      </w:r>
    </w:p>
    <w:p w14:paraId="14A1659F">
      <w:pPr>
        <w:pageBreakBefore w:val="0"/>
        <w:kinsoku/>
        <w:overflowPunct/>
        <w:topLinePunct w:val="0"/>
        <w:autoSpaceDE/>
        <w:autoSpaceDN/>
        <w:bidi w:val="0"/>
        <w:spacing w:line="360" w:lineRule="exact"/>
        <w:ind w:right="0" w:rightChars="0"/>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25</w:t>
      </w:r>
      <w:r>
        <w:rPr>
          <w:rFonts w:hAnsi="宋体"/>
          <w:color w:val="000000" w:themeColor="text1"/>
          <w:sz w:val="24"/>
          <w:szCs w:val="24"/>
          <w:highlight w:val="none"/>
          <w14:textFill>
            <w14:solidFill>
              <w14:schemeClr w14:val="tx1"/>
            </w14:solidFill>
          </w14:textFill>
        </w:rPr>
        <w:t>.5 《中小企业声明函》由参加投标的供应商提交，如供应商为代理商，须自行采集制造商的中小企业划分类型信息填入相应栏目并对其真实性负责。</w:t>
      </w:r>
    </w:p>
    <w:p w14:paraId="1AB09772">
      <w:pPr>
        <w:pageBreakBefore w:val="0"/>
        <w:kinsoku/>
        <w:overflowPunct/>
        <w:topLinePunct w:val="0"/>
        <w:autoSpaceDE/>
        <w:autoSpaceDN/>
        <w:bidi w:val="0"/>
        <w:spacing w:line="360" w:lineRule="exact"/>
        <w:ind w:right="0" w:rightChars="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25</w:t>
      </w:r>
      <w:r>
        <w:rPr>
          <w:color w:val="000000" w:themeColor="text1"/>
          <w:sz w:val="24"/>
          <w:szCs w:val="24"/>
          <w:highlight w:val="none"/>
          <w14:textFill>
            <w14:solidFill>
              <w14:schemeClr w14:val="tx1"/>
            </w14:solidFill>
          </w14:textFill>
        </w:rPr>
        <w:t>.6</w:t>
      </w:r>
      <w:r>
        <w:rPr>
          <w:rFonts w:hint="eastAsia"/>
          <w:color w:val="000000" w:themeColor="text1"/>
          <w:sz w:val="24"/>
          <w:szCs w:val="24"/>
          <w:highlight w:val="none"/>
          <w14:textFill>
            <w14:solidFill>
              <w14:schemeClr w14:val="tx1"/>
            </w14:solidFill>
          </w14:textFill>
        </w:rPr>
        <w:t>根据《财政部司法部关于政府采购支持监狱企业发展有关问题的通知》（财库〔</w:t>
      </w:r>
      <w:r>
        <w:rPr>
          <w:color w:val="000000" w:themeColor="text1"/>
          <w:sz w:val="24"/>
          <w:szCs w:val="24"/>
          <w:highlight w:val="none"/>
          <w14:textFill>
            <w14:solidFill>
              <w14:schemeClr w14:val="tx1"/>
            </w14:solidFill>
          </w14:textFill>
        </w:rPr>
        <w:t>2014</w:t>
      </w:r>
      <w:r>
        <w:rPr>
          <w:rFonts w:hint="eastAsia"/>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68</w:t>
      </w:r>
      <w:r>
        <w:rPr>
          <w:rFonts w:hint="eastAsia"/>
          <w:color w:val="000000" w:themeColor="text1"/>
          <w:sz w:val="24"/>
          <w:szCs w:val="24"/>
          <w:highlight w:val="none"/>
          <w14:textFill>
            <w14:solidFill>
              <w14:schemeClr w14:val="tx1"/>
            </w14:solidFill>
          </w14:textFill>
        </w:rPr>
        <w:t>号）规定，监狱企业视同小型、微型企业。监狱企业参加政府采购活动时，应当提供由省级以上监狱管理局、戒毒管理局（含新疆生产建设兵团）出具的属于监狱企业的证明文件。</w:t>
      </w:r>
    </w:p>
    <w:p w14:paraId="0BC4A7B2">
      <w:pPr>
        <w:pageBreakBefore w:val="0"/>
        <w:kinsoku/>
        <w:overflowPunct/>
        <w:topLinePunct w:val="0"/>
        <w:autoSpaceDE/>
        <w:autoSpaceDN/>
        <w:bidi w:val="0"/>
        <w:spacing w:line="360" w:lineRule="exact"/>
        <w:ind w:right="0" w:rightChars="0"/>
        <w:rPr>
          <w:rFonts w:hint="eastAsia"/>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25</w:t>
      </w:r>
      <w:r>
        <w:rPr>
          <w:color w:val="000000" w:themeColor="text1"/>
          <w:sz w:val="24"/>
          <w:szCs w:val="24"/>
          <w:highlight w:val="none"/>
          <w14:textFill>
            <w14:solidFill>
              <w14:schemeClr w14:val="tx1"/>
            </w14:solidFill>
          </w14:textFill>
        </w:rPr>
        <w:t>.7</w:t>
      </w:r>
      <w:r>
        <w:rPr>
          <w:rFonts w:hint="eastAsia"/>
          <w:color w:val="000000" w:themeColor="text1"/>
          <w:sz w:val="24"/>
          <w:szCs w:val="24"/>
          <w:highlight w:val="none"/>
          <w14:textFill>
            <w14:solidFill>
              <w14:schemeClr w14:val="tx1"/>
            </w14:solidFill>
          </w14:textFill>
        </w:rPr>
        <w:t>执行《三部门联合发布关于促进残疾人就业政府采购政策的通知》</w:t>
      </w:r>
      <w:r>
        <w:rPr>
          <w:color w:val="000000" w:themeColor="text1"/>
          <w:sz w:val="24"/>
          <w:szCs w:val="24"/>
          <w:highlight w:val="none"/>
          <w14:textFill>
            <w14:solidFill>
              <w14:schemeClr w14:val="tx1"/>
            </w14:solidFill>
          </w14:textFill>
        </w:rPr>
        <w:t>, </w:t>
      </w:r>
      <w:r>
        <w:rPr>
          <w:rFonts w:hint="eastAsia"/>
          <w:color w:val="000000" w:themeColor="text1"/>
          <w:sz w:val="24"/>
          <w:szCs w:val="24"/>
          <w:highlight w:val="none"/>
          <w14:textFill>
            <w14:solidFill>
              <w14:schemeClr w14:val="tx1"/>
            </w14:solidFill>
          </w14:textFill>
        </w:rPr>
        <w:t>在政府采购活动中，残疾人福利性单位视同小型、微型企业，享受评审中价格扣除等政府采购促进中小企业发展的政府采购政策，残疾人福利性单位参加政府采购活动时，应当提供《残疾人福利性单位声明函》，并对声明的真实性负责，未能提供的不予认可。</w:t>
      </w:r>
    </w:p>
    <w:p w14:paraId="7FA22F7F">
      <w:pPr>
        <w:pageBreakBefore w:val="0"/>
        <w:numPr>
          <w:ilvl w:val="0"/>
          <w:numId w:val="3"/>
        </w:numPr>
        <w:kinsoku/>
        <w:overflowPunct/>
        <w:topLinePunct w:val="0"/>
        <w:autoSpaceDE/>
        <w:autoSpaceDN/>
        <w:bidi w:val="0"/>
        <w:spacing w:line="360" w:lineRule="exact"/>
        <w:ind w:right="0" w:rightChars="0"/>
        <w:rPr>
          <w:rFonts w:hint="default" w:eastAsia="宋体"/>
          <w:b/>
          <w:bCs/>
          <w:color w:val="000000" w:themeColor="text1"/>
          <w:sz w:val="24"/>
          <w:szCs w:val="24"/>
          <w:highlight w:val="none"/>
          <w:lang w:val="en-US" w:eastAsia="zh-CN"/>
          <w14:textFill>
            <w14:solidFill>
              <w14:schemeClr w14:val="tx1"/>
            </w14:solidFill>
          </w14:textFill>
        </w:rPr>
      </w:pPr>
      <w:r>
        <w:rPr>
          <w:rFonts w:hint="eastAsia" w:ascii="Calibri" w:hAnsi="Calibri"/>
          <w:color w:val="000000" w:themeColor="text1"/>
          <w:sz w:val="24"/>
          <w:szCs w:val="24"/>
          <w:highlight w:val="none"/>
          <w14:textFill>
            <w14:solidFill>
              <w14:schemeClr w14:val="tx1"/>
            </w14:solidFill>
          </w14:textFill>
        </w:rPr>
        <w:t>执行《关于环境标志产品政府采购实施的意见》（财库〔2006〕90号、《节能产品政府采购实施意见》的通知（财库〔2004〕185号）。</w:t>
      </w:r>
    </w:p>
    <w:p w14:paraId="00FE911C">
      <w:pPr>
        <w:pageBreakBefore w:val="0"/>
        <w:kinsoku/>
        <w:overflowPunct/>
        <w:topLinePunct w:val="0"/>
        <w:autoSpaceDE/>
        <w:autoSpaceDN/>
        <w:bidi w:val="0"/>
        <w:spacing w:line="360" w:lineRule="exact"/>
        <w:ind w:right="-506" w:rightChars="-241"/>
        <w:rPr>
          <w:rFonts w:ascii="Calibri" w:hAnsi="Calibri"/>
          <w:color w:val="000000" w:themeColor="text1"/>
          <w:sz w:val="24"/>
          <w:szCs w:val="24"/>
          <w:highlight w:val="none"/>
          <w14:textFill>
            <w14:solidFill>
              <w14:schemeClr w14:val="tx1"/>
            </w14:solidFill>
          </w14:textFill>
        </w:rPr>
      </w:pPr>
    </w:p>
    <w:p w14:paraId="2499B02F">
      <w:pPr>
        <w:pStyle w:val="15"/>
        <w:pageBreakBefore w:val="0"/>
        <w:kinsoku/>
        <w:overflowPunct/>
        <w:topLinePunct w:val="0"/>
        <w:autoSpaceDE/>
        <w:autoSpaceDN/>
        <w:bidi w:val="0"/>
        <w:ind w:firstLine="0"/>
        <w:rPr>
          <w:color w:val="000000" w:themeColor="text1"/>
          <w:highlight w:val="none"/>
          <w14:textFill>
            <w14:solidFill>
              <w14:schemeClr w14:val="tx1"/>
            </w14:solidFill>
          </w14:textFill>
        </w:rPr>
      </w:pPr>
    </w:p>
    <w:p w14:paraId="6AD0DAF0">
      <w:pPr>
        <w:pageBreakBefore w:val="0"/>
        <w:kinsoku/>
        <w:overflowPunct/>
        <w:topLinePunct w:val="0"/>
        <w:autoSpaceDE/>
        <w:autoSpaceDN/>
        <w:bidi w:val="0"/>
        <w:spacing w:line="400" w:lineRule="exact"/>
        <w:ind w:left="1205" w:hanging="1205" w:hangingChars="375"/>
        <w:jc w:val="center"/>
        <w:rPr>
          <w:b/>
          <w:color w:val="000000" w:themeColor="text1"/>
          <w:sz w:val="36"/>
          <w:szCs w:val="36"/>
          <w:highlight w:val="none"/>
          <w14:textFill>
            <w14:solidFill>
              <w14:schemeClr w14:val="tx1"/>
            </w14:solidFill>
          </w14:textFill>
        </w:rPr>
      </w:pPr>
      <w:r>
        <w:rPr>
          <w:b/>
          <w:color w:val="000000" w:themeColor="text1"/>
          <w:sz w:val="32"/>
          <w:highlight w:val="none"/>
          <w14:textFill>
            <w14:solidFill>
              <w14:schemeClr w14:val="tx1"/>
            </w14:solidFill>
          </w14:textFill>
        </w:rPr>
        <w:br w:type="page"/>
      </w:r>
      <w:r>
        <w:rPr>
          <w:b/>
          <w:color w:val="000000" w:themeColor="text1"/>
          <w:sz w:val="36"/>
          <w:szCs w:val="36"/>
          <w:highlight w:val="none"/>
          <w14:textFill>
            <w14:solidFill>
              <w14:schemeClr w14:val="tx1"/>
            </w14:solidFill>
          </w14:textFill>
        </w:rPr>
        <w:t>第</w:t>
      </w:r>
      <w:r>
        <w:rPr>
          <w:rFonts w:hint="eastAsia"/>
          <w:b/>
          <w:color w:val="000000" w:themeColor="text1"/>
          <w:sz w:val="36"/>
          <w:szCs w:val="36"/>
          <w:highlight w:val="none"/>
          <w14:textFill>
            <w14:solidFill>
              <w14:schemeClr w14:val="tx1"/>
            </w14:solidFill>
          </w14:textFill>
        </w:rPr>
        <w:t>三</w:t>
      </w:r>
      <w:r>
        <w:rPr>
          <w:b/>
          <w:color w:val="000000" w:themeColor="text1"/>
          <w:sz w:val="36"/>
          <w:szCs w:val="36"/>
          <w:highlight w:val="none"/>
          <w14:textFill>
            <w14:solidFill>
              <w14:schemeClr w14:val="tx1"/>
            </w14:solidFill>
          </w14:textFill>
        </w:rPr>
        <w:t>部分  评标</w:t>
      </w:r>
      <w:r>
        <w:rPr>
          <w:rFonts w:hint="eastAsia"/>
          <w:b/>
          <w:color w:val="000000" w:themeColor="text1"/>
          <w:sz w:val="36"/>
          <w:szCs w:val="36"/>
          <w:highlight w:val="none"/>
          <w14:textFill>
            <w14:solidFill>
              <w14:schemeClr w14:val="tx1"/>
            </w14:solidFill>
          </w14:textFill>
        </w:rPr>
        <w:t>标准</w:t>
      </w:r>
    </w:p>
    <w:p w14:paraId="6E7DBCF6">
      <w:pPr>
        <w:pageBreakBefore w:val="0"/>
        <w:kinsoku/>
        <w:overflowPunct/>
        <w:topLinePunct w:val="0"/>
        <w:autoSpaceDE/>
        <w:autoSpaceDN/>
        <w:bidi w:val="0"/>
        <w:spacing w:line="360" w:lineRule="exact"/>
        <w:ind w:right="-506" w:rightChars="-241" w:firstLine="480" w:firstLineChars="200"/>
        <w:rPr>
          <w:color w:val="000000" w:themeColor="text1"/>
          <w:sz w:val="24"/>
          <w:szCs w:val="24"/>
          <w:highlight w:val="none"/>
          <w14:textFill>
            <w14:solidFill>
              <w14:schemeClr w14:val="tx1"/>
            </w14:solidFill>
          </w14:textFill>
        </w:rPr>
      </w:pPr>
    </w:p>
    <w:p w14:paraId="66C2E9B6">
      <w:pPr>
        <w:keepNext w:val="0"/>
        <w:keepLines w:val="0"/>
        <w:pageBreakBefore w:val="0"/>
        <w:kinsoku/>
        <w:wordWrap/>
        <w:overflowPunct/>
        <w:topLinePunct w:val="0"/>
        <w:autoSpaceDE/>
        <w:autoSpaceDN/>
        <w:bidi w:val="0"/>
        <w:adjustRightInd/>
        <w:snapToGrid/>
        <w:spacing w:line="380" w:lineRule="exact"/>
        <w:ind w:right="0" w:rightChars="0" w:firstLine="480" w:firstLineChars="200"/>
        <w:textAlignment w:val="auto"/>
        <w:rPr>
          <w:color w:val="000000" w:themeColor="text1"/>
          <w:sz w:val="24"/>
          <w:highlight w:val="none"/>
          <w14:textFill>
            <w14:solidFill>
              <w14:schemeClr w14:val="tx1"/>
            </w14:solidFill>
          </w14:textFill>
        </w:rPr>
      </w:pPr>
      <w:r>
        <w:rPr>
          <w:color w:val="000000" w:themeColor="text1"/>
          <w:sz w:val="24"/>
          <w:szCs w:val="24"/>
          <w:highlight w:val="none"/>
          <w14:textFill>
            <w14:solidFill>
              <w14:schemeClr w14:val="tx1"/>
            </w14:solidFill>
          </w14:textFill>
        </w:rPr>
        <w:t>评标委员会遵循公平、公正、科学</w:t>
      </w:r>
      <w:r>
        <w:rPr>
          <w:rFonts w:hint="eastAsia"/>
          <w:color w:val="000000" w:themeColor="text1"/>
          <w:sz w:val="24"/>
          <w:szCs w:val="24"/>
          <w:highlight w:val="none"/>
          <w14:textFill>
            <w14:solidFill>
              <w14:schemeClr w14:val="tx1"/>
            </w14:solidFill>
          </w14:textFill>
        </w:rPr>
        <w:t>择优</w:t>
      </w:r>
      <w:r>
        <w:rPr>
          <w:color w:val="000000" w:themeColor="text1"/>
          <w:sz w:val="24"/>
          <w:szCs w:val="24"/>
          <w:highlight w:val="none"/>
          <w14:textFill>
            <w14:solidFill>
              <w14:schemeClr w14:val="tx1"/>
            </w14:solidFill>
          </w14:textFill>
        </w:rPr>
        <w:t>的原则和规定的程序进行评标，依据投标文件和招标文件的内容进行评审。</w:t>
      </w:r>
    </w:p>
    <w:p w14:paraId="61AF56FC">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highlight w:val="none"/>
          <w14:textFill>
            <w14:solidFill>
              <w14:schemeClr w14:val="tx1"/>
            </w14:solidFill>
          </w14:textFill>
        </w:rPr>
      </w:pPr>
    </w:p>
    <w:p w14:paraId="11D4A2DA">
      <w:pPr>
        <w:keepNext w:val="0"/>
        <w:keepLines w:val="0"/>
        <w:pageBreakBefore w:val="0"/>
        <w:kinsoku/>
        <w:wordWrap/>
        <w:overflowPunct/>
        <w:topLinePunct w:val="0"/>
        <w:autoSpaceDE/>
        <w:autoSpaceDN/>
        <w:bidi w:val="0"/>
        <w:adjustRightInd/>
        <w:snapToGrid/>
        <w:spacing w:line="380" w:lineRule="exact"/>
        <w:ind w:right="0" w:rightChars="0"/>
        <w:textAlignment w:val="auto"/>
        <w:rPr>
          <w:b/>
          <w:color w:val="000000" w:themeColor="text1"/>
          <w:sz w:val="24"/>
          <w:highlight w:val="none"/>
          <w14:textFill>
            <w14:solidFill>
              <w14:schemeClr w14:val="tx1"/>
            </w14:solidFill>
          </w14:textFill>
        </w:rPr>
      </w:pPr>
      <w:r>
        <w:rPr>
          <w:b/>
          <w:color w:val="000000" w:themeColor="text1"/>
          <w:sz w:val="24"/>
          <w:highlight w:val="none"/>
          <w14:textFill>
            <w14:solidFill>
              <w14:schemeClr w14:val="tx1"/>
            </w14:solidFill>
          </w14:textFill>
        </w:rPr>
        <w:t>一、评标</w:t>
      </w:r>
      <w:r>
        <w:rPr>
          <w:rFonts w:hint="eastAsia"/>
          <w:b/>
          <w:color w:val="000000" w:themeColor="text1"/>
          <w:sz w:val="24"/>
          <w:highlight w:val="none"/>
          <w14:textFill>
            <w14:solidFill>
              <w14:schemeClr w14:val="tx1"/>
            </w14:solidFill>
          </w14:textFill>
        </w:rPr>
        <w:t>总则</w:t>
      </w:r>
    </w:p>
    <w:p w14:paraId="2D2A38F9">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highlight w:val="none"/>
          <w14:textFill>
            <w14:solidFill>
              <w14:schemeClr w14:val="tx1"/>
            </w14:solidFill>
          </w14:textFill>
        </w:rPr>
      </w:pPr>
      <w:r>
        <w:rPr>
          <w:color w:val="000000" w:themeColor="text1"/>
          <w:sz w:val="24"/>
          <w:highlight w:val="none"/>
          <w14:textFill>
            <w14:solidFill>
              <w14:schemeClr w14:val="tx1"/>
            </w14:solidFill>
          </w14:textFill>
        </w:rPr>
        <w:t>1．本项目采用综合评分法。</w:t>
      </w:r>
    </w:p>
    <w:p w14:paraId="2F59BF4B">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highlight w:val="none"/>
          <w14:textFill>
            <w14:solidFill>
              <w14:schemeClr w14:val="tx1"/>
            </w14:solidFill>
          </w14:textFill>
        </w:rPr>
      </w:pPr>
      <w:r>
        <w:rPr>
          <w:color w:val="000000" w:themeColor="text1"/>
          <w:sz w:val="24"/>
          <w:highlight w:val="none"/>
          <w14:textFill>
            <w14:solidFill>
              <w14:schemeClr w14:val="tx1"/>
            </w14:solidFill>
          </w14:textFill>
        </w:rPr>
        <w:t>2．综合评分法：</w:t>
      </w:r>
      <w:r>
        <w:rPr>
          <w:rFonts w:hint="eastAsia"/>
          <w:color w:val="000000" w:themeColor="text1"/>
          <w:sz w:val="24"/>
          <w:highlight w:val="none"/>
          <w14:textFill>
            <w14:solidFill>
              <w14:schemeClr w14:val="tx1"/>
            </w14:solidFill>
          </w14:textFill>
        </w:rPr>
        <w:t>评标委员会每位成员各自按照《评委打分表》规定的内容，对所有有效的投标文件进行打分，汇总各评委对各投标人的评分。计算全体评委评出的总分的算术平均值，作为各投标人的综合得分。按各投标人的综合得分自高向低次序排出评标结果排序。</w:t>
      </w:r>
    </w:p>
    <w:p w14:paraId="32960237">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highlight w:val="none"/>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3</w:t>
      </w:r>
      <w:r>
        <w:rPr>
          <w:rFonts w:hint="eastAsia"/>
          <w:color w:val="000000" w:themeColor="text1"/>
          <w:sz w:val="24"/>
          <w:highlight w:val="none"/>
          <w14:textFill>
            <w14:solidFill>
              <w14:schemeClr w14:val="tx1"/>
            </w14:solidFill>
          </w14:textFill>
        </w:rPr>
        <w:t>、评标过程中如发现异常情况，由评标委员会集体讨论决定。</w:t>
      </w:r>
    </w:p>
    <w:p w14:paraId="56659A65">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highlight w:val="none"/>
          <w14:textFill>
            <w14:solidFill>
              <w14:schemeClr w14:val="tx1"/>
            </w14:solidFill>
          </w14:textFill>
        </w:rPr>
      </w:pPr>
    </w:p>
    <w:p w14:paraId="3C3F10C7">
      <w:pPr>
        <w:keepNext w:val="0"/>
        <w:keepLines w:val="0"/>
        <w:pageBreakBefore w:val="0"/>
        <w:kinsoku/>
        <w:wordWrap/>
        <w:overflowPunct/>
        <w:topLinePunct w:val="0"/>
        <w:autoSpaceDE/>
        <w:autoSpaceDN/>
        <w:bidi w:val="0"/>
        <w:adjustRightInd/>
        <w:snapToGrid/>
        <w:spacing w:line="380" w:lineRule="exact"/>
        <w:ind w:right="0" w:rightChars="0"/>
        <w:textAlignment w:val="auto"/>
        <w:rPr>
          <w:b/>
          <w:color w:val="000000" w:themeColor="text1"/>
          <w:sz w:val="24"/>
          <w:highlight w:val="none"/>
          <w14:textFill>
            <w14:solidFill>
              <w14:schemeClr w14:val="tx1"/>
            </w14:solidFill>
          </w14:textFill>
        </w:rPr>
      </w:pPr>
      <w:r>
        <w:rPr>
          <w:b/>
          <w:color w:val="000000" w:themeColor="text1"/>
          <w:sz w:val="24"/>
          <w:highlight w:val="none"/>
          <w14:textFill>
            <w14:solidFill>
              <w14:schemeClr w14:val="tx1"/>
            </w14:solidFill>
          </w14:textFill>
        </w:rPr>
        <w:t>二、评标程序</w:t>
      </w:r>
    </w:p>
    <w:p w14:paraId="62E3EB3D">
      <w:pPr>
        <w:keepNext w:val="0"/>
        <w:keepLines w:val="0"/>
        <w:pageBreakBefore w:val="0"/>
        <w:kinsoku/>
        <w:wordWrap/>
        <w:overflowPunct/>
        <w:topLinePunct w:val="0"/>
        <w:autoSpaceDE/>
        <w:autoSpaceDN/>
        <w:bidi w:val="0"/>
        <w:adjustRightInd/>
        <w:snapToGrid/>
        <w:spacing w:line="380" w:lineRule="exact"/>
        <w:ind w:right="0" w:rightChars="0" w:firstLine="480" w:firstLineChars="200"/>
        <w:textAlignment w:val="auto"/>
        <w:rPr>
          <w:color w:val="000000" w:themeColor="text1"/>
          <w:sz w:val="24"/>
          <w:szCs w:val="24"/>
          <w:highlight w:val="none"/>
          <w:shd w:val="pct10" w:color="auto" w:fill="FFFFFF"/>
          <w14:textFill>
            <w14:solidFill>
              <w14:schemeClr w14:val="tx1"/>
            </w14:solidFill>
          </w14:textFill>
        </w:rPr>
      </w:pPr>
      <w:r>
        <w:rPr>
          <w:rFonts w:hAnsi="宋体"/>
          <w:color w:val="000000" w:themeColor="text1"/>
          <w:sz w:val="24"/>
          <w:szCs w:val="24"/>
          <w:highlight w:val="none"/>
          <w14:textFill>
            <w14:solidFill>
              <w14:schemeClr w14:val="tx1"/>
            </w14:solidFill>
          </w14:textFill>
        </w:rPr>
        <w:t>评标程序：遵循</w:t>
      </w:r>
      <w:r>
        <w:rPr>
          <w:rFonts w:hint="eastAsia" w:hAnsi="宋体"/>
          <w:color w:val="000000" w:themeColor="text1"/>
          <w:sz w:val="24"/>
          <w:szCs w:val="24"/>
          <w:highlight w:val="none"/>
          <w14:textFill>
            <w14:solidFill>
              <w14:schemeClr w14:val="tx1"/>
            </w14:solidFill>
          </w14:textFill>
        </w:rPr>
        <w:t>初步审查</w:t>
      </w:r>
      <w:r>
        <w:rPr>
          <w:rFonts w:hAnsi="宋体"/>
          <w:color w:val="000000" w:themeColor="text1"/>
          <w:sz w:val="24"/>
          <w:szCs w:val="24"/>
          <w:highlight w:val="none"/>
          <w14:textFill>
            <w14:solidFill>
              <w14:schemeClr w14:val="tx1"/>
            </w14:solidFill>
          </w14:textFill>
        </w:rPr>
        <w:t>、澄清问题、比较与评价、推荐中标候选人的程序依次进行。</w:t>
      </w:r>
    </w:p>
    <w:p w14:paraId="77C17936">
      <w:pPr>
        <w:keepNext w:val="0"/>
        <w:keepLines w:val="0"/>
        <w:pageBreakBefore w:val="0"/>
        <w:kinsoku/>
        <w:wordWrap/>
        <w:overflowPunct/>
        <w:topLinePunct w:val="0"/>
        <w:autoSpaceDE/>
        <w:autoSpaceDN/>
        <w:bidi w:val="0"/>
        <w:adjustRightInd/>
        <w:snapToGrid/>
        <w:spacing w:line="380" w:lineRule="exact"/>
        <w:ind w:right="0" w:rightChars="0"/>
        <w:textAlignment w:val="auto"/>
        <w:rPr>
          <w:b/>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1．</w:t>
      </w:r>
      <w:r>
        <w:rPr>
          <w:color w:val="000000" w:themeColor="text1"/>
          <w:sz w:val="24"/>
          <w:szCs w:val="24"/>
          <w:highlight w:val="none"/>
          <w14:textFill>
            <w14:solidFill>
              <w14:schemeClr w14:val="tx1"/>
            </w14:solidFill>
          </w14:textFill>
        </w:rPr>
        <w:t xml:space="preserve"> </w:t>
      </w:r>
      <w:r>
        <w:rPr>
          <w:b/>
          <w:color w:val="000000" w:themeColor="text1"/>
          <w:sz w:val="24"/>
          <w:szCs w:val="24"/>
          <w:highlight w:val="none"/>
          <w14:textFill>
            <w14:solidFill>
              <w14:schemeClr w14:val="tx1"/>
            </w14:solidFill>
          </w14:textFill>
        </w:rPr>
        <w:t xml:space="preserve"> </w:t>
      </w:r>
      <w:r>
        <w:rPr>
          <w:rFonts w:hint="eastAsia" w:hAnsi="宋体"/>
          <w:b/>
          <w:color w:val="000000" w:themeColor="text1"/>
          <w:sz w:val="24"/>
          <w:szCs w:val="24"/>
          <w:highlight w:val="none"/>
          <w14:textFill>
            <w14:solidFill>
              <w14:schemeClr w14:val="tx1"/>
            </w14:solidFill>
          </w14:textFill>
        </w:rPr>
        <w:t>初步</w:t>
      </w:r>
      <w:r>
        <w:rPr>
          <w:rFonts w:hAnsi="宋体"/>
          <w:b/>
          <w:color w:val="000000" w:themeColor="text1"/>
          <w:sz w:val="24"/>
          <w:szCs w:val="24"/>
          <w:highlight w:val="none"/>
          <w14:textFill>
            <w14:solidFill>
              <w14:schemeClr w14:val="tx1"/>
            </w14:solidFill>
          </w14:textFill>
        </w:rPr>
        <w:t>审查：</w:t>
      </w:r>
      <w:r>
        <w:rPr>
          <w:rFonts w:hAnsi="宋体"/>
          <w:color w:val="000000" w:themeColor="text1"/>
          <w:sz w:val="24"/>
          <w:szCs w:val="24"/>
          <w:highlight w:val="none"/>
          <w14:textFill>
            <w14:solidFill>
              <w14:schemeClr w14:val="tx1"/>
            </w14:solidFill>
          </w14:textFill>
        </w:rPr>
        <w:t>包含资格性审查和符合性审查。</w:t>
      </w:r>
      <w:r>
        <w:rPr>
          <w:rFonts w:hint="eastAsia" w:hAnsi="宋体"/>
          <w:color w:val="000000" w:themeColor="text1"/>
          <w:sz w:val="24"/>
          <w:szCs w:val="24"/>
          <w:highlight w:val="none"/>
          <w14:textFill>
            <w14:solidFill>
              <w14:schemeClr w14:val="tx1"/>
            </w14:solidFill>
          </w14:textFill>
        </w:rPr>
        <w:t>初步</w:t>
      </w:r>
      <w:r>
        <w:rPr>
          <w:rFonts w:hAnsi="宋体"/>
          <w:color w:val="000000" w:themeColor="text1"/>
          <w:sz w:val="24"/>
          <w:szCs w:val="24"/>
          <w:highlight w:val="none"/>
          <w14:textFill>
            <w14:solidFill>
              <w14:schemeClr w14:val="tx1"/>
            </w14:solidFill>
          </w14:textFill>
        </w:rPr>
        <w:t>审查不合格者</w:t>
      </w:r>
      <w:r>
        <w:rPr>
          <w:rFonts w:hint="eastAsia" w:hAnsi="宋体"/>
          <w:color w:val="000000" w:themeColor="text1"/>
          <w:sz w:val="24"/>
          <w:szCs w:val="24"/>
          <w:highlight w:val="none"/>
          <w14:textFill>
            <w14:solidFill>
              <w14:schemeClr w14:val="tx1"/>
            </w14:solidFill>
          </w14:textFill>
        </w:rPr>
        <w:t>投标无效</w:t>
      </w:r>
      <w:r>
        <w:rPr>
          <w:rFonts w:hAnsi="宋体"/>
          <w:color w:val="000000" w:themeColor="text1"/>
          <w:sz w:val="24"/>
          <w:szCs w:val="24"/>
          <w:highlight w:val="none"/>
          <w14:textFill>
            <w14:solidFill>
              <w14:schemeClr w14:val="tx1"/>
            </w14:solidFill>
          </w14:textFill>
        </w:rPr>
        <w:t>。</w:t>
      </w:r>
    </w:p>
    <w:p w14:paraId="1C1B0F6B">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color w:val="000000" w:themeColor="text1"/>
          <w:sz w:val="24"/>
          <w:szCs w:val="24"/>
          <w:highlight w:val="none"/>
          <w14:textFill>
            <w14:solidFill>
              <w14:schemeClr w14:val="tx1"/>
            </w14:solidFill>
          </w14:textFill>
        </w:rPr>
      </w:pPr>
    </w:p>
    <w:p w14:paraId="46AD9200">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Ansi="宋体"/>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1</w:t>
      </w:r>
      <w:r>
        <w:rPr>
          <w:rFonts w:hint="eastAsia"/>
          <w:color w:val="000000" w:themeColor="text1"/>
          <w:sz w:val="24"/>
          <w:szCs w:val="24"/>
          <w:highlight w:val="none"/>
          <w14:textFill>
            <w14:solidFill>
              <w14:schemeClr w14:val="tx1"/>
            </w14:solidFill>
          </w14:textFill>
        </w:rPr>
        <w:t>）</w:t>
      </w:r>
      <w:r>
        <w:rPr>
          <w:rFonts w:hAnsi="宋体"/>
          <w:b/>
          <w:color w:val="000000" w:themeColor="text1"/>
          <w:sz w:val="24"/>
          <w:szCs w:val="24"/>
          <w:highlight w:val="none"/>
          <w14:textFill>
            <w14:solidFill>
              <w14:schemeClr w14:val="tx1"/>
            </w14:solidFill>
          </w14:textFill>
        </w:rPr>
        <w:t>资格性审查：</w:t>
      </w:r>
      <w:r>
        <w:rPr>
          <w:rFonts w:hint="eastAsia"/>
          <w:color w:val="000000" w:themeColor="text1"/>
          <w:sz w:val="24"/>
          <w:highlight w:val="none"/>
          <w14:textFill>
            <w14:solidFill>
              <w14:schemeClr w14:val="tx1"/>
            </w14:solidFill>
          </w14:textFill>
        </w:rPr>
        <w:t>采购人或采购代理机构</w:t>
      </w:r>
      <w:r>
        <w:rPr>
          <w:rFonts w:hAnsi="宋体"/>
          <w:color w:val="000000" w:themeColor="text1"/>
          <w:sz w:val="24"/>
          <w:szCs w:val="24"/>
          <w:highlight w:val="none"/>
          <w14:textFill>
            <w14:solidFill>
              <w14:schemeClr w14:val="tx1"/>
            </w14:solidFill>
          </w14:textFill>
        </w:rPr>
        <w:t>依据</w:t>
      </w:r>
      <w:r>
        <w:rPr>
          <w:rFonts w:hint="eastAsia" w:hAnsi="宋体"/>
          <w:color w:val="000000" w:themeColor="text1"/>
          <w:sz w:val="24"/>
          <w:szCs w:val="24"/>
          <w:highlight w:val="none"/>
          <w14:textFill>
            <w14:solidFill>
              <w14:schemeClr w14:val="tx1"/>
            </w14:solidFill>
          </w14:textFill>
        </w:rPr>
        <w:t>招标文件的要求，</w:t>
      </w:r>
      <w:r>
        <w:rPr>
          <w:rFonts w:hAnsi="宋体"/>
          <w:color w:val="000000" w:themeColor="text1"/>
          <w:sz w:val="24"/>
          <w:szCs w:val="24"/>
          <w:highlight w:val="none"/>
          <w14:textFill>
            <w14:solidFill>
              <w14:schemeClr w14:val="tx1"/>
            </w14:solidFill>
          </w14:textFill>
        </w:rPr>
        <w:t>对</w:t>
      </w:r>
      <w:r>
        <w:rPr>
          <w:rFonts w:hint="eastAsia" w:hAnsi="宋体"/>
          <w:color w:val="000000" w:themeColor="text1"/>
          <w:sz w:val="24"/>
          <w:szCs w:val="24"/>
          <w:highlight w:val="none"/>
          <w14:textFill>
            <w14:solidFill>
              <w14:schemeClr w14:val="tx1"/>
            </w14:solidFill>
          </w14:textFill>
        </w:rPr>
        <w:t>投标文件中</w:t>
      </w:r>
      <w:r>
        <w:rPr>
          <w:rFonts w:hAnsi="宋体"/>
          <w:color w:val="000000" w:themeColor="text1"/>
          <w:sz w:val="24"/>
          <w:szCs w:val="24"/>
          <w:highlight w:val="none"/>
          <w14:textFill>
            <w14:solidFill>
              <w14:schemeClr w14:val="tx1"/>
            </w14:solidFill>
          </w14:textFill>
        </w:rPr>
        <w:t>资格文件</w:t>
      </w:r>
      <w:r>
        <w:rPr>
          <w:rFonts w:hint="eastAsia" w:hAnsi="宋体"/>
          <w:color w:val="000000" w:themeColor="text1"/>
          <w:sz w:val="24"/>
          <w:szCs w:val="24"/>
          <w:highlight w:val="none"/>
          <w14:textFill>
            <w14:solidFill>
              <w14:schemeClr w14:val="tx1"/>
            </w14:solidFill>
          </w14:textFill>
        </w:rPr>
        <w:t>的完整</w:t>
      </w:r>
      <w:r>
        <w:rPr>
          <w:rFonts w:hAnsi="宋体"/>
          <w:color w:val="000000" w:themeColor="text1"/>
          <w:sz w:val="24"/>
          <w:szCs w:val="24"/>
          <w:highlight w:val="none"/>
          <w14:textFill>
            <w14:solidFill>
              <w14:schemeClr w14:val="tx1"/>
            </w14:solidFill>
          </w14:textFill>
        </w:rPr>
        <w:t>性和有效性进行审查</w:t>
      </w:r>
      <w:r>
        <w:rPr>
          <w:rFonts w:hint="eastAsia" w:hAnsi="宋体"/>
          <w:color w:val="000000" w:themeColor="text1"/>
          <w:sz w:val="24"/>
          <w:szCs w:val="24"/>
          <w:highlight w:val="none"/>
          <w14:textFill>
            <w14:solidFill>
              <w14:schemeClr w14:val="tx1"/>
            </w14:solidFill>
          </w14:textFill>
        </w:rPr>
        <w:t>，以确定投标人是否通过资格性审查。</w:t>
      </w:r>
    </w:p>
    <w:tbl>
      <w:tblPr>
        <w:tblStyle w:val="31"/>
        <w:tblW w:w="91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1"/>
        <w:gridCol w:w="7656"/>
      </w:tblGrid>
      <w:tr w14:paraId="16DF2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Align w:val="center"/>
          </w:tcPr>
          <w:p w14:paraId="1047AAE3">
            <w:pPr>
              <w:keepNext w:val="0"/>
              <w:keepLines w:val="0"/>
              <w:pageBreakBefore w:val="0"/>
              <w:kinsoku/>
              <w:wordWrap/>
              <w:overflowPunct/>
              <w:topLinePunct w:val="0"/>
              <w:autoSpaceDE/>
              <w:autoSpaceDN/>
              <w:bidi w:val="0"/>
              <w:adjustRightInd/>
              <w:snapToGrid/>
              <w:spacing w:line="380" w:lineRule="exact"/>
              <w:ind w:right="0" w:rightChars="0"/>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审查项目</w:t>
            </w:r>
          </w:p>
        </w:tc>
        <w:tc>
          <w:tcPr>
            <w:tcW w:w="7656" w:type="dxa"/>
            <w:vAlign w:val="center"/>
          </w:tcPr>
          <w:p w14:paraId="4516AF26">
            <w:pPr>
              <w:keepNext w:val="0"/>
              <w:keepLines w:val="0"/>
              <w:pageBreakBefore w:val="0"/>
              <w:kinsoku/>
              <w:wordWrap/>
              <w:overflowPunct/>
              <w:topLinePunct w:val="0"/>
              <w:autoSpaceDE/>
              <w:autoSpaceDN/>
              <w:bidi w:val="0"/>
              <w:adjustRightInd/>
              <w:snapToGrid/>
              <w:spacing w:line="380" w:lineRule="exact"/>
              <w:ind w:right="0" w:rightChars="0"/>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审查内容</w:t>
            </w:r>
          </w:p>
        </w:tc>
      </w:tr>
      <w:tr w14:paraId="4E854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restart"/>
            <w:vAlign w:val="center"/>
          </w:tcPr>
          <w:p w14:paraId="200DF3D5">
            <w:pPr>
              <w:keepNext w:val="0"/>
              <w:keepLines w:val="0"/>
              <w:pageBreakBefore w:val="0"/>
              <w:kinsoku/>
              <w:wordWrap/>
              <w:overflowPunct/>
              <w:topLinePunct w:val="0"/>
              <w:autoSpaceDE/>
              <w:autoSpaceDN/>
              <w:bidi w:val="0"/>
              <w:adjustRightInd/>
              <w:snapToGrid/>
              <w:spacing w:line="380" w:lineRule="exact"/>
              <w:ind w:right="0" w:rightChars="0"/>
              <w:jc w:val="center"/>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资格条件审查</w:t>
            </w:r>
          </w:p>
        </w:tc>
        <w:tc>
          <w:tcPr>
            <w:tcW w:w="7656" w:type="dxa"/>
            <w:vAlign w:val="center"/>
          </w:tcPr>
          <w:p w14:paraId="44E380F3">
            <w:pPr>
              <w:keepNext w:val="0"/>
              <w:keepLines w:val="0"/>
              <w:pageBreakBefore w:val="0"/>
              <w:widowControl/>
              <w:numPr>
                <w:ilvl w:val="0"/>
                <w:numId w:val="4"/>
              </w:numPr>
              <w:kinsoku/>
              <w:wordWrap/>
              <w:overflowPunct/>
              <w:topLinePunct w:val="0"/>
              <w:autoSpaceDE/>
              <w:autoSpaceDN/>
              <w:bidi w:val="0"/>
              <w:adjustRightInd/>
              <w:snapToGrid/>
              <w:spacing w:line="380" w:lineRule="exact"/>
              <w:ind w:right="0" w:rightChars="0"/>
              <w:jc w:val="left"/>
              <w:textAlignment w:val="auto"/>
              <w:rPr>
                <w:rFonts w:ascii="宋体" w:hAnsi="宋体" w:cs="宋体"/>
                <w:color w:val="000000" w:themeColor="text1"/>
                <w:kern w:val="0"/>
                <w:sz w:val="24"/>
                <w:szCs w:val="24"/>
                <w:highlight w:val="none"/>
                <w14:textFill>
                  <w14:solidFill>
                    <w14:schemeClr w14:val="tx1"/>
                  </w14:solidFill>
                </w14:textFill>
              </w:rPr>
            </w:pPr>
            <w:r>
              <w:rPr>
                <w:rFonts w:hint="eastAsia" w:ascii="宋体" w:hAnsi="宋体" w:cs="宋体"/>
                <w:color w:val="000000" w:themeColor="text1"/>
                <w:kern w:val="0"/>
                <w:sz w:val="24"/>
                <w:szCs w:val="24"/>
                <w:highlight w:val="none"/>
                <w14:textFill>
                  <w14:solidFill>
                    <w14:schemeClr w14:val="tx1"/>
                  </w14:solidFill>
                </w14:textFill>
              </w:rPr>
              <w:t>满足《中华人民共和国政府采购法》第二十二条规定：</w:t>
            </w:r>
          </w:p>
          <w:p w14:paraId="29641F12">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hint="eastAsia" w:ascii="宋体" w:hAnsi="宋体" w:eastAsia="宋体" w:cs="宋体"/>
                <w:color w:val="000000" w:themeColor="text1"/>
                <w:kern w:val="0"/>
                <w:sz w:val="24"/>
                <w:szCs w:val="24"/>
                <w:highlight w:val="none"/>
                <w:lang w:eastAsia="zh-CN"/>
                <w14:textFill>
                  <w14:solidFill>
                    <w14:schemeClr w14:val="tx1"/>
                  </w14:solidFill>
                </w14:textFill>
              </w:rPr>
            </w:pPr>
            <w:r>
              <w:rPr>
                <w:rFonts w:ascii="ˎ̥" w:hAnsi="ˎ̥" w:cs="宋体"/>
                <w:color w:val="000000" w:themeColor="text1"/>
                <w:kern w:val="0"/>
                <w:sz w:val="24"/>
                <w:szCs w:val="24"/>
                <w:highlight w:val="none"/>
                <w14:textFill>
                  <w14:solidFill>
                    <w14:schemeClr w14:val="tx1"/>
                  </w14:solidFill>
                </w14:textFill>
              </w:rPr>
              <w:t>具有独立承担民事责任的能力； 具有良好的商业信誉和健全的财务会计制度； 具有履行合同所必需的设备和专业技术能力； 有依法缴纳税收和社会保障资金的良好记录； 参加政府采购活动前三年内，在经营活动中没有重大违法记录； 法律、行政法规规定的其他条件。</w:t>
            </w:r>
            <w:r>
              <w:rPr>
                <w:rFonts w:hint="eastAsia" w:ascii="ˎ̥" w:hAnsi="ˎ̥" w:cs="宋体"/>
                <w:color w:val="000000" w:themeColor="text1"/>
                <w:kern w:val="0"/>
                <w:sz w:val="24"/>
                <w:szCs w:val="24"/>
                <w:highlight w:val="none"/>
                <w:lang w:eastAsia="zh-CN"/>
                <w14:textFill>
                  <w14:solidFill>
                    <w14:schemeClr w14:val="tx1"/>
                  </w14:solidFill>
                </w14:textFill>
              </w:rPr>
              <w:t>（</w:t>
            </w:r>
            <w:r>
              <w:rPr>
                <w:rFonts w:hint="eastAsia" w:ascii="ˎ̥" w:hAnsi="ˎ̥" w:cs="宋体"/>
                <w:color w:val="000000" w:themeColor="text1"/>
                <w:kern w:val="0"/>
                <w:sz w:val="24"/>
                <w:szCs w:val="24"/>
                <w:highlight w:val="none"/>
                <w:lang w:val="en-US" w:eastAsia="zh-CN"/>
                <w14:textFill>
                  <w14:solidFill>
                    <w14:schemeClr w14:val="tx1"/>
                  </w14:solidFill>
                </w14:textFill>
              </w:rPr>
              <w:t>营业执照、合格供应商的资格承诺书</w:t>
            </w:r>
            <w:r>
              <w:rPr>
                <w:rFonts w:hint="eastAsia" w:ascii="ˎ̥" w:hAnsi="ˎ̥" w:cs="宋体"/>
                <w:color w:val="000000" w:themeColor="text1"/>
                <w:kern w:val="0"/>
                <w:sz w:val="24"/>
                <w:szCs w:val="24"/>
                <w:highlight w:val="none"/>
                <w:lang w:eastAsia="zh-CN"/>
                <w14:textFill>
                  <w14:solidFill>
                    <w14:schemeClr w14:val="tx1"/>
                  </w14:solidFill>
                </w14:textFill>
              </w:rPr>
              <w:t>）。</w:t>
            </w:r>
          </w:p>
        </w:tc>
      </w:tr>
      <w:tr w14:paraId="37AFF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732269F8">
            <w:pPr>
              <w:keepNext w:val="0"/>
              <w:keepLines w:val="0"/>
              <w:pageBreakBefore w:val="0"/>
              <w:kinsoku/>
              <w:wordWrap/>
              <w:overflowPunct/>
              <w:topLinePunct w:val="0"/>
              <w:autoSpaceDE/>
              <w:autoSpaceDN/>
              <w:bidi w:val="0"/>
              <w:adjustRightInd/>
              <w:snapToGrid/>
              <w:spacing w:line="380" w:lineRule="exact"/>
              <w:ind w:right="0" w:rightChars="0"/>
              <w:jc w:val="center"/>
              <w:textAlignment w:val="auto"/>
              <w:rPr>
                <w:rFonts w:ascii="宋体" w:hAnsi="宋体" w:cs="宋体"/>
                <w:color w:val="000000" w:themeColor="text1"/>
                <w:sz w:val="24"/>
                <w:szCs w:val="24"/>
                <w:highlight w:val="none"/>
                <w14:textFill>
                  <w14:solidFill>
                    <w14:schemeClr w14:val="tx1"/>
                  </w14:solidFill>
                </w14:textFill>
              </w:rPr>
            </w:pPr>
          </w:p>
        </w:tc>
        <w:tc>
          <w:tcPr>
            <w:tcW w:w="7656" w:type="dxa"/>
            <w:vAlign w:val="center"/>
          </w:tcPr>
          <w:p w14:paraId="04CBD1E3">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hint="eastAsia" w:ascii="宋体" w:hAnsi="宋体" w:eastAsia="宋体" w:cs="宋体"/>
                <w:color w:val="000000" w:themeColor="text1"/>
                <w:kern w:val="0"/>
                <w:sz w:val="24"/>
                <w:szCs w:val="24"/>
                <w:highlight w:val="none"/>
                <w:lang w:eastAsia="zh-CN"/>
                <w14:textFill>
                  <w14:solidFill>
                    <w14:schemeClr w14:val="tx1"/>
                  </w14:solidFill>
                </w14:textFill>
              </w:rPr>
            </w:pPr>
            <w:r>
              <w:rPr>
                <w:rFonts w:hint="eastAsia" w:ascii="宋体" w:hAnsi="宋体" w:cs="宋体"/>
                <w:color w:val="000000" w:themeColor="text1"/>
                <w:kern w:val="0"/>
                <w:sz w:val="24"/>
                <w:szCs w:val="24"/>
                <w:highlight w:val="none"/>
                <w14:textFill>
                  <w14:solidFill>
                    <w14:schemeClr w14:val="tx1"/>
                  </w14:solidFill>
                </w14:textFill>
              </w:rPr>
              <w:t>2.未被“信用中国”（www.creditchina.gov.cn)、中国政府采购网（www.ccgp.gov.cn）列入失信被执行人、重大税收违法失信主体、政府采购严重违法失信行为记录名单。</w:t>
            </w:r>
            <w:r>
              <w:rPr>
                <w:rFonts w:hint="eastAsia" w:ascii="宋体" w:hAnsi="宋体" w:cs="宋体"/>
                <w:color w:val="000000" w:themeColor="text1"/>
                <w:kern w:val="0"/>
                <w:sz w:val="24"/>
                <w:szCs w:val="24"/>
                <w:highlight w:val="none"/>
                <w:lang w:eastAsia="zh-CN"/>
                <w14:textFill>
                  <w14:solidFill>
                    <w14:schemeClr w14:val="tx1"/>
                  </w14:solidFill>
                </w14:textFill>
              </w:rPr>
              <w:t>（</w:t>
            </w:r>
            <w:r>
              <w:rPr>
                <w:rFonts w:hint="eastAsia" w:ascii="宋体" w:hAnsi="宋体" w:cs="宋体"/>
                <w:color w:val="000000" w:themeColor="text1"/>
                <w:kern w:val="0"/>
                <w:sz w:val="24"/>
                <w:szCs w:val="24"/>
                <w:highlight w:val="none"/>
                <w:lang w:val="en-US" w:eastAsia="zh-CN"/>
                <w14:textFill>
                  <w14:solidFill>
                    <w14:schemeClr w14:val="tx1"/>
                  </w14:solidFill>
                </w14:textFill>
              </w:rPr>
              <w:t>采购代理于开标日在网上查询</w:t>
            </w:r>
            <w:r>
              <w:rPr>
                <w:rFonts w:hint="eastAsia" w:ascii="宋体" w:hAnsi="宋体" w:cs="宋体"/>
                <w:color w:val="000000" w:themeColor="text1"/>
                <w:kern w:val="0"/>
                <w:sz w:val="24"/>
                <w:szCs w:val="24"/>
                <w:highlight w:val="none"/>
                <w:lang w:eastAsia="zh-CN"/>
                <w14:textFill>
                  <w14:solidFill>
                    <w14:schemeClr w14:val="tx1"/>
                  </w14:solidFill>
                </w14:textFill>
              </w:rPr>
              <w:t>）。</w:t>
            </w:r>
          </w:p>
        </w:tc>
      </w:tr>
      <w:tr w14:paraId="6D4EC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2980C77B">
            <w:pPr>
              <w:keepNext w:val="0"/>
              <w:keepLines w:val="0"/>
              <w:pageBreakBefore w:val="0"/>
              <w:kinsoku/>
              <w:wordWrap/>
              <w:overflowPunct/>
              <w:topLinePunct w:val="0"/>
              <w:autoSpaceDE/>
              <w:autoSpaceDN/>
              <w:bidi w:val="0"/>
              <w:adjustRightInd/>
              <w:snapToGrid/>
              <w:spacing w:line="380" w:lineRule="exact"/>
              <w:ind w:right="0" w:rightChars="0"/>
              <w:jc w:val="center"/>
              <w:textAlignment w:val="auto"/>
              <w:rPr>
                <w:rFonts w:ascii="宋体" w:hAnsi="宋体" w:cs="宋体"/>
                <w:color w:val="000000" w:themeColor="text1"/>
                <w:sz w:val="24"/>
                <w:szCs w:val="24"/>
                <w:highlight w:val="none"/>
                <w14:textFill>
                  <w14:solidFill>
                    <w14:schemeClr w14:val="tx1"/>
                  </w14:solidFill>
                </w14:textFill>
              </w:rPr>
            </w:pPr>
          </w:p>
        </w:tc>
        <w:tc>
          <w:tcPr>
            <w:tcW w:w="7656" w:type="dxa"/>
            <w:vAlign w:val="center"/>
          </w:tcPr>
          <w:p w14:paraId="4A186A15">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kern w:val="0"/>
                <w:sz w:val="24"/>
                <w:szCs w:val="24"/>
                <w:highlight w:val="none"/>
                <w14:textFill>
                  <w14:solidFill>
                    <w14:schemeClr w14:val="tx1"/>
                  </w14:solidFill>
                </w14:textFill>
              </w:rPr>
              <w:t>3.落实政府采购政策需满足的资格要求：</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本项目</w:t>
            </w:r>
            <w:r>
              <w:rPr>
                <w:rFonts w:hint="eastAsia" w:ascii="宋体" w:hAnsi="宋体" w:eastAsia="宋体" w:cs="宋体"/>
                <w:color w:val="000000" w:themeColor="text1"/>
                <w:kern w:val="0"/>
                <w:sz w:val="24"/>
                <w:szCs w:val="24"/>
                <w:highlight w:val="none"/>
                <w14:textFill>
                  <w14:solidFill>
                    <w14:schemeClr w14:val="tx1"/>
                  </w14:solidFill>
                </w14:textFill>
              </w:rPr>
              <w:t>为专门面向中小企业采购：服务全部由符合政策要求的中型、小型或微型企业承接，提供中小企业声明函。（残疾人福利性企业、监狱企业视同小微企业）</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w:t>
            </w:r>
          </w:p>
        </w:tc>
      </w:tr>
      <w:tr w14:paraId="69096D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12381511">
            <w:pPr>
              <w:keepNext w:val="0"/>
              <w:keepLines w:val="0"/>
              <w:pageBreakBefore w:val="0"/>
              <w:kinsoku/>
              <w:wordWrap/>
              <w:overflowPunct/>
              <w:topLinePunct w:val="0"/>
              <w:autoSpaceDE/>
              <w:autoSpaceDN/>
              <w:bidi w:val="0"/>
              <w:adjustRightInd/>
              <w:snapToGrid/>
              <w:spacing w:line="380" w:lineRule="exact"/>
              <w:ind w:right="0" w:rightChars="0"/>
              <w:jc w:val="center"/>
              <w:textAlignment w:val="auto"/>
              <w:rPr>
                <w:rFonts w:ascii="宋体" w:hAnsi="宋体" w:cs="宋体"/>
                <w:color w:val="000000" w:themeColor="text1"/>
                <w:sz w:val="24"/>
                <w:szCs w:val="24"/>
                <w:highlight w:val="none"/>
                <w14:textFill>
                  <w14:solidFill>
                    <w14:schemeClr w14:val="tx1"/>
                  </w14:solidFill>
                </w14:textFill>
              </w:rPr>
            </w:pPr>
          </w:p>
        </w:tc>
        <w:tc>
          <w:tcPr>
            <w:tcW w:w="7656" w:type="dxa"/>
            <w:vAlign w:val="center"/>
          </w:tcPr>
          <w:p w14:paraId="682B865A">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kern w:val="0"/>
                <w:sz w:val="24"/>
                <w:szCs w:val="24"/>
                <w:highlight w:val="none"/>
                <w14:textFill>
                  <w14:solidFill>
                    <w14:schemeClr w14:val="tx1"/>
                  </w14:solidFill>
                </w14:textFill>
              </w:rPr>
              <w:t>4.本项目的特定资格要求：</w:t>
            </w:r>
            <w:r>
              <w:rPr>
                <w:rFonts w:hint="eastAsia" w:ascii="宋体" w:hAnsi="宋体" w:cs="宋体"/>
                <w:color w:val="000000" w:themeColor="text1"/>
                <w:kern w:val="0"/>
                <w:sz w:val="24"/>
                <w:szCs w:val="24"/>
                <w:highlight w:val="none"/>
                <w:lang w:val="en-US" w:eastAsia="zh-CN"/>
                <w14:textFill>
                  <w14:solidFill>
                    <w14:schemeClr w14:val="tx1"/>
                  </w14:solidFill>
                </w14:textFill>
              </w:rPr>
              <w:t>供应商具备有效的《旅行社业务经营许可证》。</w:t>
            </w:r>
          </w:p>
        </w:tc>
      </w:tr>
    </w:tbl>
    <w:p w14:paraId="749A01B3">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p>
    <w:p w14:paraId="7A481A91">
      <w:pPr>
        <w:keepNext w:val="0"/>
        <w:keepLines w:val="0"/>
        <w:pageBreakBefore w:val="0"/>
        <w:numPr>
          <w:ilvl w:val="0"/>
          <w:numId w:val="5"/>
        </w:numPr>
        <w:kinsoku/>
        <w:wordWrap/>
        <w:overflowPunct/>
        <w:topLinePunct w:val="0"/>
        <w:autoSpaceDE/>
        <w:autoSpaceDN/>
        <w:bidi w:val="0"/>
        <w:adjustRightInd/>
        <w:snapToGrid/>
        <w:spacing w:line="380" w:lineRule="exact"/>
        <w:ind w:right="0" w:rightChars="0"/>
        <w:textAlignment w:val="auto"/>
        <w:rPr>
          <w:rFonts w:hAnsi="宋体"/>
          <w:color w:val="000000" w:themeColor="text1"/>
          <w:sz w:val="24"/>
          <w:szCs w:val="24"/>
          <w:highlight w:val="none"/>
          <w14:textFill>
            <w14:solidFill>
              <w14:schemeClr w14:val="tx1"/>
            </w14:solidFill>
          </w14:textFill>
        </w:rPr>
      </w:pPr>
      <w:r>
        <w:rPr>
          <w:rFonts w:hAnsi="宋体"/>
          <w:b/>
          <w:color w:val="000000" w:themeColor="text1"/>
          <w:sz w:val="24"/>
          <w:szCs w:val="24"/>
          <w:highlight w:val="none"/>
          <w14:textFill>
            <w14:solidFill>
              <w14:schemeClr w14:val="tx1"/>
            </w14:solidFill>
          </w14:textFill>
        </w:rPr>
        <w:t>符合性检查：</w:t>
      </w:r>
      <w:r>
        <w:rPr>
          <w:rFonts w:hint="eastAsia" w:hAnsi="宋体"/>
          <w:bCs/>
          <w:color w:val="000000" w:themeColor="text1"/>
          <w:sz w:val="24"/>
          <w:szCs w:val="24"/>
          <w:highlight w:val="none"/>
          <w14:textFill>
            <w14:solidFill>
              <w14:schemeClr w14:val="tx1"/>
            </w14:solidFill>
          </w14:textFill>
        </w:rPr>
        <w:t>评标委员会</w:t>
      </w:r>
      <w:r>
        <w:rPr>
          <w:rFonts w:hAnsi="宋体"/>
          <w:bCs/>
          <w:color w:val="000000" w:themeColor="text1"/>
          <w:sz w:val="24"/>
          <w:szCs w:val="24"/>
          <w:highlight w:val="none"/>
          <w14:textFill>
            <w14:solidFill>
              <w14:schemeClr w14:val="tx1"/>
            </w14:solidFill>
          </w14:textFill>
        </w:rPr>
        <w:t>依据</w:t>
      </w:r>
      <w:r>
        <w:rPr>
          <w:rFonts w:hint="eastAsia" w:hAnsi="宋体"/>
          <w:color w:val="000000" w:themeColor="text1"/>
          <w:sz w:val="24"/>
          <w:szCs w:val="24"/>
          <w:highlight w:val="none"/>
          <w14:textFill>
            <w14:solidFill>
              <w14:schemeClr w14:val="tx1"/>
            </w14:solidFill>
          </w14:textFill>
        </w:rPr>
        <w:t>招标文件的</w:t>
      </w:r>
      <w:r>
        <w:rPr>
          <w:rFonts w:hAnsi="宋体"/>
          <w:color w:val="000000" w:themeColor="text1"/>
          <w:sz w:val="24"/>
          <w:szCs w:val="24"/>
          <w:highlight w:val="none"/>
          <w14:textFill>
            <w14:solidFill>
              <w14:schemeClr w14:val="tx1"/>
            </w14:solidFill>
          </w14:textFill>
        </w:rPr>
        <w:t>规定，对投标文件的完整性和有效性</w:t>
      </w:r>
      <w:r>
        <w:rPr>
          <w:rFonts w:hint="eastAsia" w:hAnsi="宋体"/>
          <w:color w:val="000000" w:themeColor="text1"/>
          <w:sz w:val="24"/>
          <w:szCs w:val="24"/>
          <w:highlight w:val="none"/>
          <w14:textFill>
            <w14:solidFill>
              <w14:schemeClr w14:val="tx1"/>
            </w14:solidFill>
          </w14:textFill>
        </w:rPr>
        <w:t>审查，以审查投标人是否通过符合性审查。</w:t>
      </w:r>
    </w:p>
    <w:tbl>
      <w:tblPr>
        <w:tblStyle w:val="31"/>
        <w:tblW w:w="916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1"/>
        <w:gridCol w:w="7641"/>
      </w:tblGrid>
      <w:tr w14:paraId="68C099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Align w:val="center"/>
          </w:tcPr>
          <w:p w14:paraId="54BA8FA2">
            <w:pPr>
              <w:keepNext w:val="0"/>
              <w:keepLines w:val="0"/>
              <w:pageBreakBefore w:val="0"/>
              <w:widowControl/>
              <w:kinsoku/>
              <w:wordWrap/>
              <w:overflowPunct/>
              <w:topLinePunct w:val="0"/>
              <w:autoSpaceDE/>
              <w:autoSpaceDN/>
              <w:bidi w:val="0"/>
              <w:adjustRightInd/>
              <w:snapToGrid/>
              <w:spacing w:line="380" w:lineRule="exact"/>
              <w:ind w:right="0" w:rightChars="0"/>
              <w:jc w:val="center"/>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审查项目</w:t>
            </w:r>
          </w:p>
        </w:tc>
        <w:tc>
          <w:tcPr>
            <w:tcW w:w="7641" w:type="dxa"/>
            <w:vAlign w:val="center"/>
          </w:tcPr>
          <w:p w14:paraId="05A75ED7">
            <w:pPr>
              <w:keepNext w:val="0"/>
              <w:keepLines w:val="0"/>
              <w:pageBreakBefore w:val="0"/>
              <w:widowControl/>
              <w:kinsoku/>
              <w:wordWrap/>
              <w:overflowPunct/>
              <w:topLinePunct w:val="0"/>
              <w:autoSpaceDE/>
              <w:autoSpaceDN/>
              <w:bidi w:val="0"/>
              <w:adjustRightInd/>
              <w:snapToGrid/>
              <w:spacing w:line="380" w:lineRule="exact"/>
              <w:ind w:right="0" w:rightChars="0"/>
              <w:jc w:val="center"/>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审查内容</w:t>
            </w:r>
          </w:p>
        </w:tc>
      </w:tr>
      <w:tr w14:paraId="2DF58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restart"/>
            <w:vAlign w:val="center"/>
          </w:tcPr>
          <w:p w14:paraId="3ACF3BD8">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符合性审查</w:t>
            </w:r>
          </w:p>
        </w:tc>
        <w:tc>
          <w:tcPr>
            <w:tcW w:w="7641" w:type="dxa"/>
            <w:vAlign w:val="center"/>
          </w:tcPr>
          <w:p w14:paraId="6C4F6A09">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投标文件是否按招标文件要求签署、盖章</w:t>
            </w:r>
            <w:r>
              <w:rPr>
                <w:rFonts w:hint="eastAsia" w:ascii="宋体" w:hAnsi="宋体" w:cs="宋体"/>
                <w:color w:val="000000" w:themeColor="text1"/>
                <w:kern w:val="0"/>
                <w:sz w:val="24"/>
                <w:szCs w:val="24"/>
                <w:highlight w:val="none"/>
                <w:lang w:val="en-US" w:eastAsia="zh-CN"/>
                <w14:textFill>
                  <w14:solidFill>
                    <w14:schemeClr w14:val="tx1"/>
                  </w14:solidFill>
                </w14:textFill>
              </w:rPr>
              <w:t>。</w:t>
            </w:r>
          </w:p>
        </w:tc>
      </w:tr>
      <w:tr w14:paraId="1D5B9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6F122DC2">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p>
        </w:tc>
        <w:tc>
          <w:tcPr>
            <w:tcW w:w="7641" w:type="dxa"/>
            <w:vAlign w:val="center"/>
          </w:tcPr>
          <w:p w14:paraId="7E8B0DAC">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hint="default"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法定代表人授权书或法定代表人身份证明。</w:t>
            </w:r>
          </w:p>
        </w:tc>
      </w:tr>
      <w:tr w14:paraId="71637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5EDB479D">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p>
        </w:tc>
        <w:tc>
          <w:tcPr>
            <w:tcW w:w="7641" w:type="dxa"/>
            <w:vAlign w:val="center"/>
          </w:tcPr>
          <w:p w14:paraId="0B15CFF2">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投标有效期是否符合招标文件要求。</w:t>
            </w:r>
          </w:p>
        </w:tc>
      </w:tr>
      <w:tr w14:paraId="0F073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531F5A73">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p>
        </w:tc>
        <w:tc>
          <w:tcPr>
            <w:tcW w:w="7641" w:type="dxa"/>
            <w:vAlign w:val="center"/>
          </w:tcPr>
          <w:p w14:paraId="61FFA9ED">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投标文件是否对招标文件做出实质性响应</w:t>
            </w:r>
            <w:r>
              <w:rPr>
                <w:rFonts w:hint="eastAsia" w:ascii="宋体" w:hAnsi="宋体" w:cs="宋体"/>
                <w:color w:val="000000" w:themeColor="text1"/>
                <w:kern w:val="0"/>
                <w:sz w:val="24"/>
                <w:szCs w:val="24"/>
                <w:highlight w:val="none"/>
                <w:lang w:val="en-US" w:eastAsia="zh-CN"/>
                <w14:textFill>
                  <w14:solidFill>
                    <w14:schemeClr w14:val="tx1"/>
                  </w14:solidFill>
                </w14:textFill>
              </w:rPr>
              <w:t>。</w:t>
            </w:r>
          </w:p>
          <w:p w14:paraId="547F2328">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（对招标文件标注★号的条款是否负偏离或未实质性响应）。</w:t>
            </w:r>
          </w:p>
        </w:tc>
      </w:tr>
      <w:tr w14:paraId="35604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3A5A78C6">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p>
        </w:tc>
        <w:tc>
          <w:tcPr>
            <w:tcW w:w="7641" w:type="dxa"/>
            <w:vAlign w:val="center"/>
          </w:tcPr>
          <w:p w14:paraId="650A9C86">
            <w:pPr>
              <w:keepNext w:val="0"/>
              <w:keepLines w:val="0"/>
              <w:pageBreakBefore w:val="0"/>
              <w:widowControl/>
              <w:kinsoku/>
              <w:wordWrap/>
              <w:overflowPunct/>
              <w:topLinePunct w:val="0"/>
              <w:autoSpaceDE/>
              <w:autoSpaceDN/>
              <w:bidi w:val="0"/>
              <w:adjustRightInd/>
              <w:snapToGrid/>
              <w:spacing w:line="380" w:lineRule="exact"/>
              <w:ind w:right="0" w:rightChars="0"/>
              <w:jc w:val="left"/>
              <w:textAlignment w:val="auto"/>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法律、法规和招标文件规定的其他无效情形。</w:t>
            </w:r>
          </w:p>
        </w:tc>
      </w:tr>
    </w:tbl>
    <w:p w14:paraId="01881BAC">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Ansi="宋体"/>
          <w:color w:val="000000" w:themeColor="text1"/>
          <w:sz w:val="24"/>
          <w:szCs w:val="24"/>
          <w:highlight w:val="none"/>
          <w14:textFill>
            <w14:solidFill>
              <w14:schemeClr w14:val="tx1"/>
            </w14:solidFill>
          </w14:textFill>
        </w:rPr>
      </w:pPr>
    </w:p>
    <w:p w14:paraId="19027BDE">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w:t>
      </w:r>
      <w:r>
        <w:rPr>
          <w:b/>
          <w:color w:val="000000" w:themeColor="text1"/>
          <w:sz w:val="24"/>
          <w:szCs w:val="24"/>
          <w:highlight w:val="none"/>
          <w14:textFill>
            <w14:solidFill>
              <w14:schemeClr w14:val="tx1"/>
            </w14:solidFill>
          </w14:textFill>
        </w:rPr>
        <w:t>投标文件有以下</w:t>
      </w:r>
      <w:r>
        <w:rPr>
          <w:rFonts w:hint="eastAsia"/>
          <w:b/>
          <w:color w:val="000000" w:themeColor="text1"/>
          <w:sz w:val="24"/>
          <w:szCs w:val="24"/>
          <w:highlight w:val="none"/>
          <w14:textFill>
            <w14:solidFill>
              <w14:schemeClr w14:val="tx1"/>
            </w14:solidFill>
          </w14:textFill>
        </w:rPr>
        <w:t>重大</w:t>
      </w:r>
      <w:r>
        <w:rPr>
          <w:b/>
          <w:color w:val="000000" w:themeColor="text1"/>
          <w:sz w:val="24"/>
          <w:szCs w:val="24"/>
          <w:highlight w:val="none"/>
          <w14:textFill>
            <w14:solidFill>
              <w14:schemeClr w14:val="tx1"/>
            </w14:solidFill>
          </w14:textFill>
        </w:rPr>
        <w:t>偏差</w:t>
      </w:r>
      <w:r>
        <w:rPr>
          <w:rFonts w:hint="eastAsia"/>
          <w:b/>
          <w:color w:val="000000" w:themeColor="text1"/>
          <w:sz w:val="24"/>
          <w:szCs w:val="24"/>
          <w:highlight w:val="none"/>
          <w14:textFill>
            <w14:solidFill>
              <w14:schemeClr w14:val="tx1"/>
            </w14:solidFill>
          </w14:textFill>
        </w:rPr>
        <w:t>之一</w:t>
      </w:r>
      <w:r>
        <w:rPr>
          <w:b/>
          <w:color w:val="000000" w:themeColor="text1"/>
          <w:sz w:val="24"/>
          <w:szCs w:val="24"/>
          <w:highlight w:val="none"/>
          <w14:textFill>
            <w14:solidFill>
              <w14:schemeClr w14:val="tx1"/>
            </w14:solidFill>
          </w14:textFill>
        </w:rPr>
        <w:t>的</w:t>
      </w:r>
      <w:r>
        <w:rPr>
          <w:rFonts w:hint="eastAsia"/>
          <w:b/>
          <w:color w:val="000000" w:themeColor="text1"/>
          <w:sz w:val="24"/>
          <w:szCs w:val="24"/>
          <w:highlight w:val="none"/>
          <w14:textFill>
            <w14:solidFill>
              <w14:schemeClr w14:val="tx1"/>
            </w14:solidFill>
          </w14:textFill>
        </w:rPr>
        <w:t>投标无效</w:t>
      </w:r>
      <w:r>
        <w:rPr>
          <w:b/>
          <w:color w:val="000000" w:themeColor="text1"/>
          <w:sz w:val="24"/>
          <w:szCs w:val="24"/>
          <w:highlight w:val="none"/>
          <w14:textFill>
            <w14:solidFill>
              <w14:schemeClr w14:val="tx1"/>
            </w14:solidFill>
          </w14:textFill>
        </w:rPr>
        <w:t>：</w:t>
      </w:r>
    </w:p>
    <w:p w14:paraId="38D4F3F8">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 xml:space="preserve">（3.1） </w:t>
      </w:r>
      <w:r>
        <w:rPr>
          <w:color w:val="000000" w:themeColor="text1"/>
          <w:sz w:val="24"/>
          <w:szCs w:val="24"/>
          <w:highlight w:val="none"/>
          <w14:textFill>
            <w14:solidFill>
              <w14:schemeClr w14:val="tx1"/>
            </w14:solidFill>
          </w14:textFill>
        </w:rPr>
        <w:t>资格审查不合格的：</w:t>
      </w:r>
      <w:r>
        <w:rPr>
          <w:rFonts w:hint="eastAsia"/>
          <w:color w:val="000000" w:themeColor="text1"/>
          <w:sz w:val="24"/>
          <w:szCs w:val="24"/>
          <w:highlight w:val="none"/>
          <w14:textFill>
            <w14:solidFill>
              <w14:schemeClr w14:val="tx1"/>
            </w14:solidFill>
          </w14:textFill>
        </w:rPr>
        <w:t>投标文件的</w:t>
      </w:r>
      <w:r>
        <w:rPr>
          <w:color w:val="000000" w:themeColor="text1"/>
          <w:sz w:val="24"/>
          <w:szCs w:val="24"/>
          <w:highlight w:val="none"/>
          <w14:textFill>
            <w14:solidFill>
              <w14:schemeClr w14:val="tx1"/>
            </w14:solidFill>
          </w14:textFill>
        </w:rPr>
        <w:t>资格文件</w:t>
      </w:r>
      <w:r>
        <w:rPr>
          <w:rFonts w:hint="eastAsia"/>
          <w:color w:val="000000" w:themeColor="text1"/>
          <w:sz w:val="24"/>
          <w:szCs w:val="24"/>
          <w:highlight w:val="none"/>
          <w14:textFill>
            <w14:solidFill>
              <w14:schemeClr w14:val="tx1"/>
            </w14:solidFill>
          </w14:textFill>
        </w:rPr>
        <w:t>不符合招标文件《第六部分附件（投标文件格式）》中“资格文件”要求的</w:t>
      </w:r>
      <w:r>
        <w:rPr>
          <w:color w:val="000000" w:themeColor="text1"/>
          <w:sz w:val="24"/>
          <w:szCs w:val="24"/>
          <w:highlight w:val="none"/>
          <w14:textFill>
            <w14:solidFill>
              <w14:schemeClr w14:val="tx1"/>
            </w14:solidFill>
          </w14:textFill>
        </w:rPr>
        <w:t>；</w:t>
      </w:r>
    </w:p>
    <w:p w14:paraId="010F9854">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（3.2）投标报价超过采购预算（或最高限价）</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或未按招标文件要求报价的</w:t>
      </w:r>
      <w:r>
        <w:rPr>
          <w:rFonts w:hint="eastAsia"/>
          <w:color w:val="000000" w:themeColor="text1"/>
          <w:sz w:val="24"/>
          <w:szCs w:val="24"/>
          <w:highlight w:val="none"/>
          <w:lang w:eastAsia="zh-CN"/>
          <w14:textFill>
            <w14:solidFill>
              <w14:schemeClr w14:val="tx1"/>
            </w14:solidFill>
          </w14:textFill>
        </w:rPr>
        <w:t>）</w:t>
      </w:r>
      <w:r>
        <w:rPr>
          <w:rFonts w:hint="eastAsia"/>
          <w:color w:val="000000" w:themeColor="text1"/>
          <w:sz w:val="24"/>
          <w:szCs w:val="24"/>
          <w:highlight w:val="none"/>
          <w14:textFill>
            <w14:solidFill>
              <w14:schemeClr w14:val="tx1"/>
            </w14:solidFill>
          </w14:textFill>
        </w:rPr>
        <w:t>；</w:t>
      </w:r>
    </w:p>
    <w:p w14:paraId="5D4D1C74">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（3.3）</w:t>
      </w:r>
      <w:r>
        <w:rPr>
          <w:color w:val="000000" w:themeColor="text1"/>
          <w:sz w:val="24"/>
          <w:szCs w:val="24"/>
          <w:highlight w:val="none"/>
          <w14:textFill>
            <w14:solidFill>
              <w14:schemeClr w14:val="tx1"/>
            </w14:solidFill>
          </w14:textFill>
        </w:rPr>
        <w:t>投标有效期不符合招标文件的要求的；</w:t>
      </w:r>
    </w:p>
    <w:p w14:paraId="5548E77D">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（3.4）招标文件中标注</w:t>
      </w:r>
      <w:r>
        <w:rPr>
          <w:color w:val="000000" w:themeColor="text1"/>
          <w:sz w:val="24"/>
          <w:szCs w:val="24"/>
          <w:highlight w:val="none"/>
          <w14:textFill>
            <w14:solidFill>
              <w14:schemeClr w14:val="tx1"/>
            </w14:solidFill>
          </w14:textFill>
        </w:rPr>
        <w:t>“</w:t>
      </w:r>
      <w:bookmarkStart w:id="0" w:name="_Hlk100300949"/>
      <w:r>
        <w:rPr>
          <w:rFonts w:hint="eastAsia"/>
          <w:color w:val="000000" w:themeColor="text1"/>
          <w:sz w:val="24"/>
          <w:szCs w:val="24"/>
          <w:highlight w:val="none"/>
          <w14:textFill>
            <w14:solidFill>
              <w14:schemeClr w14:val="tx1"/>
            </w14:solidFill>
          </w14:textFill>
        </w:rPr>
        <w:t>★</w:t>
      </w:r>
      <w:bookmarkEnd w:id="0"/>
      <w:r>
        <w:rPr>
          <w:color w:val="000000" w:themeColor="text1"/>
          <w:sz w:val="24"/>
          <w:szCs w:val="24"/>
          <w:highlight w:val="none"/>
          <w14:textFill>
            <w14:solidFill>
              <w14:schemeClr w14:val="tx1"/>
            </w14:solidFill>
          </w14:textFill>
        </w:rPr>
        <w:t>”</w:t>
      </w:r>
      <w:r>
        <w:rPr>
          <w:rFonts w:hint="eastAsia"/>
          <w:color w:val="000000" w:themeColor="text1"/>
          <w:sz w:val="24"/>
          <w:szCs w:val="24"/>
          <w:highlight w:val="none"/>
          <w14:textFill>
            <w14:solidFill>
              <w14:schemeClr w14:val="tx1"/>
            </w14:solidFill>
          </w14:textFill>
        </w:rPr>
        <w:t>号的条款为主要条款，投标文件中对主要条款的任何负偏离或未实质性响应的；</w:t>
      </w:r>
    </w:p>
    <w:p w14:paraId="05F82926">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（3.5）投标文件的签署和盖章不符合招标文件规定的；</w:t>
      </w:r>
    </w:p>
    <w:p w14:paraId="1D40BDE7">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（3.6）投标文件出现两个及以上不同的</w:t>
      </w:r>
      <w:r>
        <w:rPr>
          <w:rFonts w:hint="eastAsia"/>
          <w:color w:val="000000" w:themeColor="text1"/>
          <w:sz w:val="24"/>
          <w:szCs w:val="24"/>
          <w:highlight w:val="none"/>
          <w:lang w:eastAsia="zh-CN"/>
          <w14:textFill>
            <w14:solidFill>
              <w14:schemeClr w14:val="tx1"/>
            </w14:solidFill>
          </w14:textFill>
        </w:rPr>
        <w:t>投标方案</w:t>
      </w:r>
      <w:r>
        <w:rPr>
          <w:rFonts w:hint="eastAsia"/>
          <w:color w:val="000000" w:themeColor="text1"/>
          <w:sz w:val="24"/>
          <w:szCs w:val="24"/>
          <w:highlight w:val="none"/>
          <w14:textFill>
            <w14:solidFill>
              <w14:schemeClr w14:val="tx1"/>
            </w14:solidFill>
          </w14:textFill>
        </w:rPr>
        <w:t>或投标报价的；</w:t>
      </w:r>
    </w:p>
    <w:p w14:paraId="5AB439F7">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（3.7）符合招标文件规定的投标无效的情况；</w:t>
      </w:r>
    </w:p>
    <w:p w14:paraId="1FFF4861">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w:t>
      </w:r>
      <w:r>
        <w:rPr>
          <w:rFonts w:hint="eastAsia"/>
          <w:color w:val="000000" w:themeColor="text1"/>
          <w:sz w:val="24"/>
          <w:szCs w:val="24"/>
          <w:highlight w:val="none"/>
          <w:lang w:val="en-US" w:eastAsia="zh-CN"/>
          <w14:textFill>
            <w14:solidFill>
              <w14:schemeClr w14:val="tx1"/>
            </w14:solidFill>
          </w14:textFill>
        </w:rPr>
        <w:t>8</w:t>
      </w:r>
      <w:r>
        <w:rPr>
          <w:rFonts w:hint="eastAsia"/>
          <w:color w:val="000000" w:themeColor="text1"/>
          <w:sz w:val="24"/>
          <w:szCs w:val="24"/>
          <w:highlight w:val="none"/>
          <w14:textFill>
            <w14:solidFill>
              <w14:schemeClr w14:val="tx1"/>
            </w14:solidFill>
          </w14:textFill>
        </w:rPr>
        <w:t>）评标委员会经过审查，发现投标文件有虚假响应的；</w:t>
      </w:r>
    </w:p>
    <w:p w14:paraId="715B93CD">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w:t>
      </w:r>
      <w:r>
        <w:rPr>
          <w:rFonts w:hint="eastAsia"/>
          <w:color w:val="000000" w:themeColor="text1"/>
          <w:sz w:val="24"/>
          <w:szCs w:val="24"/>
          <w:highlight w:val="none"/>
          <w:lang w:val="en-US" w:eastAsia="zh-CN"/>
          <w14:textFill>
            <w14:solidFill>
              <w14:schemeClr w14:val="tx1"/>
            </w14:solidFill>
          </w14:textFill>
        </w:rPr>
        <w:t>9</w:t>
      </w:r>
      <w:r>
        <w:rPr>
          <w:rFonts w:hint="eastAsia"/>
          <w:color w:val="000000" w:themeColor="text1"/>
          <w:sz w:val="24"/>
          <w:szCs w:val="24"/>
          <w:highlight w:val="none"/>
          <w14:textFill>
            <w14:solidFill>
              <w14:schemeClr w14:val="tx1"/>
            </w14:solidFill>
          </w14:textFill>
        </w:rPr>
        <w:t>）评标委员会经过审查，发现投标文件有不符合国家法律法规规定的情形</w:t>
      </w:r>
      <w:r>
        <w:rPr>
          <w:color w:val="000000" w:themeColor="text1"/>
          <w:sz w:val="24"/>
          <w:szCs w:val="24"/>
          <w:highlight w:val="none"/>
          <w14:textFill>
            <w14:solidFill>
              <w14:schemeClr w14:val="tx1"/>
            </w14:solidFill>
          </w14:textFill>
        </w:rPr>
        <w:t>。</w:t>
      </w:r>
    </w:p>
    <w:p w14:paraId="092A9903">
      <w:pPr>
        <w:keepNext w:val="0"/>
        <w:keepLines w:val="0"/>
        <w:pageBreakBefore w:val="0"/>
        <w:kinsoku/>
        <w:wordWrap/>
        <w:overflowPunct/>
        <w:topLinePunct w:val="0"/>
        <w:autoSpaceDE/>
        <w:autoSpaceDN/>
        <w:bidi w:val="0"/>
        <w:adjustRightInd/>
        <w:snapToGrid/>
        <w:spacing w:line="380" w:lineRule="exact"/>
        <w:ind w:right="0" w:rightChars="0" w:firstLine="480" w:firstLineChars="200"/>
        <w:textAlignment w:val="auto"/>
        <w:rPr>
          <w:rFonts w:hAnsi="宋体"/>
          <w:color w:val="000000" w:themeColor="text1"/>
          <w:sz w:val="24"/>
          <w:szCs w:val="24"/>
          <w:highlight w:val="none"/>
          <w14:textFill>
            <w14:solidFill>
              <w14:schemeClr w14:val="tx1"/>
            </w14:solidFill>
          </w14:textFill>
        </w:rPr>
      </w:pPr>
      <w:r>
        <w:rPr>
          <w:rFonts w:hAnsi="宋体"/>
          <w:color w:val="000000" w:themeColor="text1"/>
          <w:sz w:val="24"/>
          <w:szCs w:val="24"/>
          <w:highlight w:val="none"/>
          <w14:textFill>
            <w14:solidFill>
              <w14:schemeClr w14:val="tx1"/>
            </w14:solidFill>
          </w14:textFill>
        </w:rPr>
        <w:t>在评标、定标期间，评标委员会若发现投标人在投标中有腐败或欺诈行为或试图对评标委员会的评标和采购人授予合同的决定进行影响，将依法否决其投标，并向管理部门上报其不良行为纪录。</w:t>
      </w:r>
    </w:p>
    <w:p w14:paraId="06CEDFFD">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p>
    <w:p w14:paraId="476A1C22">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w:t>
      </w:r>
      <w:r>
        <w:rPr>
          <w:rFonts w:hint="eastAsia"/>
          <w:b/>
          <w:color w:val="000000" w:themeColor="text1"/>
          <w:sz w:val="24"/>
          <w:szCs w:val="24"/>
          <w:highlight w:val="none"/>
          <w14:textFill>
            <w14:solidFill>
              <w14:schemeClr w14:val="tx1"/>
            </w14:solidFill>
          </w14:textFill>
        </w:rPr>
        <w:t>有下列情形之一的，视为投标人串通投标，其投标无效：</w:t>
      </w:r>
    </w:p>
    <w:p w14:paraId="540EED84">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w:t>
      </w:r>
      <w:r>
        <w:rPr>
          <w:color w:val="000000" w:themeColor="text1"/>
          <w:sz w:val="24"/>
          <w:szCs w:val="24"/>
          <w:highlight w:val="none"/>
          <w14:textFill>
            <w14:solidFill>
              <w14:schemeClr w14:val="tx1"/>
            </w14:solidFill>
          </w14:textFill>
        </w:rPr>
        <w:t>1</w:t>
      </w:r>
      <w:r>
        <w:rPr>
          <w:rFonts w:hint="eastAsia"/>
          <w:color w:val="000000" w:themeColor="text1"/>
          <w:sz w:val="24"/>
          <w:szCs w:val="24"/>
          <w:highlight w:val="none"/>
          <w14:textFill>
            <w14:solidFill>
              <w14:schemeClr w14:val="tx1"/>
            </w14:solidFill>
          </w14:textFill>
        </w:rPr>
        <w:t>）不同投标人的投标文件由同一单位或者个人编制；</w:t>
      </w:r>
    </w:p>
    <w:p w14:paraId="5CB2C801">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w:t>
      </w:r>
      <w:r>
        <w:rPr>
          <w:color w:val="000000" w:themeColor="text1"/>
          <w:sz w:val="24"/>
          <w:szCs w:val="24"/>
          <w:highlight w:val="none"/>
          <w14:textFill>
            <w14:solidFill>
              <w14:schemeClr w14:val="tx1"/>
            </w14:solidFill>
          </w14:textFill>
        </w:rPr>
        <w:t>2</w:t>
      </w:r>
      <w:r>
        <w:rPr>
          <w:rFonts w:hint="eastAsia"/>
          <w:color w:val="000000" w:themeColor="text1"/>
          <w:sz w:val="24"/>
          <w:szCs w:val="24"/>
          <w:highlight w:val="none"/>
          <w14:textFill>
            <w14:solidFill>
              <w14:schemeClr w14:val="tx1"/>
            </w14:solidFill>
          </w14:textFill>
        </w:rPr>
        <w:t>）不同投标人委托同一单位或者个人办理投标事宜；</w:t>
      </w:r>
    </w:p>
    <w:p w14:paraId="39D5A3DB">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w:t>
      </w:r>
      <w:r>
        <w:rPr>
          <w:color w:val="000000" w:themeColor="text1"/>
          <w:sz w:val="24"/>
          <w:szCs w:val="24"/>
          <w:highlight w:val="none"/>
          <w14:textFill>
            <w14:solidFill>
              <w14:schemeClr w14:val="tx1"/>
            </w14:solidFill>
          </w14:textFill>
        </w:rPr>
        <w:t>3</w:t>
      </w:r>
      <w:r>
        <w:rPr>
          <w:rFonts w:hint="eastAsia"/>
          <w:color w:val="000000" w:themeColor="text1"/>
          <w:sz w:val="24"/>
          <w:szCs w:val="24"/>
          <w:highlight w:val="none"/>
          <w14:textFill>
            <w14:solidFill>
              <w14:schemeClr w14:val="tx1"/>
            </w14:solidFill>
          </w14:textFill>
        </w:rPr>
        <w:t>）不同投标人的投标文件载明的项目管理成员或者联系人员为同一人；</w:t>
      </w:r>
    </w:p>
    <w:p w14:paraId="7D72BAA6">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w:t>
      </w:r>
      <w:r>
        <w:rPr>
          <w:color w:val="000000" w:themeColor="text1"/>
          <w:sz w:val="24"/>
          <w:szCs w:val="24"/>
          <w:highlight w:val="none"/>
          <w14:textFill>
            <w14:solidFill>
              <w14:schemeClr w14:val="tx1"/>
            </w14:solidFill>
          </w14:textFill>
        </w:rPr>
        <w:t>4</w:t>
      </w:r>
      <w:r>
        <w:rPr>
          <w:rFonts w:hint="eastAsia"/>
          <w:color w:val="000000" w:themeColor="text1"/>
          <w:sz w:val="24"/>
          <w:szCs w:val="24"/>
          <w:highlight w:val="none"/>
          <w14:textFill>
            <w14:solidFill>
              <w14:schemeClr w14:val="tx1"/>
            </w14:solidFill>
          </w14:textFill>
        </w:rPr>
        <w:t>）不同投标人的投标文件异常一致或者投标报价呈规律性差异；</w:t>
      </w:r>
    </w:p>
    <w:p w14:paraId="3F99E80C">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w:t>
      </w:r>
      <w:r>
        <w:rPr>
          <w:color w:val="000000" w:themeColor="text1"/>
          <w:sz w:val="24"/>
          <w:szCs w:val="24"/>
          <w:highlight w:val="none"/>
          <w14:textFill>
            <w14:solidFill>
              <w14:schemeClr w14:val="tx1"/>
            </w14:solidFill>
          </w14:textFill>
        </w:rPr>
        <w:t>5</w:t>
      </w:r>
      <w:r>
        <w:rPr>
          <w:rFonts w:hint="eastAsia"/>
          <w:color w:val="000000" w:themeColor="text1"/>
          <w:sz w:val="24"/>
          <w:szCs w:val="24"/>
          <w:highlight w:val="none"/>
          <w14:textFill>
            <w14:solidFill>
              <w14:schemeClr w14:val="tx1"/>
            </w14:solidFill>
          </w14:textFill>
        </w:rPr>
        <w:t>）不同投标人的投标文件相互混装。</w:t>
      </w:r>
    </w:p>
    <w:p w14:paraId="41073E38">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b/>
          <w:color w:val="000000" w:themeColor="text1"/>
          <w:sz w:val="24"/>
          <w:szCs w:val="24"/>
          <w:highlight w:val="none"/>
          <w14:textFill>
            <w14:solidFill>
              <w14:schemeClr w14:val="tx1"/>
            </w14:solidFill>
          </w14:textFill>
        </w:rPr>
      </w:pPr>
    </w:p>
    <w:p w14:paraId="6E36F00E">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5</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w:t>
      </w:r>
      <w:r>
        <w:rPr>
          <w:rFonts w:hint="eastAsia" w:ascii="Times New Roman" w:hAnsi="Times New Roman" w:eastAsia="宋体" w:cs="Times New Roman"/>
          <w:b/>
          <w:color w:val="000000" w:themeColor="text1"/>
          <w:sz w:val="24"/>
          <w:szCs w:val="24"/>
          <w:highlight w:val="none"/>
          <w14:textFill>
            <w14:solidFill>
              <w14:schemeClr w14:val="tx1"/>
            </w14:solidFill>
          </w14:textFill>
        </w:rPr>
        <w:t>其他无效情形</w:t>
      </w:r>
      <w:r>
        <w:rPr>
          <w:rFonts w:hint="eastAsia" w:ascii="Times New Roman" w:hAnsi="Times New Roman" w:eastAsia="宋体" w:cs="Times New Roman"/>
          <w:b/>
          <w:color w:val="000000" w:themeColor="text1"/>
          <w:sz w:val="24"/>
          <w:szCs w:val="24"/>
          <w:highlight w:val="none"/>
          <w:lang w:eastAsia="zh-CN"/>
          <w14:textFill>
            <w14:solidFill>
              <w14:schemeClr w14:val="tx1"/>
            </w14:solidFill>
          </w14:textFill>
        </w:rPr>
        <w:t>：</w:t>
      </w:r>
    </w:p>
    <w:p w14:paraId="6AC77481">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5.1</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不同供应商的电子投标文件上传计算机的网卡MAC地址或硬盘序列号等硬件信息相同的；</w:t>
      </w:r>
    </w:p>
    <w:p w14:paraId="4F67DAC2">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5.2</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上传的电子投标文件若出现使用本项目其他投标供应商的数字证书加密的，或者加盖本项目其他投标供应商的电子印章的；</w:t>
      </w:r>
    </w:p>
    <w:p w14:paraId="51245A9D">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（5.3）不同供应商的投标文件的内容存在</w:t>
      </w:r>
      <w:r>
        <w:rPr>
          <w:rFonts w:hint="eastAsia" w:ascii="Times New Roman" w:hAnsi="Times New Roman" w:eastAsia="宋体" w:cs="Times New Roman"/>
          <w:color w:val="000000" w:themeColor="text1"/>
          <w:sz w:val="24"/>
          <w:szCs w:val="24"/>
          <w:highlight w:val="none"/>
          <w:lang w:val="en-US" w:eastAsia="zh"/>
          <w14:textFill>
            <w14:solidFill>
              <w14:schemeClr w14:val="tx1"/>
            </w14:solidFill>
          </w14:textFill>
        </w:rPr>
        <w:t>3</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处（含）以上错误一致的；</w:t>
      </w:r>
    </w:p>
    <w:p w14:paraId="04CC6C5A">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5.4</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不同供应商联系人为同一人或不同联系人的联系电话一致的。</w:t>
      </w:r>
    </w:p>
    <w:p w14:paraId="7457072B">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5.5</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）法律、法规、规章及省级以上规范性文件（适用本市的）规定的其他无效情形。</w:t>
      </w:r>
    </w:p>
    <w:p w14:paraId="5CB5B760">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ascii="Times New Roman" w:hAnsi="Times New Roman" w:eastAsia="宋体" w:cs="Times New Roman"/>
          <w:b/>
          <w:bCs/>
          <w:color w:val="000000" w:themeColor="text1"/>
          <w:sz w:val="24"/>
          <w:szCs w:val="24"/>
          <w:highlight w:val="none"/>
          <w14:textFill>
            <w14:solidFill>
              <w14:schemeClr w14:val="tx1"/>
            </w14:solidFill>
          </w14:textFill>
        </w:rPr>
      </w:pPr>
    </w:p>
    <w:p w14:paraId="5F05BDC7">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Ansi="宋体"/>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2．</w:t>
      </w:r>
      <w:r>
        <w:rPr>
          <w:color w:val="000000" w:themeColor="text1"/>
          <w:sz w:val="24"/>
          <w:szCs w:val="24"/>
          <w:highlight w:val="none"/>
          <w14:textFill>
            <w14:solidFill>
              <w14:schemeClr w14:val="tx1"/>
            </w14:solidFill>
          </w14:textFill>
        </w:rPr>
        <w:t xml:space="preserve"> </w:t>
      </w:r>
      <w:r>
        <w:rPr>
          <w:b/>
          <w:color w:val="000000" w:themeColor="text1"/>
          <w:sz w:val="24"/>
          <w:szCs w:val="24"/>
          <w:highlight w:val="none"/>
          <w14:textFill>
            <w14:solidFill>
              <w14:schemeClr w14:val="tx1"/>
            </w14:solidFill>
          </w14:textFill>
        </w:rPr>
        <w:t xml:space="preserve"> </w:t>
      </w:r>
      <w:r>
        <w:rPr>
          <w:rFonts w:hAnsi="宋体"/>
          <w:b/>
          <w:color w:val="000000" w:themeColor="text1"/>
          <w:sz w:val="24"/>
          <w:szCs w:val="24"/>
          <w:highlight w:val="none"/>
          <w14:textFill>
            <w14:solidFill>
              <w14:schemeClr w14:val="tx1"/>
            </w14:solidFill>
          </w14:textFill>
        </w:rPr>
        <w:t>澄清问题：</w:t>
      </w:r>
    </w:p>
    <w:p w14:paraId="0AA77B07">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Ansi="宋体"/>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r>
        <w:rPr>
          <w:color w:val="000000" w:themeColor="text1"/>
          <w:sz w:val="24"/>
          <w:szCs w:val="24"/>
          <w:highlight w:val="none"/>
          <w14:textFill>
            <w14:solidFill>
              <w14:schemeClr w14:val="tx1"/>
            </w14:solidFill>
          </w14:textFill>
        </w:rPr>
        <w:t xml:space="preserve">  </w:t>
      </w:r>
      <w:r>
        <w:rPr>
          <w:rFonts w:hint="eastAsia" w:hAnsi="宋体"/>
          <w:color w:val="000000" w:themeColor="text1"/>
          <w:sz w:val="24"/>
          <w:szCs w:val="24"/>
          <w:highlight w:val="none"/>
          <w14:textFill>
            <w14:solidFill>
              <w14:schemeClr w14:val="tx1"/>
            </w14:solidFill>
          </w14:textFill>
        </w:rPr>
        <w:t>投标文件的投标报价如果出现计算或表达上的错误，修正错误的原则如下：</w:t>
      </w:r>
    </w:p>
    <w:p w14:paraId="419C7900">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14:textFill>
            <w14:solidFill>
              <w14:schemeClr w14:val="tx1"/>
            </w14:solidFill>
          </w14:textFill>
        </w:rPr>
        <w:t>.1） 投标文件中开标一览表内容与投标文件中相应内容不一致的，以开标一览表为准；</w:t>
      </w:r>
    </w:p>
    <w:p w14:paraId="4EEE7A9E">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2</w:t>
      </w:r>
      <w:r>
        <w:rPr>
          <w:rFonts w:hint="eastAsia"/>
          <w:color w:val="000000" w:themeColor="text1"/>
          <w:sz w:val="24"/>
          <w:szCs w:val="24"/>
          <w:highlight w:val="none"/>
          <w14:textFill>
            <w14:solidFill>
              <w14:schemeClr w14:val="tx1"/>
            </w14:solidFill>
          </w14:textFill>
        </w:rPr>
        <w:t>） 大写金额和小写金额不一致的，以大写金额为准；</w:t>
      </w:r>
    </w:p>
    <w:p w14:paraId="29B2F768">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3</w:t>
      </w:r>
      <w:r>
        <w:rPr>
          <w:rFonts w:hint="eastAsia"/>
          <w:color w:val="000000" w:themeColor="text1"/>
          <w:sz w:val="24"/>
          <w:szCs w:val="24"/>
          <w:highlight w:val="none"/>
          <w14:textFill>
            <w14:solidFill>
              <w14:schemeClr w14:val="tx1"/>
            </w14:solidFill>
          </w14:textFill>
        </w:rPr>
        <w:t>） 单价金额小数点或者百分比有明显错位的，以开标一览表的总价为准，并修改单价；</w:t>
      </w:r>
    </w:p>
    <w:p w14:paraId="5A007719">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1</w:t>
      </w: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14:textFill>
            <w14:solidFill>
              <w14:schemeClr w14:val="tx1"/>
            </w14:solidFill>
          </w14:textFill>
        </w:rPr>
        <w:t>） 总价金额与按单价汇总金额不一致的，以单价金额计算结果为准。</w:t>
      </w:r>
    </w:p>
    <w:p w14:paraId="17728770">
      <w:pPr>
        <w:keepNext w:val="0"/>
        <w:keepLines w:val="0"/>
        <w:pageBreakBefore w:val="0"/>
        <w:kinsoku/>
        <w:wordWrap/>
        <w:overflowPunct/>
        <w:topLinePunct w:val="0"/>
        <w:autoSpaceDE/>
        <w:autoSpaceDN/>
        <w:bidi w:val="0"/>
        <w:adjustRightInd/>
        <w:snapToGrid/>
        <w:spacing w:line="380" w:lineRule="exact"/>
        <w:ind w:right="0" w:rightChars="0" w:firstLine="480" w:firstLineChars="200"/>
        <w:textAlignment w:val="auto"/>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同时出现两种以上不一致的，按照前款规定的顺序修正。修正后的报价经投标人确认后产生约束力，投标人不确认的，其投标无效。</w:t>
      </w:r>
    </w:p>
    <w:p w14:paraId="13E82F17">
      <w:pPr>
        <w:keepNext w:val="0"/>
        <w:keepLines w:val="0"/>
        <w:pageBreakBefore w:val="0"/>
        <w:kinsoku/>
        <w:wordWrap/>
        <w:overflowPunct/>
        <w:topLinePunct w:val="0"/>
        <w:autoSpaceDE/>
        <w:autoSpaceDN/>
        <w:bidi w:val="0"/>
        <w:adjustRightInd/>
        <w:snapToGrid/>
        <w:spacing w:line="380" w:lineRule="exact"/>
        <w:ind w:right="0" w:rightChars="0" w:firstLine="480" w:firstLineChars="200"/>
        <w:textAlignment w:val="auto"/>
        <w:rPr>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投标人未按本款规定接受其投标报价修正的，投标无效。</w:t>
      </w:r>
    </w:p>
    <w:p w14:paraId="652D8B6D">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r>
        <w:rPr>
          <w:color w:val="000000" w:themeColor="text1"/>
          <w:sz w:val="24"/>
          <w:szCs w:val="24"/>
          <w:highlight w:val="none"/>
          <w14:textFill>
            <w14:solidFill>
              <w14:schemeClr w14:val="tx1"/>
            </w14:solidFill>
          </w14:textFill>
        </w:rPr>
        <w:t xml:space="preserve"> 投标的澄清</w:t>
      </w:r>
    </w:p>
    <w:p w14:paraId="7D57DD44">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（2.1）</w:t>
      </w:r>
      <w:r>
        <w:rPr>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对投标文件</w:t>
      </w:r>
      <w:r>
        <w:rPr>
          <w:rFonts w:hint="eastAsia" w:hAnsi="宋体"/>
          <w:color w:val="000000" w:themeColor="text1"/>
          <w:sz w:val="24"/>
          <w:szCs w:val="24"/>
          <w:highlight w:val="none"/>
          <w14:textFill>
            <w14:solidFill>
              <w14:schemeClr w14:val="tx1"/>
            </w14:solidFill>
          </w14:textFill>
        </w:rPr>
        <w:t>评审</w:t>
      </w:r>
      <w:r>
        <w:rPr>
          <w:rFonts w:hAnsi="宋体"/>
          <w:color w:val="000000" w:themeColor="text1"/>
          <w:sz w:val="24"/>
          <w:szCs w:val="24"/>
          <w:highlight w:val="none"/>
          <w14:textFill>
            <w14:solidFill>
              <w14:schemeClr w14:val="tx1"/>
            </w14:solidFill>
          </w14:textFill>
        </w:rPr>
        <w:t>中发现的投标文件表达含义不明确、同类问题表述</w:t>
      </w:r>
      <w:r>
        <w:rPr>
          <w:rFonts w:hint="eastAsia" w:hAnsi="宋体"/>
          <w:color w:val="000000" w:themeColor="text1"/>
          <w:sz w:val="24"/>
          <w:szCs w:val="24"/>
          <w:highlight w:val="none"/>
          <w14:textFill>
            <w14:solidFill>
              <w14:schemeClr w14:val="tx1"/>
            </w14:solidFill>
          </w14:textFill>
        </w:rPr>
        <w:t>前后</w:t>
      </w:r>
      <w:r>
        <w:rPr>
          <w:rFonts w:hAnsi="宋体"/>
          <w:color w:val="000000" w:themeColor="text1"/>
          <w:sz w:val="24"/>
          <w:szCs w:val="24"/>
          <w:highlight w:val="none"/>
          <w14:textFill>
            <w14:solidFill>
              <w14:schemeClr w14:val="tx1"/>
            </w14:solidFill>
          </w14:textFill>
        </w:rPr>
        <w:t>不一致或者有明显文字和计算错误的内容</w:t>
      </w:r>
      <w:r>
        <w:rPr>
          <w:rFonts w:hint="eastAsia" w:hAnsi="宋体"/>
          <w:color w:val="000000" w:themeColor="text1"/>
          <w:sz w:val="24"/>
          <w:szCs w:val="24"/>
          <w:highlight w:val="none"/>
          <w14:textFill>
            <w14:solidFill>
              <w14:schemeClr w14:val="tx1"/>
            </w14:solidFill>
          </w14:textFill>
        </w:rPr>
        <w:t>等情形的</w:t>
      </w:r>
      <w:r>
        <w:rPr>
          <w:rFonts w:hAnsi="宋体"/>
          <w:color w:val="000000" w:themeColor="text1"/>
          <w:sz w:val="24"/>
          <w:szCs w:val="24"/>
          <w:highlight w:val="none"/>
          <w14:textFill>
            <w14:solidFill>
              <w14:schemeClr w14:val="tx1"/>
            </w14:solidFill>
          </w14:textFill>
        </w:rPr>
        <w:t>，评标委员会可要求投标人做出</w:t>
      </w:r>
      <w:r>
        <w:rPr>
          <w:rFonts w:hint="eastAsia" w:hAnsi="宋体"/>
          <w:color w:val="000000" w:themeColor="text1"/>
          <w:sz w:val="24"/>
          <w:szCs w:val="24"/>
          <w:highlight w:val="none"/>
          <w14:textFill>
            <w14:solidFill>
              <w14:schemeClr w14:val="tx1"/>
            </w14:solidFill>
          </w14:textFill>
        </w:rPr>
        <w:t>书面</w:t>
      </w:r>
      <w:r>
        <w:rPr>
          <w:rFonts w:hAnsi="宋体"/>
          <w:color w:val="000000" w:themeColor="text1"/>
          <w:sz w:val="24"/>
          <w:szCs w:val="24"/>
          <w:highlight w:val="none"/>
          <w14:textFill>
            <w14:solidFill>
              <w14:schemeClr w14:val="tx1"/>
            </w14:solidFill>
          </w14:textFill>
        </w:rPr>
        <w:t>澄清。投标人必须</w:t>
      </w:r>
      <w:r>
        <w:rPr>
          <w:rFonts w:hint="eastAsia" w:hAnsi="宋体"/>
          <w:color w:val="000000" w:themeColor="text1"/>
          <w:sz w:val="24"/>
          <w:szCs w:val="24"/>
          <w:highlight w:val="none"/>
          <w14:textFill>
            <w14:solidFill>
              <w14:schemeClr w14:val="tx1"/>
            </w14:solidFill>
          </w14:textFill>
        </w:rPr>
        <w:t>在规定的时间内在政采云上</w:t>
      </w:r>
      <w:r>
        <w:rPr>
          <w:rFonts w:hAnsi="宋体"/>
          <w:color w:val="000000" w:themeColor="text1"/>
          <w:sz w:val="24"/>
          <w:szCs w:val="24"/>
          <w:highlight w:val="none"/>
          <w14:textFill>
            <w14:solidFill>
              <w14:schemeClr w14:val="tx1"/>
            </w14:solidFill>
          </w14:textFill>
        </w:rPr>
        <w:t>进行</w:t>
      </w:r>
      <w:r>
        <w:rPr>
          <w:rFonts w:hint="eastAsia" w:hAnsi="宋体"/>
          <w:color w:val="000000" w:themeColor="text1"/>
          <w:sz w:val="24"/>
          <w:szCs w:val="24"/>
          <w:highlight w:val="none"/>
          <w14:textFill>
            <w14:solidFill>
              <w14:schemeClr w14:val="tx1"/>
            </w14:solidFill>
          </w14:textFill>
        </w:rPr>
        <w:t>补充或</w:t>
      </w:r>
      <w:r>
        <w:rPr>
          <w:rFonts w:hAnsi="宋体"/>
          <w:color w:val="000000" w:themeColor="text1"/>
          <w:sz w:val="24"/>
          <w:szCs w:val="24"/>
          <w:highlight w:val="none"/>
          <w14:textFill>
            <w14:solidFill>
              <w14:schemeClr w14:val="tx1"/>
            </w14:solidFill>
          </w14:textFill>
        </w:rPr>
        <w:t>澄清</w:t>
      </w:r>
      <w:r>
        <w:rPr>
          <w:rFonts w:hint="eastAsia" w:hAnsi="宋体"/>
          <w:color w:val="000000" w:themeColor="text1"/>
          <w:sz w:val="24"/>
          <w:szCs w:val="24"/>
          <w:highlight w:val="none"/>
          <w14:textFill>
            <w14:solidFill>
              <w14:schemeClr w14:val="tx1"/>
            </w14:solidFill>
          </w14:textFill>
        </w:rPr>
        <w:t>。</w:t>
      </w:r>
    </w:p>
    <w:p w14:paraId="3F66F348">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（2.2）</w:t>
      </w:r>
      <w:r>
        <w:rPr>
          <w:color w:val="000000" w:themeColor="text1"/>
          <w:sz w:val="24"/>
          <w:szCs w:val="24"/>
          <w:highlight w:val="none"/>
          <w14:textFill>
            <w14:solidFill>
              <w14:schemeClr w14:val="tx1"/>
            </w14:solidFill>
          </w14:textFill>
        </w:rPr>
        <w:t xml:space="preserve"> </w:t>
      </w:r>
      <w:r>
        <w:rPr>
          <w:rFonts w:hAnsi="宋体"/>
          <w:color w:val="000000" w:themeColor="text1"/>
          <w:sz w:val="24"/>
          <w:szCs w:val="24"/>
          <w:highlight w:val="none"/>
          <w14:textFill>
            <w14:solidFill>
              <w14:schemeClr w14:val="tx1"/>
            </w14:solidFill>
          </w14:textFill>
        </w:rPr>
        <w:t>投标人对投标文件的澄清不得超出投标文件的范围或改变投标文件的实质性内容。</w:t>
      </w:r>
    </w:p>
    <w:p w14:paraId="0BF0319B">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Ansi="宋体"/>
          <w:color w:val="000000" w:themeColor="text1"/>
          <w:sz w:val="24"/>
          <w:szCs w:val="24"/>
          <w:highlight w:val="none"/>
          <w:u w:val="single"/>
          <w14:textFill>
            <w14:solidFill>
              <w14:schemeClr w14:val="tx1"/>
            </w14:solidFill>
          </w14:textFill>
        </w:rPr>
      </w:pPr>
      <w:r>
        <w:rPr>
          <w:rFonts w:hint="eastAsia"/>
          <w:color w:val="000000" w:themeColor="text1"/>
          <w:sz w:val="24"/>
          <w:szCs w:val="24"/>
          <w:highlight w:val="none"/>
          <w14:textFill>
            <w14:solidFill>
              <w14:schemeClr w14:val="tx1"/>
            </w14:solidFill>
          </w14:textFill>
        </w:rPr>
        <w:t>（2.3） 投标人</w:t>
      </w:r>
      <w:r>
        <w:rPr>
          <w:rFonts w:hint="eastAsia" w:hAnsi="宋体"/>
          <w:color w:val="000000" w:themeColor="text1"/>
          <w:sz w:val="24"/>
          <w:szCs w:val="24"/>
          <w:highlight w:val="none"/>
          <w14:textFill>
            <w14:solidFill>
              <w14:schemeClr w14:val="tx1"/>
            </w14:solidFill>
          </w14:textFill>
        </w:rPr>
        <w:t>未能按规定作出补充或澄清的评标委员会有权作出不利于投标人的判定</w:t>
      </w:r>
      <w:r>
        <w:rPr>
          <w:rFonts w:hAnsi="宋体"/>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 xml:space="preserve"> </w:t>
      </w:r>
    </w:p>
    <w:p w14:paraId="53CD89FF">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b/>
          <w:color w:val="000000" w:themeColor="text1"/>
          <w:sz w:val="24"/>
          <w:szCs w:val="24"/>
          <w:highlight w:val="none"/>
          <w14:textFill>
            <w14:solidFill>
              <w14:schemeClr w14:val="tx1"/>
            </w14:solidFill>
          </w14:textFill>
        </w:rPr>
      </w:pPr>
    </w:p>
    <w:p w14:paraId="4694A057">
      <w:pPr>
        <w:keepNext w:val="0"/>
        <w:keepLines w:val="0"/>
        <w:pageBreakBefore w:val="0"/>
        <w:kinsoku/>
        <w:wordWrap/>
        <w:overflowPunct/>
        <w:topLinePunct w:val="0"/>
        <w:autoSpaceDE/>
        <w:autoSpaceDN/>
        <w:bidi w:val="0"/>
        <w:adjustRightInd/>
        <w:snapToGrid/>
        <w:spacing w:line="380" w:lineRule="exact"/>
        <w:ind w:right="0" w:rightChars="0"/>
        <w:textAlignment w:val="auto"/>
        <w:rPr>
          <w:b/>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3．</w:t>
      </w:r>
      <w:r>
        <w:rPr>
          <w:b/>
          <w:color w:val="000000" w:themeColor="text1"/>
          <w:sz w:val="24"/>
          <w:szCs w:val="24"/>
          <w:highlight w:val="none"/>
          <w14:textFill>
            <w14:solidFill>
              <w14:schemeClr w14:val="tx1"/>
            </w14:solidFill>
          </w14:textFill>
        </w:rPr>
        <w:t xml:space="preserve"> 比较与评价</w:t>
      </w:r>
      <w:r>
        <w:rPr>
          <w:rFonts w:hint="eastAsia"/>
          <w:b/>
          <w:color w:val="000000" w:themeColor="text1"/>
          <w:sz w:val="24"/>
          <w:szCs w:val="24"/>
          <w:highlight w:val="none"/>
          <w14:textFill>
            <w14:solidFill>
              <w14:schemeClr w14:val="tx1"/>
            </w14:solidFill>
          </w14:textFill>
        </w:rPr>
        <w:t>：</w:t>
      </w:r>
    </w:p>
    <w:p w14:paraId="34C6A484">
      <w:pPr>
        <w:keepNext w:val="0"/>
        <w:keepLines w:val="0"/>
        <w:pageBreakBefore w:val="0"/>
        <w:kinsoku/>
        <w:wordWrap/>
        <w:overflowPunct/>
        <w:topLinePunct w:val="0"/>
        <w:autoSpaceDE/>
        <w:autoSpaceDN/>
        <w:bidi w:val="0"/>
        <w:adjustRightInd/>
        <w:snapToGrid/>
        <w:spacing w:line="380" w:lineRule="exact"/>
        <w:ind w:right="0" w:rightChars="0"/>
        <w:textAlignment w:val="auto"/>
        <w:rPr>
          <w:b/>
          <w:color w:val="000000" w:themeColor="text1"/>
          <w:sz w:val="24"/>
          <w:szCs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1）评标委员会每位成员各自按照《评委打分表》规定的内容，对所有有效的投标文件进行打分，汇总各评委对各投标人的评分。计算全体评委评出的总分的算术平均值，作为各投标人的综合得分。按各投标人的综合得分自高向低次序排出评标结果排序。</w:t>
      </w:r>
    </w:p>
    <w:p w14:paraId="46379D46">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ascii="宋体" w:hAnsi="宋体"/>
          <w:color w:val="000000" w:themeColor="text1"/>
          <w:kern w:val="0"/>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（2）评标结果排序：</w:t>
      </w:r>
      <w:r>
        <w:rPr>
          <w:rFonts w:hint="eastAsia"/>
          <w:bCs/>
          <w:color w:val="000000" w:themeColor="text1"/>
          <w:sz w:val="24"/>
          <w:szCs w:val="24"/>
          <w:highlight w:val="none"/>
          <w14:textFill>
            <w14:solidFill>
              <w14:schemeClr w14:val="tx1"/>
            </w14:solidFill>
          </w14:textFill>
        </w:rPr>
        <w:t xml:space="preserve"> </w:t>
      </w:r>
      <w:r>
        <w:rPr>
          <w:rFonts w:hint="eastAsia" w:ascii="宋体" w:hAnsi="宋体"/>
          <w:color w:val="000000" w:themeColor="text1"/>
          <w:kern w:val="0"/>
          <w:sz w:val="24"/>
          <w:highlight w:val="none"/>
          <w14:textFill>
            <w14:solidFill>
              <w14:schemeClr w14:val="tx1"/>
            </w14:solidFill>
          </w14:textFill>
        </w:rPr>
        <w:t>评标结果按评审后综合得分由高到低顺序排列。得分相同的，按投标报价由低到高顺序排列。得分且投标报价均相同的，按照评审因素的量化指标评审得分由高到低顺序排列。</w:t>
      </w:r>
    </w:p>
    <w:p w14:paraId="65EAAE4D">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hAnsi="宋体" w:eastAsia="宋体"/>
          <w:color w:val="000000" w:themeColor="text1"/>
          <w:sz w:val="24"/>
          <w:szCs w:val="24"/>
          <w:highlight w:val="none"/>
          <w:lang w:eastAsia="zh-CN"/>
          <w14:textFill>
            <w14:solidFill>
              <w14:schemeClr w14:val="tx1"/>
            </w14:solidFill>
          </w14:textFill>
        </w:rPr>
      </w:pPr>
    </w:p>
    <w:p w14:paraId="1D7758A4">
      <w:pPr>
        <w:keepNext w:val="0"/>
        <w:keepLines w:val="0"/>
        <w:pageBreakBefore w:val="0"/>
        <w:kinsoku/>
        <w:wordWrap/>
        <w:overflowPunct/>
        <w:topLinePunct w:val="0"/>
        <w:autoSpaceDE/>
        <w:autoSpaceDN/>
        <w:bidi w:val="0"/>
        <w:adjustRightInd/>
        <w:snapToGrid/>
        <w:spacing w:line="380" w:lineRule="exact"/>
        <w:ind w:right="0" w:rightChars="0"/>
        <w:textAlignment w:val="auto"/>
        <w:rPr>
          <w:b/>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4. 确定中标供应商：</w:t>
      </w:r>
    </w:p>
    <w:p w14:paraId="528CF974">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default"/>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lang w:val="en-US" w:eastAsia="zh-CN"/>
          <w14:textFill>
            <w14:solidFill>
              <w14:schemeClr w14:val="tx1"/>
            </w14:solidFill>
          </w14:textFill>
        </w:rPr>
        <w:t>1</w:t>
      </w:r>
      <w:r>
        <w:rPr>
          <w:rFonts w:hint="eastAsia"/>
          <w:color w:val="000000" w:themeColor="text1"/>
          <w:sz w:val="24"/>
          <w:highlight w:val="none"/>
          <w:lang w:eastAsia="zh-CN"/>
          <w14:textFill>
            <w14:solidFill>
              <w14:schemeClr w14:val="tx1"/>
            </w14:solidFill>
          </w14:textFill>
        </w:rPr>
        <w:t>）</w:t>
      </w:r>
      <w:r>
        <w:rPr>
          <w:rFonts w:hint="eastAsia"/>
          <w:color w:val="000000" w:themeColor="text1"/>
          <w:sz w:val="24"/>
          <w:highlight w:val="none"/>
          <w:lang w:val="en-US" w:eastAsia="zh-CN"/>
          <w14:textFill>
            <w14:solidFill>
              <w14:schemeClr w14:val="tx1"/>
            </w14:solidFill>
          </w14:textFill>
        </w:rPr>
        <w:t>推荐中标候选人：</w:t>
      </w:r>
    </w:p>
    <w:p w14:paraId="745549FC">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color w:val="000000" w:themeColor="text1"/>
          <w:sz w:val="24"/>
          <w:highlight w:val="none"/>
          <w:lang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（1.1）当有效投标单位数量≥7家，</w:t>
      </w:r>
      <w:r>
        <w:rPr>
          <w:rFonts w:hint="eastAsia"/>
          <w:color w:val="000000" w:themeColor="text1"/>
          <w:sz w:val="24"/>
          <w:highlight w:val="none"/>
          <w14:textFill>
            <w14:solidFill>
              <w14:schemeClr w14:val="tx1"/>
            </w14:solidFill>
          </w14:textFill>
        </w:rPr>
        <w:t>评标委员会推荐排序</w:t>
      </w:r>
      <w:r>
        <w:rPr>
          <w:rFonts w:hint="eastAsia"/>
          <w:color w:val="000000" w:themeColor="text1"/>
          <w:sz w:val="24"/>
          <w:highlight w:val="none"/>
          <w:lang w:val="en-US" w:eastAsia="zh-CN"/>
          <w14:textFill>
            <w14:solidFill>
              <w14:schemeClr w14:val="tx1"/>
            </w14:solidFill>
          </w14:textFill>
        </w:rPr>
        <w:t>前5名</w:t>
      </w:r>
      <w:r>
        <w:rPr>
          <w:rFonts w:hint="eastAsia"/>
          <w:color w:val="000000" w:themeColor="text1"/>
          <w:sz w:val="24"/>
          <w:highlight w:val="none"/>
          <w14:textFill>
            <w14:solidFill>
              <w14:schemeClr w14:val="tx1"/>
            </w14:solidFill>
          </w14:textFill>
        </w:rPr>
        <w:t>的投标人为中标候选人。</w:t>
      </w:r>
    </w:p>
    <w:p w14:paraId="49870D0A">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（1.2）当有效投标单位数量≥3家，且有效投标单位数量≤6家，按照N-2原则推荐中标候选人（如：投标单位数量为5家，则5-2=3，推荐排序前3名的投标人为中标候选人）。</w:t>
      </w:r>
    </w:p>
    <w:p w14:paraId="2DDFFC19">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default"/>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（1.3）当有效投标单位数量＜3家，招标程序依法终止。</w:t>
      </w:r>
    </w:p>
    <w:p w14:paraId="2082CC2E">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default" w:hAnsi="宋体" w:eastAsia="宋体"/>
          <w:color w:val="000000" w:themeColor="text1"/>
          <w:sz w:val="24"/>
          <w:highlight w:val="none"/>
          <w:lang w:val="en-US" w:eastAsia="zh-CN"/>
          <w14:textFill>
            <w14:solidFill>
              <w14:schemeClr w14:val="tx1"/>
            </w14:solidFill>
          </w14:textFill>
        </w:rPr>
      </w:pPr>
      <w:r>
        <w:rPr>
          <w:rFonts w:hint="eastAsia"/>
          <w:color w:val="000000" w:themeColor="text1"/>
          <w:sz w:val="24"/>
          <w:highlight w:val="none"/>
          <w14:textFill>
            <w14:solidFill>
              <w14:schemeClr w14:val="tx1"/>
            </w14:solidFill>
          </w14:textFill>
        </w:rPr>
        <w:t>（</w:t>
      </w:r>
      <w:r>
        <w:rPr>
          <w:rFonts w:hint="eastAsia"/>
          <w:color w:val="000000" w:themeColor="text1"/>
          <w:sz w:val="24"/>
          <w:highlight w:val="none"/>
          <w:lang w:val="en-US" w:eastAsia="zh-CN"/>
          <w14:textFill>
            <w14:solidFill>
              <w14:schemeClr w14:val="tx1"/>
            </w14:solidFill>
          </w14:textFill>
        </w:rPr>
        <w:t>2</w:t>
      </w:r>
      <w:r>
        <w:rPr>
          <w:rFonts w:hint="eastAsia"/>
          <w:color w:val="000000" w:themeColor="text1"/>
          <w:sz w:val="24"/>
          <w:highlight w:val="none"/>
          <w14:textFill>
            <w14:solidFill>
              <w14:schemeClr w14:val="tx1"/>
            </w14:solidFill>
          </w14:textFill>
        </w:rPr>
        <w:t>）</w:t>
      </w:r>
      <w:r>
        <w:rPr>
          <w:rFonts w:hint="eastAsia" w:hAnsi="宋体"/>
          <w:color w:val="000000" w:themeColor="text1"/>
          <w:sz w:val="24"/>
          <w:highlight w:val="none"/>
          <w14:textFill>
            <w14:solidFill>
              <w14:schemeClr w14:val="tx1"/>
            </w14:solidFill>
          </w14:textFill>
        </w:rPr>
        <w:t>采购人自收到评标报告之日起5个工作日内，</w:t>
      </w:r>
      <w:r>
        <w:rPr>
          <w:rFonts w:hint="eastAsia" w:hAnsi="宋体"/>
          <w:color w:val="000000" w:themeColor="text1"/>
          <w:sz w:val="24"/>
          <w:highlight w:val="none"/>
          <w:lang w:val="en-US" w:eastAsia="zh-CN"/>
          <w14:textFill>
            <w14:solidFill>
              <w14:schemeClr w14:val="tx1"/>
            </w14:solidFill>
          </w14:textFill>
        </w:rPr>
        <w:t>确认评标委员会推荐的中标候选人为中标人。</w:t>
      </w:r>
    </w:p>
    <w:p w14:paraId="47646BAB">
      <w:pPr>
        <w:keepNext w:val="0"/>
        <w:keepLines w:val="0"/>
        <w:pageBreakBefore w:val="0"/>
        <w:kinsoku/>
        <w:wordWrap/>
        <w:overflowPunct/>
        <w:topLinePunct w:val="0"/>
        <w:autoSpaceDE/>
        <w:autoSpaceDN/>
        <w:bidi w:val="0"/>
        <w:adjustRightInd/>
        <w:snapToGrid/>
        <w:spacing w:line="380" w:lineRule="exact"/>
        <w:ind w:right="0" w:rightChars="0"/>
        <w:textAlignment w:val="auto"/>
        <w:rPr>
          <w:b/>
          <w:color w:val="000000" w:themeColor="text1"/>
          <w:sz w:val="24"/>
          <w:highlight w:val="none"/>
          <w14:textFill>
            <w14:solidFill>
              <w14:schemeClr w14:val="tx1"/>
            </w14:solidFill>
          </w14:textFill>
        </w:rPr>
      </w:pPr>
    </w:p>
    <w:p w14:paraId="404D9B07">
      <w:pPr>
        <w:keepNext w:val="0"/>
        <w:keepLines w:val="0"/>
        <w:pageBreakBefore w:val="0"/>
        <w:kinsoku/>
        <w:wordWrap/>
        <w:overflowPunct/>
        <w:topLinePunct w:val="0"/>
        <w:autoSpaceDE/>
        <w:autoSpaceDN/>
        <w:bidi w:val="0"/>
        <w:adjustRightInd/>
        <w:snapToGrid/>
        <w:spacing w:line="380" w:lineRule="exact"/>
        <w:ind w:right="0" w:rightChars="0"/>
        <w:textAlignment w:val="auto"/>
        <w:rPr>
          <w:b/>
          <w:color w:val="000000" w:themeColor="text1"/>
          <w:sz w:val="24"/>
          <w:highlight w:val="none"/>
          <w14:textFill>
            <w14:solidFill>
              <w14:schemeClr w14:val="tx1"/>
            </w14:solidFill>
          </w14:textFill>
        </w:rPr>
      </w:pPr>
      <w:r>
        <w:rPr>
          <w:b/>
          <w:color w:val="000000" w:themeColor="text1"/>
          <w:sz w:val="24"/>
          <w:highlight w:val="none"/>
          <w14:textFill>
            <w14:solidFill>
              <w14:schemeClr w14:val="tx1"/>
            </w14:solidFill>
          </w14:textFill>
        </w:rPr>
        <w:t>三、</w:t>
      </w:r>
      <w:r>
        <w:rPr>
          <w:rFonts w:hint="eastAsia"/>
          <w:b/>
          <w:color w:val="000000" w:themeColor="text1"/>
          <w:sz w:val="24"/>
          <w:highlight w:val="none"/>
          <w14:textFill>
            <w14:solidFill>
              <w14:schemeClr w14:val="tx1"/>
            </w14:solidFill>
          </w14:textFill>
        </w:rPr>
        <w:t>中标结果公告及</w:t>
      </w:r>
      <w:r>
        <w:rPr>
          <w:b/>
          <w:color w:val="000000" w:themeColor="text1"/>
          <w:sz w:val="24"/>
          <w:highlight w:val="none"/>
          <w14:textFill>
            <w14:solidFill>
              <w14:schemeClr w14:val="tx1"/>
            </w14:solidFill>
          </w14:textFill>
        </w:rPr>
        <w:t>其他</w:t>
      </w:r>
    </w:p>
    <w:p w14:paraId="737C3187">
      <w:pPr>
        <w:keepNext w:val="0"/>
        <w:keepLines w:val="0"/>
        <w:pageBreakBefore w:val="0"/>
        <w:kinsoku/>
        <w:wordWrap/>
        <w:overflowPunct/>
        <w:topLinePunct w:val="0"/>
        <w:autoSpaceDE/>
        <w:autoSpaceDN/>
        <w:bidi w:val="0"/>
        <w:adjustRightInd/>
        <w:snapToGrid/>
        <w:spacing w:line="380" w:lineRule="exact"/>
        <w:ind w:right="0" w:rightChars="0"/>
        <w:textAlignment w:val="auto"/>
        <w:rPr>
          <w:color w:val="000000" w:themeColor="text1"/>
          <w:sz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 xml:space="preserve">1. </w:t>
      </w:r>
      <w:r>
        <w:rPr>
          <w:rFonts w:hAnsi="宋体"/>
          <w:color w:val="000000" w:themeColor="text1"/>
          <w:sz w:val="24"/>
          <w:szCs w:val="24"/>
          <w:highlight w:val="none"/>
          <w14:textFill>
            <w14:solidFill>
              <w14:schemeClr w14:val="tx1"/>
            </w14:solidFill>
          </w14:textFill>
        </w:rPr>
        <w:t>采购人根据评标报告中推荐的中标候选</w:t>
      </w:r>
      <w:r>
        <w:rPr>
          <w:rFonts w:hint="eastAsia" w:hAnsi="宋体"/>
          <w:color w:val="000000" w:themeColor="text1"/>
          <w:sz w:val="24"/>
          <w:szCs w:val="24"/>
          <w:highlight w:val="none"/>
          <w14:textFill>
            <w14:solidFill>
              <w14:schemeClr w14:val="tx1"/>
            </w14:solidFill>
          </w14:textFill>
        </w:rPr>
        <w:t>人</w:t>
      </w:r>
      <w:r>
        <w:rPr>
          <w:rFonts w:hAnsi="宋体"/>
          <w:color w:val="000000" w:themeColor="text1"/>
          <w:sz w:val="24"/>
          <w:szCs w:val="24"/>
          <w:highlight w:val="none"/>
          <w14:textFill>
            <w14:solidFill>
              <w14:schemeClr w14:val="tx1"/>
            </w14:solidFill>
          </w14:textFill>
        </w:rPr>
        <w:t>顺序确定中标供应商（或评标委员会受采购人授权</w:t>
      </w:r>
      <w:r>
        <w:rPr>
          <w:rFonts w:hint="eastAsia" w:hAnsi="宋体"/>
          <w:color w:val="000000" w:themeColor="text1"/>
          <w:sz w:val="24"/>
          <w:szCs w:val="24"/>
          <w:highlight w:val="none"/>
          <w14:textFill>
            <w14:solidFill>
              <w14:schemeClr w14:val="tx1"/>
            </w14:solidFill>
          </w14:textFill>
        </w:rPr>
        <w:t>直接确定中标供应商</w:t>
      </w:r>
      <w:r>
        <w:rPr>
          <w:rFonts w:hAnsi="宋体"/>
          <w:color w:val="000000" w:themeColor="text1"/>
          <w:sz w:val="24"/>
          <w:szCs w:val="24"/>
          <w:highlight w:val="none"/>
          <w14:textFill>
            <w14:solidFill>
              <w14:schemeClr w14:val="tx1"/>
            </w14:solidFill>
          </w14:textFill>
        </w:rPr>
        <w:t>）。中标供应商一经确定，采购代理公司在规定的政府采购信息发布媒体上发布中标</w:t>
      </w:r>
      <w:r>
        <w:rPr>
          <w:rFonts w:hint="eastAsia" w:hAnsi="宋体"/>
          <w:color w:val="000000" w:themeColor="text1"/>
          <w:sz w:val="24"/>
          <w:szCs w:val="24"/>
          <w:highlight w:val="none"/>
          <w:lang w:val="en-US" w:eastAsia="zh-CN"/>
          <w14:textFill>
            <w14:solidFill>
              <w14:schemeClr w14:val="tx1"/>
            </w14:solidFill>
          </w14:textFill>
        </w:rPr>
        <w:t>结果</w:t>
      </w:r>
      <w:r>
        <w:rPr>
          <w:rFonts w:hAnsi="宋体"/>
          <w:color w:val="000000" w:themeColor="text1"/>
          <w:sz w:val="24"/>
          <w:szCs w:val="24"/>
          <w:highlight w:val="none"/>
          <w14:textFill>
            <w14:solidFill>
              <w14:schemeClr w14:val="tx1"/>
            </w14:solidFill>
          </w14:textFill>
        </w:rPr>
        <w:t>公告</w:t>
      </w:r>
      <w:r>
        <w:rPr>
          <w:rFonts w:hint="eastAsia" w:hAnsi="宋体"/>
          <w:color w:val="000000" w:themeColor="text1"/>
          <w:sz w:val="24"/>
          <w:szCs w:val="24"/>
          <w:highlight w:val="none"/>
          <w14:textFill>
            <w14:solidFill>
              <w14:schemeClr w14:val="tx1"/>
            </w14:solidFill>
          </w14:textFill>
        </w:rPr>
        <w:t>。</w:t>
      </w:r>
    </w:p>
    <w:p w14:paraId="2D313CD9">
      <w:pPr>
        <w:pageBreakBefore w:val="0"/>
        <w:kinsoku/>
        <w:overflowPunct/>
        <w:topLinePunct w:val="0"/>
        <w:autoSpaceDE/>
        <w:autoSpaceDN/>
        <w:bidi w:val="0"/>
        <w:jc w:val="center"/>
        <w:rPr>
          <w:rFonts w:hint="eastAsia" w:ascii="宋体"/>
          <w:b/>
          <w:color w:val="000000" w:themeColor="text1"/>
          <w:sz w:val="30"/>
          <w:szCs w:val="30"/>
          <w:highlight w:val="none"/>
          <w14:textFill>
            <w14:solidFill>
              <w14:schemeClr w14:val="tx1"/>
            </w14:solidFill>
          </w14:textFill>
        </w:rPr>
      </w:pPr>
    </w:p>
    <w:p w14:paraId="0D5C7B94">
      <w:pPr>
        <w:pageBreakBefore w:val="0"/>
        <w:kinsoku/>
        <w:overflowPunct/>
        <w:topLinePunct w:val="0"/>
        <w:autoSpaceDE/>
        <w:autoSpaceDN/>
        <w:bidi w:val="0"/>
        <w:jc w:val="center"/>
        <w:rPr>
          <w:rFonts w:hint="default" w:eastAsia="宋体"/>
          <w:b/>
          <w:color w:val="000000" w:themeColor="text1"/>
          <w:sz w:val="24"/>
          <w:szCs w:val="24"/>
          <w:highlight w:val="none"/>
          <w:lang w:val="en-US" w:eastAsia="zh-CN"/>
          <w14:textFill>
            <w14:solidFill>
              <w14:schemeClr w14:val="tx1"/>
            </w14:solidFill>
          </w14:textFill>
        </w:rPr>
      </w:pPr>
      <w:r>
        <w:rPr>
          <w:rFonts w:hint="eastAsia" w:ascii="宋体"/>
          <w:b/>
          <w:color w:val="000000" w:themeColor="text1"/>
          <w:sz w:val="30"/>
          <w:szCs w:val="30"/>
          <w:highlight w:val="none"/>
          <w14:textFill>
            <w14:solidFill>
              <w14:schemeClr w14:val="tx1"/>
            </w14:solidFill>
          </w14:textFill>
        </w:rPr>
        <w:t>评分标准（评委打分表）</w:t>
      </w:r>
    </w:p>
    <w:p w14:paraId="75644DDE">
      <w:pPr>
        <w:pageBreakBefore w:val="0"/>
        <w:kinsoku/>
        <w:overflowPunct/>
        <w:topLinePunct w:val="0"/>
        <w:autoSpaceDE/>
        <w:autoSpaceDN/>
        <w:bidi w:val="0"/>
        <w:spacing w:line="340" w:lineRule="exact"/>
        <w:rPr>
          <w:rFonts w:hint="eastAsia" w:cs="Times New Roman"/>
          <w:color w:val="000000" w:themeColor="text1"/>
          <w:sz w:val="24"/>
          <w:highlight w:val="none"/>
          <w:u w:val="single"/>
          <w:lang w:eastAsia="zh-CN"/>
          <w14:textFill>
            <w14:solidFill>
              <w14:schemeClr w14:val="tx1"/>
            </w14:solidFill>
          </w14:textFill>
        </w:rPr>
      </w:pPr>
      <w:r>
        <w:rPr>
          <w:rFonts w:hint="eastAsia"/>
          <w:color w:val="000000" w:themeColor="text1"/>
          <w:sz w:val="24"/>
          <w:highlight w:val="none"/>
          <w14:textFill>
            <w14:solidFill>
              <w14:schemeClr w14:val="tx1"/>
            </w14:solidFill>
          </w14:textFill>
        </w:rPr>
        <w:t>项目编号：</w:t>
      </w:r>
      <w:r>
        <w:rPr>
          <w:rFonts w:hint="eastAsia" w:ascii="Times New Roman" w:hAnsi="Times New Roman" w:eastAsia="宋体" w:cs="Times New Roman"/>
          <w:color w:val="000000" w:themeColor="text1"/>
          <w:sz w:val="24"/>
          <w:highlight w:val="none"/>
          <w:u w:val="single"/>
          <w:lang w:eastAsia="zh-CN"/>
          <w14:textFill>
            <w14:solidFill>
              <w14:schemeClr w14:val="tx1"/>
            </w14:solidFill>
          </w14:textFill>
        </w:rPr>
        <w:t>NBMC-202</w:t>
      </w:r>
      <w:r>
        <w:rPr>
          <w:rFonts w:hint="eastAsia" w:ascii="Times New Roman" w:hAnsi="Times New Roman" w:eastAsia="宋体" w:cs="Times New Roman"/>
          <w:color w:val="000000" w:themeColor="text1"/>
          <w:sz w:val="24"/>
          <w:highlight w:val="none"/>
          <w:u w:val="single"/>
          <w:lang w:val="en-US" w:eastAsia="zh-CN"/>
          <w14:textFill>
            <w14:solidFill>
              <w14:schemeClr w14:val="tx1"/>
            </w14:solidFill>
          </w14:textFill>
        </w:rPr>
        <w:t>56037</w:t>
      </w:r>
      <w:r>
        <w:rPr>
          <w:rFonts w:hint="eastAsia" w:ascii="Times New Roman" w:hAnsi="Times New Roman" w:eastAsia="宋体" w:cs="Times New Roman"/>
          <w:color w:val="000000" w:themeColor="text1"/>
          <w:sz w:val="24"/>
          <w:highlight w:val="none"/>
          <w:u w:val="single"/>
          <w:lang w:eastAsia="zh-CN"/>
          <w14:textFill>
            <w14:solidFill>
              <w14:schemeClr w14:val="tx1"/>
            </w14:solidFill>
          </w14:textFill>
        </w:rPr>
        <w:t>G</w:t>
      </w:r>
    </w:p>
    <w:tbl>
      <w:tblPr>
        <w:tblStyle w:val="31"/>
        <w:tblW w:w="512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65"/>
        <w:gridCol w:w="1373"/>
        <w:gridCol w:w="1125"/>
        <w:gridCol w:w="4642"/>
        <w:gridCol w:w="723"/>
        <w:gridCol w:w="952"/>
      </w:tblGrid>
      <w:tr w14:paraId="445C7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4116" w:type="pct"/>
            <w:gridSpan w:val="4"/>
            <w:tcBorders>
              <w:tl2br w:val="nil"/>
              <w:tr2bl w:val="nil"/>
            </w:tcBorders>
            <w:noWrap w:val="0"/>
            <w:vAlign w:val="center"/>
          </w:tcPr>
          <w:p w14:paraId="29D00D8E">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ru-RU"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评议细则</w:t>
            </w:r>
          </w:p>
        </w:tc>
        <w:tc>
          <w:tcPr>
            <w:tcW w:w="381" w:type="pct"/>
            <w:tcBorders>
              <w:tl2br w:val="nil"/>
              <w:tr2bl w:val="nil"/>
            </w:tcBorders>
            <w:noWrap w:val="0"/>
            <w:vAlign w:val="center"/>
          </w:tcPr>
          <w:p w14:paraId="6A170FB5">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分值</w:t>
            </w:r>
          </w:p>
        </w:tc>
        <w:tc>
          <w:tcPr>
            <w:tcW w:w="502" w:type="pct"/>
            <w:tcBorders>
              <w:tl2br w:val="nil"/>
              <w:tr2bl w:val="nil"/>
            </w:tcBorders>
            <w:noWrap w:val="0"/>
            <w:vAlign w:val="center"/>
          </w:tcPr>
          <w:p w14:paraId="36E9A55A">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备注</w:t>
            </w:r>
          </w:p>
        </w:tc>
      </w:tr>
      <w:tr w14:paraId="4AD87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restart"/>
            <w:tcBorders>
              <w:tl2br w:val="nil"/>
              <w:tr2bl w:val="nil"/>
            </w:tcBorders>
            <w:noWrap w:val="0"/>
            <w:vAlign w:val="center"/>
          </w:tcPr>
          <w:p w14:paraId="2050CEA7">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商务技术分</w:t>
            </w:r>
          </w:p>
          <w:p w14:paraId="40F61D42">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85分</w:t>
            </w:r>
          </w:p>
        </w:tc>
        <w:tc>
          <w:tcPr>
            <w:tcW w:w="724" w:type="pct"/>
            <w:tcBorders>
              <w:tl2br w:val="nil"/>
              <w:tr2bl w:val="nil"/>
            </w:tcBorders>
            <w:noWrap w:val="0"/>
            <w:vAlign w:val="center"/>
          </w:tcPr>
          <w:p w14:paraId="00820091">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cs="宋体"/>
                <w:color w:val="000000" w:themeColor="text1"/>
                <w:kern w:val="0"/>
                <w:sz w:val="21"/>
                <w:szCs w:val="21"/>
                <w:highlight w:val="none"/>
                <w:lang w:val="en-US" w:eastAsia="zh-CN"/>
                <w14:textFill>
                  <w14:solidFill>
                    <w14:schemeClr w14:val="tx1"/>
                  </w14:solidFill>
                </w14:textFill>
              </w:rPr>
              <w:t>1、投标</w:t>
            </w:r>
            <w:r>
              <w:rPr>
                <w:rFonts w:hint="eastAsia" w:ascii="宋体" w:hAnsi="宋体" w:eastAsia="宋体" w:cs="宋体"/>
                <w:color w:val="000000" w:themeColor="text1"/>
                <w:kern w:val="0"/>
                <w:sz w:val="21"/>
                <w:szCs w:val="21"/>
                <w:highlight w:val="none"/>
                <w14:textFill>
                  <w14:solidFill>
                    <w14:schemeClr w14:val="tx1"/>
                  </w14:solidFill>
                </w14:textFill>
              </w:rPr>
              <w:t>响应情况</w:t>
            </w:r>
            <w:r>
              <w:rPr>
                <w:rFonts w:hint="eastAsia" w:ascii="宋体" w:hAnsi="宋体" w:cs="宋体"/>
                <w:color w:val="000000" w:themeColor="text1"/>
                <w:kern w:val="0"/>
                <w:sz w:val="21"/>
                <w:szCs w:val="21"/>
                <w:highlight w:val="none"/>
                <w:lang w:eastAsia="zh-CN"/>
                <w14:textFill>
                  <w14:solidFill>
                    <w14:schemeClr w14:val="tx1"/>
                  </w14:solidFill>
                </w14:textFill>
              </w:rPr>
              <w:t>（</w:t>
            </w:r>
            <w:r>
              <w:rPr>
                <w:rFonts w:hint="eastAsia" w:ascii="宋体" w:hAnsi="宋体" w:cs="宋体"/>
                <w:color w:val="000000" w:themeColor="text1"/>
                <w:kern w:val="0"/>
                <w:sz w:val="21"/>
                <w:szCs w:val="21"/>
                <w:highlight w:val="none"/>
                <w:lang w:val="en-US" w:eastAsia="zh-CN"/>
                <w14:textFill>
                  <w14:solidFill>
                    <w14:schemeClr w14:val="tx1"/>
                  </w14:solidFill>
                </w14:textFill>
              </w:rPr>
              <w:t>15分</w:t>
            </w:r>
            <w:r>
              <w:rPr>
                <w:rFonts w:hint="eastAsia" w:ascii="宋体" w:hAnsi="宋体" w:cs="宋体"/>
                <w:color w:val="000000" w:themeColor="text1"/>
                <w:kern w:val="0"/>
                <w:sz w:val="21"/>
                <w:szCs w:val="21"/>
                <w:highlight w:val="none"/>
                <w:lang w:eastAsia="zh-CN"/>
                <w14:textFill>
                  <w14:solidFill>
                    <w14:schemeClr w14:val="tx1"/>
                  </w14:solidFill>
                </w14:textFill>
              </w:rPr>
              <w:t>）</w:t>
            </w:r>
          </w:p>
        </w:tc>
        <w:tc>
          <w:tcPr>
            <w:tcW w:w="3040" w:type="pct"/>
            <w:gridSpan w:val="2"/>
            <w:tcBorders>
              <w:tl2br w:val="nil"/>
              <w:tr2bl w:val="nil"/>
            </w:tcBorders>
            <w:noWrap w:val="0"/>
            <w:vAlign w:val="center"/>
          </w:tcPr>
          <w:p w14:paraId="4F7D23F7">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bidi="ar-SA"/>
                <w14:textFill>
                  <w14:solidFill>
                    <w14:schemeClr w14:val="tx1"/>
                  </w14:solidFill>
                </w14:textFill>
              </w:rPr>
              <w:t>1.1</w:t>
            </w:r>
            <w:r>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t>根据招标文件《第四部分 项目要求》的规定，所有条款均符合要求的得</w:t>
            </w:r>
            <w:r>
              <w:rPr>
                <w:rFonts w:hint="eastAsia" w:ascii="宋体" w:hAnsi="宋体" w:cs="宋体"/>
                <w:b w:val="0"/>
                <w:bCs w:val="0"/>
                <w:color w:val="000000" w:themeColor="text1"/>
                <w:kern w:val="0"/>
                <w:sz w:val="21"/>
                <w:szCs w:val="21"/>
                <w:highlight w:val="none"/>
                <w:lang w:val="en-US" w:eastAsia="zh-CN" w:bidi="ar-SA"/>
                <w14:textFill>
                  <w14:solidFill>
                    <w14:schemeClr w14:val="tx1"/>
                  </w14:solidFill>
                </w14:textFill>
              </w:rPr>
              <w:t>15</w:t>
            </w:r>
            <w:r>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t>分；每一条负偏离扣1分，累计扣分≥</w:t>
            </w:r>
            <w:r>
              <w:rPr>
                <w:rFonts w:hint="eastAsia" w:ascii="宋体" w:hAnsi="宋体" w:cs="宋体"/>
                <w:b w:val="0"/>
                <w:bCs w:val="0"/>
                <w:color w:val="000000" w:themeColor="text1"/>
                <w:kern w:val="0"/>
                <w:sz w:val="21"/>
                <w:szCs w:val="21"/>
                <w:highlight w:val="none"/>
                <w:lang w:val="en-US" w:eastAsia="zh-CN" w:bidi="ar-SA"/>
                <w14:textFill>
                  <w14:solidFill>
                    <w14:schemeClr w14:val="tx1"/>
                  </w14:solidFill>
                </w14:textFill>
              </w:rPr>
              <w:t>15</w:t>
            </w:r>
            <w:r>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t>分的视为不能满足本项目需求，不具备本项目的履约能力，作无效标处理。</w:t>
            </w:r>
          </w:p>
          <w:p w14:paraId="332B13C8">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bidi="ar-SA"/>
                <w14:textFill>
                  <w14:solidFill>
                    <w14:schemeClr w14:val="tx1"/>
                  </w14:solidFill>
                </w14:textFill>
              </w:rPr>
              <w:t>招标文件</w:t>
            </w:r>
            <w:r>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t>标记★号的条款不允许任何负偏离，否则投标无效。</w:t>
            </w:r>
          </w:p>
        </w:tc>
        <w:tc>
          <w:tcPr>
            <w:tcW w:w="381" w:type="pct"/>
            <w:tcBorders>
              <w:tl2br w:val="nil"/>
              <w:tr2bl w:val="nil"/>
            </w:tcBorders>
            <w:noWrap w:val="0"/>
            <w:vAlign w:val="center"/>
          </w:tcPr>
          <w:p w14:paraId="2CE1255C">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15</w:t>
            </w:r>
          </w:p>
        </w:tc>
        <w:tc>
          <w:tcPr>
            <w:tcW w:w="502" w:type="pct"/>
            <w:tcBorders>
              <w:tl2br w:val="nil"/>
              <w:tr2bl w:val="nil"/>
            </w:tcBorders>
            <w:noWrap w:val="0"/>
            <w:vAlign w:val="center"/>
          </w:tcPr>
          <w:p w14:paraId="5FAB91AF">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客观分</w:t>
            </w:r>
          </w:p>
        </w:tc>
      </w:tr>
      <w:tr w14:paraId="129F8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5DC691B3">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vMerge w:val="restart"/>
            <w:tcBorders>
              <w:tl2br w:val="nil"/>
              <w:tr2bl w:val="nil"/>
            </w:tcBorders>
            <w:noWrap w:val="0"/>
            <w:vAlign w:val="center"/>
          </w:tcPr>
          <w:p w14:paraId="1CAF0ADC">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eastAsia="宋体" w:cs="宋体"/>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2.疗休养服务</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方案</w:t>
            </w:r>
            <w:r>
              <w:rPr>
                <w:rFonts w:hint="eastAsia" w:ascii="宋体" w:hAnsi="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 xml:space="preserve"> 50分</w:t>
            </w:r>
            <w:r>
              <w:rPr>
                <w:rFonts w:hint="eastAsia" w:ascii="宋体" w:hAnsi="宋体" w:cs="宋体"/>
                <w:b w:val="0"/>
                <w:bCs w:val="0"/>
                <w:color w:val="000000" w:themeColor="text1"/>
                <w:kern w:val="0"/>
                <w:sz w:val="21"/>
                <w:szCs w:val="21"/>
                <w:highlight w:val="none"/>
                <w:lang w:eastAsia="zh-CN"/>
                <w14:textFill>
                  <w14:solidFill>
                    <w14:schemeClr w14:val="tx1"/>
                  </w14:solidFill>
                </w14:textFill>
              </w:rPr>
              <w:t>）</w:t>
            </w:r>
          </w:p>
        </w:tc>
        <w:tc>
          <w:tcPr>
            <w:tcW w:w="593" w:type="pct"/>
            <w:vMerge w:val="restart"/>
            <w:tcBorders>
              <w:tl2br w:val="nil"/>
              <w:tr2bl w:val="nil"/>
            </w:tcBorders>
            <w:noWrap w:val="0"/>
            <w:vAlign w:val="center"/>
          </w:tcPr>
          <w:p w14:paraId="5C9DADD0">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default"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2.1针对“安吉线”制定的</w:t>
            </w:r>
            <w:r>
              <w:rPr>
                <w:rFonts w:hint="eastAsia" w:ascii="宋体" w:hAnsi="宋体" w:cs="宋体"/>
                <w:color w:val="000000" w:themeColor="text1"/>
                <w:szCs w:val="21"/>
                <w14:textFill>
                  <w14:solidFill>
                    <w14:schemeClr w14:val="tx1"/>
                  </w14:solidFill>
                </w14:textFill>
              </w:rPr>
              <w:t>疗休养</w:t>
            </w:r>
            <w:r>
              <w:rPr>
                <w:rFonts w:hint="eastAsia" w:ascii="宋体" w:hAnsi="宋体" w:cs="宋体"/>
                <w:color w:val="000000" w:themeColor="text1"/>
                <w:szCs w:val="21"/>
                <w:lang w:val="en-US" w:eastAsia="zh-CN"/>
                <w14:textFill>
                  <w14:solidFill>
                    <w14:schemeClr w14:val="tx1"/>
                  </w14:solidFill>
                </w14:textFill>
              </w:rPr>
              <w:t>服务方案（25分）</w:t>
            </w:r>
          </w:p>
        </w:tc>
        <w:tc>
          <w:tcPr>
            <w:tcW w:w="2447" w:type="pct"/>
            <w:tcBorders>
              <w:tl2br w:val="nil"/>
              <w:tr2bl w:val="nil"/>
            </w:tcBorders>
            <w:noWrap w:val="0"/>
            <w:vAlign w:val="center"/>
          </w:tcPr>
          <w:p w14:paraId="143CAB79">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2.1.1线路行程、景点安排方案（</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包括线路行程</w:t>
            </w:r>
            <w:r>
              <w:rPr>
                <w:rFonts w:hint="eastAsia" w:ascii="宋体" w:hAnsi="宋体" w:eastAsia="宋体" w:cs="宋体"/>
                <w:b w:val="0"/>
                <w:bCs w:val="0"/>
                <w:color w:val="000000" w:themeColor="text1"/>
                <w:kern w:val="2"/>
                <w:sz w:val="21"/>
                <w:szCs w:val="21"/>
                <w:highlight w:val="none"/>
                <w:lang w:val="zh-CN"/>
                <w14:textFill>
                  <w14:solidFill>
                    <w14:schemeClr w14:val="tx1"/>
                  </w14:solidFill>
                </w14:textFill>
              </w:rPr>
              <w:t>设计思路、各景点、行程活动内容安排</w:t>
            </w:r>
            <w:r>
              <w:rPr>
                <w:rFonts w:hint="eastAsia" w:ascii="宋体" w:hAnsi="宋体" w:eastAsia="宋体" w:cs="宋体"/>
                <w:b w:val="0"/>
                <w:bCs w:val="0"/>
                <w:color w:val="000000" w:themeColor="text1"/>
                <w:kern w:val="2"/>
                <w:sz w:val="21"/>
                <w:szCs w:val="21"/>
                <w:highlight w:val="none"/>
                <w:lang w:val="en-US" w:eastAsia="zh-CN"/>
                <w14:textFill>
                  <w14:solidFill>
                    <w14:schemeClr w14:val="tx1"/>
                  </w14:solidFill>
                </w14:textFill>
              </w:rPr>
              <w:t>等</w:t>
            </w:r>
            <w:r>
              <w:rPr>
                <w:rFonts w:hint="eastAsia" w:ascii="宋体" w:hAnsi="宋体" w:cs="宋体"/>
                <w:color w:val="000000" w:themeColor="text1"/>
                <w:szCs w:val="21"/>
                <w:highlight w:val="none"/>
                <w:lang w:val="en-US" w:eastAsia="zh-CN"/>
                <w14:textFill>
                  <w14:solidFill>
                    <w14:schemeClr w14:val="tx1"/>
                  </w14:solidFill>
                </w14:textFill>
              </w:rPr>
              <w:t>）：</w:t>
            </w:r>
          </w:p>
          <w:p w14:paraId="12BD6418">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线路设计思路清晰、</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行程</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安排</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科学合理、</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选择的景点吸引力强</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的得</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分；</w:t>
            </w:r>
          </w:p>
          <w:p w14:paraId="283CA5EF">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线路设计中规中矩、</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行程</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安排基本合理</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选择的景点有一定的吸引力</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的得</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分；</w:t>
            </w:r>
          </w:p>
          <w:p w14:paraId="16070B02">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线路设计混乱、</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行程</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安排不合理（包括但不限于行程安排过于紧张、或活动内容严重不足、或时间精力浪费较大等）</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或选择的景点没有吸引力</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的得</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分；</w:t>
            </w:r>
          </w:p>
          <w:p w14:paraId="209E7EB2">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未提供相关内容不得分。</w:t>
            </w:r>
          </w:p>
        </w:tc>
        <w:tc>
          <w:tcPr>
            <w:tcW w:w="381" w:type="pct"/>
            <w:tcBorders>
              <w:tl2br w:val="nil"/>
              <w:tr2bl w:val="nil"/>
            </w:tcBorders>
            <w:noWrap w:val="0"/>
            <w:vAlign w:val="center"/>
          </w:tcPr>
          <w:p w14:paraId="046E7D0B">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p>
        </w:tc>
        <w:tc>
          <w:tcPr>
            <w:tcW w:w="502" w:type="pct"/>
            <w:tcBorders>
              <w:tl2br w:val="nil"/>
              <w:tr2bl w:val="nil"/>
            </w:tcBorders>
            <w:noWrap w:val="0"/>
            <w:vAlign w:val="center"/>
          </w:tcPr>
          <w:p w14:paraId="78B6BDB0">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主观分</w:t>
            </w:r>
          </w:p>
        </w:tc>
      </w:tr>
      <w:tr w14:paraId="2DF78A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2D29F74D">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vMerge w:val="continue"/>
            <w:tcBorders>
              <w:tl2br w:val="nil"/>
              <w:tr2bl w:val="nil"/>
            </w:tcBorders>
            <w:noWrap w:val="0"/>
            <w:vAlign w:val="center"/>
          </w:tcPr>
          <w:p w14:paraId="671A0C53">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593" w:type="pct"/>
            <w:vMerge w:val="continue"/>
            <w:tcBorders>
              <w:tl2br w:val="nil"/>
              <w:tr2bl w:val="nil"/>
            </w:tcBorders>
            <w:noWrap w:val="0"/>
            <w:vAlign w:val="center"/>
          </w:tcPr>
          <w:p w14:paraId="705D3DCA">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2447" w:type="pct"/>
            <w:tcBorders>
              <w:tl2br w:val="nil"/>
              <w:tr2bl w:val="nil"/>
            </w:tcBorders>
            <w:noWrap w:val="0"/>
            <w:vAlign w:val="center"/>
          </w:tcPr>
          <w:p w14:paraId="758F7C22">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2.1.2住宿安排方案（</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包括</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酒店</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星级标准、</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地理位置、房间内部装修、店内配套设施</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等</w:t>
            </w:r>
            <w:r>
              <w:rPr>
                <w:rFonts w:hint="eastAsia" w:ascii="宋体" w:hAnsi="宋体" w:cs="宋体"/>
                <w:color w:val="000000" w:themeColor="text1"/>
                <w:szCs w:val="21"/>
                <w:highlight w:val="none"/>
                <w:lang w:val="en-US" w:eastAsia="zh-CN"/>
                <w14:textFill>
                  <w14:solidFill>
                    <w14:schemeClr w14:val="tx1"/>
                  </w14:solidFill>
                </w14:textFill>
              </w:rPr>
              <w:t>）：</w:t>
            </w:r>
          </w:p>
          <w:p w14:paraId="1B1D51C3">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酒店</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地理位置便捷、周边环境好、</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酒店内部</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环境</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优雅整洁</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、店内配套设施完善的得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5分；</w:t>
            </w:r>
          </w:p>
          <w:p w14:paraId="6EE3294A">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地理位置比较便捷、周边环境一般、</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室内装修普通</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店内配套设施基本满足需求</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3分；</w:t>
            </w:r>
          </w:p>
          <w:p w14:paraId="0120CD08">
            <w:pPr>
              <w:keepNext w:val="0"/>
              <w:keepLines w:val="0"/>
              <w:pageBreakBefore w:val="0"/>
              <w:widowControl w:val="0"/>
              <w:kinsoku/>
              <w:wordWrap/>
              <w:overflowPunct/>
              <w:topLinePunct w:val="0"/>
              <w:autoSpaceDE/>
              <w:autoSpaceDN/>
              <w:bidi w:val="0"/>
              <w:snapToGrid/>
              <w:spacing w:line="340" w:lineRule="exact"/>
              <w:textAlignment w:val="auto"/>
              <w:outlineLvl w:val="9"/>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地理位置比较偏僻、或周边环境差、或室内装修陈旧、或店内配套设施不全的得1分；</w:t>
            </w:r>
          </w:p>
          <w:p w14:paraId="46A7C967">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u w:val="doubl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未提供相关内容不得分。</w:t>
            </w:r>
          </w:p>
          <w:p w14:paraId="5820C8F1">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宋体" w:hAnsi="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注：</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提供</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酒店</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彩色实景照片，方案中需明确酒店的名称、星级、</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客房</w:t>
            </w:r>
            <w:r>
              <w:rPr>
                <w:rFonts w:hint="eastAsia" w:ascii="宋体" w:hAnsi="宋体" w:eastAsia="宋体" w:cs="宋体"/>
                <w:b w:val="0"/>
                <w:bCs w:val="0"/>
                <w:color w:val="000000" w:themeColor="text1"/>
                <w:kern w:val="0"/>
                <w:sz w:val="21"/>
                <w:szCs w:val="21"/>
                <w:highlight w:val="none"/>
                <w14:textFill>
                  <w14:solidFill>
                    <w14:schemeClr w14:val="tx1"/>
                  </w14:solidFill>
                </w14:textFill>
              </w:rPr>
              <w:t>介绍等信息</w:t>
            </w:r>
            <w:r>
              <w:rPr>
                <w:rFonts w:hint="eastAsia" w:ascii="宋体" w:hAnsi="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p>
        </w:tc>
        <w:tc>
          <w:tcPr>
            <w:tcW w:w="381" w:type="pct"/>
            <w:tcBorders>
              <w:tl2br w:val="nil"/>
              <w:tr2bl w:val="nil"/>
            </w:tcBorders>
            <w:shd w:val="clear" w:color="auto" w:fill="auto"/>
            <w:noWrap w:val="0"/>
            <w:vAlign w:val="center"/>
          </w:tcPr>
          <w:p w14:paraId="5B767D8D">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p>
        </w:tc>
        <w:tc>
          <w:tcPr>
            <w:tcW w:w="502" w:type="pct"/>
            <w:tcBorders>
              <w:tl2br w:val="nil"/>
              <w:tr2bl w:val="nil"/>
            </w:tcBorders>
            <w:shd w:val="clear" w:color="auto" w:fill="auto"/>
            <w:noWrap w:val="0"/>
            <w:vAlign w:val="center"/>
          </w:tcPr>
          <w:p w14:paraId="60B7B96B">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主观分</w:t>
            </w:r>
          </w:p>
        </w:tc>
      </w:tr>
      <w:tr w14:paraId="50DA28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4C205144">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vMerge w:val="continue"/>
            <w:tcBorders>
              <w:tl2br w:val="nil"/>
              <w:tr2bl w:val="nil"/>
            </w:tcBorders>
            <w:noWrap w:val="0"/>
            <w:vAlign w:val="center"/>
          </w:tcPr>
          <w:p w14:paraId="22B73882">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593" w:type="pct"/>
            <w:vMerge w:val="continue"/>
            <w:tcBorders>
              <w:tl2br w:val="nil"/>
              <w:tr2bl w:val="nil"/>
            </w:tcBorders>
            <w:noWrap w:val="0"/>
            <w:vAlign w:val="center"/>
          </w:tcPr>
          <w:p w14:paraId="0526F79B">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2447" w:type="pct"/>
            <w:tcBorders>
              <w:tl2br w:val="nil"/>
              <w:tr2bl w:val="nil"/>
            </w:tcBorders>
            <w:noWrap w:val="0"/>
            <w:vAlign w:val="center"/>
          </w:tcPr>
          <w:p w14:paraId="40B36A4D">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2.1.3餐饮安排方案（</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包括</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餐饮</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质量</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就</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餐安排的时间与地点、</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推荐</w:t>
            </w:r>
            <w:r>
              <w:rPr>
                <w:rFonts w:hint="eastAsia" w:ascii="宋体" w:hAnsi="宋体" w:eastAsia="宋体" w:cs="宋体"/>
                <w:b w:val="0"/>
                <w:bCs w:val="0"/>
                <w:color w:val="000000" w:themeColor="text1"/>
                <w:kern w:val="0"/>
                <w:sz w:val="21"/>
                <w:szCs w:val="21"/>
                <w:highlight w:val="none"/>
                <w14:textFill>
                  <w14:solidFill>
                    <w14:schemeClr w14:val="tx1"/>
                  </w14:solidFill>
                </w14:textFill>
              </w:rPr>
              <w:t>菜单</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等</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w:t>
            </w:r>
          </w:p>
          <w:p w14:paraId="4E7054FC">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就餐的时间、地点安排合理、</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就餐环境干净卫生</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菜品</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丰富</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荤菜、</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素菜</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及汤羹数量</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足够、品质佳</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有当地特色菜推荐</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5分；</w:t>
            </w:r>
          </w:p>
          <w:p w14:paraId="13B4F76C">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就餐的时间、地点安排大致合理、</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就餐环境比较干净</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菜品</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荤菜、</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素菜</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及汤羹</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基本</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合适</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3分；</w:t>
            </w:r>
          </w:p>
          <w:p w14:paraId="54FA1003">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就餐的时间、地点安排存在明显不合理之处（</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就餐</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时间过早过晚、地点距离</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当日</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行程</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点</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过远</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而浪费时间</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等）、</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就餐环境不卫生</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、或</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菜品</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荤菜、</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素菜</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及汤羹</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数量</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不足或品质不佳</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的</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的得1分；</w:t>
            </w:r>
          </w:p>
          <w:p w14:paraId="470ED685">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未提供相关内容不得分。</w:t>
            </w:r>
          </w:p>
          <w:p w14:paraId="1A5776E0">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宋体" w:hAnsi="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注：</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提供</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餐厅和菜品</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彩色实景照片，方案中需明确餐厅的名称、</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地点</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招牌</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菜</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或</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特色</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菜</w:t>
            </w:r>
            <w:r>
              <w:rPr>
                <w:rFonts w:hint="eastAsia" w:ascii="宋体" w:hAnsi="宋体" w:eastAsia="宋体" w:cs="宋体"/>
                <w:b w:val="0"/>
                <w:bCs w:val="0"/>
                <w:color w:val="000000" w:themeColor="text1"/>
                <w:kern w:val="0"/>
                <w:sz w:val="21"/>
                <w:szCs w:val="21"/>
                <w:highlight w:val="none"/>
                <w14:textFill>
                  <w14:solidFill>
                    <w14:schemeClr w14:val="tx1"/>
                  </w14:solidFill>
                </w14:textFill>
              </w:rPr>
              <w:t>介绍等</w:t>
            </w:r>
            <w:r>
              <w:rPr>
                <w:rFonts w:hint="eastAsia" w:ascii="宋体" w:hAnsi="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p>
        </w:tc>
        <w:tc>
          <w:tcPr>
            <w:tcW w:w="381" w:type="pct"/>
            <w:tcBorders>
              <w:tl2br w:val="nil"/>
              <w:tr2bl w:val="nil"/>
            </w:tcBorders>
            <w:shd w:val="clear" w:color="auto" w:fill="auto"/>
            <w:noWrap w:val="0"/>
            <w:vAlign w:val="center"/>
          </w:tcPr>
          <w:p w14:paraId="07B34B2D">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p>
        </w:tc>
        <w:tc>
          <w:tcPr>
            <w:tcW w:w="502" w:type="pct"/>
            <w:tcBorders>
              <w:tl2br w:val="nil"/>
              <w:tr2bl w:val="nil"/>
            </w:tcBorders>
            <w:shd w:val="clear" w:color="auto" w:fill="auto"/>
            <w:noWrap w:val="0"/>
            <w:vAlign w:val="center"/>
          </w:tcPr>
          <w:p w14:paraId="734579DF">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主观分</w:t>
            </w:r>
          </w:p>
        </w:tc>
      </w:tr>
      <w:tr w14:paraId="058AC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6312CAC6">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vMerge w:val="continue"/>
            <w:tcBorders>
              <w:tl2br w:val="nil"/>
              <w:tr2bl w:val="nil"/>
            </w:tcBorders>
            <w:noWrap w:val="0"/>
            <w:vAlign w:val="center"/>
          </w:tcPr>
          <w:p w14:paraId="6F6726B6">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593" w:type="pct"/>
            <w:vMerge w:val="continue"/>
            <w:tcBorders>
              <w:tl2br w:val="nil"/>
              <w:tr2bl w:val="nil"/>
            </w:tcBorders>
            <w:noWrap w:val="0"/>
            <w:vAlign w:val="center"/>
          </w:tcPr>
          <w:p w14:paraId="117AEBD3">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2447" w:type="pct"/>
            <w:tcBorders>
              <w:tl2br w:val="nil"/>
              <w:tr2bl w:val="nil"/>
            </w:tcBorders>
            <w:noWrap w:val="0"/>
            <w:vAlign w:val="center"/>
          </w:tcPr>
          <w:p w14:paraId="021A65AE">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2.1.4旅游车辆及其司机安排方案</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包括</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车辆的安全性、</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驾驶人员的专业水平</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车辆的内部</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舒适度等</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w:t>
            </w:r>
          </w:p>
          <w:p w14:paraId="222374E3">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车辆车型档次高、内部舒适度好、驾驶员经验丰富</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分；</w:t>
            </w:r>
          </w:p>
          <w:p w14:paraId="58748058">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车辆车型档次一般、内部舒适度一般、驾驶员具有一定经验</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分；</w:t>
            </w:r>
          </w:p>
          <w:p w14:paraId="49BB719E">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车辆车型老旧</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内部不舒适、驾驶员没有该线路</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行驶</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经验</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分</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w:t>
            </w:r>
          </w:p>
          <w:p w14:paraId="75BFC36F">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未提供相关内容不得分</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p>
          <w:p w14:paraId="51897D4B">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宋体" w:hAnsi="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注：</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提供</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车辆外观、内部真实彩照</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，方案中需明确车辆安排等信息</w:t>
            </w:r>
            <w:r>
              <w:rPr>
                <w:rFonts w:hint="eastAsia" w:ascii="宋体" w:hAnsi="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p>
        </w:tc>
        <w:tc>
          <w:tcPr>
            <w:tcW w:w="381" w:type="pct"/>
            <w:tcBorders>
              <w:tl2br w:val="nil"/>
              <w:tr2bl w:val="nil"/>
            </w:tcBorders>
            <w:shd w:val="clear" w:color="auto" w:fill="auto"/>
            <w:noWrap w:val="0"/>
            <w:vAlign w:val="center"/>
          </w:tcPr>
          <w:p w14:paraId="70296933">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p>
        </w:tc>
        <w:tc>
          <w:tcPr>
            <w:tcW w:w="502" w:type="pct"/>
            <w:tcBorders>
              <w:tl2br w:val="nil"/>
              <w:tr2bl w:val="nil"/>
            </w:tcBorders>
            <w:shd w:val="clear" w:color="auto" w:fill="auto"/>
            <w:noWrap w:val="0"/>
            <w:vAlign w:val="center"/>
          </w:tcPr>
          <w:p w14:paraId="6333983A">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主观分</w:t>
            </w:r>
          </w:p>
        </w:tc>
      </w:tr>
      <w:tr w14:paraId="3B9CB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325F95CC">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vMerge w:val="continue"/>
            <w:tcBorders>
              <w:tl2br w:val="nil"/>
              <w:tr2bl w:val="nil"/>
            </w:tcBorders>
            <w:noWrap w:val="0"/>
            <w:vAlign w:val="center"/>
          </w:tcPr>
          <w:p w14:paraId="4FDAAEDE">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593" w:type="pct"/>
            <w:vMerge w:val="continue"/>
            <w:tcBorders>
              <w:tl2br w:val="nil"/>
              <w:tr2bl w:val="nil"/>
            </w:tcBorders>
            <w:noWrap w:val="0"/>
            <w:vAlign w:val="center"/>
          </w:tcPr>
          <w:p w14:paraId="36F85A93">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2447" w:type="pct"/>
            <w:tcBorders>
              <w:tl2br w:val="nil"/>
              <w:tr2bl w:val="nil"/>
            </w:tcBorders>
            <w:noWrap w:val="0"/>
            <w:vAlign w:val="center"/>
          </w:tcPr>
          <w:p w14:paraId="375A1DB5">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2.1.5导游安排及特色活动安排方案</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（包括</w:t>
            </w:r>
            <w:r>
              <w:rPr>
                <w:rFonts w:hint="eastAsia" w:ascii="宋体" w:hAnsi="宋体" w:eastAsia="宋体" w:cs="宋体"/>
                <w:b w:val="0"/>
                <w:bCs w:val="0"/>
                <w:color w:val="000000" w:themeColor="text1"/>
                <w:kern w:val="0"/>
                <w:sz w:val="21"/>
                <w:szCs w:val="21"/>
                <w:highlight w:val="none"/>
                <w:lang w:val="zh-CN" w:eastAsia="zh-CN"/>
                <w14:textFill>
                  <w14:solidFill>
                    <w14:schemeClr w14:val="tx1"/>
                  </w14:solidFill>
                </w14:textFill>
              </w:rPr>
              <w:t>带团</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导游</w:t>
            </w:r>
            <w:r>
              <w:rPr>
                <w:rFonts w:hint="eastAsia" w:ascii="宋体" w:hAnsi="宋体" w:eastAsia="宋体" w:cs="宋体"/>
                <w:b w:val="0"/>
                <w:bCs w:val="0"/>
                <w:color w:val="000000" w:themeColor="text1"/>
                <w:kern w:val="0"/>
                <w:sz w:val="21"/>
                <w:szCs w:val="21"/>
                <w:highlight w:val="none"/>
                <w:lang w:val="zh-CN" w:eastAsia="zh-CN"/>
                <w14:textFill>
                  <w14:solidFill>
                    <w14:schemeClr w14:val="tx1"/>
                  </w14:solidFill>
                </w14:textFill>
              </w:rPr>
              <w:t>人员配备、</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对该旅游线路熟悉程度、工作</w:t>
            </w:r>
            <w:r>
              <w:rPr>
                <w:rFonts w:hint="eastAsia" w:ascii="宋体" w:hAnsi="宋体" w:eastAsia="宋体" w:cs="宋体"/>
                <w:b w:val="0"/>
                <w:bCs w:val="0"/>
                <w:color w:val="000000" w:themeColor="text1"/>
                <w:kern w:val="0"/>
                <w:sz w:val="21"/>
                <w:szCs w:val="21"/>
                <w:highlight w:val="none"/>
                <w:lang w:val="zh-CN" w:eastAsia="zh-CN"/>
                <w14:textFill>
                  <w14:solidFill>
                    <w14:schemeClr w14:val="tx1"/>
                  </w14:solidFill>
                </w14:textFill>
              </w:rPr>
              <w:t>经验、</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当地特色活动安排等）</w:t>
            </w:r>
            <w:r>
              <w:rPr>
                <w:rFonts w:hint="eastAsia" w:ascii="宋体" w:hAnsi="宋体" w:cs="宋体"/>
                <w:color w:val="000000" w:themeColor="text1"/>
                <w:szCs w:val="21"/>
                <w:highlight w:val="none"/>
                <w:lang w:val="en-US" w:eastAsia="zh-CN"/>
                <w14:textFill>
                  <w14:solidFill>
                    <w14:schemeClr w14:val="tx1"/>
                  </w14:solidFill>
                </w14:textFill>
              </w:rPr>
              <w:t>：</w:t>
            </w:r>
          </w:p>
          <w:p w14:paraId="360C2CAB">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带团</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导游人员配备符合项目要求，熟悉该旅游线路、工作</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经验丰富、</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当地特色活动安排丰富多彩</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分；</w:t>
            </w:r>
          </w:p>
          <w:p w14:paraId="07049B10">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带团</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导游人员配备符合项目要求，有过该旅游线路导游经验、有安排一定的特色活动的</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分；</w:t>
            </w:r>
          </w:p>
          <w:p w14:paraId="2BE208A3">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zh-CN"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带团</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导游人员配备不符合项目要求、没有该旅游线路的导游经验、或未安排特色活动的</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分</w:t>
            </w:r>
            <w:r>
              <w:rPr>
                <w:rFonts w:hint="eastAsia" w:ascii="宋体" w:hAnsi="宋体" w:eastAsia="宋体" w:cs="宋体"/>
                <w:b w:val="0"/>
                <w:bCs w:val="0"/>
                <w:color w:val="000000" w:themeColor="text1"/>
                <w:kern w:val="0"/>
                <w:sz w:val="21"/>
                <w:szCs w:val="21"/>
                <w:highlight w:val="none"/>
                <w:lang w:val="zh-CN" w:eastAsia="zh-CN"/>
                <w14:textFill>
                  <w14:solidFill>
                    <w14:schemeClr w14:val="tx1"/>
                  </w14:solidFill>
                </w14:textFill>
              </w:rPr>
              <w:t>；</w:t>
            </w:r>
          </w:p>
          <w:p w14:paraId="45AA4B5C">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zh-CN" w:eastAsia="zh-CN"/>
                <w14:textFill>
                  <w14:solidFill>
                    <w14:schemeClr w14:val="tx1"/>
                  </w14:solidFill>
                </w14:textFill>
              </w:rPr>
              <w:t>未提供相关内容不得分</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w:t>
            </w:r>
          </w:p>
          <w:p w14:paraId="0AB7ADB2">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default" w:ascii="宋体" w:hAnsi="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注：提供人员清单、履历简介、以及</w:t>
            </w:r>
            <w:r>
              <w:rPr>
                <w:rFonts w:hint="eastAsia" w:ascii="宋体" w:hAnsi="宋体" w:cs="宋体"/>
                <w:color w:val="000000" w:themeColor="text1"/>
                <w:szCs w:val="21"/>
                <w14:textFill>
                  <w14:solidFill>
                    <w14:schemeClr w14:val="tx1"/>
                  </w14:solidFill>
                </w14:textFill>
              </w:rPr>
              <w:t>开标前近三个月内任一月份投标人为其缴纳</w:t>
            </w:r>
            <w:r>
              <w:rPr>
                <w:rFonts w:hint="eastAsia" w:ascii="宋体" w:hAnsi="宋体" w:cs="宋体"/>
                <w:color w:val="000000" w:themeColor="text1"/>
                <w:szCs w:val="21"/>
                <w:lang w:eastAsia="zh-CN"/>
                <w14:textFill>
                  <w14:solidFill>
                    <w14:schemeClr w14:val="tx1"/>
                  </w14:solidFill>
                </w14:textFill>
              </w:rPr>
              <w:t>的</w:t>
            </w:r>
            <w:r>
              <w:rPr>
                <w:rFonts w:hint="eastAsia" w:ascii="宋体" w:hAnsi="宋体" w:cs="宋体"/>
                <w:color w:val="000000" w:themeColor="text1"/>
                <w:szCs w:val="21"/>
                <w14:textFill>
                  <w14:solidFill>
                    <w14:schemeClr w14:val="tx1"/>
                  </w14:solidFill>
                </w14:textFill>
              </w:rPr>
              <w:t>社保证明</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w:t>
            </w:r>
          </w:p>
        </w:tc>
        <w:tc>
          <w:tcPr>
            <w:tcW w:w="381" w:type="pct"/>
            <w:tcBorders>
              <w:tl2br w:val="nil"/>
              <w:tr2bl w:val="nil"/>
            </w:tcBorders>
            <w:shd w:val="clear" w:color="auto" w:fill="auto"/>
            <w:noWrap w:val="0"/>
            <w:vAlign w:val="center"/>
          </w:tcPr>
          <w:p w14:paraId="529F7C98">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p>
        </w:tc>
        <w:tc>
          <w:tcPr>
            <w:tcW w:w="502" w:type="pct"/>
            <w:tcBorders>
              <w:tl2br w:val="nil"/>
              <w:tr2bl w:val="nil"/>
            </w:tcBorders>
            <w:shd w:val="clear" w:color="auto" w:fill="auto"/>
            <w:noWrap w:val="0"/>
            <w:vAlign w:val="center"/>
          </w:tcPr>
          <w:p w14:paraId="1A6CF8B6">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主观分</w:t>
            </w:r>
          </w:p>
        </w:tc>
      </w:tr>
      <w:tr w14:paraId="0CD6D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5A2D9574">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vMerge w:val="continue"/>
            <w:tcBorders>
              <w:tl2br w:val="nil"/>
              <w:tr2bl w:val="nil"/>
            </w:tcBorders>
            <w:noWrap w:val="0"/>
            <w:vAlign w:val="center"/>
          </w:tcPr>
          <w:p w14:paraId="70429152">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593" w:type="pct"/>
            <w:vMerge w:val="restart"/>
            <w:tcBorders>
              <w:tl2br w:val="nil"/>
              <w:tr2bl w:val="nil"/>
            </w:tcBorders>
            <w:noWrap w:val="0"/>
            <w:vAlign w:val="center"/>
          </w:tcPr>
          <w:p w14:paraId="37467810">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2.2针对“贵州线（黔西南）”制定的</w:t>
            </w:r>
            <w:r>
              <w:rPr>
                <w:rFonts w:hint="eastAsia" w:ascii="宋体" w:hAnsi="宋体" w:cs="宋体"/>
                <w:color w:val="000000" w:themeColor="text1"/>
                <w:szCs w:val="21"/>
                <w14:textFill>
                  <w14:solidFill>
                    <w14:schemeClr w14:val="tx1"/>
                  </w14:solidFill>
                </w14:textFill>
              </w:rPr>
              <w:t>疗休养</w:t>
            </w:r>
            <w:r>
              <w:rPr>
                <w:rFonts w:hint="eastAsia" w:ascii="宋体" w:hAnsi="宋体" w:cs="宋体"/>
                <w:color w:val="000000" w:themeColor="text1"/>
                <w:szCs w:val="21"/>
                <w:lang w:val="en-US" w:eastAsia="zh-CN"/>
                <w14:textFill>
                  <w14:solidFill>
                    <w14:schemeClr w14:val="tx1"/>
                  </w14:solidFill>
                </w14:textFill>
              </w:rPr>
              <w:t>服务方案（25分）</w:t>
            </w:r>
          </w:p>
        </w:tc>
        <w:tc>
          <w:tcPr>
            <w:tcW w:w="2447" w:type="pct"/>
            <w:tcBorders>
              <w:tl2br w:val="nil"/>
              <w:tr2bl w:val="nil"/>
            </w:tcBorders>
            <w:shd w:val="clear" w:color="auto" w:fill="auto"/>
            <w:noWrap w:val="0"/>
            <w:vAlign w:val="center"/>
          </w:tcPr>
          <w:p w14:paraId="0612AD32">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2.2.1线路行程、景点安排方案（</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包括线路行程</w:t>
            </w:r>
            <w:r>
              <w:rPr>
                <w:rFonts w:hint="eastAsia" w:ascii="宋体" w:hAnsi="宋体" w:eastAsia="宋体" w:cs="宋体"/>
                <w:b w:val="0"/>
                <w:bCs w:val="0"/>
                <w:color w:val="000000" w:themeColor="text1"/>
                <w:kern w:val="2"/>
                <w:sz w:val="21"/>
                <w:szCs w:val="21"/>
                <w:highlight w:val="none"/>
                <w:lang w:val="zh-CN"/>
                <w14:textFill>
                  <w14:solidFill>
                    <w14:schemeClr w14:val="tx1"/>
                  </w14:solidFill>
                </w14:textFill>
              </w:rPr>
              <w:t>设计思路、各景点、行程活动内容安排</w:t>
            </w:r>
            <w:r>
              <w:rPr>
                <w:rFonts w:hint="eastAsia" w:ascii="宋体" w:hAnsi="宋体" w:eastAsia="宋体" w:cs="宋体"/>
                <w:b w:val="0"/>
                <w:bCs w:val="0"/>
                <w:color w:val="000000" w:themeColor="text1"/>
                <w:kern w:val="2"/>
                <w:sz w:val="21"/>
                <w:szCs w:val="21"/>
                <w:highlight w:val="none"/>
                <w:lang w:val="en-US" w:eastAsia="zh-CN"/>
                <w14:textFill>
                  <w14:solidFill>
                    <w14:schemeClr w14:val="tx1"/>
                  </w14:solidFill>
                </w14:textFill>
              </w:rPr>
              <w:t>等</w:t>
            </w:r>
            <w:r>
              <w:rPr>
                <w:rFonts w:hint="eastAsia" w:ascii="宋体" w:hAnsi="宋体" w:cs="宋体"/>
                <w:color w:val="000000" w:themeColor="text1"/>
                <w:szCs w:val="21"/>
                <w:highlight w:val="none"/>
                <w:lang w:val="en-US" w:eastAsia="zh-CN"/>
                <w14:textFill>
                  <w14:solidFill>
                    <w14:schemeClr w14:val="tx1"/>
                  </w14:solidFill>
                </w14:textFill>
              </w:rPr>
              <w:t>）：</w:t>
            </w:r>
          </w:p>
          <w:p w14:paraId="7E67EC41">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线路设计思路清晰、</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行程</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安排</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科学合理、</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选择的景点吸引力强</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的得</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分；</w:t>
            </w:r>
          </w:p>
          <w:p w14:paraId="3A415D83">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线路设计中规中矩、</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行程</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安排基本合理</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选择的景点有一定的吸引力</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的得</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分；</w:t>
            </w:r>
          </w:p>
          <w:p w14:paraId="31CBC39A">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线路设计混乱、</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行程</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安排不合理（包括但不限于行程安排过于紧张、或活动内容严重不足、时间精力浪费较大等）</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或选择的景点没有吸引力</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的得</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分；</w:t>
            </w:r>
          </w:p>
          <w:p w14:paraId="0A14D7BA">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未提供相关内容不得分。</w:t>
            </w:r>
          </w:p>
        </w:tc>
        <w:tc>
          <w:tcPr>
            <w:tcW w:w="381" w:type="pct"/>
            <w:tcBorders>
              <w:tl2br w:val="nil"/>
              <w:tr2bl w:val="nil"/>
            </w:tcBorders>
            <w:shd w:val="clear" w:color="auto" w:fill="auto"/>
            <w:noWrap w:val="0"/>
            <w:vAlign w:val="center"/>
          </w:tcPr>
          <w:p w14:paraId="4C5FEEE1">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p>
        </w:tc>
        <w:tc>
          <w:tcPr>
            <w:tcW w:w="502" w:type="pct"/>
            <w:tcBorders>
              <w:tl2br w:val="nil"/>
              <w:tr2bl w:val="nil"/>
            </w:tcBorders>
            <w:shd w:val="clear" w:color="auto" w:fill="auto"/>
            <w:noWrap w:val="0"/>
            <w:vAlign w:val="center"/>
          </w:tcPr>
          <w:p w14:paraId="160AD966">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主观分</w:t>
            </w:r>
          </w:p>
        </w:tc>
      </w:tr>
      <w:tr w14:paraId="2AD6D1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12583271">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vMerge w:val="continue"/>
            <w:tcBorders>
              <w:tl2br w:val="nil"/>
              <w:tr2bl w:val="nil"/>
            </w:tcBorders>
            <w:noWrap w:val="0"/>
            <w:vAlign w:val="center"/>
          </w:tcPr>
          <w:p w14:paraId="71BBAA52">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593" w:type="pct"/>
            <w:vMerge w:val="continue"/>
            <w:tcBorders>
              <w:tl2br w:val="nil"/>
              <w:tr2bl w:val="nil"/>
            </w:tcBorders>
            <w:noWrap w:val="0"/>
            <w:vAlign w:val="center"/>
          </w:tcPr>
          <w:p w14:paraId="71FD7CD1">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2447" w:type="pct"/>
            <w:tcBorders>
              <w:tl2br w:val="nil"/>
              <w:tr2bl w:val="nil"/>
            </w:tcBorders>
            <w:shd w:val="clear" w:color="auto" w:fill="auto"/>
            <w:noWrap w:val="0"/>
            <w:vAlign w:val="center"/>
          </w:tcPr>
          <w:p w14:paraId="3FACBDB0">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2.2.2住宿安排方案（</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包括</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酒店</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星级标准、</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地理位置、房间内部装修、店内配套设施</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等</w:t>
            </w:r>
            <w:r>
              <w:rPr>
                <w:rFonts w:hint="eastAsia" w:ascii="宋体" w:hAnsi="宋体" w:cs="宋体"/>
                <w:color w:val="000000" w:themeColor="text1"/>
                <w:szCs w:val="21"/>
                <w:highlight w:val="none"/>
                <w:lang w:val="en-US" w:eastAsia="zh-CN"/>
                <w14:textFill>
                  <w14:solidFill>
                    <w14:schemeClr w14:val="tx1"/>
                  </w14:solidFill>
                </w14:textFill>
              </w:rPr>
              <w:t>）：</w:t>
            </w:r>
          </w:p>
          <w:p w14:paraId="6BB2A505">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酒店</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地理位置便捷、周边环境好、</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酒店内部</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环境</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优雅整洁</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、店内配套设施完善的得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5分；</w:t>
            </w:r>
          </w:p>
          <w:p w14:paraId="3EB45BBB">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地理位置比较便捷、周边环境一般、</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室内装修普通</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店内配套设施基本满足需求</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3分；</w:t>
            </w:r>
          </w:p>
          <w:p w14:paraId="20AE538B">
            <w:pPr>
              <w:keepNext w:val="0"/>
              <w:keepLines w:val="0"/>
              <w:pageBreakBefore w:val="0"/>
              <w:widowControl w:val="0"/>
              <w:kinsoku/>
              <w:wordWrap/>
              <w:overflowPunct/>
              <w:topLinePunct w:val="0"/>
              <w:autoSpaceDE/>
              <w:autoSpaceDN/>
              <w:bidi w:val="0"/>
              <w:snapToGrid/>
              <w:spacing w:line="340" w:lineRule="exact"/>
              <w:textAlignment w:val="auto"/>
              <w:outlineLvl w:val="9"/>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地理位置比较偏僻、或周边环境差、或室内装修陈旧、或店内配套设施不全的得1分；</w:t>
            </w:r>
          </w:p>
          <w:p w14:paraId="38BDE1AA">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u w:val="doubl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未提供相关内容不得分。</w:t>
            </w:r>
          </w:p>
          <w:p w14:paraId="1F5C89F5">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注：</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提供</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酒店</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彩色实景照片，方案中需明确酒店的名称、星级、</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客房</w:t>
            </w:r>
            <w:r>
              <w:rPr>
                <w:rFonts w:hint="eastAsia" w:ascii="宋体" w:hAnsi="宋体" w:eastAsia="宋体" w:cs="宋体"/>
                <w:b w:val="0"/>
                <w:bCs w:val="0"/>
                <w:color w:val="000000" w:themeColor="text1"/>
                <w:kern w:val="0"/>
                <w:sz w:val="21"/>
                <w:szCs w:val="21"/>
                <w:highlight w:val="none"/>
                <w14:textFill>
                  <w14:solidFill>
                    <w14:schemeClr w14:val="tx1"/>
                  </w14:solidFill>
                </w14:textFill>
              </w:rPr>
              <w:t>介绍等信息</w:t>
            </w:r>
            <w:r>
              <w:rPr>
                <w:rFonts w:hint="eastAsia" w:ascii="宋体" w:hAnsi="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p>
        </w:tc>
        <w:tc>
          <w:tcPr>
            <w:tcW w:w="381" w:type="pct"/>
            <w:tcBorders>
              <w:tl2br w:val="nil"/>
              <w:tr2bl w:val="nil"/>
            </w:tcBorders>
            <w:shd w:val="clear" w:color="auto" w:fill="auto"/>
            <w:noWrap w:val="0"/>
            <w:vAlign w:val="center"/>
          </w:tcPr>
          <w:p w14:paraId="70F8F577">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p>
        </w:tc>
        <w:tc>
          <w:tcPr>
            <w:tcW w:w="502" w:type="pct"/>
            <w:tcBorders>
              <w:tl2br w:val="nil"/>
              <w:tr2bl w:val="nil"/>
            </w:tcBorders>
            <w:shd w:val="clear" w:color="auto" w:fill="auto"/>
            <w:noWrap w:val="0"/>
            <w:vAlign w:val="center"/>
          </w:tcPr>
          <w:p w14:paraId="07C49A24">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主观分</w:t>
            </w:r>
          </w:p>
        </w:tc>
      </w:tr>
      <w:tr w14:paraId="38962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18C2C8C9">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vMerge w:val="continue"/>
            <w:tcBorders>
              <w:tl2br w:val="nil"/>
              <w:tr2bl w:val="nil"/>
            </w:tcBorders>
            <w:noWrap w:val="0"/>
            <w:vAlign w:val="center"/>
          </w:tcPr>
          <w:p w14:paraId="6AE38839">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593" w:type="pct"/>
            <w:vMerge w:val="continue"/>
            <w:tcBorders>
              <w:tl2br w:val="nil"/>
              <w:tr2bl w:val="nil"/>
            </w:tcBorders>
            <w:noWrap w:val="0"/>
            <w:vAlign w:val="center"/>
          </w:tcPr>
          <w:p w14:paraId="0EC04D43">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4642" w:type="dxa"/>
            <w:tcBorders>
              <w:tl2br w:val="nil"/>
              <w:tr2bl w:val="nil"/>
            </w:tcBorders>
            <w:shd w:val="clear" w:color="auto" w:fill="auto"/>
            <w:noWrap w:val="0"/>
            <w:vAlign w:val="center"/>
          </w:tcPr>
          <w:p w14:paraId="4E31F61B">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2.2.3餐饮安排方案（</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包括</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餐饮</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质量</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就</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餐安排的时间与地点、</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推荐</w:t>
            </w:r>
            <w:r>
              <w:rPr>
                <w:rFonts w:hint="eastAsia" w:ascii="宋体" w:hAnsi="宋体" w:eastAsia="宋体" w:cs="宋体"/>
                <w:b w:val="0"/>
                <w:bCs w:val="0"/>
                <w:color w:val="000000" w:themeColor="text1"/>
                <w:kern w:val="0"/>
                <w:sz w:val="21"/>
                <w:szCs w:val="21"/>
                <w:highlight w:val="none"/>
                <w14:textFill>
                  <w14:solidFill>
                    <w14:schemeClr w14:val="tx1"/>
                  </w14:solidFill>
                </w14:textFill>
              </w:rPr>
              <w:t>菜单</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等</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w:t>
            </w:r>
          </w:p>
          <w:p w14:paraId="4E3747E6">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就餐的时间、地点安排合理、</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就餐环境干净卫生</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菜品</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丰富</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荤菜、</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素菜</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及汤羹数量</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足够、品质佳</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有当地特色菜推荐</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5分；</w:t>
            </w:r>
          </w:p>
          <w:p w14:paraId="0D5E45B9">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就餐的时间、地点安排大致合理、</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就餐环境比较干净</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菜品</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荤菜、</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素菜</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及汤羹</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基本</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合适</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3分；</w:t>
            </w:r>
          </w:p>
          <w:p w14:paraId="0E029904">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就餐的时间、地点安排存在明显不合理之处（</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就餐</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时间过早过晚、地点距离</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当日</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行程</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点</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过远</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而浪费时间</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等）、</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就餐环境不卫生</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、或</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菜品</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荤菜、</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素菜</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及汤羹</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数量</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不足或品质不佳</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的</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的得1分；</w:t>
            </w:r>
          </w:p>
          <w:p w14:paraId="0ED197B3">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未提供相关内容不得分。</w:t>
            </w:r>
          </w:p>
          <w:p w14:paraId="5CC8A968">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注：</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提供</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餐厅和菜品</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彩色实景照片，方案中需明确餐厅的名称、</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地点</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招牌</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菜</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或</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特色</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菜</w:t>
            </w:r>
            <w:r>
              <w:rPr>
                <w:rFonts w:hint="eastAsia" w:ascii="宋体" w:hAnsi="宋体" w:eastAsia="宋体" w:cs="宋体"/>
                <w:b w:val="0"/>
                <w:bCs w:val="0"/>
                <w:color w:val="000000" w:themeColor="text1"/>
                <w:kern w:val="0"/>
                <w:sz w:val="21"/>
                <w:szCs w:val="21"/>
                <w:highlight w:val="none"/>
                <w14:textFill>
                  <w14:solidFill>
                    <w14:schemeClr w14:val="tx1"/>
                  </w14:solidFill>
                </w14:textFill>
              </w:rPr>
              <w:t>介绍等</w:t>
            </w:r>
            <w:r>
              <w:rPr>
                <w:rFonts w:hint="eastAsia" w:ascii="宋体" w:hAnsi="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p>
        </w:tc>
        <w:tc>
          <w:tcPr>
            <w:tcW w:w="381" w:type="pct"/>
            <w:tcBorders>
              <w:tl2br w:val="nil"/>
              <w:tr2bl w:val="nil"/>
            </w:tcBorders>
            <w:shd w:val="clear" w:color="auto" w:fill="auto"/>
            <w:noWrap w:val="0"/>
            <w:vAlign w:val="center"/>
          </w:tcPr>
          <w:p w14:paraId="5F02CBBB">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p>
        </w:tc>
        <w:tc>
          <w:tcPr>
            <w:tcW w:w="502" w:type="pct"/>
            <w:tcBorders>
              <w:tl2br w:val="nil"/>
              <w:tr2bl w:val="nil"/>
            </w:tcBorders>
            <w:shd w:val="clear" w:color="auto" w:fill="auto"/>
            <w:noWrap w:val="0"/>
            <w:vAlign w:val="center"/>
          </w:tcPr>
          <w:p w14:paraId="1625491F">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主观分</w:t>
            </w:r>
          </w:p>
        </w:tc>
      </w:tr>
      <w:tr w14:paraId="3EDD0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397D0F05">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vMerge w:val="continue"/>
            <w:tcBorders>
              <w:tl2br w:val="nil"/>
              <w:tr2bl w:val="nil"/>
            </w:tcBorders>
            <w:noWrap w:val="0"/>
            <w:vAlign w:val="center"/>
          </w:tcPr>
          <w:p w14:paraId="569B22C5">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593" w:type="pct"/>
            <w:vMerge w:val="continue"/>
            <w:tcBorders>
              <w:tl2br w:val="nil"/>
              <w:tr2bl w:val="nil"/>
            </w:tcBorders>
            <w:noWrap w:val="0"/>
            <w:vAlign w:val="center"/>
          </w:tcPr>
          <w:p w14:paraId="370F5E80">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2447" w:type="pct"/>
            <w:tcBorders>
              <w:tl2br w:val="nil"/>
              <w:tr2bl w:val="nil"/>
            </w:tcBorders>
            <w:shd w:val="clear" w:color="auto" w:fill="auto"/>
            <w:noWrap w:val="0"/>
            <w:vAlign w:val="center"/>
          </w:tcPr>
          <w:p w14:paraId="33D2BDEB">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2.2.4</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航空交通</w:t>
            </w:r>
            <w:r>
              <w:rPr>
                <w:rFonts w:hint="eastAsia" w:ascii="宋体" w:hAnsi="宋体" w:eastAsia="宋体" w:cs="宋体"/>
                <w:b w:val="0"/>
                <w:bCs w:val="0"/>
                <w:color w:val="000000" w:themeColor="text1"/>
                <w:kern w:val="0"/>
                <w:sz w:val="21"/>
                <w:szCs w:val="21"/>
                <w:highlight w:val="none"/>
                <w:lang w:val="zh-CN" w:eastAsia="zh-CN"/>
                <w14:textFill>
                  <w14:solidFill>
                    <w14:schemeClr w14:val="tx1"/>
                  </w14:solidFill>
                </w14:textFill>
              </w:rPr>
              <w:t>方案（包括航班时间、直飞、经停、机型（大航空公司还是廉价航空）等）</w:t>
            </w:r>
            <w:r>
              <w:rPr>
                <w:rFonts w:hint="eastAsia" w:ascii="宋体" w:hAnsi="宋体" w:cs="宋体"/>
                <w:color w:val="000000" w:themeColor="text1"/>
                <w:szCs w:val="21"/>
                <w:highlight w:val="none"/>
                <w:lang w:val="en-US" w:eastAsia="zh-CN"/>
                <w14:textFill>
                  <w14:solidFill>
                    <w14:schemeClr w14:val="tx1"/>
                  </w14:solidFill>
                </w14:textFill>
              </w:rPr>
              <w:t>、旅游车辆及其司机安排方案</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包括</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车辆的安全性、</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驾驶人员的专业水平</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车辆的内部</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舒适度等</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w:t>
            </w:r>
          </w:p>
          <w:p w14:paraId="74FFB2D4">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航班</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时间安排合理</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为</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知名大航空公司。车辆车型档次高、内部舒适度好、驾驶员经验丰富</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分；</w:t>
            </w:r>
          </w:p>
          <w:p w14:paraId="07E93FE4">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航班</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时间安排</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基本</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合理</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非廉价航空</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。车辆车型档次一般、内部舒适度一般、驾驶员具有</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该线路驾驶</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经验</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分；</w:t>
            </w:r>
          </w:p>
          <w:p w14:paraId="63165FB9">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航班</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时间安排</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不</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合理（</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红眼航班等</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或廉价航空</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。车辆车型老旧</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内部不舒适、驾驶员没有该线路</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驾驶</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经验</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分</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w:t>
            </w:r>
          </w:p>
          <w:p w14:paraId="63E1ADCD">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未提供相关内容不得分</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p>
          <w:p w14:paraId="43C623E3">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注：</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提供</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参考航班信息、旅游车辆外观、内部真实彩照</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，方案中需明确</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交通</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安排等信息</w:t>
            </w:r>
            <w:r>
              <w:rPr>
                <w:rFonts w:hint="eastAsia" w:ascii="宋体" w:hAnsi="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p>
        </w:tc>
        <w:tc>
          <w:tcPr>
            <w:tcW w:w="381" w:type="pct"/>
            <w:tcBorders>
              <w:tl2br w:val="nil"/>
              <w:tr2bl w:val="nil"/>
            </w:tcBorders>
            <w:shd w:val="clear" w:color="auto" w:fill="auto"/>
            <w:noWrap w:val="0"/>
            <w:vAlign w:val="center"/>
          </w:tcPr>
          <w:p w14:paraId="2F01DF02">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p>
        </w:tc>
        <w:tc>
          <w:tcPr>
            <w:tcW w:w="502" w:type="pct"/>
            <w:tcBorders>
              <w:tl2br w:val="nil"/>
              <w:tr2bl w:val="nil"/>
            </w:tcBorders>
            <w:shd w:val="clear" w:color="auto" w:fill="auto"/>
            <w:noWrap w:val="0"/>
            <w:vAlign w:val="center"/>
          </w:tcPr>
          <w:p w14:paraId="311721F3">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主观分</w:t>
            </w:r>
          </w:p>
        </w:tc>
      </w:tr>
      <w:tr w14:paraId="02CCC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65FECC49">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vMerge w:val="continue"/>
            <w:tcBorders>
              <w:tl2br w:val="nil"/>
              <w:tr2bl w:val="nil"/>
            </w:tcBorders>
            <w:noWrap w:val="0"/>
            <w:vAlign w:val="center"/>
          </w:tcPr>
          <w:p w14:paraId="43FFDDEA">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593" w:type="pct"/>
            <w:vMerge w:val="continue"/>
            <w:tcBorders>
              <w:tl2br w:val="nil"/>
              <w:tr2bl w:val="nil"/>
            </w:tcBorders>
            <w:noWrap w:val="0"/>
            <w:vAlign w:val="center"/>
          </w:tcPr>
          <w:p w14:paraId="2D39C4FD">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p>
        </w:tc>
        <w:tc>
          <w:tcPr>
            <w:tcW w:w="2447" w:type="pct"/>
            <w:tcBorders>
              <w:tl2br w:val="nil"/>
              <w:tr2bl w:val="nil"/>
            </w:tcBorders>
            <w:shd w:val="clear" w:color="auto" w:fill="auto"/>
            <w:noWrap w:val="0"/>
            <w:vAlign w:val="center"/>
          </w:tcPr>
          <w:p w14:paraId="2BF36B87">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2.2.5导游安排及特色活动安排方案</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（包括</w:t>
            </w:r>
            <w:r>
              <w:rPr>
                <w:rFonts w:hint="eastAsia" w:ascii="宋体" w:hAnsi="宋体" w:eastAsia="宋体" w:cs="宋体"/>
                <w:b w:val="0"/>
                <w:bCs w:val="0"/>
                <w:color w:val="000000" w:themeColor="text1"/>
                <w:kern w:val="0"/>
                <w:sz w:val="21"/>
                <w:szCs w:val="21"/>
                <w:highlight w:val="none"/>
                <w:lang w:val="zh-CN" w:eastAsia="zh-CN"/>
                <w14:textFill>
                  <w14:solidFill>
                    <w14:schemeClr w14:val="tx1"/>
                  </w14:solidFill>
                </w14:textFill>
              </w:rPr>
              <w:t>带团</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导游</w:t>
            </w:r>
            <w:r>
              <w:rPr>
                <w:rFonts w:hint="eastAsia" w:ascii="宋体" w:hAnsi="宋体" w:eastAsia="宋体" w:cs="宋体"/>
                <w:b w:val="0"/>
                <w:bCs w:val="0"/>
                <w:color w:val="000000" w:themeColor="text1"/>
                <w:kern w:val="0"/>
                <w:sz w:val="21"/>
                <w:szCs w:val="21"/>
                <w:highlight w:val="none"/>
                <w:lang w:val="zh-CN" w:eastAsia="zh-CN"/>
                <w14:textFill>
                  <w14:solidFill>
                    <w14:schemeClr w14:val="tx1"/>
                  </w14:solidFill>
                </w14:textFill>
              </w:rPr>
              <w:t>人员配备、</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对该旅游线路熟悉程度、工作</w:t>
            </w:r>
            <w:r>
              <w:rPr>
                <w:rFonts w:hint="eastAsia" w:ascii="宋体" w:hAnsi="宋体" w:eastAsia="宋体" w:cs="宋体"/>
                <w:b w:val="0"/>
                <w:bCs w:val="0"/>
                <w:color w:val="000000" w:themeColor="text1"/>
                <w:kern w:val="0"/>
                <w:sz w:val="21"/>
                <w:szCs w:val="21"/>
                <w:highlight w:val="none"/>
                <w:lang w:val="zh-CN" w:eastAsia="zh-CN"/>
                <w14:textFill>
                  <w14:solidFill>
                    <w14:schemeClr w14:val="tx1"/>
                  </w14:solidFill>
                </w14:textFill>
              </w:rPr>
              <w:t>经验、</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当地特色活动安排等）</w:t>
            </w:r>
            <w:r>
              <w:rPr>
                <w:rFonts w:hint="eastAsia" w:ascii="宋体" w:hAnsi="宋体" w:cs="宋体"/>
                <w:color w:val="000000" w:themeColor="text1"/>
                <w:szCs w:val="21"/>
                <w:highlight w:val="none"/>
                <w:lang w:val="en-US" w:eastAsia="zh-CN"/>
                <w14:textFill>
                  <w14:solidFill>
                    <w14:schemeClr w14:val="tx1"/>
                  </w14:solidFill>
                </w14:textFill>
              </w:rPr>
              <w:t>：</w:t>
            </w:r>
          </w:p>
          <w:p w14:paraId="5E4E6866">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带团</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导游人员配备符合项目要求，熟悉该旅游线路、工作</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经验丰富、</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当地特色活动安排丰富多彩</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分；</w:t>
            </w:r>
          </w:p>
          <w:p w14:paraId="2F16BBAF">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带团</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导游人员配备符合项目要求，有过该旅游线路导游经验、有安排一定的特色活动的</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分；</w:t>
            </w:r>
          </w:p>
          <w:p w14:paraId="0139FF6E">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zh-CN"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带团</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导游人员配备不符合项目要求、没有该旅游线路的导游经验、或未安排特色活动的</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分</w:t>
            </w:r>
            <w:r>
              <w:rPr>
                <w:rFonts w:hint="eastAsia" w:ascii="宋体" w:hAnsi="宋体" w:eastAsia="宋体" w:cs="宋体"/>
                <w:b w:val="0"/>
                <w:bCs w:val="0"/>
                <w:color w:val="000000" w:themeColor="text1"/>
                <w:kern w:val="0"/>
                <w:sz w:val="21"/>
                <w:szCs w:val="21"/>
                <w:highlight w:val="none"/>
                <w:lang w:val="zh-CN" w:eastAsia="zh-CN"/>
                <w14:textFill>
                  <w14:solidFill>
                    <w14:schemeClr w14:val="tx1"/>
                  </w14:solidFill>
                </w14:textFill>
              </w:rPr>
              <w:t>；</w:t>
            </w:r>
          </w:p>
          <w:p w14:paraId="7FABE686">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zh-CN" w:eastAsia="zh-CN"/>
                <w14:textFill>
                  <w14:solidFill>
                    <w14:schemeClr w14:val="tx1"/>
                  </w14:solidFill>
                </w14:textFill>
              </w:rPr>
              <w:t>未提供相关内容不得分</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w:t>
            </w:r>
          </w:p>
          <w:p w14:paraId="46689BCC">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注：提供人员清单、履历简介、以及</w:t>
            </w:r>
            <w:r>
              <w:rPr>
                <w:rFonts w:hint="eastAsia" w:ascii="宋体" w:hAnsi="宋体" w:cs="宋体"/>
                <w:color w:val="000000" w:themeColor="text1"/>
                <w:szCs w:val="21"/>
                <w14:textFill>
                  <w14:solidFill>
                    <w14:schemeClr w14:val="tx1"/>
                  </w14:solidFill>
                </w14:textFill>
              </w:rPr>
              <w:t>开标前近三个月内任一月份投标人为其缴纳</w:t>
            </w:r>
            <w:r>
              <w:rPr>
                <w:rFonts w:hint="eastAsia" w:ascii="宋体" w:hAnsi="宋体" w:cs="宋体"/>
                <w:color w:val="000000" w:themeColor="text1"/>
                <w:szCs w:val="21"/>
                <w:lang w:eastAsia="zh-CN"/>
                <w14:textFill>
                  <w14:solidFill>
                    <w14:schemeClr w14:val="tx1"/>
                  </w14:solidFill>
                </w14:textFill>
              </w:rPr>
              <w:t>的</w:t>
            </w:r>
            <w:r>
              <w:rPr>
                <w:rFonts w:hint="eastAsia" w:ascii="宋体" w:hAnsi="宋体" w:cs="宋体"/>
                <w:color w:val="000000" w:themeColor="text1"/>
                <w:szCs w:val="21"/>
                <w14:textFill>
                  <w14:solidFill>
                    <w14:schemeClr w14:val="tx1"/>
                  </w14:solidFill>
                </w14:textFill>
              </w:rPr>
              <w:t>社保证明</w:t>
            </w:r>
            <w:r>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t>）。</w:t>
            </w:r>
          </w:p>
        </w:tc>
        <w:tc>
          <w:tcPr>
            <w:tcW w:w="381" w:type="pct"/>
            <w:tcBorders>
              <w:tl2br w:val="nil"/>
              <w:tr2bl w:val="nil"/>
            </w:tcBorders>
            <w:shd w:val="clear" w:color="auto" w:fill="auto"/>
            <w:noWrap w:val="0"/>
            <w:vAlign w:val="center"/>
          </w:tcPr>
          <w:p w14:paraId="1F14736D">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p>
        </w:tc>
        <w:tc>
          <w:tcPr>
            <w:tcW w:w="502" w:type="pct"/>
            <w:tcBorders>
              <w:tl2br w:val="nil"/>
              <w:tr2bl w:val="nil"/>
            </w:tcBorders>
            <w:shd w:val="clear" w:color="auto" w:fill="auto"/>
            <w:noWrap w:val="0"/>
            <w:vAlign w:val="center"/>
          </w:tcPr>
          <w:p w14:paraId="70FF9486">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主观分</w:t>
            </w:r>
          </w:p>
        </w:tc>
      </w:tr>
      <w:tr w14:paraId="5C270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66F446D7">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tcBorders>
              <w:tl2br w:val="nil"/>
              <w:tr2bl w:val="nil"/>
            </w:tcBorders>
            <w:noWrap w:val="0"/>
            <w:vAlign w:val="center"/>
          </w:tcPr>
          <w:p w14:paraId="398AA8D0">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服务便捷性（</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5分</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p>
        </w:tc>
        <w:tc>
          <w:tcPr>
            <w:tcW w:w="3040" w:type="pct"/>
            <w:gridSpan w:val="2"/>
            <w:tcBorders>
              <w:tl2br w:val="nil"/>
              <w:tr2bl w:val="nil"/>
            </w:tcBorders>
            <w:noWrap w:val="0"/>
            <w:vAlign w:val="center"/>
          </w:tcPr>
          <w:p w14:paraId="2F4878C9">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3.1</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根据供应商</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针对本项目</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提供的</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服务便捷性</w:t>
            </w:r>
            <w:r>
              <w:rPr>
                <w:rFonts w:hint="eastAsia" w:ascii="宋体" w:hAnsi="宋体" w:eastAsia="宋体" w:cs="宋体"/>
                <w:b w:val="0"/>
                <w:bCs w:val="0"/>
                <w:color w:val="000000" w:themeColor="text1"/>
                <w:kern w:val="0"/>
                <w:sz w:val="21"/>
                <w:szCs w:val="21"/>
                <w:highlight w:val="none"/>
                <w14:textFill>
                  <w14:solidFill>
                    <w14:schemeClr w14:val="tx1"/>
                  </w14:solidFill>
                </w14:textFill>
              </w:rPr>
              <w:t>进行评议：</w:t>
            </w:r>
          </w:p>
          <w:p w14:paraId="78872BF2">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服务便捷</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程度高</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、服务响应</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时间在1小时之内</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各项服务内容明确可行</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的得5分；</w:t>
            </w:r>
          </w:p>
          <w:p w14:paraId="1982CCF2">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服务比较便捷、服务响应</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时间在2小时之内</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各项服务内容基本可行</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的得3分；</w:t>
            </w:r>
          </w:p>
          <w:p w14:paraId="15FE6932">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服务便捷程度低、或</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服务响应时间超过</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小时、</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或各项服务内容不明确</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的得1分；</w:t>
            </w:r>
          </w:p>
          <w:p w14:paraId="7A5E52B5">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b w:val="0"/>
                <w:bCs w:val="0"/>
                <w:color w:val="000000" w:themeColor="text1"/>
                <w:kern w:val="0"/>
                <w:sz w:val="21"/>
                <w:szCs w:val="21"/>
                <w:highlight w:val="none"/>
                <w:lang w:val="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未提供相关内容不得分。</w:t>
            </w:r>
          </w:p>
        </w:tc>
        <w:tc>
          <w:tcPr>
            <w:tcW w:w="381" w:type="pct"/>
            <w:tcBorders>
              <w:tl2br w:val="nil"/>
              <w:tr2bl w:val="nil"/>
            </w:tcBorders>
            <w:shd w:val="clear" w:color="auto" w:fill="auto"/>
            <w:noWrap w:val="0"/>
            <w:vAlign w:val="center"/>
          </w:tcPr>
          <w:p w14:paraId="2C709CAA">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p>
        </w:tc>
        <w:tc>
          <w:tcPr>
            <w:tcW w:w="502" w:type="pct"/>
            <w:tcBorders>
              <w:tl2br w:val="nil"/>
              <w:tr2bl w:val="nil"/>
            </w:tcBorders>
            <w:shd w:val="clear" w:color="auto" w:fill="auto"/>
            <w:noWrap w:val="0"/>
            <w:vAlign w:val="center"/>
          </w:tcPr>
          <w:p w14:paraId="6D44B26F">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主观分</w:t>
            </w:r>
          </w:p>
        </w:tc>
      </w:tr>
      <w:tr w14:paraId="37463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55BC7E8D">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tcBorders>
              <w:tl2br w:val="nil"/>
              <w:tr2bl w:val="nil"/>
            </w:tcBorders>
            <w:noWrap w:val="0"/>
            <w:vAlign w:val="center"/>
          </w:tcPr>
          <w:p w14:paraId="41C2353F">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4.应急保障预案和安全保障措施（5分）</w:t>
            </w:r>
          </w:p>
        </w:tc>
        <w:tc>
          <w:tcPr>
            <w:tcW w:w="3040" w:type="pct"/>
            <w:gridSpan w:val="2"/>
            <w:tcBorders>
              <w:tl2br w:val="nil"/>
              <w:tr2bl w:val="nil"/>
            </w:tcBorders>
            <w:noWrap w:val="0"/>
            <w:vAlign w:val="center"/>
          </w:tcPr>
          <w:p w14:paraId="3377F059">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4.1</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根据供应商提供的</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针对疗休养活动中的</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突发事件</w:t>
            </w:r>
            <w:r>
              <w:rPr>
                <w:rFonts w:hint="eastAsia" w:ascii="宋体" w:hAnsi="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包括但不限于极端天气情况、地震等自然灾害、疫情、社会事件等</w:t>
            </w:r>
            <w:r>
              <w:rPr>
                <w:rFonts w:hint="eastAsia" w:ascii="宋体" w:hAnsi="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制定</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的应急保障预案和安全保障措施进行评议：</w:t>
            </w:r>
          </w:p>
          <w:p w14:paraId="24C3DC23">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预案内容完善、</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各项</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措施</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灵活有效</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安全保障程度</w:t>
            </w:r>
            <w:r>
              <w:rPr>
                <w:rFonts w:hint="eastAsia" w:ascii="宋体" w:hAnsi="宋体" w:eastAsia="宋体" w:cs="宋体"/>
                <w:b w:val="0"/>
                <w:bCs w:val="0"/>
                <w:color w:val="000000" w:themeColor="text1"/>
                <w:kern w:val="0"/>
                <w:sz w:val="21"/>
                <w:szCs w:val="21"/>
                <w:highlight w:val="none"/>
                <w14:textFill>
                  <w14:solidFill>
                    <w14:schemeClr w14:val="tx1"/>
                  </w14:solidFill>
                </w14:textFill>
              </w:rPr>
              <w:t>高</w:t>
            </w:r>
            <w:r>
              <w:rPr>
                <w:rFonts w:hint="eastAsia" w:ascii="宋体" w:hAnsi="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能有效把不利事件的影响降到最低</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5</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分；</w:t>
            </w:r>
          </w:p>
          <w:p w14:paraId="3DA36F74">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预案内容</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基本完整</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、措施</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较为</w:t>
            </w:r>
            <w:r>
              <w:rPr>
                <w:rFonts w:hint="eastAsia" w:ascii="宋体" w:hAnsi="宋体" w:eastAsia="宋体" w:cs="宋体"/>
                <w:b w:val="0"/>
                <w:bCs w:val="0"/>
                <w:color w:val="000000" w:themeColor="text1"/>
                <w:kern w:val="0"/>
                <w:sz w:val="21"/>
                <w:szCs w:val="21"/>
                <w:highlight w:val="none"/>
                <w14:textFill>
                  <w14:solidFill>
                    <w14:schemeClr w14:val="tx1"/>
                  </w14:solidFill>
                </w14:textFill>
              </w:rPr>
              <w:t>适当</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有基本</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的</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安全保障</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3</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分；</w:t>
            </w:r>
          </w:p>
          <w:p w14:paraId="38449F5F">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预案内容</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空洞</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没有针对性、</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或</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措施不力</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安全</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得不到有效</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保障</w:t>
            </w:r>
            <w:r>
              <w:rPr>
                <w:rFonts w:hint="eastAsia" w:ascii="宋体" w:hAnsi="宋体" w:eastAsia="宋体" w:cs="宋体"/>
                <w:b w:val="0"/>
                <w:bCs w:val="0"/>
                <w:color w:val="000000" w:themeColor="text1"/>
                <w:kern w:val="0"/>
                <w:sz w:val="21"/>
                <w:szCs w:val="21"/>
                <w:highlight w:val="none"/>
                <w14:textFill>
                  <w14:solidFill>
                    <w14:schemeClr w14:val="tx1"/>
                  </w14:solidFill>
                </w14:textFill>
              </w:rPr>
              <w:t>的得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分</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w:t>
            </w:r>
          </w:p>
          <w:p w14:paraId="52517B58">
            <w:pPr>
              <w:keepNext w:val="0"/>
              <w:keepLines w:val="0"/>
              <w:pageBreakBefore w:val="0"/>
              <w:widowControl w:val="0"/>
              <w:kinsoku/>
              <w:wordWrap/>
              <w:overflowPunct/>
              <w:topLinePunct w:val="0"/>
              <w:autoSpaceDE/>
              <w:autoSpaceDN/>
              <w:bidi w:val="0"/>
              <w:adjustRightInd/>
              <w:snapToGrid/>
              <w:spacing w:line="360" w:lineRule="exact"/>
              <w:ind w:left="0" w:leftChars="0" w:firstLine="0" w:firstLineChars="0"/>
              <w:textAlignment w:val="auto"/>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未提供相关内容不得分</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p>
        </w:tc>
        <w:tc>
          <w:tcPr>
            <w:tcW w:w="381" w:type="pct"/>
            <w:tcBorders>
              <w:tl2br w:val="nil"/>
              <w:tr2bl w:val="nil"/>
            </w:tcBorders>
            <w:shd w:val="clear" w:color="auto" w:fill="auto"/>
            <w:noWrap w:val="0"/>
            <w:vAlign w:val="center"/>
          </w:tcPr>
          <w:p w14:paraId="5F44EF1B">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5</w:t>
            </w:r>
          </w:p>
        </w:tc>
        <w:tc>
          <w:tcPr>
            <w:tcW w:w="502" w:type="pct"/>
            <w:tcBorders>
              <w:tl2br w:val="nil"/>
              <w:tr2bl w:val="nil"/>
            </w:tcBorders>
            <w:shd w:val="clear" w:color="auto" w:fill="auto"/>
            <w:noWrap w:val="0"/>
            <w:vAlign w:val="center"/>
          </w:tcPr>
          <w:p w14:paraId="360CB361">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主观分</w:t>
            </w:r>
          </w:p>
        </w:tc>
      </w:tr>
      <w:tr w14:paraId="0F4400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543DBEF6">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tcBorders>
              <w:tl2br w:val="nil"/>
              <w:tr2bl w:val="nil"/>
            </w:tcBorders>
            <w:noWrap w:val="0"/>
            <w:vAlign w:val="center"/>
          </w:tcPr>
          <w:p w14:paraId="0FA5E6D6">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5.投诉处理方案（5分）</w:t>
            </w:r>
          </w:p>
        </w:tc>
        <w:tc>
          <w:tcPr>
            <w:tcW w:w="3040" w:type="pct"/>
            <w:gridSpan w:val="2"/>
            <w:tcBorders>
              <w:tl2br w:val="nil"/>
              <w:tr2bl w:val="nil"/>
            </w:tcBorders>
            <w:shd w:val="clear" w:color="auto" w:fill="auto"/>
            <w:noWrap w:val="0"/>
            <w:vAlign w:val="center"/>
          </w:tcPr>
          <w:p w14:paraId="18F5BCAE">
            <w:pPr>
              <w:keepNext w:val="0"/>
              <w:keepLines w:val="0"/>
              <w:pageBreakBefore w:val="0"/>
              <w:widowControl w:val="0"/>
              <w:kinsoku/>
              <w:wordWrap/>
              <w:overflowPunct/>
              <w:topLinePunct w:val="0"/>
              <w:autoSpaceDE/>
              <w:autoSpaceDN/>
              <w:bidi w:val="0"/>
              <w:adjustRightInd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5.1</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根据供应商提供的</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针对</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服务投诉</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处理</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方案</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、承诺</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内容</w:t>
            </w:r>
            <w:r>
              <w:rPr>
                <w:rFonts w:hint="eastAsia" w:ascii="宋体" w:hAnsi="宋体" w:eastAsia="宋体" w:cs="宋体"/>
                <w:b w:val="0"/>
                <w:bCs w:val="0"/>
                <w:color w:val="000000" w:themeColor="text1"/>
                <w:kern w:val="0"/>
                <w:sz w:val="21"/>
                <w:szCs w:val="21"/>
                <w:highlight w:val="none"/>
                <w14:textFill>
                  <w14:solidFill>
                    <w14:schemeClr w14:val="tx1"/>
                  </w14:solidFill>
                </w14:textFill>
              </w:rPr>
              <w:t>进行评议：</w:t>
            </w:r>
          </w:p>
          <w:p w14:paraId="740EE3BE">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针对服务过程中的顾客投诉事件，在12小时内作出响应、处理方案严谨、承诺的内容具体有效的得5分；</w:t>
            </w:r>
          </w:p>
          <w:p w14:paraId="7CF879A7">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针对投诉事件，在24小时内作出响应、有投诉处理方案但内容存在细微瑕疵（内容略嫌宽泛或者可行性略不足）的得3分；</w:t>
            </w:r>
          </w:p>
          <w:p w14:paraId="1A914D78">
            <w:pPr>
              <w:keepNext w:val="0"/>
              <w:keepLines w:val="0"/>
              <w:pageBreakBefore w:val="0"/>
              <w:widowControl w:val="0"/>
              <w:kinsoku/>
              <w:wordWrap/>
              <w:overflowPunct/>
              <w:topLinePunct w:val="0"/>
              <w:autoSpaceDE/>
              <w:autoSpaceDN/>
              <w:bidi w:val="0"/>
              <w:snapToGrid/>
              <w:spacing w:line="340" w:lineRule="exact"/>
              <w:textAlignment w:val="auto"/>
              <w:outlineLvl w:val="9"/>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针对投诉事件，响应时间超过24小时、或投诉处理方案明显不合理（内容或措施笼统</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没有可行性</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、没有针对本项目</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的具体措施等</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）的得1分；</w:t>
            </w:r>
          </w:p>
          <w:p w14:paraId="4DB67A4B">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未提供相关内容不得分</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p>
        </w:tc>
        <w:tc>
          <w:tcPr>
            <w:tcW w:w="381" w:type="pct"/>
            <w:tcBorders>
              <w:tl2br w:val="nil"/>
              <w:tr2bl w:val="nil"/>
            </w:tcBorders>
            <w:shd w:val="clear" w:color="auto" w:fill="auto"/>
            <w:noWrap w:val="0"/>
            <w:vAlign w:val="center"/>
          </w:tcPr>
          <w:p w14:paraId="6A656CE3">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5</w:t>
            </w:r>
          </w:p>
        </w:tc>
        <w:tc>
          <w:tcPr>
            <w:tcW w:w="502" w:type="pct"/>
            <w:tcBorders>
              <w:tl2br w:val="nil"/>
              <w:tr2bl w:val="nil"/>
            </w:tcBorders>
            <w:shd w:val="clear" w:color="auto" w:fill="auto"/>
            <w:noWrap w:val="0"/>
            <w:vAlign w:val="center"/>
          </w:tcPr>
          <w:p w14:paraId="5F47179D">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主观分</w:t>
            </w:r>
          </w:p>
        </w:tc>
      </w:tr>
      <w:tr w14:paraId="6DDD2C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4409B402">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tcBorders>
              <w:tl2br w:val="nil"/>
              <w:tr2bl w:val="nil"/>
            </w:tcBorders>
            <w:noWrap w:val="0"/>
            <w:vAlign w:val="center"/>
          </w:tcPr>
          <w:p w14:paraId="5FD90358">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6.</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合理化建议及优惠</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承诺（2分）</w:t>
            </w:r>
          </w:p>
        </w:tc>
        <w:tc>
          <w:tcPr>
            <w:tcW w:w="3040" w:type="pct"/>
            <w:gridSpan w:val="2"/>
            <w:tcBorders>
              <w:tl2br w:val="nil"/>
              <w:tr2bl w:val="nil"/>
            </w:tcBorders>
            <w:shd w:val="clear" w:color="auto" w:fill="auto"/>
            <w:noWrap w:val="0"/>
            <w:vAlign w:val="center"/>
          </w:tcPr>
          <w:p w14:paraId="5F2F2E4D">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6.1</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根据供应商提供的合理化建议及其他优惠</w:t>
            </w: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承诺</w:t>
            </w:r>
            <w:r>
              <w:rPr>
                <w:rFonts w:hint="eastAsia" w:ascii="宋体" w:hAnsi="宋体" w:eastAsia="宋体" w:cs="宋体"/>
                <w:b w:val="0"/>
                <w:bCs w:val="0"/>
                <w:color w:val="000000" w:themeColor="text1"/>
                <w:kern w:val="0"/>
                <w:sz w:val="21"/>
                <w:szCs w:val="21"/>
                <w:highlight w:val="none"/>
                <w14:textFill>
                  <w14:solidFill>
                    <w14:schemeClr w14:val="tx1"/>
                  </w14:solidFill>
                </w14:textFill>
              </w:rPr>
              <w:t>进行评议：</w:t>
            </w:r>
          </w:p>
          <w:p w14:paraId="5502BD85">
            <w:pPr>
              <w:keepNext w:val="0"/>
              <w:keepLines w:val="0"/>
              <w:pageBreakBefore w:val="0"/>
              <w:widowControl w:val="0"/>
              <w:kinsoku/>
              <w:wordWrap/>
              <w:overflowPunct/>
              <w:topLinePunct w:val="0"/>
              <w:autoSpaceDE/>
              <w:autoSpaceDN/>
              <w:bidi w:val="0"/>
              <w:snapToGrid/>
              <w:spacing w:line="340" w:lineRule="exact"/>
              <w:textAlignment w:val="auto"/>
              <w:outlineLvl w:val="9"/>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供应商提供的合理化建议及疗休养活动中的特色增值服务承诺，要求与本项目履约密切相关且有利于提升职工疗休养体验的，评委每认可1项得1分，最高得2分。</w:t>
            </w:r>
          </w:p>
          <w:p w14:paraId="4B9AFEEE">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与本项目履约无关的建议与承诺不予认可</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p>
        </w:tc>
        <w:tc>
          <w:tcPr>
            <w:tcW w:w="381" w:type="pct"/>
            <w:tcBorders>
              <w:tl2br w:val="nil"/>
              <w:tr2bl w:val="nil"/>
            </w:tcBorders>
            <w:shd w:val="clear" w:color="auto" w:fill="auto"/>
            <w:noWrap w:val="0"/>
            <w:vAlign w:val="center"/>
          </w:tcPr>
          <w:p w14:paraId="1C0DFD00">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t>2</w:t>
            </w:r>
          </w:p>
        </w:tc>
        <w:tc>
          <w:tcPr>
            <w:tcW w:w="502" w:type="pct"/>
            <w:tcBorders>
              <w:tl2br w:val="nil"/>
              <w:tr2bl w:val="nil"/>
            </w:tcBorders>
            <w:shd w:val="clear" w:color="auto" w:fill="auto"/>
            <w:noWrap w:val="0"/>
            <w:vAlign w:val="center"/>
          </w:tcPr>
          <w:p w14:paraId="614FE763">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t>主观分</w:t>
            </w:r>
          </w:p>
        </w:tc>
      </w:tr>
      <w:tr w14:paraId="5DA1B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78C1C15D">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tcBorders>
              <w:tl2br w:val="nil"/>
              <w:tr2bl w:val="nil"/>
            </w:tcBorders>
            <w:noWrap w:val="0"/>
            <w:vAlign w:val="center"/>
          </w:tcPr>
          <w:p w14:paraId="4A017CF6">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7.</w:t>
            </w:r>
            <w:r>
              <w:rPr>
                <w:rFonts w:hint="eastAsia" w:ascii="宋体" w:hAnsi="宋体" w:eastAsia="宋体" w:cs="宋体"/>
                <w:color w:val="000000" w:themeColor="text1"/>
                <w:kern w:val="0"/>
                <w:sz w:val="21"/>
                <w:szCs w:val="21"/>
                <w:highlight w:val="none"/>
                <w:lang w:val="zh-CN"/>
                <w14:textFill>
                  <w14:solidFill>
                    <w14:schemeClr w14:val="tx1"/>
                  </w14:solidFill>
                </w14:textFill>
              </w:rPr>
              <w:t>旅行社星级</w:t>
            </w:r>
            <w:r>
              <w:rPr>
                <w:rFonts w:hint="eastAsia" w:ascii="宋体" w:hAnsi="宋体" w:cs="宋体"/>
                <w:color w:val="000000" w:themeColor="text1"/>
                <w:kern w:val="0"/>
                <w:sz w:val="21"/>
                <w:szCs w:val="21"/>
                <w:highlight w:val="none"/>
                <w:lang w:val="zh-CN"/>
                <w14:textFill>
                  <w14:solidFill>
                    <w14:schemeClr w14:val="tx1"/>
                  </w14:solidFill>
                </w14:textFill>
              </w:rPr>
              <w:t>（</w:t>
            </w:r>
            <w:r>
              <w:rPr>
                <w:rFonts w:hint="eastAsia" w:ascii="宋体" w:hAnsi="宋体" w:cs="宋体"/>
                <w:color w:val="000000" w:themeColor="text1"/>
                <w:kern w:val="0"/>
                <w:sz w:val="21"/>
                <w:szCs w:val="21"/>
                <w:highlight w:val="none"/>
                <w:lang w:val="en-US" w:eastAsia="zh-CN"/>
                <w14:textFill>
                  <w14:solidFill>
                    <w14:schemeClr w14:val="tx1"/>
                  </w14:solidFill>
                </w14:textFill>
              </w:rPr>
              <w:t>2分</w:t>
            </w:r>
            <w:r>
              <w:rPr>
                <w:rFonts w:hint="eastAsia" w:ascii="宋体" w:hAnsi="宋体" w:cs="宋体"/>
                <w:color w:val="000000" w:themeColor="text1"/>
                <w:kern w:val="0"/>
                <w:sz w:val="21"/>
                <w:szCs w:val="21"/>
                <w:highlight w:val="none"/>
                <w:lang w:val="zh-CN"/>
                <w14:textFill>
                  <w14:solidFill>
                    <w14:schemeClr w14:val="tx1"/>
                  </w14:solidFill>
                </w14:textFill>
              </w:rPr>
              <w:t>）</w:t>
            </w:r>
          </w:p>
        </w:tc>
        <w:tc>
          <w:tcPr>
            <w:tcW w:w="3040" w:type="pct"/>
            <w:gridSpan w:val="2"/>
            <w:tcBorders>
              <w:tl2br w:val="nil"/>
              <w:tr2bl w:val="nil"/>
            </w:tcBorders>
            <w:shd w:val="clear" w:color="auto" w:fill="auto"/>
            <w:noWrap w:val="0"/>
            <w:vAlign w:val="center"/>
          </w:tcPr>
          <w:p w14:paraId="37896EFD">
            <w:pPr>
              <w:keepNext w:val="0"/>
              <w:keepLines w:val="0"/>
              <w:pageBreakBefore w:val="0"/>
              <w:widowControl w:val="0"/>
              <w:kinsoku/>
              <w:wordWrap/>
              <w:overflowPunct/>
              <w:topLinePunct w:val="0"/>
              <w:autoSpaceDE/>
              <w:autoSpaceDN/>
              <w:bidi w:val="0"/>
              <w:adjustRightInd w:val="0"/>
              <w:snapToGrid/>
              <w:spacing w:line="340" w:lineRule="exact"/>
              <w:textAlignment w:val="auto"/>
              <w:outlineLvl w:val="9"/>
              <w:rPr>
                <w:rFonts w:hint="eastAsia" w:ascii="宋体" w:hAnsi="宋体" w:eastAsia="宋体" w:cs="宋体"/>
                <w:color w:val="000000" w:themeColor="text1"/>
                <w:kern w:val="0"/>
                <w:sz w:val="21"/>
                <w:szCs w:val="21"/>
                <w:highlight w:val="none"/>
                <w:lang w:eastAsia="zh-CN"/>
                <w14:textFill>
                  <w14:solidFill>
                    <w14:schemeClr w14:val="tx1"/>
                  </w14:solidFill>
                </w14:textFill>
              </w:rPr>
            </w:pPr>
            <w:r>
              <w:rPr>
                <w:rFonts w:hint="eastAsia" w:ascii="宋体" w:hAnsi="宋体" w:eastAsia="宋体" w:cs="宋体"/>
                <w:color w:val="000000" w:themeColor="text1"/>
                <w:kern w:val="0"/>
                <w:sz w:val="21"/>
                <w:szCs w:val="21"/>
                <w:highlight w:val="none"/>
                <w:lang w:val="en-US" w:eastAsia="zh-CN"/>
                <w14:textFill>
                  <w14:solidFill>
                    <w14:schemeClr w14:val="tx1"/>
                  </w14:solidFill>
                </w14:textFill>
              </w:rPr>
              <w:t>7.1</w:t>
            </w:r>
            <w:r>
              <w:rPr>
                <w:rFonts w:hint="eastAsia" w:ascii="宋体" w:hAnsi="宋体" w:eastAsia="宋体" w:cs="宋体"/>
                <w:color w:val="000000" w:themeColor="text1"/>
                <w:kern w:val="0"/>
                <w:sz w:val="21"/>
                <w:szCs w:val="21"/>
                <w:highlight w:val="none"/>
                <w:lang w:val="zh-CN"/>
                <w14:textFill>
                  <w14:solidFill>
                    <w14:schemeClr w14:val="tx1"/>
                  </w14:solidFill>
                </w14:textFill>
              </w:rPr>
              <w:t>旅行社星级</w:t>
            </w:r>
            <w:r>
              <w:rPr>
                <w:rFonts w:hint="eastAsia" w:ascii="宋体" w:hAnsi="宋体" w:eastAsia="宋体" w:cs="宋体"/>
                <w:color w:val="000000" w:themeColor="text1"/>
                <w:kern w:val="0"/>
                <w:sz w:val="21"/>
                <w:szCs w:val="21"/>
                <w:highlight w:val="none"/>
                <w:lang w:eastAsia="zh-CN"/>
                <w14:textFill>
                  <w14:solidFill>
                    <w14:schemeClr w14:val="tx1"/>
                  </w14:solidFill>
                </w14:textFill>
              </w:rPr>
              <w:t>：</w:t>
            </w:r>
          </w:p>
          <w:p w14:paraId="04ABDD42">
            <w:pPr>
              <w:keepNext w:val="0"/>
              <w:keepLines w:val="0"/>
              <w:pageBreakBefore w:val="0"/>
              <w:widowControl w:val="0"/>
              <w:kinsoku/>
              <w:wordWrap/>
              <w:overflowPunct/>
              <w:topLinePunct w:val="0"/>
              <w:autoSpaceDE/>
              <w:autoSpaceDN/>
              <w:bidi w:val="0"/>
              <w:adjustRightInd w:val="0"/>
              <w:snapToGrid/>
              <w:spacing w:line="340" w:lineRule="exact"/>
              <w:textAlignment w:val="auto"/>
              <w:outlineLvl w:val="9"/>
              <w:rPr>
                <w:rFonts w:hint="eastAsia" w:ascii="宋体" w:hAnsi="宋体" w:eastAsia="宋体" w:cs="宋体"/>
                <w:color w:val="000000" w:themeColor="text1"/>
                <w:kern w:val="0"/>
                <w:sz w:val="21"/>
                <w:szCs w:val="21"/>
                <w:highlight w:val="none"/>
                <w14:textFill>
                  <w14:solidFill>
                    <w14:schemeClr w14:val="tx1"/>
                  </w14:solidFill>
                </w14:textFill>
              </w:rPr>
            </w:pPr>
            <w:r>
              <w:rPr>
                <w:rFonts w:hint="eastAsia" w:ascii="宋体" w:hAnsi="宋体" w:eastAsia="宋体" w:cs="宋体"/>
                <w:color w:val="000000" w:themeColor="text1"/>
                <w:kern w:val="0"/>
                <w:sz w:val="21"/>
                <w:szCs w:val="21"/>
                <w:highlight w:val="none"/>
                <w:lang w:val="zh-CN"/>
                <w14:textFill>
                  <w14:solidFill>
                    <w14:schemeClr w14:val="tx1"/>
                  </w14:solidFill>
                </w14:textFill>
              </w:rPr>
              <w:t>旅行社星级：</w:t>
            </w:r>
            <w:r>
              <w:rPr>
                <w:rFonts w:hint="eastAsia" w:ascii="宋体" w:hAnsi="宋体" w:eastAsia="宋体" w:cs="宋体"/>
                <w:color w:val="000000" w:themeColor="text1"/>
                <w:kern w:val="0"/>
                <w:sz w:val="21"/>
                <w:szCs w:val="21"/>
                <w:highlight w:val="none"/>
                <w14:textFill>
                  <w14:solidFill>
                    <w14:schemeClr w14:val="tx1"/>
                  </w14:solidFill>
                </w14:textFill>
              </w:rPr>
              <w:t>三星级</w:t>
            </w:r>
            <w:r>
              <w:rPr>
                <w:rFonts w:hint="eastAsia" w:ascii="宋体" w:hAnsi="宋体" w:cs="宋体"/>
                <w:color w:val="000000" w:themeColor="text1"/>
                <w:kern w:val="0"/>
                <w:sz w:val="21"/>
                <w:szCs w:val="21"/>
                <w:highlight w:val="none"/>
                <w:lang w:val="en-US" w:eastAsia="zh-CN"/>
                <w14:textFill>
                  <w14:solidFill>
                    <w14:schemeClr w14:val="tx1"/>
                  </w14:solidFill>
                </w14:textFill>
              </w:rPr>
              <w:t>及以上</w:t>
            </w:r>
            <w:r>
              <w:rPr>
                <w:rFonts w:hint="eastAsia" w:ascii="宋体" w:hAnsi="宋体" w:eastAsia="宋体" w:cs="宋体"/>
                <w:color w:val="000000" w:themeColor="text1"/>
                <w:kern w:val="0"/>
                <w:sz w:val="21"/>
                <w:szCs w:val="21"/>
                <w:highlight w:val="none"/>
                <w14:textFill>
                  <w14:solidFill>
                    <w14:schemeClr w14:val="tx1"/>
                  </w14:solidFill>
                </w14:textFill>
              </w:rPr>
              <w:t>旅行社得</w:t>
            </w:r>
            <w:r>
              <w:rPr>
                <w:rFonts w:hint="eastAsia" w:ascii="宋体" w:hAnsi="宋体" w:cs="宋体"/>
                <w:color w:val="000000" w:themeColor="text1"/>
                <w:kern w:val="0"/>
                <w:sz w:val="21"/>
                <w:szCs w:val="21"/>
                <w:highlight w:val="none"/>
                <w:lang w:val="en-US" w:eastAsia="zh-CN"/>
                <w14:textFill>
                  <w14:solidFill>
                    <w14:schemeClr w14:val="tx1"/>
                  </w14:solidFill>
                </w14:textFill>
              </w:rPr>
              <w:t>2</w:t>
            </w:r>
            <w:r>
              <w:rPr>
                <w:rFonts w:hint="eastAsia" w:ascii="宋体" w:hAnsi="宋体" w:eastAsia="宋体" w:cs="宋体"/>
                <w:color w:val="000000" w:themeColor="text1"/>
                <w:kern w:val="0"/>
                <w:sz w:val="21"/>
                <w:szCs w:val="21"/>
                <w:highlight w:val="none"/>
                <w14:textFill>
                  <w14:solidFill>
                    <w14:schemeClr w14:val="tx1"/>
                  </w14:solidFill>
                </w14:textFill>
              </w:rPr>
              <w:t>分；</w:t>
            </w:r>
            <w:r>
              <w:rPr>
                <w:rFonts w:hint="eastAsia" w:ascii="宋体" w:hAnsi="宋体" w:cs="宋体"/>
                <w:color w:val="000000" w:themeColor="text1"/>
                <w:kern w:val="0"/>
                <w:sz w:val="21"/>
                <w:szCs w:val="21"/>
                <w:highlight w:val="none"/>
                <w:lang w:val="en-US" w:eastAsia="zh-CN"/>
                <w14:textFill>
                  <w14:solidFill>
                    <w14:schemeClr w14:val="tx1"/>
                  </w14:solidFill>
                </w14:textFill>
              </w:rPr>
              <w:t>否则</w:t>
            </w:r>
            <w:r>
              <w:rPr>
                <w:rFonts w:hint="eastAsia" w:ascii="宋体" w:hAnsi="宋体" w:eastAsia="宋体" w:cs="宋体"/>
                <w:color w:val="000000" w:themeColor="text1"/>
                <w:kern w:val="0"/>
                <w:sz w:val="21"/>
                <w:szCs w:val="21"/>
                <w:highlight w:val="none"/>
                <w14:textFill>
                  <w14:solidFill>
                    <w14:schemeClr w14:val="tx1"/>
                  </w14:solidFill>
                </w14:textFill>
              </w:rPr>
              <w:t>不得分。</w:t>
            </w:r>
          </w:p>
          <w:p w14:paraId="59F412EA">
            <w:pPr>
              <w:keepNext w:val="0"/>
              <w:keepLines w:val="0"/>
              <w:pageBreakBefore w:val="0"/>
              <w:widowControl w:val="0"/>
              <w:kinsoku/>
              <w:wordWrap/>
              <w:overflowPunct/>
              <w:topLinePunct w:val="0"/>
              <w:autoSpaceDE/>
              <w:autoSpaceDN/>
              <w:bidi w:val="0"/>
              <w:adjustRightInd w:val="0"/>
              <w:snapToGrid/>
              <w:spacing w:line="340" w:lineRule="exact"/>
              <w:textAlignment w:val="auto"/>
              <w:outlineLvl w:val="9"/>
              <w:rPr>
                <w:rFonts w:hint="eastAsia" w:ascii="宋体" w:hAnsi="宋体" w:eastAsia="宋体" w:cs="宋体"/>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（注：提供有效的旅游行业行政主管部门出具的星级证明复印件并加盖公章，未提供的不得分。）</w:t>
            </w:r>
          </w:p>
        </w:tc>
        <w:tc>
          <w:tcPr>
            <w:tcW w:w="381" w:type="pct"/>
            <w:tcBorders>
              <w:tl2br w:val="nil"/>
              <w:tr2bl w:val="nil"/>
            </w:tcBorders>
            <w:shd w:val="clear" w:color="auto" w:fill="auto"/>
            <w:noWrap w:val="0"/>
            <w:vAlign w:val="center"/>
          </w:tcPr>
          <w:p w14:paraId="2A2B8EF3">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2</w:t>
            </w:r>
          </w:p>
        </w:tc>
        <w:tc>
          <w:tcPr>
            <w:tcW w:w="502" w:type="pct"/>
            <w:tcBorders>
              <w:tl2br w:val="nil"/>
              <w:tr2bl w:val="nil"/>
            </w:tcBorders>
            <w:shd w:val="clear" w:color="auto" w:fill="auto"/>
            <w:noWrap w:val="0"/>
            <w:vAlign w:val="center"/>
          </w:tcPr>
          <w:p w14:paraId="72C7A120">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客观分</w:t>
            </w:r>
          </w:p>
        </w:tc>
      </w:tr>
      <w:tr w14:paraId="096BE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vMerge w:val="continue"/>
            <w:tcBorders>
              <w:tl2br w:val="nil"/>
              <w:tr2bl w:val="nil"/>
            </w:tcBorders>
            <w:noWrap w:val="0"/>
            <w:vAlign w:val="center"/>
          </w:tcPr>
          <w:p w14:paraId="44D0D77A">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p>
        </w:tc>
        <w:tc>
          <w:tcPr>
            <w:tcW w:w="724" w:type="pct"/>
            <w:tcBorders>
              <w:tl2br w:val="nil"/>
              <w:tr2bl w:val="nil"/>
            </w:tcBorders>
            <w:noWrap w:val="0"/>
            <w:vAlign w:val="center"/>
          </w:tcPr>
          <w:p w14:paraId="76788A0D">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8.</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同类案例（</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1分</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p>
        </w:tc>
        <w:tc>
          <w:tcPr>
            <w:tcW w:w="3040" w:type="pct"/>
            <w:gridSpan w:val="2"/>
            <w:tcBorders>
              <w:tl2br w:val="nil"/>
              <w:tr2bl w:val="nil"/>
            </w:tcBorders>
            <w:shd w:val="clear" w:color="auto" w:fill="auto"/>
            <w:noWrap w:val="0"/>
            <w:vAlign w:val="center"/>
          </w:tcPr>
          <w:p w14:paraId="56BE92AC">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8.1</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同类案例</w:t>
            </w: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p>
          <w:p w14:paraId="5AA6350B">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供应商自</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2022</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年1月1日</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起</w:t>
            </w:r>
            <w:r>
              <w:rPr>
                <w:rFonts w:hint="eastAsia" w:ascii="宋体" w:hAnsi="宋体" w:eastAsia="宋体" w:cs="宋体"/>
                <w:b w:val="0"/>
                <w:bCs w:val="0"/>
                <w:color w:val="000000" w:themeColor="text1"/>
                <w:kern w:val="0"/>
                <w:sz w:val="21"/>
                <w:szCs w:val="21"/>
                <w:highlight w:val="none"/>
                <w14:textFill>
                  <w14:solidFill>
                    <w14:schemeClr w14:val="tx1"/>
                  </w14:solidFill>
                </w14:textFill>
              </w:rPr>
              <w:t>至今（以合同签订时间为准）同类项目</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案例</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，每提供一个</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案例</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0.5</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分，最</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高</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得</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1</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分。</w:t>
            </w:r>
          </w:p>
          <w:p w14:paraId="75790C85">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注：</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提供合同</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复印件</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并加盖公章）</w:t>
            </w:r>
          </w:p>
        </w:tc>
        <w:tc>
          <w:tcPr>
            <w:tcW w:w="381" w:type="pct"/>
            <w:tcBorders>
              <w:tl2br w:val="nil"/>
              <w:tr2bl w:val="nil"/>
            </w:tcBorders>
            <w:shd w:val="clear" w:color="auto" w:fill="auto"/>
            <w:noWrap w:val="0"/>
            <w:vAlign w:val="center"/>
          </w:tcPr>
          <w:p w14:paraId="70811F92">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1</w:t>
            </w:r>
          </w:p>
        </w:tc>
        <w:tc>
          <w:tcPr>
            <w:tcW w:w="502" w:type="pct"/>
            <w:tcBorders>
              <w:tl2br w:val="nil"/>
              <w:tr2bl w:val="nil"/>
            </w:tcBorders>
            <w:shd w:val="clear" w:color="auto" w:fill="auto"/>
            <w:noWrap w:val="0"/>
            <w:vAlign w:val="center"/>
          </w:tcPr>
          <w:p w14:paraId="2CBCFD40">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客观分</w:t>
            </w:r>
          </w:p>
        </w:tc>
      </w:tr>
      <w:tr w14:paraId="267A6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351" w:type="pct"/>
            <w:tcBorders>
              <w:tl2br w:val="nil"/>
              <w:tr2bl w:val="nil"/>
            </w:tcBorders>
            <w:shd w:val="clear" w:color="auto" w:fill="auto"/>
            <w:noWrap w:val="0"/>
            <w:vAlign w:val="center"/>
          </w:tcPr>
          <w:p w14:paraId="7FE2EE50">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价格分</w:t>
            </w:r>
          </w:p>
          <w:p w14:paraId="18D8EE17">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15</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分</w:t>
            </w:r>
          </w:p>
        </w:tc>
        <w:tc>
          <w:tcPr>
            <w:tcW w:w="724" w:type="pct"/>
            <w:tcBorders>
              <w:tl2br w:val="nil"/>
              <w:tr2bl w:val="nil"/>
            </w:tcBorders>
            <w:noWrap w:val="0"/>
            <w:vAlign w:val="center"/>
          </w:tcPr>
          <w:p w14:paraId="663F7E9B">
            <w:pPr>
              <w:keepNext w:val="0"/>
              <w:keepLines w:val="0"/>
              <w:pageBreakBefore w:val="0"/>
              <w:widowControl w:val="0"/>
              <w:numPr>
                <w:ilvl w:val="0"/>
                <w:numId w:val="0"/>
              </w:numPr>
              <w:kinsoku/>
              <w:wordWrap/>
              <w:overflowPunct/>
              <w:topLinePunct w:val="0"/>
              <w:autoSpaceDE/>
              <w:autoSpaceDN/>
              <w:bidi w:val="0"/>
              <w:snapToGrid/>
              <w:spacing w:line="340" w:lineRule="exact"/>
              <w:textAlignment w:val="auto"/>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9.投标报价（15分）</w:t>
            </w:r>
          </w:p>
        </w:tc>
        <w:tc>
          <w:tcPr>
            <w:tcW w:w="3040" w:type="pct"/>
            <w:gridSpan w:val="2"/>
            <w:tcBorders>
              <w:tl2br w:val="nil"/>
              <w:tr2bl w:val="nil"/>
            </w:tcBorders>
            <w:shd w:val="clear" w:color="auto" w:fill="auto"/>
            <w:noWrap w:val="0"/>
            <w:vAlign w:val="center"/>
          </w:tcPr>
          <w:p w14:paraId="2F3D2356">
            <w:pPr>
              <w:keepNext w:val="0"/>
              <w:keepLines w:val="0"/>
              <w:pageBreakBefore w:val="0"/>
              <w:widowControl w:val="0"/>
              <w:kinsoku/>
              <w:wordWrap/>
              <w:overflowPunct/>
              <w:topLinePunct w:val="0"/>
              <w:autoSpaceDE/>
              <w:autoSpaceDN/>
              <w:bidi w:val="0"/>
              <w:snapToGrid/>
              <w:spacing w:line="340" w:lineRule="exact"/>
              <w:textAlignment w:val="auto"/>
              <w:outlineLvl w:val="9"/>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9.1投标报价：</w:t>
            </w:r>
          </w:p>
          <w:p w14:paraId="61F6E847">
            <w:pPr>
              <w:keepNext w:val="0"/>
              <w:keepLines w:val="0"/>
              <w:pageBreakBefore w:val="0"/>
              <w:widowControl w:val="0"/>
              <w:kinsoku/>
              <w:wordWrap/>
              <w:overflowPunct/>
              <w:topLinePunct w:val="0"/>
              <w:autoSpaceDE/>
              <w:autoSpaceDN/>
              <w:bidi w:val="0"/>
              <w:snapToGrid/>
              <w:spacing w:line="340" w:lineRule="exact"/>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本项目按甬总工会（2021）33号文件，疗休养费用按3</w:t>
            </w:r>
            <w:r>
              <w:rPr>
                <w:rFonts w:hint="eastAsia" w:ascii="宋体" w:hAnsi="宋体" w:eastAsia="宋体" w:cs="宋体"/>
                <w:b w:val="0"/>
                <w:bCs w:val="0"/>
                <w:color w:val="000000" w:themeColor="text1"/>
                <w:kern w:val="0"/>
                <w:sz w:val="21"/>
                <w:szCs w:val="21"/>
                <w:highlight w:val="none"/>
                <w14:textFill>
                  <w14:solidFill>
                    <w14:schemeClr w14:val="tx1"/>
                  </w14:solidFill>
                </w14:textFill>
              </w:rPr>
              <w:t>000元/人</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·年标准，以</w:t>
            </w:r>
            <w:r>
              <w:rPr>
                <w:rFonts w:hint="eastAsia" w:ascii="宋体" w:hAnsi="宋体" w:eastAsia="宋体" w:cs="宋体"/>
                <w:b w:val="0"/>
                <w:bCs w:val="0"/>
                <w:color w:val="000000" w:themeColor="text1"/>
                <w:kern w:val="0"/>
                <w:sz w:val="21"/>
                <w:szCs w:val="21"/>
                <w:highlight w:val="none"/>
                <w14:textFill>
                  <w14:solidFill>
                    <w14:schemeClr w14:val="tx1"/>
                  </w14:solidFill>
                </w14:textFill>
              </w:rPr>
              <w:t>固定费用</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标准</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执行，不得有任何偏离</w:t>
            </w:r>
            <w:r>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t>；</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按此固定费用标准报价的价格分得满分，</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未按固定费用标准报价的</w:t>
            </w: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投标</w:t>
            </w:r>
            <w:r>
              <w:rPr>
                <w:rFonts w:hint="eastAsia" w:ascii="宋体" w:hAnsi="宋体" w:eastAsia="宋体" w:cs="宋体"/>
                <w:b w:val="0"/>
                <w:bCs w:val="0"/>
                <w:color w:val="000000" w:themeColor="text1"/>
                <w:kern w:val="0"/>
                <w:sz w:val="21"/>
                <w:szCs w:val="21"/>
                <w:highlight w:val="none"/>
                <w14:textFill>
                  <w14:solidFill>
                    <w14:schemeClr w14:val="tx1"/>
                  </w14:solidFill>
                </w14:textFill>
              </w:rPr>
              <w:t>无效。</w:t>
            </w:r>
          </w:p>
        </w:tc>
        <w:tc>
          <w:tcPr>
            <w:tcW w:w="381" w:type="pct"/>
            <w:tcBorders>
              <w:tl2br w:val="nil"/>
              <w:tr2bl w:val="nil"/>
            </w:tcBorders>
            <w:shd w:val="clear" w:color="auto" w:fill="auto"/>
            <w:noWrap w:val="0"/>
            <w:vAlign w:val="center"/>
          </w:tcPr>
          <w:p w14:paraId="4BD866D3">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15</w:t>
            </w:r>
          </w:p>
        </w:tc>
        <w:tc>
          <w:tcPr>
            <w:tcW w:w="502" w:type="pct"/>
            <w:tcBorders>
              <w:tl2br w:val="nil"/>
              <w:tr2bl w:val="nil"/>
            </w:tcBorders>
            <w:shd w:val="clear" w:color="auto" w:fill="auto"/>
            <w:noWrap w:val="0"/>
            <w:vAlign w:val="center"/>
          </w:tcPr>
          <w:p w14:paraId="3702970B">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客观分</w:t>
            </w:r>
          </w:p>
        </w:tc>
      </w:tr>
      <w:tr w14:paraId="57D1E4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4116" w:type="pct"/>
            <w:gridSpan w:val="4"/>
            <w:tcBorders>
              <w:tl2br w:val="nil"/>
              <w:tr2bl w:val="nil"/>
            </w:tcBorders>
            <w:noWrap w:val="0"/>
            <w:vAlign w:val="center"/>
          </w:tcPr>
          <w:p w14:paraId="5AFDDB54">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总分</w:t>
            </w:r>
          </w:p>
        </w:tc>
        <w:tc>
          <w:tcPr>
            <w:tcW w:w="381" w:type="pct"/>
            <w:tcBorders>
              <w:tl2br w:val="nil"/>
              <w:tr2bl w:val="nil"/>
            </w:tcBorders>
            <w:noWrap w:val="0"/>
            <w:vAlign w:val="center"/>
          </w:tcPr>
          <w:p w14:paraId="74324A02">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kern w:val="0"/>
                <w:sz w:val="21"/>
                <w:szCs w:val="21"/>
                <w:highlight w:val="none"/>
                <w:lang w:val="en-US" w:eastAsia="zh-CN"/>
                <w14:textFill>
                  <w14:solidFill>
                    <w14:schemeClr w14:val="tx1"/>
                  </w14:solidFill>
                </w14:textFill>
              </w:rPr>
              <w:t>100</w:t>
            </w:r>
          </w:p>
        </w:tc>
        <w:tc>
          <w:tcPr>
            <w:tcW w:w="502" w:type="pct"/>
            <w:tcBorders>
              <w:tl2br w:val="nil"/>
              <w:tr2bl w:val="nil"/>
            </w:tcBorders>
            <w:noWrap w:val="0"/>
            <w:vAlign w:val="center"/>
          </w:tcPr>
          <w:p w14:paraId="78C2BCB1">
            <w:pPr>
              <w:keepNext w:val="0"/>
              <w:keepLines w:val="0"/>
              <w:pageBreakBefore w:val="0"/>
              <w:widowControl w:val="0"/>
              <w:kinsoku/>
              <w:wordWrap/>
              <w:overflowPunct/>
              <w:topLinePunct w:val="0"/>
              <w:autoSpaceDE/>
              <w:autoSpaceDN/>
              <w:bidi w:val="0"/>
              <w:snapToGrid/>
              <w:spacing w:line="340" w:lineRule="exact"/>
              <w:jc w:val="center"/>
              <w:textAlignment w:val="auto"/>
              <w:outlineLvl w:val="9"/>
              <w:rPr>
                <w:rFonts w:hint="default" w:ascii="宋体" w:hAnsi="宋体" w:eastAsia="宋体" w:cs="宋体"/>
                <w:b w:val="0"/>
                <w:bCs w:val="0"/>
                <w:color w:val="000000" w:themeColor="text1"/>
                <w:kern w:val="0"/>
                <w:sz w:val="21"/>
                <w:szCs w:val="21"/>
                <w:highlight w:val="none"/>
                <w:lang w:val="en-US" w:eastAsia="zh-CN"/>
                <w14:textFill>
                  <w14:solidFill>
                    <w14:schemeClr w14:val="tx1"/>
                  </w14:solidFill>
                </w14:textFill>
              </w:rPr>
            </w:pPr>
            <w:r>
              <w:rPr>
                <w:rFonts w:hint="eastAsia" w:ascii="宋体" w:hAnsi="宋体" w:cs="宋体"/>
                <w:b w:val="0"/>
                <w:bCs w:val="0"/>
                <w:color w:val="000000" w:themeColor="text1"/>
                <w:kern w:val="0"/>
                <w:sz w:val="21"/>
                <w:szCs w:val="21"/>
                <w:highlight w:val="none"/>
                <w:lang w:val="en-US" w:eastAsia="zh-CN"/>
                <w14:textFill>
                  <w14:solidFill>
                    <w14:schemeClr w14:val="tx1"/>
                  </w14:solidFill>
                </w14:textFill>
              </w:rPr>
              <w:t>/</w:t>
            </w:r>
          </w:p>
        </w:tc>
      </w:tr>
    </w:tbl>
    <w:p w14:paraId="37EAFA14">
      <w:pPr>
        <w:keepNext w:val="0"/>
        <w:keepLines w:val="0"/>
        <w:pageBreakBefore w:val="0"/>
        <w:widowControl w:val="0"/>
        <w:kinsoku/>
        <w:wordWrap/>
        <w:overflowPunct/>
        <w:topLinePunct w:val="0"/>
        <w:autoSpaceDE/>
        <w:autoSpaceDN/>
        <w:bidi w:val="0"/>
        <w:adjustRightInd/>
        <w:snapToGrid/>
        <w:spacing w:before="143" w:beforeLines="50" w:line="340" w:lineRule="exact"/>
        <w:ind w:left="-25" w:leftChars="-95" w:hanging="174" w:hangingChars="83"/>
        <w:textAlignment w:val="auto"/>
        <w:rPr>
          <w:rFonts w:hint="eastAsia" w:ascii="宋体" w:hAnsi="宋体" w:eastAsia="宋体" w:cs="宋体"/>
          <w:color w:val="000000" w:themeColor="text1"/>
          <w:spacing w:val="0"/>
          <w:sz w:val="21"/>
          <w:szCs w:val="21"/>
          <w:highlight w:val="none"/>
          <w14:textFill>
            <w14:solidFill>
              <w14:schemeClr w14:val="tx1"/>
            </w14:solidFill>
          </w14:textFill>
        </w:rPr>
      </w:pPr>
    </w:p>
    <w:p w14:paraId="3CD03E4B">
      <w:pPr>
        <w:keepNext w:val="0"/>
        <w:keepLines w:val="0"/>
        <w:pageBreakBefore w:val="0"/>
        <w:widowControl w:val="0"/>
        <w:kinsoku/>
        <w:wordWrap/>
        <w:overflowPunct/>
        <w:topLinePunct w:val="0"/>
        <w:autoSpaceDE/>
        <w:autoSpaceDN/>
        <w:bidi w:val="0"/>
        <w:adjustRightInd/>
        <w:snapToGrid/>
        <w:spacing w:before="143" w:beforeLines="50" w:line="340" w:lineRule="exact"/>
        <w:ind w:left="-25" w:leftChars="-95" w:hanging="174" w:hangingChars="83"/>
        <w:textAlignment w:val="auto"/>
        <w:rPr>
          <w:rFonts w:hint="eastAsia" w:ascii="宋体" w:hAnsi="宋体" w:eastAsia="宋体" w:cs="宋体"/>
          <w:color w:val="000000" w:themeColor="text1"/>
          <w:spacing w:val="0"/>
          <w:sz w:val="21"/>
          <w:szCs w:val="21"/>
          <w:highlight w:val="none"/>
          <w14:textFill>
            <w14:solidFill>
              <w14:schemeClr w14:val="tx1"/>
            </w14:solidFill>
          </w14:textFill>
        </w:rPr>
      </w:pPr>
      <w:r>
        <w:rPr>
          <w:rFonts w:hint="eastAsia" w:ascii="宋体" w:hAnsi="宋体" w:eastAsia="宋体" w:cs="宋体"/>
          <w:color w:val="000000" w:themeColor="text1"/>
          <w:spacing w:val="0"/>
          <w:sz w:val="21"/>
          <w:szCs w:val="21"/>
          <w:highlight w:val="none"/>
          <w14:textFill>
            <w14:solidFill>
              <w14:schemeClr w14:val="tx1"/>
            </w14:solidFill>
          </w14:textFill>
        </w:rPr>
        <w:t>评委签名：                                  日期：</w:t>
      </w:r>
    </w:p>
    <w:p w14:paraId="352774EF">
      <w:pPr>
        <w:keepNext w:val="0"/>
        <w:keepLines w:val="0"/>
        <w:pageBreakBefore w:val="0"/>
        <w:widowControl w:val="0"/>
        <w:kinsoku/>
        <w:wordWrap/>
        <w:overflowPunct/>
        <w:topLinePunct w:val="0"/>
        <w:autoSpaceDE/>
        <w:autoSpaceDN/>
        <w:bidi w:val="0"/>
        <w:adjustRightInd/>
        <w:snapToGrid/>
        <w:spacing w:line="360" w:lineRule="auto"/>
        <w:ind w:left="-23" w:leftChars="-95" w:hanging="176" w:hangingChars="84"/>
        <w:textAlignment w:val="auto"/>
        <w:rPr>
          <w:rFonts w:hint="eastAsia" w:ascii="宋体" w:hAnsi="宋体" w:eastAsia="宋体" w:cs="宋体"/>
          <w:color w:val="000000" w:themeColor="text1"/>
          <w:spacing w:val="0"/>
          <w:sz w:val="21"/>
          <w:szCs w:val="21"/>
          <w:highlight w:val="none"/>
          <w14:textFill>
            <w14:solidFill>
              <w14:schemeClr w14:val="tx1"/>
            </w14:solidFill>
          </w14:textFill>
        </w:rPr>
      </w:pPr>
    </w:p>
    <w:p w14:paraId="777D7E41">
      <w:pPr>
        <w:keepNext w:val="0"/>
        <w:keepLines w:val="0"/>
        <w:pageBreakBefore w:val="0"/>
        <w:widowControl w:val="0"/>
        <w:kinsoku/>
        <w:wordWrap/>
        <w:overflowPunct/>
        <w:topLinePunct w:val="0"/>
        <w:autoSpaceDE/>
        <w:autoSpaceDN/>
        <w:bidi w:val="0"/>
        <w:adjustRightInd/>
        <w:snapToGrid/>
        <w:spacing w:line="360" w:lineRule="auto"/>
        <w:ind w:left="-23" w:leftChars="-95" w:hanging="176" w:hangingChars="84"/>
        <w:textAlignment w:val="auto"/>
        <w:rPr>
          <w:rFonts w:hint="eastAsia" w:ascii="宋体" w:hAnsi="宋体" w:eastAsia="宋体" w:cs="宋体"/>
          <w:color w:val="000000" w:themeColor="text1"/>
          <w:spacing w:val="0"/>
          <w:sz w:val="21"/>
          <w:szCs w:val="21"/>
          <w:highlight w:val="none"/>
          <w14:textFill>
            <w14:solidFill>
              <w14:schemeClr w14:val="tx1"/>
            </w14:solidFill>
          </w14:textFill>
        </w:rPr>
      </w:pPr>
      <w:r>
        <w:rPr>
          <w:rFonts w:hint="eastAsia" w:ascii="宋体" w:hAnsi="宋体" w:eastAsia="宋体" w:cs="宋体"/>
          <w:color w:val="000000" w:themeColor="text1"/>
          <w:spacing w:val="0"/>
          <w:sz w:val="21"/>
          <w:szCs w:val="21"/>
          <w:highlight w:val="none"/>
          <w14:textFill>
            <w14:solidFill>
              <w14:schemeClr w14:val="tx1"/>
            </w14:solidFill>
          </w14:textFill>
        </w:rPr>
        <w:t>打分说明：</w:t>
      </w:r>
    </w:p>
    <w:p w14:paraId="2B17E0F4">
      <w:pPr>
        <w:keepNext w:val="0"/>
        <w:keepLines w:val="0"/>
        <w:pageBreakBefore w:val="0"/>
        <w:widowControl w:val="0"/>
        <w:kinsoku/>
        <w:wordWrap/>
        <w:overflowPunct/>
        <w:topLinePunct w:val="0"/>
        <w:autoSpaceDE/>
        <w:autoSpaceDN/>
        <w:bidi w:val="0"/>
        <w:adjustRightInd/>
        <w:snapToGrid/>
        <w:spacing w:line="360" w:lineRule="auto"/>
        <w:ind w:left="-23" w:leftChars="-95" w:hanging="176" w:hangingChars="84"/>
        <w:textAlignment w:val="auto"/>
        <w:rPr>
          <w:rFonts w:hint="eastAsia" w:ascii="宋体" w:hAnsi="宋体" w:eastAsia="宋体" w:cs="宋体"/>
          <w:color w:val="000000" w:themeColor="text1"/>
          <w:spacing w:val="0"/>
          <w:sz w:val="21"/>
          <w:szCs w:val="21"/>
          <w:highlight w:val="none"/>
          <w14:textFill>
            <w14:solidFill>
              <w14:schemeClr w14:val="tx1"/>
            </w14:solidFill>
          </w14:textFill>
        </w:rPr>
      </w:pPr>
      <w:r>
        <w:rPr>
          <w:rFonts w:hint="eastAsia" w:ascii="宋体" w:hAnsi="宋体" w:eastAsia="宋体" w:cs="宋体"/>
          <w:color w:val="000000" w:themeColor="text1"/>
          <w:spacing w:val="0"/>
          <w:sz w:val="21"/>
          <w:szCs w:val="21"/>
          <w:highlight w:val="none"/>
          <w14:textFill>
            <w14:solidFill>
              <w14:schemeClr w14:val="tx1"/>
            </w14:solidFill>
          </w14:textFill>
        </w:rPr>
        <w:t>（1）评委根据评标情况逐栏打分，每栏分值不得超出本栏规定的分值范围，客观分必须统一；</w:t>
      </w:r>
    </w:p>
    <w:p w14:paraId="30B457CE">
      <w:pPr>
        <w:keepNext w:val="0"/>
        <w:keepLines w:val="0"/>
        <w:pageBreakBefore w:val="0"/>
        <w:widowControl w:val="0"/>
        <w:kinsoku/>
        <w:wordWrap/>
        <w:overflowPunct/>
        <w:topLinePunct w:val="0"/>
        <w:autoSpaceDE/>
        <w:autoSpaceDN/>
        <w:bidi w:val="0"/>
        <w:adjustRightInd/>
        <w:snapToGrid/>
        <w:spacing w:line="360" w:lineRule="auto"/>
        <w:ind w:left="-23" w:leftChars="-95" w:right="-506" w:rightChars="-241" w:hanging="176" w:hangingChars="84"/>
        <w:textAlignment w:val="auto"/>
        <w:rPr>
          <w:rFonts w:hint="eastAsia" w:ascii="宋体" w:hAnsi="宋体" w:eastAsia="宋体" w:cs="宋体"/>
          <w:color w:val="000000" w:themeColor="text1"/>
          <w:spacing w:val="0"/>
          <w:sz w:val="21"/>
          <w:szCs w:val="21"/>
          <w:highlight w:val="none"/>
          <w14:textFill>
            <w14:solidFill>
              <w14:schemeClr w14:val="tx1"/>
            </w14:solidFill>
          </w14:textFill>
        </w:rPr>
      </w:pPr>
      <w:r>
        <w:rPr>
          <w:rFonts w:hint="eastAsia" w:ascii="宋体" w:hAnsi="宋体" w:eastAsia="宋体" w:cs="宋体"/>
          <w:color w:val="000000" w:themeColor="text1"/>
          <w:spacing w:val="0"/>
          <w:sz w:val="21"/>
          <w:szCs w:val="21"/>
          <w:highlight w:val="none"/>
          <w14:textFill>
            <w14:solidFill>
              <w14:schemeClr w14:val="tx1"/>
            </w14:solidFill>
          </w14:textFill>
        </w:rPr>
        <w:t>（2）各评分因素分值</w:t>
      </w:r>
      <w:r>
        <w:rPr>
          <w:rFonts w:hint="eastAsia" w:ascii="宋体" w:hAnsi="宋体" w:eastAsia="宋体" w:cs="宋体"/>
          <w:color w:val="000000" w:themeColor="text1"/>
          <w:spacing w:val="0"/>
          <w:sz w:val="21"/>
          <w:szCs w:val="21"/>
          <w:highlight w:val="none"/>
          <w:lang w:val="en-US" w:eastAsia="zh-CN"/>
          <w14:textFill>
            <w14:solidFill>
              <w14:schemeClr w14:val="tx1"/>
            </w14:solidFill>
          </w14:textFill>
        </w:rPr>
        <w:t>四舍五入</w:t>
      </w:r>
      <w:r>
        <w:rPr>
          <w:rFonts w:hint="eastAsia" w:ascii="宋体" w:hAnsi="宋体" w:eastAsia="宋体" w:cs="宋体"/>
          <w:color w:val="000000" w:themeColor="text1"/>
          <w:spacing w:val="0"/>
          <w:sz w:val="21"/>
          <w:szCs w:val="21"/>
          <w:highlight w:val="none"/>
          <w14:textFill>
            <w14:solidFill>
              <w14:schemeClr w14:val="tx1"/>
            </w14:solidFill>
          </w14:textFill>
        </w:rPr>
        <w:t>精确到小数点后两位。</w:t>
      </w:r>
    </w:p>
    <w:p w14:paraId="53539300">
      <w:pPr>
        <w:pStyle w:val="2"/>
        <w:rPr>
          <w:rFonts w:hint="eastAsia"/>
          <w:color w:val="000000" w:themeColor="text1"/>
          <w14:textFill>
            <w14:solidFill>
              <w14:schemeClr w14:val="tx1"/>
            </w14:solidFill>
          </w14:textFill>
        </w:rPr>
      </w:pPr>
    </w:p>
    <w:p w14:paraId="12CB1988">
      <w:pPr>
        <w:pStyle w:val="3"/>
        <w:rPr>
          <w:rFonts w:hint="eastAsia"/>
          <w:color w:val="000000" w:themeColor="text1"/>
          <w14:textFill>
            <w14:solidFill>
              <w14:schemeClr w14:val="tx1"/>
            </w14:solidFill>
          </w14:textFill>
        </w:rPr>
        <w:sectPr>
          <w:footerReference r:id="rId5" w:type="default"/>
          <w:pgSz w:w="11907" w:h="16840"/>
          <w:pgMar w:top="1440" w:right="1490" w:bottom="1440" w:left="1377" w:header="720" w:footer="1197" w:gutter="0"/>
          <w:pgBorders>
            <w:top w:val="none" w:sz="0" w:space="0"/>
            <w:left w:val="none" w:sz="0" w:space="0"/>
            <w:bottom w:val="none" w:sz="0" w:space="0"/>
            <w:right w:val="none" w:sz="0" w:space="0"/>
          </w:pgBorders>
          <w:pgNumType w:start="1"/>
          <w:cols w:space="720" w:num="1"/>
          <w:docGrid w:type="lines" w:linePitch="285" w:charSpace="0"/>
        </w:sectPr>
      </w:pPr>
    </w:p>
    <w:p w14:paraId="110E3BF1">
      <w:pPr>
        <w:pStyle w:val="6"/>
        <w:pageBreakBefore w:val="0"/>
        <w:kinsoku/>
        <w:wordWrap/>
        <w:overflowPunct/>
        <w:topLinePunct w:val="0"/>
        <w:autoSpaceDE/>
        <w:autoSpaceDN/>
        <w:bidi w:val="0"/>
        <w:snapToGrid/>
        <w:spacing w:before="0" w:after="0" w:line="400" w:lineRule="exact"/>
        <w:jc w:val="center"/>
        <w:rPr>
          <w:rFonts w:hint="eastAsia" w:ascii="Times New Roman" w:hAnsi="Times New Roman" w:eastAsia="宋体" w:cs="Times New Roman"/>
          <w:b/>
          <w:color w:val="000000" w:themeColor="text1"/>
          <w:kern w:val="2"/>
          <w:sz w:val="36"/>
          <w:szCs w:val="36"/>
          <w:highlight w:val="none"/>
          <w:lang w:val="en-US" w:eastAsia="zh-CN" w:bidi="ar-SA"/>
          <w14:textFill>
            <w14:solidFill>
              <w14:schemeClr w14:val="tx1"/>
            </w14:solidFill>
          </w14:textFill>
        </w:rPr>
      </w:pPr>
    </w:p>
    <w:p w14:paraId="401BF3AC">
      <w:pPr>
        <w:pStyle w:val="6"/>
        <w:pageBreakBefore w:val="0"/>
        <w:kinsoku/>
        <w:wordWrap/>
        <w:overflowPunct/>
        <w:topLinePunct w:val="0"/>
        <w:autoSpaceDE/>
        <w:autoSpaceDN/>
        <w:bidi w:val="0"/>
        <w:snapToGrid/>
        <w:spacing w:before="0" w:after="0" w:line="400" w:lineRule="exact"/>
        <w:jc w:val="center"/>
        <w:rPr>
          <w:rFonts w:hint="eastAsia" w:ascii="Times New Roman" w:hAnsi="Times New Roman" w:eastAsia="宋体" w:cs="Times New Roman"/>
          <w:b/>
          <w:color w:val="000000" w:themeColor="text1"/>
          <w:kern w:val="2"/>
          <w:sz w:val="36"/>
          <w:szCs w:val="36"/>
          <w:highlight w:val="none"/>
          <w:lang w:val="en-US" w:eastAsia="zh-CN" w:bidi="ar-SA"/>
          <w14:textFill>
            <w14:solidFill>
              <w14:schemeClr w14:val="tx1"/>
            </w14:solidFill>
          </w14:textFill>
        </w:rPr>
      </w:pPr>
      <w:r>
        <w:rPr>
          <w:rFonts w:hint="eastAsia" w:ascii="Times New Roman" w:hAnsi="Times New Roman" w:eastAsia="宋体" w:cs="Times New Roman"/>
          <w:b/>
          <w:color w:val="000000" w:themeColor="text1"/>
          <w:kern w:val="2"/>
          <w:sz w:val="36"/>
          <w:szCs w:val="36"/>
          <w:highlight w:val="none"/>
          <w:lang w:val="en-US" w:eastAsia="zh-CN" w:bidi="ar-SA"/>
          <w14:textFill>
            <w14:solidFill>
              <w14:schemeClr w14:val="tx1"/>
            </w14:solidFill>
          </w14:textFill>
        </w:rPr>
        <w:t>第四部分  项目要求</w:t>
      </w:r>
      <w:bookmarkStart w:id="1" w:name="_Toc149830845"/>
    </w:p>
    <w:bookmarkEnd w:id="1"/>
    <w:p w14:paraId="72F888BC">
      <w:pPr>
        <w:pStyle w:val="6"/>
        <w:pageBreakBefore w:val="0"/>
        <w:kinsoku/>
        <w:wordWrap/>
        <w:overflowPunct/>
        <w:topLinePunct w:val="0"/>
        <w:autoSpaceDE/>
        <w:autoSpaceDN/>
        <w:bidi w:val="0"/>
        <w:snapToGrid/>
        <w:spacing w:before="0" w:after="0"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06138978">
      <w:pPr>
        <w:pStyle w:val="6"/>
        <w:keepNext/>
        <w:keepLines/>
        <w:pageBreakBefore w:val="0"/>
        <w:widowControl w:val="0"/>
        <w:kinsoku/>
        <w:wordWrap/>
        <w:overflowPunct/>
        <w:topLinePunct w:val="0"/>
        <w:autoSpaceDE/>
        <w:autoSpaceDN/>
        <w:bidi w:val="0"/>
        <w:adjustRightInd/>
        <w:snapToGrid/>
        <w:spacing w:before="143" w:beforeLines="50" w:after="143" w:afterLines="50" w:line="400" w:lineRule="exact"/>
        <w:textAlignment w:val="auto"/>
        <w:rPr>
          <w:rFonts w:hint="default" w:ascii="宋体" w:hAnsi="宋体" w:eastAsia="宋体" w:cs="宋体"/>
          <w:b/>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val="0"/>
          <w:color w:val="000000" w:themeColor="text1"/>
          <w:sz w:val="24"/>
          <w:szCs w:val="24"/>
          <w:highlight w:val="none"/>
          <w:lang w:val="en-US" w:eastAsia="zh-CN"/>
          <w14:textFill>
            <w14:solidFill>
              <w14:schemeClr w14:val="tx1"/>
            </w14:solidFill>
          </w14:textFill>
        </w:rPr>
        <w:t>一、</w:t>
      </w:r>
      <w:r>
        <w:rPr>
          <w:rFonts w:hint="eastAsia" w:ascii="宋体" w:hAnsi="宋体" w:cs="宋体"/>
          <w:b/>
          <w:bCs w:val="0"/>
          <w:color w:val="000000" w:themeColor="text1"/>
          <w:sz w:val="24"/>
          <w:szCs w:val="24"/>
          <w:highlight w:val="none"/>
          <w:lang w:val="en-US" w:eastAsia="zh-CN"/>
          <w14:textFill>
            <w14:solidFill>
              <w14:schemeClr w14:val="tx1"/>
            </w14:solidFill>
          </w14:textFill>
        </w:rPr>
        <w:t>项目概况</w:t>
      </w:r>
    </w:p>
    <w:tbl>
      <w:tblPr>
        <w:tblStyle w:val="3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04"/>
        <w:gridCol w:w="7212"/>
      </w:tblGrid>
      <w:tr w14:paraId="3295D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5" w:type="pct"/>
            <w:vAlign w:val="center"/>
          </w:tcPr>
          <w:p w14:paraId="571C7843">
            <w:pPr>
              <w:keepNext/>
              <w:keepLines/>
              <w:pageBreakBefore w:val="0"/>
              <w:widowControl w:val="0"/>
              <w:kinsoku/>
              <w:wordWrap/>
              <w:overflowPunct/>
              <w:topLinePunct w:val="0"/>
              <w:autoSpaceDE/>
              <w:autoSpaceDN/>
              <w:bidi w:val="0"/>
              <w:adjustRightInd/>
              <w:snapToGrid/>
              <w:spacing w:before="0" w:after="0" w:line="360" w:lineRule="exact"/>
              <w:jc w:val="both"/>
              <w:textAlignment w:val="auto"/>
              <w:outlineLvl w:val="2"/>
              <w:rPr>
                <w:rFonts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项目名称</w:t>
            </w:r>
          </w:p>
        </w:tc>
        <w:tc>
          <w:tcPr>
            <w:tcW w:w="4184" w:type="pct"/>
            <w:vAlign w:val="center"/>
          </w:tcPr>
          <w:p w14:paraId="0FEA6D45">
            <w:pPr>
              <w:keepNext/>
              <w:keepLines/>
              <w:pageBreakBefore w:val="0"/>
              <w:widowControl w:val="0"/>
              <w:kinsoku/>
              <w:wordWrap/>
              <w:overflowPunct/>
              <w:topLinePunct w:val="0"/>
              <w:autoSpaceDE/>
              <w:autoSpaceDN/>
              <w:bidi w:val="0"/>
              <w:adjustRightInd/>
              <w:snapToGrid/>
              <w:spacing w:before="0" w:after="0" w:line="360" w:lineRule="exact"/>
              <w:jc w:val="left"/>
              <w:textAlignment w:val="auto"/>
              <w:outlineLvl w:val="2"/>
              <w:rPr>
                <w:rFonts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宁波市镇海区龙赛医疗集团职工疗休养服务项目</w:t>
            </w:r>
          </w:p>
        </w:tc>
      </w:tr>
      <w:tr w14:paraId="767CF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5" w:type="pct"/>
            <w:vAlign w:val="center"/>
          </w:tcPr>
          <w:p w14:paraId="059BBDAE">
            <w:pPr>
              <w:keepNext/>
              <w:keepLines/>
              <w:pageBreakBefore w:val="0"/>
              <w:widowControl w:val="0"/>
              <w:kinsoku/>
              <w:wordWrap/>
              <w:overflowPunct/>
              <w:topLinePunct w:val="0"/>
              <w:autoSpaceDE/>
              <w:autoSpaceDN/>
              <w:bidi w:val="0"/>
              <w:adjustRightInd/>
              <w:snapToGrid/>
              <w:spacing w:before="0" w:after="0" w:line="360" w:lineRule="exact"/>
              <w:jc w:val="both"/>
              <w:textAlignment w:val="auto"/>
              <w:outlineLvl w:val="2"/>
              <w:rPr>
                <w:rFonts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服务范围</w:t>
            </w:r>
          </w:p>
        </w:tc>
        <w:tc>
          <w:tcPr>
            <w:tcW w:w="4184" w:type="pct"/>
            <w:vAlign w:val="center"/>
          </w:tcPr>
          <w:p w14:paraId="3E1C14EF">
            <w:pPr>
              <w:keepNext/>
              <w:keepLines/>
              <w:pageBreakBefore w:val="0"/>
              <w:widowControl w:val="0"/>
              <w:kinsoku/>
              <w:wordWrap/>
              <w:overflowPunct/>
              <w:topLinePunct w:val="0"/>
              <w:autoSpaceDE/>
              <w:autoSpaceDN/>
              <w:bidi w:val="0"/>
              <w:adjustRightInd/>
              <w:snapToGrid/>
              <w:spacing w:before="0" w:after="0" w:line="360" w:lineRule="exact"/>
              <w:jc w:val="left"/>
              <w:textAlignment w:val="auto"/>
              <w:outlineLvl w:val="2"/>
              <w:rPr>
                <w:rFonts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镇海区龙赛医疗集团：包括中医院、龙赛院区、招宝山院区、蛟川院区共4个院区职工疗休养服务</w:t>
            </w:r>
            <w:r>
              <w:rPr>
                <w:rFonts w:hint="eastAsia" w:ascii="宋体" w:hAnsi="宋体" w:cs="宋体"/>
                <w:b w:val="0"/>
                <w:bCs/>
                <w:color w:val="000000" w:themeColor="text1"/>
                <w:kern w:val="2"/>
                <w:sz w:val="24"/>
                <w:szCs w:val="24"/>
                <w:lang w:val="en-US" w:eastAsia="zh-CN" w:bidi="ar-SA"/>
                <w14:textFill>
                  <w14:solidFill>
                    <w14:schemeClr w14:val="tx1"/>
                  </w14:solidFill>
                </w14:textFill>
              </w:rPr>
              <w:t>。</w:t>
            </w:r>
          </w:p>
        </w:tc>
      </w:tr>
      <w:tr w14:paraId="18943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5" w:type="pct"/>
            <w:vAlign w:val="center"/>
          </w:tcPr>
          <w:p w14:paraId="31AC8562">
            <w:pPr>
              <w:keepNext/>
              <w:keepLines/>
              <w:pageBreakBefore w:val="0"/>
              <w:widowControl w:val="0"/>
              <w:kinsoku/>
              <w:wordWrap/>
              <w:overflowPunct/>
              <w:topLinePunct w:val="0"/>
              <w:autoSpaceDE/>
              <w:autoSpaceDN/>
              <w:bidi w:val="0"/>
              <w:adjustRightInd/>
              <w:snapToGrid/>
              <w:spacing w:before="0" w:after="0" w:line="360" w:lineRule="exact"/>
              <w:jc w:val="both"/>
              <w:textAlignment w:val="auto"/>
              <w:outlineLvl w:val="2"/>
              <w:rPr>
                <w:rFonts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采购预算</w:t>
            </w:r>
          </w:p>
        </w:tc>
        <w:tc>
          <w:tcPr>
            <w:tcW w:w="4184" w:type="pct"/>
            <w:vAlign w:val="center"/>
          </w:tcPr>
          <w:p w14:paraId="581B96EC">
            <w:pPr>
              <w:keepNext/>
              <w:keepLines/>
              <w:pageBreakBefore w:val="0"/>
              <w:widowControl w:val="0"/>
              <w:kinsoku/>
              <w:wordWrap/>
              <w:overflowPunct/>
              <w:topLinePunct w:val="0"/>
              <w:autoSpaceDE/>
              <w:autoSpaceDN/>
              <w:bidi w:val="0"/>
              <w:adjustRightInd/>
              <w:snapToGrid/>
              <w:spacing w:before="0" w:after="0" w:line="360" w:lineRule="exact"/>
              <w:jc w:val="left"/>
              <w:textAlignment w:val="auto"/>
              <w:outlineLvl w:val="2"/>
              <w:rPr>
                <w:rFonts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cs="宋体"/>
                <w:b w:val="0"/>
                <w:bCs/>
                <w:color w:val="000000" w:themeColor="text1"/>
                <w:kern w:val="2"/>
                <w:sz w:val="24"/>
                <w:szCs w:val="24"/>
                <w:lang w:val="en-US" w:eastAsia="zh-CN" w:bidi="ar-SA"/>
                <w14:textFill>
                  <w14:solidFill>
                    <w14:schemeClr w14:val="tx1"/>
                  </w14:solidFill>
                </w14:textFill>
              </w:rPr>
              <w:t>项目总</w:t>
            </w:r>
            <w:r>
              <w:rPr>
                <w:rFonts w:ascii="宋体" w:hAnsi="宋体" w:eastAsia="宋体" w:cs="宋体"/>
                <w:b w:val="0"/>
                <w:bCs/>
                <w:color w:val="000000" w:themeColor="text1"/>
                <w:kern w:val="2"/>
                <w:sz w:val="24"/>
                <w:szCs w:val="24"/>
                <w:lang w:val="en-US" w:eastAsia="zh-CN" w:bidi="ar-SA"/>
                <w14:textFill>
                  <w14:solidFill>
                    <w14:schemeClr w14:val="tx1"/>
                  </w14:solidFill>
                </w14:textFill>
              </w:rPr>
              <w:t>预算</w:t>
            </w: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423</w:t>
            </w:r>
            <w:r>
              <w:rPr>
                <w:rFonts w:ascii="宋体" w:hAnsi="宋体" w:eastAsia="宋体" w:cs="宋体"/>
                <w:b w:val="0"/>
                <w:bCs/>
                <w:color w:val="000000" w:themeColor="text1"/>
                <w:kern w:val="2"/>
                <w:sz w:val="24"/>
                <w:szCs w:val="24"/>
                <w:lang w:val="en-US" w:eastAsia="zh-CN" w:bidi="ar-SA"/>
                <w14:textFill>
                  <w14:solidFill>
                    <w14:schemeClr w14:val="tx1"/>
                  </w14:solidFill>
                </w14:textFill>
              </w:rPr>
              <w:t>万</w:t>
            </w: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元</w:t>
            </w:r>
            <w:r>
              <w:rPr>
                <w:rFonts w:ascii="宋体" w:hAnsi="宋体" w:eastAsia="宋体" w:cs="宋体"/>
                <w:b w:val="0"/>
                <w:bCs/>
                <w:color w:val="000000" w:themeColor="text1"/>
                <w:kern w:val="2"/>
                <w:sz w:val="24"/>
                <w:szCs w:val="24"/>
                <w:lang w:val="en-US" w:eastAsia="zh-CN" w:bidi="ar-SA"/>
                <w14:textFill>
                  <w14:solidFill>
                    <w14:schemeClr w14:val="tx1"/>
                  </w14:solidFill>
                </w14:textFill>
              </w:rPr>
              <w:t>/年，三年合计</w:t>
            </w: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1269</w:t>
            </w:r>
            <w:r>
              <w:rPr>
                <w:rFonts w:ascii="宋体" w:hAnsi="宋体" w:eastAsia="宋体" w:cs="宋体"/>
                <w:b w:val="0"/>
                <w:bCs/>
                <w:color w:val="000000" w:themeColor="text1"/>
                <w:kern w:val="2"/>
                <w:sz w:val="24"/>
                <w:szCs w:val="24"/>
                <w:lang w:val="en-US" w:eastAsia="zh-CN" w:bidi="ar-SA"/>
                <w14:textFill>
                  <w14:solidFill>
                    <w14:schemeClr w14:val="tx1"/>
                  </w14:solidFill>
                </w14:textFill>
              </w:rPr>
              <w:t>万元。</w:t>
            </w:r>
          </w:p>
        </w:tc>
      </w:tr>
      <w:tr w14:paraId="63EB9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15" w:type="pct"/>
            <w:vAlign w:val="center"/>
          </w:tcPr>
          <w:p w14:paraId="6B751802">
            <w:pPr>
              <w:keepNext/>
              <w:keepLines/>
              <w:pageBreakBefore w:val="0"/>
              <w:widowControl w:val="0"/>
              <w:kinsoku/>
              <w:wordWrap/>
              <w:overflowPunct/>
              <w:topLinePunct w:val="0"/>
              <w:autoSpaceDE/>
              <w:autoSpaceDN/>
              <w:bidi w:val="0"/>
              <w:adjustRightInd/>
              <w:snapToGrid/>
              <w:spacing w:before="0" w:after="0" w:line="360" w:lineRule="exact"/>
              <w:jc w:val="both"/>
              <w:textAlignment w:val="auto"/>
              <w:outlineLvl w:val="2"/>
              <w:rPr>
                <w:rFonts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服务期限</w:t>
            </w:r>
          </w:p>
        </w:tc>
        <w:tc>
          <w:tcPr>
            <w:tcW w:w="4184" w:type="pct"/>
            <w:vAlign w:val="center"/>
          </w:tcPr>
          <w:p w14:paraId="5B1D82D7">
            <w:pPr>
              <w:keepNext/>
              <w:keepLines/>
              <w:pageBreakBefore w:val="0"/>
              <w:widowControl w:val="0"/>
              <w:kinsoku/>
              <w:wordWrap/>
              <w:overflowPunct/>
              <w:topLinePunct w:val="0"/>
              <w:autoSpaceDE/>
              <w:autoSpaceDN/>
              <w:bidi w:val="0"/>
              <w:adjustRightInd/>
              <w:snapToGrid/>
              <w:spacing w:before="0" w:after="0" w:line="360" w:lineRule="exact"/>
              <w:jc w:val="left"/>
              <w:textAlignment w:val="auto"/>
              <w:outlineLvl w:val="2"/>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三年，合同一年一签，经双方同意可以续签下一年度合同，最多续签二次。</w:t>
            </w:r>
          </w:p>
        </w:tc>
      </w:tr>
    </w:tbl>
    <w:p w14:paraId="21A51F73">
      <w:pPr>
        <w:pStyle w:val="45"/>
        <w:pageBreakBefore w:val="0"/>
        <w:kinsoku/>
        <w:overflowPunct/>
        <w:topLinePunct w:val="0"/>
        <w:autoSpaceDE/>
        <w:autoSpaceDN/>
        <w:bidi w:val="0"/>
        <w:rPr>
          <w:rFonts w:hint="eastAsia"/>
          <w:color w:val="000000" w:themeColor="text1"/>
          <w:highlight w:val="none"/>
          <w:lang w:val="en-US" w:eastAsia="zh-CN"/>
          <w14:textFill>
            <w14:solidFill>
              <w14:schemeClr w14:val="tx1"/>
            </w14:solidFill>
          </w14:textFill>
        </w:rPr>
      </w:pPr>
    </w:p>
    <w:p w14:paraId="2A742964">
      <w:pPr>
        <w:pStyle w:val="17"/>
        <w:pageBreakBefore w:val="0"/>
        <w:kinsoku/>
        <w:overflowPunct/>
        <w:topLinePunct w:val="0"/>
        <w:autoSpaceDE/>
        <w:autoSpaceDN/>
        <w:bidi w:val="0"/>
        <w:rPr>
          <w:rFonts w:hint="eastAsia"/>
          <w:color w:val="000000" w:themeColor="text1"/>
          <w:highlight w:val="none"/>
          <w:lang w:val="en-US" w:eastAsia="zh-CN"/>
          <w14:textFill>
            <w14:solidFill>
              <w14:schemeClr w14:val="tx1"/>
            </w14:solidFill>
          </w14:textFill>
        </w:rPr>
      </w:pPr>
    </w:p>
    <w:p w14:paraId="0647D203">
      <w:pPr>
        <w:pStyle w:val="6"/>
        <w:pageBreakBefore w:val="0"/>
        <w:kinsoku/>
        <w:wordWrap/>
        <w:overflowPunct/>
        <w:topLinePunct w:val="0"/>
        <w:autoSpaceDE/>
        <w:autoSpaceDN/>
        <w:bidi w:val="0"/>
        <w:snapToGrid/>
        <w:spacing w:before="0" w:after="0" w:line="400" w:lineRule="exact"/>
        <w:rPr>
          <w:rFonts w:hint="default" w:ascii="宋体" w:hAnsi="宋体" w:eastAsia="宋体" w:cs="宋体"/>
          <w:b/>
          <w:bCs w:val="0"/>
          <w:color w:val="000000" w:themeColor="text1"/>
          <w:sz w:val="24"/>
          <w:szCs w:val="24"/>
          <w:highlight w:val="none"/>
          <w:lang w:val="en-US" w:eastAsia="zh-CN"/>
          <w14:textFill>
            <w14:solidFill>
              <w14:schemeClr w14:val="tx1"/>
            </w14:solidFill>
          </w14:textFill>
        </w:rPr>
      </w:pPr>
      <w:r>
        <w:rPr>
          <w:rFonts w:hint="eastAsia" w:ascii="宋体" w:hAnsi="宋体" w:cs="宋体"/>
          <w:b/>
          <w:bCs w:val="0"/>
          <w:color w:val="000000" w:themeColor="text1"/>
          <w:sz w:val="24"/>
          <w:szCs w:val="24"/>
          <w:highlight w:val="none"/>
          <w:lang w:val="en-US" w:eastAsia="zh-CN"/>
          <w14:textFill>
            <w14:solidFill>
              <w14:schemeClr w14:val="tx1"/>
            </w14:solidFill>
          </w14:textFill>
        </w:rPr>
        <w:t>二、</w:t>
      </w:r>
      <w:r>
        <w:rPr>
          <w:rFonts w:hint="eastAsia" w:ascii="宋体" w:hAnsi="宋体" w:eastAsia="宋体" w:cs="宋体"/>
          <w:b/>
          <w:bCs w:val="0"/>
          <w:color w:val="000000" w:themeColor="text1"/>
          <w:sz w:val="24"/>
          <w:szCs w:val="24"/>
          <w:highlight w:val="none"/>
          <w:lang w:val="en-US" w:eastAsia="zh-CN"/>
          <w14:textFill>
            <w14:solidFill>
              <w14:schemeClr w14:val="tx1"/>
            </w14:solidFill>
          </w14:textFill>
        </w:rPr>
        <w:t>商务条款要求</w:t>
      </w:r>
    </w:p>
    <w:tbl>
      <w:tblPr>
        <w:tblStyle w:val="31"/>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7779"/>
      </w:tblGrid>
      <w:tr w14:paraId="127FD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pct"/>
            <w:tcBorders>
              <w:tl2br w:val="nil"/>
              <w:tr2bl w:val="nil"/>
            </w:tcBorders>
            <w:noWrap w:val="0"/>
            <w:vAlign w:val="center"/>
          </w:tcPr>
          <w:p w14:paraId="6D21712B">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b w:val="0"/>
                <w:bCs/>
                <w:color w:val="000000" w:themeColor="text1"/>
                <w:kern w:val="0"/>
                <w:sz w:val="24"/>
                <w:szCs w:val="24"/>
                <w:highlight w:val="none"/>
                <w14:textFill>
                  <w14:solidFill>
                    <w14:schemeClr w14:val="tx1"/>
                  </w14:solidFill>
                </w14:textFill>
              </w:rPr>
            </w:pPr>
            <w:r>
              <w:rPr>
                <w:rFonts w:hint="eastAsia" w:ascii="宋体" w:hAnsi="宋体" w:eastAsia="宋体" w:cs="宋体"/>
                <w:b w:val="0"/>
                <w:bCs/>
                <w:color w:val="000000" w:themeColor="text1"/>
                <w:kern w:val="0"/>
                <w:sz w:val="24"/>
                <w:szCs w:val="24"/>
                <w:highlight w:val="none"/>
                <w14:textFill>
                  <w14:solidFill>
                    <w14:schemeClr w14:val="tx1"/>
                  </w14:solidFill>
                </w14:textFill>
              </w:rPr>
              <w:t>序号</w:t>
            </w:r>
          </w:p>
        </w:tc>
        <w:tc>
          <w:tcPr>
            <w:tcW w:w="4515" w:type="pct"/>
            <w:tcBorders>
              <w:tl2br w:val="nil"/>
              <w:tr2bl w:val="nil"/>
            </w:tcBorders>
            <w:noWrap w:val="0"/>
            <w:vAlign w:val="center"/>
          </w:tcPr>
          <w:p w14:paraId="0620BB9C">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b w:val="0"/>
                <w:bCs/>
                <w:caps/>
                <w:color w:val="000000" w:themeColor="text1"/>
                <w:kern w:val="0"/>
                <w:sz w:val="24"/>
                <w:szCs w:val="24"/>
                <w:highlight w:val="none"/>
                <w14:textFill>
                  <w14:solidFill>
                    <w14:schemeClr w14:val="tx1"/>
                  </w14:solidFill>
                </w14:textFill>
              </w:rPr>
            </w:pPr>
            <w:r>
              <w:rPr>
                <w:rFonts w:hint="eastAsia" w:ascii="宋体" w:hAnsi="宋体" w:eastAsia="宋体" w:cs="宋体"/>
                <w:b w:val="0"/>
                <w:bCs/>
                <w:caps/>
                <w:color w:val="000000" w:themeColor="text1"/>
                <w:kern w:val="0"/>
                <w:sz w:val="24"/>
                <w:szCs w:val="24"/>
                <w:highlight w:val="none"/>
                <w14:textFill>
                  <w14:solidFill>
                    <w14:schemeClr w14:val="tx1"/>
                  </w14:solidFill>
                </w14:textFill>
              </w:rPr>
              <w:t>商务要求</w:t>
            </w:r>
          </w:p>
        </w:tc>
      </w:tr>
      <w:tr w14:paraId="368E0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pct"/>
            <w:tcBorders>
              <w:tl2br w:val="nil"/>
              <w:tr2bl w:val="nil"/>
            </w:tcBorders>
            <w:noWrap w:val="0"/>
            <w:vAlign w:val="center"/>
          </w:tcPr>
          <w:p w14:paraId="57E97455">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★1</w:t>
            </w:r>
          </w:p>
        </w:tc>
        <w:tc>
          <w:tcPr>
            <w:tcW w:w="4515" w:type="pct"/>
            <w:tcBorders>
              <w:tl2br w:val="nil"/>
              <w:tr2bl w:val="nil"/>
            </w:tcBorders>
            <w:noWrap w:val="0"/>
            <w:vAlign w:val="center"/>
          </w:tcPr>
          <w:p w14:paraId="51011A39">
            <w:pPr>
              <w:keepNext/>
              <w:keepLines/>
              <w:pageBreakBefore w:val="0"/>
              <w:widowControl w:val="0"/>
              <w:kinsoku/>
              <w:wordWrap/>
              <w:overflowPunct/>
              <w:topLinePunct w:val="0"/>
              <w:autoSpaceDE/>
              <w:autoSpaceDN/>
              <w:bidi w:val="0"/>
              <w:adjustRightInd/>
              <w:snapToGrid/>
              <w:spacing w:before="0" w:after="0" w:line="360" w:lineRule="exact"/>
              <w:jc w:val="left"/>
              <w:outlineLvl w:val="2"/>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履约保证金：</w:t>
            </w:r>
          </w:p>
          <w:p w14:paraId="30622DC5">
            <w:pPr>
              <w:keepNext/>
              <w:keepLines/>
              <w:pageBreakBefore w:val="0"/>
              <w:widowControl w:val="0"/>
              <w:kinsoku/>
              <w:wordWrap/>
              <w:overflowPunct/>
              <w:topLinePunct w:val="0"/>
              <w:autoSpaceDE/>
              <w:autoSpaceDN/>
              <w:bidi w:val="0"/>
              <w:adjustRightInd/>
              <w:snapToGrid/>
              <w:spacing w:before="0" w:after="0" w:line="360" w:lineRule="exact"/>
              <w:jc w:val="left"/>
              <w:outlineLvl w:val="2"/>
              <w:rPr>
                <w:rFonts w:hint="eastAsia" w:ascii="宋体" w:hAnsi="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cs="宋体"/>
                <w:b w:val="0"/>
                <w:bCs/>
                <w:color w:val="000000" w:themeColor="text1"/>
                <w:kern w:val="2"/>
                <w:sz w:val="24"/>
                <w:szCs w:val="24"/>
                <w:lang w:val="en-US" w:eastAsia="zh-CN" w:bidi="ar-SA"/>
                <w14:textFill>
                  <w14:solidFill>
                    <w14:schemeClr w14:val="tx1"/>
                  </w14:solidFill>
                </w14:textFill>
              </w:rPr>
              <w:t>金额：暂定合同金额的1%</w:t>
            </w:r>
          </w:p>
          <w:p w14:paraId="378D2371">
            <w:pPr>
              <w:keepNext/>
              <w:keepLines/>
              <w:pageBreakBefore w:val="0"/>
              <w:widowControl w:val="0"/>
              <w:kinsoku/>
              <w:wordWrap/>
              <w:overflowPunct/>
              <w:topLinePunct w:val="0"/>
              <w:autoSpaceDE/>
              <w:autoSpaceDN/>
              <w:bidi w:val="0"/>
              <w:adjustRightInd/>
              <w:snapToGrid/>
              <w:spacing w:before="0" w:after="0" w:line="360" w:lineRule="exact"/>
              <w:jc w:val="left"/>
              <w:outlineLvl w:val="2"/>
              <w:rPr>
                <w:rFonts w:hint="eastAsia" w:ascii="宋体" w:hAnsi="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cs="宋体"/>
                <w:b w:val="0"/>
                <w:bCs/>
                <w:color w:val="000000" w:themeColor="text1"/>
                <w:kern w:val="2"/>
                <w:sz w:val="24"/>
                <w:szCs w:val="24"/>
                <w:lang w:val="en-US" w:eastAsia="zh-CN" w:bidi="ar-SA"/>
                <w14:textFill>
                  <w14:solidFill>
                    <w14:schemeClr w14:val="tx1"/>
                  </w14:solidFill>
                </w14:textFill>
              </w:rPr>
              <w:t>形式：电汇、银行支票、汇票、银行保函、金融保险机构担保。</w:t>
            </w:r>
          </w:p>
          <w:p w14:paraId="7F284B0A">
            <w:pPr>
              <w:keepNext w:val="0"/>
              <w:keepLines w:val="0"/>
              <w:pageBreakBefore w:val="0"/>
              <w:widowControl/>
              <w:kinsoku/>
              <w:wordWrap/>
              <w:overflowPunct/>
              <w:topLinePunct w:val="0"/>
              <w:autoSpaceDE/>
              <w:autoSpaceDN/>
              <w:bidi w:val="0"/>
              <w:adjustRightInd/>
              <w:snapToGrid/>
              <w:spacing w:line="360" w:lineRule="exact"/>
              <w:jc w:val="left"/>
              <w:textAlignment w:val="center"/>
              <w:rPr>
                <w:rFonts w:hint="default" w:ascii="宋体" w:hAnsi="宋体" w:eastAsia="宋体" w:cs="宋体"/>
                <w:color w:val="000000" w:themeColor="text1"/>
                <w:kern w:val="0"/>
                <w:sz w:val="24"/>
                <w:szCs w:val="24"/>
                <w:highlight w:val="none"/>
                <w:lang w:val="en-US"/>
                <w14:textFill>
                  <w14:solidFill>
                    <w14:schemeClr w14:val="tx1"/>
                  </w14:solidFill>
                </w14:textFill>
              </w:rPr>
            </w:pPr>
            <w:r>
              <w:rPr>
                <w:rFonts w:hint="eastAsia" w:ascii="宋体" w:hAnsi="宋体" w:cs="宋体"/>
                <w:b w:val="0"/>
                <w:bCs/>
                <w:color w:val="000000" w:themeColor="text1"/>
                <w:kern w:val="2"/>
                <w:sz w:val="24"/>
                <w:szCs w:val="24"/>
                <w:lang w:val="en-US" w:eastAsia="zh-CN" w:bidi="ar-SA"/>
                <w14:textFill>
                  <w14:solidFill>
                    <w14:schemeClr w14:val="tx1"/>
                  </w14:solidFill>
                </w14:textFill>
              </w:rPr>
              <w:t>履约保证金于签订合同时提交给采购人，合同履约结束后履约良好的予以退回（如出现招标文件和合同中约定扣除履约保证金情形的，履约保证金予以扣除）。</w:t>
            </w:r>
          </w:p>
        </w:tc>
      </w:tr>
      <w:tr w14:paraId="1034B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pct"/>
            <w:tcBorders>
              <w:tl2br w:val="nil"/>
              <w:tr2bl w:val="nil"/>
            </w:tcBorders>
            <w:noWrap w:val="0"/>
            <w:vAlign w:val="center"/>
          </w:tcPr>
          <w:p w14:paraId="3FE1CCE2">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w:t>
            </w:r>
            <w:r>
              <w:rPr>
                <w:rFonts w:hint="eastAsia" w:ascii="宋体" w:hAnsi="宋体" w:cs="宋体"/>
                <w:color w:val="000000" w:themeColor="text1"/>
                <w:kern w:val="0"/>
                <w:sz w:val="24"/>
                <w:szCs w:val="24"/>
                <w:highlight w:val="none"/>
                <w:lang w:val="en-US" w:eastAsia="zh-CN"/>
                <w14:textFill>
                  <w14:solidFill>
                    <w14:schemeClr w14:val="tx1"/>
                  </w14:solidFill>
                </w14:textFill>
              </w:rPr>
              <w:t>2</w:t>
            </w:r>
          </w:p>
        </w:tc>
        <w:tc>
          <w:tcPr>
            <w:tcW w:w="4515" w:type="pct"/>
            <w:tcBorders>
              <w:tl2br w:val="nil"/>
              <w:tr2bl w:val="nil"/>
            </w:tcBorders>
            <w:shd w:val="clear" w:color="auto" w:fill="auto"/>
            <w:noWrap w:val="0"/>
            <w:vAlign w:val="center"/>
          </w:tcPr>
          <w:p w14:paraId="4EC7D755">
            <w:pPr>
              <w:pStyle w:val="45"/>
              <w:pageBreakBefore w:val="0"/>
              <w:kinsoku/>
              <w:wordWrap/>
              <w:overflowPunct/>
              <w:topLinePunct w:val="0"/>
              <w:autoSpaceDE/>
              <w:autoSpaceDN/>
              <w:bidi w:val="0"/>
              <w:adjustRightInd/>
              <w:snapToGrid/>
              <w:spacing w:line="360" w:lineRule="exact"/>
              <w:rPr>
                <w:rFonts w:hint="default"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付款方式：</w:t>
            </w:r>
          </w:p>
          <w:p w14:paraId="0E12BFC6">
            <w:pPr>
              <w:pStyle w:val="45"/>
              <w:pageBreakBefore w:val="0"/>
              <w:kinsoku/>
              <w:wordWrap/>
              <w:overflowPunct/>
              <w:topLinePunct w:val="0"/>
              <w:autoSpaceDE/>
              <w:autoSpaceDN/>
              <w:bidi w:val="0"/>
              <w:adjustRightInd/>
              <w:snapToGrid/>
              <w:spacing w:line="360" w:lineRule="exact"/>
              <w:rPr>
                <w:rFonts w:hint="default"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default" w:ascii="宋体" w:hAnsi="宋体" w:eastAsia="宋体" w:cs="宋体"/>
                <w:b w:val="0"/>
                <w:bCs/>
                <w:color w:val="000000" w:themeColor="text1"/>
                <w:kern w:val="2"/>
                <w:sz w:val="24"/>
                <w:szCs w:val="24"/>
                <w:lang w:val="en-US" w:eastAsia="zh-CN" w:bidi="ar-SA"/>
                <w14:textFill>
                  <w14:solidFill>
                    <w14:schemeClr w14:val="tx1"/>
                  </w14:solidFill>
                </w14:textFill>
              </w:rPr>
              <w:t>1）合同生效以及具备实施条件后7个工作日内支付暂定合同总价的40%作为预付款（中标人于合同签订前书面承诺放弃预付款或降低预付款支付比例的，可不适用本条款）；</w:t>
            </w:r>
          </w:p>
          <w:p w14:paraId="334E387A">
            <w:pPr>
              <w:pStyle w:val="45"/>
              <w:pageBreakBefore w:val="0"/>
              <w:kinsoku/>
              <w:wordWrap/>
              <w:overflowPunct/>
              <w:topLinePunct w:val="0"/>
              <w:autoSpaceDE/>
              <w:autoSpaceDN/>
              <w:bidi w:val="0"/>
              <w:adjustRightInd/>
              <w:snapToGrid/>
              <w:spacing w:line="360" w:lineRule="exact"/>
              <w:rPr>
                <w:rFonts w:hint="default"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default" w:ascii="宋体" w:hAnsi="宋体" w:eastAsia="宋体" w:cs="宋体"/>
                <w:b w:val="0"/>
                <w:bCs/>
                <w:color w:val="000000" w:themeColor="text1"/>
                <w:kern w:val="2"/>
                <w:sz w:val="24"/>
                <w:szCs w:val="24"/>
                <w:lang w:val="en-US" w:eastAsia="zh-CN" w:bidi="ar-SA"/>
                <w14:textFill>
                  <w14:solidFill>
                    <w14:schemeClr w14:val="tx1"/>
                  </w14:solidFill>
                </w14:textFill>
              </w:rPr>
              <w:t>2）中标人在完成全部职工疗休养承办业务后，无有效投诉和质量问题，凭正规有效发票原件、旅游合同、名单、身份证及保险复印件，经采购人审核后统一结算，采购人确认无误，7个工作日内一次性支付剩余合同结算款项；</w:t>
            </w:r>
          </w:p>
          <w:p w14:paraId="657C0466">
            <w:pPr>
              <w:pStyle w:val="45"/>
              <w:pageBreakBefore w:val="0"/>
              <w:kinsoku/>
              <w:wordWrap/>
              <w:overflowPunct/>
              <w:topLinePunct w:val="0"/>
              <w:autoSpaceDE/>
              <w:autoSpaceDN/>
              <w:bidi w:val="0"/>
              <w:adjustRightInd/>
              <w:snapToGrid/>
              <w:spacing w:line="360" w:lineRule="exact"/>
              <w:rPr>
                <w:rFonts w:hint="default"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default" w:ascii="宋体" w:hAnsi="宋体" w:eastAsia="宋体" w:cs="宋体"/>
                <w:b w:val="0"/>
                <w:bCs/>
                <w:color w:val="000000" w:themeColor="text1"/>
                <w:kern w:val="2"/>
                <w:sz w:val="24"/>
                <w:szCs w:val="24"/>
                <w:lang w:val="en-US" w:eastAsia="zh-CN" w:bidi="ar-SA"/>
                <w14:textFill>
                  <w14:solidFill>
                    <w14:schemeClr w14:val="tx1"/>
                  </w14:solidFill>
                </w14:textFill>
              </w:rPr>
              <w:t>3）结算价=实际线路出行单价×实际出行人数；疗休养费用按单位职工每人的定额执行，超定额标准支出部分由参加疗休养的职工个人承担。</w:t>
            </w:r>
          </w:p>
          <w:p w14:paraId="4B7799BE">
            <w:pPr>
              <w:pStyle w:val="45"/>
              <w:pageBreakBefore w:val="0"/>
              <w:kinsoku/>
              <w:wordWrap/>
              <w:overflowPunct/>
              <w:topLinePunct w:val="0"/>
              <w:autoSpaceDE/>
              <w:autoSpaceDN/>
              <w:bidi w:val="0"/>
              <w:adjustRightInd/>
              <w:snapToGrid/>
              <w:spacing w:line="360" w:lineRule="exact"/>
              <w:rPr>
                <w:rFonts w:hint="default"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cs="宋体"/>
                <w:b w:val="0"/>
                <w:bCs/>
                <w:color w:val="000000" w:themeColor="text1"/>
                <w:kern w:val="2"/>
                <w:sz w:val="24"/>
                <w:szCs w:val="24"/>
                <w:lang w:val="en-US" w:eastAsia="zh-CN" w:bidi="ar-SA"/>
                <w14:textFill>
                  <w14:solidFill>
                    <w14:schemeClr w14:val="tx1"/>
                  </w14:solidFill>
                </w14:textFill>
              </w:rPr>
              <w:t>4）本项目费用由各院区自行支付。</w:t>
            </w:r>
          </w:p>
        </w:tc>
      </w:tr>
      <w:tr w14:paraId="12965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pct"/>
            <w:tcBorders>
              <w:tl2br w:val="nil"/>
              <w:tr2bl w:val="nil"/>
            </w:tcBorders>
            <w:noWrap w:val="0"/>
            <w:vAlign w:val="center"/>
          </w:tcPr>
          <w:p w14:paraId="575D62DD">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3</w:t>
            </w:r>
          </w:p>
        </w:tc>
        <w:tc>
          <w:tcPr>
            <w:tcW w:w="4515" w:type="pct"/>
            <w:tcBorders>
              <w:tl2br w:val="nil"/>
              <w:tr2bl w:val="nil"/>
            </w:tcBorders>
            <w:shd w:val="clear" w:color="auto" w:fill="auto"/>
            <w:noWrap w:val="0"/>
            <w:vAlign w:val="center"/>
          </w:tcPr>
          <w:p w14:paraId="7018E89F">
            <w:pPr>
              <w:pStyle w:val="45"/>
              <w:pageBreakBefore w:val="0"/>
              <w:kinsoku/>
              <w:wordWrap/>
              <w:overflowPunct/>
              <w:topLinePunct w:val="0"/>
              <w:autoSpaceDE/>
              <w:autoSpaceDN/>
              <w:bidi w:val="0"/>
              <w:adjustRightInd/>
              <w:snapToGrid/>
              <w:spacing w:line="360" w:lineRule="exact"/>
              <w:rPr>
                <w:rFonts w:hint="default"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供应商需承诺：如因不可抗力原因导致该项目延期或取消的，由供应商自行承担所有损失，采购人不负任何违约责任，不承担任何赔偿。</w:t>
            </w:r>
          </w:p>
        </w:tc>
      </w:tr>
      <w:tr w14:paraId="44D941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pct"/>
            <w:tcBorders>
              <w:tl2br w:val="nil"/>
              <w:tr2bl w:val="nil"/>
            </w:tcBorders>
            <w:noWrap w:val="0"/>
            <w:vAlign w:val="center"/>
          </w:tcPr>
          <w:p w14:paraId="0477E13D">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cs="宋体"/>
                <w:color w:val="000000" w:themeColor="text1"/>
                <w:kern w:val="0"/>
                <w:sz w:val="24"/>
                <w:szCs w:val="24"/>
                <w:highlight w:val="none"/>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14:textFill>
                  <w14:solidFill>
                    <w14:schemeClr w14:val="tx1"/>
                  </w14:solidFill>
                </w14:textFill>
              </w:rPr>
              <w:t>4</w:t>
            </w:r>
          </w:p>
        </w:tc>
        <w:tc>
          <w:tcPr>
            <w:tcW w:w="4515" w:type="pct"/>
            <w:tcBorders>
              <w:tl2br w:val="nil"/>
              <w:tr2bl w:val="nil"/>
            </w:tcBorders>
            <w:shd w:val="clear" w:color="auto" w:fill="auto"/>
            <w:noWrap w:val="0"/>
            <w:vAlign w:val="center"/>
          </w:tcPr>
          <w:p w14:paraId="1CA792E8">
            <w:pPr>
              <w:pStyle w:val="45"/>
              <w:pageBreakBefore w:val="0"/>
              <w:kinsoku/>
              <w:wordWrap/>
              <w:overflowPunct/>
              <w:topLinePunct w:val="0"/>
              <w:autoSpaceDE/>
              <w:autoSpaceDN/>
              <w:bidi w:val="0"/>
              <w:adjustRightInd/>
              <w:snapToGrid/>
              <w:spacing w:line="360" w:lineRule="exact"/>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val="0"/>
                <w:bCs/>
                <w:color w:val="000000" w:themeColor="text1"/>
                <w:kern w:val="2"/>
                <w:sz w:val="24"/>
                <w:szCs w:val="24"/>
                <w:lang w:val="en-US" w:eastAsia="zh-CN" w:bidi="ar-SA"/>
                <w14:textFill>
                  <w14:solidFill>
                    <w14:schemeClr w14:val="tx1"/>
                  </w14:solidFill>
                </w14:textFill>
              </w:rPr>
              <w:t>在中标通知书发出之日起30日内，按照采购文件的规定、中标人的投标文件、中标通知书确定的内容签订合同。</w:t>
            </w:r>
          </w:p>
        </w:tc>
      </w:tr>
    </w:tbl>
    <w:p w14:paraId="6C2FD949">
      <w:pPr>
        <w:pStyle w:val="6"/>
        <w:pageBreakBefore w:val="0"/>
        <w:kinsoku/>
        <w:wordWrap/>
        <w:overflowPunct/>
        <w:topLinePunct w:val="0"/>
        <w:autoSpaceDE/>
        <w:autoSpaceDN/>
        <w:bidi w:val="0"/>
        <w:snapToGrid/>
        <w:spacing w:before="0" w:after="0" w:line="400" w:lineRule="exact"/>
        <w:rPr>
          <w:rFonts w:hint="eastAsia" w:ascii="宋体" w:hAnsi="宋体" w:eastAsia="宋体" w:cs="宋体"/>
          <w:b/>
          <w:bCs w:val="0"/>
          <w:color w:val="000000" w:themeColor="text1"/>
          <w:sz w:val="24"/>
          <w:szCs w:val="24"/>
          <w:highlight w:val="none"/>
          <w:lang w:val="en-US" w:eastAsia="zh-CN"/>
          <w14:textFill>
            <w14:solidFill>
              <w14:schemeClr w14:val="tx1"/>
            </w14:solidFill>
          </w14:textFill>
        </w:rPr>
      </w:pPr>
    </w:p>
    <w:p w14:paraId="3D809D64">
      <w:pP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br w:type="page"/>
      </w:r>
    </w:p>
    <w:p w14:paraId="09A4A78A">
      <w:pPr>
        <w:pageBreakBefore w:val="0"/>
        <w:kinsoku/>
        <w:overflowPunct/>
        <w:topLinePunct w:val="0"/>
        <w:autoSpaceDE/>
        <w:autoSpaceDN/>
        <w:bidi w:val="0"/>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p>
    <w:p w14:paraId="751E3A32">
      <w:pPr>
        <w:pageBreakBefore w:val="0"/>
        <w:kinsoku/>
        <w:overflowPunct/>
        <w:topLinePunct w:val="0"/>
        <w:autoSpaceDE/>
        <w:autoSpaceDN/>
        <w:bidi w:val="0"/>
        <w:rPr>
          <w:rFonts w:hint="default"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三、技术条款要求</w:t>
      </w:r>
    </w:p>
    <w:p w14:paraId="11AC3D9D">
      <w:pPr>
        <w:keepNext w:val="0"/>
        <w:keepLines w:val="0"/>
        <w:pageBreakBefore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b/>
          <w:bCs/>
          <w:color w:val="000000" w:themeColor="text1"/>
          <w:sz w:val="24"/>
          <w:szCs w:val="24"/>
          <w14:textFill>
            <w14:solidFill>
              <w14:schemeClr w14:val="tx1"/>
            </w14:solidFill>
          </w14:textFill>
        </w:rPr>
      </w:pPr>
      <w:bookmarkStart w:id="2" w:name="_Toc50348105"/>
      <w:r>
        <w:rPr>
          <w:rFonts w:hint="eastAsia" w:ascii="宋体" w:hAnsi="宋体" w:eastAsia="宋体" w:cs="宋体"/>
          <w:b/>
          <w:bCs/>
          <w:color w:val="000000" w:themeColor="text1"/>
          <w:sz w:val="24"/>
          <w:szCs w:val="24"/>
          <w14:textFill>
            <w14:solidFill>
              <w14:schemeClr w14:val="tx1"/>
            </w14:solidFill>
          </w14:textFill>
        </w:rPr>
        <w:t>1、项目背景</w:t>
      </w:r>
    </w:p>
    <w:p w14:paraId="1D885AC9">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default" w:ascii="宋体" w:hAnsi="宋体" w:eastAsia="宋体" w:cs="宋体"/>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Cs/>
          <w:color w:val="000000" w:themeColor="text1"/>
          <w:kern w:val="2"/>
          <w:sz w:val="24"/>
          <w:szCs w:val="24"/>
          <w:lang w:val="en-US" w:eastAsia="zh-CN" w:bidi="ar-SA"/>
          <w14:textFill>
            <w14:solidFill>
              <w14:schemeClr w14:val="tx1"/>
            </w14:solidFill>
          </w14:textFill>
        </w:rPr>
        <w:t>根据根据省总工会《关于调整职工疗休养政策的通知》（浙总工发〔2020〕46号）、市总工会等《关于调整宁波市职工疗休养政策的实施办法》（甬总工〔2021〕33号）、镇海区总工会相关文件精神及《宁波市镇海区龙赛医疗集团2021年职工疗休养细则》和《宁波市镇海区龙赛医疗集团职工疗休养补充规定》等文件要求，为进一步深化职工疗休养工作，依法保障和促进职工身心健康发展，结合</w:t>
      </w:r>
      <w:r>
        <w:rPr>
          <w:rFonts w:hint="eastAsia" w:ascii="宋体" w:hAnsi="宋体" w:cs="宋体"/>
          <w:bCs/>
          <w:color w:val="000000" w:themeColor="text1"/>
          <w:kern w:val="2"/>
          <w:sz w:val="24"/>
          <w:szCs w:val="24"/>
          <w:lang w:val="en-US" w:eastAsia="zh-CN" w:bidi="ar-SA"/>
          <w14:textFill>
            <w14:solidFill>
              <w14:schemeClr w14:val="tx1"/>
            </w14:solidFill>
          </w14:textFill>
        </w:rPr>
        <w:t>医院</w:t>
      </w:r>
      <w:r>
        <w:rPr>
          <w:rFonts w:hint="eastAsia" w:ascii="宋体" w:hAnsi="宋体" w:eastAsia="宋体" w:cs="宋体"/>
          <w:bCs/>
          <w:color w:val="000000" w:themeColor="text1"/>
          <w:kern w:val="2"/>
          <w:sz w:val="24"/>
          <w:szCs w:val="24"/>
          <w:lang w:val="en-US" w:eastAsia="zh-CN" w:bidi="ar-SA"/>
          <w14:textFill>
            <w14:solidFill>
              <w14:schemeClr w14:val="tx1"/>
            </w14:solidFill>
          </w14:textFill>
        </w:rPr>
        <w:t>实际</w:t>
      </w:r>
      <w:r>
        <w:rPr>
          <w:rFonts w:hint="eastAsia" w:ascii="宋体" w:hAnsi="宋体" w:cs="宋体"/>
          <w:bCs/>
          <w:color w:val="000000" w:themeColor="text1"/>
          <w:kern w:val="2"/>
          <w:sz w:val="24"/>
          <w:szCs w:val="24"/>
          <w:lang w:val="en-US" w:eastAsia="zh-CN" w:bidi="ar-SA"/>
          <w14:textFill>
            <w14:solidFill>
              <w14:schemeClr w14:val="tx1"/>
            </w14:solidFill>
          </w14:textFill>
        </w:rPr>
        <w:t>情况</w:t>
      </w:r>
      <w:r>
        <w:rPr>
          <w:rFonts w:hint="eastAsia" w:ascii="宋体" w:hAnsi="宋体" w:eastAsia="宋体" w:cs="宋体"/>
          <w:bCs/>
          <w:color w:val="000000" w:themeColor="text1"/>
          <w:kern w:val="2"/>
          <w:sz w:val="24"/>
          <w:szCs w:val="24"/>
          <w:lang w:val="en-US" w:eastAsia="zh-CN" w:bidi="ar-SA"/>
          <w14:textFill>
            <w14:solidFill>
              <w14:schemeClr w14:val="tx1"/>
            </w14:solidFill>
          </w14:textFill>
        </w:rPr>
        <w:t>，现决定开展</w:t>
      </w:r>
      <w:r>
        <w:rPr>
          <w:rFonts w:hint="eastAsia" w:ascii="宋体" w:hAnsi="宋体" w:eastAsia="宋体" w:cs="宋体"/>
          <w:bCs/>
          <w:color w:val="000000" w:themeColor="text1"/>
          <w:kern w:val="2"/>
          <w:sz w:val="24"/>
          <w:szCs w:val="24"/>
          <w:lang w:val="zh-CN" w:eastAsia="zh-CN" w:bidi="ar-SA"/>
          <w14:textFill>
            <w14:solidFill>
              <w14:schemeClr w14:val="tx1"/>
            </w14:solidFill>
          </w14:textFill>
        </w:rPr>
        <w:t>宁波市镇海区龙赛医疗集团职工疗休养服务</w:t>
      </w:r>
      <w:r>
        <w:rPr>
          <w:rFonts w:hint="eastAsia" w:ascii="宋体" w:hAnsi="宋体" w:eastAsia="宋体" w:cs="宋体"/>
          <w:bCs/>
          <w:color w:val="000000" w:themeColor="text1"/>
          <w:kern w:val="2"/>
          <w:sz w:val="24"/>
          <w:szCs w:val="24"/>
          <w:lang w:val="en-US" w:eastAsia="zh-CN" w:bidi="ar-SA"/>
          <w14:textFill>
            <w14:solidFill>
              <w14:schemeClr w14:val="tx1"/>
            </w14:solidFill>
          </w14:textFill>
        </w:rPr>
        <w:t>活动。</w:t>
      </w:r>
      <w:r>
        <w:rPr>
          <w:rFonts w:hint="eastAsia" w:ascii="宋体" w:hAnsi="宋体" w:cs="宋体"/>
          <w:bCs/>
          <w:color w:val="000000" w:themeColor="text1"/>
          <w:kern w:val="2"/>
          <w:sz w:val="24"/>
          <w:szCs w:val="24"/>
          <w:lang w:val="en-US" w:eastAsia="zh-CN" w:bidi="ar-SA"/>
          <w14:textFill>
            <w14:solidFill>
              <w14:schemeClr w14:val="tx1"/>
            </w14:solidFill>
          </w14:textFill>
        </w:rPr>
        <w:t>如在本项目履行过程中遇到省、市、区对职工疗休养政策作变动的，按新政策做相关调整。</w:t>
      </w:r>
      <w:r>
        <w:rPr>
          <w:rFonts w:hint="eastAsia" w:ascii="宋体" w:hAnsi="宋体" w:cs="宋体"/>
          <w:bCs/>
          <w:color w:val="000000" w:themeColor="text1"/>
          <w:kern w:val="2"/>
          <w:sz w:val="24"/>
          <w:szCs w:val="24"/>
          <w:lang w:val="zh-CN" w:eastAsia="zh-CN" w:bidi="ar-SA"/>
          <w14:textFill>
            <w14:solidFill>
              <w14:schemeClr w14:val="tx1"/>
            </w14:solidFill>
          </w14:textFill>
        </w:rPr>
        <w:t>宁波市镇海区龙赛医疗集团</w:t>
      </w:r>
      <w:r>
        <w:rPr>
          <w:rFonts w:hint="eastAsia" w:ascii="宋体" w:hAnsi="宋体" w:cs="宋体"/>
          <w:bCs/>
          <w:color w:val="000000" w:themeColor="text1"/>
          <w:kern w:val="2"/>
          <w:sz w:val="24"/>
          <w:szCs w:val="24"/>
          <w:lang w:val="en-US" w:eastAsia="zh-CN" w:bidi="ar-SA"/>
          <w14:textFill>
            <w14:solidFill>
              <w14:schemeClr w14:val="tx1"/>
            </w14:solidFill>
          </w14:textFill>
        </w:rPr>
        <w:t>如组织春游活动的，可参照本项目的招标结果执行。</w:t>
      </w:r>
    </w:p>
    <w:p w14:paraId="6B8C252E">
      <w:pPr>
        <w:keepNext w:val="0"/>
        <w:keepLines w:val="0"/>
        <w:pageBreakBefore w:val="0"/>
        <w:widowControl w:val="0"/>
        <w:kinsoku/>
        <w:wordWrap/>
        <w:overflowPunct/>
        <w:topLinePunct w:val="0"/>
        <w:autoSpaceDE/>
        <w:autoSpaceDN/>
        <w:bidi w:val="0"/>
        <w:adjustRightInd/>
        <w:snapToGrid/>
        <w:spacing w:line="400" w:lineRule="exact"/>
        <w:contextualSpacing/>
        <w:jc w:val="both"/>
        <w:textAlignment w:val="auto"/>
        <w:rPr>
          <w:rFonts w:hint="eastAsia" w:ascii="宋体" w:hAnsi="宋体" w:eastAsia="宋体" w:cs="宋体"/>
          <w:b/>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color w:val="000000" w:themeColor="text1"/>
          <w:kern w:val="2"/>
          <w:sz w:val="24"/>
          <w:szCs w:val="24"/>
          <w:lang w:val="en-US" w:eastAsia="zh-CN" w:bidi="ar-SA"/>
          <w14:textFill>
            <w14:solidFill>
              <w14:schemeClr w14:val="tx1"/>
            </w14:solidFill>
          </w14:textFill>
        </w:rPr>
        <w:t>2、参加对象</w:t>
      </w:r>
    </w:p>
    <w:p w14:paraId="18E97BB5">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（1）参加对象为</w:t>
      </w:r>
      <w:r>
        <w:rPr>
          <w:rFonts w:hint="eastAsia" w:ascii="宋体" w:hAnsi="宋体" w:eastAsia="宋体" w:cs="宋体"/>
          <w:bCs/>
          <w:color w:val="000000" w:themeColor="text1"/>
          <w:kern w:val="2"/>
          <w:sz w:val="24"/>
          <w:szCs w:val="24"/>
          <w:lang w:val="en-US" w:eastAsia="zh-CN" w:bidi="ar-SA"/>
          <w14:textFill>
            <w14:solidFill>
              <w14:schemeClr w14:val="tx1"/>
            </w14:solidFill>
          </w14:textFill>
        </w:rPr>
        <w:t>龙赛医疗集团下属在</w:t>
      </w:r>
      <w:r>
        <w:rPr>
          <w:rFonts w:hint="eastAsia" w:ascii="宋体" w:hAnsi="宋体" w:eastAsia="宋体" w:cs="宋体"/>
          <w:color w:val="000000" w:themeColor="text1"/>
          <w:kern w:val="2"/>
          <w:sz w:val="24"/>
          <w:szCs w:val="24"/>
          <w:lang w:val="en-US" w:eastAsia="zh-CN" w:bidi="ar-SA"/>
          <w14:textFill>
            <w14:solidFill>
              <w14:schemeClr w14:val="tx1"/>
            </w14:solidFill>
          </w14:textFill>
        </w:rPr>
        <w:t>职员工，共约1410余人（以实际出行人数为准，分批次出行，具体每批次出行时间以采购人要求为准，费用按实际出行人数及相应费用标准进行结算）。</w:t>
      </w:r>
    </w:p>
    <w:p w14:paraId="3A1C1D0A">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2）以上人员的随同家属符合其所在单位职工疗休养条件的，自行与中标人订立旅游合同，疗休养费用由其所在单位按标准给予报销，不包含在本项目费用中；不符合其所在单位职工疗休养条件或无工作单位的，自行与中标人订立旅游合同，费用自理，风险责任自行承担。</w:t>
      </w:r>
    </w:p>
    <w:p w14:paraId="2C885B16">
      <w:pPr>
        <w:keepNext w:val="0"/>
        <w:keepLines w:val="0"/>
        <w:pageBreakBefore w:val="0"/>
        <w:widowControl w:val="0"/>
        <w:tabs>
          <w:tab w:val="left" w:pos="6320"/>
        </w:tabs>
        <w:kinsoku/>
        <w:wordWrap/>
        <w:overflowPunct/>
        <w:topLinePunct w:val="0"/>
        <w:autoSpaceDE/>
        <w:autoSpaceDN/>
        <w:bidi w:val="0"/>
        <w:adjustRightInd/>
        <w:snapToGrid/>
        <w:spacing w:line="400" w:lineRule="exact"/>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lang w:val="en-US" w:eastAsia="zh-CN" w:bidi="ar-SA"/>
          <w14:textFill>
            <w14:solidFill>
              <w14:schemeClr w14:val="tx1"/>
            </w14:solidFill>
          </w14:textFill>
        </w:rPr>
        <w:t>3、疗休养政策</w:t>
      </w:r>
      <w:r>
        <w:rPr>
          <w:rFonts w:hint="eastAsia" w:ascii="宋体" w:hAnsi="宋体" w:eastAsia="宋体" w:cs="宋体"/>
          <w:color w:val="000000" w:themeColor="text1"/>
          <w:kern w:val="2"/>
          <w:sz w:val="24"/>
          <w:szCs w:val="24"/>
          <w:lang w:val="en-US" w:eastAsia="zh-CN" w:bidi="ar-SA"/>
          <w14:textFill>
            <w14:solidFill>
              <w14:schemeClr w14:val="tx1"/>
            </w14:solidFill>
          </w14:textFill>
        </w:rPr>
        <w:tab/>
      </w:r>
    </w:p>
    <w:p w14:paraId="7EDC91EB">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1年1次的疗休养时间不超过5个工作日，疗休养补贴经费人民币3000元/人•年。2年1次疗休养经费可合并使用，时间不超过7个工作日。</w:t>
      </w:r>
    </w:p>
    <w:p w14:paraId="501177DF">
      <w:pPr>
        <w:keepNext w:val="0"/>
        <w:keepLines w:val="0"/>
        <w:pageBreakBefore w:val="0"/>
        <w:widowControl w:val="0"/>
        <w:kinsoku/>
        <w:wordWrap/>
        <w:overflowPunct/>
        <w:topLinePunct w:val="0"/>
        <w:autoSpaceDE/>
        <w:autoSpaceDN/>
        <w:bidi w:val="0"/>
        <w:adjustRightInd/>
        <w:snapToGrid/>
        <w:spacing w:line="400" w:lineRule="exact"/>
        <w:contextualSpacing/>
        <w:jc w:val="both"/>
        <w:textAlignment w:val="auto"/>
        <w:rPr>
          <w:rFonts w:hint="eastAsia" w:ascii="宋体" w:hAnsi="宋体" w:eastAsia="宋体" w:cs="宋体"/>
          <w:b/>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lang w:val="en-US" w:eastAsia="zh-CN" w:bidi="ar-SA"/>
          <w14:textFill>
            <w14:solidFill>
              <w14:schemeClr w14:val="tx1"/>
            </w14:solidFill>
          </w14:textFill>
        </w:rPr>
        <w:t>4、费用说明</w:t>
      </w:r>
    </w:p>
    <w:p w14:paraId="30D5FE11">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符合要求的疗休养活动按照不超过5个工作日/不超过7个工作日的标准开展，由采购人根据实际疗休养数量按照相应费用标准对中标人进行费用的支付。如</w:t>
      </w:r>
      <w:r>
        <w:rPr>
          <w:rFonts w:hint="eastAsia" w:ascii="宋体" w:hAnsi="宋体" w:cs="宋体"/>
          <w:color w:val="000000" w:themeColor="text1"/>
          <w:kern w:val="2"/>
          <w:sz w:val="24"/>
          <w:szCs w:val="24"/>
          <w:lang w:val="en-US" w:eastAsia="zh-CN" w:bidi="ar-SA"/>
          <w14:textFill>
            <w14:solidFill>
              <w14:schemeClr w14:val="tx1"/>
            </w14:solidFill>
          </w14:textFill>
        </w:rPr>
        <w:t>行程</w:t>
      </w:r>
      <w:r>
        <w:rPr>
          <w:rFonts w:hint="eastAsia" w:ascii="宋体" w:hAnsi="宋体" w:eastAsia="宋体" w:cs="宋体"/>
          <w:color w:val="000000" w:themeColor="text1"/>
          <w:kern w:val="2"/>
          <w:sz w:val="24"/>
          <w:szCs w:val="24"/>
          <w:lang w:val="en-US" w:eastAsia="zh-CN" w:bidi="ar-SA"/>
          <w14:textFill>
            <w14:solidFill>
              <w14:schemeClr w14:val="tx1"/>
            </w14:solidFill>
          </w14:textFill>
        </w:rPr>
        <w:t>实际费用超出费用标准的，超出部分由职工个人承担。</w:t>
      </w:r>
    </w:p>
    <w:p w14:paraId="565B0D05">
      <w:pPr>
        <w:keepNext w:val="0"/>
        <w:keepLines w:val="0"/>
        <w:pageBreakBefore w:val="0"/>
        <w:widowControl w:val="0"/>
        <w:kinsoku/>
        <w:wordWrap/>
        <w:overflowPunct/>
        <w:topLinePunct w:val="0"/>
        <w:autoSpaceDE/>
        <w:autoSpaceDN/>
        <w:bidi w:val="0"/>
        <w:adjustRightInd/>
        <w:snapToGrid/>
        <w:spacing w:line="400" w:lineRule="exact"/>
        <w:contextualSpacing/>
        <w:jc w:val="both"/>
        <w:textAlignment w:val="auto"/>
        <w:rPr>
          <w:rFonts w:hint="eastAsia" w:ascii="宋体" w:hAnsi="宋体" w:eastAsia="宋体" w:cs="宋体"/>
          <w:b/>
          <w:bCs/>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bCs/>
          <w:color w:val="000000" w:themeColor="text1"/>
          <w:kern w:val="2"/>
          <w:sz w:val="24"/>
          <w:szCs w:val="24"/>
          <w:lang w:val="en-US" w:eastAsia="zh-CN" w:bidi="ar-SA"/>
          <w14:textFill>
            <w14:solidFill>
              <w14:schemeClr w14:val="tx1"/>
            </w14:solidFill>
          </w14:textFill>
        </w:rPr>
        <w:t>5、组织形式</w:t>
      </w:r>
    </w:p>
    <w:p w14:paraId="4811231E">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实行分批次集体活动出行，确定出行时间后独立成团，根据工作实际可适当调整。</w:t>
      </w:r>
    </w:p>
    <w:p w14:paraId="4DCC1557">
      <w:pPr>
        <w:keepNext w:val="0"/>
        <w:keepLines w:val="0"/>
        <w:pageBreakBefore w:val="0"/>
        <w:kinsoku/>
        <w:wordWrap/>
        <w:overflowPunct/>
        <w:topLinePunct w:val="0"/>
        <w:autoSpaceDE/>
        <w:autoSpaceDN/>
        <w:bidi w:val="0"/>
        <w:adjustRightInd/>
        <w:snapToGrid/>
        <w:spacing w:line="400" w:lineRule="exact"/>
        <w:contextualSpacing/>
        <w:textAlignment w:val="auto"/>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6、疗休养方案设计</w:t>
      </w:r>
    </w:p>
    <w:p w14:paraId="7C74C0C7">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（1）投标人设计</w:t>
      </w:r>
      <w:r>
        <w:rPr>
          <w:rFonts w:hint="eastAsia" w:ascii="宋体" w:hAnsi="宋体" w:cs="宋体"/>
          <w:color w:val="000000" w:themeColor="text1"/>
          <w:kern w:val="2"/>
          <w:sz w:val="24"/>
          <w:szCs w:val="24"/>
          <w:lang w:val="en-US" w:eastAsia="zh-CN" w:bidi="ar-SA"/>
          <w14:textFill>
            <w14:solidFill>
              <w14:schemeClr w14:val="tx1"/>
            </w14:solidFill>
          </w14:textFill>
        </w:rPr>
        <w:t>以下2</w:t>
      </w:r>
      <w:r>
        <w:rPr>
          <w:rFonts w:hint="eastAsia" w:ascii="宋体" w:hAnsi="宋体" w:eastAsia="宋体" w:cs="宋体"/>
          <w:color w:val="000000" w:themeColor="text1"/>
          <w:kern w:val="2"/>
          <w:sz w:val="24"/>
          <w:szCs w:val="24"/>
          <w:lang w:val="en-US" w:eastAsia="zh-CN" w:bidi="ar-SA"/>
          <w14:textFill>
            <w14:solidFill>
              <w14:schemeClr w14:val="tx1"/>
            </w14:solidFill>
          </w14:textFill>
        </w:rPr>
        <w:t>条线路的疗休养方案：</w:t>
      </w:r>
    </w:p>
    <w:p w14:paraId="7D1E3152">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A.省内线（</w:t>
      </w:r>
      <w:r>
        <w:rPr>
          <w:rFonts w:hint="eastAsia" w:ascii="宋体" w:hAnsi="宋体" w:cs="宋体"/>
          <w:color w:val="000000" w:themeColor="text1"/>
          <w:kern w:val="2"/>
          <w:sz w:val="24"/>
          <w:szCs w:val="24"/>
          <w:lang w:val="en-US" w:eastAsia="zh-CN" w:bidi="ar-SA"/>
          <w14:textFill>
            <w14:solidFill>
              <w14:schemeClr w14:val="tx1"/>
            </w14:solidFill>
          </w14:textFill>
        </w:rPr>
        <w:t>安吉、</w:t>
      </w:r>
      <w:r>
        <w:rPr>
          <w:rFonts w:hint="eastAsia" w:ascii="宋体" w:hAnsi="宋体" w:eastAsia="宋体" w:cs="宋体"/>
          <w:color w:val="000000" w:themeColor="text1"/>
          <w:kern w:val="2"/>
          <w:sz w:val="24"/>
          <w:szCs w:val="24"/>
          <w:lang w:val="en-US" w:eastAsia="zh-CN" w:bidi="ar-SA"/>
          <w14:textFill>
            <w14:solidFill>
              <w14:schemeClr w14:val="tx1"/>
            </w14:solidFill>
          </w14:textFill>
        </w:rPr>
        <w:t>不超过5个工作日）：1年1次，疗休养补贴经费人民币3000元/人•年。</w:t>
      </w:r>
    </w:p>
    <w:p w14:paraId="47EF5C79">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default" w:ascii="宋体" w:hAnsi="宋体" w:eastAsia="宋体" w:cs="宋体"/>
          <w:color w:val="000000" w:themeColor="text1"/>
          <w:kern w:val="2"/>
          <w:sz w:val="24"/>
          <w:szCs w:val="24"/>
          <w:highlight w:val="yellow"/>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B.省外线（</w:t>
      </w:r>
      <w:r>
        <w:rPr>
          <w:rFonts w:hint="eastAsia" w:ascii="宋体" w:hAnsi="宋体" w:cs="宋体"/>
          <w:color w:val="000000" w:themeColor="text1"/>
          <w:kern w:val="2"/>
          <w:sz w:val="24"/>
          <w:szCs w:val="24"/>
          <w:lang w:val="en-US" w:eastAsia="zh-CN" w:bidi="ar-SA"/>
          <w14:textFill>
            <w14:solidFill>
              <w14:schemeClr w14:val="tx1"/>
            </w14:solidFill>
          </w14:textFill>
        </w:rPr>
        <w:t>贵州（黔西南）、</w:t>
      </w:r>
      <w:r>
        <w:rPr>
          <w:rFonts w:hint="eastAsia" w:ascii="宋体" w:hAnsi="宋体" w:eastAsia="宋体" w:cs="宋体"/>
          <w:color w:val="000000" w:themeColor="text1"/>
          <w:kern w:val="2"/>
          <w:sz w:val="24"/>
          <w:szCs w:val="24"/>
          <w:lang w:val="en-US" w:eastAsia="zh-CN" w:bidi="ar-SA"/>
          <w14:textFill>
            <w14:solidFill>
              <w14:schemeClr w14:val="tx1"/>
            </w14:solidFill>
          </w14:textFill>
        </w:rPr>
        <w:t>不超过</w:t>
      </w:r>
      <w:r>
        <w:rPr>
          <w:rFonts w:hint="eastAsia" w:ascii="宋体" w:hAnsi="宋体" w:cs="宋体"/>
          <w:color w:val="000000" w:themeColor="text1"/>
          <w:kern w:val="2"/>
          <w:sz w:val="24"/>
          <w:szCs w:val="24"/>
          <w:lang w:val="en-US" w:eastAsia="zh-CN" w:bidi="ar-SA"/>
          <w14:textFill>
            <w14:solidFill>
              <w14:schemeClr w14:val="tx1"/>
            </w14:solidFill>
          </w14:textFill>
        </w:rPr>
        <w:t>5</w:t>
      </w:r>
      <w:r>
        <w:rPr>
          <w:rFonts w:hint="eastAsia" w:ascii="宋体" w:hAnsi="宋体" w:eastAsia="宋体" w:cs="宋体"/>
          <w:color w:val="000000" w:themeColor="text1"/>
          <w:kern w:val="2"/>
          <w:sz w:val="24"/>
          <w:szCs w:val="24"/>
          <w:lang w:val="en-US" w:eastAsia="zh-CN" w:bidi="ar-SA"/>
          <w14:textFill>
            <w14:solidFill>
              <w14:schemeClr w14:val="tx1"/>
            </w14:solidFill>
          </w14:textFill>
        </w:rPr>
        <w:t>个工作日）：</w:t>
      </w:r>
      <w:r>
        <w:rPr>
          <w:rFonts w:hint="eastAsia" w:ascii="宋体" w:hAnsi="宋体" w:cs="宋体"/>
          <w:color w:val="000000" w:themeColor="text1"/>
          <w:kern w:val="2"/>
          <w:sz w:val="24"/>
          <w:szCs w:val="24"/>
          <w:lang w:val="en-US" w:eastAsia="zh-CN" w:bidi="ar-SA"/>
          <w14:textFill>
            <w14:solidFill>
              <w14:schemeClr w14:val="tx1"/>
            </w14:solidFill>
          </w14:textFill>
        </w:rPr>
        <w:t>1</w:t>
      </w:r>
      <w:r>
        <w:rPr>
          <w:rFonts w:hint="eastAsia" w:ascii="宋体" w:hAnsi="宋体" w:eastAsia="宋体" w:cs="宋体"/>
          <w:color w:val="000000" w:themeColor="text1"/>
          <w:kern w:val="2"/>
          <w:sz w:val="24"/>
          <w:szCs w:val="24"/>
          <w:lang w:val="en-US" w:eastAsia="zh-CN" w:bidi="ar-SA"/>
          <w14:textFill>
            <w14:solidFill>
              <w14:schemeClr w14:val="tx1"/>
            </w14:solidFill>
          </w14:textFill>
        </w:rPr>
        <w:t>年1次，</w:t>
      </w:r>
      <w:r>
        <w:rPr>
          <w:rFonts w:hint="eastAsia" w:ascii="宋体" w:hAnsi="宋体" w:cs="宋体"/>
          <w:color w:val="000000" w:themeColor="text1"/>
          <w:kern w:val="2"/>
          <w:sz w:val="24"/>
          <w:szCs w:val="24"/>
          <w:lang w:val="en-US" w:eastAsia="zh-CN" w:bidi="ar-SA"/>
          <w14:textFill>
            <w14:solidFill>
              <w14:schemeClr w14:val="tx1"/>
            </w14:solidFill>
          </w14:textFill>
        </w:rPr>
        <w:t>疗休养补贴经费</w:t>
      </w:r>
      <w:r>
        <w:rPr>
          <w:rFonts w:hint="eastAsia" w:ascii="宋体" w:hAnsi="宋体" w:eastAsia="宋体" w:cs="宋体"/>
          <w:color w:val="000000" w:themeColor="text1"/>
          <w:kern w:val="2"/>
          <w:sz w:val="24"/>
          <w:szCs w:val="24"/>
          <w:lang w:val="en-US" w:eastAsia="zh-CN" w:bidi="ar-SA"/>
          <w14:textFill>
            <w14:solidFill>
              <w14:schemeClr w14:val="tx1"/>
            </w14:solidFill>
          </w14:textFill>
        </w:rPr>
        <w:t>人民币</w:t>
      </w:r>
      <w:r>
        <w:rPr>
          <w:rFonts w:hint="eastAsia" w:ascii="宋体" w:hAnsi="宋体" w:cs="宋体"/>
          <w:color w:val="000000" w:themeColor="text1"/>
          <w:kern w:val="2"/>
          <w:sz w:val="24"/>
          <w:szCs w:val="24"/>
          <w:lang w:val="en-US" w:eastAsia="zh-CN" w:bidi="ar-SA"/>
          <w14:textFill>
            <w14:solidFill>
              <w14:schemeClr w14:val="tx1"/>
            </w14:solidFill>
          </w14:textFill>
        </w:rPr>
        <w:t>3</w:t>
      </w:r>
      <w:r>
        <w:rPr>
          <w:rFonts w:hint="eastAsia" w:ascii="宋体" w:hAnsi="宋体" w:eastAsia="宋体" w:cs="宋体"/>
          <w:color w:val="000000" w:themeColor="text1"/>
          <w:kern w:val="2"/>
          <w:sz w:val="24"/>
          <w:szCs w:val="24"/>
          <w:lang w:val="en-US" w:eastAsia="zh-CN" w:bidi="ar-SA"/>
          <w14:textFill>
            <w14:solidFill>
              <w14:schemeClr w14:val="tx1"/>
            </w14:solidFill>
          </w14:textFill>
        </w:rPr>
        <w:t>000元/人•年。</w:t>
      </w:r>
    </w:p>
    <w:p w14:paraId="54559F56">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（2）疗休养方案设计应控制一个省域范围内，允许以一地多点方式开展职工疗休养活动。</w:t>
      </w:r>
    </w:p>
    <w:p w14:paraId="48AD26DD">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（3）疗休养方案涉及到对口地区的，应积极推广宣传当地疗休养资源。</w:t>
      </w:r>
    </w:p>
    <w:p w14:paraId="7164D35E">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（4）设计方案应附各环节大概费用，所有不超过5个工作日或不超过7个工作日的疗休养方案须统一费用标准，结算时按照各路线的</w:t>
      </w:r>
      <w:r>
        <w:rPr>
          <w:rFonts w:hint="eastAsia" w:ascii="宋体" w:hAnsi="宋体" w:cs="宋体"/>
          <w:color w:val="000000" w:themeColor="text1"/>
          <w:kern w:val="2"/>
          <w:sz w:val="24"/>
          <w:szCs w:val="24"/>
          <w:lang w:val="en-US" w:eastAsia="zh-CN" w:bidi="ar-SA"/>
          <w14:textFill>
            <w14:solidFill>
              <w14:schemeClr w14:val="tx1"/>
            </w14:solidFill>
          </w14:textFill>
        </w:rPr>
        <w:t>实际参加的</w:t>
      </w:r>
      <w:r>
        <w:rPr>
          <w:rFonts w:hint="eastAsia" w:ascii="宋体" w:hAnsi="宋体" w:eastAsia="宋体" w:cs="宋体"/>
          <w:color w:val="000000" w:themeColor="text1"/>
          <w:kern w:val="2"/>
          <w:sz w:val="24"/>
          <w:szCs w:val="24"/>
          <w:lang w:val="en-US" w:eastAsia="zh-CN" w:bidi="ar-SA"/>
          <w14:textFill>
            <w14:solidFill>
              <w14:schemeClr w14:val="tx1"/>
            </w14:solidFill>
          </w14:textFill>
        </w:rPr>
        <w:t>疗休养人数进行结算。</w:t>
      </w:r>
    </w:p>
    <w:p w14:paraId="3C935BF0">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（5）以上</w:t>
      </w:r>
      <w:r>
        <w:rPr>
          <w:rFonts w:hint="eastAsia" w:ascii="宋体" w:hAnsi="宋体" w:cs="宋体"/>
          <w:color w:val="000000" w:themeColor="text1"/>
          <w:sz w:val="24"/>
          <w:szCs w:val="24"/>
          <w:lang w:val="en-US" w:eastAsia="zh-CN"/>
          <w14:textFill>
            <w14:solidFill>
              <w14:schemeClr w14:val="tx1"/>
            </w14:solidFill>
          </w14:textFill>
        </w:rPr>
        <w:t>疗休养</w:t>
      </w:r>
      <w:r>
        <w:rPr>
          <w:rFonts w:hint="eastAsia" w:ascii="宋体" w:hAnsi="宋体" w:eastAsia="宋体" w:cs="宋体"/>
          <w:color w:val="000000" w:themeColor="text1"/>
          <w:sz w:val="24"/>
          <w:szCs w:val="24"/>
          <w14:textFill>
            <w14:solidFill>
              <w14:schemeClr w14:val="tx1"/>
            </w14:solidFill>
          </w14:textFill>
        </w:rPr>
        <w:t>设计方案仅供</w:t>
      </w:r>
      <w:r>
        <w:rPr>
          <w:rFonts w:hint="eastAsia" w:ascii="宋体" w:hAnsi="宋体" w:cs="宋体"/>
          <w:color w:val="000000" w:themeColor="text1"/>
          <w:sz w:val="24"/>
          <w:szCs w:val="24"/>
          <w:lang w:val="en-US" w:eastAsia="zh-CN"/>
          <w14:textFill>
            <w14:solidFill>
              <w14:schemeClr w14:val="tx1"/>
            </w14:solidFill>
          </w14:textFill>
        </w:rPr>
        <w:t>项目</w:t>
      </w:r>
      <w:r>
        <w:rPr>
          <w:rFonts w:hint="eastAsia" w:ascii="宋体" w:hAnsi="宋体" w:eastAsia="宋体" w:cs="宋体"/>
          <w:color w:val="000000" w:themeColor="text1"/>
          <w:sz w:val="24"/>
          <w:szCs w:val="24"/>
          <w14:textFill>
            <w14:solidFill>
              <w14:schemeClr w14:val="tx1"/>
            </w14:solidFill>
          </w14:textFill>
        </w:rPr>
        <w:t>评审用，具体中标后，可参照此方案进行出行，也可</w:t>
      </w:r>
      <w:r>
        <w:rPr>
          <w:rFonts w:hint="eastAsia" w:ascii="宋体" w:hAnsi="宋体" w:cs="宋体"/>
          <w:color w:val="000000" w:themeColor="text1"/>
          <w:sz w:val="24"/>
          <w:szCs w:val="24"/>
          <w:lang w:val="en-US" w:eastAsia="zh-CN"/>
          <w14:textFill>
            <w14:solidFill>
              <w14:schemeClr w14:val="tx1"/>
            </w14:solidFill>
          </w14:textFill>
        </w:rPr>
        <w:t>提出其他线路方案，双方</w:t>
      </w:r>
      <w:r>
        <w:rPr>
          <w:rFonts w:hint="eastAsia" w:ascii="宋体" w:hAnsi="宋体" w:eastAsia="宋体" w:cs="宋体"/>
          <w:color w:val="000000" w:themeColor="text1"/>
          <w:sz w:val="24"/>
          <w:szCs w:val="24"/>
          <w14:textFill>
            <w14:solidFill>
              <w14:schemeClr w14:val="tx1"/>
            </w14:solidFill>
          </w14:textFill>
        </w:rPr>
        <w:t>进行协商制定，但不低于参加投标时的设计方案同等标准</w:t>
      </w:r>
      <w:r>
        <w:rPr>
          <w:rFonts w:hint="eastAsia" w:ascii="宋体" w:hAnsi="宋体" w:eastAsia="宋体" w:cs="宋体"/>
          <w:color w:val="000000" w:themeColor="text1"/>
          <w:sz w:val="24"/>
          <w:szCs w:val="24"/>
          <w:lang w:eastAsia="zh-CN"/>
          <w14:textFill>
            <w14:solidFill>
              <w14:schemeClr w14:val="tx1"/>
            </w14:solidFill>
          </w14:textFill>
        </w:rPr>
        <w:t>。</w:t>
      </w:r>
    </w:p>
    <w:p w14:paraId="501C7CBC">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000000" w:themeColor="text1"/>
          <w:sz w:val="24"/>
          <w:szCs w:val="24"/>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7、疗休养方案标准：</w:t>
      </w:r>
    </w:p>
    <w:p w14:paraId="2E2AEA52">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（1）住宿：住宿标准应符合相关财务规定。住宿标准为两人一间，主要安排标准间（如因男女人数为单，需安排单人间且职工个人不补住宿差价）。住宿要求4星级</w:t>
      </w:r>
      <w:r>
        <w:rPr>
          <w:rFonts w:hint="eastAsia" w:ascii="宋体" w:hAnsi="宋体" w:cs="宋体"/>
          <w:color w:val="000000" w:themeColor="text1"/>
          <w:sz w:val="24"/>
          <w:szCs w:val="24"/>
          <w:lang w:val="en-US" w:eastAsia="zh-CN"/>
          <w14:textFill>
            <w14:solidFill>
              <w14:schemeClr w14:val="tx1"/>
            </w14:solidFill>
          </w14:textFill>
        </w:rPr>
        <w:t>或相当于准</w:t>
      </w:r>
      <w:r>
        <w:rPr>
          <w:rFonts w:hint="eastAsia" w:ascii="宋体" w:hAnsi="宋体" w:eastAsia="宋体" w:cs="宋体"/>
          <w:color w:val="000000" w:themeColor="text1"/>
          <w:sz w:val="24"/>
          <w:szCs w:val="24"/>
          <w14:textFill>
            <w14:solidFill>
              <w14:schemeClr w14:val="tx1"/>
            </w14:solidFill>
          </w14:textFill>
        </w:rPr>
        <w:t>4星级（民宿等特殊情况除外）。要求选择的住宿满足交通便利、环境较好、干净卫生、服务优质、有较强的接待能力等条件，同时配套设施齐全、使用安全方便。如因职工个人要求单住房，由该人员补交差价。</w:t>
      </w:r>
    </w:p>
    <w:p w14:paraId="793E4AEB">
      <w:pPr>
        <w:keepNext w:val="0"/>
        <w:keepLines w:val="0"/>
        <w:pageBreakBefore w:val="0"/>
        <w:tabs>
          <w:tab w:val="left" w:pos="1215"/>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（2）交通：含飞机(一般不得安排转机)、火车(要求为高铁或动车)、大巴(含本地及到达旅游目的地</w:t>
      </w:r>
      <w:r>
        <w:rPr>
          <w:rFonts w:hint="eastAsia" w:ascii="宋体" w:hAnsi="宋体" w:eastAsia="宋体" w:cs="宋体"/>
          <w:color w:val="000000" w:themeColor="text1"/>
          <w:sz w:val="24"/>
          <w:szCs w:val="24"/>
          <w:lang w:val="en-US" w:eastAsia="zh-CN"/>
          <w14:textFill>
            <w14:solidFill>
              <w14:schemeClr w14:val="tx1"/>
            </w14:solidFill>
          </w14:textFill>
        </w:rPr>
        <w:t>空调</w:t>
      </w:r>
      <w:r>
        <w:rPr>
          <w:rFonts w:hint="eastAsia" w:ascii="宋体" w:hAnsi="宋体" w:eastAsia="宋体" w:cs="宋体"/>
          <w:color w:val="000000" w:themeColor="text1"/>
          <w:sz w:val="24"/>
          <w:szCs w:val="24"/>
          <w14:textFill>
            <w14:solidFill>
              <w14:schemeClr w14:val="tx1"/>
            </w14:solidFill>
          </w14:textFill>
        </w:rPr>
        <w:t>旅游车)。地面交通用汽车要求为具备营运资质的、车龄在三年内的、座位按照人数1：1.2比例配备的空调旅游车。同时要求车辆车况好，车位充足，空调效果好，司机服务态度好、技术好、具有A1驾照、至少三年以上驾龄，确保行程安全。旅行车辆应随团服务，每车至少配备1名导游。另外，至少保证车上</w:t>
      </w:r>
      <w:r>
        <w:rPr>
          <w:rFonts w:hint="eastAsia" w:ascii="宋体" w:hAnsi="宋体" w:eastAsia="宋体" w:cs="宋体"/>
          <w:color w:val="000000" w:themeColor="text1"/>
          <w:sz w:val="24"/>
          <w:szCs w:val="24"/>
          <w:lang w:val="en-US" w:eastAsia="zh-CN"/>
          <w14:textFill>
            <w14:solidFill>
              <w14:schemeClr w14:val="tx1"/>
            </w14:solidFill>
          </w14:textFill>
        </w:rPr>
        <w:t>配有</w:t>
      </w:r>
      <w:r>
        <w:rPr>
          <w:rFonts w:hint="eastAsia" w:ascii="宋体" w:hAnsi="宋体" w:eastAsia="宋体" w:cs="宋体"/>
          <w:color w:val="000000" w:themeColor="text1"/>
          <w:sz w:val="24"/>
          <w:szCs w:val="24"/>
          <w14:textFill>
            <w14:solidFill>
              <w14:schemeClr w14:val="tx1"/>
            </w14:solidFill>
          </w14:textFill>
        </w:rPr>
        <w:t>每人每天2瓶矿泉水的量</w:t>
      </w:r>
      <w:r>
        <w:rPr>
          <w:rFonts w:hint="eastAsia" w:ascii="宋体" w:hAnsi="宋体" w:eastAsia="宋体" w:cs="宋体"/>
          <w:color w:val="000000" w:themeColor="text1"/>
          <w:sz w:val="24"/>
          <w:szCs w:val="24"/>
          <w:lang w:eastAsia="zh-CN"/>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适当零食，水果，应急药物等</w:t>
      </w:r>
      <w:r>
        <w:rPr>
          <w:rFonts w:hint="eastAsia" w:ascii="宋体" w:hAnsi="宋体" w:eastAsia="宋体" w:cs="宋体"/>
          <w:color w:val="000000" w:themeColor="text1"/>
          <w:sz w:val="24"/>
          <w:szCs w:val="24"/>
          <w14:textFill>
            <w14:solidFill>
              <w14:schemeClr w14:val="tx1"/>
            </w14:solidFill>
          </w14:textFill>
        </w:rPr>
        <w:t>。其余由投标人自行规划设计，出发地按采购人约定地点，中标后根据各线路的实施方案及采购人要求执行。</w:t>
      </w:r>
    </w:p>
    <w:p w14:paraId="626D0D9A">
      <w:pPr>
        <w:keepNext w:val="0"/>
        <w:keepLines w:val="0"/>
        <w:pageBreakBefore w:val="0"/>
        <w:tabs>
          <w:tab w:val="left" w:pos="1215"/>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（3）景点：由投标人在响应文件中自行设计提供方案。</w:t>
      </w:r>
    </w:p>
    <w:p w14:paraId="7AE1B41B">
      <w:pPr>
        <w:keepNext w:val="0"/>
        <w:keepLines w:val="0"/>
        <w:pageBreakBefore w:val="0"/>
        <w:tabs>
          <w:tab w:val="left" w:pos="1215"/>
        </w:tabs>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000000" w:themeColor="text1"/>
          <w:sz w:val="24"/>
          <w:szCs w:val="24"/>
          <w:lang w:val="en-US" w:eastAsia="zh-CN"/>
          <w14:textFill>
            <w14:solidFill>
              <w14:schemeClr w14:val="tx1"/>
            </w14:solidFill>
          </w14:textFill>
        </w:rPr>
      </w:pPr>
      <w:r>
        <w:rPr>
          <w:rFonts w:hint="eastAsia" w:ascii="宋体" w:hAnsi="宋体" w:eastAsia="宋体" w:cs="宋体"/>
          <w:color w:val="000000" w:themeColor="text1"/>
          <w:sz w:val="24"/>
          <w:szCs w:val="24"/>
          <w:lang w:val="en-US" w:eastAsia="zh-CN"/>
          <w14:textFill>
            <w14:solidFill>
              <w14:schemeClr w14:val="tx1"/>
            </w14:solidFill>
          </w14:textFill>
        </w:rPr>
        <w:t>（4）门票：必须包含各景区大门票及景区内的电瓶车、索道、缆车、游船票等费用，</w:t>
      </w:r>
      <w:r>
        <w:rPr>
          <w:rFonts w:hint="eastAsia" w:ascii="宋体" w:hAnsi="宋体" w:eastAsia="宋体" w:cs="宋体"/>
          <w:color w:val="000000" w:themeColor="text1"/>
          <w:sz w:val="24"/>
          <w:szCs w:val="24"/>
          <w:lang w:val="zh-CN" w:eastAsia="zh-CN"/>
          <w14:textFill>
            <w14:solidFill>
              <w14:schemeClr w14:val="tx1"/>
            </w14:solidFill>
          </w14:textFill>
        </w:rPr>
        <w:t>行程单里出现的自费项目必须注明价格，并且自动默认非强迫性。</w:t>
      </w:r>
    </w:p>
    <w:p w14:paraId="3921A0C9">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color w:val="000000" w:themeColor="text1"/>
          <w:sz w:val="24"/>
          <w:szCs w:val="24"/>
          <w:lang w:val="en-US" w:eastAsia="zh-CN"/>
          <w14:textFill>
            <w14:solidFill>
              <w14:schemeClr w14:val="tx1"/>
            </w14:solidFill>
          </w14:textFill>
        </w:rPr>
        <w:t>5</w:t>
      </w:r>
      <w:r>
        <w:rPr>
          <w:rFonts w:hint="eastAsia" w:ascii="宋体" w:hAnsi="宋体" w:eastAsia="宋体" w:cs="宋体"/>
          <w:color w:val="000000" w:themeColor="text1"/>
          <w:sz w:val="24"/>
          <w:szCs w:val="24"/>
          <w14:textFill>
            <w14:solidFill>
              <w14:schemeClr w14:val="tx1"/>
            </w14:solidFill>
          </w14:textFill>
        </w:rPr>
        <w:t>）用餐：餐饮标准等各项支出应符合相关规定。</w:t>
      </w:r>
      <w:r>
        <w:rPr>
          <w:rFonts w:hint="eastAsia" w:ascii="宋体" w:hAnsi="宋体" w:eastAsia="宋体" w:cs="宋体"/>
          <w:bCs/>
          <w:color w:val="000000" w:themeColor="text1"/>
          <w:sz w:val="24"/>
          <w:szCs w:val="24"/>
          <w14:textFill>
            <w14:solidFill>
              <w14:schemeClr w14:val="tx1"/>
            </w14:solidFill>
          </w14:textFill>
        </w:rPr>
        <w:t>早、中、晚餐应为全部桌餐或自助餐，其中正餐</w:t>
      </w:r>
      <w:r>
        <w:rPr>
          <w:rFonts w:hint="eastAsia" w:ascii="宋体" w:hAnsi="宋体" w:cs="宋体"/>
          <w:bCs/>
          <w:color w:val="000000" w:themeColor="text1"/>
          <w:sz w:val="24"/>
          <w:szCs w:val="24"/>
          <w:lang w:val="en-US" w:eastAsia="zh-CN"/>
          <w14:textFill>
            <w14:solidFill>
              <w14:schemeClr w14:val="tx1"/>
            </w14:solidFill>
          </w14:textFill>
        </w:rPr>
        <w:t>为</w:t>
      </w:r>
      <w:r>
        <w:rPr>
          <w:rFonts w:hint="eastAsia" w:ascii="宋体" w:hAnsi="宋体" w:eastAsia="宋体" w:cs="宋体"/>
          <w:bCs/>
          <w:color w:val="000000" w:themeColor="text1"/>
          <w:sz w:val="24"/>
          <w:szCs w:val="24"/>
          <w14:textFill>
            <w14:solidFill>
              <w14:schemeClr w14:val="tx1"/>
            </w14:solidFill>
          </w14:textFill>
        </w:rPr>
        <w:t>50元/人的用餐标准(早餐应由宾馆免费提供)。食物要求新鲜、安全，适合口味。要求每餐菜品多样，不雷同。餐厅要求交通便利，环境</w:t>
      </w:r>
      <w:r>
        <w:rPr>
          <w:rFonts w:hint="eastAsia" w:ascii="宋体" w:hAnsi="宋体" w:cs="宋体"/>
          <w:bCs/>
          <w:color w:val="000000" w:themeColor="text1"/>
          <w:sz w:val="24"/>
          <w:szCs w:val="24"/>
          <w:lang w:val="en-US" w:eastAsia="zh-CN"/>
          <w14:textFill>
            <w14:solidFill>
              <w14:schemeClr w14:val="tx1"/>
            </w14:solidFill>
          </w14:textFill>
        </w:rPr>
        <w:t>卫生</w:t>
      </w:r>
      <w:r>
        <w:rPr>
          <w:rFonts w:hint="eastAsia" w:ascii="宋体" w:hAnsi="宋体" w:eastAsia="宋体" w:cs="宋体"/>
          <w:bCs/>
          <w:color w:val="000000" w:themeColor="text1"/>
          <w:sz w:val="24"/>
          <w:szCs w:val="24"/>
          <w14:textFill>
            <w14:solidFill>
              <w14:schemeClr w14:val="tx1"/>
            </w14:solidFill>
          </w14:textFill>
        </w:rPr>
        <w:t>较好。用餐不得主动提供酒，并应劝阻在用餐中喝酒。</w:t>
      </w:r>
      <w:r>
        <w:rPr>
          <w:rFonts w:hint="eastAsia" w:ascii="宋体" w:hAnsi="宋体" w:eastAsia="宋体" w:cs="宋体"/>
          <w:color w:val="000000" w:themeColor="text1"/>
          <w:sz w:val="24"/>
          <w:szCs w:val="24"/>
          <w14:textFill>
            <w14:solidFill>
              <w14:schemeClr w14:val="tx1"/>
            </w14:solidFill>
          </w14:textFill>
        </w:rPr>
        <w:t>途中应提供足够的零食、水果、饮料。</w:t>
      </w:r>
    </w:p>
    <w:p w14:paraId="0C1E185A">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14:textFill>
            <w14:solidFill>
              <w14:schemeClr w14:val="tx1"/>
            </w14:solidFill>
          </w14:textFill>
        </w:rPr>
        <w:t>（</w:t>
      </w:r>
      <w:r>
        <w:rPr>
          <w:rFonts w:hint="eastAsia" w:ascii="宋体" w:hAnsi="宋体" w:eastAsia="宋体" w:cs="宋体"/>
          <w:bCs/>
          <w:color w:val="000000" w:themeColor="text1"/>
          <w:sz w:val="24"/>
          <w:szCs w:val="24"/>
          <w:lang w:val="en-US" w:eastAsia="zh-CN"/>
          <w14:textFill>
            <w14:solidFill>
              <w14:schemeClr w14:val="tx1"/>
            </w14:solidFill>
          </w14:textFill>
        </w:rPr>
        <w:t>6</w:t>
      </w:r>
      <w:r>
        <w:rPr>
          <w:rFonts w:hint="eastAsia" w:ascii="宋体" w:hAnsi="宋体" w:eastAsia="宋体" w:cs="宋体"/>
          <w:bCs/>
          <w:color w:val="000000" w:themeColor="text1"/>
          <w:sz w:val="24"/>
          <w:szCs w:val="24"/>
          <w14:textFill>
            <w14:solidFill>
              <w14:schemeClr w14:val="tx1"/>
            </w14:solidFill>
          </w14:textFill>
        </w:rPr>
        <w:t>）导游：至少为初级导游资质，具有一定的带团经验和沟通能力。出发前应制作行程表，短信提示注意事项（集合时间、地点、身份证等）。地陪导游至少为初级导游资质，具有一定的带团经验和沟通能力。</w:t>
      </w:r>
    </w:p>
    <w:p w14:paraId="13CDDF2F">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bCs/>
          <w:color w:val="000000" w:themeColor="text1"/>
          <w:sz w:val="24"/>
          <w:szCs w:val="24"/>
          <w14:textFill>
            <w14:solidFill>
              <w14:schemeClr w14:val="tx1"/>
            </w14:solidFill>
          </w14:textFill>
        </w:rPr>
      </w:pPr>
      <w:r>
        <w:rPr>
          <w:rFonts w:hint="eastAsia" w:ascii="宋体" w:hAnsi="宋体" w:eastAsia="宋体" w:cs="宋体"/>
          <w:bCs/>
          <w:color w:val="000000" w:themeColor="text1"/>
          <w:sz w:val="24"/>
          <w:szCs w:val="24"/>
          <w:lang w:val="en-US" w:eastAsia="zh-CN"/>
          <w14:textFill>
            <w14:solidFill>
              <w14:schemeClr w14:val="tx1"/>
            </w14:solidFill>
          </w14:textFill>
        </w:rPr>
        <w:t>（7）出发前，每人发放一个背包，其中</w:t>
      </w:r>
      <w:r>
        <w:rPr>
          <w:rFonts w:hint="eastAsia" w:ascii="宋体" w:hAnsi="宋体" w:cs="宋体"/>
          <w:bCs/>
          <w:color w:val="000000" w:themeColor="text1"/>
          <w:sz w:val="24"/>
          <w:szCs w:val="24"/>
          <w:lang w:val="en-US" w:eastAsia="zh-CN"/>
          <w14:textFill>
            <w14:solidFill>
              <w14:schemeClr w14:val="tx1"/>
            </w14:solidFill>
          </w14:textFill>
        </w:rPr>
        <w:t>可</w:t>
      </w:r>
      <w:r>
        <w:rPr>
          <w:rFonts w:hint="eastAsia" w:ascii="宋体" w:hAnsi="宋体" w:eastAsia="宋体" w:cs="宋体"/>
          <w:bCs/>
          <w:color w:val="000000" w:themeColor="text1"/>
          <w:sz w:val="24"/>
          <w:szCs w:val="24"/>
          <w:lang w:val="en-US" w:eastAsia="zh-CN"/>
          <w14:textFill>
            <w14:solidFill>
              <w14:schemeClr w14:val="tx1"/>
            </w14:solidFill>
          </w14:textFill>
        </w:rPr>
        <w:t>含疗休养行程1份、注意事项1份、医用口罩、小点心等。</w:t>
      </w:r>
    </w:p>
    <w:p w14:paraId="5089E613">
      <w:pPr>
        <w:keepNext w:val="0"/>
        <w:keepLines w:val="0"/>
        <w:pageBreakBefore w:val="0"/>
        <w:kinsoku/>
        <w:wordWrap/>
        <w:overflowPunct/>
        <w:topLinePunct w:val="0"/>
        <w:autoSpaceDE/>
        <w:autoSpaceDN/>
        <w:bidi w:val="0"/>
        <w:adjustRightInd/>
        <w:snapToGrid/>
        <w:spacing w:line="400" w:lineRule="exact"/>
        <w:textAlignment w:val="auto"/>
        <w:rPr>
          <w:rFonts w:hint="default"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8、</w:t>
      </w:r>
      <w:r>
        <w:rPr>
          <w:rFonts w:hint="eastAsia" w:ascii="宋体" w:hAnsi="宋体" w:eastAsia="宋体" w:cs="宋体"/>
          <w:b/>
          <w:bCs/>
          <w:color w:val="000000" w:themeColor="text1"/>
          <w:sz w:val="24"/>
          <w:szCs w:val="24"/>
          <w:highlight w:val="none"/>
          <w:lang w:val="zh-CN"/>
          <w14:textFill>
            <w14:solidFill>
              <w14:schemeClr w14:val="tx1"/>
            </w14:solidFill>
          </w14:textFill>
        </w:rPr>
        <w:t>其他要求</w:t>
      </w:r>
    </w:p>
    <w:p w14:paraId="15ADF504">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8.1因不可抗拒因素或者疫情防控需要，临时调整旅游线路或者取消行程的，采购人不承担相关损失。合同履行期间内，如遇政策调整或上级主管部门要求，疗休养服务发生变动的，按照相关规定执行。</w:t>
      </w:r>
    </w:p>
    <w:p w14:paraId="5BAFA598">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8.2整个疗休养行程不安排购物点，不推荐自费项目或景点，否则取消中标资格，并不予退还履约保证金。</w:t>
      </w:r>
    </w:p>
    <w:p w14:paraId="459E7680">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cs="宋体"/>
          <w:color w:val="000000" w:themeColor="text1"/>
          <w:kern w:val="2"/>
          <w:sz w:val="24"/>
          <w:szCs w:val="24"/>
          <w:lang w:val="en-US" w:eastAsia="zh-CN" w:bidi="ar-SA"/>
          <w14:textFill>
            <w14:solidFill>
              <w14:schemeClr w14:val="tx1"/>
            </w14:solidFill>
          </w14:textFill>
        </w:rPr>
        <w:t>8.3</w:t>
      </w:r>
      <w:r>
        <w:rPr>
          <w:rFonts w:hint="eastAsia" w:ascii="宋体" w:hAnsi="宋体" w:eastAsia="宋体" w:cs="宋体"/>
          <w:color w:val="000000" w:themeColor="text1"/>
          <w:kern w:val="2"/>
          <w:sz w:val="24"/>
          <w:szCs w:val="24"/>
          <w:lang w:val="en-US" w:eastAsia="zh-CN" w:bidi="ar-SA"/>
          <w14:textFill>
            <w14:solidFill>
              <w14:schemeClr w14:val="tx1"/>
            </w14:solidFill>
          </w14:textFill>
        </w:rPr>
        <w:t>全程参保人身意外险[保险额度不少于100万元的人身意外保险（其中医疗部分保险额度不少于10万元）]和旅行社责任险</w:t>
      </w:r>
      <w:r>
        <w:rPr>
          <w:rFonts w:hint="eastAsia" w:ascii="宋体" w:hAnsi="宋体" w:cs="宋体"/>
          <w:color w:val="000000" w:themeColor="text1"/>
          <w:kern w:val="2"/>
          <w:sz w:val="24"/>
          <w:szCs w:val="24"/>
          <w:lang w:val="en-US" w:eastAsia="zh-CN" w:bidi="ar-SA"/>
          <w14:textFill>
            <w14:solidFill>
              <w14:schemeClr w14:val="tx1"/>
            </w14:solidFill>
          </w14:textFill>
        </w:rPr>
        <w:t>，</w:t>
      </w:r>
      <w:r>
        <w:rPr>
          <w:rFonts w:hint="eastAsia" w:ascii="宋体" w:hAnsi="宋体" w:eastAsia="宋体" w:cs="宋体"/>
          <w:color w:val="000000" w:themeColor="text1"/>
          <w:kern w:val="2"/>
          <w:sz w:val="24"/>
          <w:szCs w:val="24"/>
          <w:lang w:val="en-US" w:eastAsia="zh-CN" w:bidi="ar-SA"/>
          <w14:textFill>
            <w14:solidFill>
              <w14:schemeClr w14:val="tx1"/>
            </w14:solidFill>
          </w14:textFill>
        </w:rPr>
        <w:t>保险费用在疗休养经费总额中列支；</w:t>
      </w:r>
    </w:p>
    <w:p w14:paraId="7D21448C">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cs="宋体"/>
          <w:color w:val="000000" w:themeColor="text1"/>
          <w:kern w:val="2"/>
          <w:sz w:val="24"/>
          <w:szCs w:val="24"/>
          <w:lang w:val="en-US" w:eastAsia="zh-CN" w:bidi="ar-SA"/>
          <w14:textFill>
            <w14:solidFill>
              <w14:schemeClr w14:val="tx1"/>
            </w14:solidFill>
          </w14:textFill>
        </w:rPr>
        <w:t>8.</w:t>
      </w:r>
      <w:r>
        <w:rPr>
          <w:rFonts w:hint="eastAsia" w:ascii="宋体" w:hAnsi="宋体" w:eastAsia="宋体" w:cs="宋体"/>
          <w:color w:val="000000" w:themeColor="text1"/>
          <w:kern w:val="2"/>
          <w:sz w:val="24"/>
          <w:szCs w:val="24"/>
          <w:lang w:val="en-US" w:eastAsia="zh-CN" w:bidi="ar-SA"/>
          <w14:textFill>
            <w14:solidFill>
              <w14:schemeClr w14:val="tx1"/>
            </w14:solidFill>
          </w14:textFill>
        </w:rPr>
        <w:t>4提供全程导游服务。</w:t>
      </w:r>
    </w:p>
    <w:p w14:paraId="1B3AFB22">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8.</w:t>
      </w:r>
      <w:r>
        <w:rPr>
          <w:rFonts w:hint="eastAsia" w:ascii="宋体" w:hAnsi="宋体" w:cs="宋体"/>
          <w:color w:val="000000" w:themeColor="text1"/>
          <w:kern w:val="2"/>
          <w:sz w:val="24"/>
          <w:szCs w:val="24"/>
          <w:lang w:val="en-US" w:eastAsia="zh-CN" w:bidi="ar-SA"/>
          <w14:textFill>
            <w14:solidFill>
              <w14:schemeClr w14:val="tx1"/>
            </w14:solidFill>
          </w14:textFill>
        </w:rPr>
        <w:t>5</w:t>
      </w:r>
      <w:r>
        <w:rPr>
          <w:rFonts w:hint="eastAsia" w:ascii="宋体" w:hAnsi="宋体" w:eastAsia="宋体" w:cs="宋体"/>
          <w:color w:val="000000" w:themeColor="text1"/>
          <w:kern w:val="2"/>
          <w:sz w:val="24"/>
          <w:szCs w:val="24"/>
          <w:lang w:val="en-US" w:eastAsia="zh-CN" w:bidi="ar-SA"/>
          <w14:textFill>
            <w14:solidFill>
              <w14:schemeClr w14:val="tx1"/>
            </w14:solidFill>
          </w14:textFill>
        </w:rPr>
        <w:t>每次组团后报请采购人同意后方可实施；遇上级政策变化，原定方案根据政策要求作及时调整，协商后实施。</w:t>
      </w:r>
    </w:p>
    <w:p w14:paraId="23A977DB">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8.</w:t>
      </w:r>
      <w:r>
        <w:rPr>
          <w:rFonts w:hint="eastAsia" w:ascii="宋体" w:hAnsi="宋体" w:cs="宋体"/>
          <w:color w:val="000000" w:themeColor="text1"/>
          <w:kern w:val="2"/>
          <w:sz w:val="24"/>
          <w:szCs w:val="24"/>
          <w:lang w:val="en-US" w:eastAsia="zh-CN" w:bidi="ar-SA"/>
          <w14:textFill>
            <w14:solidFill>
              <w14:schemeClr w14:val="tx1"/>
            </w14:solidFill>
          </w14:textFill>
        </w:rPr>
        <w:t>6</w:t>
      </w:r>
      <w:r>
        <w:rPr>
          <w:rFonts w:hint="eastAsia" w:ascii="宋体" w:hAnsi="宋体" w:eastAsia="宋体" w:cs="宋体"/>
          <w:color w:val="000000" w:themeColor="text1"/>
          <w:kern w:val="2"/>
          <w:sz w:val="24"/>
          <w:szCs w:val="24"/>
          <w:lang w:val="en-US" w:eastAsia="zh-CN" w:bidi="ar-SA"/>
          <w14:textFill>
            <w14:solidFill>
              <w14:schemeClr w14:val="tx1"/>
            </w14:solidFill>
          </w14:textFill>
        </w:rPr>
        <w:t>经营质量方面的承诺：</w:t>
      </w:r>
    </w:p>
    <w:p w14:paraId="445BC7F7">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（1）旅行社向旅游者提供的旅游服务信息必须真实可靠，不得作虚假宣传。投标人须承诺“因旅行社原因不能成行，或未经采购人同意擅自转团、拼团，采购人有权扣除本批次旅游费用总额的50%”；</w:t>
      </w:r>
    </w:p>
    <w:p w14:paraId="4DE3A7E8">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（2）投标人须承诺“未经采购人同意，旅行社不得在旅游合同约定之外提供其他有偿服务，否则采购人有权扣除本批次旅游费用总额的50%”；</w:t>
      </w:r>
    </w:p>
    <w:p w14:paraId="687E0DF5">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（3）投标人须承诺“旅行社为旅游者安排或者介绍的旅游活动不得含有违反有关法律、法规、本省市区规定的内容，否则采购人有权扣除本批次旅游费用总额的50%”。</w:t>
      </w:r>
    </w:p>
    <w:p w14:paraId="568B5D54">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8.</w:t>
      </w:r>
      <w:r>
        <w:rPr>
          <w:rFonts w:hint="eastAsia" w:ascii="宋体" w:hAnsi="宋体" w:cs="宋体"/>
          <w:color w:val="000000" w:themeColor="text1"/>
          <w:kern w:val="2"/>
          <w:sz w:val="24"/>
          <w:szCs w:val="24"/>
          <w:lang w:val="en-US" w:eastAsia="zh-CN" w:bidi="ar-SA"/>
          <w14:textFill>
            <w14:solidFill>
              <w14:schemeClr w14:val="tx1"/>
            </w14:solidFill>
          </w14:textFill>
        </w:rPr>
        <w:t>7</w:t>
      </w:r>
      <w:r>
        <w:rPr>
          <w:rFonts w:hint="eastAsia" w:ascii="宋体" w:hAnsi="宋体" w:eastAsia="宋体" w:cs="宋体"/>
          <w:color w:val="000000" w:themeColor="text1"/>
          <w:kern w:val="2"/>
          <w:sz w:val="24"/>
          <w:szCs w:val="24"/>
          <w:lang w:val="en-US" w:eastAsia="zh-CN" w:bidi="ar-SA"/>
          <w14:textFill>
            <w14:solidFill>
              <w14:schemeClr w14:val="tx1"/>
            </w14:solidFill>
          </w14:textFill>
        </w:rPr>
        <w:t>经营服务方面的承诺：</w:t>
      </w:r>
    </w:p>
    <w:p w14:paraId="26EE8A5A">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（1）旅行社为采购人提供服务，应当与旅游者签订国家旅游局新版旅游合同（最新版）并载明下列事项：</w:t>
      </w:r>
    </w:p>
    <w:p w14:paraId="6FAD3661">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a）旅行社的名称及其经营范围、地址、联系电话和旅行社业务经营许可证编号； </w:t>
      </w:r>
    </w:p>
    <w:p w14:paraId="38580356">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b）旅行社经办人的姓名、联系电话； </w:t>
      </w:r>
    </w:p>
    <w:p w14:paraId="4861B296">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c）签约地点和日期； </w:t>
      </w:r>
    </w:p>
    <w:p w14:paraId="55D12E6F">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d）旅游行程的出发地、途经地和目的地； </w:t>
      </w:r>
    </w:p>
    <w:p w14:paraId="0E9E92DE">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e）旅游行程中交通、住宿、餐饮服务安排及其标准；  </w:t>
      </w:r>
    </w:p>
    <w:p w14:paraId="1ABF5FE9">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f）职工另行付费的游览项目及价格； </w:t>
      </w:r>
    </w:p>
    <w:p w14:paraId="7D9A28C2">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g）解除或者变更合同的条件和提前通知的期限； </w:t>
      </w:r>
    </w:p>
    <w:p w14:paraId="6E4B44A1">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h）违反合同的纠纷解决机制及应当承担的责任； </w:t>
      </w:r>
    </w:p>
    <w:p w14:paraId="558DC314">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 xml:space="preserve">i）旅游服务监督、投诉电话； </w:t>
      </w:r>
    </w:p>
    <w:p w14:paraId="6B3AEF65">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j）双方协商一致的其他内容。</w:t>
      </w:r>
    </w:p>
    <w:p w14:paraId="7E43B56A">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（2）廉政方面的承诺：旅行社应规范经营，不得行贿采购人工作人员。</w:t>
      </w:r>
    </w:p>
    <w:p w14:paraId="2715E58C">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8.</w:t>
      </w:r>
      <w:r>
        <w:rPr>
          <w:rFonts w:hint="eastAsia" w:ascii="宋体" w:hAnsi="宋体" w:cs="宋体"/>
          <w:color w:val="000000" w:themeColor="text1"/>
          <w:kern w:val="2"/>
          <w:sz w:val="24"/>
          <w:szCs w:val="24"/>
          <w:lang w:val="en-US" w:eastAsia="zh-CN" w:bidi="ar-SA"/>
          <w14:textFill>
            <w14:solidFill>
              <w14:schemeClr w14:val="tx1"/>
            </w14:solidFill>
          </w14:textFill>
        </w:rPr>
        <w:t>8</w:t>
      </w:r>
      <w:r>
        <w:rPr>
          <w:rFonts w:hint="eastAsia" w:ascii="宋体" w:hAnsi="宋体" w:eastAsia="宋体" w:cs="宋体"/>
          <w:color w:val="000000" w:themeColor="text1"/>
          <w:kern w:val="2"/>
          <w:sz w:val="24"/>
          <w:szCs w:val="24"/>
          <w:lang w:val="en-US" w:eastAsia="zh-CN" w:bidi="ar-SA"/>
          <w14:textFill>
            <w14:solidFill>
              <w14:schemeClr w14:val="tx1"/>
            </w14:solidFill>
          </w14:textFill>
        </w:rPr>
        <w:t>投标人应指定专人（项目负责人1名）与采购人日常沟通对接，如遇固定人员请假、离职等情况，须立即与采购人取得联系，并安排其他人员做好对接。</w:t>
      </w:r>
    </w:p>
    <w:p w14:paraId="38CE24C9">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8.</w:t>
      </w:r>
      <w:r>
        <w:rPr>
          <w:rFonts w:hint="eastAsia" w:ascii="宋体" w:hAnsi="宋体" w:cs="宋体"/>
          <w:color w:val="000000" w:themeColor="text1"/>
          <w:kern w:val="2"/>
          <w:sz w:val="24"/>
          <w:szCs w:val="24"/>
          <w:lang w:val="en-US" w:eastAsia="zh-CN" w:bidi="ar-SA"/>
          <w14:textFill>
            <w14:solidFill>
              <w14:schemeClr w14:val="tx1"/>
            </w14:solidFill>
          </w14:textFill>
        </w:rPr>
        <w:t>9</w:t>
      </w:r>
      <w:r>
        <w:rPr>
          <w:rFonts w:hint="eastAsia" w:ascii="宋体" w:hAnsi="宋体" w:eastAsia="宋体" w:cs="宋体"/>
          <w:color w:val="000000" w:themeColor="text1"/>
          <w:kern w:val="2"/>
          <w:sz w:val="24"/>
          <w:szCs w:val="24"/>
          <w:lang w:val="en-US" w:eastAsia="zh-CN" w:bidi="ar-SA"/>
          <w14:textFill>
            <w14:solidFill>
              <w14:schemeClr w14:val="tx1"/>
            </w14:solidFill>
          </w14:textFill>
        </w:rPr>
        <w:t>疗休养应严格按照中央八项规定的精神要求。严禁公车私用，违规饮酒，购买烟酒以及违规组织或参与娱乐活动。严禁在寺庙参观中从事焚香叩拜、捐赠功德箱等迷信活动，严禁以疗休养名义发放钱物，包括各类房劵、餐劵、购物卡、旅游券等。严禁以其他票据代替疗休养票据，严禁通过疗休养活动套取现金。</w:t>
      </w:r>
    </w:p>
    <w:p w14:paraId="45EE87D2">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8.</w:t>
      </w:r>
      <w:r>
        <w:rPr>
          <w:rFonts w:hint="eastAsia" w:ascii="宋体" w:hAnsi="宋体" w:cs="宋体"/>
          <w:color w:val="000000" w:themeColor="text1"/>
          <w:kern w:val="2"/>
          <w:sz w:val="24"/>
          <w:szCs w:val="24"/>
          <w:lang w:val="en-US" w:eastAsia="zh-CN" w:bidi="ar-SA"/>
          <w14:textFill>
            <w14:solidFill>
              <w14:schemeClr w14:val="tx1"/>
            </w14:solidFill>
          </w14:textFill>
        </w:rPr>
        <w:t>10</w:t>
      </w:r>
      <w:r>
        <w:rPr>
          <w:rFonts w:hint="eastAsia" w:ascii="宋体" w:hAnsi="宋体" w:eastAsia="宋体" w:cs="宋体"/>
          <w:color w:val="000000" w:themeColor="text1"/>
          <w:kern w:val="2"/>
          <w:sz w:val="24"/>
          <w:szCs w:val="24"/>
          <w:lang w:val="en-US" w:eastAsia="zh-CN" w:bidi="ar-SA"/>
          <w14:textFill>
            <w14:solidFill>
              <w14:schemeClr w14:val="tx1"/>
            </w14:solidFill>
          </w14:textFill>
        </w:rPr>
        <w:t>采购人职工有权根据喜好自由选择合适的线路以及合适的疗休养模式进行。采购人不保证中标人的各路线的实际出行人数</w:t>
      </w:r>
      <w:r>
        <w:rPr>
          <w:rFonts w:hint="eastAsia" w:ascii="宋体" w:hAnsi="宋体" w:cs="宋体"/>
          <w:color w:val="000000" w:themeColor="text1"/>
          <w:kern w:val="2"/>
          <w:sz w:val="24"/>
          <w:szCs w:val="24"/>
          <w:lang w:val="en-US" w:eastAsia="zh-CN" w:bidi="ar-SA"/>
          <w14:textFill>
            <w14:solidFill>
              <w14:schemeClr w14:val="tx1"/>
            </w14:solidFill>
          </w14:textFill>
        </w:rPr>
        <w:t>。</w:t>
      </w:r>
    </w:p>
    <w:p w14:paraId="12507B4F">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000000" w:themeColor="text1"/>
          <w:sz w:val="24"/>
          <w:szCs w:val="24"/>
          <w:lang w:val="zh-CN"/>
          <w14:textFill>
            <w14:solidFill>
              <w14:schemeClr w14:val="tx1"/>
            </w14:solidFill>
          </w14:textFill>
        </w:rPr>
      </w:pPr>
      <w:r>
        <w:rPr>
          <w:rFonts w:hint="eastAsia" w:ascii="宋体" w:hAnsi="宋体" w:eastAsia="宋体" w:cs="宋体"/>
          <w:b/>
          <w:bCs/>
          <w:color w:val="000000" w:themeColor="text1"/>
          <w:sz w:val="24"/>
          <w:szCs w:val="24"/>
          <w14:textFill>
            <w14:solidFill>
              <w14:schemeClr w14:val="tx1"/>
            </w14:solidFill>
          </w14:textFill>
        </w:rPr>
        <w:t>9</w:t>
      </w:r>
      <w:r>
        <w:rPr>
          <w:rFonts w:hint="eastAsia" w:ascii="宋体" w:hAnsi="宋体" w:eastAsia="宋体" w:cs="宋体"/>
          <w:b/>
          <w:bCs/>
          <w:color w:val="000000" w:themeColor="text1"/>
          <w:sz w:val="24"/>
          <w:szCs w:val="24"/>
          <w:lang w:val="zh-CN"/>
          <w14:textFill>
            <w14:solidFill>
              <w14:schemeClr w14:val="tx1"/>
            </w14:solidFill>
          </w14:textFill>
        </w:rPr>
        <w:t>、考核要求</w:t>
      </w:r>
    </w:p>
    <w:p w14:paraId="53B2DE68">
      <w:pPr>
        <w:keepNext w:val="0"/>
        <w:keepLines w:val="0"/>
        <w:pageBreakBefore w:val="0"/>
        <w:widowControl w:val="0"/>
        <w:kinsoku/>
        <w:wordWrap/>
        <w:overflowPunct/>
        <w:topLinePunct w:val="0"/>
        <w:autoSpaceDE/>
        <w:autoSpaceDN/>
        <w:bidi w:val="0"/>
        <w:adjustRightInd/>
        <w:snapToGrid/>
        <w:spacing w:after="0" w:line="400" w:lineRule="exact"/>
        <w:ind w:left="0" w:leftChars="0"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采购人有权定期对职工疗休养相关内容（包括线路设定、旅游社导游、住宿餐饮安排以及交通工具质量等）进行满意度测评。</w:t>
      </w:r>
    </w:p>
    <w:p w14:paraId="1DC48D97">
      <w:pPr>
        <w:keepNext w:val="0"/>
        <w:keepLines w:val="0"/>
        <w:pageBreakBefore w:val="0"/>
        <w:widowControl w:val="0"/>
        <w:kinsoku/>
        <w:wordWrap/>
        <w:overflowPunct/>
        <w:topLinePunct w:val="0"/>
        <w:autoSpaceDE/>
        <w:autoSpaceDN/>
        <w:bidi w:val="0"/>
        <w:adjustRightInd/>
        <w:snapToGrid/>
        <w:spacing w:after="0" w:line="400" w:lineRule="exact"/>
        <w:ind w:left="0" w:leftChars="0"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9.1当次平均满意度得分在85（含）以上时，全额支付当次疗休养补贴经费。</w:t>
      </w:r>
    </w:p>
    <w:p w14:paraId="32EE7CBD">
      <w:pPr>
        <w:keepNext w:val="0"/>
        <w:keepLines w:val="0"/>
        <w:pageBreakBefore w:val="0"/>
        <w:widowControl w:val="0"/>
        <w:kinsoku/>
        <w:wordWrap/>
        <w:overflowPunct/>
        <w:topLinePunct w:val="0"/>
        <w:autoSpaceDE/>
        <w:autoSpaceDN/>
        <w:bidi w:val="0"/>
        <w:adjustRightInd/>
        <w:snapToGrid/>
        <w:spacing w:after="0" w:line="400" w:lineRule="exact"/>
        <w:ind w:left="0" w:leftChars="0"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9.2当次平均满意度得分在80（含）-85分（不含），以85分为基准，每降低1分扣除当次疗休养补贴经费的1%。</w:t>
      </w:r>
    </w:p>
    <w:p w14:paraId="5CB9CF5E">
      <w:pPr>
        <w:keepNext w:val="0"/>
        <w:keepLines w:val="0"/>
        <w:pageBreakBefore w:val="0"/>
        <w:widowControl w:val="0"/>
        <w:kinsoku/>
        <w:wordWrap/>
        <w:overflowPunct/>
        <w:topLinePunct w:val="0"/>
        <w:autoSpaceDE/>
        <w:autoSpaceDN/>
        <w:bidi w:val="0"/>
        <w:adjustRightInd/>
        <w:snapToGrid/>
        <w:spacing w:after="0" w:line="400" w:lineRule="exact"/>
        <w:ind w:left="0" w:leftChars="0"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9.3当次平均满意度得分在75（含）-80分（不含），以85分为基准，每降低1分扣除当次疗休养补贴经费的2%。</w:t>
      </w:r>
    </w:p>
    <w:p w14:paraId="1AFC281F">
      <w:pPr>
        <w:keepNext w:val="0"/>
        <w:keepLines w:val="0"/>
        <w:pageBreakBefore w:val="0"/>
        <w:widowControl w:val="0"/>
        <w:kinsoku/>
        <w:wordWrap/>
        <w:overflowPunct/>
        <w:topLinePunct w:val="0"/>
        <w:autoSpaceDE/>
        <w:autoSpaceDN/>
        <w:bidi w:val="0"/>
        <w:adjustRightInd/>
        <w:snapToGrid/>
        <w:spacing w:after="0" w:line="400" w:lineRule="exact"/>
        <w:ind w:left="0" w:leftChars="0"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9.4当次平均满意度得分在70（含）-75分（不含），以85分为基准，每降低1分扣除当次疗休养补贴经费的3%。</w:t>
      </w:r>
    </w:p>
    <w:p w14:paraId="7ECE9FD1">
      <w:pPr>
        <w:keepNext w:val="0"/>
        <w:keepLines w:val="0"/>
        <w:pageBreakBefore w:val="0"/>
        <w:widowControl w:val="0"/>
        <w:kinsoku/>
        <w:wordWrap/>
        <w:overflowPunct/>
        <w:topLinePunct w:val="0"/>
        <w:autoSpaceDE/>
        <w:autoSpaceDN/>
        <w:bidi w:val="0"/>
        <w:adjustRightInd/>
        <w:snapToGrid/>
        <w:spacing w:after="0" w:line="400" w:lineRule="exact"/>
        <w:ind w:left="0" w:leftChars="0" w:firstLine="480" w:firstLineChars="200"/>
        <w:contextualSpacing/>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r>
        <w:rPr>
          <w:rFonts w:hint="eastAsia" w:ascii="宋体" w:hAnsi="宋体" w:eastAsia="宋体" w:cs="宋体"/>
          <w:color w:val="000000" w:themeColor="text1"/>
          <w:kern w:val="2"/>
          <w:sz w:val="24"/>
          <w:szCs w:val="24"/>
          <w:lang w:val="en-US" w:eastAsia="zh-CN" w:bidi="ar-SA"/>
          <w14:textFill>
            <w14:solidFill>
              <w14:schemeClr w14:val="tx1"/>
            </w14:solidFill>
          </w14:textFill>
        </w:rPr>
        <w:t>9.5当次平均满意度得分在70（不含）以下时，以85分为基准，每降低1分扣除当次疗休养补贴经费的3%，并扣除全额履约保证金，经采购人商议决定，有权终止合同。</w:t>
      </w:r>
    </w:p>
    <w:p w14:paraId="15591C5B">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000000" w:themeColor="text1"/>
          <w:sz w:val="24"/>
          <w:szCs w:val="24"/>
          <w14:textFill>
            <w14:solidFill>
              <w14:schemeClr w14:val="tx1"/>
            </w14:solidFill>
          </w14:textFill>
        </w:rPr>
      </w:pPr>
    </w:p>
    <w:p w14:paraId="75EFB564">
      <w:pPr>
        <w:keepNext w:val="0"/>
        <w:keepLines w:val="0"/>
        <w:pageBreakBefore w:val="0"/>
        <w:kinsoku/>
        <w:wordWrap/>
        <w:overflowPunct/>
        <w:topLinePunct w:val="0"/>
        <w:autoSpaceDE/>
        <w:autoSpaceDN/>
        <w:bidi w:val="0"/>
        <w:adjustRightInd/>
        <w:snapToGrid/>
        <w:spacing w:line="400" w:lineRule="exact"/>
        <w:textAlignment w:val="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14:textFill>
            <w14:solidFill>
              <w14:schemeClr w14:val="tx1"/>
            </w14:solidFill>
          </w14:textFill>
        </w:rPr>
        <w:t>10</w:t>
      </w:r>
      <w:r>
        <w:rPr>
          <w:rFonts w:hint="eastAsia" w:ascii="宋体" w:hAnsi="宋体" w:eastAsia="宋体" w:cs="宋体"/>
          <w:b/>
          <w:bCs/>
          <w:color w:val="000000" w:themeColor="text1"/>
          <w:sz w:val="24"/>
          <w:szCs w:val="24"/>
          <w:highlight w:val="none"/>
          <w:lang w:val="zh-CN"/>
          <w14:textFill>
            <w14:solidFill>
              <w14:schemeClr w14:val="tx1"/>
            </w14:solidFill>
          </w14:textFill>
        </w:rPr>
        <w:t>、</w:t>
      </w:r>
      <w:r>
        <w:rPr>
          <w:rFonts w:hint="eastAsia" w:ascii="宋体" w:hAnsi="宋体" w:cs="宋体"/>
          <w:b/>
          <w:bCs/>
          <w:color w:val="000000" w:themeColor="text1"/>
          <w:sz w:val="24"/>
          <w:szCs w:val="24"/>
          <w:highlight w:val="none"/>
          <w:lang w:val="en-US" w:eastAsia="zh-CN"/>
          <w14:textFill>
            <w14:solidFill>
              <w14:schemeClr w14:val="tx1"/>
            </w14:solidFill>
          </w14:textFill>
        </w:rPr>
        <w:t>中标候选人推荐</w:t>
      </w:r>
      <w:r>
        <w:rPr>
          <w:rFonts w:hint="eastAsia" w:ascii="宋体" w:hAnsi="宋体" w:eastAsia="宋体" w:cs="宋体"/>
          <w:b/>
          <w:bCs/>
          <w:color w:val="000000" w:themeColor="text1"/>
          <w:sz w:val="24"/>
          <w:szCs w:val="24"/>
          <w:highlight w:val="none"/>
          <w:lang w:val="zh-CN"/>
          <w14:textFill>
            <w14:solidFill>
              <w14:schemeClr w14:val="tx1"/>
            </w14:solidFill>
          </w14:textFill>
        </w:rPr>
        <w:t>及</w:t>
      </w:r>
      <w:r>
        <w:rPr>
          <w:rFonts w:hint="eastAsia" w:ascii="宋体" w:hAnsi="宋体" w:cs="宋体"/>
          <w:b/>
          <w:bCs/>
          <w:color w:val="000000" w:themeColor="text1"/>
          <w:sz w:val="24"/>
          <w:szCs w:val="24"/>
          <w:highlight w:val="none"/>
          <w:lang w:val="en-US" w:eastAsia="zh-CN"/>
          <w14:textFill>
            <w14:solidFill>
              <w14:schemeClr w14:val="tx1"/>
            </w14:solidFill>
          </w14:textFill>
        </w:rPr>
        <w:t>疗休养服务</w:t>
      </w:r>
      <w:r>
        <w:rPr>
          <w:rFonts w:hint="eastAsia" w:ascii="宋体" w:hAnsi="宋体" w:eastAsia="宋体" w:cs="宋体"/>
          <w:b/>
          <w:bCs/>
          <w:color w:val="000000" w:themeColor="text1"/>
          <w:sz w:val="24"/>
          <w:szCs w:val="24"/>
          <w:highlight w:val="none"/>
          <w:lang w:val="zh-CN"/>
          <w14:textFill>
            <w14:solidFill>
              <w14:schemeClr w14:val="tx1"/>
            </w14:solidFill>
          </w14:textFill>
        </w:rPr>
        <w:t>分配原则</w:t>
      </w:r>
    </w:p>
    <w:p w14:paraId="20E70027">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default"/>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10.1推荐中标候选人：</w:t>
      </w:r>
    </w:p>
    <w:p w14:paraId="5108EB29">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color w:val="000000" w:themeColor="text1"/>
          <w:sz w:val="24"/>
          <w:highlight w:val="none"/>
          <w:lang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（1）当有效投标单位数量≥7家，</w:t>
      </w:r>
      <w:r>
        <w:rPr>
          <w:rFonts w:hint="eastAsia"/>
          <w:color w:val="000000" w:themeColor="text1"/>
          <w:sz w:val="24"/>
          <w:highlight w:val="none"/>
          <w14:textFill>
            <w14:solidFill>
              <w14:schemeClr w14:val="tx1"/>
            </w14:solidFill>
          </w14:textFill>
        </w:rPr>
        <w:t>评标委员会推荐排序</w:t>
      </w:r>
      <w:r>
        <w:rPr>
          <w:rFonts w:hint="eastAsia"/>
          <w:color w:val="000000" w:themeColor="text1"/>
          <w:sz w:val="24"/>
          <w:highlight w:val="none"/>
          <w:lang w:val="en-US" w:eastAsia="zh-CN"/>
          <w14:textFill>
            <w14:solidFill>
              <w14:schemeClr w14:val="tx1"/>
            </w14:solidFill>
          </w14:textFill>
        </w:rPr>
        <w:t>前5名</w:t>
      </w:r>
      <w:r>
        <w:rPr>
          <w:rFonts w:hint="eastAsia"/>
          <w:color w:val="000000" w:themeColor="text1"/>
          <w:sz w:val="24"/>
          <w:highlight w:val="none"/>
          <w14:textFill>
            <w14:solidFill>
              <w14:schemeClr w14:val="tx1"/>
            </w14:solidFill>
          </w14:textFill>
        </w:rPr>
        <w:t>的投标人为中标候选人。</w:t>
      </w:r>
    </w:p>
    <w:p w14:paraId="42033C2C">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（1.2）当有效投标单位数量≥3家，且有效投标单位数量≤6家，按照N-2原则推荐中标候选人（如：投标单位数量为5家，则5-2=3，推荐排序前3名的投标人为中标候选人）。</w:t>
      </w:r>
    </w:p>
    <w:p w14:paraId="40A4FEF2">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（1.3）当有效投标单位数量＜3家，招标程序依法终止。</w:t>
      </w:r>
    </w:p>
    <w:p w14:paraId="50F9769B">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10.2中标候选人被确定为中标单位后，疗休养服务分配原则如下：</w:t>
      </w:r>
    </w:p>
    <w:p w14:paraId="3A9813C8">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default"/>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1）根据评审结果的排序，名次相差一名，原则上按份额占比减少2%分配。如中标单位为5家的：份额占比为第一名24%，第二名22%，第三名20%，第四名18%，第五名16%；如中标单位为4家的，份额占比为第一名28%，第二名26%，第三名24%，第四名22%；依此类推。</w:t>
      </w:r>
    </w:p>
    <w:p w14:paraId="7804889D">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default"/>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（2）结合满意度调查考核结果，可调整疗休养服务份额，原则上不超过原合同金额的±10%（中标单位如有因满意度考核不合格等原因终止合同履行的情形除外）。</w:t>
      </w:r>
    </w:p>
    <w:p w14:paraId="55BF55AB">
      <w:pPr>
        <w:keepNext w:val="0"/>
        <w:keepLines w:val="0"/>
        <w:pageBreakBefore w:val="0"/>
        <w:kinsoku/>
        <w:wordWrap/>
        <w:overflowPunct/>
        <w:topLinePunct w:val="0"/>
        <w:autoSpaceDE/>
        <w:autoSpaceDN/>
        <w:bidi w:val="0"/>
        <w:adjustRightInd/>
        <w:snapToGrid/>
        <w:spacing w:line="380" w:lineRule="exact"/>
        <w:ind w:right="0" w:rightChars="0"/>
        <w:textAlignment w:val="auto"/>
        <w:rPr>
          <w:rFonts w:hint="eastAsia"/>
          <w:color w:val="000000" w:themeColor="text1"/>
          <w:sz w:val="24"/>
          <w:highlight w:val="none"/>
          <w:lang w:val="en-US" w:eastAsia="zh-CN"/>
          <w14:textFill>
            <w14:solidFill>
              <w14:schemeClr w14:val="tx1"/>
            </w14:solidFill>
          </w14:textFill>
        </w:rPr>
      </w:pPr>
      <w:r>
        <w:rPr>
          <w:rFonts w:hint="eastAsia"/>
          <w:color w:val="000000" w:themeColor="text1"/>
          <w:sz w:val="24"/>
          <w:highlight w:val="none"/>
          <w:lang w:val="en-US" w:eastAsia="zh-CN"/>
          <w14:textFill>
            <w14:solidFill>
              <w14:schemeClr w14:val="tx1"/>
            </w14:solidFill>
          </w14:textFill>
        </w:rPr>
        <w:t>（3）如有职工自行组团，可自行在中标单位中选择一家疗休养服务。</w:t>
      </w:r>
    </w:p>
    <w:p w14:paraId="34213CE8">
      <w:pPr>
        <w:keepNext w:val="0"/>
        <w:keepLines w:val="0"/>
        <w:pageBreakBefore w:val="0"/>
        <w:widowControl w:val="0"/>
        <w:kinsoku/>
        <w:wordWrap/>
        <w:overflowPunct/>
        <w:topLinePunct w:val="0"/>
        <w:autoSpaceDE/>
        <w:autoSpaceDN/>
        <w:bidi w:val="0"/>
        <w:adjustRightInd/>
        <w:snapToGrid/>
        <w:spacing w:line="400" w:lineRule="exact"/>
        <w:ind w:firstLine="480" w:firstLineChars="200"/>
        <w:jc w:val="both"/>
        <w:textAlignment w:val="auto"/>
        <w:rPr>
          <w:rFonts w:hint="eastAsia" w:ascii="宋体" w:hAnsi="宋体" w:eastAsia="宋体" w:cs="宋体"/>
          <w:color w:val="000000" w:themeColor="text1"/>
          <w:kern w:val="2"/>
          <w:sz w:val="24"/>
          <w:szCs w:val="24"/>
          <w:lang w:val="en-US" w:eastAsia="zh-CN" w:bidi="ar-SA"/>
          <w14:textFill>
            <w14:solidFill>
              <w14:schemeClr w14:val="tx1"/>
            </w14:solidFill>
          </w14:textFill>
        </w:rPr>
      </w:pPr>
    </w:p>
    <w:p w14:paraId="13FAE907">
      <w:pPr>
        <w:keepNext w:val="0"/>
        <w:keepLines w:val="0"/>
        <w:pageBreakBefore w:val="0"/>
        <w:widowControl w:val="0"/>
        <w:kinsoku/>
        <w:wordWrap/>
        <w:overflowPunct/>
        <w:topLinePunct w:val="0"/>
        <w:autoSpaceDE/>
        <w:autoSpaceDN/>
        <w:bidi w:val="0"/>
        <w:adjustRightInd/>
        <w:snapToGrid/>
        <w:spacing w:line="400" w:lineRule="exact"/>
        <w:contextualSpacing/>
        <w:jc w:val="both"/>
        <w:textAlignment w:val="auto"/>
        <w:rPr>
          <w:rFonts w:hint="eastAsia" w:ascii="宋体" w:hAnsi="宋体" w:eastAsia="宋体" w:cs="宋体"/>
          <w:b/>
          <w:color w:val="000000" w:themeColor="text1"/>
          <w:kern w:val="2"/>
          <w:sz w:val="24"/>
          <w:szCs w:val="24"/>
          <w:lang w:val="en-US" w:eastAsia="zh-CN" w:bidi="ar-SA"/>
          <w14:textFill>
            <w14:solidFill>
              <w14:schemeClr w14:val="tx1"/>
            </w14:solidFill>
          </w14:textFill>
        </w:rPr>
      </w:pPr>
      <w:r>
        <w:rPr>
          <w:rFonts w:hint="eastAsia" w:ascii="宋体" w:hAnsi="宋体" w:eastAsia="宋体" w:cs="宋体"/>
          <w:b/>
          <w:color w:val="000000" w:themeColor="text1"/>
          <w:kern w:val="2"/>
          <w:sz w:val="24"/>
          <w:szCs w:val="24"/>
          <w:lang w:val="en-US" w:eastAsia="zh-CN" w:bidi="ar-SA"/>
          <w14:textFill>
            <w14:solidFill>
              <w14:schemeClr w14:val="tx1"/>
            </w14:solidFill>
          </w14:textFill>
        </w:rPr>
        <w:t>附：</w:t>
      </w:r>
      <w:r>
        <w:rPr>
          <w:rFonts w:hint="eastAsia" w:ascii="宋体" w:hAnsi="宋体" w:eastAsia="宋体" w:cs="宋体"/>
          <w:b/>
          <w:bCs/>
          <w:color w:val="000000" w:themeColor="text1"/>
          <w:kern w:val="0"/>
          <w:sz w:val="24"/>
          <w:szCs w:val="24"/>
          <w:lang w:val="en-US" w:eastAsia="zh-CN" w:bidi="ar-SA"/>
          <w14:textFill>
            <w14:solidFill>
              <w14:schemeClr w14:val="tx1"/>
            </w14:solidFill>
          </w14:textFill>
        </w:rPr>
        <w:t>职工疗休养服务评分反馈表</w:t>
      </w:r>
    </w:p>
    <w:p w14:paraId="7F4A6A0B">
      <w:pPr>
        <w:keepNext w:val="0"/>
        <w:keepLines w:val="0"/>
        <w:pageBreakBefore w:val="0"/>
        <w:widowControl w:val="0"/>
        <w:kinsoku/>
        <w:wordWrap/>
        <w:overflowPunct/>
        <w:topLinePunct w:val="0"/>
        <w:autoSpaceDE/>
        <w:autoSpaceDN/>
        <w:bidi w:val="0"/>
        <w:adjustRightInd/>
        <w:snapToGrid/>
        <w:spacing w:line="400" w:lineRule="exact"/>
        <w:ind w:firstLine="480" w:firstLineChars="200"/>
        <w:contextualSpacing/>
        <w:jc w:val="both"/>
        <w:textAlignment w:val="auto"/>
        <w:rPr>
          <w:rFonts w:hint="eastAsia" w:ascii="宋体" w:hAnsi="宋体" w:eastAsia="宋体" w:cs="宋体"/>
          <w:color w:val="000000" w:themeColor="text1"/>
          <w:kern w:val="0"/>
          <w:sz w:val="24"/>
          <w:szCs w:val="24"/>
          <w:lang w:val="en-US" w:eastAsia="zh-CN" w:bidi="ar-SA"/>
          <w14:textFill>
            <w14:solidFill>
              <w14:schemeClr w14:val="tx1"/>
            </w14:solidFill>
          </w14:textFill>
        </w:rPr>
      </w:pPr>
      <w:r>
        <w:rPr>
          <w:rFonts w:hint="eastAsia" w:ascii="宋体" w:hAnsi="宋体" w:eastAsia="宋体" w:cs="宋体"/>
          <w:color w:val="000000" w:themeColor="text1"/>
          <w:kern w:val="0"/>
          <w:sz w:val="24"/>
          <w:szCs w:val="24"/>
          <w:lang w:val="en-US" w:eastAsia="zh-CN" w:bidi="ar-SA"/>
          <w14:textFill>
            <w14:solidFill>
              <w14:schemeClr w14:val="tx1"/>
            </w14:solidFill>
          </w14:textFill>
        </w:rPr>
        <w:t>在每次疗养服务完成后，由工会发放《</w:t>
      </w:r>
      <w:r>
        <w:rPr>
          <w:rFonts w:hint="eastAsia" w:ascii="宋体" w:hAnsi="宋体" w:eastAsia="宋体" w:cs="宋体"/>
          <w:bCs/>
          <w:color w:val="000000" w:themeColor="text1"/>
          <w:kern w:val="0"/>
          <w:sz w:val="24"/>
          <w:szCs w:val="24"/>
          <w:lang w:val="en-US" w:eastAsia="zh-CN" w:bidi="ar-SA"/>
          <w14:textFill>
            <w14:solidFill>
              <w14:schemeClr w14:val="tx1"/>
            </w14:solidFill>
          </w14:textFill>
        </w:rPr>
        <w:t>职工疗休养满意度调查表</w:t>
      </w:r>
      <w:r>
        <w:rPr>
          <w:rFonts w:hint="eastAsia" w:ascii="宋体" w:hAnsi="宋体" w:eastAsia="宋体" w:cs="宋体"/>
          <w:color w:val="000000" w:themeColor="text1"/>
          <w:kern w:val="0"/>
          <w:sz w:val="24"/>
          <w:szCs w:val="24"/>
          <w:lang w:val="en-US" w:eastAsia="zh-CN" w:bidi="ar-SA"/>
          <w14:textFill>
            <w14:solidFill>
              <w14:schemeClr w14:val="tx1"/>
            </w14:solidFill>
          </w14:textFill>
        </w:rPr>
        <w:t>》，出行职工对本次出行计划、酒店、就餐等情况进行满意度评分并填写《</w:t>
      </w:r>
      <w:r>
        <w:rPr>
          <w:rFonts w:hint="eastAsia" w:ascii="宋体" w:hAnsi="宋体" w:eastAsia="宋体" w:cs="宋体"/>
          <w:bCs/>
          <w:color w:val="000000" w:themeColor="text1"/>
          <w:kern w:val="0"/>
          <w:sz w:val="24"/>
          <w:szCs w:val="24"/>
          <w:lang w:val="en-US" w:eastAsia="zh-CN" w:bidi="ar-SA"/>
          <w14:textFill>
            <w14:solidFill>
              <w14:schemeClr w14:val="tx1"/>
            </w14:solidFill>
          </w14:textFill>
        </w:rPr>
        <w:t>职工疗休养满意度调查表</w:t>
      </w:r>
      <w:r>
        <w:rPr>
          <w:rFonts w:hint="eastAsia" w:ascii="宋体" w:hAnsi="宋体" w:eastAsia="宋体" w:cs="宋体"/>
          <w:color w:val="000000" w:themeColor="text1"/>
          <w:kern w:val="0"/>
          <w:sz w:val="24"/>
          <w:szCs w:val="24"/>
          <w:lang w:val="en-US" w:eastAsia="zh-CN" w:bidi="ar-SA"/>
          <w14:textFill>
            <w14:solidFill>
              <w14:schemeClr w14:val="tx1"/>
            </w14:solidFill>
          </w14:textFill>
        </w:rPr>
        <w:t>》（调查表选项填写不全或赋分不在设定范围的无效），满意度调查结果由出行职工签字后上交工会统计。</w:t>
      </w:r>
    </w:p>
    <w:p w14:paraId="3E2D392A">
      <w:pPr>
        <w:pStyle w:val="2"/>
        <w:rPr>
          <w:rFonts w:hint="default"/>
          <w:color w:val="000000" w:themeColor="text1"/>
          <w:highlight w:val="none"/>
          <w:lang w:val="en-US" w:eastAsia="zh-CN"/>
          <w14:textFill>
            <w14:solidFill>
              <w14:schemeClr w14:val="tx1"/>
            </w14:solidFill>
          </w14:textFill>
        </w:rPr>
      </w:pPr>
      <w:r>
        <w:rPr>
          <w:rFonts w:hint="eastAsia" w:ascii="宋体" w:hAnsi="宋体" w:cs="宋体"/>
          <w:color w:val="000000" w:themeColor="text1"/>
          <w:kern w:val="0"/>
          <w:sz w:val="24"/>
          <w:szCs w:val="24"/>
          <w:highlight w:val="none"/>
          <w:lang w:val="en-US" w:eastAsia="zh-CN" w:bidi="ar-SA"/>
          <w14:textFill>
            <w14:solidFill>
              <w14:schemeClr w14:val="tx1"/>
            </w14:solidFill>
          </w14:textFill>
        </w:rPr>
        <w:t xml:space="preserve">  </w:t>
      </w:r>
      <w:r>
        <w:rPr>
          <w:rFonts w:hint="eastAsia" w:ascii="宋体" w:hAnsi="宋体" w:eastAsia="宋体" w:cs="宋体"/>
          <w:i w:val="0"/>
          <w:color w:val="000000" w:themeColor="text1"/>
          <w:kern w:val="0"/>
          <w:sz w:val="24"/>
          <w:szCs w:val="24"/>
          <w:highlight w:val="none"/>
          <w:lang w:val="en-US" w:eastAsia="zh-CN" w:bidi="ar-SA"/>
          <w14:textFill>
            <w14:solidFill>
              <w14:schemeClr w14:val="tx1"/>
            </w14:solidFill>
          </w14:textFill>
        </w:rPr>
        <w:t xml:space="preserve"> 年度满意评分达到85分及以上，即为合格，可续签下一年度合同。</w:t>
      </w:r>
    </w:p>
    <w:p w14:paraId="4E732947">
      <w:pPr>
        <w:keepNext w:val="0"/>
        <w:keepLines w:val="0"/>
        <w:pageBreakBefore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color w:val="000000" w:themeColor="text1"/>
          <w:kern w:val="0"/>
          <w:sz w:val="24"/>
          <w:szCs w:val="24"/>
          <w14:textFill>
            <w14:solidFill>
              <w14:schemeClr w14:val="tx1"/>
            </w14:solidFill>
          </w14:textFill>
        </w:rPr>
      </w:pPr>
    </w:p>
    <w:tbl>
      <w:tblPr>
        <w:tblStyle w:val="3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94"/>
        <w:gridCol w:w="4465"/>
        <w:gridCol w:w="1068"/>
        <w:gridCol w:w="855"/>
        <w:gridCol w:w="855"/>
        <w:gridCol w:w="879"/>
      </w:tblGrid>
      <w:tr w14:paraId="539D4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00" w:type="pct"/>
            <w:gridSpan w:val="6"/>
            <w:noWrap w:val="0"/>
            <w:vAlign w:val="center"/>
          </w:tcPr>
          <w:p w14:paraId="47C49FFD">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b/>
                <w:bCs/>
                <w:color w:val="000000" w:themeColor="text1"/>
                <w:kern w:val="0"/>
                <w:sz w:val="21"/>
                <w:szCs w:val="21"/>
                <w14:textFill>
                  <w14:solidFill>
                    <w14:schemeClr w14:val="tx1"/>
                  </w14:solidFill>
                </w14:textFill>
              </w:rPr>
            </w:pPr>
            <w:r>
              <w:rPr>
                <w:rFonts w:hint="eastAsia" w:ascii="宋体" w:hAnsi="宋体" w:eastAsia="宋体" w:cs="宋体"/>
                <w:b/>
                <w:bCs/>
                <w:color w:val="000000" w:themeColor="text1"/>
                <w:kern w:val="0"/>
                <w:sz w:val="21"/>
                <w:szCs w:val="21"/>
                <w14:textFill>
                  <w14:solidFill>
                    <w14:schemeClr w14:val="tx1"/>
                  </w14:solidFill>
                </w14:textFill>
              </w:rPr>
              <w:t>职工疗休养满意度调查表</w:t>
            </w:r>
          </w:p>
        </w:tc>
      </w:tr>
      <w:tr w14:paraId="72AB2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00" w:type="pct"/>
            <w:gridSpan w:val="6"/>
            <w:noWrap w:val="0"/>
            <w:vAlign w:val="center"/>
          </w:tcPr>
          <w:p w14:paraId="12EC4D50">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感谢您对旅行社的服务情况进行评分反馈。希望您能认真、详实地填写。同时为耽误您的宝贵时间表示歉意。</w:t>
            </w:r>
          </w:p>
        </w:tc>
      </w:tr>
      <w:tr w14:paraId="68202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00" w:type="pct"/>
            <w:gridSpan w:val="6"/>
            <w:noWrap w:val="0"/>
            <w:vAlign w:val="center"/>
          </w:tcPr>
          <w:p w14:paraId="0B76A592">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职工姓名：</w:t>
            </w:r>
          </w:p>
          <w:p w14:paraId="496E9FFA">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为您服务的旅行社名称：                           疗休养线路：</w:t>
            </w:r>
          </w:p>
        </w:tc>
      </w:tr>
      <w:tr w14:paraId="5ED60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00" w:type="pct"/>
            <w:gridSpan w:val="6"/>
            <w:noWrap w:val="0"/>
            <w:vAlign w:val="center"/>
          </w:tcPr>
          <w:p w14:paraId="5BC4EB12">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请根据您的实际感受对以下各项进行评分：</w:t>
            </w:r>
          </w:p>
        </w:tc>
      </w:tr>
      <w:tr w14:paraId="4F739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8" w:type="pct"/>
            <w:gridSpan w:val="2"/>
            <w:vMerge w:val="restart"/>
            <w:noWrap w:val="0"/>
            <w:vAlign w:val="center"/>
          </w:tcPr>
          <w:p w14:paraId="7C534515">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评价内容</w:t>
            </w:r>
          </w:p>
        </w:tc>
        <w:tc>
          <w:tcPr>
            <w:tcW w:w="2121" w:type="pct"/>
            <w:gridSpan w:val="4"/>
            <w:noWrap w:val="0"/>
            <w:vAlign w:val="center"/>
          </w:tcPr>
          <w:p w14:paraId="518C50FE">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满意度评分（0-100分）</w:t>
            </w:r>
          </w:p>
        </w:tc>
      </w:tr>
      <w:tr w14:paraId="11FCE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8" w:type="pct"/>
            <w:gridSpan w:val="2"/>
            <w:vMerge w:val="continue"/>
            <w:noWrap w:val="0"/>
            <w:vAlign w:val="center"/>
          </w:tcPr>
          <w:p w14:paraId="285A6EC2">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620" w:type="pct"/>
            <w:noWrap w:val="0"/>
            <w:vAlign w:val="center"/>
          </w:tcPr>
          <w:p w14:paraId="6152FA57">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非常满意</w:t>
            </w:r>
          </w:p>
        </w:tc>
        <w:tc>
          <w:tcPr>
            <w:tcW w:w="496" w:type="pct"/>
            <w:noWrap w:val="0"/>
            <w:vAlign w:val="center"/>
          </w:tcPr>
          <w:p w14:paraId="2D501466">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满意</w:t>
            </w:r>
          </w:p>
        </w:tc>
        <w:tc>
          <w:tcPr>
            <w:tcW w:w="496" w:type="pct"/>
            <w:noWrap w:val="0"/>
            <w:vAlign w:val="center"/>
          </w:tcPr>
          <w:p w14:paraId="29406106">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一般</w:t>
            </w:r>
          </w:p>
        </w:tc>
        <w:tc>
          <w:tcPr>
            <w:tcW w:w="506" w:type="pct"/>
            <w:noWrap w:val="0"/>
            <w:vAlign w:val="center"/>
          </w:tcPr>
          <w:p w14:paraId="0BFF2858">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不满意</w:t>
            </w:r>
          </w:p>
        </w:tc>
      </w:tr>
      <w:tr w14:paraId="746B4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8" w:type="pct"/>
            <w:gridSpan w:val="2"/>
            <w:noWrap w:val="0"/>
            <w:vAlign w:val="center"/>
          </w:tcPr>
          <w:p w14:paraId="1397C0EC">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分值</w:t>
            </w:r>
          </w:p>
        </w:tc>
        <w:tc>
          <w:tcPr>
            <w:tcW w:w="620" w:type="pct"/>
            <w:noWrap w:val="0"/>
            <w:vAlign w:val="center"/>
          </w:tcPr>
          <w:p w14:paraId="5BA50939">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5</w:t>
            </w:r>
          </w:p>
        </w:tc>
        <w:tc>
          <w:tcPr>
            <w:tcW w:w="496" w:type="pct"/>
            <w:noWrap w:val="0"/>
            <w:vAlign w:val="center"/>
          </w:tcPr>
          <w:p w14:paraId="4749EBA4">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4</w:t>
            </w:r>
          </w:p>
        </w:tc>
        <w:tc>
          <w:tcPr>
            <w:tcW w:w="496" w:type="pct"/>
            <w:noWrap w:val="0"/>
            <w:vAlign w:val="center"/>
          </w:tcPr>
          <w:p w14:paraId="2F352425">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3</w:t>
            </w:r>
          </w:p>
        </w:tc>
        <w:tc>
          <w:tcPr>
            <w:tcW w:w="506" w:type="pct"/>
            <w:noWrap w:val="0"/>
            <w:vAlign w:val="center"/>
          </w:tcPr>
          <w:p w14:paraId="35D5C073">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0</w:t>
            </w:r>
          </w:p>
        </w:tc>
      </w:tr>
      <w:tr w14:paraId="41084B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restart"/>
            <w:noWrap w:val="0"/>
            <w:vAlign w:val="center"/>
          </w:tcPr>
          <w:p w14:paraId="0784D36E">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交</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通</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安</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排</w:t>
            </w:r>
          </w:p>
        </w:tc>
        <w:tc>
          <w:tcPr>
            <w:tcW w:w="2591" w:type="pct"/>
            <w:noWrap w:val="0"/>
            <w:vAlign w:val="center"/>
          </w:tcPr>
          <w:p w14:paraId="7114EB85">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车况及性能</w:t>
            </w:r>
          </w:p>
        </w:tc>
        <w:tc>
          <w:tcPr>
            <w:tcW w:w="620" w:type="pct"/>
            <w:noWrap w:val="0"/>
            <w:vAlign w:val="center"/>
          </w:tcPr>
          <w:p w14:paraId="3FDE9270">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42F54B6A">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42D1DD93">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405801E4">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25538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7368D1D2">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105BFF83">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到点准时</w:t>
            </w:r>
          </w:p>
        </w:tc>
        <w:tc>
          <w:tcPr>
            <w:tcW w:w="620" w:type="pct"/>
            <w:noWrap w:val="0"/>
            <w:vAlign w:val="center"/>
          </w:tcPr>
          <w:p w14:paraId="1C0103E1">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7F0DD140">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35F588A9">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46B0EE82">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6F490A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1EF4893D">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13553A46">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司机态度及技术</w:t>
            </w:r>
          </w:p>
        </w:tc>
        <w:tc>
          <w:tcPr>
            <w:tcW w:w="620" w:type="pct"/>
            <w:noWrap w:val="0"/>
            <w:vAlign w:val="center"/>
          </w:tcPr>
          <w:p w14:paraId="698D1944">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5B8E3FC6">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077C0CC4">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6C1F1713">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2D7C9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7626C490">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1767BD8C">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全程交通衔接及总体满意程度</w:t>
            </w:r>
          </w:p>
        </w:tc>
        <w:tc>
          <w:tcPr>
            <w:tcW w:w="620" w:type="pct"/>
            <w:noWrap w:val="0"/>
            <w:vAlign w:val="center"/>
          </w:tcPr>
          <w:p w14:paraId="03EEF8A4">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0947AA6F">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3CD441E0">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0F11065D">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6627D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restart"/>
            <w:noWrap w:val="0"/>
            <w:vAlign w:val="center"/>
          </w:tcPr>
          <w:p w14:paraId="2B8B865F">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住</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宿</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安</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排</w:t>
            </w:r>
          </w:p>
        </w:tc>
        <w:tc>
          <w:tcPr>
            <w:tcW w:w="2591" w:type="pct"/>
            <w:noWrap w:val="0"/>
            <w:vAlign w:val="center"/>
          </w:tcPr>
          <w:p w14:paraId="2F093EBF">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周边环境安全，客房卫生整洁</w:t>
            </w:r>
          </w:p>
        </w:tc>
        <w:tc>
          <w:tcPr>
            <w:tcW w:w="620" w:type="pct"/>
            <w:noWrap w:val="0"/>
            <w:vAlign w:val="center"/>
          </w:tcPr>
          <w:p w14:paraId="4B5293AA">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3DA2EF37">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02FCCA07">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245063EC">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794226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4D3A5027">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29734527">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住宿地点交通便捷</w:t>
            </w:r>
          </w:p>
        </w:tc>
        <w:tc>
          <w:tcPr>
            <w:tcW w:w="620" w:type="pct"/>
            <w:noWrap w:val="0"/>
            <w:vAlign w:val="center"/>
          </w:tcPr>
          <w:p w14:paraId="259ABA39">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15275EE2">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1CB92091">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3C9156A9">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24306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12EABA0D">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6C2778EC">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宾馆设施及使用性能</w:t>
            </w:r>
          </w:p>
        </w:tc>
        <w:tc>
          <w:tcPr>
            <w:tcW w:w="620" w:type="pct"/>
            <w:noWrap w:val="0"/>
            <w:vAlign w:val="center"/>
          </w:tcPr>
          <w:p w14:paraId="26A3D3A9">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648BA0FC">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5B6D3BD0">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737D141D">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580FC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2A1498A4">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46FF144F">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服务水平及态度</w:t>
            </w:r>
          </w:p>
        </w:tc>
        <w:tc>
          <w:tcPr>
            <w:tcW w:w="620" w:type="pct"/>
            <w:noWrap w:val="0"/>
            <w:vAlign w:val="center"/>
          </w:tcPr>
          <w:p w14:paraId="20DFFCCE">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7618DB0E">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011995FD">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69ABE76D">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031B3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2B3800B2">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43E4AEC0">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住宿安排总体满意程度</w:t>
            </w:r>
          </w:p>
        </w:tc>
        <w:tc>
          <w:tcPr>
            <w:tcW w:w="620" w:type="pct"/>
            <w:noWrap w:val="0"/>
            <w:vAlign w:val="center"/>
          </w:tcPr>
          <w:p w14:paraId="3BF33D02">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16FD368D">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738EB85E">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7EAAED01">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7E6961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restart"/>
            <w:noWrap w:val="0"/>
            <w:vAlign w:val="center"/>
          </w:tcPr>
          <w:p w14:paraId="5111D50C">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餐</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饮</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安</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排</w:t>
            </w:r>
          </w:p>
        </w:tc>
        <w:tc>
          <w:tcPr>
            <w:tcW w:w="2591" w:type="pct"/>
            <w:noWrap w:val="0"/>
            <w:vAlign w:val="center"/>
          </w:tcPr>
          <w:p w14:paraId="02D603EF">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就餐环境</w:t>
            </w:r>
          </w:p>
        </w:tc>
        <w:tc>
          <w:tcPr>
            <w:tcW w:w="620" w:type="pct"/>
            <w:noWrap w:val="0"/>
            <w:vAlign w:val="center"/>
          </w:tcPr>
          <w:p w14:paraId="23C4AF44">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4BAA7AD4">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36B73350">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16F0E22E">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3DC77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2C62F371">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03AC1F08">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菜肴卫生</w:t>
            </w:r>
          </w:p>
        </w:tc>
        <w:tc>
          <w:tcPr>
            <w:tcW w:w="620" w:type="pct"/>
            <w:noWrap w:val="0"/>
            <w:vAlign w:val="center"/>
          </w:tcPr>
          <w:p w14:paraId="1C0C2218">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1D0EFF97">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5D9A43CB">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7B2127BF">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23EA8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64033068">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3FC8B458">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餐饮安排总体满意程度</w:t>
            </w:r>
          </w:p>
        </w:tc>
        <w:tc>
          <w:tcPr>
            <w:tcW w:w="620" w:type="pct"/>
            <w:noWrap w:val="0"/>
            <w:vAlign w:val="center"/>
          </w:tcPr>
          <w:p w14:paraId="67CE70E1">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42471580">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064913B0">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1A63A741">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6E503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restart"/>
            <w:noWrap w:val="0"/>
            <w:vAlign w:val="center"/>
          </w:tcPr>
          <w:p w14:paraId="4119B591">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景</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点</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安</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排</w:t>
            </w:r>
          </w:p>
        </w:tc>
        <w:tc>
          <w:tcPr>
            <w:tcW w:w="2591" w:type="pct"/>
            <w:noWrap w:val="0"/>
            <w:vAlign w:val="center"/>
          </w:tcPr>
          <w:p w14:paraId="3C192ECE">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景点地方特色</w:t>
            </w:r>
          </w:p>
        </w:tc>
        <w:tc>
          <w:tcPr>
            <w:tcW w:w="620" w:type="pct"/>
            <w:noWrap w:val="0"/>
            <w:vAlign w:val="center"/>
          </w:tcPr>
          <w:p w14:paraId="4B7ECCD9">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39289765">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7D4970AA">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37465D3C">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4777B1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311F70C5">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153FDC95">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讲解内容完整</w:t>
            </w:r>
          </w:p>
        </w:tc>
        <w:tc>
          <w:tcPr>
            <w:tcW w:w="620" w:type="pct"/>
            <w:noWrap w:val="0"/>
            <w:vAlign w:val="center"/>
          </w:tcPr>
          <w:p w14:paraId="71195111">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62335ABF">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1F676069">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66ABB1C6">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22F021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0F30DD93">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7833B4D7">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讲解语言美感</w:t>
            </w:r>
          </w:p>
        </w:tc>
        <w:tc>
          <w:tcPr>
            <w:tcW w:w="620" w:type="pct"/>
            <w:noWrap w:val="0"/>
            <w:vAlign w:val="center"/>
          </w:tcPr>
          <w:p w14:paraId="6356EBED">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45A20538">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0024F1C3">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346D12B3">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27F29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7B6465EF">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76DFCC61">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景点内时间安排合理</w:t>
            </w:r>
          </w:p>
        </w:tc>
        <w:tc>
          <w:tcPr>
            <w:tcW w:w="620" w:type="pct"/>
            <w:noWrap w:val="0"/>
            <w:vAlign w:val="center"/>
          </w:tcPr>
          <w:p w14:paraId="17DE57C8">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0092DA27">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05F7E667">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4324D728">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002C66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restart"/>
            <w:noWrap w:val="0"/>
            <w:vAlign w:val="center"/>
          </w:tcPr>
          <w:p w14:paraId="5989818B">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导</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游</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服</w:t>
            </w:r>
            <w:r>
              <w:rPr>
                <w:rFonts w:hint="eastAsia" w:ascii="宋体" w:hAnsi="宋体" w:eastAsia="宋体" w:cs="宋体"/>
                <w:color w:val="000000" w:themeColor="text1"/>
                <w:kern w:val="0"/>
                <w:sz w:val="21"/>
                <w:szCs w:val="21"/>
                <w14:textFill>
                  <w14:solidFill>
                    <w14:schemeClr w14:val="tx1"/>
                  </w14:solidFill>
                </w14:textFill>
              </w:rPr>
              <w:br w:type="textWrapping"/>
            </w:r>
            <w:r>
              <w:rPr>
                <w:rFonts w:hint="eastAsia" w:ascii="宋体" w:hAnsi="宋体" w:eastAsia="宋体" w:cs="宋体"/>
                <w:color w:val="000000" w:themeColor="text1"/>
                <w:kern w:val="0"/>
                <w:sz w:val="21"/>
                <w:szCs w:val="21"/>
                <w14:textFill>
                  <w14:solidFill>
                    <w14:schemeClr w14:val="tx1"/>
                  </w14:solidFill>
                </w14:textFill>
              </w:rPr>
              <w:t>务</w:t>
            </w:r>
          </w:p>
        </w:tc>
        <w:tc>
          <w:tcPr>
            <w:tcW w:w="2591" w:type="pct"/>
            <w:noWrap w:val="0"/>
            <w:vAlign w:val="center"/>
          </w:tcPr>
          <w:p w14:paraId="0300A003">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佩带有效证件上岗，全程服务不迟到早退</w:t>
            </w:r>
          </w:p>
        </w:tc>
        <w:tc>
          <w:tcPr>
            <w:tcW w:w="620" w:type="pct"/>
            <w:noWrap w:val="0"/>
            <w:vAlign w:val="center"/>
          </w:tcPr>
          <w:p w14:paraId="0530898C">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4D1E04BA">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1E8E18EC">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7E273C59">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45B2C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51A0C943">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655C4D8C">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无擅自增减旅游项目或擅自终止导游活动或无过度推销产品</w:t>
            </w:r>
          </w:p>
        </w:tc>
        <w:tc>
          <w:tcPr>
            <w:tcW w:w="620" w:type="pct"/>
            <w:noWrap w:val="0"/>
            <w:vAlign w:val="center"/>
          </w:tcPr>
          <w:p w14:paraId="6B4A7BCC">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62494575">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6F55A966">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48828273">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36E9F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1538F5A8">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346CE065">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对可预见的情况有警示说明及防范措施</w:t>
            </w:r>
          </w:p>
        </w:tc>
        <w:tc>
          <w:tcPr>
            <w:tcW w:w="620" w:type="pct"/>
            <w:noWrap w:val="0"/>
            <w:vAlign w:val="center"/>
          </w:tcPr>
          <w:p w14:paraId="34A0DE0E">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6A22A1E3">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20B5FE6B">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262D569A">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74B71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 w:type="pct"/>
            <w:vMerge w:val="continue"/>
            <w:noWrap w:val="0"/>
            <w:vAlign w:val="center"/>
          </w:tcPr>
          <w:p w14:paraId="734E9186">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2591" w:type="pct"/>
            <w:noWrap w:val="0"/>
            <w:vAlign w:val="center"/>
          </w:tcPr>
          <w:p w14:paraId="7E4FE2B3">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语言表达能力、沟通能力及专业知识掌握</w:t>
            </w:r>
          </w:p>
        </w:tc>
        <w:tc>
          <w:tcPr>
            <w:tcW w:w="620" w:type="pct"/>
            <w:noWrap w:val="0"/>
            <w:vAlign w:val="center"/>
          </w:tcPr>
          <w:p w14:paraId="2CE501BD">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79182A83">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496" w:type="pct"/>
            <w:noWrap w:val="0"/>
            <w:vAlign w:val="center"/>
          </w:tcPr>
          <w:p w14:paraId="3437AF21">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c>
          <w:tcPr>
            <w:tcW w:w="506" w:type="pct"/>
            <w:noWrap w:val="0"/>
            <w:vAlign w:val="center"/>
          </w:tcPr>
          <w:p w14:paraId="00B69D3A">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　</w:t>
            </w:r>
          </w:p>
        </w:tc>
      </w:tr>
      <w:tr w14:paraId="18C18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2878" w:type="pct"/>
            <w:gridSpan w:val="2"/>
            <w:noWrap w:val="0"/>
            <w:vAlign w:val="center"/>
          </w:tcPr>
          <w:p w14:paraId="7BC169E5">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center"/>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合计</w:t>
            </w:r>
          </w:p>
        </w:tc>
        <w:tc>
          <w:tcPr>
            <w:tcW w:w="620" w:type="pct"/>
            <w:noWrap w:val="0"/>
            <w:vAlign w:val="center"/>
          </w:tcPr>
          <w:p w14:paraId="2BB12BE5">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496" w:type="pct"/>
            <w:noWrap w:val="0"/>
            <w:vAlign w:val="center"/>
          </w:tcPr>
          <w:p w14:paraId="1FD59A9B">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496" w:type="pct"/>
            <w:noWrap w:val="0"/>
            <w:vAlign w:val="center"/>
          </w:tcPr>
          <w:p w14:paraId="24D97E8E">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c>
          <w:tcPr>
            <w:tcW w:w="506" w:type="pct"/>
            <w:noWrap w:val="0"/>
            <w:vAlign w:val="center"/>
          </w:tcPr>
          <w:p w14:paraId="3C56FEBF">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p>
        </w:tc>
      </w:tr>
      <w:tr w14:paraId="720E16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000" w:type="pct"/>
            <w:gridSpan w:val="6"/>
            <w:noWrap w:val="0"/>
            <w:vAlign w:val="top"/>
          </w:tcPr>
          <w:p w14:paraId="11B21EA6">
            <w:pPr>
              <w:keepNext w:val="0"/>
              <w:keepLines w:val="0"/>
              <w:pageBreakBefore w:val="0"/>
              <w:widowControl/>
              <w:kinsoku/>
              <w:wordWrap/>
              <w:overflowPunct/>
              <w:topLinePunct w:val="0"/>
              <w:autoSpaceDE/>
              <w:autoSpaceDN/>
              <w:bidi w:val="0"/>
              <w:adjustRightInd/>
              <w:snapToGrid/>
              <w:spacing w:line="240" w:lineRule="auto"/>
              <w:ind w:firstLine="0" w:firstLineChars="0"/>
              <w:contextualSpacing/>
              <w:jc w:val="left"/>
              <w:textAlignment w:val="auto"/>
              <w:rPr>
                <w:rFonts w:hint="eastAsia" w:ascii="宋体" w:hAnsi="宋体" w:eastAsia="宋体" w:cs="宋体"/>
                <w:color w:val="000000" w:themeColor="text1"/>
                <w:kern w:val="0"/>
                <w:sz w:val="21"/>
                <w:szCs w:val="21"/>
                <w14:textFill>
                  <w14:solidFill>
                    <w14:schemeClr w14:val="tx1"/>
                  </w14:solidFill>
                </w14:textFill>
              </w:rPr>
            </w:pPr>
            <w:r>
              <w:rPr>
                <w:rFonts w:hint="eastAsia" w:ascii="宋体" w:hAnsi="宋体" w:eastAsia="宋体" w:cs="宋体"/>
                <w:color w:val="000000" w:themeColor="text1"/>
                <w:kern w:val="0"/>
                <w:sz w:val="21"/>
                <w:szCs w:val="21"/>
                <w14:textFill>
                  <w14:solidFill>
                    <w14:schemeClr w14:val="tx1"/>
                  </w14:solidFill>
                </w14:textFill>
              </w:rPr>
              <w:t>您需要补充的意见和建议：</w:t>
            </w:r>
          </w:p>
          <w:p w14:paraId="6F92E6CE">
            <w:pPr>
              <w:keepNext w:val="0"/>
              <w:keepLines w:val="0"/>
              <w:pageBreakBefore w:val="0"/>
              <w:widowControl w:val="0"/>
              <w:kinsoku/>
              <w:wordWrap/>
              <w:overflowPunct/>
              <w:topLinePunct w:val="0"/>
              <w:autoSpaceDE/>
              <w:autoSpaceDN/>
              <w:bidi w:val="0"/>
              <w:adjustRightInd/>
              <w:snapToGrid/>
              <w:spacing w:after="0" w:line="240" w:lineRule="auto"/>
              <w:ind w:firstLine="0" w:firstLineChars="0"/>
              <w:contextualSpacing/>
              <w:jc w:val="both"/>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p>
          <w:p w14:paraId="1D3F12B6">
            <w:pPr>
              <w:keepNext w:val="0"/>
              <w:keepLines w:val="0"/>
              <w:pageBreakBefore w:val="0"/>
              <w:widowControl w:val="0"/>
              <w:kinsoku/>
              <w:wordWrap/>
              <w:overflowPunct/>
              <w:topLinePunct w:val="0"/>
              <w:autoSpaceDE/>
              <w:autoSpaceDN/>
              <w:bidi w:val="0"/>
              <w:adjustRightInd/>
              <w:snapToGrid/>
              <w:spacing w:line="240" w:lineRule="auto"/>
              <w:ind w:firstLine="0" w:firstLineChars="0"/>
              <w:contextualSpacing/>
              <w:jc w:val="right"/>
              <w:textAlignment w:val="auto"/>
              <w:rPr>
                <w:rFonts w:hint="eastAsia" w:ascii="宋体" w:hAnsi="宋体" w:eastAsia="宋体" w:cs="宋体"/>
                <w:color w:val="000000" w:themeColor="text1"/>
                <w:kern w:val="2"/>
                <w:sz w:val="21"/>
                <w:szCs w:val="21"/>
                <w:lang w:val="en-US" w:eastAsia="zh-CN" w:bidi="ar-SA"/>
                <w14:textFill>
                  <w14:solidFill>
                    <w14:schemeClr w14:val="tx1"/>
                  </w14:solidFill>
                </w14:textFill>
              </w:rPr>
            </w:pPr>
            <w:r>
              <w:rPr>
                <w:rFonts w:hint="eastAsia" w:ascii="宋体" w:hAnsi="宋体" w:eastAsia="宋体" w:cs="宋体"/>
                <w:color w:val="000000" w:themeColor="text1"/>
                <w:kern w:val="2"/>
                <w:sz w:val="21"/>
                <w:szCs w:val="21"/>
                <w:lang w:val="en-US" w:eastAsia="zh-CN" w:bidi="ar-SA"/>
                <w14:textFill>
                  <w14:solidFill>
                    <w14:schemeClr w14:val="tx1"/>
                  </w14:solidFill>
                </w14:textFill>
              </w:rPr>
              <w:t>日期：</w:t>
            </w:r>
          </w:p>
        </w:tc>
      </w:tr>
    </w:tbl>
    <w:p w14:paraId="5469DB64">
      <w:pPr>
        <w:pageBreakBefore w:val="0"/>
        <w:kinsoku/>
        <w:overflowPunct/>
        <w:topLinePunct w:val="0"/>
        <w:autoSpaceDE/>
        <w:autoSpaceDN/>
        <w:bidi w:val="0"/>
        <w:jc w:val="center"/>
        <w:rPr>
          <w:b/>
          <w:color w:val="000000" w:themeColor="text1"/>
          <w:sz w:val="36"/>
          <w:szCs w:val="36"/>
          <w:highlight w:val="none"/>
          <w14:textFill>
            <w14:solidFill>
              <w14:schemeClr w14:val="tx1"/>
            </w14:solidFill>
          </w14:textFill>
        </w:rPr>
      </w:pPr>
    </w:p>
    <w:p w14:paraId="4AADE131">
      <w:pPr>
        <w:pageBreakBefore w:val="0"/>
        <w:kinsoku/>
        <w:overflowPunct/>
        <w:topLinePunct w:val="0"/>
        <w:autoSpaceDE/>
        <w:autoSpaceDN/>
        <w:bidi w:val="0"/>
        <w:jc w:val="center"/>
        <w:rPr>
          <w:b/>
          <w:color w:val="000000" w:themeColor="text1"/>
          <w:sz w:val="36"/>
          <w:szCs w:val="36"/>
          <w:highlight w:val="none"/>
          <w14:textFill>
            <w14:solidFill>
              <w14:schemeClr w14:val="tx1"/>
            </w14:solidFill>
          </w14:textFill>
        </w:rPr>
      </w:pPr>
    </w:p>
    <w:p w14:paraId="3CCD04C2">
      <w:pPr>
        <w:pageBreakBefore w:val="0"/>
        <w:kinsoku/>
        <w:overflowPunct/>
        <w:topLinePunct w:val="0"/>
        <w:autoSpaceDE/>
        <w:autoSpaceDN/>
        <w:bidi w:val="0"/>
        <w:jc w:val="center"/>
        <w:rPr>
          <w:b/>
          <w:color w:val="000000" w:themeColor="text1"/>
          <w:sz w:val="36"/>
          <w:szCs w:val="36"/>
          <w:highlight w:val="none"/>
          <w14:textFill>
            <w14:solidFill>
              <w14:schemeClr w14:val="tx1"/>
            </w14:solidFill>
          </w14:textFill>
        </w:rPr>
      </w:pPr>
    </w:p>
    <w:p w14:paraId="101BB14E">
      <w:pPr>
        <w:pageBreakBefore w:val="0"/>
        <w:kinsoku/>
        <w:overflowPunct/>
        <w:topLinePunct w:val="0"/>
        <w:autoSpaceDE/>
        <w:autoSpaceDN/>
        <w:bidi w:val="0"/>
        <w:jc w:val="center"/>
        <w:rPr>
          <w:b/>
          <w:color w:val="000000" w:themeColor="text1"/>
          <w:sz w:val="36"/>
          <w:szCs w:val="36"/>
          <w:highlight w:val="none"/>
          <w14:textFill>
            <w14:solidFill>
              <w14:schemeClr w14:val="tx1"/>
            </w14:solidFill>
          </w14:textFill>
        </w:rPr>
      </w:pPr>
    </w:p>
    <w:p w14:paraId="264D0EBD">
      <w:pPr>
        <w:pStyle w:val="2"/>
        <w:pageBreakBefore w:val="0"/>
        <w:kinsoku/>
        <w:overflowPunct/>
        <w:topLinePunct w:val="0"/>
        <w:autoSpaceDE/>
        <w:autoSpaceDN/>
        <w:bidi w:val="0"/>
        <w:rPr>
          <w:color w:val="000000" w:themeColor="text1"/>
          <w14:textFill>
            <w14:solidFill>
              <w14:schemeClr w14:val="tx1"/>
            </w14:solidFill>
          </w14:textFill>
        </w:rPr>
      </w:pPr>
    </w:p>
    <w:p w14:paraId="68E6838A">
      <w:pPr>
        <w:pageBreakBefore w:val="0"/>
        <w:kinsoku/>
        <w:overflowPunct/>
        <w:topLinePunct w:val="0"/>
        <w:autoSpaceDE/>
        <w:autoSpaceDN/>
        <w:bidi w:val="0"/>
        <w:jc w:val="center"/>
        <w:rPr>
          <w:b/>
          <w:color w:val="000000" w:themeColor="text1"/>
          <w:sz w:val="36"/>
          <w:szCs w:val="36"/>
          <w:highlight w:val="none"/>
          <w14:textFill>
            <w14:solidFill>
              <w14:schemeClr w14:val="tx1"/>
            </w14:solidFill>
          </w14:textFill>
        </w:rPr>
      </w:pPr>
    </w:p>
    <w:p w14:paraId="6F08055B">
      <w:pPr>
        <w:pageBreakBefore w:val="0"/>
        <w:kinsoku/>
        <w:overflowPunct/>
        <w:topLinePunct w:val="0"/>
        <w:autoSpaceDE/>
        <w:autoSpaceDN/>
        <w:bidi w:val="0"/>
        <w:jc w:val="center"/>
        <w:rPr>
          <w:b/>
          <w:color w:val="000000" w:themeColor="text1"/>
          <w:sz w:val="36"/>
          <w:szCs w:val="36"/>
          <w:highlight w:val="none"/>
          <w14:textFill>
            <w14:solidFill>
              <w14:schemeClr w14:val="tx1"/>
            </w14:solidFill>
          </w14:textFill>
        </w:rPr>
      </w:pPr>
    </w:p>
    <w:p w14:paraId="0F4043CB">
      <w:pPr>
        <w:pageBreakBefore w:val="0"/>
        <w:kinsoku/>
        <w:overflowPunct/>
        <w:topLinePunct w:val="0"/>
        <w:autoSpaceDE/>
        <w:autoSpaceDN/>
        <w:bidi w:val="0"/>
        <w:jc w:val="center"/>
        <w:rPr>
          <w:b/>
          <w:color w:val="000000" w:themeColor="text1"/>
          <w:sz w:val="36"/>
          <w:szCs w:val="36"/>
          <w:highlight w:val="none"/>
          <w14:textFill>
            <w14:solidFill>
              <w14:schemeClr w14:val="tx1"/>
            </w14:solidFill>
          </w14:textFill>
        </w:rPr>
      </w:pPr>
    </w:p>
    <w:p w14:paraId="74CD6B47">
      <w:pPr>
        <w:pageBreakBefore w:val="0"/>
        <w:kinsoku/>
        <w:overflowPunct/>
        <w:topLinePunct w:val="0"/>
        <w:autoSpaceDE/>
        <w:autoSpaceDN/>
        <w:bidi w:val="0"/>
        <w:jc w:val="center"/>
        <w:rPr>
          <w:b/>
          <w:color w:val="000000" w:themeColor="text1"/>
          <w:sz w:val="36"/>
          <w:szCs w:val="36"/>
          <w:highlight w:val="none"/>
          <w14:textFill>
            <w14:solidFill>
              <w14:schemeClr w14:val="tx1"/>
            </w14:solidFill>
          </w14:textFill>
        </w:rPr>
      </w:pPr>
    </w:p>
    <w:p w14:paraId="2DE5F728">
      <w:pPr>
        <w:pageBreakBefore w:val="0"/>
        <w:kinsoku/>
        <w:overflowPunct/>
        <w:topLinePunct w:val="0"/>
        <w:autoSpaceDE/>
        <w:autoSpaceDN/>
        <w:bidi w:val="0"/>
        <w:jc w:val="center"/>
        <w:rPr>
          <w:b/>
          <w:color w:val="000000" w:themeColor="text1"/>
          <w:sz w:val="36"/>
          <w:szCs w:val="36"/>
          <w:highlight w:val="none"/>
          <w14:textFill>
            <w14:solidFill>
              <w14:schemeClr w14:val="tx1"/>
            </w14:solidFill>
          </w14:textFill>
        </w:rPr>
      </w:pPr>
    </w:p>
    <w:p w14:paraId="7481BE21">
      <w:pPr>
        <w:rPr>
          <w:b/>
          <w:color w:val="000000" w:themeColor="text1"/>
          <w:sz w:val="36"/>
          <w:szCs w:val="36"/>
          <w:highlight w:val="none"/>
          <w14:textFill>
            <w14:solidFill>
              <w14:schemeClr w14:val="tx1"/>
            </w14:solidFill>
          </w14:textFill>
        </w:rPr>
      </w:pPr>
      <w:r>
        <w:rPr>
          <w:b/>
          <w:color w:val="000000" w:themeColor="text1"/>
          <w:sz w:val="36"/>
          <w:szCs w:val="36"/>
          <w:highlight w:val="none"/>
          <w14:textFill>
            <w14:solidFill>
              <w14:schemeClr w14:val="tx1"/>
            </w14:solidFill>
          </w14:textFill>
        </w:rPr>
        <w:br w:type="page"/>
      </w:r>
    </w:p>
    <w:p w14:paraId="345F0645">
      <w:pPr>
        <w:pageBreakBefore w:val="0"/>
        <w:kinsoku/>
        <w:overflowPunct/>
        <w:topLinePunct w:val="0"/>
        <w:autoSpaceDE/>
        <w:autoSpaceDN/>
        <w:bidi w:val="0"/>
        <w:jc w:val="center"/>
        <w:rPr>
          <w:b/>
          <w:color w:val="000000" w:themeColor="text1"/>
          <w:sz w:val="36"/>
          <w:szCs w:val="36"/>
          <w:highlight w:val="none"/>
          <w14:textFill>
            <w14:solidFill>
              <w14:schemeClr w14:val="tx1"/>
            </w14:solidFill>
          </w14:textFill>
        </w:rPr>
      </w:pPr>
      <w:r>
        <w:rPr>
          <w:b/>
          <w:color w:val="000000" w:themeColor="text1"/>
          <w:sz w:val="36"/>
          <w:szCs w:val="36"/>
          <w:highlight w:val="none"/>
          <w14:textFill>
            <w14:solidFill>
              <w14:schemeClr w14:val="tx1"/>
            </w14:solidFill>
          </w14:textFill>
        </w:rPr>
        <w:t>第</w:t>
      </w:r>
      <w:r>
        <w:rPr>
          <w:rFonts w:hint="eastAsia"/>
          <w:b/>
          <w:color w:val="000000" w:themeColor="text1"/>
          <w:sz w:val="36"/>
          <w:szCs w:val="36"/>
          <w:highlight w:val="none"/>
          <w14:textFill>
            <w14:solidFill>
              <w14:schemeClr w14:val="tx1"/>
            </w14:solidFill>
          </w14:textFill>
        </w:rPr>
        <w:t>五</w:t>
      </w:r>
      <w:r>
        <w:rPr>
          <w:b/>
          <w:color w:val="000000" w:themeColor="text1"/>
          <w:sz w:val="36"/>
          <w:szCs w:val="36"/>
          <w:highlight w:val="none"/>
          <w14:textFill>
            <w14:solidFill>
              <w14:schemeClr w14:val="tx1"/>
            </w14:solidFill>
          </w14:textFill>
        </w:rPr>
        <w:t xml:space="preserve">部分  </w:t>
      </w:r>
      <w:r>
        <w:rPr>
          <w:rFonts w:hint="eastAsia"/>
          <w:b/>
          <w:color w:val="000000" w:themeColor="text1"/>
          <w:sz w:val="36"/>
          <w:szCs w:val="36"/>
          <w:highlight w:val="none"/>
          <w14:textFill>
            <w14:solidFill>
              <w14:schemeClr w14:val="tx1"/>
            </w14:solidFill>
          </w14:textFill>
        </w:rPr>
        <w:t>合同条款及合同格式</w:t>
      </w:r>
    </w:p>
    <w:p w14:paraId="75BEAEA5">
      <w:pPr>
        <w:pageBreakBefore w:val="0"/>
        <w:kinsoku/>
        <w:overflowPunct/>
        <w:topLinePunct w:val="0"/>
        <w:autoSpaceDE/>
        <w:autoSpaceDN/>
        <w:bidi w:val="0"/>
        <w:jc w:val="center"/>
        <w:rPr>
          <w:b/>
          <w:color w:val="000000" w:themeColor="text1"/>
          <w:sz w:val="30"/>
          <w:szCs w:val="30"/>
          <w:highlight w:val="none"/>
          <w14:textFill>
            <w14:solidFill>
              <w14:schemeClr w14:val="tx1"/>
            </w14:solidFill>
          </w14:textFill>
        </w:rPr>
      </w:pPr>
    </w:p>
    <w:p w14:paraId="0CB1272C">
      <w:pPr>
        <w:pageBreakBefore w:val="0"/>
        <w:kinsoku/>
        <w:overflowPunct/>
        <w:topLinePunct w:val="0"/>
        <w:autoSpaceDE/>
        <w:autoSpaceDN/>
        <w:bidi w:val="0"/>
        <w:spacing w:line="500" w:lineRule="exact"/>
        <w:jc w:val="center"/>
        <w:rPr>
          <w:b/>
          <w:color w:val="000000" w:themeColor="text1"/>
          <w:sz w:val="32"/>
          <w:szCs w:val="32"/>
          <w:highlight w:val="none"/>
          <w14:textFill>
            <w14:solidFill>
              <w14:schemeClr w14:val="tx1"/>
            </w14:solidFill>
          </w14:textFill>
        </w:rPr>
      </w:pPr>
      <w:r>
        <w:rPr>
          <w:rFonts w:hint="eastAsia"/>
          <w:b/>
          <w:color w:val="000000" w:themeColor="text1"/>
          <w:sz w:val="32"/>
          <w:szCs w:val="32"/>
          <w:highlight w:val="none"/>
          <w14:textFill>
            <w14:solidFill>
              <w14:schemeClr w14:val="tx1"/>
            </w14:solidFill>
          </w14:textFill>
        </w:rPr>
        <w:t>政府采购</w:t>
      </w:r>
      <w:r>
        <w:rPr>
          <w:rFonts w:hint="eastAsia" w:ascii="Times New Roman" w:hAnsi="Times New Roman" w:eastAsia="宋体" w:cs="Times New Roman"/>
          <w:b/>
          <w:color w:val="000000" w:themeColor="text1"/>
          <w:sz w:val="32"/>
          <w:szCs w:val="32"/>
          <w:highlight w:val="none"/>
          <w14:textFill>
            <w14:solidFill>
              <w14:schemeClr w14:val="tx1"/>
            </w14:solidFill>
          </w14:textFill>
        </w:rPr>
        <w:t>合同（服务）</w:t>
      </w:r>
    </w:p>
    <w:p w14:paraId="2AA806AE">
      <w:pPr>
        <w:pageBreakBefore w:val="0"/>
        <w:kinsoku/>
        <w:overflowPunct/>
        <w:topLinePunct w:val="0"/>
        <w:autoSpaceDE/>
        <w:autoSpaceDN/>
        <w:bidi w:val="0"/>
        <w:spacing w:line="360" w:lineRule="auto"/>
        <w:rPr>
          <w:color w:val="000000" w:themeColor="text1"/>
          <w:highlight w:val="none"/>
          <w14:textFill>
            <w14:solidFill>
              <w14:schemeClr w14:val="tx1"/>
            </w14:solidFill>
          </w14:textFill>
        </w:rPr>
      </w:pPr>
    </w:p>
    <w:p w14:paraId="1C13C178">
      <w:pPr>
        <w:keepNext w:val="0"/>
        <w:keepLines w:val="0"/>
        <w:pageBreakBefore w:val="0"/>
        <w:widowControl w:val="0"/>
        <w:kinsoku/>
        <w:wordWrap/>
        <w:overflowPunct/>
        <w:topLinePunct w:val="0"/>
        <w:autoSpaceDE/>
        <w:autoSpaceDN/>
        <w:bidi w:val="0"/>
        <w:adjustRightInd/>
        <w:snapToGrid/>
        <w:spacing w:line="420" w:lineRule="exact"/>
        <w:textAlignment w:val="auto"/>
        <w:rPr>
          <w:b/>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t>甲</w:t>
      </w:r>
      <w:r>
        <w:rPr>
          <w:b/>
          <w:color w:val="000000" w:themeColor="text1"/>
          <w:sz w:val="24"/>
          <w:szCs w:val="24"/>
          <w:highlight w:val="none"/>
          <w14:textFill>
            <w14:solidFill>
              <w14:schemeClr w14:val="tx1"/>
            </w14:solidFill>
          </w14:textFill>
        </w:rPr>
        <w:t xml:space="preserve">    </w:t>
      </w:r>
      <w:r>
        <w:rPr>
          <w:rFonts w:hint="eastAsia"/>
          <w:b/>
          <w:color w:val="000000" w:themeColor="text1"/>
          <w:sz w:val="24"/>
          <w:szCs w:val="24"/>
          <w:highlight w:val="none"/>
          <w14:textFill>
            <w14:solidFill>
              <w14:schemeClr w14:val="tx1"/>
            </w14:solidFill>
          </w14:textFill>
        </w:rPr>
        <w:t>方</w:t>
      </w:r>
      <w:r>
        <w:rPr>
          <w:rFonts w:hint="eastAsia"/>
          <w:color w:val="000000" w:themeColor="text1"/>
          <w:sz w:val="24"/>
          <w:szCs w:val="24"/>
          <w:highlight w:val="none"/>
          <w14:textFill>
            <w14:solidFill>
              <w14:schemeClr w14:val="tx1"/>
            </w14:solidFill>
          </w14:textFill>
        </w:rPr>
        <w:t>（采购人）</w:t>
      </w:r>
      <w:r>
        <w:rPr>
          <w:rFonts w:hint="eastAsia"/>
          <w:b/>
          <w:color w:val="000000" w:themeColor="text1"/>
          <w:sz w:val="24"/>
          <w:szCs w:val="24"/>
          <w:highlight w:val="none"/>
          <w14:textFill>
            <w14:solidFill>
              <w14:schemeClr w14:val="tx1"/>
            </w14:solidFill>
          </w14:textFill>
        </w:rPr>
        <w:t>：</w:t>
      </w:r>
      <w:r>
        <w:rPr>
          <w:b/>
          <w:color w:val="000000" w:themeColor="text1"/>
          <w:sz w:val="24"/>
          <w:szCs w:val="24"/>
          <w:highlight w:val="none"/>
          <w:u w:val="single"/>
          <w14:textFill>
            <w14:solidFill>
              <w14:schemeClr w14:val="tx1"/>
            </w14:solidFill>
          </w14:textFill>
        </w:rPr>
        <w:t xml:space="preserve"> </w:t>
      </w:r>
      <w:r>
        <w:rPr>
          <w:rFonts w:hint="eastAsia"/>
          <w:b/>
          <w:color w:val="000000" w:themeColor="text1"/>
          <w:sz w:val="24"/>
          <w:szCs w:val="24"/>
          <w:highlight w:val="none"/>
          <w:u w:val="single"/>
          <w14:textFill>
            <w14:solidFill>
              <w14:schemeClr w14:val="tx1"/>
            </w14:solidFill>
          </w14:textFill>
        </w:rPr>
        <w:t xml:space="preserve">                        </w:t>
      </w:r>
      <w:r>
        <w:rPr>
          <w:color w:val="000000" w:themeColor="text1"/>
          <w:sz w:val="24"/>
          <w:szCs w:val="24"/>
          <w:highlight w:val="none"/>
          <w:u w:val="single"/>
          <w14:textFill>
            <w14:solidFill>
              <w14:schemeClr w14:val="tx1"/>
            </w14:solidFill>
          </w14:textFill>
        </w:rPr>
        <w:t xml:space="preserve"> </w:t>
      </w:r>
    </w:p>
    <w:p w14:paraId="1AF6EC33">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电</w:t>
      </w:r>
      <w:r>
        <w:rPr>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话：</w:t>
      </w:r>
      <w:r>
        <w:rPr>
          <w:rFonts w:hint="eastAsia" w:ascii="Arial" w:hAnsi="Arial" w:cs="Arial"/>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 xml:space="preserve">        地</w:t>
      </w:r>
      <w:r>
        <w:rPr>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址：</w:t>
      </w:r>
      <w:r>
        <w:rPr>
          <w:rFonts w:hint="eastAsia" w:ascii="Arial" w:hAnsi="Arial" w:cs="Arial"/>
          <w:color w:val="000000" w:themeColor="text1"/>
          <w:sz w:val="24"/>
          <w:szCs w:val="24"/>
          <w:highlight w:val="none"/>
          <w14:textFill>
            <w14:solidFill>
              <w14:schemeClr w14:val="tx1"/>
            </w14:solidFill>
          </w14:textFill>
        </w:rPr>
        <w:t xml:space="preserve"> </w:t>
      </w:r>
    </w:p>
    <w:p w14:paraId="671727E9">
      <w:pPr>
        <w:keepNext w:val="0"/>
        <w:keepLines w:val="0"/>
        <w:pageBreakBefore w:val="0"/>
        <w:widowControl w:val="0"/>
        <w:kinsoku/>
        <w:wordWrap/>
        <w:overflowPunct/>
        <w:topLinePunct w:val="0"/>
        <w:autoSpaceDE/>
        <w:autoSpaceDN/>
        <w:bidi w:val="0"/>
        <w:adjustRightInd/>
        <w:snapToGrid/>
        <w:spacing w:line="420" w:lineRule="exact"/>
        <w:textAlignment w:val="auto"/>
        <w:rPr>
          <w:b/>
          <w:color w:val="000000" w:themeColor="text1"/>
          <w:sz w:val="24"/>
          <w:szCs w:val="24"/>
          <w:highlight w:val="none"/>
          <w14:textFill>
            <w14:solidFill>
              <w14:schemeClr w14:val="tx1"/>
            </w14:solidFill>
          </w14:textFill>
        </w:rPr>
      </w:pPr>
    </w:p>
    <w:p w14:paraId="3E4A5F2B">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b/>
          <w:color w:val="000000" w:themeColor="text1"/>
          <w:sz w:val="24"/>
          <w:szCs w:val="24"/>
          <w:highlight w:val="none"/>
          <w:u w:val="single"/>
          <w14:textFill>
            <w14:solidFill>
              <w14:schemeClr w14:val="tx1"/>
            </w14:solidFill>
          </w14:textFill>
        </w:rPr>
      </w:pPr>
      <w:r>
        <w:rPr>
          <w:rFonts w:hint="eastAsia"/>
          <w:b/>
          <w:color w:val="000000" w:themeColor="text1"/>
          <w:sz w:val="24"/>
          <w:szCs w:val="24"/>
          <w:highlight w:val="none"/>
          <w14:textFill>
            <w14:solidFill>
              <w14:schemeClr w14:val="tx1"/>
            </w14:solidFill>
          </w14:textFill>
        </w:rPr>
        <w:t>乙</w:t>
      </w:r>
      <w:r>
        <w:rPr>
          <w:b/>
          <w:color w:val="000000" w:themeColor="text1"/>
          <w:sz w:val="24"/>
          <w:szCs w:val="24"/>
          <w:highlight w:val="none"/>
          <w14:textFill>
            <w14:solidFill>
              <w14:schemeClr w14:val="tx1"/>
            </w14:solidFill>
          </w14:textFill>
        </w:rPr>
        <w:t xml:space="preserve">    </w:t>
      </w:r>
      <w:r>
        <w:rPr>
          <w:rFonts w:hint="eastAsia"/>
          <w:b/>
          <w:color w:val="000000" w:themeColor="text1"/>
          <w:sz w:val="24"/>
          <w:szCs w:val="24"/>
          <w:highlight w:val="none"/>
          <w14:textFill>
            <w14:solidFill>
              <w14:schemeClr w14:val="tx1"/>
            </w14:solidFill>
          </w14:textFill>
        </w:rPr>
        <w:t>方</w:t>
      </w:r>
      <w:r>
        <w:rPr>
          <w:rFonts w:hint="eastAsia"/>
          <w:color w:val="000000" w:themeColor="text1"/>
          <w:sz w:val="24"/>
          <w:szCs w:val="24"/>
          <w:highlight w:val="none"/>
          <w14:textFill>
            <w14:solidFill>
              <w14:schemeClr w14:val="tx1"/>
            </w14:solidFill>
          </w14:textFill>
        </w:rPr>
        <w:t>（中标人）</w:t>
      </w:r>
      <w:r>
        <w:rPr>
          <w:rFonts w:hint="eastAsia"/>
          <w:b/>
          <w:color w:val="000000" w:themeColor="text1"/>
          <w:sz w:val="24"/>
          <w:szCs w:val="24"/>
          <w:highlight w:val="none"/>
          <w14:textFill>
            <w14:solidFill>
              <w14:schemeClr w14:val="tx1"/>
            </w14:solidFill>
          </w14:textFill>
        </w:rPr>
        <w:t>：</w:t>
      </w:r>
      <w:r>
        <w:rPr>
          <w:b/>
          <w:color w:val="000000" w:themeColor="text1"/>
          <w:sz w:val="24"/>
          <w:szCs w:val="24"/>
          <w:highlight w:val="none"/>
          <w:u w:val="single"/>
          <w14:textFill>
            <w14:solidFill>
              <w14:schemeClr w14:val="tx1"/>
            </w14:solidFill>
          </w14:textFill>
        </w:rPr>
        <w:t xml:space="preserve">             </w:t>
      </w:r>
      <w:r>
        <w:rPr>
          <w:rFonts w:hint="eastAsia"/>
          <w:b/>
          <w:color w:val="000000" w:themeColor="text1"/>
          <w:sz w:val="24"/>
          <w:szCs w:val="24"/>
          <w:highlight w:val="none"/>
          <w:u w:val="single"/>
          <w:lang w:val="en-US" w:eastAsia="zh-CN"/>
          <w14:textFill>
            <w14:solidFill>
              <w14:schemeClr w14:val="tx1"/>
            </w14:solidFill>
          </w14:textFill>
        </w:rPr>
        <w:t xml:space="preserve">       </w:t>
      </w:r>
      <w:r>
        <w:rPr>
          <w:b/>
          <w:color w:val="000000" w:themeColor="text1"/>
          <w:sz w:val="24"/>
          <w:szCs w:val="24"/>
          <w:highlight w:val="none"/>
          <w:u w:val="single"/>
          <w14:textFill>
            <w14:solidFill>
              <w14:schemeClr w14:val="tx1"/>
            </w14:solidFill>
          </w14:textFill>
        </w:rPr>
        <w:t xml:space="preserve">      </w:t>
      </w:r>
    </w:p>
    <w:p w14:paraId="0880F341">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电</w:t>
      </w:r>
      <w:r>
        <w:rPr>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话：</w:t>
      </w:r>
      <w:r>
        <w:rPr>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 xml:space="preserve">  </w:t>
      </w:r>
      <w:r>
        <w:rPr>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地</w:t>
      </w:r>
      <w:r>
        <w:rPr>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址：</w:t>
      </w:r>
      <w:r>
        <w:rPr>
          <w:color w:val="000000" w:themeColor="text1"/>
          <w:sz w:val="24"/>
          <w:szCs w:val="24"/>
          <w:highlight w:val="none"/>
          <w14:textFill>
            <w14:solidFill>
              <w14:schemeClr w14:val="tx1"/>
            </w14:solidFill>
          </w14:textFill>
        </w:rPr>
        <w:t xml:space="preserve">   </w:t>
      </w:r>
    </w:p>
    <w:p w14:paraId="414529A3">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p>
    <w:p w14:paraId="19C80E02">
      <w:pPr>
        <w:keepNext w:val="0"/>
        <w:keepLines w:val="0"/>
        <w:pageBreakBefore w:val="0"/>
        <w:widowControl w:val="0"/>
        <w:kinsoku/>
        <w:wordWrap/>
        <w:overflowPunct/>
        <w:topLinePunct w:val="0"/>
        <w:autoSpaceDE/>
        <w:autoSpaceDN/>
        <w:bidi w:val="0"/>
        <w:adjustRightInd/>
        <w:snapToGrid/>
        <w:spacing w:line="420" w:lineRule="exact"/>
        <w:ind w:firstLine="360" w:firstLineChars="150"/>
        <w:textAlignment w:val="auto"/>
        <w:rPr>
          <w:rFonts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根据</w:t>
      </w:r>
      <w:r>
        <w:rPr>
          <w:rFonts w:hint="eastAsia" w:hAnsi="宋体"/>
          <w:color w:val="000000" w:themeColor="text1"/>
          <w:sz w:val="24"/>
          <w:szCs w:val="24"/>
          <w:highlight w:val="none"/>
          <w:u w:val="single"/>
          <w14:textFill>
            <w14:solidFill>
              <w14:schemeClr w14:val="tx1"/>
            </w14:solidFill>
          </w14:textFill>
        </w:rPr>
        <w:t xml:space="preserve"> </w:t>
      </w:r>
      <w:r>
        <w:rPr>
          <w:rFonts w:hint="eastAsia"/>
          <w:bCs/>
          <w:color w:val="000000" w:themeColor="text1"/>
          <w:sz w:val="24"/>
          <w:szCs w:val="24"/>
          <w:highlight w:val="none"/>
          <w:u w:val="single"/>
          <w:lang w:val="en-US" w:eastAsia="zh-CN"/>
          <w14:textFill>
            <w14:solidFill>
              <w14:schemeClr w14:val="tx1"/>
            </w14:solidFill>
          </w14:textFill>
        </w:rPr>
        <w:t>宁波市镇海区龙赛医疗集团职工疗休养服务项目</w:t>
      </w:r>
      <w:r>
        <w:rPr>
          <w:rFonts w:hint="eastAsia" w:hAnsi="宋体"/>
          <w:color w:val="000000" w:themeColor="text1"/>
          <w:sz w:val="24"/>
          <w:szCs w:val="24"/>
          <w:highlight w:val="none"/>
          <w14:textFill>
            <w14:solidFill>
              <w14:schemeClr w14:val="tx1"/>
            </w14:solidFill>
          </w14:textFill>
        </w:rPr>
        <w:t>（项目编号：</w:t>
      </w:r>
      <w:r>
        <w:rPr>
          <w:rFonts w:hint="eastAsia"/>
          <w:bCs/>
          <w:color w:val="000000" w:themeColor="text1"/>
          <w:sz w:val="24"/>
          <w:szCs w:val="24"/>
          <w:highlight w:val="none"/>
          <w:u w:val="single"/>
          <w14:textFill>
            <w14:solidFill>
              <w14:schemeClr w14:val="tx1"/>
            </w14:solidFill>
          </w14:textFill>
        </w:rPr>
        <w:t xml:space="preserve">                </w:t>
      </w:r>
      <w:r>
        <w:rPr>
          <w:rFonts w:hint="eastAsia" w:hAnsi="宋体"/>
          <w:color w:val="000000" w:themeColor="text1"/>
          <w:sz w:val="24"/>
          <w:szCs w:val="24"/>
          <w:highlight w:val="none"/>
          <w14:textFill>
            <w14:solidFill>
              <w14:schemeClr w14:val="tx1"/>
            </w14:solidFill>
          </w14:textFill>
        </w:rPr>
        <w:t>）的</w:t>
      </w:r>
      <w:r>
        <w:rPr>
          <w:rFonts w:hint="eastAsia" w:hAnsi="宋体"/>
          <w:color w:val="000000" w:themeColor="text1"/>
          <w:sz w:val="24"/>
          <w:szCs w:val="24"/>
          <w:highlight w:val="none"/>
          <w:lang w:val="en-US" w:eastAsia="zh-CN"/>
          <w14:textFill>
            <w14:solidFill>
              <w14:schemeClr w14:val="tx1"/>
            </w14:solidFill>
          </w14:textFill>
        </w:rPr>
        <w:t>公开招标</w:t>
      </w:r>
      <w:r>
        <w:rPr>
          <w:rFonts w:hint="eastAsia" w:hAnsi="宋体"/>
          <w:color w:val="000000" w:themeColor="text1"/>
          <w:sz w:val="24"/>
          <w:szCs w:val="24"/>
          <w:highlight w:val="none"/>
          <w14:textFill>
            <w14:solidFill>
              <w14:schemeClr w14:val="tx1"/>
            </w14:solidFill>
          </w14:textFill>
        </w:rPr>
        <w:t>采购结果，按照《中华人民共和国政府采购法》及其实施条例、</w:t>
      </w:r>
      <w:r>
        <w:rPr>
          <w:color w:val="000000" w:themeColor="text1"/>
          <w:sz w:val="24"/>
          <w:szCs w:val="24"/>
          <w:highlight w:val="none"/>
          <w14:textFill>
            <w14:solidFill>
              <w14:schemeClr w14:val="tx1"/>
            </w14:solidFill>
          </w14:textFill>
        </w:rPr>
        <w:t>87</w:t>
      </w:r>
      <w:r>
        <w:rPr>
          <w:rFonts w:hint="eastAsia" w:hAnsi="宋体"/>
          <w:color w:val="000000" w:themeColor="text1"/>
          <w:sz w:val="24"/>
          <w:szCs w:val="24"/>
          <w:highlight w:val="none"/>
          <w14:textFill>
            <w14:solidFill>
              <w14:schemeClr w14:val="tx1"/>
            </w14:solidFill>
          </w14:textFill>
        </w:rPr>
        <w:t>号令、《中华人民共和国民法典》的规定，</w:t>
      </w:r>
      <w:r>
        <w:rPr>
          <w:rFonts w:hint="eastAsia" w:hAnsi="宋体"/>
          <w:color w:val="000000" w:themeColor="text1"/>
          <w:kern w:val="28"/>
          <w:sz w:val="24"/>
          <w:szCs w:val="24"/>
          <w:highlight w:val="none"/>
          <w14:textFill>
            <w14:solidFill>
              <w14:schemeClr w14:val="tx1"/>
            </w14:solidFill>
          </w14:textFill>
        </w:rPr>
        <w:t>经双方协商，</w:t>
      </w:r>
      <w:r>
        <w:rPr>
          <w:rFonts w:hint="eastAsia" w:hAnsi="宋体"/>
          <w:color w:val="000000" w:themeColor="text1"/>
          <w:sz w:val="24"/>
          <w:szCs w:val="24"/>
          <w:highlight w:val="none"/>
          <w14:textFill>
            <w14:solidFill>
              <w14:schemeClr w14:val="tx1"/>
            </w14:solidFill>
          </w14:textFill>
        </w:rPr>
        <w:t>本着平等互利和诚实信用的原则，</w:t>
      </w:r>
      <w:r>
        <w:rPr>
          <w:rFonts w:hint="eastAsia" w:hAnsi="宋体"/>
          <w:color w:val="000000" w:themeColor="text1"/>
          <w:kern w:val="28"/>
          <w:sz w:val="24"/>
          <w:szCs w:val="24"/>
          <w:highlight w:val="none"/>
          <w14:textFill>
            <w14:solidFill>
              <w14:schemeClr w14:val="tx1"/>
            </w14:solidFill>
          </w14:textFill>
        </w:rPr>
        <w:t>一致同意签订本合同如下</w:t>
      </w:r>
      <w:r>
        <w:rPr>
          <w:rFonts w:hint="eastAsia" w:hAnsi="宋体"/>
          <w:color w:val="000000" w:themeColor="text1"/>
          <w:sz w:val="24"/>
          <w:szCs w:val="24"/>
          <w:highlight w:val="none"/>
          <w14:textFill>
            <w14:solidFill>
              <w14:schemeClr w14:val="tx1"/>
            </w14:solidFill>
          </w14:textFill>
        </w:rPr>
        <w:t>。</w:t>
      </w:r>
    </w:p>
    <w:p w14:paraId="1DAA06AF">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p>
    <w:p w14:paraId="7042EDE7">
      <w:pPr>
        <w:keepNext w:val="0"/>
        <w:keepLines w:val="0"/>
        <w:pageBreakBefore w:val="0"/>
        <w:widowControl w:val="0"/>
        <w:kinsoku/>
        <w:wordWrap/>
        <w:overflowPunct/>
        <w:topLinePunct w:val="0"/>
        <w:autoSpaceDE/>
        <w:autoSpaceDN/>
        <w:bidi w:val="0"/>
        <w:adjustRightInd/>
        <w:snapToGrid/>
        <w:spacing w:line="420" w:lineRule="exact"/>
        <w:textAlignment w:val="auto"/>
        <w:rPr>
          <w:rFonts w:hint="default" w:eastAsia="宋体"/>
          <w:color w:val="000000" w:themeColor="text1"/>
          <w:sz w:val="24"/>
          <w:szCs w:val="24"/>
          <w:highlight w:val="none"/>
          <w:lang w:val="en-US" w:eastAsia="zh-CN"/>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一、项目名称及概况</w:t>
      </w:r>
    </w:p>
    <w:p w14:paraId="5B079981">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color w:val="000000" w:themeColor="text1"/>
          <w:sz w:val="24"/>
          <w:szCs w:val="24"/>
          <w:highlight w:val="none"/>
          <w:lang w:val="en-US" w:eastAsia="zh-CN"/>
          <w14:textFill>
            <w14:solidFill>
              <w14:schemeClr w14:val="tx1"/>
            </w14:solidFill>
          </w14:textFill>
        </w:rPr>
      </w:pPr>
    </w:p>
    <w:p w14:paraId="1CABD16B">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二</w:t>
      </w:r>
      <w:r>
        <w:rPr>
          <w:rFonts w:hint="eastAsia"/>
          <w:color w:val="000000" w:themeColor="text1"/>
          <w:sz w:val="24"/>
          <w:szCs w:val="24"/>
          <w:highlight w:val="none"/>
          <w14:textFill>
            <w14:solidFill>
              <w14:schemeClr w14:val="tx1"/>
            </w14:solidFill>
          </w14:textFill>
        </w:rPr>
        <w:t>、</w:t>
      </w:r>
      <w:bookmarkStart w:id="3" w:name="_Toc435540759"/>
      <w:r>
        <w:rPr>
          <w:rFonts w:hint="eastAsia"/>
          <w:color w:val="000000" w:themeColor="text1"/>
          <w:sz w:val="24"/>
          <w:szCs w:val="24"/>
          <w:highlight w:val="none"/>
          <w14:textFill>
            <w14:solidFill>
              <w14:schemeClr w14:val="tx1"/>
            </w14:solidFill>
          </w14:textFill>
        </w:rPr>
        <w:t>合同金额</w:t>
      </w:r>
      <w:bookmarkEnd w:id="3"/>
    </w:p>
    <w:p w14:paraId="4E16D50A">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hAnsi="宋体"/>
          <w:color w:val="000000" w:themeColor="text1"/>
          <w:sz w:val="24"/>
          <w:szCs w:val="24"/>
          <w:highlight w:val="none"/>
          <w:lang w:val="en-US" w:eastAsia="zh-CN"/>
          <w14:textFill>
            <w14:solidFill>
              <w14:schemeClr w14:val="tx1"/>
            </w14:solidFill>
          </w14:textFill>
        </w:rPr>
      </w:pPr>
      <w:bookmarkStart w:id="4" w:name="_Toc435540761"/>
    </w:p>
    <w:p w14:paraId="6C2DD83D">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lang w:val="en-US" w:eastAsia="zh-CN"/>
          <w14:textFill>
            <w14:solidFill>
              <w14:schemeClr w14:val="tx1"/>
            </w14:solidFill>
          </w14:textFill>
        </w:rPr>
        <w:t>三</w:t>
      </w:r>
      <w:r>
        <w:rPr>
          <w:rFonts w:hint="eastAsia" w:hAnsi="宋体"/>
          <w:color w:val="000000" w:themeColor="text1"/>
          <w:sz w:val="24"/>
          <w:szCs w:val="24"/>
          <w:highlight w:val="none"/>
          <w14:textFill>
            <w14:solidFill>
              <w14:schemeClr w14:val="tx1"/>
            </w14:solidFill>
          </w14:textFill>
        </w:rPr>
        <w:t>、履约保证金（如</w:t>
      </w:r>
      <w:r>
        <w:rPr>
          <w:rFonts w:hint="eastAsia" w:hAnsi="宋体"/>
          <w:color w:val="000000" w:themeColor="text1"/>
          <w:sz w:val="24"/>
          <w:szCs w:val="24"/>
          <w:highlight w:val="none"/>
          <w:lang w:val="en-US" w:eastAsia="zh-CN"/>
          <w14:textFill>
            <w14:solidFill>
              <w14:schemeClr w14:val="tx1"/>
            </w14:solidFill>
          </w14:textFill>
        </w:rPr>
        <w:t>适用</w:t>
      </w:r>
      <w:r>
        <w:rPr>
          <w:rFonts w:hint="eastAsia" w:hAnsi="宋体"/>
          <w:color w:val="000000" w:themeColor="text1"/>
          <w:sz w:val="24"/>
          <w:szCs w:val="24"/>
          <w:highlight w:val="none"/>
          <w14:textFill>
            <w14:solidFill>
              <w14:schemeClr w14:val="tx1"/>
            </w14:solidFill>
          </w14:textFill>
        </w:rPr>
        <w:t>）</w:t>
      </w:r>
    </w:p>
    <w:p w14:paraId="5D342069">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hAnsi="宋体"/>
          <w:color w:val="000000" w:themeColor="text1"/>
          <w:sz w:val="24"/>
          <w:szCs w:val="24"/>
          <w:highlight w:val="none"/>
          <w14:textFill>
            <w14:solidFill>
              <w14:schemeClr w14:val="tx1"/>
            </w14:solidFill>
          </w14:textFill>
        </w:rPr>
      </w:pPr>
    </w:p>
    <w:p w14:paraId="69DED8C2">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四</w:t>
      </w:r>
      <w:r>
        <w:rPr>
          <w:rFonts w:hint="eastAsia"/>
          <w:color w:val="000000" w:themeColor="text1"/>
          <w:sz w:val="24"/>
          <w:szCs w:val="24"/>
          <w:highlight w:val="none"/>
          <w14:textFill>
            <w14:solidFill>
              <w14:schemeClr w14:val="tx1"/>
            </w14:solidFill>
          </w14:textFill>
        </w:rPr>
        <w:t>、甲方乙方的权利和义务</w:t>
      </w:r>
      <w:bookmarkEnd w:id="4"/>
    </w:p>
    <w:p w14:paraId="10D75D0B">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（一）甲方的义务：按合同约定支付合同款项。</w:t>
      </w:r>
    </w:p>
    <w:p w14:paraId="03D5D5D2">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（二）乙方的义务：按合同约定完成本项目全部服务内容</w:t>
      </w:r>
      <w:r>
        <w:rPr>
          <w:rFonts w:hint="eastAsia" w:hAnsi="宋体"/>
          <w:color w:val="000000" w:themeColor="text1"/>
          <w:sz w:val="24"/>
          <w:szCs w:val="24"/>
          <w:highlight w:val="none"/>
          <w:lang w:eastAsia="zh-CN"/>
          <w14:textFill>
            <w14:solidFill>
              <w14:schemeClr w14:val="tx1"/>
            </w14:solidFill>
          </w14:textFill>
        </w:rPr>
        <w:t>，</w:t>
      </w:r>
      <w:r>
        <w:rPr>
          <w:rFonts w:hint="eastAsia" w:hAnsi="宋体"/>
          <w:color w:val="000000" w:themeColor="text1"/>
          <w:sz w:val="24"/>
          <w:szCs w:val="24"/>
          <w:highlight w:val="none"/>
          <w:lang w:val="en-US" w:eastAsia="zh-CN"/>
          <w14:textFill>
            <w14:solidFill>
              <w14:schemeClr w14:val="tx1"/>
            </w14:solidFill>
          </w14:textFill>
        </w:rPr>
        <w:t>具体服务内容详见本项目招标文件《</w:t>
      </w:r>
      <w:r>
        <w:rPr>
          <w:rFonts w:hint="eastAsia" w:hAnsi="宋体"/>
          <w:color w:val="000000" w:themeColor="text1"/>
          <w:sz w:val="24"/>
          <w:szCs w:val="24"/>
          <w:highlight w:val="none"/>
          <w14:textFill>
            <w14:solidFill>
              <w14:schemeClr w14:val="tx1"/>
            </w14:solidFill>
          </w14:textFill>
        </w:rPr>
        <w:t>第四部分项目要求</w:t>
      </w:r>
      <w:r>
        <w:rPr>
          <w:rFonts w:hint="eastAsia" w:hAnsi="宋体"/>
          <w:color w:val="000000" w:themeColor="text1"/>
          <w:sz w:val="24"/>
          <w:szCs w:val="24"/>
          <w:highlight w:val="none"/>
          <w:lang w:val="en-US" w:eastAsia="zh-CN"/>
          <w14:textFill>
            <w14:solidFill>
              <w14:schemeClr w14:val="tx1"/>
            </w14:solidFill>
          </w14:textFill>
        </w:rPr>
        <w:t>》中约定</w:t>
      </w:r>
      <w:r>
        <w:rPr>
          <w:rFonts w:hint="eastAsia" w:hAnsi="宋体"/>
          <w:color w:val="000000" w:themeColor="text1"/>
          <w:sz w:val="24"/>
          <w:szCs w:val="24"/>
          <w:highlight w:val="none"/>
          <w14:textFill>
            <w14:solidFill>
              <w14:schemeClr w14:val="tx1"/>
            </w14:solidFill>
          </w14:textFill>
        </w:rPr>
        <w:t>。</w:t>
      </w:r>
    </w:p>
    <w:p w14:paraId="1E04FD59">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color w:val="000000" w:themeColor="text1"/>
          <w:sz w:val="24"/>
          <w:szCs w:val="24"/>
          <w:highlight w:val="none"/>
          <w:lang w:val="en-US" w:eastAsia="zh-CN"/>
          <w14:textFill>
            <w14:solidFill>
              <w14:schemeClr w14:val="tx1"/>
            </w14:solidFill>
          </w14:textFill>
        </w:rPr>
      </w:pPr>
      <w:bookmarkStart w:id="5" w:name="_Toc435540762"/>
    </w:p>
    <w:p w14:paraId="4A592869">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五</w:t>
      </w:r>
      <w:r>
        <w:rPr>
          <w:rFonts w:hint="eastAsia"/>
          <w:color w:val="000000" w:themeColor="text1"/>
          <w:sz w:val="24"/>
          <w:szCs w:val="24"/>
          <w:highlight w:val="none"/>
          <w14:textFill>
            <w14:solidFill>
              <w14:schemeClr w14:val="tx1"/>
            </w14:solidFill>
          </w14:textFill>
        </w:rPr>
        <w:t>、</w:t>
      </w:r>
      <w:bookmarkEnd w:id="5"/>
      <w:r>
        <w:rPr>
          <w:rFonts w:hint="eastAsia"/>
          <w:color w:val="000000" w:themeColor="text1"/>
          <w:sz w:val="24"/>
          <w:szCs w:val="24"/>
          <w:highlight w:val="none"/>
          <w14:textFill>
            <w14:solidFill>
              <w14:schemeClr w14:val="tx1"/>
            </w14:solidFill>
          </w14:textFill>
        </w:rPr>
        <w:t>服务时间：</w:t>
      </w:r>
      <w:r>
        <w:rPr>
          <w:color w:val="000000" w:themeColor="text1"/>
          <w:sz w:val="24"/>
          <w:szCs w:val="24"/>
          <w:highlight w:val="none"/>
          <w14:textFill>
            <w14:solidFill>
              <w14:schemeClr w14:val="tx1"/>
            </w14:solidFill>
          </w14:textFill>
        </w:rPr>
        <w:t xml:space="preserve"> </w:t>
      </w:r>
    </w:p>
    <w:p w14:paraId="0CE6EF3D">
      <w:pPr>
        <w:keepNext w:val="0"/>
        <w:keepLines w:val="0"/>
        <w:pageBreakBefore w:val="0"/>
        <w:widowControl w:val="0"/>
        <w:kinsoku/>
        <w:wordWrap/>
        <w:overflowPunct/>
        <w:topLinePunct w:val="0"/>
        <w:autoSpaceDE/>
        <w:autoSpaceDN/>
        <w:bidi w:val="0"/>
        <w:adjustRightInd/>
        <w:snapToGrid/>
        <w:spacing w:line="420" w:lineRule="exact"/>
        <w:ind w:firstLine="435"/>
        <w:textAlignment w:val="auto"/>
        <w:rPr>
          <w:rFonts w:ascii="Arial" w:hAnsi="宋体" w:cs="Arial"/>
          <w:color w:val="000000" w:themeColor="text1"/>
          <w:sz w:val="24"/>
          <w:szCs w:val="24"/>
          <w:highlight w:val="none"/>
          <w14:textFill>
            <w14:solidFill>
              <w14:schemeClr w14:val="tx1"/>
            </w14:solidFill>
          </w14:textFill>
        </w:rPr>
      </w:pPr>
    </w:p>
    <w:p w14:paraId="1EA9E019">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六</w:t>
      </w:r>
      <w:r>
        <w:rPr>
          <w:rFonts w:hint="eastAsia"/>
          <w:color w:val="000000" w:themeColor="text1"/>
          <w:sz w:val="24"/>
          <w:szCs w:val="24"/>
          <w:highlight w:val="none"/>
          <w14:textFill>
            <w14:solidFill>
              <w14:schemeClr w14:val="tx1"/>
            </w14:solidFill>
          </w14:textFill>
        </w:rPr>
        <w:t>、</w:t>
      </w:r>
      <w:r>
        <w:rPr>
          <w:rFonts w:hint="eastAsia"/>
          <w:color w:val="000000" w:themeColor="text1"/>
          <w:sz w:val="24"/>
          <w:szCs w:val="24"/>
          <w:highlight w:val="none"/>
          <w:lang w:val="en-US" w:eastAsia="zh-CN"/>
          <w14:textFill>
            <w14:solidFill>
              <w14:schemeClr w14:val="tx1"/>
            </w14:solidFill>
          </w14:textFill>
        </w:rPr>
        <w:t>款项支付</w:t>
      </w:r>
      <w:r>
        <w:rPr>
          <w:rFonts w:hint="eastAsia"/>
          <w:color w:val="000000" w:themeColor="text1"/>
          <w:sz w:val="24"/>
          <w:szCs w:val="24"/>
          <w:highlight w:val="none"/>
          <w14:textFill>
            <w14:solidFill>
              <w14:schemeClr w14:val="tx1"/>
            </w14:solidFill>
          </w14:textFill>
        </w:rPr>
        <w:t>：</w:t>
      </w:r>
    </w:p>
    <w:p w14:paraId="6AE618C2">
      <w:pPr>
        <w:keepNext w:val="0"/>
        <w:keepLines w:val="0"/>
        <w:pageBreakBefore w:val="0"/>
        <w:widowControl w:val="0"/>
        <w:kinsoku/>
        <w:wordWrap/>
        <w:overflowPunct/>
        <w:topLinePunct w:val="0"/>
        <w:autoSpaceDE/>
        <w:autoSpaceDN/>
        <w:bidi w:val="0"/>
        <w:adjustRightInd/>
        <w:snapToGrid/>
        <w:spacing w:line="420" w:lineRule="exact"/>
        <w:ind w:firstLine="435"/>
        <w:textAlignment w:val="auto"/>
        <w:rPr>
          <w:rFonts w:ascii="Arial" w:hAnsi="宋体" w:cs="Arial"/>
          <w:color w:val="000000" w:themeColor="text1"/>
          <w:sz w:val="24"/>
          <w:szCs w:val="24"/>
          <w:highlight w:val="none"/>
          <w14:textFill>
            <w14:solidFill>
              <w14:schemeClr w14:val="tx1"/>
            </w14:solidFill>
          </w14:textFill>
        </w:rPr>
      </w:pPr>
      <w:bookmarkStart w:id="6" w:name="_Toc435540764"/>
    </w:p>
    <w:p w14:paraId="0DF7D251">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七</w:t>
      </w:r>
      <w:r>
        <w:rPr>
          <w:rFonts w:hint="eastAsia"/>
          <w:color w:val="000000" w:themeColor="text1"/>
          <w:sz w:val="24"/>
          <w:szCs w:val="24"/>
          <w:highlight w:val="none"/>
          <w14:textFill>
            <w14:solidFill>
              <w14:schemeClr w14:val="tx1"/>
            </w14:solidFill>
          </w14:textFill>
        </w:rPr>
        <w:t>、知识产权产权归属</w:t>
      </w:r>
      <w:bookmarkEnd w:id="6"/>
    </w:p>
    <w:p w14:paraId="0E89217E">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乙方应保证本项目的投标技术、服务或其任何一部分不会产生因第三方提出侵犯其专利权、商标权或其他知识产权而引起的法律和经济纠纷；如因第三方提出其专利权、商标权或其他知识产权的侵权之诉，则一切法律责任由乙方承担。</w:t>
      </w:r>
      <w:bookmarkStart w:id="7" w:name="_Toc435540765"/>
      <w:r>
        <w:rPr>
          <w:rFonts w:hint="eastAsia" w:hAnsi="宋体"/>
          <w:color w:val="000000" w:themeColor="text1"/>
          <w:sz w:val="24"/>
          <w:szCs w:val="24"/>
          <w:highlight w:val="none"/>
          <w14:textFill>
            <w14:solidFill>
              <w14:schemeClr w14:val="tx1"/>
            </w14:solidFill>
          </w14:textFill>
        </w:rPr>
        <w:t>甲方因此被追责的，有权在承担责任后向乙方全额追偿。</w:t>
      </w:r>
    </w:p>
    <w:p w14:paraId="5D56BBA3">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color w:val="000000" w:themeColor="text1"/>
          <w:sz w:val="24"/>
          <w:szCs w:val="24"/>
          <w:highlight w:val="none"/>
          <w:lang w:val="en-US" w:eastAsia="zh-CN"/>
          <w14:textFill>
            <w14:solidFill>
              <w14:schemeClr w14:val="tx1"/>
            </w14:solidFill>
          </w14:textFill>
        </w:rPr>
      </w:pPr>
    </w:p>
    <w:p w14:paraId="07DE5A9B">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八</w:t>
      </w:r>
      <w:r>
        <w:rPr>
          <w:rFonts w:hint="eastAsia"/>
          <w:color w:val="000000" w:themeColor="text1"/>
          <w:sz w:val="24"/>
          <w:szCs w:val="24"/>
          <w:highlight w:val="none"/>
          <w14:textFill>
            <w14:solidFill>
              <w14:schemeClr w14:val="tx1"/>
            </w14:solidFill>
          </w14:textFill>
        </w:rPr>
        <w:t>、保密</w:t>
      </w:r>
      <w:bookmarkEnd w:id="7"/>
    </w:p>
    <w:p w14:paraId="52A14DFA">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乙方必须采取措施对本项目实施过程中的技术资料保密，否则，由于乙方过错导致的上述资料泄密的，乙方必须承担一切责任。项目完成后，甲、乙双方均有责任对本项目的技术保密承担责任。</w:t>
      </w:r>
    </w:p>
    <w:p w14:paraId="6E8AD69A">
      <w:pPr>
        <w:keepNext w:val="0"/>
        <w:keepLines w:val="0"/>
        <w:pageBreakBefore w:val="0"/>
        <w:widowControl w:val="0"/>
        <w:tabs>
          <w:tab w:val="left" w:pos="900"/>
        </w:tabs>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1</w:t>
      </w:r>
      <w:r>
        <w:rPr>
          <w:rFonts w:hint="eastAsia" w:hAnsi="宋体"/>
          <w:color w:val="000000" w:themeColor="text1"/>
          <w:sz w:val="24"/>
          <w:szCs w:val="24"/>
          <w:highlight w:val="none"/>
          <w14:textFill>
            <w14:solidFill>
              <w14:schemeClr w14:val="tx1"/>
            </w14:solidFill>
          </w14:textFill>
        </w:rPr>
        <w:t>）未经甲方事先书面同意，乙方不得将由甲方为本合同提供的技术资料提供给与本合同无关的任何第三方，不得将其用于履行本合同之外的其它用途。即使向与履行本合同有关的人员提供，也应注意保密并限于履行合同所必需的范围。</w:t>
      </w:r>
    </w:p>
    <w:p w14:paraId="44F5302C">
      <w:pPr>
        <w:keepNext w:val="0"/>
        <w:keepLines w:val="0"/>
        <w:pageBreakBefore w:val="0"/>
        <w:widowControl w:val="0"/>
        <w:tabs>
          <w:tab w:val="left" w:pos="900"/>
        </w:tabs>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2</w:t>
      </w:r>
      <w:r>
        <w:rPr>
          <w:rFonts w:hint="eastAsia" w:hAnsi="宋体"/>
          <w:color w:val="000000" w:themeColor="text1"/>
          <w:sz w:val="24"/>
          <w:szCs w:val="24"/>
          <w:highlight w:val="none"/>
          <w14:textFill>
            <w14:solidFill>
              <w14:schemeClr w14:val="tx1"/>
            </w14:solidFill>
          </w14:textFill>
        </w:rPr>
        <w:t>）如果甲方有要求，乙方在完成合同后应将有关资料还给甲方。</w:t>
      </w:r>
    </w:p>
    <w:p w14:paraId="4B7D5B94">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color w:val="000000" w:themeColor="text1"/>
          <w:sz w:val="24"/>
          <w:szCs w:val="24"/>
          <w:highlight w:val="none"/>
          <w:lang w:val="en-US" w:eastAsia="zh-CN"/>
          <w14:textFill>
            <w14:solidFill>
              <w14:schemeClr w14:val="tx1"/>
            </w14:solidFill>
          </w14:textFill>
        </w:rPr>
      </w:pPr>
      <w:bookmarkStart w:id="8" w:name="_Toc435540766"/>
      <w:bookmarkStart w:id="9" w:name="_Toc435540767"/>
    </w:p>
    <w:p w14:paraId="52573B91">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lang w:val="en-US" w:eastAsia="zh-CN"/>
          <w14:textFill>
            <w14:solidFill>
              <w14:schemeClr w14:val="tx1"/>
            </w14:solidFill>
          </w14:textFill>
        </w:rPr>
        <w:t>九</w:t>
      </w:r>
      <w:r>
        <w:rPr>
          <w:rFonts w:hint="eastAsia"/>
          <w:color w:val="000000" w:themeColor="text1"/>
          <w:sz w:val="24"/>
          <w:szCs w:val="24"/>
          <w:highlight w:val="none"/>
          <w14:textFill>
            <w14:solidFill>
              <w14:schemeClr w14:val="tx1"/>
            </w14:solidFill>
          </w14:textFill>
        </w:rPr>
        <w:t>、违约责任与赔偿损失</w:t>
      </w:r>
      <w:bookmarkEnd w:id="8"/>
    </w:p>
    <w:p w14:paraId="7A9F4686">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1</w:t>
      </w:r>
      <w:r>
        <w:rPr>
          <w:rFonts w:hint="eastAsia"/>
          <w:color w:val="000000" w:themeColor="text1"/>
          <w:sz w:val="24"/>
          <w:szCs w:val="24"/>
          <w:highlight w:val="none"/>
          <w14:textFill>
            <w14:solidFill>
              <w14:schemeClr w14:val="tx1"/>
            </w14:solidFill>
          </w14:textFill>
        </w:rPr>
        <w:t>）乙方提供的服务不符合采购文件、投标文件或本合同规定的，甲方有权拒收，并且乙方须向甲方支付本合同总价10%的违约金。乙方拒不整改的，甲方有权直接解除本合同，并要求乙方向甲方支付本合同总价20%的合同解除违约金。</w:t>
      </w:r>
    </w:p>
    <w:p w14:paraId="4F89A96A">
      <w:pPr>
        <w:keepNext w:val="0"/>
        <w:keepLines w:val="0"/>
        <w:pageBreakBefore w:val="0"/>
        <w:widowControl w:val="0"/>
        <w:tabs>
          <w:tab w:val="left" w:pos="720"/>
          <w:tab w:val="left" w:pos="900"/>
        </w:tabs>
        <w:kinsoku/>
        <w:wordWrap/>
        <w:overflowPunct/>
        <w:topLinePunct w:val="0"/>
        <w:autoSpaceDE/>
        <w:autoSpaceDN/>
        <w:bidi w:val="0"/>
        <w:adjustRightInd/>
        <w:snapToGrid/>
        <w:spacing w:line="420" w:lineRule="exact"/>
        <w:ind w:right="51" w:firstLine="480" w:firstLineChars="200"/>
        <w:textAlignment w:val="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2</w:t>
      </w:r>
      <w:r>
        <w:rPr>
          <w:rFonts w:hint="eastAsia" w:hAnsi="宋体"/>
          <w:color w:val="000000" w:themeColor="text1"/>
          <w:sz w:val="24"/>
          <w:szCs w:val="24"/>
          <w:highlight w:val="none"/>
          <w14:textFill>
            <w14:solidFill>
              <w14:schemeClr w14:val="tx1"/>
            </w14:solidFill>
          </w14:textFill>
        </w:rPr>
        <w:t>）乙方未能按本合同规定的交货时间交付货物的</w:t>
      </w:r>
      <w:r>
        <w:rPr>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14:textFill>
            <w14:solidFill>
              <w14:schemeClr w14:val="tx1"/>
            </w14:solidFill>
          </w14:textFill>
        </w:rPr>
        <w:t>提供服务的，从逾期之日起每日按本合同总价</w:t>
      </w:r>
      <w:r>
        <w:rPr>
          <w:rFonts w:hint="eastAsia"/>
          <w:color w:val="000000" w:themeColor="text1"/>
          <w:sz w:val="24"/>
          <w:szCs w:val="24"/>
          <w:highlight w:val="none"/>
          <w14:textFill>
            <w14:solidFill>
              <w14:schemeClr w14:val="tx1"/>
            </w14:solidFill>
          </w14:textFill>
        </w:rPr>
        <w:t>的</w:t>
      </w:r>
      <w:r>
        <w:rPr>
          <w:rFonts w:hint="eastAsia" w:hAnsi="宋体"/>
          <w:color w:val="000000" w:themeColor="text1"/>
          <w:sz w:val="24"/>
          <w:szCs w:val="24"/>
          <w:highlight w:val="none"/>
          <w14:textFill>
            <w14:solidFill>
              <w14:schemeClr w14:val="tx1"/>
            </w14:solidFill>
          </w14:textFill>
        </w:rPr>
        <w:t>万分之五向甲方偿付违约金；逾期</w:t>
      </w:r>
      <w:r>
        <w:rPr>
          <w:color w:val="000000" w:themeColor="text1"/>
          <w:sz w:val="24"/>
          <w:szCs w:val="24"/>
          <w:highlight w:val="none"/>
          <w14:textFill>
            <w14:solidFill>
              <w14:schemeClr w14:val="tx1"/>
            </w14:solidFill>
          </w14:textFill>
        </w:rPr>
        <w:t>15</w:t>
      </w:r>
      <w:r>
        <w:rPr>
          <w:rFonts w:hint="eastAsia" w:hAnsi="宋体"/>
          <w:color w:val="000000" w:themeColor="text1"/>
          <w:sz w:val="24"/>
          <w:szCs w:val="24"/>
          <w:highlight w:val="none"/>
          <w14:textFill>
            <w14:solidFill>
              <w14:schemeClr w14:val="tx1"/>
            </w14:solidFill>
          </w14:textFill>
        </w:rPr>
        <w:t>天以上（含</w:t>
      </w:r>
      <w:r>
        <w:rPr>
          <w:color w:val="000000" w:themeColor="text1"/>
          <w:sz w:val="24"/>
          <w:szCs w:val="24"/>
          <w:highlight w:val="none"/>
          <w14:textFill>
            <w14:solidFill>
              <w14:schemeClr w14:val="tx1"/>
            </w14:solidFill>
          </w14:textFill>
        </w:rPr>
        <w:t>15</w:t>
      </w:r>
      <w:r>
        <w:rPr>
          <w:rFonts w:hint="eastAsia" w:hAnsi="宋体"/>
          <w:color w:val="000000" w:themeColor="text1"/>
          <w:sz w:val="24"/>
          <w:szCs w:val="24"/>
          <w:highlight w:val="none"/>
          <w14:textFill>
            <w14:solidFill>
              <w14:schemeClr w14:val="tx1"/>
            </w14:solidFill>
          </w14:textFill>
        </w:rPr>
        <w:t>天）的，甲方有权终止合同，没收全部履约保证金，并要求乙方按合同总价的20%支付违约金，并且给甲方造成的经济损失由乙方承担赔偿责任，赔偿范围包括但不限于直接损失、间接损失、律师费、诉讼费等费用。</w:t>
      </w:r>
    </w:p>
    <w:p w14:paraId="05936018">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3</w:t>
      </w:r>
      <w:r>
        <w:rPr>
          <w:rFonts w:hint="eastAsia" w:hAnsi="宋体"/>
          <w:color w:val="000000" w:themeColor="text1"/>
          <w:sz w:val="24"/>
          <w:szCs w:val="24"/>
          <w:highlight w:val="none"/>
          <w14:textFill>
            <w14:solidFill>
              <w14:schemeClr w14:val="tx1"/>
            </w14:solidFill>
          </w14:textFill>
        </w:rPr>
        <w:t>）甲方无正当理由拒绝接受服务的，甲方向乙方偿付合同总价1</w:t>
      </w:r>
      <w:r>
        <w:rPr>
          <w:rFonts w:hint="eastAsia"/>
          <w:color w:val="000000" w:themeColor="text1"/>
          <w:sz w:val="24"/>
          <w:szCs w:val="24"/>
          <w:highlight w:val="none"/>
          <w14:textFill>
            <w14:solidFill>
              <w14:schemeClr w14:val="tx1"/>
            </w14:solidFill>
          </w14:textFill>
        </w:rPr>
        <w:t>0</w:t>
      </w:r>
      <w:r>
        <w:rPr>
          <w:color w:val="000000" w:themeColor="text1"/>
          <w:sz w:val="24"/>
          <w:szCs w:val="24"/>
          <w:highlight w:val="none"/>
          <w14:textFill>
            <w14:solidFill>
              <w14:schemeClr w14:val="tx1"/>
            </w14:solidFill>
          </w14:textFill>
        </w:rPr>
        <w:t>%</w:t>
      </w:r>
      <w:r>
        <w:rPr>
          <w:rFonts w:hint="eastAsia" w:hAnsi="宋体"/>
          <w:color w:val="000000" w:themeColor="text1"/>
          <w:sz w:val="24"/>
          <w:szCs w:val="24"/>
          <w:highlight w:val="none"/>
          <w14:textFill>
            <w14:solidFill>
              <w14:schemeClr w14:val="tx1"/>
            </w14:solidFill>
          </w14:textFill>
        </w:rPr>
        <w:t>的违约金。甲方逾期付款的，从逾期之日起每日按逾期付款金额的万分之五向乙方偿付违约金。</w:t>
      </w:r>
    </w:p>
    <w:p w14:paraId="4BCC6080">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bCs/>
          <w:color w:val="000000" w:themeColor="text1"/>
          <w:sz w:val="24"/>
          <w:szCs w:val="24"/>
          <w:highlight w:val="none"/>
          <w14:textFill>
            <w14:solidFill>
              <w14:schemeClr w14:val="tx1"/>
            </w14:solidFill>
          </w14:textFill>
        </w:rPr>
      </w:pPr>
      <w:r>
        <w:rPr>
          <w:bCs/>
          <w:color w:val="000000" w:themeColor="text1"/>
          <w:sz w:val="24"/>
          <w:szCs w:val="24"/>
          <w:highlight w:val="none"/>
          <w14:textFill>
            <w14:solidFill>
              <w14:schemeClr w14:val="tx1"/>
            </w14:solidFill>
          </w14:textFill>
        </w:rPr>
        <w:t>4</w:t>
      </w:r>
      <w:r>
        <w:rPr>
          <w:rFonts w:hint="eastAsia" w:hAnsi="宋体"/>
          <w:bCs/>
          <w:color w:val="000000" w:themeColor="text1"/>
          <w:sz w:val="24"/>
          <w:szCs w:val="24"/>
          <w:highlight w:val="none"/>
          <w14:textFill>
            <w14:solidFill>
              <w14:schemeClr w14:val="tx1"/>
            </w14:solidFill>
          </w14:textFill>
        </w:rPr>
        <w:t>）其它违约责任按《中华人民共和国民法典》处理。</w:t>
      </w:r>
    </w:p>
    <w:p w14:paraId="15B84D90">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color w:val="000000" w:themeColor="text1"/>
          <w:sz w:val="24"/>
          <w:szCs w:val="24"/>
          <w:highlight w:val="none"/>
          <w14:textFill>
            <w14:solidFill>
              <w14:schemeClr w14:val="tx1"/>
            </w14:solidFill>
          </w14:textFill>
        </w:rPr>
      </w:pPr>
    </w:p>
    <w:p w14:paraId="3EB6D77D">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十、争端的解决</w:t>
      </w:r>
      <w:bookmarkEnd w:id="9"/>
    </w:p>
    <w:p w14:paraId="05F8DB86">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合同执行过程中发生的任何争议，如双方不能通过友好协商解决，甲、乙双方一致同意向甲方所在地人民法院提起诉讼。</w:t>
      </w:r>
    </w:p>
    <w:p w14:paraId="73F69943">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color w:val="000000" w:themeColor="text1"/>
          <w:sz w:val="24"/>
          <w:szCs w:val="24"/>
          <w:highlight w:val="none"/>
          <w14:textFill>
            <w14:solidFill>
              <w14:schemeClr w14:val="tx1"/>
            </w14:solidFill>
          </w14:textFill>
        </w:rPr>
      </w:pPr>
      <w:bookmarkStart w:id="10" w:name="_Toc435540768"/>
    </w:p>
    <w:p w14:paraId="529BC7F2">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十</w:t>
      </w:r>
      <w:r>
        <w:rPr>
          <w:rFonts w:hint="eastAsia"/>
          <w:color w:val="000000" w:themeColor="text1"/>
          <w:sz w:val="24"/>
          <w:szCs w:val="24"/>
          <w:highlight w:val="none"/>
          <w:lang w:val="en-US" w:eastAsia="zh-CN"/>
          <w14:textFill>
            <w14:solidFill>
              <w14:schemeClr w14:val="tx1"/>
            </w14:solidFill>
          </w14:textFill>
        </w:rPr>
        <w:t>一</w:t>
      </w:r>
      <w:r>
        <w:rPr>
          <w:rFonts w:hint="eastAsia"/>
          <w:color w:val="000000" w:themeColor="text1"/>
          <w:sz w:val="24"/>
          <w:szCs w:val="24"/>
          <w:highlight w:val="none"/>
          <w14:textFill>
            <w14:solidFill>
              <w14:schemeClr w14:val="tx1"/>
            </w14:solidFill>
          </w14:textFill>
        </w:rPr>
        <w:t>、不可抗力</w:t>
      </w:r>
      <w:bookmarkEnd w:id="10"/>
    </w:p>
    <w:p w14:paraId="49D5697D">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任何一方由于不可抗力原因不能履行合同时，应在不可抗力事件结束后</w:t>
      </w:r>
      <w:r>
        <w:rPr>
          <w:color w:val="000000" w:themeColor="text1"/>
          <w:sz w:val="24"/>
          <w:szCs w:val="24"/>
          <w:highlight w:val="none"/>
          <w14:textFill>
            <w14:solidFill>
              <w14:schemeClr w14:val="tx1"/>
            </w14:solidFill>
          </w14:textFill>
        </w:rPr>
        <w:t>1</w:t>
      </w:r>
      <w:r>
        <w:rPr>
          <w:rFonts w:hint="eastAsia" w:hAnsi="宋体"/>
          <w:color w:val="000000" w:themeColor="text1"/>
          <w:sz w:val="24"/>
          <w:szCs w:val="24"/>
          <w:highlight w:val="none"/>
          <w14:textFill>
            <w14:solidFill>
              <w14:schemeClr w14:val="tx1"/>
            </w14:solidFill>
          </w14:textFill>
        </w:rPr>
        <w:t>日内向对方通报，以减轻可能给对方造成的损失，在取得有关机构的不可抗力证明或双方谅解确认后，允许延期履行或</w:t>
      </w:r>
      <w:r>
        <w:rPr>
          <w:rFonts w:hint="eastAsia"/>
          <w:color w:val="000000" w:themeColor="text1"/>
          <w:sz w:val="24"/>
          <w:szCs w:val="24"/>
          <w:highlight w:val="none"/>
          <w14:textFill>
            <w14:solidFill>
              <w14:schemeClr w14:val="tx1"/>
            </w14:solidFill>
          </w14:textFill>
        </w:rPr>
        <w:t>重新</w:t>
      </w:r>
      <w:r>
        <w:rPr>
          <w:rFonts w:hint="eastAsia" w:hAnsi="宋体"/>
          <w:color w:val="000000" w:themeColor="text1"/>
          <w:sz w:val="24"/>
          <w:szCs w:val="24"/>
          <w:highlight w:val="none"/>
          <w14:textFill>
            <w14:solidFill>
              <w14:schemeClr w14:val="tx1"/>
            </w14:solidFill>
          </w14:textFill>
        </w:rPr>
        <w:t>修订合同，并根据情况可部分或全部免于承担违约责任。</w:t>
      </w:r>
    </w:p>
    <w:p w14:paraId="5792E042">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color w:val="000000" w:themeColor="text1"/>
          <w:sz w:val="24"/>
          <w:szCs w:val="24"/>
          <w:highlight w:val="none"/>
          <w14:textFill>
            <w14:solidFill>
              <w14:schemeClr w14:val="tx1"/>
            </w14:solidFill>
          </w14:textFill>
        </w:rPr>
      </w:pPr>
      <w:bookmarkStart w:id="11" w:name="_Toc435540769"/>
    </w:p>
    <w:p w14:paraId="7D559624">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十</w:t>
      </w:r>
      <w:r>
        <w:rPr>
          <w:rFonts w:hint="eastAsia"/>
          <w:color w:val="000000" w:themeColor="text1"/>
          <w:sz w:val="24"/>
          <w:szCs w:val="24"/>
          <w:highlight w:val="none"/>
          <w:lang w:val="en-US" w:eastAsia="zh-CN"/>
          <w14:textFill>
            <w14:solidFill>
              <w14:schemeClr w14:val="tx1"/>
            </w14:solidFill>
          </w14:textFill>
        </w:rPr>
        <w:t>二</w:t>
      </w:r>
      <w:r>
        <w:rPr>
          <w:rFonts w:hint="eastAsia"/>
          <w:color w:val="000000" w:themeColor="text1"/>
          <w:sz w:val="24"/>
          <w:szCs w:val="24"/>
          <w:highlight w:val="none"/>
          <w14:textFill>
            <w14:solidFill>
              <w14:schemeClr w14:val="tx1"/>
            </w14:solidFill>
          </w14:textFill>
        </w:rPr>
        <w:t>、税费</w:t>
      </w:r>
      <w:bookmarkEnd w:id="11"/>
    </w:p>
    <w:p w14:paraId="185B1840">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在中国境内、外发生的与本合同执行有关的一切税费均由乙方负担。</w:t>
      </w:r>
    </w:p>
    <w:p w14:paraId="5B44B76F">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color w:val="000000" w:themeColor="text1"/>
          <w:sz w:val="24"/>
          <w:szCs w:val="24"/>
          <w:highlight w:val="none"/>
          <w14:textFill>
            <w14:solidFill>
              <w14:schemeClr w14:val="tx1"/>
            </w14:solidFill>
          </w14:textFill>
        </w:rPr>
      </w:pPr>
      <w:bookmarkStart w:id="12" w:name="_Toc435540770"/>
    </w:p>
    <w:p w14:paraId="7D5D2DB1">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十</w:t>
      </w:r>
      <w:r>
        <w:rPr>
          <w:rFonts w:hint="eastAsia"/>
          <w:color w:val="000000" w:themeColor="text1"/>
          <w:sz w:val="24"/>
          <w:szCs w:val="24"/>
          <w:highlight w:val="none"/>
          <w:lang w:val="en-US" w:eastAsia="zh-CN"/>
          <w14:textFill>
            <w14:solidFill>
              <w14:schemeClr w14:val="tx1"/>
            </w14:solidFill>
          </w14:textFill>
        </w:rPr>
        <w:t>三</w:t>
      </w:r>
      <w:r>
        <w:rPr>
          <w:rFonts w:hint="eastAsia"/>
          <w:color w:val="000000" w:themeColor="text1"/>
          <w:sz w:val="24"/>
          <w:szCs w:val="24"/>
          <w:highlight w:val="none"/>
          <w14:textFill>
            <w14:solidFill>
              <w14:schemeClr w14:val="tx1"/>
            </w14:solidFill>
          </w14:textFill>
        </w:rPr>
        <w:t>、其它</w:t>
      </w:r>
      <w:bookmarkEnd w:id="12"/>
    </w:p>
    <w:p w14:paraId="70CACB7C">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b/>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1</w:t>
      </w:r>
      <w:r>
        <w:rPr>
          <w:rFonts w:hint="eastAsia" w:hAnsi="宋体"/>
          <w:color w:val="000000" w:themeColor="text1"/>
          <w:sz w:val="24"/>
          <w:szCs w:val="24"/>
          <w:highlight w:val="none"/>
          <w14:textFill>
            <w14:solidFill>
              <w14:schemeClr w14:val="tx1"/>
            </w14:solidFill>
          </w14:textFill>
        </w:rPr>
        <w:t>）本合同所有附件、采购文件、</w:t>
      </w:r>
      <w:r>
        <w:rPr>
          <w:rFonts w:hint="eastAsia" w:hAnsi="宋体"/>
          <w:color w:val="000000" w:themeColor="text1"/>
          <w:sz w:val="24"/>
          <w:szCs w:val="24"/>
          <w:highlight w:val="none"/>
          <w:lang w:val="en-US" w:eastAsia="zh-CN"/>
          <w14:textFill>
            <w14:solidFill>
              <w14:schemeClr w14:val="tx1"/>
            </w14:solidFill>
          </w14:textFill>
        </w:rPr>
        <w:t>乙方的</w:t>
      </w:r>
      <w:r>
        <w:rPr>
          <w:rFonts w:hint="eastAsia" w:hAnsi="宋体"/>
          <w:color w:val="000000" w:themeColor="text1"/>
          <w:sz w:val="24"/>
          <w:szCs w:val="24"/>
          <w:highlight w:val="none"/>
          <w14:textFill>
            <w14:solidFill>
              <w14:schemeClr w14:val="tx1"/>
            </w14:solidFill>
          </w14:textFill>
        </w:rPr>
        <w:t>投标文件、中标通知书均为合同的有效组成部分，与本合同具有同等法律效力。</w:t>
      </w:r>
    </w:p>
    <w:p w14:paraId="5A903502">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bCs/>
          <w:color w:val="000000" w:themeColor="text1"/>
          <w:sz w:val="24"/>
          <w:szCs w:val="24"/>
          <w:highlight w:val="none"/>
          <w14:textFill>
            <w14:solidFill>
              <w14:schemeClr w14:val="tx1"/>
            </w14:solidFill>
          </w14:textFill>
        </w:rPr>
        <w:t>2</w:t>
      </w:r>
      <w:r>
        <w:rPr>
          <w:rFonts w:hint="eastAsia" w:hAnsi="宋体"/>
          <w:color w:val="000000" w:themeColor="text1"/>
          <w:sz w:val="24"/>
          <w:szCs w:val="24"/>
          <w:highlight w:val="none"/>
          <w14:textFill>
            <w14:solidFill>
              <w14:schemeClr w14:val="tx1"/>
            </w14:solidFill>
          </w14:textFill>
        </w:rPr>
        <w:t>）在执行本合同的过程中，所有经双方签署确认的文件（包括会议纪要、补充协议、往来信函）即成为本合同的有效组成部分。</w:t>
      </w:r>
    </w:p>
    <w:p w14:paraId="69FDEE26">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3</w:t>
      </w:r>
      <w:r>
        <w:rPr>
          <w:rFonts w:hint="eastAsia" w:hAnsi="宋体"/>
          <w:color w:val="000000" w:themeColor="text1"/>
          <w:sz w:val="24"/>
          <w:szCs w:val="24"/>
          <w:highlight w:val="none"/>
          <w14:textFill>
            <w14:solidFill>
              <w14:schemeClr w14:val="tx1"/>
            </w14:solidFill>
          </w14:textFill>
        </w:rPr>
        <w:t>）如一方地址、电话、传真号码有变更，应在变更当日内书面通知对方，否则，应承担相应责任。</w:t>
      </w:r>
      <w:r>
        <w:rPr>
          <w:color w:val="000000" w:themeColor="text1"/>
          <w:sz w:val="24"/>
          <w:szCs w:val="24"/>
          <w:highlight w:val="none"/>
          <w14:textFill>
            <w14:solidFill>
              <w14:schemeClr w14:val="tx1"/>
            </w14:solidFill>
          </w14:textFill>
        </w:rPr>
        <w:t xml:space="preserve"> </w:t>
      </w:r>
    </w:p>
    <w:p w14:paraId="64160AD8">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4</w:t>
      </w:r>
      <w:r>
        <w:rPr>
          <w:rFonts w:hint="eastAsia" w:hAnsi="宋体"/>
          <w:color w:val="000000" w:themeColor="text1"/>
          <w:sz w:val="24"/>
          <w:szCs w:val="24"/>
          <w:highlight w:val="none"/>
          <w14:textFill>
            <w14:solidFill>
              <w14:schemeClr w14:val="tx1"/>
            </w14:solidFill>
          </w14:textFill>
        </w:rPr>
        <w:t>）除甲方事先书面同意外，乙方不得部分或全部转让其应履行的合同项下的义务。</w:t>
      </w:r>
    </w:p>
    <w:p w14:paraId="3D5E0022">
      <w:pPr>
        <w:keepNext w:val="0"/>
        <w:keepLines w:val="0"/>
        <w:pageBreakBefore w:val="0"/>
        <w:widowControl w:val="0"/>
        <w:kinsoku/>
        <w:wordWrap/>
        <w:overflowPunct/>
        <w:topLinePunct w:val="0"/>
        <w:autoSpaceDE/>
        <w:autoSpaceDN/>
        <w:bidi w:val="0"/>
        <w:adjustRightInd/>
        <w:snapToGrid/>
        <w:spacing w:line="420" w:lineRule="exact"/>
        <w:textAlignment w:val="auto"/>
        <w:rPr>
          <w:rFonts w:hint="eastAsia"/>
          <w:color w:val="000000" w:themeColor="text1"/>
          <w:sz w:val="24"/>
          <w:szCs w:val="24"/>
          <w:highlight w:val="none"/>
          <w14:textFill>
            <w14:solidFill>
              <w14:schemeClr w14:val="tx1"/>
            </w14:solidFill>
          </w14:textFill>
        </w:rPr>
      </w:pPr>
      <w:bookmarkStart w:id="13" w:name="_Toc435540771"/>
    </w:p>
    <w:p w14:paraId="456FA5A9">
      <w:pPr>
        <w:keepNext w:val="0"/>
        <w:keepLines w:val="0"/>
        <w:pageBreakBefore w:val="0"/>
        <w:widowControl w:val="0"/>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十</w:t>
      </w:r>
      <w:r>
        <w:rPr>
          <w:rFonts w:hint="eastAsia"/>
          <w:color w:val="000000" w:themeColor="text1"/>
          <w:sz w:val="24"/>
          <w:szCs w:val="24"/>
          <w:highlight w:val="none"/>
          <w:lang w:val="en-US" w:eastAsia="zh-CN"/>
          <w14:textFill>
            <w14:solidFill>
              <w14:schemeClr w14:val="tx1"/>
            </w14:solidFill>
          </w14:textFill>
        </w:rPr>
        <w:t>四</w:t>
      </w:r>
      <w:r>
        <w:rPr>
          <w:rFonts w:hint="eastAsia"/>
          <w:color w:val="000000" w:themeColor="text1"/>
          <w:sz w:val="24"/>
          <w:szCs w:val="24"/>
          <w:highlight w:val="none"/>
          <w14:textFill>
            <w14:solidFill>
              <w14:schemeClr w14:val="tx1"/>
            </w14:solidFill>
          </w14:textFill>
        </w:rPr>
        <w:t>、合同生效</w:t>
      </w:r>
      <w:bookmarkEnd w:id="13"/>
    </w:p>
    <w:p w14:paraId="750F0A4C">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1</w:t>
      </w:r>
      <w:r>
        <w:rPr>
          <w:rFonts w:hint="eastAsia" w:hAnsi="宋体"/>
          <w:color w:val="000000" w:themeColor="text1"/>
          <w:sz w:val="24"/>
          <w:szCs w:val="24"/>
          <w:highlight w:val="none"/>
          <w14:textFill>
            <w14:solidFill>
              <w14:schemeClr w14:val="tx1"/>
            </w14:solidFill>
          </w14:textFill>
        </w:rPr>
        <w:t>）合同自甲乙双方法人代表或其授权代表签字盖章之日起生效。</w:t>
      </w:r>
    </w:p>
    <w:p w14:paraId="5CF644B9">
      <w:pPr>
        <w:keepNext w:val="0"/>
        <w:keepLines w:val="0"/>
        <w:pageBreakBefore w:val="0"/>
        <w:widowControl w:val="0"/>
        <w:kinsoku/>
        <w:wordWrap/>
        <w:overflowPunct/>
        <w:topLinePunct w:val="0"/>
        <w:autoSpaceDE/>
        <w:autoSpaceDN/>
        <w:bidi w:val="0"/>
        <w:adjustRightInd/>
        <w:snapToGrid/>
        <w:spacing w:line="420" w:lineRule="exact"/>
        <w:ind w:firstLine="480" w:firstLineChars="200"/>
        <w:textAlignment w:val="auto"/>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2</w:t>
      </w:r>
      <w:r>
        <w:rPr>
          <w:rFonts w:hint="eastAsia" w:hAnsi="宋体"/>
          <w:color w:val="000000" w:themeColor="text1"/>
          <w:sz w:val="24"/>
          <w:szCs w:val="24"/>
          <w:highlight w:val="none"/>
          <w14:textFill>
            <w14:solidFill>
              <w14:schemeClr w14:val="tx1"/>
            </w14:solidFill>
          </w14:textFill>
        </w:rPr>
        <w:t>）合同壹式</w:t>
      </w:r>
      <w:r>
        <w:rPr>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u w:val="single"/>
          <w:lang w:val="en-US" w:eastAsia="zh-CN"/>
          <w14:textFill>
            <w14:solidFill>
              <w14:schemeClr w14:val="tx1"/>
            </w14:solidFill>
          </w14:textFill>
        </w:rPr>
        <w:t xml:space="preserve">  </w:t>
      </w:r>
      <w:r>
        <w:rPr>
          <w:color w:val="000000" w:themeColor="text1"/>
          <w:sz w:val="24"/>
          <w:szCs w:val="24"/>
          <w:highlight w:val="none"/>
          <w:u w:val="single"/>
          <w14:textFill>
            <w14:solidFill>
              <w14:schemeClr w14:val="tx1"/>
            </w14:solidFill>
          </w14:textFill>
        </w:rPr>
        <w:t xml:space="preserve"> </w:t>
      </w:r>
      <w:r>
        <w:rPr>
          <w:rFonts w:hint="eastAsia" w:hAnsi="宋体"/>
          <w:color w:val="000000" w:themeColor="text1"/>
          <w:sz w:val="24"/>
          <w:szCs w:val="24"/>
          <w:highlight w:val="none"/>
          <w14:textFill>
            <w14:solidFill>
              <w14:schemeClr w14:val="tx1"/>
            </w14:solidFill>
          </w14:textFill>
        </w:rPr>
        <w:t>份，其中甲乙双方各执</w:t>
      </w:r>
      <w:r>
        <w:rPr>
          <w:color w:val="000000" w:themeColor="text1"/>
          <w:sz w:val="24"/>
          <w:szCs w:val="24"/>
          <w:highlight w:val="none"/>
          <w:u w:val="single"/>
          <w14:textFill>
            <w14:solidFill>
              <w14:schemeClr w14:val="tx1"/>
            </w14:solidFill>
          </w14:textFill>
        </w:rPr>
        <w:t xml:space="preserve"> </w:t>
      </w:r>
      <w:r>
        <w:rPr>
          <w:rFonts w:hint="eastAsia"/>
          <w:color w:val="000000" w:themeColor="text1"/>
          <w:sz w:val="24"/>
          <w:szCs w:val="24"/>
          <w:highlight w:val="none"/>
          <w:u w:val="single"/>
          <w:lang w:val="en-US" w:eastAsia="zh-CN"/>
          <w14:textFill>
            <w14:solidFill>
              <w14:schemeClr w14:val="tx1"/>
            </w14:solidFill>
          </w14:textFill>
        </w:rPr>
        <w:t xml:space="preserve">  </w:t>
      </w:r>
      <w:r>
        <w:rPr>
          <w:color w:val="000000" w:themeColor="text1"/>
          <w:sz w:val="24"/>
          <w:szCs w:val="24"/>
          <w:highlight w:val="none"/>
          <w:u w:val="single"/>
          <w14:textFill>
            <w14:solidFill>
              <w14:schemeClr w14:val="tx1"/>
            </w14:solidFill>
          </w14:textFill>
        </w:rPr>
        <w:t xml:space="preserve"> </w:t>
      </w:r>
      <w:r>
        <w:rPr>
          <w:rFonts w:hint="eastAsia" w:hAnsi="宋体"/>
          <w:color w:val="000000" w:themeColor="text1"/>
          <w:sz w:val="24"/>
          <w:szCs w:val="24"/>
          <w:highlight w:val="none"/>
          <w14:textFill>
            <w14:solidFill>
              <w14:schemeClr w14:val="tx1"/>
            </w14:solidFill>
          </w14:textFill>
        </w:rPr>
        <w:t>份，采购代理机构执壹份。</w:t>
      </w:r>
    </w:p>
    <w:p w14:paraId="22F0BC8B">
      <w:pPr>
        <w:keepNext w:val="0"/>
        <w:keepLines w:val="0"/>
        <w:pageBreakBefore w:val="0"/>
        <w:widowControl w:val="0"/>
        <w:tabs>
          <w:tab w:val="left" w:pos="720"/>
        </w:tabs>
        <w:kinsoku/>
        <w:wordWrap/>
        <w:overflowPunct/>
        <w:topLinePunct w:val="0"/>
        <w:autoSpaceDE/>
        <w:autoSpaceDN/>
        <w:bidi w:val="0"/>
        <w:adjustRightInd/>
        <w:snapToGrid/>
        <w:spacing w:line="420" w:lineRule="exact"/>
        <w:textAlignment w:val="auto"/>
        <w:rPr>
          <w:color w:val="000000" w:themeColor="text1"/>
          <w:sz w:val="24"/>
          <w:szCs w:val="24"/>
          <w:highlight w:val="none"/>
          <w14:textFill>
            <w14:solidFill>
              <w14:schemeClr w14:val="tx1"/>
            </w14:solidFill>
          </w14:textFill>
        </w:rPr>
      </w:pPr>
    </w:p>
    <w:p w14:paraId="6B34F8AF">
      <w:pPr>
        <w:keepNext w:val="0"/>
        <w:keepLines w:val="0"/>
        <w:pageBreakBefore w:val="0"/>
        <w:widowControl w:val="0"/>
        <w:kinsoku/>
        <w:wordWrap/>
        <w:overflowPunct/>
        <w:topLinePunct w:val="0"/>
        <w:autoSpaceDE/>
        <w:autoSpaceDN/>
        <w:bidi w:val="0"/>
        <w:adjustRightInd/>
        <w:snapToGrid/>
        <w:spacing w:line="420" w:lineRule="exact"/>
        <w:textAlignment w:val="auto"/>
        <w:rPr>
          <w:rFonts w:ascii="Arial" w:hAnsi="Arial" w:cs="Arial"/>
          <w:color w:val="000000" w:themeColor="text1"/>
          <w:sz w:val="24"/>
          <w:szCs w:val="24"/>
          <w:highlight w:val="none"/>
          <w14:textFill>
            <w14:solidFill>
              <w14:schemeClr w14:val="tx1"/>
            </w14:solidFill>
          </w14:textFill>
        </w:rPr>
      </w:pPr>
      <w:r>
        <w:rPr>
          <w:rFonts w:ascii="Arial" w:hAnsi="Arial" w:cs="Arial"/>
          <w:color w:val="000000" w:themeColor="text1"/>
          <w:sz w:val="24"/>
          <w:szCs w:val="24"/>
          <w:highlight w:val="none"/>
          <w14:textFill>
            <w14:solidFill>
              <w14:schemeClr w14:val="tx1"/>
            </w14:solidFill>
          </w14:textFill>
        </w:rPr>
        <w:t xml:space="preserve">  </w:t>
      </w:r>
      <w:r>
        <w:rPr>
          <w:rFonts w:hint="eastAsia" w:ascii="Arial" w:cs="Arial"/>
          <w:color w:val="000000" w:themeColor="text1"/>
          <w:sz w:val="24"/>
          <w:szCs w:val="24"/>
          <w:highlight w:val="none"/>
          <w14:textFill>
            <w14:solidFill>
              <w14:schemeClr w14:val="tx1"/>
            </w14:solidFill>
          </w14:textFill>
        </w:rPr>
        <w:t>甲方：</w:t>
      </w:r>
      <w:r>
        <w:rPr>
          <w:rFonts w:ascii="Arial" w:hAnsi="Arial" w:cs="Arial"/>
          <w:color w:val="000000" w:themeColor="text1"/>
          <w:sz w:val="24"/>
          <w:szCs w:val="24"/>
          <w:highlight w:val="none"/>
          <w14:textFill>
            <w14:solidFill>
              <w14:schemeClr w14:val="tx1"/>
            </w14:solidFill>
          </w14:textFill>
        </w:rPr>
        <w:t xml:space="preserve">                                   </w:t>
      </w:r>
      <w:r>
        <w:rPr>
          <w:rFonts w:hint="eastAsia" w:ascii="Arial" w:cs="Arial"/>
          <w:color w:val="000000" w:themeColor="text1"/>
          <w:sz w:val="24"/>
          <w:szCs w:val="24"/>
          <w:highlight w:val="none"/>
          <w14:textFill>
            <w14:solidFill>
              <w14:schemeClr w14:val="tx1"/>
            </w14:solidFill>
          </w14:textFill>
        </w:rPr>
        <w:t>乙方：</w:t>
      </w:r>
      <w:r>
        <w:rPr>
          <w:rFonts w:ascii="Arial" w:hAnsi="Arial" w:cs="Arial"/>
          <w:color w:val="000000" w:themeColor="text1"/>
          <w:sz w:val="24"/>
          <w:szCs w:val="24"/>
          <w:highlight w:val="none"/>
          <w14:textFill>
            <w14:solidFill>
              <w14:schemeClr w14:val="tx1"/>
            </w14:solidFill>
          </w14:textFill>
        </w:rPr>
        <w:t xml:space="preserve"> </w:t>
      </w:r>
    </w:p>
    <w:p w14:paraId="682D54FE">
      <w:pPr>
        <w:keepNext w:val="0"/>
        <w:keepLines w:val="0"/>
        <w:pageBreakBefore w:val="0"/>
        <w:widowControl w:val="0"/>
        <w:kinsoku/>
        <w:wordWrap/>
        <w:overflowPunct/>
        <w:topLinePunct w:val="0"/>
        <w:autoSpaceDE/>
        <w:autoSpaceDN/>
        <w:bidi w:val="0"/>
        <w:adjustRightInd/>
        <w:snapToGrid/>
        <w:spacing w:line="420" w:lineRule="exact"/>
        <w:textAlignment w:val="auto"/>
        <w:rPr>
          <w:rFonts w:ascii="Arial" w:hAnsi="Arial" w:cs="Arial"/>
          <w:color w:val="000000" w:themeColor="text1"/>
          <w:sz w:val="24"/>
          <w:szCs w:val="24"/>
          <w:highlight w:val="none"/>
          <w14:textFill>
            <w14:solidFill>
              <w14:schemeClr w14:val="tx1"/>
            </w14:solidFill>
          </w14:textFill>
        </w:rPr>
      </w:pPr>
      <w:r>
        <w:rPr>
          <w:rFonts w:ascii="Arial" w:hAnsi="Arial" w:cs="Arial"/>
          <w:color w:val="000000" w:themeColor="text1"/>
          <w:sz w:val="24"/>
          <w:szCs w:val="24"/>
          <w:highlight w:val="none"/>
          <w14:textFill>
            <w14:solidFill>
              <w14:schemeClr w14:val="tx1"/>
            </w14:solidFill>
          </w14:textFill>
        </w:rPr>
        <w:t xml:space="preserve">  </w:t>
      </w:r>
      <w:r>
        <w:rPr>
          <w:rFonts w:hint="eastAsia" w:ascii="Arial" w:cs="Arial"/>
          <w:color w:val="000000" w:themeColor="text1"/>
          <w:sz w:val="24"/>
          <w:szCs w:val="24"/>
          <w:highlight w:val="none"/>
          <w14:textFill>
            <w14:solidFill>
              <w14:schemeClr w14:val="tx1"/>
            </w14:solidFill>
          </w14:textFill>
        </w:rPr>
        <w:t>地址：</w:t>
      </w:r>
      <w:r>
        <w:rPr>
          <w:rFonts w:ascii="Arial" w:hAnsi="Arial" w:cs="Arial"/>
          <w:color w:val="000000" w:themeColor="text1"/>
          <w:sz w:val="24"/>
          <w:szCs w:val="24"/>
          <w:highlight w:val="none"/>
          <w14:textFill>
            <w14:solidFill>
              <w14:schemeClr w14:val="tx1"/>
            </w14:solidFill>
          </w14:textFill>
        </w:rPr>
        <w:t xml:space="preserve">                                   </w:t>
      </w:r>
      <w:r>
        <w:rPr>
          <w:rFonts w:hint="eastAsia" w:ascii="Arial" w:cs="Arial"/>
          <w:color w:val="000000" w:themeColor="text1"/>
          <w:sz w:val="24"/>
          <w:szCs w:val="24"/>
          <w:highlight w:val="none"/>
          <w14:textFill>
            <w14:solidFill>
              <w14:schemeClr w14:val="tx1"/>
            </w14:solidFill>
          </w14:textFill>
        </w:rPr>
        <w:t>地址：</w:t>
      </w:r>
      <w:r>
        <w:rPr>
          <w:rFonts w:ascii="Arial" w:hAnsi="Arial" w:cs="Arial"/>
          <w:color w:val="000000" w:themeColor="text1"/>
          <w:sz w:val="24"/>
          <w:szCs w:val="24"/>
          <w:highlight w:val="none"/>
          <w14:textFill>
            <w14:solidFill>
              <w14:schemeClr w14:val="tx1"/>
            </w14:solidFill>
          </w14:textFill>
        </w:rPr>
        <w:t xml:space="preserve"> </w:t>
      </w:r>
    </w:p>
    <w:p w14:paraId="668C524C">
      <w:pPr>
        <w:keepNext w:val="0"/>
        <w:keepLines w:val="0"/>
        <w:pageBreakBefore w:val="0"/>
        <w:widowControl w:val="0"/>
        <w:kinsoku/>
        <w:wordWrap/>
        <w:overflowPunct/>
        <w:topLinePunct w:val="0"/>
        <w:autoSpaceDE/>
        <w:autoSpaceDN/>
        <w:bidi w:val="0"/>
        <w:adjustRightInd/>
        <w:snapToGrid/>
        <w:spacing w:line="420" w:lineRule="exact"/>
        <w:textAlignment w:val="auto"/>
        <w:rPr>
          <w:rFonts w:ascii="Arial" w:hAnsi="Arial" w:cs="Arial"/>
          <w:color w:val="000000" w:themeColor="text1"/>
          <w:sz w:val="24"/>
          <w:szCs w:val="24"/>
          <w:highlight w:val="none"/>
          <w14:textFill>
            <w14:solidFill>
              <w14:schemeClr w14:val="tx1"/>
            </w14:solidFill>
          </w14:textFill>
        </w:rPr>
      </w:pPr>
      <w:r>
        <w:rPr>
          <w:rFonts w:ascii="Arial" w:hAnsi="Arial" w:cs="Arial"/>
          <w:color w:val="000000" w:themeColor="text1"/>
          <w:sz w:val="24"/>
          <w:szCs w:val="24"/>
          <w:highlight w:val="none"/>
          <w14:textFill>
            <w14:solidFill>
              <w14:schemeClr w14:val="tx1"/>
            </w14:solidFill>
          </w14:textFill>
        </w:rPr>
        <w:t xml:space="preserve">  </w:t>
      </w:r>
      <w:r>
        <w:rPr>
          <w:rFonts w:hint="eastAsia" w:ascii="Arial" w:cs="Arial"/>
          <w:color w:val="000000" w:themeColor="text1"/>
          <w:sz w:val="24"/>
          <w:szCs w:val="24"/>
          <w:highlight w:val="none"/>
          <w14:textFill>
            <w14:solidFill>
              <w14:schemeClr w14:val="tx1"/>
            </w14:solidFill>
          </w14:textFill>
        </w:rPr>
        <w:t>法定（授权）代表人：</w:t>
      </w:r>
      <w:r>
        <w:rPr>
          <w:rFonts w:ascii="Arial" w:hAnsi="Arial" w:cs="Arial"/>
          <w:color w:val="000000" w:themeColor="text1"/>
          <w:sz w:val="24"/>
          <w:szCs w:val="24"/>
          <w:highlight w:val="none"/>
          <w14:textFill>
            <w14:solidFill>
              <w14:schemeClr w14:val="tx1"/>
            </w14:solidFill>
          </w14:textFill>
        </w:rPr>
        <w:t xml:space="preserve">                     </w:t>
      </w:r>
      <w:r>
        <w:rPr>
          <w:rFonts w:hint="eastAsia" w:ascii="Arial" w:cs="Arial"/>
          <w:color w:val="000000" w:themeColor="text1"/>
          <w:sz w:val="24"/>
          <w:szCs w:val="24"/>
          <w:highlight w:val="none"/>
          <w14:textFill>
            <w14:solidFill>
              <w14:schemeClr w14:val="tx1"/>
            </w14:solidFill>
          </w14:textFill>
        </w:rPr>
        <w:t>法定（授权）代表人：</w:t>
      </w:r>
    </w:p>
    <w:p w14:paraId="099E77D2">
      <w:pPr>
        <w:keepNext w:val="0"/>
        <w:keepLines w:val="0"/>
        <w:pageBreakBefore w:val="0"/>
        <w:widowControl w:val="0"/>
        <w:kinsoku/>
        <w:wordWrap/>
        <w:overflowPunct/>
        <w:topLinePunct w:val="0"/>
        <w:autoSpaceDE/>
        <w:autoSpaceDN/>
        <w:bidi w:val="0"/>
        <w:adjustRightInd/>
        <w:snapToGrid/>
        <w:spacing w:line="420" w:lineRule="exact"/>
        <w:textAlignment w:val="auto"/>
        <w:rPr>
          <w:rFonts w:ascii="Arial" w:hAnsi="Arial" w:cs="Arial"/>
          <w:color w:val="000000" w:themeColor="text1"/>
          <w:sz w:val="24"/>
          <w:szCs w:val="24"/>
          <w:highlight w:val="none"/>
          <w14:textFill>
            <w14:solidFill>
              <w14:schemeClr w14:val="tx1"/>
            </w14:solidFill>
          </w14:textFill>
        </w:rPr>
      </w:pPr>
      <w:r>
        <w:rPr>
          <w:rFonts w:ascii="Arial" w:hAnsi="Arial" w:cs="Arial"/>
          <w:color w:val="000000" w:themeColor="text1"/>
          <w:sz w:val="24"/>
          <w:szCs w:val="24"/>
          <w:highlight w:val="none"/>
          <w14:textFill>
            <w14:solidFill>
              <w14:schemeClr w14:val="tx1"/>
            </w14:solidFill>
          </w14:textFill>
        </w:rPr>
        <w:t xml:space="preserve">  </w:t>
      </w:r>
      <w:r>
        <w:rPr>
          <w:rFonts w:hint="eastAsia" w:ascii="Arial" w:cs="Arial"/>
          <w:color w:val="000000" w:themeColor="text1"/>
          <w:sz w:val="24"/>
          <w:szCs w:val="24"/>
          <w:highlight w:val="none"/>
          <w14:textFill>
            <w14:solidFill>
              <w14:schemeClr w14:val="tx1"/>
            </w14:solidFill>
          </w14:textFill>
        </w:rPr>
        <w:t>签字日期：</w:t>
      </w:r>
      <w:r>
        <w:rPr>
          <w:rFonts w:ascii="Arial" w:hAnsi="Arial" w:cs="Arial"/>
          <w:color w:val="000000" w:themeColor="text1"/>
          <w:sz w:val="24"/>
          <w:szCs w:val="24"/>
          <w:highlight w:val="none"/>
          <w14:textFill>
            <w14:solidFill>
              <w14:schemeClr w14:val="tx1"/>
            </w14:solidFill>
          </w14:textFill>
        </w:rPr>
        <w:t xml:space="preserve">      </w:t>
      </w:r>
      <w:r>
        <w:rPr>
          <w:rFonts w:hint="eastAsia" w:ascii="Arial" w:cs="Arial"/>
          <w:color w:val="000000" w:themeColor="text1"/>
          <w:sz w:val="24"/>
          <w:szCs w:val="24"/>
          <w:highlight w:val="none"/>
          <w14:textFill>
            <w14:solidFill>
              <w14:schemeClr w14:val="tx1"/>
            </w14:solidFill>
          </w14:textFill>
        </w:rPr>
        <w:t>年</w:t>
      </w:r>
      <w:r>
        <w:rPr>
          <w:rFonts w:ascii="Arial" w:hAnsi="Arial" w:cs="Arial"/>
          <w:color w:val="000000" w:themeColor="text1"/>
          <w:sz w:val="24"/>
          <w:szCs w:val="24"/>
          <w:highlight w:val="none"/>
          <w14:textFill>
            <w14:solidFill>
              <w14:schemeClr w14:val="tx1"/>
            </w14:solidFill>
          </w14:textFill>
        </w:rPr>
        <w:t xml:space="preserve">  </w:t>
      </w:r>
      <w:r>
        <w:rPr>
          <w:rFonts w:hint="eastAsia" w:ascii="Arial" w:cs="Arial"/>
          <w:color w:val="000000" w:themeColor="text1"/>
          <w:sz w:val="24"/>
          <w:szCs w:val="24"/>
          <w:highlight w:val="none"/>
          <w14:textFill>
            <w14:solidFill>
              <w14:schemeClr w14:val="tx1"/>
            </w14:solidFill>
          </w14:textFill>
        </w:rPr>
        <w:t>月</w:t>
      </w:r>
      <w:r>
        <w:rPr>
          <w:rFonts w:ascii="Arial" w:hAnsi="Arial" w:cs="Arial"/>
          <w:color w:val="000000" w:themeColor="text1"/>
          <w:sz w:val="24"/>
          <w:szCs w:val="24"/>
          <w:highlight w:val="none"/>
          <w14:textFill>
            <w14:solidFill>
              <w14:schemeClr w14:val="tx1"/>
            </w14:solidFill>
          </w14:textFill>
        </w:rPr>
        <w:t xml:space="preserve">  </w:t>
      </w:r>
      <w:r>
        <w:rPr>
          <w:rFonts w:hint="eastAsia" w:ascii="Arial" w:hAnsi="Arial" w:cs="Arial"/>
          <w:color w:val="000000" w:themeColor="text1"/>
          <w:sz w:val="24"/>
          <w:szCs w:val="24"/>
          <w:highlight w:val="none"/>
          <w14:textFill>
            <w14:solidFill>
              <w14:schemeClr w14:val="tx1"/>
            </w14:solidFill>
          </w14:textFill>
        </w:rPr>
        <w:t>日</w:t>
      </w:r>
      <w:r>
        <w:rPr>
          <w:rFonts w:ascii="Arial" w:hAnsi="Arial" w:cs="Arial"/>
          <w:color w:val="000000" w:themeColor="text1"/>
          <w:sz w:val="24"/>
          <w:szCs w:val="24"/>
          <w:highlight w:val="none"/>
          <w14:textFill>
            <w14:solidFill>
              <w14:schemeClr w14:val="tx1"/>
            </w14:solidFill>
          </w14:textFill>
        </w:rPr>
        <w:t xml:space="preserve">               </w:t>
      </w:r>
      <w:r>
        <w:rPr>
          <w:rFonts w:hint="eastAsia" w:ascii="Arial" w:hAnsi="Arial" w:cs="Arial"/>
          <w:color w:val="000000" w:themeColor="text1"/>
          <w:sz w:val="24"/>
          <w:szCs w:val="24"/>
          <w:highlight w:val="none"/>
          <w14:textFill>
            <w14:solidFill>
              <w14:schemeClr w14:val="tx1"/>
            </w14:solidFill>
          </w14:textFill>
        </w:rPr>
        <w:t>签字日期：</w:t>
      </w:r>
      <w:r>
        <w:rPr>
          <w:rFonts w:ascii="Arial" w:hAnsi="Arial" w:cs="Arial"/>
          <w:color w:val="000000" w:themeColor="text1"/>
          <w:sz w:val="24"/>
          <w:szCs w:val="24"/>
          <w:highlight w:val="none"/>
          <w14:textFill>
            <w14:solidFill>
              <w14:schemeClr w14:val="tx1"/>
            </w14:solidFill>
          </w14:textFill>
        </w:rPr>
        <w:t xml:space="preserve">      </w:t>
      </w:r>
      <w:r>
        <w:rPr>
          <w:rFonts w:hint="eastAsia" w:ascii="Arial" w:hAnsi="Arial" w:cs="Arial"/>
          <w:color w:val="000000" w:themeColor="text1"/>
          <w:sz w:val="24"/>
          <w:szCs w:val="24"/>
          <w:highlight w:val="none"/>
          <w14:textFill>
            <w14:solidFill>
              <w14:schemeClr w14:val="tx1"/>
            </w14:solidFill>
          </w14:textFill>
        </w:rPr>
        <w:t>年</w:t>
      </w:r>
      <w:r>
        <w:rPr>
          <w:rFonts w:ascii="Arial" w:hAnsi="Arial" w:cs="Arial"/>
          <w:color w:val="000000" w:themeColor="text1"/>
          <w:sz w:val="24"/>
          <w:szCs w:val="24"/>
          <w:highlight w:val="none"/>
          <w14:textFill>
            <w14:solidFill>
              <w14:schemeClr w14:val="tx1"/>
            </w14:solidFill>
          </w14:textFill>
        </w:rPr>
        <w:t xml:space="preserve">  </w:t>
      </w:r>
      <w:r>
        <w:rPr>
          <w:rFonts w:hint="eastAsia" w:ascii="Arial" w:hAnsi="Arial" w:cs="Arial"/>
          <w:color w:val="000000" w:themeColor="text1"/>
          <w:sz w:val="24"/>
          <w:szCs w:val="24"/>
          <w:highlight w:val="none"/>
          <w14:textFill>
            <w14:solidFill>
              <w14:schemeClr w14:val="tx1"/>
            </w14:solidFill>
          </w14:textFill>
        </w:rPr>
        <w:t>月</w:t>
      </w:r>
      <w:r>
        <w:rPr>
          <w:rFonts w:ascii="Arial" w:hAnsi="Arial" w:cs="Arial"/>
          <w:color w:val="000000" w:themeColor="text1"/>
          <w:sz w:val="24"/>
          <w:szCs w:val="24"/>
          <w:highlight w:val="none"/>
          <w14:textFill>
            <w14:solidFill>
              <w14:schemeClr w14:val="tx1"/>
            </w14:solidFill>
          </w14:textFill>
        </w:rPr>
        <w:t xml:space="preserve">  </w:t>
      </w:r>
      <w:r>
        <w:rPr>
          <w:rFonts w:hint="eastAsia" w:ascii="Arial" w:hAnsi="Arial" w:cs="Arial"/>
          <w:color w:val="000000" w:themeColor="text1"/>
          <w:sz w:val="24"/>
          <w:szCs w:val="24"/>
          <w:highlight w:val="none"/>
          <w14:textFill>
            <w14:solidFill>
              <w14:schemeClr w14:val="tx1"/>
            </w14:solidFill>
          </w14:textFill>
        </w:rPr>
        <w:t>日</w:t>
      </w:r>
    </w:p>
    <w:p w14:paraId="3610CE97">
      <w:pPr>
        <w:keepNext w:val="0"/>
        <w:keepLines w:val="0"/>
        <w:pageBreakBefore w:val="0"/>
        <w:widowControl w:val="0"/>
        <w:kinsoku/>
        <w:wordWrap/>
        <w:overflowPunct/>
        <w:topLinePunct w:val="0"/>
        <w:autoSpaceDE/>
        <w:autoSpaceDN/>
        <w:bidi w:val="0"/>
        <w:adjustRightInd/>
        <w:snapToGrid/>
        <w:spacing w:line="420" w:lineRule="exact"/>
        <w:textAlignment w:val="auto"/>
        <w:rPr>
          <w:b/>
          <w:color w:val="000000" w:themeColor="text1"/>
          <w:sz w:val="24"/>
          <w:szCs w:val="24"/>
          <w:highlight w:val="none"/>
          <w14:textFill>
            <w14:solidFill>
              <w14:schemeClr w14:val="tx1"/>
            </w14:solidFill>
          </w14:textFill>
        </w:rPr>
      </w:pPr>
      <w:r>
        <w:rPr>
          <w:rFonts w:hint="eastAsia"/>
          <w:b/>
          <w:color w:val="000000" w:themeColor="text1"/>
          <w:sz w:val="24"/>
          <w:szCs w:val="24"/>
          <w:highlight w:val="none"/>
          <w14:textFill>
            <w14:solidFill>
              <w14:schemeClr w14:val="tx1"/>
            </w14:solidFill>
          </w14:textFill>
        </w:rPr>
        <w:br w:type="page"/>
      </w:r>
    </w:p>
    <w:p w14:paraId="3C5D0DE5">
      <w:pPr>
        <w:pageBreakBefore w:val="0"/>
        <w:kinsoku/>
        <w:overflowPunct/>
        <w:topLinePunct w:val="0"/>
        <w:autoSpaceDE/>
        <w:autoSpaceDN/>
        <w:bidi w:val="0"/>
        <w:jc w:val="center"/>
        <w:rPr>
          <w:b/>
          <w:color w:val="000000" w:themeColor="text1"/>
          <w:sz w:val="36"/>
          <w:szCs w:val="36"/>
          <w:highlight w:val="none"/>
          <w14:textFill>
            <w14:solidFill>
              <w14:schemeClr w14:val="tx1"/>
            </w14:solidFill>
          </w14:textFill>
        </w:rPr>
      </w:pPr>
    </w:p>
    <w:p w14:paraId="6C70D2DF">
      <w:pPr>
        <w:pageBreakBefore w:val="0"/>
        <w:kinsoku/>
        <w:overflowPunct/>
        <w:topLinePunct w:val="0"/>
        <w:autoSpaceDE/>
        <w:autoSpaceDN/>
        <w:bidi w:val="0"/>
        <w:jc w:val="center"/>
        <w:rPr>
          <w:b/>
          <w:color w:val="000000" w:themeColor="text1"/>
          <w:sz w:val="36"/>
          <w:szCs w:val="36"/>
          <w:highlight w:val="none"/>
          <w14:textFill>
            <w14:solidFill>
              <w14:schemeClr w14:val="tx1"/>
            </w14:solidFill>
          </w14:textFill>
        </w:rPr>
      </w:pPr>
      <w:r>
        <w:rPr>
          <w:b/>
          <w:color w:val="000000" w:themeColor="text1"/>
          <w:sz w:val="36"/>
          <w:szCs w:val="36"/>
          <w:highlight w:val="none"/>
          <w14:textFill>
            <w14:solidFill>
              <w14:schemeClr w14:val="tx1"/>
            </w14:solidFill>
          </w14:textFill>
        </w:rPr>
        <w:t>第</w:t>
      </w:r>
      <w:r>
        <w:rPr>
          <w:rFonts w:hint="eastAsia"/>
          <w:b/>
          <w:color w:val="000000" w:themeColor="text1"/>
          <w:sz w:val="36"/>
          <w:szCs w:val="36"/>
          <w:highlight w:val="none"/>
          <w14:textFill>
            <w14:solidFill>
              <w14:schemeClr w14:val="tx1"/>
            </w14:solidFill>
          </w14:textFill>
        </w:rPr>
        <w:t>六</w:t>
      </w:r>
      <w:r>
        <w:rPr>
          <w:b/>
          <w:color w:val="000000" w:themeColor="text1"/>
          <w:sz w:val="36"/>
          <w:szCs w:val="36"/>
          <w:highlight w:val="none"/>
          <w14:textFill>
            <w14:solidFill>
              <w14:schemeClr w14:val="tx1"/>
            </w14:solidFill>
          </w14:textFill>
        </w:rPr>
        <w:t>部分</w:t>
      </w:r>
      <w:r>
        <w:rPr>
          <w:rFonts w:hint="eastAsia"/>
          <w:b/>
          <w:color w:val="000000" w:themeColor="text1"/>
          <w:sz w:val="36"/>
          <w:szCs w:val="36"/>
          <w:highlight w:val="none"/>
          <w14:textFill>
            <w14:solidFill>
              <w14:schemeClr w14:val="tx1"/>
            </w14:solidFill>
          </w14:textFill>
        </w:rPr>
        <w:t xml:space="preserve"> 附件（投标文件格式）</w:t>
      </w:r>
    </w:p>
    <w:p w14:paraId="6997816D">
      <w:pPr>
        <w:pStyle w:val="10"/>
        <w:pageBreakBefore w:val="0"/>
        <w:kinsoku/>
        <w:overflowPunct/>
        <w:topLinePunct w:val="0"/>
        <w:autoSpaceDE/>
        <w:autoSpaceDN/>
        <w:bidi w:val="0"/>
        <w:ind w:firstLine="0"/>
        <w:rPr>
          <w:color w:val="000000" w:themeColor="text1"/>
          <w:highlight w:val="none"/>
          <w14:textFill>
            <w14:solidFill>
              <w14:schemeClr w14:val="tx1"/>
            </w14:solidFill>
          </w14:textFill>
        </w:rPr>
      </w:pPr>
    </w:p>
    <w:p w14:paraId="2311B709">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p>
    <w:p w14:paraId="60E0C23A">
      <w:pPr>
        <w:pStyle w:val="26"/>
        <w:pageBreakBefore w:val="0"/>
        <w:kinsoku/>
        <w:overflowPunct/>
        <w:topLinePunct w:val="0"/>
        <w:autoSpaceDE/>
        <w:autoSpaceDN/>
        <w:bidi w:val="0"/>
        <w:rPr>
          <w:color w:val="000000" w:themeColor="text1"/>
          <w:highlight w:val="none"/>
          <w14:textFill>
            <w14:solidFill>
              <w14:schemeClr w14:val="tx1"/>
            </w14:solidFill>
          </w14:textFill>
        </w:rPr>
      </w:pPr>
    </w:p>
    <w:p w14:paraId="5E1C55C9">
      <w:pPr>
        <w:pStyle w:val="15"/>
        <w:pageBreakBefore w:val="0"/>
        <w:kinsoku/>
        <w:overflowPunct/>
        <w:topLinePunct w:val="0"/>
        <w:autoSpaceDE/>
        <w:autoSpaceDN/>
        <w:bidi w:val="0"/>
        <w:spacing w:line="500" w:lineRule="exact"/>
        <w:ind w:firstLine="0"/>
        <w:rPr>
          <w:rFonts w:ascii="宋体" w:eastAsia="宋体"/>
          <w:b/>
          <w:color w:val="000000" w:themeColor="text1"/>
          <w:sz w:val="28"/>
          <w:highlight w:val="none"/>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t xml:space="preserve">（一）资格文件：                   </w:t>
      </w:r>
    </w:p>
    <w:p w14:paraId="230174B7">
      <w:pPr>
        <w:pStyle w:val="15"/>
        <w:pageBreakBefore w:val="0"/>
        <w:kinsoku/>
        <w:overflowPunct/>
        <w:topLinePunct w:val="0"/>
        <w:autoSpaceDE/>
        <w:autoSpaceDN/>
        <w:bidi w:val="0"/>
        <w:ind w:firstLine="0"/>
        <w:rPr>
          <w:rFonts w:ascii="宋体" w:eastAsia="宋体"/>
          <w:b/>
          <w:color w:val="000000" w:themeColor="text1"/>
          <w:sz w:val="28"/>
          <w:highlight w:val="none"/>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t xml:space="preserve">  </w:t>
      </w:r>
    </w:p>
    <w:p w14:paraId="3522DFAF">
      <w:pPr>
        <w:pStyle w:val="15"/>
        <w:pageBreakBefore w:val="0"/>
        <w:kinsoku/>
        <w:overflowPunct/>
        <w:topLinePunct w:val="0"/>
        <w:autoSpaceDE/>
        <w:autoSpaceDN/>
        <w:bidi w:val="0"/>
        <w:ind w:firstLine="0"/>
        <w:jc w:val="center"/>
        <w:rPr>
          <w:rFonts w:ascii="宋体" w:eastAsia="宋体"/>
          <w:b/>
          <w:color w:val="000000" w:themeColor="text1"/>
          <w:sz w:val="28"/>
          <w:highlight w:val="none"/>
          <w14:textFill>
            <w14:solidFill>
              <w14:schemeClr w14:val="tx1"/>
            </w14:solidFill>
          </w14:textFill>
        </w:rPr>
      </w:pPr>
    </w:p>
    <w:p w14:paraId="1F16AB35">
      <w:pPr>
        <w:pStyle w:val="15"/>
        <w:pageBreakBefore w:val="0"/>
        <w:kinsoku/>
        <w:overflowPunct/>
        <w:topLinePunct w:val="0"/>
        <w:autoSpaceDE/>
        <w:autoSpaceDN/>
        <w:bidi w:val="0"/>
        <w:spacing w:line="460" w:lineRule="exact"/>
        <w:ind w:firstLine="0"/>
        <w:jc w:val="center"/>
        <w:rPr>
          <w:rFonts w:ascii="Calibri" w:hAnsi="Calibri" w:eastAsia="宋体" w:cs="Calibri"/>
          <w:b/>
          <w:color w:val="000000" w:themeColor="text1"/>
          <w:sz w:val="28"/>
          <w:highlight w:val="none"/>
          <w14:textFill>
            <w14:solidFill>
              <w14:schemeClr w14:val="tx1"/>
            </w14:solidFill>
          </w14:textFill>
        </w:rPr>
      </w:pPr>
      <w:r>
        <w:rPr>
          <w:rFonts w:ascii="Calibri" w:hAnsi="Calibri" w:eastAsia="宋体" w:cs="Calibri"/>
          <w:b/>
          <w:color w:val="000000" w:themeColor="text1"/>
          <w:sz w:val="28"/>
          <w:highlight w:val="none"/>
          <w14:textFill>
            <w14:solidFill>
              <w14:schemeClr w14:val="tx1"/>
            </w14:solidFill>
          </w14:textFill>
        </w:rPr>
        <w:t>（1）  营业执照</w:t>
      </w:r>
    </w:p>
    <w:p w14:paraId="5AF6D372">
      <w:pPr>
        <w:pStyle w:val="15"/>
        <w:pageBreakBefore w:val="0"/>
        <w:kinsoku/>
        <w:overflowPunct/>
        <w:topLinePunct w:val="0"/>
        <w:autoSpaceDE/>
        <w:autoSpaceDN/>
        <w:bidi w:val="0"/>
        <w:ind w:firstLine="0"/>
        <w:jc w:val="center"/>
        <w:rPr>
          <w:rFonts w:ascii="宋体" w:eastAsia="宋体"/>
          <w:color w:val="000000" w:themeColor="text1"/>
          <w:highlight w:val="none"/>
          <w14:textFill>
            <w14:solidFill>
              <w14:schemeClr w14:val="tx1"/>
            </w14:solidFill>
          </w14:textFill>
        </w:rPr>
      </w:pPr>
    </w:p>
    <w:p w14:paraId="069B7EB2">
      <w:pPr>
        <w:pStyle w:val="15"/>
        <w:pageBreakBefore w:val="0"/>
        <w:kinsoku/>
        <w:overflowPunct/>
        <w:topLinePunct w:val="0"/>
        <w:autoSpaceDE/>
        <w:autoSpaceDN/>
        <w:bidi w:val="0"/>
        <w:ind w:firstLine="0"/>
        <w:jc w:val="center"/>
        <w:rPr>
          <w:rFonts w:ascii="宋体" w:eastAsia="宋体"/>
          <w:color w:val="000000" w:themeColor="text1"/>
          <w:highlight w:val="none"/>
          <w14:textFill>
            <w14:solidFill>
              <w14:schemeClr w14:val="tx1"/>
            </w14:solidFill>
          </w14:textFill>
        </w:rPr>
      </w:pPr>
      <w:r>
        <w:rPr>
          <w:rFonts w:hint="eastAsia" w:ascii="宋体" w:eastAsia="宋体"/>
          <w:color w:val="000000" w:themeColor="text1"/>
          <w:highlight w:val="none"/>
          <w14:textFill>
            <w14:solidFill>
              <w14:schemeClr w14:val="tx1"/>
            </w14:solidFill>
          </w14:textFill>
        </w:rPr>
        <w:t>（复印件并加盖公章）</w:t>
      </w:r>
    </w:p>
    <w:p w14:paraId="4A1B3F4D">
      <w:pPr>
        <w:pStyle w:val="15"/>
        <w:pageBreakBefore w:val="0"/>
        <w:kinsoku/>
        <w:overflowPunct/>
        <w:topLinePunct w:val="0"/>
        <w:autoSpaceDE/>
        <w:autoSpaceDN/>
        <w:bidi w:val="0"/>
        <w:ind w:firstLine="0"/>
        <w:rPr>
          <w:rFonts w:ascii="宋体" w:eastAsia="宋体"/>
          <w:color w:val="000000" w:themeColor="text1"/>
          <w:highlight w:val="none"/>
          <w14:textFill>
            <w14:solidFill>
              <w14:schemeClr w14:val="tx1"/>
            </w14:solidFill>
          </w14:textFill>
        </w:rPr>
      </w:pPr>
    </w:p>
    <w:p w14:paraId="11A286B8">
      <w:pPr>
        <w:pStyle w:val="15"/>
        <w:pageBreakBefore w:val="0"/>
        <w:kinsoku/>
        <w:overflowPunct/>
        <w:topLinePunct w:val="0"/>
        <w:autoSpaceDE/>
        <w:autoSpaceDN/>
        <w:bidi w:val="0"/>
        <w:ind w:firstLine="0"/>
        <w:rPr>
          <w:rFonts w:ascii="宋体" w:eastAsia="宋体"/>
          <w:color w:val="000000" w:themeColor="text1"/>
          <w:highlight w:val="none"/>
          <w14:textFill>
            <w14:solidFill>
              <w14:schemeClr w14:val="tx1"/>
            </w14:solidFill>
          </w14:textFill>
        </w:rPr>
      </w:pPr>
    </w:p>
    <w:p w14:paraId="51297F2D">
      <w:pPr>
        <w:pStyle w:val="15"/>
        <w:pageBreakBefore w:val="0"/>
        <w:kinsoku/>
        <w:overflowPunct/>
        <w:topLinePunct w:val="0"/>
        <w:autoSpaceDE/>
        <w:autoSpaceDN/>
        <w:bidi w:val="0"/>
        <w:ind w:firstLine="0"/>
        <w:rPr>
          <w:rFonts w:ascii="宋体" w:eastAsia="宋体"/>
          <w:color w:val="000000" w:themeColor="text1"/>
          <w:highlight w:val="none"/>
          <w14:textFill>
            <w14:solidFill>
              <w14:schemeClr w14:val="tx1"/>
            </w14:solidFill>
          </w14:textFill>
        </w:rPr>
      </w:pPr>
    </w:p>
    <w:p w14:paraId="19033296">
      <w:pPr>
        <w:pStyle w:val="15"/>
        <w:pageBreakBefore w:val="0"/>
        <w:kinsoku/>
        <w:overflowPunct/>
        <w:topLinePunct w:val="0"/>
        <w:autoSpaceDE/>
        <w:autoSpaceDN/>
        <w:bidi w:val="0"/>
        <w:ind w:firstLine="0"/>
        <w:rPr>
          <w:rFonts w:ascii="宋体" w:eastAsia="宋体"/>
          <w:color w:val="000000" w:themeColor="text1"/>
          <w:highlight w:val="none"/>
          <w14:textFill>
            <w14:solidFill>
              <w14:schemeClr w14:val="tx1"/>
            </w14:solidFill>
          </w14:textFill>
        </w:rPr>
      </w:pPr>
    </w:p>
    <w:p w14:paraId="5CC17B68">
      <w:pPr>
        <w:pStyle w:val="15"/>
        <w:pageBreakBefore w:val="0"/>
        <w:kinsoku/>
        <w:overflowPunct/>
        <w:topLinePunct w:val="0"/>
        <w:autoSpaceDE/>
        <w:autoSpaceDN/>
        <w:bidi w:val="0"/>
        <w:ind w:firstLine="0"/>
        <w:rPr>
          <w:rFonts w:ascii="宋体" w:eastAsia="宋体"/>
          <w:b/>
          <w:color w:val="000000" w:themeColor="text1"/>
          <w:sz w:val="28"/>
          <w:highlight w:val="none"/>
          <w14:textFill>
            <w14:solidFill>
              <w14:schemeClr w14:val="tx1"/>
            </w14:solidFill>
          </w14:textFill>
        </w:rPr>
      </w:pPr>
      <w:r>
        <w:rPr>
          <w:rFonts w:ascii="宋体" w:eastAsia="宋体"/>
          <w:b/>
          <w:color w:val="000000" w:themeColor="text1"/>
          <w:sz w:val="28"/>
          <w:highlight w:val="none"/>
          <w14:textFill>
            <w14:solidFill>
              <w14:schemeClr w14:val="tx1"/>
            </w14:solidFill>
          </w14:textFill>
        </w:rPr>
        <w:br w:type="page"/>
      </w:r>
    </w:p>
    <w:p w14:paraId="7381EBEF">
      <w:pPr>
        <w:pStyle w:val="15"/>
        <w:pageBreakBefore w:val="0"/>
        <w:kinsoku/>
        <w:overflowPunct/>
        <w:topLinePunct w:val="0"/>
        <w:autoSpaceDE/>
        <w:autoSpaceDN/>
        <w:bidi w:val="0"/>
        <w:spacing w:line="480" w:lineRule="auto"/>
        <w:ind w:firstLine="0"/>
        <w:jc w:val="center"/>
        <w:rPr>
          <w:rFonts w:ascii="宋体" w:eastAsia="宋体"/>
          <w:b/>
          <w:color w:val="000000" w:themeColor="text1"/>
          <w:sz w:val="28"/>
          <w:highlight w:val="none"/>
          <w14:textFill>
            <w14:solidFill>
              <w14:schemeClr w14:val="tx1"/>
            </w14:solidFill>
          </w14:textFill>
        </w:rPr>
      </w:pPr>
    </w:p>
    <w:p w14:paraId="71A50F46">
      <w:pPr>
        <w:pStyle w:val="15"/>
        <w:pageBreakBefore w:val="0"/>
        <w:kinsoku/>
        <w:overflowPunct/>
        <w:topLinePunct w:val="0"/>
        <w:autoSpaceDE/>
        <w:autoSpaceDN/>
        <w:bidi w:val="0"/>
        <w:spacing w:line="460" w:lineRule="exact"/>
        <w:ind w:firstLine="0"/>
        <w:jc w:val="center"/>
        <w:rPr>
          <w:rFonts w:ascii="Calibri" w:hAnsi="Calibri" w:eastAsia="宋体" w:cs="Calibri"/>
          <w:b/>
          <w:color w:val="000000" w:themeColor="text1"/>
          <w:sz w:val="28"/>
          <w:highlight w:val="none"/>
          <w14:textFill>
            <w14:solidFill>
              <w14:schemeClr w14:val="tx1"/>
            </w14:solidFill>
          </w14:textFill>
        </w:rPr>
      </w:pPr>
      <w:r>
        <w:rPr>
          <w:rFonts w:hint="eastAsia" w:ascii="Calibri" w:hAnsi="Calibri" w:eastAsia="宋体" w:cs="Calibri"/>
          <w:b/>
          <w:color w:val="000000" w:themeColor="text1"/>
          <w:sz w:val="28"/>
          <w:highlight w:val="none"/>
          <w14:textFill>
            <w14:solidFill>
              <w14:schemeClr w14:val="tx1"/>
            </w14:solidFill>
          </w14:textFill>
        </w:rPr>
        <w:t>（2）合格供应商的资格承诺书</w:t>
      </w:r>
    </w:p>
    <w:p w14:paraId="75F4D29A">
      <w:pPr>
        <w:pageBreakBefore w:val="0"/>
        <w:kinsoku/>
        <w:overflowPunct/>
        <w:topLinePunct w:val="0"/>
        <w:autoSpaceDE/>
        <w:autoSpaceDN/>
        <w:bidi w:val="0"/>
        <w:rPr>
          <w:color w:val="000000" w:themeColor="text1"/>
          <w:highlight w:val="none"/>
          <w14:textFill>
            <w14:solidFill>
              <w14:schemeClr w14:val="tx1"/>
            </w14:solidFill>
          </w14:textFill>
        </w:rPr>
      </w:pPr>
    </w:p>
    <w:p w14:paraId="410F45BA">
      <w:pPr>
        <w:pStyle w:val="15"/>
        <w:pageBreakBefore w:val="0"/>
        <w:kinsoku/>
        <w:overflowPunct/>
        <w:topLinePunct w:val="0"/>
        <w:autoSpaceDE/>
        <w:autoSpaceDN/>
        <w:bidi w:val="0"/>
        <w:spacing w:line="520" w:lineRule="exact"/>
        <w:ind w:firstLine="0"/>
        <w:jc w:val="center"/>
        <w:rPr>
          <w:rFonts w:eastAsia="宋体"/>
          <w:b/>
          <w:color w:val="000000" w:themeColor="text1"/>
          <w:sz w:val="28"/>
          <w:highlight w:val="none"/>
          <w14:textFill>
            <w14:solidFill>
              <w14:schemeClr w14:val="tx1"/>
            </w14:solidFill>
          </w14:textFill>
        </w:rPr>
      </w:pPr>
      <w:r>
        <w:rPr>
          <w:rFonts w:hint="eastAsia" w:eastAsia="宋体"/>
          <w:b/>
          <w:color w:val="000000" w:themeColor="text1"/>
          <w:sz w:val="28"/>
          <w:highlight w:val="none"/>
          <w14:textFill>
            <w14:solidFill>
              <w14:schemeClr w14:val="tx1"/>
            </w14:solidFill>
          </w14:textFill>
        </w:rPr>
        <w:t>合格供应商的资格承诺书</w:t>
      </w:r>
    </w:p>
    <w:p w14:paraId="167A4D09">
      <w:pPr>
        <w:pageBreakBefore w:val="0"/>
        <w:tabs>
          <w:tab w:val="left" w:pos="606"/>
        </w:tabs>
        <w:kinsoku/>
        <w:overflowPunct/>
        <w:topLinePunct w:val="0"/>
        <w:autoSpaceDE/>
        <w:autoSpaceDN/>
        <w:bidi w:val="0"/>
        <w:spacing w:line="360" w:lineRule="auto"/>
        <w:rPr>
          <w:rFonts w:ascii="宋体" w:hAnsi="宋体"/>
          <w:color w:val="000000" w:themeColor="text1"/>
          <w:szCs w:val="21"/>
          <w:highlight w:val="none"/>
          <w14:textFill>
            <w14:solidFill>
              <w14:schemeClr w14:val="tx1"/>
            </w14:solidFill>
          </w14:textFill>
        </w:rPr>
      </w:pPr>
    </w:p>
    <w:p w14:paraId="57B7AD34">
      <w:pPr>
        <w:pageBreakBefore w:val="0"/>
        <w:tabs>
          <w:tab w:val="left" w:pos="606"/>
        </w:tabs>
        <w:kinsoku/>
        <w:overflowPunct/>
        <w:topLinePunct w:val="0"/>
        <w:autoSpaceDE/>
        <w:autoSpaceDN/>
        <w:bidi w:val="0"/>
        <w:spacing w:line="360" w:lineRule="exac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（一）我单位符合《中华人民共和国政府采购法》第二十二条规定的供应商资格条件：</w:t>
      </w:r>
    </w:p>
    <w:p w14:paraId="45D6B97A">
      <w:pPr>
        <w:pageBreakBefore w:val="0"/>
        <w:tabs>
          <w:tab w:val="left" w:pos="606"/>
        </w:tabs>
        <w:kinsoku/>
        <w:overflowPunct/>
        <w:topLinePunct w:val="0"/>
        <w:autoSpaceDE/>
        <w:autoSpaceDN/>
        <w:bidi w:val="0"/>
        <w:spacing w:line="36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1、具有独立承担民事责任的能力；</w:t>
      </w:r>
    </w:p>
    <w:p w14:paraId="5021DE60">
      <w:pPr>
        <w:pageBreakBefore w:val="0"/>
        <w:tabs>
          <w:tab w:val="left" w:pos="606"/>
        </w:tabs>
        <w:kinsoku/>
        <w:overflowPunct/>
        <w:topLinePunct w:val="0"/>
        <w:autoSpaceDE/>
        <w:autoSpaceDN/>
        <w:bidi w:val="0"/>
        <w:spacing w:line="36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2、具有良好的商业信誉和健全的财务会计制度；</w:t>
      </w:r>
    </w:p>
    <w:p w14:paraId="2DD442F8">
      <w:pPr>
        <w:pageBreakBefore w:val="0"/>
        <w:tabs>
          <w:tab w:val="left" w:pos="606"/>
        </w:tabs>
        <w:kinsoku/>
        <w:overflowPunct/>
        <w:topLinePunct w:val="0"/>
        <w:autoSpaceDE/>
        <w:autoSpaceDN/>
        <w:bidi w:val="0"/>
        <w:spacing w:line="36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3、具有履行合同所必需的设备和专业技术能力；</w:t>
      </w:r>
    </w:p>
    <w:p w14:paraId="65FB9D5B">
      <w:pPr>
        <w:pageBreakBefore w:val="0"/>
        <w:tabs>
          <w:tab w:val="left" w:pos="606"/>
        </w:tabs>
        <w:kinsoku/>
        <w:overflowPunct/>
        <w:topLinePunct w:val="0"/>
        <w:autoSpaceDE/>
        <w:autoSpaceDN/>
        <w:bidi w:val="0"/>
        <w:spacing w:line="36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4、有依法缴纳税收和社会保障资金的良好记录；</w:t>
      </w:r>
    </w:p>
    <w:p w14:paraId="16C39AA7">
      <w:pPr>
        <w:pageBreakBefore w:val="0"/>
        <w:tabs>
          <w:tab w:val="left" w:pos="606"/>
        </w:tabs>
        <w:kinsoku/>
        <w:overflowPunct/>
        <w:topLinePunct w:val="0"/>
        <w:autoSpaceDE/>
        <w:autoSpaceDN/>
        <w:bidi w:val="0"/>
        <w:spacing w:line="36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5、参加政府采购活动前三年内，在经营活动中没有重大违法记录；</w:t>
      </w:r>
    </w:p>
    <w:p w14:paraId="21A05819">
      <w:pPr>
        <w:pageBreakBefore w:val="0"/>
        <w:tabs>
          <w:tab w:val="left" w:pos="606"/>
        </w:tabs>
        <w:kinsoku/>
        <w:overflowPunct/>
        <w:topLinePunct w:val="0"/>
        <w:autoSpaceDE/>
        <w:autoSpaceDN/>
        <w:bidi w:val="0"/>
        <w:spacing w:line="36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6、法律、行政法规规定的其他条件。</w:t>
      </w:r>
    </w:p>
    <w:p w14:paraId="04F46C12">
      <w:pPr>
        <w:pageBreakBefore w:val="0"/>
        <w:tabs>
          <w:tab w:val="left" w:pos="606"/>
        </w:tabs>
        <w:kinsoku/>
        <w:overflowPunct/>
        <w:topLinePunct w:val="0"/>
        <w:autoSpaceDE/>
        <w:autoSpaceDN/>
        <w:bidi w:val="0"/>
        <w:spacing w:line="360" w:lineRule="exac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（二）我单位承诺遵守以下规定：</w:t>
      </w:r>
    </w:p>
    <w:p w14:paraId="213549FB">
      <w:pPr>
        <w:pageBreakBefore w:val="0"/>
        <w:tabs>
          <w:tab w:val="left" w:pos="606"/>
        </w:tabs>
        <w:kinsoku/>
        <w:overflowPunct/>
        <w:topLinePunct w:val="0"/>
        <w:autoSpaceDE/>
        <w:autoSpaceDN/>
        <w:bidi w:val="0"/>
        <w:spacing w:line="36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hAnsi="宋体"/>
          <w:color w:val="000000" w:themeColor="text1"/>
          <w:sz w:val="24"/>
          <w:szCs w:val="24"/>
          <w:highlight w:val="none"/>
          <w14:textFill>
            <w14:solidFill>
              <w14:schemeClr w14:val="tx1"/>
            </w14:solidFill>
          </w14:textFill>
        </w:rPr>
        <w:t>单位负责人为同一人或者存在直接控股、管理关系的不同投标人，不得同时参加同一合同项下的政府采购活动。为本项目提供整体设计、规范编制或者项目管理、监理、检测等服务的投标人，不得再参加该项目的其他采购活动。</w:t>
      </w:r>
    </w:p>
    <w:p w14:paraId="0672AD81">
      <w:pPr>
        <w:pageBreakBefore w:val="0"/>
        <w:tabs>
          <w:tab w:val="left" w:pos="606"/>
        </w:tabs>
        <w:kinsoku/>
        <w:overflowPunct/>
        <w:topLinePunct w:val="0"/>
        <w:autoSpaceDE/>
        <w:autoSpaceDN/>
        <w:bidi w:val="0"/>
        <w:spacing w:line="360" w:lineRule="exact"/>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（三）我单位</w:t>
      </w:r>
      <w:r>
        <w:rPr>
          <w:rFonts w:hint="eastAsia"/>
          <w:color w:val="000000" w:themeColor="text1"/>
          <w:sz w:val="24"/>
          <w:highlight w:val="none"/>
          <w14:textFill>
            <w14:solidFill>
              <w14:schemeClr w14:val="tx1"/>
            </w14:solidFill>
          </w14:textFill>
        </w:rPr>
        <w:t>未被信用中国网站（</w:t>
      </w:r>
      <w:r>
        <w:rPr>
          <w:color w:val="000000" w:themeColor="text1"/>
          <w:sz w:val="24"/>
          <w:highlight w:val="none"/>
          <w:u w:val="none"/>
          <w14:textFill>
            <w14:solidFill>
              <w14:schemeClr w14:val="tx1"/>
            </w14:solidFill>
          </w14:textFill>
        </w:rPr>
        <w:t>www.creditchina.gov.cn</w:t>
      </w:r>
      <w:r>
        <w:rPr>
          <w:rFonts w:hint="eastAsia"/>
          <w:color w:val="000000" w:themeColor="text1"/>
          <w:sz w:val="24"/>
          <w:highlight w:val="none"/>
          <w14:textFill>
            <w14:solidFill>
              <w14:schemeClr w14:val="tx1"/>
            </w14:solidFill>
          </w14:textFill>
        </w:rPr>
        <w:t>）列入失信被执行人、重大税收违法失信主体；未被中国政府采购网（</w:t>
      </w:r>
      <w:r>
        <w:rPr>
          <w:color w:val="000000" w:themeColor="text1"/>
          <w:sz w:val="24"/>
          <w:highlight w:val="none"/>
          <w14:textFill>
            <w14:solidFill>
              <w14:schemeClr w14:val="tx1"/>
            </w14:solidFill>
          </w14:textFill>
        </w:rPr>
        <w:t>www.ccgp.gov.cn</w:t>
      </w:r>
      <w:r>
        <w:rPr>
          <w:rFonts w:hint="eastAsia"/>
          <w:color w:val="000000" w:themeColor="text1"/>
          <w:sz w:val="24"/>
          <w:highlight w:val="none"/>
          <w14:textFill>
            <w14:solidFill>
              <w14:schemeClr w14:val="tx1"/>
            </w14:solidFill>
          </w14:textFill>
        </w:rPr>
        <w:t>）列入政府采购严重违法失信行为记录名单。</w:t>
      </w:r>
    </w:p>
    <w:p w14:paraId="762A9AB1">
      <w:pPr>
        <w:pageBreakBefore w:val="0"/>
        <w:tabs>
          <w:tab w:val="left" w:pos="606"/>
        </w:tabs>
        <w:kinsoku/>
        <w:overflowPunct/>
        <w:topLinePunct w:val="0"/>
        <w:autoSpaceDE/>
        <w:autoSpaceDN/>
        <w:bidi w:val="0"/>
        <w:spacing w:line="360" w:lineRule="exact"/>
        <w:ind w:firstLine="480" w:firstLineChars="200"/>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特此承诺！</w:t>
      </w:r>
    </w:p>
    <w:p w14:paraId="0A8E834A">
      <w:pPr>
        <w:pStyle w:val="15"/>
        <w:pageBreakBefore w:val="0"/>
        <w:kinsoku/>
        <w:overflowPunct/>
        <w:topLinePunct w:val="0"/>
        <w:autoSpaceDE/>
        <w:autoSpaceDN/>
        <w:bidi w:val="0"/>
        <w:spacing w:line="520" w:lineRule="exact"/>
        <w:ind w:firstLine="0"/>
        <w:rPr>
          <w:rFonts w:ascii="宋体" w:eastAsia="宋体"/>
          <w:color w:val="000000" w:themeColor="text1"/>
          <w:highlight w:val="none"/>
          <w14:textFill>
            <w14:solidFill>
              <w14:schemeClr w14:val="tx1"/>
            </w14:solidFill>
          </w14:textFill>
        </w:rPr>
      </w:pPr>
    </w:p>
    <w:p w14:paraId="08C33252">
      <w:pPr>
        <w:pStyle w:val="15"/>
        <w:pageBreakBefore w:val="0"/>
        <w:kinsoku/>
        <w:overflowPunct/>
        <w:topLinePunct w:val="0"/>
        <w:autoSpaceDE/>
        <w:autoSpaceDN/>
        <w:bidi w:val="0"/>
        <w:spacing w:beforeLines="50" w:line="360" w:lineRule="exact"/>
        <w:ind w:firstLine="5143" w:firstLineChars="2143"/>
        <w:rPr>
          <w:rFonts w:eastAsia="宋体"/>
          <w:color w:val="000000" w:themeColor="text1"/>
          <w:szCs w:val="24"/>
          <w:highlight w:val="none"/>
          <w14:textFill>
            <w14:solidFill>
              <w14:schemeClr w14:val="tx1"/>
            </w14:solidFill>
          </w14:textFill>
        </w:rPr>
      </w:pPr>
      <w:r>
        <w:rPr>
          <w:rFonts w:hint="eastAsia" w:eastAsia="宋体"/>
          <w:color w:val="000000" w:themeColor="text1"/>
          <w:szCs w:val="24"/>
          <w:highlight w:val="none"/>
          <w14:textFill>
            <w14:solidFill>
              <w14:schemeClr w14:val="tx1"/>
            </w14:solidFill>
          </w14:textFill>
        </w:rPr>
        <w:t>投标人单位（盖公章）：</w:t>
      </w:r>
    </w:p>
    <w:p w14:paraId="53F5C2E5">
      <w:pPr>
        <w:pStyle w:val="15"/>
        <w:pageBreakBefore w:val="0"/>
        <w:kinsoku/>
        <w:overflowPunct/>
        <w:topLinePunct w:val="0"/>
        <w:autoSpaceDE/>
        <w:autoSpaceDN/>
        <w:bidi w:val="0"/>
        <w:spacing w:beforeLines="50" w:line="360" w:lineRule="exact"/>
        <w:ind w:firstLine="3902" w:firstLineChars="1626"/>
        <w:rPr>
          <w:rFonts w:eastAsia="宋体"/>
          <w:color w:val="000000" w:themeColor="text1"/>
          <w:szCs w:val="24"/>
          <w:highlight w:val="none"/>
          <w14:textFill>
            <w14:solidFill>
              <w14:schemeClr w14:val="tx1"/>
            </w14:solidFill>
          </w14:textFill>
        </w:rPr>
      </w:pPr>
      <w:r>
        <w:rPr>
          <w:rFonts w:hint="eastAsia" w:eastAsia="宋体"/>
          <w:color w:val="000000" w:themeColor="text1"/>
          <w:szCs w:val="24"/>
          <w:highlight w:val="none"/>
          <w14:textFill>
            <w14:solidFill>
              <w14:schemeClr w14:val="tx1"/>
            </w14:solidFill>
          </w14:textFill>
        </w:rPr>
        <w:t>法定代表人或被授权代表人（签字或盖章）：</w:t>
      </w:r>
    </w:p>
    <w:p w14:paraId="35E976EF">
      <w:pPr>
        <w:pStyle w:val="15"/>
        <w:pageBreakBefore w:val="0"/>
        <w:kinsoku/>
        <w:overflowPunct/>
        <w:topLinePunct w:val="0"/>
        <w:autoSpaceDE/>
        <w:autoSpaceDN/>
        <w:bidi w:val="0"/>
        <w:spacing w:beforeLines="50" w:line="360" w:lineRule="exact"/>
        <w:ind w:firstLine="5143" w:firstLineChars="2143"/>
        <w:rPr>
          <w:rFonts w:ascii="宋体" w:eastAsia="宋体"/>
          <w:color w:val="000000" w:themeColor="text1"/>
          <w:highlight w:val="none"/>
          <w14:textFill>
            <w14:solidFill>
              <w14:schemeClr w14:val="tx1"/>
            </w14:solidFill>
          </w14:textFill>
        </w:rPr>
      </w:pPr>
      <w:r>
        <w:rPr>
          <w:rFonts w:hint="eastAsia" w:eastAsia="宋体"/>
          <w:color w:val="000000" w:themeColor="text1"/>
          <w:szCs w:val="24"/>
          <w:highlight w:val="none"/>
          <w14:textFill>
            <w14:solidFill>
              <w14:schemeClr w14:val="tx1"/>
            </w14:solidFill>
          </w14:textFill>
        </w:rPr>
        <w:t>日期：</w:t>
      </w:r>
    </w:p>
    <w:p w14:paraId="20C4AD87">
      <w:pPr>
        <w:pStyle w:val="15"/>
        <w:pageBreakBefore w:val="0"/>
        <w:kinsoku/>
        <w:overflowPunct/>
        <w:topLinePunct w:val="0"/>
        <w:autoSpaceDE/>
        <w:autoSpaceDN/>
        <w:bidi w:val="0"/>
        <w:spacing w:line="480" w:lineRule="auto"/>
        <w:ind w:firstLine="0"/>
        <w:rPr>
          <w:rFonts w:ascii="宋体" w:eastAsia="宋体"/>
          <w:b/>
          <w:color w:val="000000" w:themeColor="text1"/>
          <w:sz w:val="28"/>
          <w:highlight w:val="none"/>
          <w14:textFill>
            <w14:solidFill>
              <w14:schemeClr w14:val="tx1"/>
            </w14:solidFill>
          </w14:textFill>
        </w:rPr>
      </w:pPr>
    </w:p>
    <w:p w14:paraId="1BD7097E">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r>
        <w:rPr>
          <w:rFonts w:ascii="宋体"/>
          <w:b/>
          <w:color w:val="000000" w:themeColor="text1"/>
          <w:sz w:val="28"/>
          <w:highlight w:val="none"/>
          <w14:textFill>
            <w14:solidFill>
              <w14:schemeClr w14:val="tx1"/>
            </w14:solidFill>
          </w14:textFill>
        </w:rPr>
        <w:br w:type="page"/>
      </w:r>
    </w:p>
    <w:p w14:paraId="118BE9C1">
      <w:pPr>
        <w:pStyle w:val="26"/>
        <w:pageBreakBefore w:val="0"/>
        <w:kinsoku/>
        <w:overflowPunct/>
        <w:topLinePunct w:val="0"/>
        <w:autoSpaceDE/>
        <w:autoSpaceDN/>
        <w:bidi w:val="0"/>
        <w:rPr>
          <w:color w:val="000000" w:themeColor="text1"/>
          <w:highlight w:val="none"/>
          <w14:textFill>
            <w14:solidFill>
              <w14:schemeClr w14:val="tx1"/>
            </w14:solidFill>
          </w14:textFill>
        </w:rPr>
      </w:pPr>
    </w:p>
    <w:p w14:paraId="222CE9A2">
      <w:pPr>
        <w:pStyle w:val="17"/>
        <w:pageBreakBefore w:val="0"/>
        <w:kinsoku/>
        <w:overflowPunct/>
        <w:topLinePunct w:val="0"/>
        <w:autoSpaceDE/>
        <w:autoSpaceDN/>
        <w:bidi w:val="0"/>
        <w:rPr>
          <w:color w:val="000000" w:themeColor="text1"/>
          <w:highlight w:val="none"/>
          <w14:textFill>
            <w14:solidFill>
              <w14:schemeClr w14:val="tx1"/>
            </w14:solidFill>
          </w14:textFill>
        </w:rPr>
      </w:pPr>
    </w:p>
    <w:p w14:paraId="639B70D6">
      <w:pPr>
        <w:pStyle w:val="15"/>
        <w:pageBreakBefore w:val="0"/>
        <w:kinsoku/>
        <w:overflowPunct/>
        <w:topLinePunct w:val="0"/>
        <w:autoSpaceDE/>
        <w:autoSpaceDN/>
        <w:bidi w:val="0"/>
        <w:spacing w:line="460" w:lineRule="exact"/>
        <w:ind w:firstLine="0"/>
        <w:jc w:val="center"/>
        <w:rPr>
          <w:rFonts w:ascii="Calibri" w:hAnsi="Calibri" w:eastAsia="宋体" w:cs="Calibri"/>
          <w:b/>
          <w:color w:val="000000" w:themeColor="text1"/>
          <w:sz w:val="28"/>
          <w:highlight w:val="none"/>
          <w14:textFill>
            <w14:solidFill>
              <w14:schemeClr w14:val="tx1"/>
            </w14:solidFill>
          </w14:textFill>
        </w:rPr>
      </w:pPr>
      <w:r>
        <w:rPr>
          <w:rFonts w:hint="eastAsia" w:ascii="Calibri" w:hAnsi="Calibri" w:eastAsia="宋体" w:cs="Calibri"/>
          <w:b/>
          <w:color w:val="000000" w:themeColor="text1"/>
          <w:sz w:val="28"/>
          <w:highlight w:val="none"/>
          <w14:textFill>
            <w14:solidFill>
              <w14:schemeClr w14:val="tx1"/>
            </w14:solidFill>
          </w14:textFill>
        </w:rPr>
        <w:t>（3）中小企业声明函</w:t>
      </w:r>
    </w:p>
    <w:p w14:paraId="25F8EB06">
      <w:pPr>
        <w:pageBreakBefore w:val="0"/>
        <w:kinsoku/>
        <w:overflowPunct/>
        <w:topLinePunct w:val="0"/>
        <w:autoSpaceDE/>
        <w:autoSpaceDN/>
        <w:bidi w:val="0"/>
        <w:spacing w:line="360" w:lineRule="auto"/>
        <w:jc w:val="center"/>
        <w:rPr>
          <w:rFonts w:hint="eastAsia" w:ascii="Calibri" w:hAnsi="Calibri" w:eastAsia="宋体" w:cs="Calibri"/>
          <w:b/>
          <w:color w:val="000000" w:themeColor="text1"/>
          <w:sz w:val="28"/>
          <w:highlight w:val="none"/>
          <w14:textFill>
            <w14:solidFill>
              <w14:schemeClr w14:val="tx1"/>
            </w14:solidFill>
          </w14:textFill>
        </w:rPr>
      </w:pPr>
    </w:p>
    <w:p w14:paraId="0BA256DC">
      <w:pPr>
        <w:pageBreakBefore w:val="0"/>
        <w:kinsoku/>
        <w:overflowPunct/>
        <w:topLinePunct w:val="0"/>
        <w:autoSpaceDE/>
        <w:autoSpaceDN/>
        <w:bidi w:val="0"/>
        <w:spacing w:line="360" w:lineRule="auto"/>
        <w:jc w:val="center"/>
        <w:rPr>
          <w:rFonts w:hint="eastAsia" w:eastAsia="宋体"/>
          <w:color w:val="000000" w:themeColor="text1"/>
          <w:highlight w:val="none"/>
          <w:lang w:eastAsia="zh-CN"/>
          <w14:textFill>
            <w14:solidFill>
              <w14:schemeClr w14:val="tx1"/>
            </w14:solidFill>
          </w14:textFill>
        </w:rPr>
      </w:pPr>
      <w:r>
        <w:rPr>
          <w:rFonts w:hint="eastAsia" w:ascii="Calibri" w:hAnsi="Calibri" w:eastAsia="宋体" w:cs="Calibri"/>
          <w:b/>
          <w:color w:val="000000" w:themeColor="text1"/>
          <w:sz w:val="28"/>
          <w:highlight w:val="none"/>
          <w14:textFill>
            <w14:solidFill>
              <w14:schemeClr w14:val="tx1"/>
            </w14:solidFill>
          </w14:textFill>
        </w:rPr>
        <w:t>中小企业声明函</w:t>
      </w:r>
    </w:p>
    <w:p w14:paraId="2A07CBA4">
      <w:pPr>
        <w:pageBreakBefore w:val="0"/>
        <w:kinsoku/>
        <w:overflowPunct/>
        <w:topLinePunct w:val="0"/>
        <w:autoSpaceDE/>
        <w:autoSpaceDN/>
        <w:bidi w:val="0"/>
        <w:spacing w:line="440" w:lineRule="exact"/>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本公司郑重声明，根据《政府采购促进中小企业发展管理办法》（财库﹝2020﹞46 号）的规定，本公司参加</w:t>
      </w:r>
      <w:r>
        <w:rPr>
          <w:color w:val="000000" w:themeColor="text1"/>
          <w:highlight w:val="none"/>
          <w:u w:val="single"/>
          <w14:textFill>
            <w14:solidFill>
              <w14:schemeClr w14:val="tx1"/>
            </w14:solidFill>
          </w14:textFill>
        </w:rPr>
        <w:t>（</w:t>
      </w:r>
      <w:r>
        <w:rPr>
          <w:rFonts w:hint="eastAsia" w:cs="宋体"/>
          <w:color w:val="000000" w:themeColor="text1"/>
          <w:highlight w:val="none"/>
          <w:u w:val="single"/>
          <w:lang w:val="en-US" w:eastAsia="zh-CN"/>
          <w14:textFill>
            <w14:solidFill>
              <w14:schemeClr w14:val="tx1"/>
            </w14:solidFill>
          </w14:textFill>
        </w:rPr>
        <w:t>宁波市镇海区龙赛医疗集团职工疗休养服务项目</w:t>
      </w:r>
      <w:r>
        <w:rPr>
          <w:color w:val="000000" w:themeColor="text1"/>
          <w:highlight w:val="none"/>
          <w:u w:val="single"/>
          <w14:textFill>
            <w14:solidFill>
              <w14:schemeClr w14:val="tx1"/>
            </w14:solidFill>
          </w14:textFill>
        </w:rPr>
        <w:t>）</w:t>
      </w:r>
      <w:r>
        <w:rPr>
          <w:color w:val="000000" w:themeColor="text1"/>
          <w:highlight w:val="none"/>
          <w14:textFill>
            <w14:solidFill>
              <w14:schemeClr w14:val="tx1"/>
            </w14:solidFill>
          </w14:textFill>
        </w:rPr>
        <w:t>采购活动，服务全部由符合政策要求的中小企业承接。相关企业的具体情况如下：</w:t>
      </w:r>
    </w:p>
    <w:p w14:paraId="46CC18D0">
      <w:pPr>
        <w:pageBreakBefore w:val="0"/>
        <w:numPr>
          <w:ilvl w:val="0"/>
          <w:numId w:val="6"/>
        </w:numPr>
        <w:kinsoku/>
        <w:overflowPunct/>
        <w:topLinePunct w:val="0"/>
        <w:autoSpaceDE/>
        <w:autoSpaceDN/>
        <w:bidi w:val="0"/>
        <w:spacing w:line="440" w:lineRule="exact"/>
        <w:ind w:firstLine="420" w:firstLineChars="200"/>
        <w:rPr>
          <w:color w:val="000000" w:themeColor="text1"/>
          <w:highlight w:val="none"/>
          <w14:textFill>
            <w14:solidFill>
              <w14:schemeClr w14:val="tx1"/>
            </w14:solidFill>
          </w14:textFill>
        </w:rPr>
      </w:pPr>
      <w:r>
        <w:rPr>
          <w:color w:val="000000" w:themeColor="text1"/>
          <w:highlight w:val="none"/>
          <w:u w:val="single"/>
          <w14:textFill>
            <w14:solidFill>
              <w14:schemeClr w14:val="tx1"/>
            </w14:solidFill>
          </w14:textFill>
        </w:rPr>
        <w:t>（</w:t>
      </w:r>
      <w:r>
        <w:rPr>
          <w:rFonts w:hint="eastAsia" w:cs="宋体"/>
          <w:color w:val="000000" w:themeColor="text1"/>
          <w:highlight w:val="none"/>
          <w:u w:val="single"/>
          <w:lang w:val="en-US" w:eastAsia="zh-CN"/>
          <w14:textFill>
            <w14:solidFill>
              <w14:schemeClr w14:val="tx1"/>
            </w14:solidFill>
          </w14:textFill>
        </w:rPr>
        <w:t>职工疗休养服务</w:t>
      </w:r>
      <w:r>
        <w:rPr>
          <w:rFonts w:hint="eastAsia" w:ascii="Times New Roman" w:hAnsi="Times New Roman" w:eastAsia="宋体" w:cs="Times New Roman"/>
          <w:color w:val="000000" w:themeColor="text1"/>
          <w:highlight w:val="none"/>
          <w:u w:val="single"/>
          <w:lang w:eastAsia="zh-CN"/>
          <w14:textFill>
            <w14:solidFill>
              <w14:schemeClr w14:val="tx1"/>
            </w14:solidFill>
          </w14:textFill>
        </w:rPr>
        <w:t>）</w:t>
      </w:r>
      <w:r>
        <w:rPr>
          <w:color w:val="000000" w:themeColor="text1"/>
          <w:highlight w:val="none"/>
          <w14:textFill>
            <w14:solidFill>
              <w14:schemeClr w14:val="tx1"/>
            </w14:solidFill>
          </w14:textFill>
        </w:rPr>
        <w:t>，属于</w:t>
      </w:r>
      <w:r>
        <w:rPr>
          <w:color w:val="000000" w:themeColor="text1"/>
          <w:highlight w:val="none"/>
          <w:u w:val="single"/>
          <w14:textFill>
            <w14:solidFill>
              <w14:schemeClr w14:val="tx1"/>
            </w14:solidFill>
          </w14:textFill>
        </w:rPr>
        <w:t>（</w:t>
      </w:r>
      <w:r>
        <w:rPr>
          <w:rFonts w:hint="eastAsia" w:cs="Times New Roman"/>
          <w:color w:val="000000" w:themeColor="text1"/>
          <w:highlight w:val="none"/>
          <w:u w:val="single"/>
          <w:lang w:val="en-US" w:eastAsia="zh-CN"/>
          <w14:textFill>
            <w14:solidFill>
              <w14:schemeClr w14:val="tx1"/>
            </w14:solidFill>
          </w14:textFill>
        </w:rPr>
        <w:t>租赁和商务服务业</w:t>
      </w:r>
      <w:r>
        <w:rPr>
          <w:color w:val="000000" w:themeColor="text1"/>
          <w:highlight w:val="none"/>
          <w:u w:val="single"/>
          <w14:textFill>
            <w14:solidFill>
              <w14:schemeClr w14:val="tx1"/>
            </w14:solidFill>
          </w14:textFill>
        </w:rPr>
        <w:t>）</w:t>
      </w:r>
      <w:r>
        <w:rPr>
          <w:color w:val="000000" w:themeColor="text1"/>
          <w:highlight w:val="none"/>
          <w14:textFill>
            <w14:solidFill>
              <w14:schemeClr w14:val="tx1"/>
            </w14:solidFill>
          </w14:textFill>
        </w:rPr>
        <w:t>行业；承接企业为</w:t>
      </w:r>
      <w:r>
        <w:rPr>
          <w:color w:val="000000" w:themeColor="text1"/>
          <w:highlight w:val="none"/>
          <w:u w:val="single"/>
          <w14:textFill>
            <w14:solidFill>
              <w14:schemeClr w14:val="tx1"/>
            </w14:solidFill>
          </w14:textFill>
        </w:rPr>
        <w:t>（企业名称）</w:t>
      </w:r>
      <w:r>
        <w:rPr>
          <w:color w:val="000000" w:themeColor="text1"/>
          <w:highlight w:val="none"/>
          <w14:textFill>
            <w14:solidFill>
              <w14:schemeClr w14:val="tx1"/>
            </w14:solidFill>
          </w14:textFill>
        </w:rPr>
        <w:t>，从业人员</w:t>
      </w:r>
      <w:r>
        <w:rPr>
          <w:color w:val="000000" w:themeColor="text1"/>
          <w:highlight w:val="none"/>
          <w:u w:val="single"/>
          <w14:textFill>
            <w14:solidFill>
              <w14:schemeClr w14:val="tx1"/>
            </w14:solidFill>
          </w14:textFill>
        </w:rPr>
        <w:t>   </w:t>
      </w:r>
      <w:r>
        <w:rPr>
          <w:rFonts w:hint="eastAsia"/>
          <w:color w:val="000000" w:themeColor="text1"/>
          <w:highlight w:val="none"/>
          <w:u w:val="single"/>
          <w14:textFill>
            <w14:solidFill>
              <w14:schemeClr w14:val="tx1"/>
            </w14:solidFill>
          </w14:textFill>
        </w:rPr>
        <w:t xml:space="preserve"> </w:t>
      </w:r>
      <w:r>
        <w:rPr>
          <w:rFonts w:hint="eastAsia"/>
          <w:color w:val="000000" w:themeColor="text1"/>
          <w:highlight w:val="none"/>
          <w:u w:val="single"/>
          <w:lang w:val="en-US" w:eastAsia="zh-CN"/>
          <w14:textFill>
            <w14:solidFill>
              <w14:schemeClr w14:val="tx1"/>
            </w14:solidFill>
          </w14:textFill>
        </w:rPr>
        <w:t xml:space="preserve"> </w:t>
      </w:r>
      <w:r>
        <w:rPr>
          <w:color w:val="000000" w:themeColor="text1"/>
          <w:highlight w:val="none"/>
          <w:u w:val="single"/>
          <w14:textFill>
            <w14:solidFill>
              <w14:schemeClr w14:val="tx1"/>
            </w14:solidFill>
          </w14:textFill>
        </w:rPr>
        <w:t>人</w:t>
      </w:r>
      <w:r>
        <w:rPr>
          <w:color w:val="000000" w:themeColor="text1"/>
          <w:highlight w:val="none"/>
          <w14:textFill>
            <w14:solidFill>
              <w14:schemeClr w14:val="tx1"/>
            </w14:solidFill>
          </w14:textFill>
        </w:rPr>
        <w:t>，营业收入为 </w:t>
      </w:r>
      <w:r>
        <w:rPr>
          <w:color w:val="000000" w:themeColor="text1"/>
          <w:highlight w:val="none"/>
          <w:u w:val="single"/>
          <w14:textFill>
            <w14:solidFill>
              <w14:schemeClr w14:val="tx1"/>
            </w14:solidFill>
          </w14:textFill>
        </w:rPr>
        <w:t>  </w:t>
      </w:r>
      <w:r>
        <w:rPr>
          <w:rFonts w:hint="eastAsia"/>
          <w:color w:val="000000" w:themeColor="text1"/>
          <w:highlight w:val="none"/>
          <w:u w:val="single"/>
          <w14:textFill>
            <w14:solidFill>
              <w14:schemeClr w14:val="tx1"/>
            </w14:solidFill>
          </w14:textFill>
        </w:rPr>
        <w:t xml:space="preserve"> </w:t>
      </w:r>
      <w:r>
        <w:rPr>
          <w:color w:val="000000" w:themeColor="text1"/>
          <w:highlight w:val="none"/>
          <w:u w:val="single"/>
          <w14:textFill>
            <w14:solidFill>
              <w14:schemeClr w14:val="tx1"/>
            </w14:solidFill>
          </w14:textFill>
        </w:rPr>
        <w:t>万元</w:t>
      </w:r>
      <w:r>
        <w:rPr>
          <w:color w:val="000000" w:themeColor="text1"/>
          <w:highlight w:val="none"/>
          <w14:textFill>
            <w14:solidFill>
              <w14:schemeClr w14:val="tx1"/>
            </w14:solidFill>
          </w14:textFill>
        </w:rPr>
        <w:t>，资产总额为</w:t>
      </w:r>
      <w:r>
        <w:rPr>
          <w:color w:val="000000" w:themeColor="text1"/>
          <w:highlight w:val="none"/>
          <w:u w:val="single"/>
          <w14:textFill>
            <w14:solidFill>
              <w14:schemeClr w14:val="tx1"/>
            </w14:solidFill>
          </w14:textFill>
        </w:rPr>
        <w:t>   </w:t>
      </w:r>
      <w:r>
        <w:rPr>
          <w:rFonts w:hint="eastAsia"/>
          <w:color w:val="000000" w:themeColor="text1"/>
          <w:highlight w:val="none"/>
          <w:u w:val="single"/>
          <w14:textFill>
            <w14:solidFill>
              <w14:schemeClr w14:val="tx1"/>
            </w14:solidFill>
          </w14:textFill>
        </w:rPr>
        <w:t xml:space="preserve"> </w:t>
      </w:r>
      <w:r>
        <w:rPr>
          <w:color w:val="000000" w:themeColor="text1"/>
          <w:highlight w:val="none"/>
          <w:u w:val="single"/>
          <w14:textFill>
            <w14:solidFill>
              <w14:schemeClr w14:val="tx1"/>
            </w14:solidFill>
          </w14:textFill>
        </w:rPr>
        <w:t>万元</w:t>
      </w:r>
      <w:r>
        <w:rPr>
          <w:color w:val="000000" w:themeColor="text1"/>
          <w:highlight w:val="none"/>
          <w14:textFill>
            <w14:solidFill>
              <w14:schemeClr w14:val="tx1"/>
            </w14:solidFill>
          </w14:textFill>
        </w:rPr>
        <w:t>，属于</w:t>
      </w:r>
      <w:r>
        <w:rPr>
          <w:color w:val="000000" w:themeColor="text1"/>
          <w:highlight w:val="none"/>
          <w:u w:val="single"/>
          <w14:textFill>
            <w14:solidFill>
              <w14:schemeClr w14:val="tx1"/>
            </w14:solidFill>
          </w14:textFill>
        </w:rPr>
        <w:t>（中型企业、小型企业、微型企业）</w:t>
      </w:r>
      <w:r>
        <w:rPr>
          <w:color w:val="000000" w:themeColor="text1"/>
          <w:highlight w:val="none"/>
          <w14:textFill>
            <w14:solidFill>
              <w14:schemeClr w14:val="tx1"/>
            </w14:solidFill>
          </w14:textFill>
        </w:rPr>
        <w:t>；</w:t>
      </w:r>
    </w:p>
    <w:p w14:paraId="72BC330B">
      <w:pPr>
        <w:pStyle w:val="2"/>
        <w:pageBreakBefore w:val="0"/>
        <w:kinsoku/>
        <w:overflowPunct/>
        <w:topLinePunct w:val="0"/>
        <w:autoSpaceDE/>
        <w:autoSpaceDN/>
        <w:bidi w:val="0"/>
        <w:rPr>
          <w:color w:val="000000" w:themeColor="text1"/>
          <w14:textFill>
            <w14:solidFill>
              <w14:schemeClr w14:val="tx1"/>
            </w14:solidFill>
          </w14:textFill>
        </w:rPr>
      </w:pPr>
    </w:p>
    <w:p w14:paraId="0BE30006">
      <w:pPr>
        <w:pageBreakBefore w:val="0"/>
        <w:kinsoku/>
        <w:overflowPunct/>
        <w:topLinePunct w:val="0"/>
        <w:autoSpaceDE/>
        <w:autoSpaceDN/>
        <w:bidi w:val="0"/>
        <w:spacing w:line="440" w:lineRule="exact"/>
        <w:ind w:firstLine="422" w:firstLineChars="200"/>
        <w:rPr>
          <w:color w:val="000000" w:themeColor="text1"/>
          <w:highlight w:val="none"/>
          <w14:textFill>
            <w14:solidFill>
              <w14:schemeClr w14:val="tx1"/>
            </w14:solidFill>
          </w14:textFill>
        </w:rPr>
      </w:pPr>
      <w:r>
        <w:rPr>
          <w:b/>
          <w:bCs/>
          <w:color w:val="000000" w:themeColor="text1"/>
          <w:highlight w:val="none"/>
          <w14:textFill>
            <w14:solidFill>
              <w14:schemeClr w14:val="tx1"/>
            </w14:solidFill>
          </w14:textFill>
        </w:rPr>
        <w:t>以上企业，不属于大企业的分支机构，不存在控股股东为大企业的情形，也不存在与大企业的负责人为同一人的情形。</w:t>
      </w:r>
    </w:p>
    <w:p w14:paraId="2169001D">
      <w:pPr>
        <w:pageBreakBefore w:val="0"/>
        <w:kinsoku/>
        <w:overflowPunct/>
        <w:topLinePunct w:val="0"/>
        <w:autoSpaceDE/>
        <w:autoSpaceDN/>
        <w:bidi w:val="0"/>
        <w:spacing w:line="440" w:lineRule="exact"/>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本企业对上述声明内容的真实性负责。如有虚假，将依法承担相应责任。</w:t>
      </w:r>
    </w:p>
    <w:p w14:paraId="426ADF7F">
      <w:pPr>
        <w:pageBreakBefore w:val="0"/>
        <w:kinsoku/>
        <w:overflowPunct/>
        <w:topLinePunct w:val="0"/>
        <w:autoSpaceDE/>
        <w:autoSpaceDN/>
        <w:bidi w:val="0"/>
        <w:spacing w:line="440" w:lineRule="exact"/>
        <w:ind w:firstLine="4305" w:firstLineChars="2050"/>
        <w:rPr>
          <w:color w:val="000000" w:themeColor="text1"/>
          <w:highlight w:val="none"/>
          <w14:textFill>
            <w14:solidFill>
              <w14:schemeClr w14:val="tx1"/>
            </w14:solidFill>
          </w14:textFill>
        </w:rPr>
      </w:pPr>
    </w:p>
    <w:p w14:paraId="329CF742">
      <w:pPr>
        <w:pageBreakBefore w:val="0"/>
        <w:kinsoku/>
        <w:overflowPunct/>
        <w:topLinePunct w:val="0"/>
        <w:autoSpaceDE/>
        <w:autoSpaceDN/>
        <w:bidi w:val="0"/>
        <w:spacing w:line="360" w:lineRule="auto"/>
        <w:ind w:firstLine="3885" w:firstLineChars="185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企业名称（盖章）：</w:t>
      </w:r>
    </w:p>
    <w:p w14:paraId="422AC432">
      <w:pPr>
        <w:pageBreakBefore w:val="0"/>
        <w:kinsoku/>
        <w:overflowPunct/>
        <w:topLinePunct w:val="0"/>
        <w:autoSpaceDE/>
        <w:autoSpaceDN/>
        <w:bidi w:val="0"/>
        <w:spacing w:line="360" w:lineRule="auto"/>
        <w:ind w:firstLine="3885" w:firstLineChars="1850"/>
        <w:rPr>
          <w:rFonts w:hint="eastAsia"/>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 期：</w:t>
      </w:r>
    </w:p>
    <w:p w14:paraId="45402763">
      <w:pPr>
        <w:pageBreakBefore w:val="0"/>
        <w:kinsoku/>
        <w:overflowPunct/>
        <w:topLinePunct w:val="0"/>
        <w:autoSpaceDE/>
        <w:autoSpaceDN/>
        <w:bidi w:val="0"/>
        <w:spacing w:line="400" w:lineRule="exact"/>
        <w:rPr>
          <w:rFonts w:hint="eastAsia"/>
          <w:color w:val="000000" w:themeColor="text1"/>
          <w:highlight w:val="none"/>
          <w14:textFill>
            <w14:solidFill>
              <w14:schemeClr w14:val="tx1"/>
            </w14:solidFill>
          </w14:textFill>
        </w:rPr>
      </w:pPr>
    </w:p>
    <w:p w14:paraId="32A33D4B">
      <w:pPr>
        <w:pageBreakBefore w:val="0"/>
        <w:kinsoku/>
        <w:overflowPunct/>
        <w:topLinePunct w:val="0"/>
        <w:autoSpaceDE/>
        <w:autoSpaceDN/>
        <w:bidi w:val="0"/>
        <w:spacing w:line="400" w:lineRule="exact"/>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注：</w:t>
      </w:r>
    </w:p>
    <w:p w14:paraId="49E5E9AC">
      <w:pPr>
        <w:pageBreakBefore w:val="0"/>
        <w:kinsoku/>
        <w:overflowPunct/>
        <w:topLinePunct w:val="0"/>
        <w:autoSpaceDE/>
        <w:autoSpaceDN/>
        <w:bidi w:val="0"/>
        <w:spacing w:line="400" w:lineRule="exact"/>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1）从业人员、营业收入、资产总额填报上一年度数据。无上一年度数据的新成立企业可不填报。</w:t>
      </w:r>
    </w:p>
    <w:p w14:paraId="106C4961">
      <w:pPr>
        <w:pageBreakBefore w:val="0"/>
        <w:kinsoku/>
        <w:overflowPunct/>
        <w:topLinePunct w:val="0"/>
        <w:autoSpaceDE/>
        <w:autoSpaceDN/>
        <w:bidi w:val="0"/>
        <w:spacing w:line="400" w:lineRule="exact"/>
        <w:rPr>
          <w:rFonts w:hint="eastAsia"/>
          <w:b/>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2）中小企业划型标准按</w:t>
      </w:r>
      <w:bookmarkStart w:id="14" w:name="OLE_LINK11"/>
      <w:bookmarkStart w:id="15" w:name="OLE_LINK12"/>
      <w:r>
        <w:rPr>
          <w:rFonts w:hint="eastAsia"/>
          <w:color w:val="000000" w:themeColor="text1"/>
          <w:highlight w:val="none"/>
          <w14:textFill>
            <w14:solidFill>
              <w14:schemeClr w14:val="tx1"/>
            </w14:solidFill>
          </w14:textFill>
        </w:rPr>
        <w:t>工信部联企业〔2011〕300号</w:t>
      </w:r>
      <w:bookmarkEnd w:id="14"/>
      <w:bookmarkEnd w:id="15"/>
      <w:r>
        <w:rPr>
          <w:rFonts w:hint="eastAsia"/>
          <w:color w:val="000000" w:themeColor="text1"/>
          <w:highlight w:val="none"/>
          <w14:textFill>
            <w14:solidFill>
              <w14:schemeClr w14:val="tx1"/>
            </w14:solidFill>
          </w14:textFill>
        </w:rPr>
        <w:t>文件。</w:t>
      </w:r>
      <w:r>
        <w:rPr>
          <w:rFonts w:hint="eastAsia"/>
          <w:b/>
          <w:color w:val="000000" w:themeColor="text1"/>
          <w:highlight w:val="none"/>
          <w14:textFill>
            <w14:solidFill>
              <w14:schemeClr w14:val="tx1"/>
            </w14:solidFill>
          </w14:textFill>
        </w:rPr>
        <w:t>中标单位的《</w:t>
      </w:r>
      <w:r>
        <w:rPr>
          <w:b/>
          <w:color w:val="000000" w:themeColor="text1"/>
          <w:highlight w:val="none"/>
          <w14:textFill>
            <w14:solidFill>
              <w14:schemeClr w14:val="tx1"/>
            </w14:solidFill>
          </w14:textFill>
        </w:rPr>
        <w:t>中小企业声明函</w:t>
      </w:r>
      <w:r>
        <w:rPr>
          <w:rFonts w:hint="eastAsia"/>
          <w:b/>
          <w:color w:val="000000" w:themeColor="text1"/>
          <w:highlight w:val="none"/>
          <w14:textFill>
            <w14:solidFill>
              <w14:schemeClr w14:val="tx1"/>
            </w14:solidFill>
          </w14:textFill>
        </w:rPr>
        <w:t>》将依法公示，提供虚假资料者</w:t>
      </w:r>
      <w:r>
        <w:rPr>
          <w:rFonts w:hint="eastAsia"/>
          <w:b/>
          <w:color w:val="000000" w:themeColor="text1"/>
          <w:highlight w:val="none"/>
          <w:lang w:eastAsia="zh-CN"/>
          <w14:textFill>
            <w14:solidFill>
              <w14:schemeClr w14:val="tx1"/>
            </w14:solidFill>
          </w14:textFill>
        </w:rPr>
        <w:t>将被</w:t>
      </w:r>
      <w:r>
        <w:rPr>
          <w:rFonts w:hint="eastAsia"/>
          <w:b/>
          <w:color w:val="000000" w:themeColor="text1"/>
          <w:highlight w:val="none"/>
          <w14:textFill>
            <w14:solidFill>
              <w14:schemeClr w14:val="tx1"/>
            </w14:solidFill>
          </w14:textFill>
        </w:rPr>
        <w:t>取消中标资格，并</w:t>
      </w:r>
      <w:r>
        <w:rPr>
          <w:rFonts w:hint="eastAsia"/>
          <w:b/>
          <w:color w:val="000000" w:themeColor="text1"/>
          <w:highlight w:val="none"/>
          <w:lang w:eastAsia="zh-CN"/>
          <w14:textFill>
            <w14:solidFill>
              <w14:schemeClr w14:val="tx1"/>
            </w14:solidFill>
          </w14:textFill>
        </w:rPr>
        <w:t>依法</w:t>
      </w:r>
      <w:r>
        <w:rPr>
          <w:rFonts w:hint="eastAsia"/>
          <w:b/>
          <w:color w:val="000000" w:themeColor="text1"/>
          <w:highlight w:val="none"/>
          <w14:textFill>
            <w14:solidFill>
              <w14:schemeClr w14:val="tx1"/>
            </w14:solidFill>
          </w14:textFill>
        </w:rPr>
        <w:t>承担一切责任。</w:t>
      </w:r>
    </w:p>
    <w:p w14:paraId="7EDCEABA">
      <w:pPr>
        <w:pageBreakBefore w:val="0"/>
        <w:kinsoku/>
        <w:overflowPunct/>
        <w:topLinePunct w:val="0"/>
        <w:autoSpaceDE/>
        <w:autoSpaceDN/>
        <w:bidi w:val="0"/>
        <w:rPr>
          <w:rFonts w:hint="eastAsia"/>
          <w:color w:val="000000" w:themeColor="text1"/>
          <w:highlight w:val="none"/>
          <w14:textFill>
            <w14:solidFill>
              <w14:schemeClr w14:val="tx1"/>
            </w14:solidFill>
          </w14:textFill>
        </w:rPr>
      </w:pPr>
    </w:p>
    <w:p w14:paraId="02F533A3">
      <w:pPr>
        <w:pStyle w:val="2"/>
        <w:pageBreakBefore w:val="0"/>
        <w:kinsoku/>
        <w:overflowPunct/>
        <w:topLinePunct w:val="0"/>
        <w:autoSpaceDE/>
        <w:autoSpaceDN/>
        <w:bidi w:val="0"/>
        <w:rPr>
          <w:rFonts w:hint="eastAsia" w:ascii="Calibri" w:hAnsi="Calibri" w:eastAsia="宋体" w:cs="Calibri"/>
          <w:b/>
          <w:color w:val="000000" w:themeColor="text1"/>
          <w:sz w:val="28"/>
          <w:highlight w:val="none"/>
          <w:lang w:val="en-US" w:eastAsia="zh-CN"/>
          <w14:textFill>
            <w14:solidFill>
              <w14:schemeClr w14:val="tx1"/>
            </w14:solidFill>
          </w14:textFill>
        </w:rPr>
      </w:pPr>
      <w:bookmarkStart w:id="16" w:name="OLE_LINK14"/>
      <w:bookmarkStart w:id="17" w:name="OLE_LINK13"/>
    </w:p>
    <w:tbl>
      <w:tblPr>
        <w:tblStyle w:val="31"/>
        <w:tblW w:w="9435" w:type="dxa"/>
        <w:jc w:val="center"/>
        <w:tblLayout w:type="fixed"/>
        <w:tblCellMar>
          <w:top w:w="0" w:type="dxa"/>
          <w:left w:w="108" w:type="dxa"/>
          <w:bottom w:w="0" w:type="dxa"/>
          <w:right w:w="108" w:type="dxa"/>
        </w:tblCellMar>
      </w:tblPr>
      <w:tblGrid>
        <w:gridCol w:w="2113"/>
        <w:gridCol w:w="1369"/>
        <w:gridCol w:w="709"/>
        <w:gridCol w:w="1125"/>
        <w:gridCol w:w="1701"/>
        <w:gridCol w:w="1426"/>
        <w:gridCol w:w="992"/>
      </w:tblGrid>
      <w:tr w14:paraId="5BB31E70">
        <w:tblPrEx>
          <w:tblCellMar>
            <w:top w:w="0" w:type="dxa"/>
            <w:left w:w="108" w:type="dxa"/>
            <w:bottom w:w="0" w:type="dxa"/>
            <w:right w:w="108" w:type="dxa"/>
          </w:tblCellMar>
        </w:tblPrEx>
        <w:trPr>
          <w:trHeight w:val="622" w:hRule="exact"/>
          <w:jc w:val="center"/>
        </w:trPr>
        <w:tc>
          <w:tcPr>
            <w:tcW w:w="2113" w:type="dxa"/>
            <w:tcBorders>
              <w:top w:val="single" w:color="auto" w:sz="4" w:space="0"/>
              <w:left w:val="nil"/>
              <w:bottom w:val="single" w:color="auto" w:sz="4" w:space="0"/>
              <w:right w:val="single" w:color="auto" w:sz="4" w:space="0"/>
            </w:tcBorders>
            <w:vAlign w:val="center"/>
          </w:tcPr>
          <w:p w14:paraId="2E9DB55D">
            <w:pPr>
              <w:pageBreakBefore w:val="0"/>
              <w:widowControl/>
              <w:kinsoku/>
              <w:overflowPunct/>
              <w:topLinePunct w:val="0"/>
              <w:autoSpaceDE/>
              <w:autoSpaceDN/>
              <w:bidi w:val="0"/>
              <w:spacing w:line="240" w:lineRule="exact"/>
              <w:jc w:val="center"/>
              <w:rPr>
                <w:rFonts w:ascii="宋体" w:hAnsi="宋体" w:eastAsia="宋体" w:cs="宋体"/>
                <w:b/>
                <w:bCs/>
                <w:color w:val="000000" w:themeColor="text1"/>
                <w:kern w:val="0"/>
                <w:sz w:val="18"/>
                <w:szCs w:val="21"/>
                <w:highlight w:val="none"/>
                <w14:textFill>
                  <w14:solidFill>
                    <w14:schemeClr w14:val="tx1"/>
                  </w14:solidFill>
                </w14:textFill>
              </w:rPr>
            </w:pPr>
            <w:r>
              <w:rPr>
                <w:rFonts w:hint="eastAsia" w:ascii="宋体" w:hAnsi="宋体" w:eastAsia="宋体" w:cs="宋体"/>
                <w:b/>
                <w:bCs/>
                <w:color w:val="000000" w:themeColor="text1"/>
                <w:kern w:val="0"/>
                <w:sz w:val="18"/>
                <w:szCs w:val="21"/>
                <w:highlight w:val="none"/>
                <w14:textFill>
                  <w14:solidFill>
                    <w14:schemeClr w14:val="tx1"/>
                  </w14:solidFill>
                </w14:textFill>
              </w:rPr>
              <w:t>行业名称</w:t>
            </w:r>
          </w:p>
        </w:tc>
        <w:tc>
          <w:tcPr>
            <w:tcW w:w="1369" w:type="dxa"/>
            <w:tcBorders>
              <w:top w:val="single" w:color="auto" w:sz="4" w:space="0"/>
              <w:left w:val="nil"/>
              <w:bottom w:val="single" w:color="auto" w:sz="4" w:space="0"/>
              <w:right w:val="single" w:color="auto" w:sz="4" w:space="0"/>
            </w:tcBorders>
            <w:vAlign w:val="center"/>
          </w:tcPr>
          <w:p w14:paraId="2A71ED03">
            <w:pPr>
              <w:pageBreakBefore w:val="0"/>
              <w:widowControl/>
              <w:kinsoku/>
              <w:overflowPunct/>
              <w:topLinePunct w:val="0"/>
              <w:autoSpaceDE/>
              <w:autoSpaceDN/>
              <w:bidi w:val="0"/>
              <w:jc w:val="center"/>
              <w:rPr>
                <w:rFonts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指标名称</w:t>
            </w:r>
          </w:p>
        </w:tc>
        <w:tc>
          <w:tcPr>
            <w:tcW w:w="709" w:type="dxa"/>
            <w:tcBorders>
              <w:top w:val="single" w:color="auto" w:sz="4" w:space="0"/>
              <w:left w:val="nil"/>
              <w:bottom w:val="single" w:color="auto" w:sz="4" w:space="0"/>
              <w:right w:val="single" w:color="auto" w:sz="4" w:space="0"/>
            </w:tcBorders>
            <w:vAlign w:val="center"/>
          </w:tcPr>
          <w:p w14:paraId="2394007B">
            <w:pPr>
              <w:pageBreakBefore w:val="0"/>
              <w:widowControl/>
              <w:kinsoku/>
              <w:overflowPunct/>
              <w:topLinePunct w:val="0"/>
              <w:autoSpaceDE/>
              <w:autoSpaceDN/>
              <w:bidi w:val="0"/>
              <w:jc w:val="center"/>
              <w:rPr>
                <w:rFonts w:hint="eastAsia" w:ascii="宋体" w:hAnsi="宋体" w:eastAsia="宋体" w:cs="宋体"/>
                <w:b/>
                <w:bCs/>
                <w:color w:val="000000" w:themeColor="text1"/>
                <w:kern w:val="0"/>
                <w:sz w:val="18"/>
                <w:szCs w:val="18"/>
                <w:highlight w:val="none"/>
                <w:lang w:eastAsia="zh-CN"/>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计量</w:t>
            </w:r>
          </w:p>
          <w:p w14:paraId="4A2DBC8C">
            <w:pPr>
              <w:pageBreakBefore w:val="0"/>
              <w:widowControl/>
              <w:kinsoku/>
              <w:overflowPunct/>
              <w:topLinePunct w:val="0"/>
              <w:autoSpaceDE/>
              <w:autoSpaceDN/>
              <w:bidi w:val="0"/>
              <w:jc w:val="center"/>
              <w:rPr>
                <w:rFonts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单位</w:t>
            </w:r>
          </w:p>
        </w:tc>
        <w:tc>
          <w:tcPr>
            <w:tcW w:w="1125" w:type="dxa"/>
            <w:tcBorders>
              <w:top w:val="single" w:color="auto" w:sz="4" w:space="0"/>
              <w:left w:val="nil"/>
              <w:bottom w:val="single" w:color="auto" w:sz="4" w:space="0"/>
              <w:right w:val="single" w:color="auto" w:sz="4" w:space="0"/>
            </w:tcBorders>
            <w:vAlign w:val="center"/>
          </w:tcPr>
          <w:p w14:paraId="79AA4690">
            <w:pPr>
              <w:pageBreakBefore w:val="0"/>
              <w:widowControl/>
              <w:kinsoku/>
              <w:overflowPunct/>
              <w:topLinePunct w:val="0"/>
              <w:autoSpaceDE/>
              <w:autoSpaceDN/>
              <w:bidi w:val="0"/>
              <w:jc w:val="center"/>
              <w:rPr>
                <w:rFonts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大型</w:t>
            </w:r>
          </w:p>
        </w:tc>
        <w:tc>
          <w:tcPr>
            <w:tcW w:w="1701" w:type="dxa"/>
            <w:tcBorders>
              <w:top w:val="single" w:color="auto" w:sz="4" w:space="0"/>
              <w:left w:val="nil"/>
              <w:bottom w:val="single" w:color="auto" w:sz="4" w:space="0"/>
              <w:right w:val="single" w:color="auto" w:sz="4" w:space="0"/>
            </w:tcBorders>
            <w:vAlign w:val="center"/>
          </w:tcPr>
          <w:p w14:paraId="5FEB1A27">
            <w:pPr>
              <w:pageBreakBefore w:val="0"/>
              <w:widowControl/>
              <w:kinsoku/>
              <w:overflowPunct/>
              <w:topLinePunct w:val="0"/>
              <w:autoSpaceDE/>
              <w:autoSpaceDN/>
              <w:bidi w:val="0"/>
              <w:jc w:val="center"/>
              <w:rPr>
                <w:rFonts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中型</w:t>
            </w:r>
          </w:p>
        </w:tc>
        <w:tc>
          <w:tcPr>
            <w:tcW w:w="1426" w:type="dxa"/>
            <w:tcBorders>
              <w:top w:val="single" w:color="auto" w:sz="4" w:space="0"/>
              <w:left w:val="nil"/>
              <w:bottom w:val="single" w:color="auto" w:sz="4" w:space="0"/>
              <w:right w:val="single" w:color="auto" w:sz="4" w:space="0"/>
            </w:tcBorders>
            <w:vAlign w:val="center"/>
          </w:tcPr>
          <w:p w14:paraId="0ABAF3CE">
            <w:pPr>
              <w:pageBreakBefore w:val="0"/>
              <w:widowControl/>
              <w:kinsoku/>
              <w:overflowPunct/>
              <w:topLinePunct w:val="0"/>
              <w:autoSpaceDE/>
              <w:autoSpaceDN/>
              <w:bidi w:val="0"/>
              <w:jc w:val="center"/>
              <w:rPr>
                <w:rFonts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小型</w:t>
            </w:r>
          </w:p>
        </w:tc>
        <w:tc>
          <w:tcPr>
            <w:tcW w:w="992" w:type="dxa"/>
            <w:tcBorders>
              <w:top w:val="single" w:color="auto" w:sz="4" w:space="0"/>
              <w:left w:val="nil"/>
              <w:bottom w:val="single" w:color="auto" w:sz="4" w:space="0"/>
              <w:right w:val="nil"/>
            </w:tcBorders>
            <w:vAlign w:val="center"/>
          </w:tcPr>
          <w:p w14:paraId="226C2A50">
            <w:pPr>
              <w:pageBreakBefore w:val="0"/>
              <w:widowControl/>
              <w:kinsoku/>
              <w:overflowPunct/>
              <w:topLinePunct w:val="0"/>
              <w:autoSpaceDE/>
              <w:autoSpaceDN/>
              <w:bidi w:val="0"/>
              <w:jc w:val="center"/>
              <w:rPr>
                <w:rFonts w:ascii="宋体" w:hAnsi="宋体" w:eastAsia="宋体" w:cs="宋体"/>
                <w:b/>
                <w:bCs/>
                <w:color w:val="000000" w:themeColor="text1"/>
                <w:kern w:val="0"/>
                <w:sz w:val="18"/>
                <w:szCs w:val="18"/>
                <w:highlight w:val="none"/>
                <w14:textFill>
                  <w14:solidFill>
                    <w14:schemeClr w14:val="tx1"/>
                  </w14:solidFill>
                </w14:textFill>
              </w:rPr>
            </w:pPr>
            <w:r>
              <w:rPr>
                <w:rFonts w:hint="eastAsia" w:ascii="宋体" w:hAnsi="宋体" w:eastAsia="宋体" w:cs="宋体"/>
                <w:b/>
                <w:bCs/>
                <w:color w:val="000000" w:themeColor="text1"/>
                <w:kern w:val="0"/>
                <w:sz w:val="18"/>
                <w:szCs w:val="18"/>
                <w:highlight w:val="none"/>
                <w14:textFill>
                  <w14:solidFill>
                    <w14:schemeClr w14:val="tx1"/>
                  </w14:solidFill>
                </w14:textFill>
              </w:rPr>
              <w:t>微型</w:t>
            </w:r>
          </w:p>
        </w:tc>
      </w:tr>
      <w:tr w14:paraId="3956BFD2">
        <w:tblPrEx>
          <w:tblCellMar>
            <w:top w:w="0" w:type="dxa"/>
            <w:left w:w="108" w:type="dxa"/>
            <w:bottom w:w="0" w:type="dxa"/>
            <w:right w:w="108" w:type="dxa"/>
          </w:tblCellMar>
        </w:tblPrEx>
        <w:trPr>
          <w:trHeight w:val="397" w:hRule="exact"/>
          <w:jc w:val="center"/>
        </w:trPr>
        <w:tc>
          <w:tcPr>
            <w:tcW w:w="2113" w:type="dxa"/>
            <w:vMerge w:val="restart"/>
            <w:tcBorders>
              <w:top w:val="nil"/>
              <w:left w:val="nil"/>
              <w:bottom w:val="single" w:color="auto" w:sz="4" w:space="0"/>
              <w:right w:val="single" w:color="auto" w:sz="4" w:space="0"/>
            </w:tcBorders>
            <w:vAlign w:val="center"/>
          </w:tcPr>
          <w:p w14:paraId="7178F509">
            <w:pPr>
              <w:pageBreakBefore w:val="0"/>
              <w:widowControl/>
              <w:kinsoku/>
              <w:overflowPunct/>
              <w:topLinePunct w:val="0"/>
              <w:autoSpaceDE/>
              <w:autoSpaceDN/>
              <w:bidi w:val="0"/>
              <w:spacing w:line="240" w:lineRule="exact"/>
              <w:jc w:val="left"/>
              <w:rPr>
                <w:rFonts w:hint="eastAsia" w:ascii="宋体" w:hAnsi="宋体" w:eastAsia="宋体" w:cs="宋体"/>
                <w:color w:val="000000" w:themeColor="text1"/>
                <w:kern w:val="0"/>
                <w:sz w:val="18"/>
                <w:szCs w:val="18"/>
                <w:highlight w:val="none"/>
                <w:lang w:eastAsia="zh-CN"/>
                <w14:textFill>
                  <w14:solidFill>
                    <w14:schemeClr w14:val="tx1"/>
                  </w14:solidFill>
                </w14:textFill>
              </w:rPr>
            </w:pP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租赁和商务服务业</w:t>
            </w:r>
            <w:r>
              <w:rPr>
                <w:rFonts w:hint="eastAsia" w:ascii="宋体" w:hAnsi="宋体" w:eastAsia="宋体" w:cs="宋体"/>
                <w:color w:val="000000" w:themeColor="text1"/>
                <w:kern w:val="0"/>
                <w:sz w:val="18"/>
                <w:szCs w:val="18"/>
                <w:highlight w:val="none"/>
                <w14:textFill>
                  <w14:solidFill>
                    <w14:schemeClr w14:val="tx1"/>
                  </w14:solidFill>
                </w14:textFill>
              </w:rPr>
              <w:t xml:space="preserve"> </w:t>
            </w:r>
          </w:p>
        </w:tc>
        <w:tc>
          <w:tcPr>
            <w:tcW w:w="1369" w:type="dxa"/>
            <w:tcBorders>
              <w:top w:val="nil"/>
              <w:left w:val="nil"/>
              <w:bottom w:val="nil"/>
              <w:right w:val="single" w:color="auto" w:sz="4" w:space="0"/>
            </w:tcBorders>
            <w:vAlign w:val="center"/>
          </w:tcPr>
          <w:p w14:paraId="67F61064">
            <w:pPr>
              <w:pageBreakBefore w:val="0"/>
              <w:widowControl/>
              <w:kinsoku/>
              <w:overflowPunct/>
              <w:topLinePunct w:val="0"/>
              <w:autoSpaceDE/>
              <w:autoSpaceDN/>
              <w:bidi w:val="0"/>
              <w:jc w:val="center"/>
              <w:rPr>
                <w:rFonts w:ascii="宋体" w:hAnsi="宋体" w:eastAsia="宋体" w:cs="宋体"/>
                <w:color w:val="000000" w:themeColor="text1"/>
                <w:kern w:val="0"/>
                <w:sz w:val="18"/>
                <w:szCs w:val="18"/>
                <w:highlight w:val="none"/>
                <w14:textFill>
                  <w14:solidFill>
                    <w14:schemeClr w14:val="tx1"/>
                  </w14:solidFill>
                </w14:textFill>
              </w:rPr>
            </w:pPr>
            <w:r>
              <w:rPr>
                <w:rFonts w:hint="eastAsia" w:ascii="宋体" w:hAnsi="宋体" w:eastAsia="宋体" w:cs="宋体"/>
                <w:color w:val="000000" w:themeColor="text1"/>
                <w:kern w:val="0"/>
                <w:sz w:val="18"/>
                <w:szCs w:val="18"/>
                <w:highlight w:val="none"/>
                <w14:textFill>
                  <w14:solidFill>
                    <w14:schemeClr w14:val="tx1"/>
                  </w14:solidFill>
                </w14:textFill>
              </w:rPr>
              <w:t>从业人员(X)</w:t>
            </w:r>
          </w:p>
        </w:tc>
        <w:tc>
          <w:tcPr>
            <w:tcW w:w="709" w:type="dxa"/>
            <w:tcBorders>
              <w:top w:val="nil"/>
              <w:left w:val="nil"/>
              <w:bottom w:val="nil"/>
              <w:right w:val="single" w:color="auto" w:sz="4" w:space="0"/>
            </w:tcBorders>
            <w:vAlign w:val="center"/>
          </w:tcPr>
          <w:p w14:paraId="645690E5">
            <w:pPr>
              <w:pageBreakBefore w:val="0"/>
              <w:widowControl/>
              <w:kinsoku/>
              <w:overflowPunct/>
              <w:topLinePunct w:val="0"/>
              <w:autoSpaceDE/>
              <w:autoSpaceDN/>
              <w:bidi w:val="0"/>
              <w:jc w:val="center"/>
              <w:rPr>
                <w:rFonts w:ascii="宋体" w:hAnsi="宋体" w:eastAsia="宋体" w:cs="宋体"/>
                <w:color w:val="000000" w:themeColor="text1"/>
                <w:kern w:val="0"/>
                <w:sz w:val="18"/>
                <w:szCs w:val="18"/>
                <w:highlight w:val="none"/>
                <w14:textFill>
                  <w14:solidFill>
                    <w14:schemeClr w14:val="tx1"/>
                  </w14:solidFill>
                </w14:textFill>
              </w:rPr>
            </w:pPr>
            <w:r>
              <w:rPr>
                <w:rFonts w:hint="eastAsia" w:ascii="宋体" w:hAnsi="宋体" w:eastAsia="宋体" w:cs="宋体"/>
                <w:color w:val="000000" w:themeColor="text1"/>
                <w:kern w:val="0"/>
                <w:sz w:val="18"/>
                <w:szCs w:val="18"/>
                <w:highlight w:val="none"/>
                <w14:textFill>
                  <w14:solidFill>
                    <w14:schemeClr w14:val="tx1"/>
                  </w14:solidFill>
                </w14:textFill>
              </w:rPr>
              <w:t>人</w:t>
            </w:r>
          </w:p>
        </w:tc>
        <w:tc>
          <w:tcPr>
            <w:tcW w:w="1125" w:type="dxa"/>
            <w:tcBorders>
              <w:top w:val="nil"/>
              <w:left w:val="nil"/>
              <w:bottom w:val="nil"/>
              <w:right w:val="single" w:color="auto" w:sz="4" w:space="0"/>
            </w:tcBorders>
            <w:vAlign w:val="center"/>
          </w:tcPr>
          <w:p w14:paraId="20163B97">
            <w:pPr>
              <w:pageBreakBefore w:val="0"/>
              <w:widowControl/>
              <w:kinsoku/>
              <w:overflowPunct/>
              <w:topLinePunct w:val="0"/>
              <w:autoSpaceDE/>
              <w:autoSpaceDN/>
              <w:bidi w:val="0"/>
              <w:jc w:val="center"/>
              <w:rPr>
                <w:rFonts w:hint="default" w:ascii="宋体" w:hAnsi="宋体" w:eastAsia="宋体" w:cs="宋体"/>
                <w:color w:val="000000" w:themeColor="text1"/>
                <w:kern w:val="0"/>
                <w:sz w:val="18"/>
                <w:szCs w:val="18"/>
                <w:highlight w:val="none"/>
                <w:lang w:val="en-US" w:eastAsia="zh-CN"/>
                <w14:textFill>
                  <w14:solidFill>
                    <w14:schemeClr w14:val="tx1"/>
                  </w14:solidFill>
                </w14:textFill>
              </w:rPr>
            </w:pPr>
            <w:r>
              <w:rPr>
                <w:rFonts w:hint="eastAsia" w:ascii="宋体" w:hAnsi="宋体" w:eastAsia="宋体" w:cs="宋体"/>
                <w:color w:val="000000" w:themeColor="text1"/>
                <w:kern w:val="0"/>
                <w:sz w:val="18"/>
                <w:szCs w:val="18"/>
                <w:highlight w:val="none"/>
                <w14:textFill>
                  <w14:solidFill>
                    <w14:schemeClr w14:val="tx1"/>
                  </w14:solidFill>
                </w14:textFill>
              </w:rPr>
              <w:t>X≥</w:t>
            </w: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300</w:t>
            </w:r>
          </w:p>
        </w:tc>
        <w:tc>
          <w:tcPr>
            <w:tcW w:w="1701" w:type="dxa"/>
            <w:tcBorders>
              <w:top w:val="nil"/>
              <w:left w:val="nil"/>
              <w:bottom w:val="nil"/>
              <w:right w:val="single" w:color="auto" w:sz="4" w:space="0"/>
            </w:tcBorders>
            <w:vAlign w:val="center"/>
          </w:tcPr>
          <w:p w14:paraId="58A2E5CD">
            <w:pPr>
              <w:pageBreakBefore w:val="0"/>
              <w:widowControl/>
              <w:kinsoku/>
              <w:overflowPunct/>
              <w:topLinePunct w:val="0"/>
              <w:autoSpaceDE/>
              <w:autoSpaceDN/>
              <w:bidi w:val="0"/>
              <w:jc w:val="center"/>
              <w:rPr>
                <w:rFonts w:hint="default" w:ascii="宋体" w:hAnsi="宋体" w:eastAsia="宋体" w:cs="宋体"/>
                <w:color w:val="000000" w:themeColor="text1"/>
                <w:kern w:val="0"/>
                <w:sz w:val="18"/>
                <w:szCs w:val="18"/>
                <w:highlight w:val="none"/>
                <w:lang w:val="en-US" w:eastAsia="zh-CN"/>
                <w14:textFill>
                  <w14:solidFill>
                    <w14:schemeClr w14:val="tx1"/>
                  </w14:solidFill>
                </w14:textFill>
              </w:rPr>
            </w:pP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1</w:t>
            </w:r>
            <w:r>
              <w:rPr>
                <w:rFonts w:hint="eastAsia" w:ascii="宋体" w:hAnsi="宋体" w:eastAsia="宋体" w:cs="宋体"/>
                <w:color w:val="000000" w:themeColor="text1"/>
                <w:kern w:val="0"/>
                <w:sz w:val="18"/>
                <w:szCs w:val="18"/>
                <w:highlight w:val="none"/>
                <w14:textFill>
                  <w14:solidFill>
                    <w14:schemeClr w14:val="tx1"/>
                  </w14:solidFill>
                </w14:textFill>
              </w:rPr>
              <w:t>00≤X＜</w:t>
            </w: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300</w:t>
            </w:r>
          </w:p>
        </w:tc>
        <w:tc>
          <w:tcPr>
            <w:tcW w:w="1426" w:type="dxa"/>
            <w:tcBorders>
              <w:top w:val="nil"/>
              <w:left w:val="nil"/>
              <w:bottom w:val="nil"/>
              <w:right w:val="single" w:color="auto" w:sz="4" w:space="0"/>
            </w:tcBorders>
            <w:vAlign w:val="center"/>
          </w:tcPr>
          <w:p w14:paraId="31DD4700">
            <w:pPr>
              <w:pageBreakBefore w:val="0"/>
              <w:widowControl/>
              <w:kinsoku/>
              <w:overflowPunct/>
              <w:topLinePunct w:val="0"/>
              <w:autoSpaceDE/>
              <w:autoSpaceDN/>
              <w:bidi w:val="0"/>
              <w:jc w:val="center"/>
              <w:rPr>
                <w:rFonts w:hint="default" w:ascii="宋体" w:hAnsi="宋体" w:eastAsia="宋体" w:cs="宋体"/>
                <w:color w:val="000000" w:themeColor="text1"/>
                <w:kern w:val="0"/>
                <w:sz w:val="18"/>
                <w:szCs w:val="18"/>
                <w:highlight w:val="none"/>
                <w:lang w:val="en-US" w:eastAsia="zh-CN"/>
                <w14:textFill>
                  <w14:solidFill>
                    <w14:schemeClr w14:val="tx1"/>
                  </w14:solidFill>
                </w14:textFill>
              </w:rPr>
            </w:pPr>
            <w:r>
              <w:rPr>
                <w:rFonts w:hint="eastAsia" w:ascii="宋体" w:hAnsi="宋体" w:eastAsia="宋体" w:cs="宋体"/>
                <w:color w:val="000000" w:themeColor="text1"/>
                <w:kern w:val="0"/>
                <w:sz w:val="18"/>
                <w:szCs w:val="18"/>
                <w:highlight w:val="none"/>
                <w14:textFill>
                  <w14:solidFill>
                    <w14:schemeClr w14:val="tx1"/>
                  </w14:solidFill>
                </w14:textFill>
              </w:rPr>
              <w:t xml:space="preserve"> </w:t>
            </w: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10</w:t>
            </w:r>
            <w:r>
              <w:rPr>
                <w:rFonts w:hint="eastAsia" w:ascii="宋体" w:hAnsi="宋体" w:eastAsia="宋体" w:cs="宋体"/>
                <w:color w:val="000000" w:themeColor="text1"/>
                <w:kern w:val="0"/>
                <w:sz w:val="18"/>
                <w:szCs w:val="18"/>
                <w:highlight w:val="none"/>
                <w14:textFill>
                  <w14:solidFill>
                    <w14:schemeClr w14:val="tx1"/>
                  </w14:solidFill>
                </w14:textFill>
              </w:rPr>
              <w:t>≤X＜</w:t>
            </w: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100</w:t>
            </w:r>
          </w:p>
        </w:tc>
        <w:tc>
          <w:tcPr>
            <w:tcW w:w="992" w:type="dxa"/>
            <w:tcBorders>
              <w:top w:val="nil"/>
              <w:left w:val="nil"/>
              <w:bottom w:val="nil"/>
              <w:right w:val="nil"/>
            </w:tcBorders>
            <w:vAlign w:val="center"/>
          </w:tcPr>
          <w:p w14:paraId="33565EFD">
            <w:pPr>
              <w:pageBreakBefore w:val="0"/>
              <w:widowControl/>
              <w:kinsoku/>
              <w:overflowPunct/>
              <w:topLinePunct w:val="0"/>
              <w:autoSpaceDE/>
              <w:autoSpaceDN/>
              <w:bidi w:val="0"/>
              <w:jc w:val="center"/>
              <w:rPr>
                <w:rFonts w:hint="default" w:ascii="宋体" w:hAnsi="宋体" w:eastAsia="宋体" w:cs="宋体"/>
                <w:color w:val="000000" w:themeColor="text1"/>
                <w:kern w:val="0"/>
                <w:sz w:val="18"/>
                <w:szCs w:val="18"/>
                <w:highlight w:val="none"/>
                <w:lang w:val="en-US" w:eastAsia="zh-CN"/>
                <w14:textFill>
                  <w14:solidFill>
                    <w14:schemeClr w14:val="tx1"/>
                  </w14:solidFill>
                </w14:textFill>
              </w:rPr>
            </w:pPr>
            <w:r>
              <w:rPr>
                <w:rFonts w:hint="eastAsia" w:ascii="宋体" w:hAnsi="宋体" w:eastAsia="宋体" w:cs="宋体"/>
                <w:color w:val="000000" w:themeColor="text1"/>
                <w:kern w:val="0"/>
                <w:sz w:val="18"/>
                <w:szCs w:val="18"/>
                <w:highlight w:val="none"/>
                <w14:textFill>
                  <w14:solidFill>
                    <w14:schemeClr w14:val="tx1"/>
                  </w14:solidFill>
                </w14:textFill>
              </w:rPr>
              <w:t>X＜</w:t>
            </w: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10</w:t>
            </w:r>
          </w:p>
        </w:tc>
      </w:tr>
      <w:tr w14:paraId="3FAB7AD7">
        <w:tblPrEx>
          <w:tblCellMar>
            <w:top w:w="0" w:type="dxa"/>
            <w:left w:w="108" w:type="dxa"/>
            <w:bottom w:w="0" w:type="dxa"/>
            <w:right w:w="108" w:type="dxa"/>
          </w:tblCellMar>
        </w:tblPrEx>
        <w:trPr>
          <w:trHeight w:val="397" w:hRule="exact"/>
          <w:jc w:val="center"/>
        </w:trPr>
        <w:tc>
          <w:tcPr>
            <w:tcW w:w="2113" w:type="dxa"/>
            <w:vMerge w:val="continue"/>
            <w:tcBorders>
              <w:top w:val="nil"/>
              <w:left w:val="nil"/>
              <w:bottom w:val="single" w:color="auto" w:sz="4" w:space="0"/>
              <w:right w:val="single" w:color="auto" w:sz="4" w:space="0"/>
            </w:tcBorders>
            <w:vAlign w:val="center"/>
          </w:tcPr>
          <w:p w14:paraId="636CD893">
            <w:pPr>
              <w:pageBreakBefore w:val="0"/>
              <w:widowControl/>
              <w:kinsoku/>
              <w:overflowPunct/>
              <w:topLinePunct w:val="0"/>
              <w:autoSpaceDE/>
              <w:autoSpaceDN/>
              <w:bidi w:val="0"/>
              <w:jc w:val="left"/>
              <w:rPr>
                <w:rFonts w:ascii="宋体" w:hAnsi="宋体" w:eastAsia="宋体" w:cs="宋体"/>
                <w:color w:val="000000" w:themeColor="text1"/>
                <w:kern w:val="0"/>
                <w:sz w:val="18"/>
                <w:szCs w:val="18"/>
                <w:highlight w:val="none"/>
                <w14:textFill>
                  <w14:solidFill>
                    <w14:schemeClr w14:val="tx1"/>
                  </w14:solidFill>
                </w14:textFill>
              </w:rPr>
            </w:pPr>
          </w:p>
        </w:tc>
        <w:tc>
          <w:tcPr>
            <w:tcW w:w="1369" w:type="dxa"/>
            <w:tcBorders>
              <w:top w:val="nil"/>
              <w:left w:val="nil"/>
              <w:bottom w:val="single" w:color="auto" w:sz="4" w:space="0"/>
              <w:right w:val="single" w:color="auto" w:sz="4" w:space="0"/>
            </w:tcBorders>
            <w:vAlign w:val="center"/>
          </w:tcPr>
          <w:p w14:paraId="317D9E43">
            <w:pPr>
              <w:pageBreakBefore w:val="0"/>
              <w:widowControl/>
              <w:kinsoku/>
              <w:overflowPunct/>
              <w:topLinePunct w:val="0"/>
              <w:autoSpaceDE/>
              <w:autoSpaceDN/>
              <w:bidi w:val="0"/>
              <w:spacing w:line="240" w:lineRule="exact"/>
              <w:jc w:val="center"/>
              <w:rPr>
                <w:rFonts w:ascii="宋体" w:hAnsi="宋体" w:eastAsia="宋体" w:cs="宋体"/>
                <w:color w:val="000000" w:themeColor="text1"/>
                <w:kern w:val="0"/>
                <w:sz w:val="18"/>
                <w:szCs w:val="18"/>
                <w:highlight w:val="none"/>
                <w14:textFill>
                  <w14:solidFill>
                    <w14:schemeClr w14:val="tx1"/>
                  </w14:solidFill>
                </w14:textFill>
              </w:rPr>
            </w:pP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资产总额</w:t>
            </w:r>
            <w:r>
              <w:rPr>
                <w:rFonts w:hint="eastAsia" w:ascii="宋体" w:hAnsi="宋体" w:eastAsia="宋体" w:cs="宋体"/>
                <w:color w:val="000000" w:themeColor="text1"/>
                <w:kern w:val="0"/>
                <w:sz w:val="18"/>
                <w:szCs w:val="18"/>
                <w:highlight w:val="none"/>
                <w14:textFill>
                  <w14:solidFill>
                    <w14:schemeClr w14:val="tx1"/>
                  </w14:solidFill>
                </w14:textFill>
              </w:rPr>
              <w:t>(Y)</w:t>
            </w:r>
          </w:p>
        </w:tc>
        <w:tc>
          <w:tcPr>
            <w:tcW w:w="709" w:type="dxa"/>
            <w:tcBorders>
              <w:top w:val="nil"/>
              <w:left w:val="nil"/>
              <w:bottom w:val="single" w:color="auto" w:sz="4" w:space="0"/>
              <w:right w:val="single" w:color="auto" w:sz="4" w:space="0"/>
            </w:tcBorders>
            <w:vAlign w:val="center"/>
          </w:tcPr>
          <w:p w14:paraId="7B698626">
            <w:pPr>
              <w:pageBreakBefore w:val="0"/>
              <w:widowControl/>
              <w:kinsoku/>
              <w:overflowPunct/>
              <w:topLinePunct w:val="0"/>
              <w:autoSpaceDE/>
              <w:autoSpaceDN/>
              <w:bidi w:val="0"/>
              <w:jc w:val="center"/>
              <w:rPr>
                <w:rFonts w:ascii="宋体" w:hAnsi="宋体" w:eastAsia="宋体" w:cs="宋体"/>
                <w:color w:val="000000" w:themeColor="text1"/>
                <w:kern w:val="0"/>
                <w:sz w:val="18"/>
                <w:szCs w:val="18"/>
                <w:highlight w:val="none"/>
                <w14:textFill>
                  <w14:solidFill>
                    <w14:schemeClr w14:val="tx1"/>
                  </w14:solidFill>
                </w14:textFill>
              </w:rPr>
            </w:pPr>
            <w:r>
              <w:rPr>
                <w:rFonts w:hint="eastAsia" w:ascii="宋体" w:hAnsi="宋体" w:eastAsia="宋体" w:cs="宋体"/>
                <w:color w:val="000000" w:themeColor="text1"/>
                <w:kern w:val="0"/>
                <w:sz w:val="18"/>
                <w:szCs w:val="18"/>
                <w:highlight w:val="none"/>
                <w14:textFill>
                  <w14:solidFill>
                    <w14:schemeClr w14:val="tx1"/>
                  </w14:solidFill>
                </w14:textFill>
              </w:rPr>
              <w:t>万元</w:t>
            </w:r>
          </w:p>
        </w:tc>
        <w:tc>
          <w:tcPr>
            <w:tcW w:w="1125" w:type="dxa"/>
            <w:tcBorders>
              <w:top w:val="nil"/>
              <w:left w:val="nil"/>
              <w:bottom w:val="single" w:color="auto" w:sz="4" w:space="0"/>
              <w:right w:val="single" w:color="auto" w:sz="4" w:space="0"/>
            </w:tcBorders>
            <w:vAlign w:val="center"/>
          </w:tcPr>
          <w:p w14:paraId="27E64614">
            <w:pPr>
              <w:pageBreakBefore w:val="0"/>
              <w:widowControl/>
              <w:kinsoku/>
              <w:overflowPunct/>
              <w:topLinePunct w:val="0"/>
              <w:autoSpaceDE/>
              <w:autoSpaceDN/>
              <w:bidi w:val="0"/>
              <w:jc w:val="center"/>
              <w:rPr>
                <w:rFonts w:hint="default" w:ascii="宋体" w:hAnsi="宋体" w:eastAsia="宋体" w:cs="宋体"/>
                <w:color w:val="000000" w:themeColor="text1"/>
                <w:kern w:val="0"/>
                <w:sz w:val="18"/>
                <w:szCs w:val="18"/>
                <w:highlight w:val="none"/>
                <w:lang w:val="en-US" w:eastAsia="zh-CN"/>
                <w14:textFill>
                  <w14:solidFill>
                    <w14:schemeClr w14:val="tx1"/>
                  </w14:solidFill>
                </w14:textFill>
              </w:rPr>
            </w:pPr>
            <w:r>
              <w:rPr>
                <w:rFonts w:hint="eastAsia" w:ascii="宋体" w:hAnsi="宋体" w:eastAsia="宋体" w:cs="宋体"/>
                <w:color w:val="000000" w:themeColor="text1"/>
                <w:kern w:val="0"/>
                <w:sz w:val="18"/>
                <w:szCs w:val="18"/>
                <w:highlight w:val="none"/>
                <w14:textFill>
                  <w14:solidFill>
                    <w14:schemeClr w14:val="tx1"/>
                  </w14:solidFill>
                </w14:textFill>
              </w:rPr>
              <w:t>Y≥</w:t>
            </w: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120000</w:t>
            </w:r>
          </w:p>
        </w:tc>
        <w:tc>
          <w:tcPr>
            <w:tcW w:w="1701" w:type="dxa"/>
            <w:tcBorders>
              <w:top w:val="nil"/>
              <w:left w:val="nil"/>
              <w:bottom w:val="single" w:color="auto" w:sz="4" w:space="0"/>
              <w:right w:val="single" w:color="auto" w:sz="4" w:space="0"/>
            </w:tcBorders>
            <w:vAlign w:val="center"/>
          </w:tcPr>
          <w:p w14:paraId="5A4856CD">
            <w:pPr>
              <w:pageBreakBefore w:val="0"/>
              <w:widowControl/>
              <w:kinsoku/>
              <w:overflowPunct/>
              <w:topLinePunct w:val="0"/>
              <w:autoSpaceDE/>
              <w:autoSpaceDN/>
              <w:bidi w:val="0"/>
              <w:jc w:val="center"/>
              <w:rPr>
                <w:rFonts w:hint="default" w:ascii="宋体" w:hAnsi="宋体" w:eastAsia="宋体" w:cs="宋体"/>
                <w:color w:val="000000" w:themeColor="text1"/>
                <w:kern w:val="0"/>
                <w:sz w:val="18"/>
                <w:szCs w:val="18"/>
                <w:highlight w:val="none"/>
                <w:lang w:val="en-US" w:eastAsia="zh-CN"/>
                <w14:textFill>
                  <w14:solidFill>
                    <w14:schemeClr w14:val="tx1"/>
                  </w14:solidFill>
                </w14:textFill>
              </w:rPr>
            </w:pP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8</w:t>
            </w:r>
            <w:r>
              <w:rPr>
                <w:rFonts w:hint="eastAsia" w:ascii="宋体" w:hAnsi="宋体" w:eastAsia="宋体" w:cs="宋体"/>
                <w:color w:val="000000" w:themeColor="text1"/>
                <w:kern w:val="0"/>
                <w:sz w:val="18"/>
                <w:szCs w:val="18"/>
                <w:highlight w:val="none"/>
                <w14:textFill>
                  <w14:solidFill>
                    <w14:schemeClr w14:val="tx1"/>
                  </w14:solidFill>
                </w14:textFill>
              </w:rPr>
              <w:t>000≤Y＜</w:t>
            </w: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120000</w:t>
            </w:r>
          </w:p>
        </w:tc>
        <w:tc>
          <w:tcPr>
            <w:tcW w:w="1426" w:type="dxa"/>
            <w:tcBorders>
              <w:top w:val="nil"/>
              <w:left w:val="nil"/>
              <w:bottom w:val="single" w:color="auto" w:sz="4" w:space="0"/>
              <w:right w:val="single" w:color="auto" w:sz="4" w:space="0"/>
            </w:tcBorders>
            <w:vAlign w:val="center"/>
          </w:tcPr>
          <w:p w14:paraId="4D075C62">
            <w:pPr>
              <w:pageBreakBefore w:val="0"/>
              <w:widowControl/>
              <w:kinsoku/>
              <w:overflowPunct/>
              <w:topLinePunct w:val="0"/>
              <w:autoSpaceDE/>
              <w:autoSpaceDN/>
              <w:bidi w:val="0"/>
              <w:jc w:val="center"/>
              <w:rPr>
                <w:rFonts w:ascii="宋体" w:hAnsi="宋体" w:eastAsia="宋体" w:cs="宋体"/>
                <w:color w:val="000000" w:themeColor="text1"/>
                <w:kern w:val="0"/>
                <w:sz w:val="18"/>
                <w:szCs w:val="18"/>
                <w:highlight w:val="none"/>
                <w14:textFill>
                  <w14:solidFill>
                    <w14:schemeClr w14:val="tx1"/>
                  </w14:solidFill>
                </w14:textFill>
              </w:rPr>
            </w:pP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100</w:t>
            </w:r>
            <w:r>
              <w:rPr>
                <w:rFonts w:hint="eastAsia" w:ascii="宋体" w:hAnsi="宋体" w:eastAsia="宋体" w:cs="宋体"/>
                <w:color w:val="000000" w:themeColor="text1"/>
                <w:kern w:val="0"/>
                <w:sz w:val="18"/>
                <w:szCs w:val="18"/>
                <w:highlight w:val="none"/>
                <w14:textFill>
                  <w14:solidFill>
                    <w14:schemeClr w14:val="tx1"/>
                  </w14:solidFill>
                </w14:textFill>
              </w:rPr>
              <w:t>≤Y＜</w:t>
            </w: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8</w:t>
            </w:r>
            <w:r>
              <w:rPr>
                <w:rFonts w:hint="eastAsia" w:ascii="宋体" w:hAnsi="宋体" w:eastAsia="宋体" w:cs="宋体"/>
                <w:color w:val="000000" w:themeColor="text1"/>
                <w:kern w:val="0"/>
                <w:sz w:val="18"/>
                <w:szCs w:val="18"/>
                <w:highlight w:val="none"/>
                <w14:textFill>
                  <w14:solidFill>
                    <w14:schemeClr w14:val="tx1"/>
                  </w14:solidFill>
                </w14:textFill>
              </w:rPr>
              <w:t>000</w:t>
            </w:r>
          </w:p>
        </w:tc>
        <w:tc>
          <w:tcPr>
            <w:tcW w:w="992" w:type="dxa"/>
            <w:tcBorders>
              <w:top w:val="nil"/>
              <w:left w:val="nil"/>
              <w:bottom w:val="single" w:color="auto" w:sz="4" w:space="0"/>
              <w:right w:val="nil"/>
            </w:tcBorders>
            <w:vAlign w:val="center"/>
          </w:tcPr>
          <w:p w14:paraId="4E067154">
            <w:pPr>
              <w:pageBreakBefore w:val="0"/>
              <w:widowControl/>
              <w:kinsoku/>
              <w:overflowPunct/>
              <w:topLinePunct w:val="0"/>
              <w:autoSpaceDE/>
              <w:autoSpaceDN/>
              <w:bidi w:val="0"/>
              <w:jc w:val="center"/>
              <w:rPr>
                <w:rFonts w:hint="default" w:ascii="宋体" w:hAnsi="宋体" w:eastAsia="宋体" w:cs="宋体"/>
                <w:color w:val="000000" w:themeColor="text1"/>
                <w:kern w:val="0"/>
                <w:sz w:val="18"/>
                <w:szCs w:val="18"/>
                <w:highlight w:val="none"/>
                <w:lang w:val="en-US" w:eastAsia="zh-CN"/>
                <w14:textFill>
                  <w14:solidFill>
                    <w14:schemeClr w14:val="tx1"/>
                  </w14:solidFill>
                </w14:textFill>
              </w:rPr>
            </w:pPr>
            <w:r>
              <w:rPr>
                <w:rFonts w:hint="eastAsia" w:ascii="宋体" w:hAnsi="宋体" w:eastAsia="宋体" w:cs="宋体"/>
                <w:color w:val="000000" w:themeColor="text1"/>
                <w:kern w:val="0"/>
                <w:sz w:val="18"/>
                <w:szCs w:val="18"/>
                <w:highlight w:val="none"/>
                <w14:textFill>
                  <w14:solidFill>
                    <w14:schemeClr w14:val="tx1"/>
                  </w14:solidFill>
                </w14:textFill>
              </w:rPr>
              <w:t>Y＜</w:t>
            </w:r>
            <w:r>
              <w:rPr>
                <w:rFonts w:hint="eastAsia" w:ascii="宋体" w:hAnsi="宋体" w:eastAsia="宋体" w:cs="宋体"/>
                <w:color w:val="000000" w:themeColor="text1"/>
                <w:kern w:val="0"/>
                <w:sz w:val="18"/>
                <w:szCs w:val="18"/>
                <w:highlight w:val="none"/>
                <w:lang w:val="en-US" w:eastAsia="zh-CN"/>
                <w14:textFill>
                  <w14:solidFill>
                    <w14:schemeClr w14:val="tx1"/>
                  </w14:solidFill>
                </w14:textFill>
              </w:rPr>
              <w:t>100</w:t>
            </w:r>
          </w:p>
        </w:tc>
      </w:tr>
    </w:tbl>
    <w:p w14:paraId="7471BCD8">
      <w:pPr>
        <w:pStyle w:val="3"/>
        <w:pageBreakBefore w:val="0"/>
        <w:kinsoku/>
        <w:overflowPunct/>
        <w:topLinePunct w:val="0"/>
        <w:autoSpaceDE/>
        <w:autoSpaceDN/>
        <w:bidi w:val="0"/>
        <w:rPr>
          <w:rFonts w:hint="eastAsia"/>
          <w:color w:val="000000" w:themeColor="text1"/>
          <w14:textFill>
            <w14:solidFill>
              <w14:schemeClr w14:val="tx1"/>
            </w14:solidFill>
          </w14:textFill>
        </w:rPr>
      </w:pPr>
    </w:p>
    <w:p w14:paraId="14C6632A">
      <w:pPr>
        <w:pageBreakBefore w:val="0"/>
        <w:kinsoku/>
        <w:overflowPunct/>
        <w:topLinePunct w:val="0"/>
        <w:autoSpaceDE/>
        <w:autoSpaceDN/>
        <w:bidi w:val="0"/>
        <w:spacing w:line="360" w:lineRule="auto"/>
        <w:jc w:val="center"/>
        <w:rPr>
          <w:rFonts w:hint="eastAsia" w:ascii="Calibri" w:hAnsi="Calibri" w:eastAsia="宋体" w:cs="Calibri"/>
          <w:b/>
          <w:color w:val="000000" w:themeColor="text1"/>
          <w:sz w:val="28"/>
          <w:highlight w:val="none"/>
          <w14:textFill>
            <w14:solidFill>
              <w14:schemeClr w14:val="tx1"/>
            </w14:solidFill>
          </w14:textFill>
        </w:rPr>
      </w:pPr>
    </w:p>
    <w:p w14:paraId="7806ECDB">
      <w:pPr>
        <w:pageBreakBefore w:val="0"/>
        <w:kinsoku/>
        <w:overflowPunct/>
        <w:topLinePunct w:val="0"/>
        <w:autoSpaceDE/>
        <w:autoSpaceDN/>
        <w:bidi w:val="0"/>
        <w:spacing w:line="360" w:lineRule="auto"/>
        <w:jc w:val="center"/>
        <w:rPr>
          <w:rFonts w:hint="eastAsia" w:ascii="Calibri" w:hAnsi="Calibri" w:eastAsia="宋体" w:cs="Calibri"/>
          <w:b/>
          <w:color w:val="000000" w:themeColor="text1"/>
          <w:sz w:val="28"/>
          <w:highlight w:val="none"/>
          <w14:textFill>
            <w14:solidFill>
              <w14:schemeClr w14:val="tx1"/>
            </w14:solidFill>
          </w14:textFill>
        </w:rPr>
      </w:pPr>
    </w:p>
    <w:p w14:paraId="108E7F61">
      <w:pPr>
        <w:pageBreakBefore w:val="0"/>
        <w:kinsoku/>
        <w:overflowPunct/>
        <w:topLinePunct w:val="0"/>
        <w:autoSpaceDE/>
        <w:autoSpaceDN/>
        <w:bidi w:val="0"/>
        <w:rPr>
          <w:rFonts w:hint="eastAsia" w:ascii="宋体"/>
          <w:b/>
          <w:color w:val="000000" w:themeColor="text1"/>
          <w:sz w:val="28"/>
          <w:highlight w:val="none"/>
          <w14:textFill>
            <w14:solidFill>
              <w14:schemeClr w14:val="tx1"/>
            </w14:solidFill>
          </w14:textFill>
        </w:rPr>
      </w:pPr>
    </w:p>
    <w:p w14:paraId="5BE8C6AA">
      <w:pPr>
        <w:pStyle w:val="42"/>
        <w:pageBreakBefore w:val="0"/>
        <w:kinsoku/>
        <w:overflowPunct/>
        <w:topLinePunct w:val="0"/>
        <w:autoSpaceDE/>
        <w:autoSpaceDN/>
        <w:bidi w:val="0"/>
        <w:rPr>
          <w:rFonts w:hint="eastAsia"/>
          <w:color w:val="000000" w:themeColor="text1"/>
          <w:highlight w:val="none"/>
          <w14:textFill>
            <w14:solidFill>
              <w14:schemeClr w14:val="tx1"/>
            </w14:solidFill>
          </w14:textFill>
        </w:rPr>
      </w:pPr>
    </w:p>
    <w:p w14:paraId="40602F09">
      <w:pPr>
        <w:pageBreakBefore w:val="0"/>
        <w:kinsoku/>
        <w:overflowPunct/>
        <w:topLinePunct w:val="0"/>
        <w:autoSpaceDE/>
        <w:autoSpaceDN/>
        <w:bidi w:val="0"/>
        <w:rPr>
          <w:rFonts w:hint="eastAsia" w:ascii="宋体"/>
          <w:b/>
          <w:color w:val="000000" w:themeColor="text1"/>
          <w:sz w:val="28"/>
          <w:highlight w:val="none"/>
          <w14:textFill>
            <w14:solidFill>
              <w14:schemeClr w14:val="tx1"/>
            </w14:solidFill>
          </w14:textFill>
        </w:rPr>
      </w:pPr>
      <w:r>
        <w:rPr>
          <w:rFonts w:hint="eastAsia" w:ascii="宋体"/>
          <w:b/>
          <w:color w:val="000000" w:themeColor="text1"/>
          <w:sz w:val="28"/>
          <w:highlight w:val="none"/>
          <w14:textFill>
            <w14:solidFill>
              <w14:schemeClr w14:val="tx1"/>
            </w14:solidFill>
          </w14:textFill>
        </w:rPr>
        <w:br w:type="page"/>
      </w:r>
    </w:p>
    <w:p w14:paraId="0C7AC02C">
      <w:pPr>
        <w:pStyle w:val="15"/>
        <w:pageBreakBefore w:val="0"/>
        <w:kinsoku/>
        <w:overflowPunct/>
        <w:topLinePunct w:val="0"/>
        <w:autoSpaceDE/>
        <w:autoSpaceDN/>
        <w:bidi w:val="0"/>
        <w:spacing w:line="520" w:lineRule="exact"/>
        <w:jc w:val="center"/>
        <w:rPr>
          <w:rFonts w:hint="eastAsia" w:ascii="宋体"/>
          <w:b/>
          <w:color w:val="000000" w:themeColor="text1"/>
          <w:sz w:val="28"/>
          <w:highlight w:val="none"/>
          <w14:textFill>
            <w14:solidFill>
              <w14:schemeClr w14:val="tx1"/>
            </w14:solidFill>
          </w14:textFill>
        </w:rPr>
      </w:pPr>
    </w:p>
    <w:p w14:paraId="15F3B3D5">
      <w:pPr>
        <w:pStyle w:val="15"/>
        <w:pageBreakBefore w:val="0"/>
        <w:kinsoku/>
        <w:overflowPunct/>
        <w:topLinePunct w:val="0"/>
        <w:autoSpaceDE/>
        <w:autoSpaceDN/>
        <w:bidi w:val="0"/>
        <w:spacing w:line="520" w:lineRule="exact"/>
        <w:jc w:val="center"/>
        <w:rPr>
          <w:rFonts w:ascii="宋体"/>
          <w:b/>
          <w:color w:val="000000" w:themeColor="text1"/>
          <w:sz w:val="28"/>
          <w:highlight w:val="none"/>
          <w14:textFill>
            <w14:solidFill>
              <w14:schemeClr w14:val="tx1"/>
            </w14:solidFill>
          </w14:textFill>
        </w:rPr>
      </w:pPr>
      <w:r>
        <w:rPr>
          <w:rFonts w:hint="eastAsia" w:ascii="宋体"/>
          <w:b/>
          <w:color w:val="000000" w:themeColor="text1"/>
          <w:sz w:val="28"/>
          <w:highlight w:val="none"/>
          <w14:textFill>
            <w14:solidFill>
              <w14:schemeClr w14:val="tx1"/>
            </w14:solidFill>
          </w14:textFill>
        </w:rPr>
        <w:t>残疾人福利性单位声明函（如适用）</w:t>
      </w:r>
    </w:p>
    <w:bookmarkEnd w:id="16"/>
    <w:bookmarkEnd w:id="17"/>
    <w:p w14:paraId="08D78ED2">
      <w:pPr>
        <w:pStyle w:val="15"/>
        <w:pageBreakBefore w:val="0"/>
        <w:kinsoku/>
        <w:overflowPunct/>
        <w:topLinePunct w:val="0"/>
        <w:autoSpaceDE/>
        <w:autoSpaceDN/>
        <w:bidi w:val="0"/>
        <w:spacing w:line="400" w:lineRule="exact"/>
        <w:ind w:firstLineChars="200"/>
        <w:rPr>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本单位郑重声明，根据《财政部</w:t>
      </w:r>
      <w:r>
        <w:rPr>
          <w:color w:val="000000" w:themeColor="text1"/>
          <w:szCs w:val="24"/>
          <w:highlight w:val="none"/>
          <w14:textFill>
            <w14:solidFill>
              <w14:schemeClr w14:val="tx1"/>
            </w14:solidFill>
          </w14:textFill>
        </w:rPr>
        <w:t xml:space="preserve"> </w:t>
      </w:r>
      <w:r>
        <w:rPr>
          <w:rFonts w:hint="eastAsia"/>
          <w:color w:val="000000" w:themeColor="text1"/>
          <w:szCs w:val="24"/>
          <w:highlight w:val="none"/>
          <w14:textFill>
            <w14:solidFill>
              <w14:schemeClr w14:val="tx1"/>
            </w14:solidFill>
          </w14:textFill>
        </w:rPr>
        <w:t>民政部</w:t>
      </w:r>
      <w:r>
        <w:rPr>
          <w:color w:val="000000" w:themeColor="text1"/>
          <w:szCs w:val="24"/>
          <w:highlight w:val="none"/>
          <w14:textFill>
            <w14:solidFill>
              <w14:schemeClr w14:val="tx1"/>
            </w14:solidFill>
          </w14:textFill>
        </w:rPr>
        <w:t xml:space="preserve"> </w:t>
      </w:r>
      <w:r>
        <w:rPr>
          <w:rFonts w:hint="eastAsia"/>
          <w:color w:val="000000" w:themeColor="text1"/>
          <w:szCs w:val="24"/>
          <w:highlight w:val="none"/>
          <w14:textFill>
            <w14:solidFill>
              <w14:schemeClr w14:val="tx1"/>
            </w14:solidFill>
          </w14:textFill>
        </w:rPr>
        <w:t>中国残疾人联合会关于促进残疾人就业政府采购政策的通知》（财库〔</w:t>
      </w:r>
      <w:r>
        <w:rPr>
          <w:color w:val="000000" w:themeColor="text1"/>
          <w:szCs w:val="24"/>
          <w:highlight w:val="none"/>
          <w14:textFill>
            <w14:solidFill>
              <w14:schemeClr w14:val="tx1"/>
            </w14:solidFill>
          </w14:textFill>
        </w:rPr>
        <w:t>2017</w:t>
      </w:r>
      <w:r>
        <w:rPr>
          <w:rFonts w:hint="eastAsia"/>
          <w:color w:val="000000" w:themeColor="text1"/>
          <w:szCs w:val="24"/>
          <w:highlight w:val="none"/>
          <w14:textFill>
            <w14:solidFill>
              <w14:schemeClr w14:val="tx1"/>
            </w14:solidFill>
          </w14:textFill>
        </w:rPr>
        <w:t>〕</w:t>
      </w:r>
      <w:r>
        <w:rPr>
          <w:color w:val="000000" w:themeColor="text1"/>
          <w:szCs w:val="24"/>
          <w:highlight w:val="none"/>
          <w14:textFill>
            <w14:solidFill>
              <w14:schemeClr w14:val="tx1"/>
            </w14:solidFill>
          </w14:textFill>
        </w:rPr>
        <w:t xml:space="preserve"> 141</w:t>
      </w:r>
      <w:r>
        <w:rPr>
          <w:rFonts w:hint="eastAsia"/>
          <w:color w:val="000000" w:themeColor="text1"/>
          <w:szCs w:val="24"/>
          <w:highlight w:val="none"/>
          <w14:textFill>
            <w14:solidFill>
              <w14:schemeClr w14:val="tx1"/>
            </w14:solidFill>
          </w14:textFill>
        </w:rPr>
        <w:t>号）的规定，本单位为符合条件的残疾人福利性单位，且本单位参加</w:t>
      </w:r>
      <w:r>
        <w:rPr>
          <w:color w:val="000000" w:themeColor="text1"/>
          <w:szCs w:val="24"/>
          <w:highlight w:val="none"/>
          <w14:textFill>
            <w14:solidFill>
              <w14:schemeClr w14:val="tx1"/>
            </w14:solidFill>
          </w14:textFill>
        </w:rPr>
        <w:t>______</w:t>
      </w:r>
      <w:r>
        <w:rPr>
          <w:rFonts w:hint="eastAsia"/>
          <w:color w:val="000000" w:themeColor="text1"/>
          <w:szCs w:val="24"/>
          <w:highlight w:val="none"/>
          <w14:textFill>
            <w14:solidFill>
              <w14:schemeClr w14:val="tx1"/>
            </w14:solidFill>
          </w14:textFill>
        </w:rPr>
        <w:t>单位的</w:t>
      </w:r>
      <w:r>
        <w:rPr>
          <w:color w:val="000000" w:themeColor="text1"/>
          <w:szCs w:val="24"/>
          <w:highlight w:val="none"/>
          <w14:textFill>
            <w14:solidFill>
              <w14:schemeClr w14:val="tx1"/>
            </w14:solidFill>
          </w14:textFill>
        </w:rPr>
        <w:t>______</w:t>
      </w:r>
      <w:r>
        <w:rPr>
          <w:rFonts w:hint="eastAsia"/>
          <w:color w:val="000000" w:themeColor="text1"/>
          <w:szCs w:val="24"/>
          <w:highlight w:val="none"/>
          <w14:textFill>
            <w14:solidFill>
              <w14:schemeClr w14:val="tx1"/>
            </w14:solidFill>
          </w14:textFill>
        </w:rPr>
        <w:t>项目采购活动提供本单位制造的货物（由本单位承担工程</w:t>
      </w:r>
      <w:r>
        <w:rPr>
          <w:color w:val="000000" w:themeColor="text1"/>
          <w:szCs w:val="24"/>
          <w:highlight w:val="none"/>
          <w14:textFill>
            <w14:solidFill>
              <w14:schemeClr w14:val="tx1"/>
            </w14:solidFill>
          </w14:textFill>
        </w:rPr>
        <w:t>/</w:t>
      </w:r>
      <w:r>
        <w:rPr>
          <w:rFonts w:hint="eastAsia"/>
          <w:color w:val="000000" w:themeColor="text1"/>
          <w:szCs w:val="24"/>
          <w:highlight w:val="none"/>
          <w14:textFill>
            <w14:solidFill>
              <w14:schemeClr w14:val="tx1"/>
            </w14:solidFill>
          </w14:textFill>
        </w:rPr>
        <w:t>提供服务），或者提供其他残疾人福利性单位制造的货物（不包括使用非残疾人福利性单位注册商标的货物）。</w:t>
      </w:r>
    </w:p>
    <w:p w14:paraId="76C05F73">
      <w:pPr>
        <w:pStyle w:val="15"/>
        <w:pageBreakBefore w:val="0"/>
        <w:kinsoku/>
        <w:overflowPunct/>
        <w:topLinePunct w:val="0"/>
        <w:autoSpaceDE/>
        <w:autoSpaceDN/>
        <w:bidi w:val="0"/>
        <w:spacing w:line="400" w:lineRule="exact"/>
        <w:ind w:firstLineChars="200"/>
        <w:rPr>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本单位对上述声明的真实性负责。如有虚假，将依法承担相应责任。</w:t>
      </w:r>
    </w:p>
    <w:p w14:paraId="6C4D6636">
      <w:pPr>
        <w:pStyle w:val="15"/>
        <w:pageBreakBefore w:val="0"/>
        <w:kinsoku/>
        <w:overflowPunct/>
        <w:topLinePunct w:val="0"/>
        <w:autoSpaceDE/>
        <w:autoSpaceDN/>
        <w:bidi w:val="0"/>
        <w:spacing w:line="400" w:lineRule="exact"/>
        <w:ind w:firstLineChars="200"/>
        <w:rPr>
          <w:color w:val="000000" w:themeColor="text1"/>
          <w:szCs w:val="24"/>
          <w:highlight w:val="none"/>
          <w14:textFill>
            <w14:solidFill>
              <w14:schemeClr w14:val="tx1"/>
            </w14:solidFill>
          </w14:textFill>
        </w:rPr>
      </w:pPr>
    </w:p>
    <w:p w14:paraId="7B1181B1">
      <w:pPr>
        <w:pStyle w:val="15"/>
        <w:pageBreakBefore w:val="0"/>
        <w:kinsoku/>
        <w:overflowPunct/>
        <w:topLinePunct w:val="0"/>
        <w:autoSpaceDE/>
        <w:autoSpaceDN/>
        <w:bidi w:val="0"/>
        <w:spacing w:line="400" w:lineRule="exact"/>
        <w:ind w:firstLine="3988" w:firstLineChars="1662"/>
        <w:rPr>
          <w:color w:val="000000" w:themeColor="text1"/>
          <w:szCs w:val="24"/>
          <w:highlight w:val="none"/>
          <w:u w:val="single"/>
          <w14:textFill>
            <w14:solidFill>
              <w14:schemeClr w14:val="tx1"/>
            </w14:solidFill>
          </w14:textFill>
        </w:rPr>
      </w:pPr>
      <w:r>
        <w:rPr>
          <w:rFonts w:hint="eastAsia"/>
          <w:color w:val="000000" w:themeColor="text1"/>
          <w:szCs w:val="24"/>
          <w:highlight w:val="none"/>
          <w14:textFill>
            <w14:solidFill>
              <w14:schemeClr w14:val="tx1"/>
            </w14:solidFill>
          </w14:textFill>
        </w:rPr>
        <w:t>单位名称（盖章）：</w:t>
      </w:r>
      <w:r>
        <w:rPr>
          <w:rFonts w:hint="eastAsia"/>
          <w:color w:val="000000" w:themeColor="text1"/>
          <w:szCs w:val="24"/>
          <w:highlight w:val="none"/>
          <w:u w:val="single"/>
          <w14:textFill>
            <w14:solidFill>
              <w14:schemeClr w14:val="tx1"/>
            </w14:solidFill>
          </w14:textFill>
        </w:rPr>
        <w:t xml:space="preserve">                 </w:t>
      </w:r>
    </w:p>
    <w:p w14:paraId="33D0C3F1">
      <w:pPr>
        <w:pStyle w:val="15"/>
        <w:pageBreakBefore w:val="0"/>
        <w:kinsoku/>
        <w:overflowPunct/>
        <w:topLinePunct w:val="0"/>
        <w:autoSpaceDE/>
        <w:autoSpaceDN/>
        <w:bidi w:val="0"/>
        <w:spacing w:line="400" w:lineRule="exact"/>
        <w:ind w:firstLine="3988" w:firstLineChars="1662"/>
        <w:rPr>
          <w:color w:val="000000" w:themeColor="text1"/>
          <w:szCs w:val="24"/>
          <w:highlight w:val="none"/>
          <w:u w:val="single"/>
          <w14:textFill>
            <w14:solidFill>
              <w14:schemeClr w14:val="tx1"/>
            </w14:solidFill>
          </w14:textFill>
        </w:rPr>
      </w:pPr>
      <w:r>
        <w:rPr>
          <w:rFonts w:hint="eastAsia"/>
          <w:color w:val="000000" w:themeColor="text1"/>
          <w:szCs w:val="24"/>
          <w:highlight w:val="none"/>
          <w14:textFill>
            <w14:solidFill>
              <w14:schemeClr w14:val="tx1"/>
            </w14:solidFill>
          </w14:textFill>
        </w:rPr>
        <w:t>日</w:t>
      </w:r>
      <w:r>
        <w:rPr>
          <w:color w:val="000000" w:themeColor="text1"/>
          <w:szCs w:val="24"/>
          <w:highlight w:val="none"/>
          <w14:textFill>
            <w14:solidFill>
              <w14:schemeClr w14:val="tx1"/>
            </w14:solidFill>
          </w14:textFill>
        </w:rPr>
        <w:t xml:space="preserve">  </w:t>
      </w:r>
      <w:r>
        <w:rPr>
          <w:rFonts w:hint="eastAsia"/>
          <w:color w:val="000000" w:themeColor="text1"/>
          <w:szCs w:val="24"/>
          <w:highlight w:val="none"/>
          <w14:textFill>
            <w14:solidFill>
              <w14:schemeClr w14:val="tx1"/>
            </w14:solidFill>
          </w14:textFill>
        </w:rPr>
        <w:t>期：</w:t>
      </w:r>
      <w:r>
        <w:rPr>
          <w:rFonts w:hint="eastAsia"/>
          <w:color w:val="000000" w:themeColor="text1"/>
          <w:szCs w:val="24"/>
          <w:highlight w:val="none"/>
          <w:u w:val="single"/>
          <w14:textFill>
            <w14:solidFill>
              <w14:schemeClr w14:val="tx1"/>
            </w14:solidFill>
          </w14:textFill>
        </w:rPr>
        <w:t xml:space="preserve">                          </w:t>
      </w:r>
    </w:p>
    <w:p w14:paraId="51341B78">
      <w:pPr>
        <w:pStyle w:val="10"/>
        <w:pageBreakBefore w:val="0"/>
        <w:kinsoku/>
        <w:overflowPunct/>
        <w:topLinePunct w:val="0"/>
        <w:autoSpaceDE/>
        <w:autoSpaceDN/>
        <w:bidi w:val="0"/>
        <w:jc w:val="center"/>
        <w:rPr>
          <w:rFonts w:ascii="宋体"/>
          <w:b/>
          <w:color w:val="000000" w:themeColor="text1"/>
          <w:sz w:val="28"/>
          <w:highlight w:val="none"/>
          <w14:textFill>
            <w14:solidFill>
              <w14:schemeClr w14:val="tx1"/>
            </w14:solidFill>
          </w14:textFill>
        </w:rPr>
      </w:pPr>
    </w:p>
    <w:p w14:paraId="265E8CE1">
      <w:pPr>
        <w:pStyle w:val="26"/>
        <w:pageBreakBefore w:val="0"/>
        <w:kinsoku/>
        <w:overflowPunct/>
        <w:topLinePunct w:val="0"/>
        <w:autoSpaceDE/>
        <w:autoSpaceDN/>
        <w:bidi w:val="0"/>
        <w:rPr>
          <w:color w:val="000000" w:themeColor="text1"/>
          <w:highlight w:val="none"/>
          <w14:textFill>
            <w14:solidFill>
              <w14:schemeClr w14:val="tx1"/>
            </w14:solidFill>
          </w14:textFill>
        </w:rPr>
      </w:pPr>
    </w:p>
    <w:p w14:paraId="5C085F53">
      <w:pPr>
        <w:pStyle w:val="10"/>
        <w:pageBreakBefore w:val="0"/>
        <w:kinsoku/>
        <w:overflowPunct/>
        <w:topLinePunct w:val="0"/>
        <w:autoSpaceDE/>
        <w:autoSpaceDN/>
        <w:bidi w:val="0"/>
        <w:jc w:val="center"/>
        <w:rPr>
          <w:rFonts w:ascii="宋体"/>
          <w:b/>
          <w:color w:val="000000" w:themeColor="text1"/>
          <w:sz w:val="28"/>
          <w:highlight w:val="none"/>
          <w14:textFill>
            <w14:solidFill>
              <w14:schemeClr w14:val="tx1"/>
            </w14:solidFill>
          </w14:textFill>
        </w:rPr>
      </w:pPr>
    </w:p>
    <w:p w14:paraId="2A14B35B">
      <w:pPr>
        <w:pStyle w:val="10"/>
        <w:pageBreakBefore w:val="0"/>
        <w:kinsoku/>
        <w:overflowPunct/>
        <w:topLinePunct w:val="0"/>
        <w:autoSpaceDE/>
        <w:autoSpaceDN/>
        <w:bidi w:val="0"/>
        <w:jc w:val="center"/>
        <w:rPr>
          <w:rFonts w:ascii="宋体"/>
          <w:b/>
          <w:color w:val="000000" w:themeColor="text1"/>
          <w:sz w:val="28"/>
          <w:highlight w:val="none"/>
          <w14:textFill>
            <w14:solidFill>
              <w14:schemeClr w14:val="tx1"/>
            </w14:solidFill>
          </w14:textFill>
        </w:rPr>
      </w:pPr>
    </w:p>
    <w:p w14:paraId="017986F3">
      <w:pPr>
        <w:pStyle w:val="10"/>
        <w:pageBreakBefore w:val="0"/>
        <w:kinsoku/>
        <w:overflowPunct/>
        <w:topLinePunct w:val="0"/>
        <w:autoSpaceDE/>
        <w:autoSpaceDN/>
        <w:bidi w:val="0"/>
        <w:jc w:val="center"/>
        <w:rPr>
          <w:rFonts w:ascii="宋体"/>
          <w:b/>
          <w:color w:val="000000" w:themeColor="text1"/>
          <w:sz w:val="28"/>
          <w:highlight w:val="none"/>
          <w14:textFill>
            <w14:solidFill>
              <w14:schemeClr w14:val="tx1"/>
            </w14:solidFill>
          </w14:textFill>
        </w:rPr>
      </w:pPr>
      <w:r>
        <w:rPr>
          <w:rFonts w:hint="eastAsia" w:ascii="宋体"/>
          <w:b/>
          <w:color w:val="000000" w:themeColor="text1"/>
          <w:sz w:val="28"/>
          <w:highlight w:val="none"/>
          <w14:textFill>
            <w14:solidFill>
              <w14:schemeClr w14:val="tx1"/>
            </w14:solidFill>
          </w14:textFill>
        </w:rPr>
        <w:t>监狱企业的证明文件（如适用）</w:t>
      </w:r>
    </w:p>
    <w:p w14:paraId="17EFE0BB">
      <w:pPr>
        <w:pageBreakBefore w:val="0"/>
        <w:kinsoku/>
        <w:overflowPunct/>
        <w:topLinePunct w:val="0"/>
        <w:autoSpaceDE/>
        <w:autoSpaceDN/>
        <w:bidi w:val="0"/>
        <w:spacing w:line="400" w:lineRule="exact"/>
        <w:jc w:val="left"/>
        <w:rPr>
          <w:color w:val="000000" w:themeColor="text1"/>
          <w:highlight w:val="none"/>
          <w14:textFill>
            <w14:solidFill>
              <w14:schemeClr w14:val="tx1"/>
            </w14:solidFill>
          </w14:textFill>
        </w:rPr>
      </w:pPr>
    </w:p>
    <w:p w14:paraId="21B4730B">
      <w:pPr>
        <w:pStyle w:val="15"/>
        <w:pageBreakBefore w:val="0"/>
        <w:kinsoku/>
        <w:overflowPunct/>
        <w:topLinePunct w:val="0"/>
        <w:autoSpaceDE/>
        <w:autoSpaceDN/>
        <w:bidi w:val="0"/>
        <w:spacing w:line="400" w:lineRule="exact"/>
        <w:ind w:firstLineChars="200"/>
        <w:rPr>
          <w:rFonts w:hint="eastAsia" w:ascii="Times New Roman" w:hAnsi="Times New Roman" w:cs="Times New Roman"/>
          <w:color w:val="000000" w:themeColor="text1"/>
          <w:szCs w:val="24"/>
          <w:highlight w:val="none"/>
          <w:lang w:val="en-US" w:eastAsia="zh-CN"/>
          <w14:textFill>
            <w14:solidFill>
              <w14:schemeClr w14:val="tx1"/>
            </w14:solidFill>
          </w14:textFill>
        </w:rPr>
      </w:pPr>
      <w:r>
        <w:rPr>
          <w:rFonts w:hint="eastAsia" w:ascii="Times New Roman" w:hAnsi="Times New Roman" w:cs="Times New Roman"/>
          <w:color w:val="000000" w:themeColor="text1"/>
          <w:szCs w:val="24"/>
          <w:highlight w:val="none"/>
          <w:lang w:val="en-US" w:eastAsia="zh-CN"/>
          <w14:textFill>
            <w14:solidFill>
              <w14:schemeClr w14:val="tx1"/>
            </w14:solidFill>
          </w14:textFill>
        </w:rPr>
        <w:t>监狱企业参加政府采购活动时，必须提供由省级以上监狱管理局、戒毒管理局（含新疆生产建设兵团）出具的属于监狱企业的证明文件，未能提供上述证明文件的不予认可。</w:t>
      </w:r>
    </w:p>
    <w:p w14:paraId="0490FEE3">
      <w:pPr>
        <w:pageBreakBefore w:val="0"/>
        <w:kinsoku/>
        <w:overflowPunct/>
        <w:topLinePunct w:val="0"/>
        <w:autoSpaceDE/>
        <w:autoSpaceDN/>
        <w:bidi w:val="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14:paraId="51E49201">
      <w:pPr>
        <w:pStyle w:val="15"/>
        <w:pageBreakBefore w:val="0"/>
        <w:kinsoku/>
        <w:overflowPunct/>
        <w:topLinePunct w:val="0"/>
        <w:autoSpaceDE/>
        <w:autoSpaceDN/>
        <w:bidi w:val="0"/>
        <w:spacing w:line="460" w:lineRule="exact"/>
        <w:ind w:firstLine="0"/>
        <w:jc w:val="center"/>
        <w:rPr>
          <w:rFonts w:hint="eastAsia" w:ascii="Calibri" w:hAnsi="Calibri" w:eastAsia="宋体" w:cs="Calibri"/>
          <w:b/>
          <w:color w:val="000000" w:themeColor="text1"/>
          <w:sz w:val="28"/>
          <w:highlight w:val="none"/>
          <w14:textFill>
            <w14:solidFill>
              <w14:schemeClr w14:val="tx1"/>
            </w14:solidFill>
          </w14:textFill>
        </w:rPr>
      </w:pPr>
    </w:p>
    <w:p w14:paraId="70C3113C">
      <w:pPr>
        <w:pStyle w:val="15"/>
        <w:pageBreakBefore w:val="0"/>
        <w:kinsoku/>
        <w:overflowPunct/>
        <w:topLinePunct w:val="0"/>
        <w:autoSpaceDE/>
        <w:autoSpaceDN/>
        <w:bidi w:val="0"/>
        <w:spacing w:line="460" w:lineRule="exact"/>
        <w:ind w:firstLine="0"/>
        <w:jc w:val="center"/>
        <w:rPr>
          <w:rFonts w:ascii="Calibri" w:hAnsi="Calibri" w:eastAsia="宋体" w:cs="Calibri"/>
          <w:b/>
          <w:color w:val="000000" w:themeColor="text1"/>
          <w:sz w:val="28"/>
          <w:highlight w:val="none"/>
          <w14:textFill>
            <w14:solidFill>
              <w14:schemeClr w14:val="tx1"/>
            </w14:solidFill>
          </w14:textFill>
        </w:rPr>
      </w:pPr>
      <w:r>
        <w:rPr>
          <w:rFonts w:hint="eastAsia" w:ascii="Calibri" w:hAnsi="Calibri" w:eastAsia="宋体" w:cs="Calibri"/>
          <w:b/>
          <w:color w:val="000000" w:themeColor="text1"/>
          <w:sz w:val="28"/>
          <w:highlight w:val="none"/>
          <w14:textFill>
            <w14:solidFill>
              <w14:schemeClr w14:val="tx1"/>
            </w14:solidFill>
          </w14:textFill>
        </w:rPr>
        <w:t>（</w:t>
      </w:r>
      <w:r>
        <w:rPr>
          <w:rFonts w:hint="eastAsia" w:ascii="Calibri" w:hAnsi="Calibri" w:eastAsia="宋体" w:cs="Calibri"/>
          <w:b/>
          <w:color w:val="000000" w:themeColor="text1"/>
          <w:sz w:val="28"/>
          <w:highlight w:val="none"/>
          <w:lang w:val="en-US" w:eastAsia="zh-CN"/>
          <w14:textFill>
            <w14:solidFill>
              <w14:schemeClr w14:val="tx1"/>
            </w14:solidFill>
          </w14:textFill>
        </w:rPr>
        <w:t>4</w:t>
      </w:r>
      <w:r>
        <w:rPr>
          <w:rFonts w:hint="eastAsia" w:ascii="Calibri" w:hAnsi="Calibri" w:eastAsia="宋体" w:cs="Calibri"/>
          <w:b/>
          <w:color w:val="000000" w:themeColor="text1"/>
          <w:sz w:val="28"/>
          <w:highlight w:val="none"/>
          <w14:textFill>
            <w14:solidFill>
              <w14:schemeClr w14:val="tx1"/>
            </w14:solidFill>
          </w14:textFill>
        </w:rPr>
        <w:t>）本项目的特定资格要求</w:t>
      </w:r>
    </w:p>
    <w:p w14:paraId="7E328652">
      <w:pPr>
        <w:pStyle w:val="15"/>
        <w:pageBreakBefore w:val="0"/>
        <w:kinsoku/>
        <w:overflowPunct/>
        <w:topLinePunct w:val="0"/>
        <w:autoSpaceDE/>
        <w:autoSpaceDN/>
        <w:bidi w:val="0"/>
        <w:spacing w:line="480" w:lineRule="auto"/>
        <w:ind w:firstLine="0"/>
        <w:jc w:val="center"/>
        <w:rPr>
          <w:rFonts w:ascii="宋体" w:eastAsia="宋体"/>
          <w:bCs/>
          <w:color w:val="000000" w:themeColor="text1"/>
          <w:sz w:val="28"/>
          <w:highlight w:val="none"/>
          <w14:textFill>
            <w14:solidFill>
              <w14:schemeClr w14:val="tx1"/>
            </w14:solidFill>
          </w14:textFill>
        </w:rPr>
      </w:pPr>
    </w:p>
    <w:p w14:paraId="28ACDAD0">
      <w:pPr>
        <w:pageBreakBefore w:val="0"/>
        <w:kinsoku/>
        <w:overflowPunct/>
        <w:topLinePunct w:val="0"/>
        <w:autoSpaceDE/>
        <w:autoSpaceDN/>
        <w:bidi w:val="0"/>
        <w:jc w:val="center"/>
        <w:rPr>
          <w:rFonts w:hint="eastAsia" w:ascii="宋体" w:eastAsia="宋体"/>
          <w:bCs/>
          <w:color w:val="000000" w:themeColor="text1"/>
          <w:sz w:val="24"/>
          <w:szCs w:val="24"/>
          <w:highlight w:val="none"/>
          <w:lang w:val="en-US" w:eastAsia="zh-CN"/>
          <w14:textFill>
            <w14:solidFill>
              <w14:schemeClr w14:val="tx1"/>
            </w14:solidFill>
          </w14:textFill>
        </w:rPr>
      </w:pPr>
      <w:r>
        <w:rPr>
          <w:rFonts w:hint="eastAsia" w:ascii="宋体"/>
          <w:bCs/>
          <w:color w:val="000000" w:themeColor="text1"/>
          <w:sz w:val="24"/>
          <w:szCs w:val="24"/>
          <w:highlight w:val="none"/>
          <w:lang w:val="en-US" w:eastAsia="zh-CN"/>
          <w14:textFill>
            <w14:solidFill>
              <w14:schemeClr w14:val="tx1"/>
            </w14:solidFill>
          </w14:textFill>
        </w:rPr>
        <w:t>（提供有效的</w:t>
      </w:r>
      <w:r>
        <w:rPr>
          <w:rFonts w:hint="eastAsia" w:ascii="宋体" w:eastAsia="宋体"/>
          <w:bCs/>
          <w:color w:val="000000" w:themeColor="text1"/>
          <w:sz w:val="24"/>
          <w:szCs w:val="24"/>
          <w:highlight w:val="none"/>
          <w:lang w:val="en-US" w:eastAsia="zh-CN"/>
          <w14:textFill>
            <w14:solidFill>
              <w14:schemeClr w14:val="tx1"/>
            </w14:solidFill>
          </w14:textFill>
        </w:rPr>
        <w:t>《旅行社业务经营许可证》复印件加盖公章</w:t>
      </w:r>
      <w:r>
        <w:rPr>
          <w:rFonts w:hint="eastAsia" w:ascii="宋体"/>
          <w:bCs/>
          <w:color w:val="000000" w:themeColor="text1"/>
          <w:sz w:val="24"/>
          <w:szCs w:val="24"/>
          <w:highlight w:val="none"/>
          <w:lang w:val="en-US" w:eastAsia="zh-CN"/>
          <w14:textFill>
            <w14:solidFill>
              <w14:schemeClr w14:val="tx1"/>
            </w14:solidFill>
          </w14:textFill>
        </w:rPr>
        <w:t>。</w:t>
      </w:r>
      <w:r>
        <w:rPr>
          <w:rFonts w:hint="eastAsia" w:ascii="宋体" w:eastAsia="宋体"/>
          <w:bCs/>
          <w:color w:val="000000" w:themeColor="text1"/>
          <w:sz w:val="24"/>
          <w:szCs w:val="24"/>
          <w:highlight w:val="none"/>
          <w:lang w:val="en-US" w:eastAsia="zh-CN"/>
          <w14:textFill>
            <w14:solidFill>
              <w14:schemeClr w14:val="tx1"/>
            </w14:solidFill>
          </w14:textFill>
        </w:rPr>
        <w:t>）</w:t>
      </w:r>
    </w:p>
    <w:p w14:paraId="1222AC6F">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r>
        <w:rPr>
          <w:rFonts w:hint="eastAsia" w:ascii="宋体"/>
          <w:b/>
          <w:color w:val="000000" w:themeColor="text1"/>
          <w:sz w:val="28"/>
          <w:highlight w:val="none"/>
          <w14:textFill>
            <w14:solidFill>
              <w14:schemeClr w14:val="tx1"/>
            </w14:solidFill>
          </w14:textFill>
        </w:rPr>
        <w:br w:type="page"/>
      </w:r>
    </w:p>
    <w:p w14:paraId="225B6E41">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p>
    <w:p w14:paraId="4111FBFA">
      <w:pPr>
        <w:pageBreakBefore w:val="0"/>
        <w:numPr>
          <w:ilvl w:val="0"/>
          <w:numId w:val="7"/>
        </w:numPr>
        <w:kinsoku/>
        <w:overflowPunct/>
        <w:topLinePunct w:val="0"/>
        <w:autoSpaceDE/>
        <w:autoSpaceDN/>
        <w:bidi w:val="0"/>
        <w:rPr>
          <w:rFonts w:ascii="宋体"/>
          <w:b/>
          <w:color w:val="000000" w:themeColor="text1"/>
          <w:sz w:val="28"/>
          <w:highlight w:val="none"/>
          <w14:textFill>
            <w14:solidFill>
              <w14:schemeClr w14:val="tx1"/>
            </w14:solidFill>
          </w14:textFill>
        </w:rPr>
      </w:pPr>
      <w:r>
        <w:rPr>
          <w:rFonts w:hint="eastAsia" w:ascii="宋体"/>
          <w:b/>
          <w:color w:val="000000" w:themeColor="text1"/>
          <w:sz w:val="28"/>
          <w:highlight w:val="none"/>
          <w14:textFill>
            <w14:solidFill>
              <w14:schemeClr w14:val="tx1"/>
            </w14:solidFill>
          </w14:textFill>
        </w:rPr>
        <w:t>技术商务文件：</w:t>
      </w:r>
    </w:p>
    <w:p w14:paraId="7B7187A9">
      <w:pPr>
        <w:pStyle w:val="26"/>
        <w:pageBreakBefore w:val="0"/>
        <w:kinsoku/>
        <w:overflowPunct/>
        <w:topLinePunct w:val="0"/>
        <w:autoSpaceDE/>
        <w:autoSpaceDN/>
        <w:bidi w:val="0"/>
        <w:ind w:left="0" w:leftChars="0"/>
        <w:rPr>
          <w:color w:val="000000" w:themeColor="text1"/>
          <w:highlight w:val="none"/>
          <w14:textFill>
            <w14:solidFill>
              <w14:schemeClr w14:val="tx1"/>
            </w14:solidFill>
          </w14:textFill>
        </w:rPr>
      </w:pPr>
    </w:p>
    <w:p w14:paraId="2C13B31F">
      <w:pPr>
        <w:pStyle w:val="15"/>
        <w:pageBreakBefore w:val="0"/>
        <w:kinsoku/>
        <w:overflowPunct/>
        <w:topLinePunct w:val="0"/>
        <w:autoSpaceDE/>
        <w:autoSpaceDN/>
        <w:bidi w:val="0"/>
        <w:ind w:firstLine="0"/>
        <w:rPr>
          <w:rFonts w:ascii="宋体" w:eastAsia="宋体"/>
          <w:color w:val="000000" w:themeColor="text1"/>
          <w:sz w:val="28"/>
          <w:szCs w:val="28"/>
          <w:highlight w:val="none"/>
          <w14:textFill>
            <w14:solidFill>
              <w14:schemeClr w14:val="tx1"/>
            </w14:solidFill>
          </w14:textFill>
        </w:rPr>
      </w:pPr>
    </w:p>
    <w:p w14:paraId="5E06167E">
      <w:pPr>
        <w:pStyle w:val="15"/>
        <w:pageBreakBefore w:val="0"/>
        <w:kinsoku/>
        <w:overflowPunct/>
        <w:topLinePunct w:val="0"/>
        <w:autoSpaceDE/>
        <w:autoSpaceDN/>
        <w:bidi w:val="0"/>
        <w:ind w:firstLine="0"/>
        <w:jc w:val="center"/>
        <w:rPr>
          <w:rFonts w:ascii="宋体" w:eastAsia="宋体"/>
          <w:b/>
          <w:color w:val="000000" w:themeColor="text1"/>
          <w:sz w:val="28"/>
          <w:szCs w:val="28"/>
          <w:highlight w:val="none"/>
          <w14:textFill>
            <w14:solidFill>
              <w14:schemeClr w14:val="tx1"/>
            </w14:solidFill>
          </w14:textFill>
        </w:rPr>
      </w:pPr>
      <w:r>
        <w:rPr>
          <w:rFonts w:hint="eastAsia" w:ascii="宋体" w:eastAsia="宋体"/>
          <w:b/>
          <w:color w:val="000000" w:themeColor="text1"/>
          <w:sz w:val="28"/>
          <w:szCs w:val="28"/>
          <w:highlight w:val="none"/>
          <w14:textFill>
            <w14:solidFill>
              <w14:schemeClr w14:val="tx1"/>
            </w14:solidFill>
          </w14:textFill>
        </w:rPr>
        <w:t>（1）投标函</w:t>
      </w:r>
    </w:p>
    <w:p w14:paraId="3E9E0A45">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u w:val="single"/>
          <w14:textFill>
            <w14:solidFill>
              <w14:schemeClr w14:val="tx1"/>
            </w14:solidFill>
          </w14:textFill>
        </w:rPr>
      </w:pPr>
    </w:p>
    <w:p w14:paraId="2429E868">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14:textFill>
            <w14:solidFill>
              <w14:schemeClr w14:val="tx1"/>
            </w14:solidFill>
          </w14:textFill>
        </w:rPr>
      </w:pPr>
      <w:r>
        <w:rPr>
          <w:rFonts w:eastAsia="宋体"/>
          <w:color w:val="000000" w:themeColor="text1"/>
          <w:highlight w:val="none"/>
          <w:u w:val="single"/>
          <w14:textFill>
            <w14:solidFill>
              <w14:schemeClr w14:val="tx1"/>
            </w14:solidFill>
          </w14:textFill>
        </w:rPr>
        <w:t xml:space="preserve">   致</w:t>
      </w:r>
      <w:r>
        <w:rPr>
          <w:rFonts w:eastAsia="宋体"/>
          <w:i/>
          <w:color w:val="000000" w:themeColor="text1"/>
          <w:highlight w:val="none"/>
          <w:u w:val="single"/>
          <w14:textFill>
            <w14:solidFill>
              <w14:schemeClr w14:val="tx1"/>
            </w14:solidFill>
          </w14:textFill>
        </w:rPr>
        <w:t xml:space="preserve">（采购人） </w:t>
      </w:r>
      <w:r>
        <w:rPr>
          <w:rFonts w:eastAsia="宋体"/>
          <w:color w:val="000000" w:themeColor="text1"/>
          <w:highlight w:val="none"/>
          <w:u w:val="single"/>
          <w14:textFill>
            <w14:solidFill>
              <w14:schemeClr w14:val="tx1"/>
            </w14:solidFill>
          </w14:textFill>
        </w:rPr>
        <w:t xml:space="preserve">              </w:t>
      </w:r>
      <w:r>
        <w:rPr>
          <w:rFonts w:eastAsia="宋体"/>
          <w:color w:val="000000" w:themeColor="text1"/>
          <w:highlight w:val="none"/>
          <w14:textFill>
            <w14:solidFill>
              <w14:schemeClr w14:val="tx1"/>
            </w14:solidFill>
          </w14:textFill>
        </w:rPr>
        <w:t>：</w:t>
      </w:r>
    </w:p>
    <w:p w14:paraId="0760BA41">
      <w:pPr>
        <w:pStyle w:val="15"/>
        <w:keepNext w:val="0"/>
        <w:keepLines w:val="0"/>
        <w:pageBreakBefore w:val="0"/>
        <w:widowControl w:val="0"/>
        <w:kinsoku/>
        <w:wordWrap/>
        <w:overflowPunct/>
        <w:topLinePunct w:val="0"/>
        <w:autoSpaceDE/>
        <w:autoSpaceDN/>
        <w:bidi w:val="0"/>
        <w:adjustRightInd/>
        <w:snapToGrid/>
        <w:spacing w:line="400" w:lineRule="exact"/>
        <w:ind w:firstLineChars="200"/>
        <w:textAlignment w:val="auto"/>
        <w:rPr>
          <w:rFonts w:eastAsia="宋体"/>
          <w:color w:val="000000" w:themeColor="text1"/>
          <w:highlight w:val="none"/>
          <w:u w:val="single"/>
          <w14:textFill>
            <w14:solidFill>
              <w14:schemeClr w14:val="tx1"/>
            </w14:solidFill>
          </w14:textFill>
        </w:rPr>
      </w:pPr>
      <w:r>
        <w:rPr>
          <w:rFonts w:eastAsia="宋体"/>
          <w:color w:val="000000" w:themeColor="text1"/>
          <w:highlight w:val="none"/>
          <w:u w:val="single"/>
          <w14:textFill>
            <w14:solidFill>
              <w14:schemeClr w14:val="tx1"/>
            </w14:solidFill>
          </w14:textFill>
        </w:rPr>
        <w:t xml:space="preserve">     </w:t>
      </w:r>
      <w:r>
        <w:rPr>
          <w:rFonts w:eastAsia="宋体"/>
          <w:i/>
          <w:color w:val="000000" w:themeColor="text1"/>
          <w:highlight w:val="none"/>
          <w:u w:val="single"/>
          <w14:textFill>
            <w14:solidFill>
              <w14:schemeClr w14:val="tx1"/>
            </w14:solidFill>
          </w14:textFill>
        </w:rPr>
        <w:t xml:space="preserve"> （投标人全称）</w:t>
      </w:r>
      <w:r>
        <w:rPr>
          <w:rFonts w:eastAsia="宋体"/>
          <w:color w:val="000000" w:themeColor="text1"/>
          <w:highlight w:val="none"/>
          <w:u w:val="single"/>
          <w14:textFill>
            <w14:solidFill>
              <w14:schemeClr w14:val="tx1"/>
            </w14:solidFill>
          </w14:textFill>
        </w:rPr>
        <w:t xml:space="preserve">      </w:t>
      </w:r>
      <w:r>
        <w:rPr>
          <w:rFonts w:eastAsia="宋体"/>
          <w:color w:val="000000" w:themeColor="text1"/>
          <w:highlight w:val="none"/>
          <w14:textFill>
            <w14:solidFill>
              <w14:schemeClr w14:val="tx1"/>
            </w14:solidFill>
          </w14:textFill>
        </w:rPr>
        <w:t xml:space="preserve"> 授权</w:t>
      </w:r>
      <w:r>
        <w:rPr>
          <w:rFonts w:eastAsia="宋体"/>
          <w:color w:val="000000" w:themeColor="text1"/>
          <w:highlight w:val="none"/>
          <w:u w:val="single"/>
          <w14:textFill>
            <w14:solidFill>
              <w14:schemeClr w14:val="tx1"/>
            </w14:solidFill>
          </w14:textFill>
        </w:rPr>
        <w:t xml:space="preserve"> </w:t>
      </w:r>
      <w:r>
        <w:rPr>
          <w:rFonts w:eastAsia="宋体"/>
          <w:i/>
          <w:color w:val="000000" w:themeColor="text1"/>
          <w:highlight w:val="none"/>
          <w:u w:val="single"/>
          <w14:textFill>
            <w14:solidFill>
              <w14:schemeClr w14:val="tx1"/>
            </w14:solidFill>
          </w14:textFill>
        </w:rPr>
        <w:t xml:space="preserve">（全权代表姓名、职务） </w:t>
      </w:r>
      <w:r>
        <w:rPr>
          <w:rFonts w:eastAsia="宋体"/>
          <w:color w:val="000000" w:themeColor="text1"/>
          <w:highlight w:val="none"/>
          <w:u w:val="single"/>
          <w14:textFill>
            <w14:solidFill>
              <w14:schemeClr w14:val="tx1"/>
            </w14:solidFill>
          </w14:textFill>
        </w:rPr>
        <w:t xml:space="preserve"> </w:t>
      </w:r>
      <w:r>
        <w:rPr>
          <w:rFonts w:eastAsia="宋体"/>
          <w:color w:val="000000" w:themeColor="text1"/>
          <w:highlight w:val="none"/>
          <w14:textFill>
            <w14:solidFill>
              <w14:schemeClr w14:val="tx1"/>
            </w14:solidFill>
          </w14:textFill>
        </w:rPr>
        <w:t xml:space="preserve">为本公司合法代理人，参加 </w:t>
      </w:r>
      <w:r>
        <w:rPr>
          <w:rFonts w:eastAsia="宋体"/>
          <w:color w:val="000000" w:themeColor="text1"/>
          <w:highlight w:val="none"/>
          <w:u w:val="single"/>
          <w14:textFill>
            <w14:solidFill>
              <w14:schemeClr w14:val="tx1"/>
            </w14:solidFill>
          </w14:textFill>
        </w:rPr>
        <w:t xml:space="preserve">  </w:t>
      </w:r>
      <w:r>
        <w:rPr>
          <w:rFonts w:eastAsia="宋体"/>
          <w:i/>
          <w:color w:val="000000" w:themeColor="text1"/>
          <w:highlight w:val="none"/>
          <w:u w:val="single"/>
          <w14:textFill>
            <w14:solidFill>
              <w14:schemeClr w14:val="tx1"/>
            </w14:solidFill>
          </w14:textFill>
        </w:rPr>
        <w:t>（</w:t>
      </w:r>
      <w:r>
        <w:rPr>
          <w:rFonts w:hint="eastAsia" w:eastAsia="宋体"/>
          <w:i/>
          <w:color w:val="000000" w:themeColor="text1"/>
          <w:highlight w:val="none"/>
          <w:u w:val="single"/>
          <w14:textFill>
            <w14:solidFill>
              <w14:schemeClr w14:val="tx1"/>
            </w14:solidFill>
          </w14:textFill>
        </w:rPr>
        <w:t>项目</w:t>
      </w:r>
      <w:r>
        <w:rPr>
          <w:rFonts w:eastAsia="宋体"/>
          <w:i/>
          <w:color w:val="000000" w:themeColor="text1"/>
          <w:highlight w:val="none"/>
          <w:u w:val="single"/>
          <w14:textFill>
            <w14:solidFill>
              <w14:schemeClr w14:val="tx1"/>
            </w14:solidFill>
          </w14:textFill>
        </w:rPr>
        <w:t>编号、项目名称）</w:t>
      </w:r>
      <w:r>
        <w:rPr>
          <w:rFonts w:eastAsia="宋体"/>
          <w:color w:val="000000" w:themeColor="text1"/>
          <w:highlight w:val="none"/>
          <w:u w:val="single"/>
          <w14:textFill>
            <w14:solidFill>
              <w14:schemeClr w14:val="tx1"/>
            </w14:solidFill>
          </w14:textFill>
        </w:rPr>
        <w:t xml:space="preserve">      </w:t>
      </w:r>
      <w:r>
        <w:rPr>
          <w:rFonts w:eastAsia="宋体"/>
          <w:color w:val="000000" w:themeColor="text1"/>
          <w:highlight w:val="none"/>
          <w14:textFill>
            <w14:solidFill>
              <w14:schemeClr w14:val="tx1"/>
            </w14:solidFill>
          </w14:textFill>
        </w:rPr>
        <w:t>招投标活动，代表本公司处理招投标活动中的一切事宜，在此：</w:t>
      </w:r>
    </w:p>
    <w:p w14:paraId="57C9FC76">
      <w:pPr>
        <w:pStyle w:val="15"/>
        <w:keepNext w:val="0"/>
        <w:keepLines w:val="0"/>
        <w:pageBreakBefore w:val="0"/>
        <w:widowControl w:val="0"/>
        <w:numPr>
          <w:ilvl w:val="0"/>
          <w:numId w:val="8"/>
        </w:numPr>
        <w:tabs>
          <w:tab w:val="left" w:pos="525"/>
          <w:tab w:val="clear" w:pos="840"/>
        </w:tabs>
        <w:kinsoku/>
        <w:wordWrap/>
        <w:overflowPunct/>
        <w:topLinePunct w:val="0"/>
        <w:autoSpaceDE/>
        <w:autoSpaceDN/>
        <w:bidi w:val="0"/>
        <w:adjustRightInd/>
        <w:snapToGrid/>
        <w:spacing w:line="400" w:lineRule="exact"/>
        <w:ind w:left="0" w:firstLine="0"/>
        <w:textAlignment w:val="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t>提供招标文件中</w:t>
      </w:r>
      <w:r>
        <w:rPr>
          <w:rFonts w:hint="eastAsia" w:eastAsia="宋体"/>
          <w:color w:val="000000" w:themeColor="text1"/>
          <w:highlight w:val="none"/>
          <w14:textFill>
            <w14:solidFill>
              <w14:schemeClr w14:val="tx1"/>
            </w14:solidFill>
          </w14:textFill>
        </w:rPr>
        <w:t>“</w:t>
      </w:r>
      <w:r>
        <w:rPr>
          <w:rFonts w:eastAsia="宋体"/>
          <w:color w:val="000000" w:themeColor="text1"/>
          <w:highlight w:val="none"/>
          <w14:textFill>
            <w14:solidFill>
              <w14:schemeClr w14:val="tx1"/>
            </w14:solidFill>
          </w14:textFill>
        </w:rPr>
        <w:t>投标人须知及前附表</w:t>
      </w:r>
      <w:r>
        <w:rPr>
          <w:rFonts w:hint="eastAsia" w:eastAsia="宋体"/>
          <w:color w:val="000000" w:themeColor="text1"/>
          <w:highlight w:val="none"/>
          <w14:textFill>
            <w14:solidFill>
              <w14:schemeClr w14:val="tx1"/>
            </w14:solidFill>
          </w14:textFill>
        </w:rPr>
        <w:t>”</w:t>
      </w:r>
      <w:r>
        <w:rPr>
          <w:rFonts w:eastAsia="宋体"/>
          <w:color w:val="000000" w:themeColor="text1"/>
          <w:highlight w:val="none"/>
          <w14:textFill>
            <w14:solidFill>
              <w14:schemeClr w14:val="tx1"/>
            </w14:solidFill>
          </w14:textFill>
        </w:rPr>
        <w:t>中规定的全部投标文件</w:t>
      </w:r>
      <w:r>
        <w:rPr>
          <w:rFonts w:hint="eastAsia" w:eastAsia="宋体"/>
          <w:color w:val="000000" w:themeColor="text1"/>
          <w:highlight w:val="none"/>
          <w14:textFill>
            <w14:solidFill>
              <w14:schemeClr w14:val="tx1"/>
            </w14:solidFill>
          </w14:textFill>
        </w:rPr>
        <w:t>。</w:t>
      </w:r>
    </w:p>
    <w:p w14:paraId="08E7EE45">
      <w:pPr>
        <w:pStyle w:val="15"/>
        <w:keepNext w:val="0"/>
        <w:keepLines w:val="0"/>
        <w:pageBreakBefore w:val="0"/>
        <w:widowControl w:val="0"/>
        <w:numPr>
          <w:ilvl w:val="0"/>
          <w:numId w:val="8"/>
        </w:numPr>
        <w:tabs>
          <w:tab w:val="left" w:pos="525"/>
          <w:tab w:val="clear" w:pos="840"/>
        </w:tabs>
        <w:kinsoku/>
        <w:wordWrap/>
        <w:overflowPunct/>
        <w:topLinePunct w:val="0"/>
        <w:autoSpaceDE/>
        <w:autoSpaceDN/>
        <w:bidi w:val="0"/>
        <w:adjustRightInd/>
        <w:snapToGrid/>
        <w:spacing w:line="400" w:lineRule="exact"/>
        <w:ind w:left="0" w:firstLine="0"/>
        <w:textAlignment w:val="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t>据此函，签字代表宣布并承诺如下：</w:t>
      </w:r>
    </w:p>
    <w:p w14:paraId="7F078634">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t>（1）</w:t>
      </w:r>
      <w:r>
        <w:rPr>
          <w:rFonts w:hint="eastAsia" w:eastAsia="宋体"/>
          <w:color w:val="000000" w:themeColor="text1"/>
          <w:highlight w:val="none"/>
          <w14:textFill>
            <w14:solidFill>
              <w14:schemeClr w14:val="tx1"/>
            </w14:solidFill>
          </w14:textFill>
        </w:rPr>
        <w:t>本项目</w:t>
      </w:r>
      <w:r>
        <w:rPr>
          <w:rFonts w:eastAsia="宋体"/>
          <w:color w:val="000000" w:themeColor="text1"/>
          <w:highlight w:val="none"/>
          <w14:textFill>
            <w14:solidFill>
              <w14:schemeClr w14:val="tx1"/>
            </w14:solidFill>
          </w14:textFill>
        </w:rPr>
        <w:t>的投标</w:t>
      </w:r>
      <w:r>
        <w:rPr>
          <w:rFonts w:hint="eastAsia" w:eastAsia="宋体"/>
          <w:color w:val="000000" w:themeColor="text1"/>
          <w:highlight w:val="none"/>
          <w:lang w:val="en-US" w:eastAsia="zh-CN"/>
          <w14:textFill>
            <w14:solidFill>
              <w14:schemeClr w14:val="tx1"/>
            </w14:solidFill>
          </w14:textFill>
        </w:rPr>
        <w:t>报价</w:t>
      </w:r>
      <w:r>
        <w:rPr>
          <w:rFonts w:hint="eastAsia" w:eastAsia="宋体"/>
          <w:color w:val="000000" w:themeColor="text1"/>
          <w:highlight w:val="none"/>
          <w:u w:val="single"/>
          <w14:textFill>
            <w14:solidFill>
              <w14:schemeClr w14:val="tx1"/>
            </w14:solidFill>
          </w14:textFill>
        </w:rPr>
        <w:t xml:space="preserve">详见开标一览表 </w:t>
      </w:r>
      <w:r>
        <w:rPr>
          <w:rFonts w:eastAsia="宋体"/>
          <w:color w:val="000000" w:themeColor="text1"/>
          <w:highlight w:val="none"/>
          <w14:textFill>
            <w14:solidFill>
              <w14:schemeClr w14:val="tx1"/>
            </w14:solidFill>
          </w14:textFill>
        </w:rPr>
        <w:t>。本报价已经包含了</w:t>
      </w:r>
      <w:r>
        <w:rPr>
          <w:rFonts w:hint="eastAsia" w:eastAsia="宋体"/>
          <w:color w:val="000000" w:themeColor="text1"/>
          <w:highlight w:val="none"/>
          <w14:textFill>
            <w14:solidFill>
              <w14:schemeClr w14:val="tx1"/>
            </w14:solidFill>
          </w14:textFill>
        </w:rPr>
        <w:t>本项目</w:t>
      </w:r>
      <w:r>
        <w:rPr>
          <w:rFonts w:eastAsia="宋体"/>
          <w:color w:val="000000" w:themeColor="text1"/>
          <w:highlight w:val="none"/>
          <w14:textFill>
            <w14:solidFill>
              <w14:schemeClr w14:val="tx1"/>
            </w14:solidFill>
          </w14:textFill>
        </w:rPr>
        <w:t>应纳的税金及招标文件规定的报价方式应包含的</w:t>
      </w:r>
      <w:r>
        <w:rPr>
          <w:rFonts w:hint="eastAsia" w:eastAsia="宋体"/>
          <w:color w:val="000000" w:themeColor="text1"/>
          <w:highlight w:val="none"/>
          <w14:textFill>
            <w14:solidFill>
              <w14:schemeClr w14:val="tx1"/>
            </w14:solidFill>
          </w14:textFill>
        </w:rPr>
        <w:t>所有</w:t>
      </w:r>
      <w:r>
        <w:rPr>
          <w:rFonts w:eastAsia="宋体"/>
          <w:color w:val="000000" w:themeColor="text1"/>
          <w:highlight w:val="none"/>
          <w14:textFill>
            <w14:solidFill>
              <w14:schemeClr w14:val="tx1"/>
            </w14:solidFill>
          </w14:textFill>
        </w:rPr>
        <w:t>费用。本报价在投标有效期内固定不变，并在合同有效期内不受利率波动的影响。</w:t>
      </w:r>
    </w:p>
    <w:p w14:paraId="1EA47A95">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t>（2）本投标</w:t>
      </w:r>
      <w:r>
        <w:rPr>
          <w:rFonts w:hint="eastAsia" w:eastAsia="宋体"/>
          <w:color w:val="000000" w:themeColor="text1"/>
          <w:highlight w:val="none"/>
          <w14:textFill>
            <w14:solidFill>
              <w14:schemeClr w14:val="tx1"/>
            </w14:solidFill>
          </w14:textFill>
        </w:rPr>
        <w:t>文件</w:t>
      </w:r>
      <w:r>
        <w:rPr>
          <w:rFonts w:eastAsia="宋体"/>
          <w:color w:val="000000" w:themeColor="text1"/>
          <w:highlight w:val="none"/>
          <w14:textFill>
            <w14:solidFill>
              <w14:schemeClr w14:val="tx1"/>
            </w14:solidFill>
          </w14:textFill>
        </w:rPr>
        <w:t>自开标之日起</w:t>
      </w:r>
      <w:r>
        <w:rPr>
          <w:rFonts w:eastAsia="宋体"/>
          <w:color w:val="000000" w:themeColor="text1"/>
          <w:highlight w:val="none"/>
          <w:u w:val="single"/>
          <w14:textFill>
            <w14:solidFill>
              <w14:schemeClr w14:val="tx1"/>
            </w14:solidFill>
          </w14:textFill>
        </w:rPr>
        <w:t xml:space="preserve">  </w:t>
      </w:r>
      <w:r>
        <w:rPr>
          <w:rFonts w:hint="eastAsia" w:eastAsia="宋体"/>
          <w:color w:val="000000" w:themeColor="text1"/>
          <w:highlight w:val="none"/>
          <w:u w:val="single"/>
          <w14:textFill>
            <w14:solidFill>
              <w14:schemeClr w14:val="tx1"/>
            </w14:solidFill>
          </w14:textFill>
        </w:rPr>
        <w:t>90</w:t>
      </w:r>
      <w:r>
        <w:rPr>
          <w:rFonts w:eastAsia="宋体"/>
          <w:color w:val="000000" w:themeColor="text1"/>
          <w:highlight w:val="none"/>
          <w:u w:val="single"/>
          <w14:textFill>
            <w14:solidFill>
              <w14:schemeClr w14:val="tx1"/>
            </w14:solidFill>
          </w14:textFill>
        </w:rPr>
        <w:t xml:space="preserve"> </w:t>
      </w:r>
      <w:r>
        <w:rPr>
          <w:rFonts w:eastAsia="宋体"/>
          <w:color w:val="000000" w:themeColor="text1"/>
          <w:highlight w:val="none"/>
          <w14:textFill>
            <w14:solidFill>
              <w14:schemeClr w14:val="tx1"/>
            </w14:solidFill>
          </w14:textFill>
        </w:rPr>
        <w:t>天内有效。</w:t>
      </w:r>
    </w:p>
    <w:p w14:paraId="200CC422">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t>（3）我们已详细审查全部招标文件及有关的澄清/修改文件(</w:t>
      </w:r>
      <w:r>
        <w:rPr>
          <w:rFonts w:hint="eastAsia" w:eastAsia="宋体"/>
          <w:color w:val="000000" w:themeColor="text1"/>
          <w:highlight w:val="none"/>
          <w14:textFill>
            <w14:solidFill>
              <w14:schemeClr w14:val="tx1"/>
            </w14:solidFill>
          </w14:textFill>
        </w:rPr>
        <w:t>如有</w:t>
      </w:r>
      <w:r>
        <w:rPr>
          <w:rFonts w:eastAsia="宋体"/>
          <w:color w:val="000000" w:themeColor="text1"/>
          <w:highlight w:val="none"/>
          <w14:textFill>
            <w14:solidFill>
              <w14:schemeClr w14:val="tx1"/>
            </w14:solidFill>
          </w14:textFill>
        </w:rPr>
        <w:t>)，我们完全理解并同意放弃对这方面提出任何异议的权利。</w:t>
      </w:r>
    </w:p>
    <w:p w14:paraId="62354A07">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t>（4）保证遵守招标文件有关条款规定。</w:t>
      </w:r>
    </w:p>
    <w:p w14:paraId="50869104">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t>（5）保证在中标后忠实地执行与采购人所签署的合同，并承担合同规定的责任义务</w:t>
      </w:r>
      <w:r>
        <w:rPr>
          <w:rFonts w:hint="eastAsia" w:eastAsia="宋体"/>
          <w:color w:val="000000" w:themeColor="text1"/>
          <w:highlight w:val="none"/>
          <w14:textFill>
            <w14:solidFill>
              <w14:schemeClr w14:val="tx1"/>
            </w14:solidFill>
          </w14:textFill>
        </w:rPr>
        <w:t>，</w:t>
      </w:r>
      <w:r>
        <w:rPr>
          <w:rFonts w:eastAsia="宋体"/>
          <w:color w:val="000000" w:themeColor="text1"/>
          <w:highlight w:val="none"/>
          <w14:textFill>
            <w14:solidFill>
              <w14:schemeClr w14:val="tx1"/>
            </w14:solidFill>
          </w14:textFill>
        </w:rPr>
        <w:t>承诺应贵方要求提供任何与</w:t>
      </w:r>
      <w:r>
        <w:rPr>
          <w:rFonts w:hint="eastAsia" w:eastAsia="宋体"/>
          <w:color w:val="000000" w:themeColor="text1"/>
          <w:highlight w:val="none"/>
          <w14:textFill>
            <w14:solidFill>
              <w14:schemeClr w14:val="tx1"/>
            </w14:solidFill>
          </w14:textFill>
        </w:rPr>
        <w:t>本</w:t>
      </w:r>
      <w:r>
        <w:rPr>
          <w:rFonts w:eastAsia="宋体"/>
          <w:color w:val="000000" w:themeColor="text1"/>
          <w:highlight w:val="none"/>
          <w14:textFill>
            <w14:solidFill>
              <w14:schemeClr w14:val="tx1"/>
            </w14:solidFill>
          </w14:textFill>
        </w:rPr>
        <w:t>项目有关的数据、情况和技术资料。</w:t>
      </w:r>
    </w:p>
    <w:p w14:paraId="38B0952E">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t>（6）</w:t>
      </w:r>
      <w:r>
        <w:rPr>
          <w:rFonts w:hint="eastAsia" w:eastAsia="宋体"/>
          <w:color w:val="000000" w:themeColor="text1"/>
          <w:highlight w:val="none"/>
          <w14:textFill>
            <w14:solidFill>
              <w14:schemeClr w14:val="tx1"/>
            </w14:solidFill>
          </w14:textFill>
        </w:rPr>
        <w:t>同意采购文件中有关中标服务费的条款，保证在中标后按照采购文件的规定，向采购代理一次性交纳中标服务费。</w:t>
      </w:r>
    </w:p>
    <w:p w14:paraId="61958654">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t>（</w:t>
      </w:r>
      <w:r>
        <w:rPr>
          <w:rFonts w:hint="eastAsia" w:eastAsia="宋体"/>
          <w:color w:val="000000" w:themeColor="text1"/>
          <w:highlight w:val="none"/>
          <w14:textFill>
            <w14:solidFill>
              <w14:schemeClr w14:val="tx1"/>
            </w14:solidFill>
          </w14:textFill>
        </w:rPr>
        <w:t>7</w:t>
      </w:r>
      <w:r>
        <w:rPr>
          <w:rFonts w:eastAsia="宋体"/>
          <w:color w:val="000000" w:themeColor="text1"/>
          <w:highlight w:val="none"/>
          <w14:textFill>
            <w14:solidFill>
              <w14:schemeClr w14:val="tx1"/>
            </w14:solidFill>
          </w14:textFill>
        </w:rPr>
        <w:t>）我们郑重声明：我公司符合政府采购法规定的参加采购活动应当具备的条件：具有独立承担民事责任的能力；具有良好的商业信誉和健全的财务会计制度；具有履行合同所必须的设备和专业技术能力；有依法缴纳税收和社会保障资金的良好记录；参加政府采购活动前三年内，在经营活动中没有重大违法记录。</w:t>
      </w:r>
    </w:p>
    <w:p w14:paraId="61A4E20B">
      <w:pPr>
        <w:pStyle w:val="15"/>
        <w:keepNext w:val="0"/>
        <w:keepLines w:val="0"/>
        <w:pageBreakBefore w:val="0"/>
        <w:widowControl w:val="0"/>
        <w:numPr>
          <w:ilvl w:val="0"/>
          <w:numId w:val="8"/>
        </w:numPr>
        <w:kinsoku/>
        <w:wordWrap/>
        <w:overflowPunct/>
        <w:topLinePunct w:val="0"/>
        <w:autoSpaceDE/>
        <w:autoSpaceDN/>
        <w:bidi w:val="0"/>
        <w:adjustRightInd/>
        <w:snapToGrid/>
        <w:spacing w:line="400" w:lineRule="exact"/>
        <w:ind w:left="0" w:firstLine="0"/>
        <w:textAlignment w:val="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t>与本</w:t>
      </w:r>
      <w:r>
        <w:rPr>
          <w:rFonts w:hint="eastAsia" w:eastAsia="宋体"/>
          <w:color w:val="000000" w:themeColor="text1"/>
          <w:highlight w:val="none"/>
          <w14:textFill>
            <w14:solidFill>
              <w14:schemeClr w14:val="tx1"/>
            </w14:solidFill>
          </w14:textFill>
        </w:rPr>
        <w:t>项目</w:t>
      </w:r>
      <w:r>
        <w:rPr>
          <w:rFonts w:eastAsia="宋体"/>
          <w:color w:val="000000" w:themeColor="text1"/>
          <w:highlight w:val="none"/>
          <w14:textFill>
            <w14:solidFill>
              <w14:schemeClr w14:val="tx1"/>
            </w14:solidFill>
          </w14:textFill>
        </w:rPr>
        <w:t>有关的一切往来通讯请寄：</w:t>
      </w:r>
    </w:p>
    <w:p w14:paraId="0F1C37FA">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t>地址：</w:t>
      </w:r>
      <w:r>
        <w:rPr>
          <w:rFonts w:eastAsia="宋体"/>
          <w:color w:val="000000" w:themeColor="text1"/>
          <w:highlight w:val="none"/>
          <w:u w:val="single"/>
          <w14:textFill>
            <w14:solidFill>
              <w14:schemeClr w14:val="tx1"/>
            </w14:solidFill>
          </w14:textFill>
        </w:rPr>
        <w:t xml:space="preserve">                                            </w:t>
      </w:r>
    </w:p>
    <w:p w14:paraId="37FB22FE">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u w:val="single"/>
          <w14:textFill>
            <w14:solidFill>
              <w14:schemeClr w14:val="tx1"/>
            </w14:solidFill>
          </w14:textFill>
        </w:rPr>
      </w:pPr>
      <w:r>
        <w:rPr>
          <w:rFonts w:eastAsia="宋体"/>
          <w:color w:val="000000" w:themeColor="text1"/>
          <w:highlight w:val="none"/>
          <w14:textFill>
            <w14:solidFill>
              <w14:schemeClr w14:val="tx1"/>
            </w14:solidFill>
          </w14:textFill>
        </w:rPr>
        <w:t>邮编：</w:t>
      </w:r>
      <w:r>
        <w:rPr>
          <w:rFonts w:eastAsia="宋体"/>
          <w:color w:val="000000" w:themeColor="text1"/>
          <w:highlight w:val="none"/>
          <w:u w:val="single"/>
          <w14:textFill>
            <w14:solidFill>
              <w14:schemeClr w14:val="tx1"/>
            </w14:solidFill>
          </w14:textFill>
        </w:rPr>
        <w:t xml:space="preserve">       </w:t>
      </w:r>
      <w:r>
        <w:rPr>
          <w:rFonts w:hint="eastAsia" w:eastAsia="宋体"/>
          <w:color w:val="000000" w:themeColor="text1"/>
          <w:highlight w:val="none"/>
          <w:u w:val="single"/>
          <w14:textFill>
            <w14:solidFill>
              <w14:schemeClr w14:val="tx1"/>
            </w14:solidFill>
          </w14:textFill>
        </w:rPr>
        <w:t xml:space="preserve">       </w:t>
      </w:r>
      <w:r>
        <w:rPr>
          <w:rFonts w:eastAsia="宋体"/>
          <w:color w:val="000000" w:themeColor="text1"/>
          <w:highlight w:val="none"/>
          <w:u w:val="single"/>
          <w14:textFill>
            <w14:solidFill>
              <w14:schemeClr w14:val="tx1"/>
            </w14:solidFill>
          </w14:textFill>
        </w:rPr>
        <w:t xml:space="preserve">     </w:t>
      </w:r>
      <w:r>
        <w:rPr>
          <w:rFonts w:eastAsia="宋体"/>
          <w:color w:val="000000" w:themeColor="text1"/>
          <w:highlight w:val="none"/>
          <w14:textFill>
            <w14:solidFill>
              <w14:schemeClr w14:val="tx1"/>
            </w14:solidFill>
          </w14:textFill>
        </w:rPr>
        <w:t>电话：</w:t>
      </w:r>
      <w:r>
        <w:rPr>
          <w:rFonts w:eastAsia="宋体"/>
          <w:color w:val="000000" w:themeColor="text1"/>
          <w:highlight w:val="none"/>
          <w:u w:val="single"/>
          <w14:textFill>
            <w14:solidFill>
              <w14:schemeClr w14:val="tx1"/>
            </w14:solidFill>
          </w14:textFill>
        </w:rPr>
        <w:t xml:space="preserve">        </w:t>
      </w:r>
      <w:r>
        <w:rPr>
          <w:rFonts w:hint="eastAsia" w:eastAsia="宋体"/>
          <w:color w:val="000000" w:themeColor="text1"/>
          <w:highlight w:val="none"/>
          <w:u w:val="single"/>
          <w14:textFill>
            <w14:solidFill>
              <w14:schemeClr w14:val="tx1"/>
            </w14:solidFill>
          </w14:textFill>
        </w:rPr>
        <w:t xml:space="preserve">     </w:t>
      </w:r>
      <w:r>
        <w:rPr>
          <w:rFonts w:eastAsia="宋体"/>
          <w:color w:val="000000" w:themeColor="text1"/>
          <w:highlight w:val="none"/>
          <w:u w:val="single"/>
          <w14:textFill>
            <w14:solidFill>
              <w14:schemeClr w14:val="tx1"/>
            </w14:solidFill>
          </w14:textFill>
        </w:rPr>
        <w:t xml:space="preserve">      </w:t>
      </w:r>
    </w:p>
    <w:p w14:paraId="0ED1EFFA">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14:textFill>
            <w14:solidFill>
              <w14:schemeClr w14:val="tx1"/>
            </w14:solidFill>
          </w14:textFill>
        </w:rPr>
      </w:pPr>
    </w:p>
    <w:p w14:paraId="757D33DA">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14:textFill>
            <w14:solidFill>
              <w14:schemeClr w14:val="tx1"/>
            </w14:solidFill>
          </w14:textFill>
        </w:rPr>
      </w:pPr>
      <w:r>
        <w:rPr>
          <w:rFonts w:eastAsia="宋体"/>
          <w:color w:val="000000" w:themeColor="text1"/>
          <w:highlight w:val="none"/>
          <w14:textFill>
            <w14:solidFill>
              <w14:schemeClr w14:val="tx1"/>
            </w14:solidFill>
          </w14:textFill>
        </w:rPr>
        <w:t>投标人单位（盖公章）：</w:t>
      </w:r>
    </w:p>
    <w:p w14:paraId="36868DC7">
      <w:pPr>
        <w:pStyle w:val="15"/>
        <w:keepNext w:val="0"/>
        <w:keepLines w:val="0"/>
        <w:pageBreakBefore w:val="0"/>
        <w:widowControl w:val="0"/>
        <w:kinsoku/>
        <w:wordWrap/>
        <w:overflowPunct/>
        <w:topLinePunct w:val="0"/>
        <w:autoSpaceDE/>
        <w:autoSpaceDN/>
        <w:bidi w:val="0"/>
        <w:adjustRightInd/>
        <w:snapToGrid/>
        <w:spacing w:line="400" w:lineRule="exact"/>
        <w:ind w:firstLine="0"/>
        <w:textAlignment w:val="auto"/>
        <w:rPr>
          <w:rFonts w:eastAsia="宋体"/>
          <w:color w:val="000000" w:themeColor="text1"/>
          <w:highlight w:val="none"/>
          <w14:textFill>
            <w14:solidFill>
              <w14:schemeClr w14:val="tx1"/>
            </w14:solidFill>
          </w14:textFill>
        </w:rPr>
      </w:pPr>
      <w:r>
        <w:rPr>
          <w:rFonts w:hint="eastAsia" w:eastAsia="宋体"/>
          <w:color w:val="000000" w:themeColor="text1"/>
          <w:highlight w:val="none"/>
          <w14:textFill>
            <w14:solidFill>
              <w14:schemeClr w14:val="tx1"/>
            </w14:solidFill>
          </w14:textFill>
        </w:rPr>
        <w:t>法定代表人或</w:t>
      </w:r>
      <w:r>
        <w:rPr>
          <w:rFonts w:eastAsia="宋体"/>
          <w:color w:val="000000" w:themeColor="text1"/>
          <w:highlight w:val="none"/>
          <w14:textFill>
            <w14:solidFill>
              <w14:schemeClr w14:val="tx1"/>
            </w14:solidFill>
          </w14:textFill>
        </w:rPr>
        <w:t>被授权代表人（签字</w:t>
      </w:r>
      <w:r>
        <w:rPr>
          <w:rFonts w:hint="eastAsia" w:eastAsia="宋体"/>
          <w:color w:val="000000" w:themeColor="text1"/>
          <w:highlight w:val="none"/>
          <w14:textFill>
            <w14:solidFill>
              <w14:schemeClr w14:val="tx1"/>
            </w14:solidFill>
          </w14:textFill>
        </w:rPr>
        <w:t>或盖章</w:t>
      </w:r>
      <w:r>
        <w:rPr>
          <w:rFonts w:eastAsia="宋体"/>
          <w:color w:val="000000" w:themeColor="text1"/>
          <w:highlight w:val="none"/>
          <w14:textFill>
            <w14:solidFill>
              <w14:schemeClr w14:val="tx1"/>
            </w14:solidFill>
          </w14:textFill>
        </w:rPr>
        <w:t>）：</w:t>
      </w:r>
    </w:p>
    <w:p w14:paraId="5D5A20C9">
      <w:pPr>
        <w:pStyle w:val="15"/>
        <w:keepNext w:val="0"/>
        <w:keepLines w:val="0"/>
        <w:pageBreakBefore w:val="0"/>
        <w:widowControl w:val="0"/>
        <w:tabs>
          <w:tab w:val="left" w:pos="4841"/>
        </w:tabs>
        <w:kinsoku/>
        <w:wordWrap/>
        <w:overflowPunct/>
        <w:topLinePunct w:val="0"/>
        <w:autoSpaceDE/>
        <w:autoSpaceDN/>
        <w:bidi w:val="0"/>
        <w:adjustRightInd/>
        <w:snapToGrid/>
        <w:spacing w:line="400" w:lineRule="exact"/>
        <w:ind w:firstLine="0"/>
        <w:textAlignment w:val="auto"/>
        <w:rPr>
          <w:rFonts w:ascii="宋体" w:eastAsia="宋体"/>
          <w:b/>
          <w:color w:val="000000" w:themeColor="text1"/>
          <w:sz w:val="28"/>
          <w:highlight w:val="none"/>
          <w14:textFill>
            <w14:solidFill>
              <w14:schemeClr w14:val="tx1"/>
            </w14:solidFill>
          </w14:textFill>
        </w:rPr>
      </w:pPr>
      <w:r>
        <w:rPr>
          <w:rFonts w:eastAsia="宋体"/>
          <w:color w:val="000000" w:themeColor="text1"/>
          <w:highlight w:val="none"/>
          <w14:textFill>
            <w14:solidFill>
              <w14:schemeClr w14:val="tx1"/>
            </w14:solidFill>
          </w14:textFill>
        </w:rPr>
        <w:t>日      期：</w:t>
      </w:r>
      <w:r>
        <w:rPr>
          <w:rFonts w:hint="eastAsia" w:ascii="宋体" w:eastAsia="宋体"/>
          <w:color w:val="000000" w:themeColor="text1"/>
          <w:highlight w:val="none"/>
          <w14:textFill>
            <w14:solidFill>
              <w14:schemeClr w14:val="tx1"/>
            </w14:solidFill>
          </w14:textFill>
        </w:rPr>
        <w:t xml:space="preserve">  </w:t>
      </w:r>
    </w:p>
    <w:p w14:paraId="7C6AA3D2">
      <w:pPr>
        <w:pStyle w:val="15"/>
        <w:pageBreakBefore w:val="0"/>
        <w:kinsoku/>
        <w:overflowPunct/>
        <w:topLinePunct w:val="0"/>
        <w:autoSpaceDE/>
        <w:autoSpaceDN/>
        <w:bidi w:val="0"/>
        <w:ind w:firstLine="0"/>
        <w:rPr>
          <w:rFonts w:ascii="宋体" w:eastAsia="宋体"/>
          <w:b/>
          <w:color w:val="000000" w:themeColor="text1"/>
          <w:sz w:val="28"/>
          <w:highlight w:val="none"/>
          <w14:textFill>
            <w14:solidFill>
              <w14:schemeClr w14:val="tx1"/>
            </w14:solidFill>
          </w14:textFill>
        </w:rPr>
      </w:pPr>
      <w:r>
        <w:rPr>
          <w:rFonts w:ascii="宋体" w:eastAsia="宋体"/>
          <w:b/>
          <w:color w:val="000000" w:themeColor="text1"/>
          <w:sz w:val="28"/>
          <w:highlight w:val="none"/>
          <w14:textFill>
            <w14:solidFill>
              <w14:schemeClr w14:val="tx1"/>
            </w14:solidFill>
          </w14:textFill>
        </w:rPr>
        <w:br w:type="page"/>
      </w:r>
    </w:p>
    <w:p w14:paraId="5C73BDE1">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p>
    <w:p w14:paraId="42FCEA1A">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p>
    <w:p w14:paraId="2EFDA019">
      <w:pPr>
        <w:pageBreakBefore w:val="0"/>
        <w:kinsoku/>
        <w:overflowPunct/>
        <w:topLinePunct w:val="0"/>
        <w:autoSpaceDE/>
        <w:autoSpaceDN/>
        <w:bidi w:val="0"/>
        <w:jc w:val="center"/>
        <w:rPr>
          <w:rFonts w:ascii="宋体"/>
          <w:b/>
          <w:color w:val="000000" w:themeColor="text1"/>
          <w:sz w:val="28"/>
          <w:highlight w:val="none"/>
          <w14:textFill>
            <w14:solidFill>
              <w14:schemeClr w14:val="tx1"/>
            </w14:solidFill>
          </w14:textFill>
        </w:rPr>
      </w:pPr>
      <w:r>
        <w:rPr>
          <w:rFonts w:hint="eastAsia" w:ascii="宋体"/>
          <w:b/>
          <w:color w:val="000000" w:themeColor="text1"/>
          <w:sz w:val="28"/>
          <w:highlight w:val="none"/>
          <w14:textFill>
            <w14:solidFill>
              <w14:schemeClr w14:val="tx1"/>
            </w14:solidFill>
          </w14:textFill>
        </w:rPr>
        <w:t>（2）技术条款响应表</w:t>
      </w:r>
    </w:p>
    <w:p w14:paraId="6AB40EF4">
      <w:pPr>
        <w:pageBreakBefore w:val="0"/>
        <w:kinsoku/>
        <w:overflowPunct/>
        <w:topLinePunct w:val="0"/>
        <w:autoSpaceDE/>
        <w:autoSpaceDN/>
        <w:bidi w:val="0"/>
        <w:rPr>
          <w:rFonts w:ascii="宋体"/>
          <w:color w:val="000000" w:themeColor="text1"/>
          <w:szCs w:val="21"/>
          <w:highlight w:val="none"/>
          <w14:textFill>
            <w14:solidFill>
              <w14:schemeClr w14:val="tx1"/>
            </w14:solidFill>
          </w14:textFill>
        </w:rPr>
      </w:pPr>
    </w:p>
    <w:p w14:paraId="0B61F157">
      <w:pPr>
        <w:keepNext w:val="0"/>
        <w:keepLines w:val="0"/>
        <w:pageBreakBefore w:val="0"/>
        <w:widowControl w:val="0"/>
        <w:kinsoku/>
        <w:wordWrap/>
        <w:overflowPunct/>
        <w:topLinePunct w:val="0"/>
        <w:autoSpaceDE/>
        <w:autoSpaceDN/>
        <w:bidi w:val="0"/>
        <w:adjustRightInd/>
        <w:snapToGrid/>
        <w:spacing w:after="143" w:afterLines="50"/>
        <w:textAlignment w:val="auto"/>
        <w:rPr>
          <w:rFonts w:hint="eastAsia" w:ascii="宋体" w:eastAsia="宋体"/>
          <w:color w:val="000000" w:themeColor="text1"/>
          <w:sz w:val="24"/>
          <w:szCs w:val="24"/>
          <w:highlight w:val="none"/>
          <w:lang w:val="en-US" w:eastAsia="zh-CN"/>
          <w14:textFill>
            <w14:solidFill>
              <w14:schemeClr w14:val="tx1"/>
            </w14:solidFill>
          </w14:textFill>
        </w:rPr>
      </w:pPr>
      <w:r>
        <w:rPr>
          <w:rFonts w:hint="eastAsia" w:ascii="宋体"/>
          <w:color w:val="000000" w:themeColor="text1"/>
          <w:sz w:val="24"/>
          <w:szCs w:val="24"/>
          <w:highlight w:val="none"/>
          <w14:textFill>
            <w14:solidFill>
              <w14:schemeClr w14:val="tx1"/>
            </w14:solidFill>
          </w14:textFill>
        </w:rPr>
        <w:t>项目</w:t>
      </w:r>
      <w:r>
        <w:rPr>
          <w:rFonts w:hint="eastAsia" w:ascii="宋体"/>
          <w:color w:val="000000" w:themeColor="text1"/>
          <w:sz w:val="24"/>
          <w:szCs w:val="24"/>
          <w:highlight w:val="none"/>
          <w:lang w:val="en-US" w:eastAsia="zh-CN"/>
          <w14:textFill>
            <w14:solidFill>
              <w14:schemeClr w14:val="tx1"/>
            </w14:solidFill>
          </w14:textFill>
        </w:rPr>
        <w:t>编号</w:t>
      </w:r>
      <w:r>
        <w:rPr>
          <w:rFonts w:hint="eastAsia" w:ascii="宋体"/>
          <w:color w:val="000000" w:themeColor="text1"/>
          <w:sz w:val="24"/>
          <w:szCs w:val="24"/>
          <w:highlight w:val="none"/>
          <w14:textFill>
            <w14:solidFill>
              <w14:schemeClr w14:val="tx1"/>
            </w14:solidFill>
          </w14:textFill>
        </w:rPr>
        <w:t>：</w:t>
      </w:r>
      <w:r>
        <w:rPr>
          <w:rFonts w:hint="eastAsia" w:ascii="宋体"/>
          <w:color w:val="000000" w:themeColor="text1"/>
          <w:sz w:val="24"/>
          <w:szCs w:val="24"/>
          <w:highlight w:val="none"/>
          <w:u w:val="single"/>
          <w14:textFill>
            <w14:solidFill>
              <w14:schemeClr w14:val="tx1"/>
            </w14:solidFill>
          </w14:textFill>
        </w:rPr>
        <w:t xml:space="preserve">       </w:t>
      </w:r>
      <w:r>
        <w:rPr>
          <w:rFonts w:hint="eastAsia" w:ascii="宋体"/>
          <w:color w:val="000000" w:themeColor="text1"/>
          <w:sz w:val="24"/>
          <w:szCs w:val="24"/>
          <w:highlight w:val="none"/>
          <w:u w:val="single"/>
          <w:lang w:val="en-US" w:eastAsia="zh-CN"/>
          <w14:textFill>
            <w14:solidFill>
              <w14:schemeClr w14:val="tx1"/>
            </w14:solidFill>
          </w14:textFill>
        </w:rPr>
        <w:t xml:space="preserve">             </w:t>
      </w:r>
      <w:r>
        <w:rPr>
          <w:rFonts w:hint="eastAsia" w:ascii="宋体"/>
          <w:color w:val="000000" w:themeColor="text1"/>
          <w:sz w:val="24"/>
          <w:szCs w:val="24"/>
          <w:highlight w:val="none"/>
          <w:u w:val="single"/>
          <w14:textFill>
            <w14:solidFill>
              <w14:schemeClr w14:val="tx1"/>
            </w14:solidFill>
          </w14:textFill>
        </w:rPr>
        <w:t xml:space="preserve">     </w:t>
      </w:r>
      <w:r>
        <w:rPr>
          <w:rFonts w:hint="eastAsia" w:ascii="宋体"/>
          <w:color w:val="000000" w:themeColor="text1"/>
          <w:sz w:val="24"/>
          <w:szCs w:val="24"/>
          <w:highlight w:val="none"/>
          <w:u w:val="none"/>
          <w:lang w:val="en-US" w:eastAsia="zh-CN"/>
          <w14:textFill>
            <w14:solidFill>
              <w14:schemeClr w14:val="tx1"/>
            </w14:solidFill>
          </w14:textFill>
        </w:rPr>
        <w:t xml:space="preserve">  </w:t>
      </w:r>
      <w:r>
        <w:rPr>
          <w:rFonts w:hint="eastAsia" w:ascii="宋体"/>
          <w:color w:val="000000" w:themeColor="text1"/>
          <w:sz w:val="24"/>
          <w:szCs w:val="24"/>
          <w:highlight w:val="none"/>
          <w14:textFill>
            <w14:solidFill>
              <w14:schemeClr w14:val="tx1"/>
            </w14:solidFill>
          </w14:textFill>
        </w:rPr>
        <w:t>项目名称：</w:t>
      </w:r>
      <w:r>
        <w:rPr>
          <w:rFonts w:hint="eastAsia" w:ascii="宋体"/>
          <w:color w:val="000000" w:themeColor="text1"/>
          <w:sz w:val="24"/>
          <w:szCs w:val="24"/>
          <w:highlight w:val="none"/>
          <w:u w:val="single"/>
          <w14:textFill>
            <w14:solidFill>
              <w14:schemeClr w14:val="tx1"/>
            </w14:solidFill>
          </w14:textFill>
        </w:rPr>
        <w:t xml:space="preserve">       </w:t>
      </w:r>
      <w:r>
        <w:rPr>
          <w:rFonts w:hint="eastAsia" w:ascii="宋体"/>
          <w:color w:val="000000" w:themeColor="text1"/>
          <w:sz w:val="24"/>
          <w:szCs w:val="24"/>
          <w:highlight w:val="none"/>
          <w:u w:val="single"/>
          <w:lang w:val="en-US" w:eastAsia="zh-CN"/>
          <w14:textFill>
            <w14:solidFill>
              <w14:schemeClr w14:val="tx1"/>
            </w14:solidFill>
          </w14:textFill>
        </w:rPr>
        <w:t xml:space="preserve">             </w:t>
      </w:r>
      <w:r>
        <w:rPr>
          <w:rFonts w:hint="eastAsia" w:ascii="宋体"/>
          <w:color w:val="000000" w:themeColor="text1"/>
          <w:sz w:val="24"/>
          <w:szCs w:val="24"/>
          <w:highlight w:val="none"/>
          <w:u w:val="single"/>
          <w14:textFill>
            <w14:solidFill>
              <w14:schemeClr w14:val="tx1"/>
            </w14:solidFill>
          </w14:textFill>
        </w:rPr>
        <w:t xml:space="preserve">      </w:t>
      </w:r>
      <w:r>
        <w:rPr>
          <w:rFonts w:hint="eastAsia" w:ascii="宋体"/>
          <w:color w:val="000000" w:themeColor="text1"/>
          <w:sz w:val="24"/>
          <w:szCs w:val="24"/>
          <w:highlight w:val="none"/>
          <w14:textFill>
            <w14:solidFill>
              <w14:schemeClr w14:val="tx1"/>
            </w14:solidFill>
          </w14:textFill>
        </w:rPr>
        <w:t xml:space="preserve">  </w:t>
      </w:r>
      <w:r>
        <w:rPr>
          <w:rFonts w:hint="eastAsia" w:ascii="宋体"/>
          <w:color w:val="000000" w:themeColor="text1"/>
          <w:szCs w:val="24"/>
          <w:highlight w:val="none"/>
          <w14:textFill>
            <w14:solidFill>
              <w14:schemeClr w14:val="tx1"/>
            </w14:solidFill>
          </w14:textFill>
        </w:rPr>
        <w:t xml:space="preserve"> </w:t>
      </w:r>
      <w:r>
        <w:rPr>
          <w:rFonts w:hint="eastAsia" w:ascii="宋体"/>
          <w:color w:val="000000" w:themeColor="text1"/>
          <w:szCs w:val="24"/>
          <w:highlight w:val="none"/>
          <w:lang w:val="en-US" w:eastAsia="zh-CN"/>
          <w14:textFill>
            <w14:solidFill>
              <w14:schemeClr w14:val="tx1"/>
            </w14:solidFill>
          </w14:textFill>
        </w:rPr>
        <w:t xml:space="preserve"> </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4"/>
        <w:gridCol w:w="3360"/>
        <w:gridCol w:w="2908"/>
        <w:gridCol w:w="1578"/>
      </w:tblGrid>
      <w:tr w14:paraId="7F911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14:paraId="6F6CE327">
            <w:pPr>
              <w:pageBreakBefore w:val="0"/>
              <w:kinsoku/>
              <w:overflowPunct/>
              <w:topLinePunct w:val="0"/>
              <w:autoSpaceDE/>
              <w:autoSpaceDN/>
              <w:bidi w:val="0"/>
              <w:spacing w:line="300" w:lineRule="exact"/>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序号</w:t>
            </w:r>
          </w:p>
        </w:tc>
        <w:tc>
          <w:tcPr>
            <w:tcW w:w="3360" w:type="dxa"/>
            <w:vAlign w:val="center"/>
          </w:tcPr>
          <w:p w14:paraId="5A66B55C">
            <w:pPr>
              <w:pageBreakBefore w:val="0"/>
              <w:kinsoku/>
              <w:overflowPunct/>
              <w:topLinePunct w:val="0"/>
              <w:autoSpaceDE/>
              <w:autoSpaceDN/>
              <w:bidi w:val="0"/>
              <w:spacing w:line="300" w:lineRule="exact"/>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招标文件要求</w:t>
            </w:r>
          </w:p>
        </w:tc>
        <w:tc>
          <w:tcPr>
            <w:tcW w:w="2908" w:type="dxa"/>
            <w:vAlign w:val="center"/>
          </w:tcPr>
          <w:p w14:paraId="42E76270">
            <w:pPr>
              <w:pageBreakBefore w:val="0"/>
              <w:kinsoku/>
              <w:overflowPunct/>
              <w:topLinePunct w:val="0"/>
              <w:autoSpaceDE/>
              <w:autoSpaceDN/>
              <w:bidi w:val="0"/>
              <w:spacing w:line="300" w:lineRule="exact"/>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投标响应</w:t>
            </w:r>
          </w:p>
        </w:tc>
        <w:tc>
          <w:tcPr>
            <w:tcW w:w="1578" w:type="dxa"/>
            <w:vAlign w:val="center"/>
          </w:tcPr>
          <w:p w14:paraId="72AF9E56">
            <w:pPr>
              <w:pageBreakBefore w:val="0"/>
              <w:kinsoku/>
              <w:overflowPunct/>
              <w:topLinePunct w:val="0"/>
              <w:autoSpaceDE/>
              <w:autoSpaceDN/>
              <w:bidi w:val="0"/>
              <w:spacing w:line="300" w:lineRule="exact"/>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偏离说明</w:t>
            </w:r>
          </w:p>
        </w:tc>
      </w:tr>
      <w:tr w14:paraId="08A05B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14:paraId="2C25C8FD">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360" w:type="dxa"/>
            <w:vAlign w:val="center"/>
          </w:tcPr>
          <w:p w14:paraId="29B53AE2">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908" w:type="dxa"/>
            <w:vAlign w:val="center"/>
          </w:tcPr>
          <w:p w14:paraId="4A90F91C">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578" w:type="dxa"/>
            <w:vAlign w:val="center"/>
          </w:tcPr>
          <w:p w14:paraId="3813EEA7">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r w14:paraId="2217A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14:paraId="339042E4">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360" w:type="dxa"/>
            <w:vAlign w:val="center"/>
          </w:tcPr>
          <w:p w14:paraId="4249E893">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908" w:type="dxa"/>
            <w:vAlign w:val="center"/>
          </w:tcPr>
          <w:p w14:paraId="3F07DD68">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578" w:type="dxa"/>
            <w:vAlign w:val="center"/>
          </w:tcPr>
          <w:p w14:paraId="11E03278">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r w14:paraId="10E8E3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14:paraId="67061DF5">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360" w:type="dxa"/>
            <w:vAlign w:val="center"/>
          </w:tcPr>
          <w:p w14:paraId="447B3340">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908" w:type="dxa"/>
            <w:vAlign w:val="center"/>
          </w:tcPr>
          <w:p w14:paraId="6E37AFA1">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578" w:type="dxa"/>
            <w:vAlign w:val="center"/>
          </w:tcPr>
          <w:p w14:paraId="1B6BE1E8">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r w14:paraId="6992DE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14:paraId="1308260F">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360" w:type="dxa"/>
            <w:vAlign w:val="center"/>
          </w:tcPr>
          <w:p w14:paraId="204BF44A">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908" w:type="dxa"/>
            <w:vAlign w:val="center"/>
          </w:tcPr>
          <w:p w14:paraId="4266BB76">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578" w:type="dxa"/>
            <w:vAlign w:val="center"/>
          </w:tcPr>
          <w:p w14:paraId="314BD9BF">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r w14:paraId="4E966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14:paraId="59DAFF53">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360" w:type="dxa"/>
            <w:vAlign w:val="center"/>
          </w:tcPr>
          <w:p w14:paraId="1FD949A0">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908" w:type="dxa"/>
            <w:vAlign w:val="center"/>
          </w:tcPr>
          <w:p w14:paraId="70EBBBF4">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578" w:type="dxa"/>
            <w:vAlign w:val="center"/>
          </w:tcPr>
          <w:p w14:paraId="4F9FE745">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r w14:paraId="78079E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14:paraId="61E4B2CB">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360" w:type="dxa"/>
            <w:vAlign w:val="center"/>
          </w:tcPr>
          <w:p w14:paraId="74B8DEA7">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908" w:type="dxa"/>
            <w:vAlign w:val="center"/>
          </w:tcPr>
          <w:p w14:paraId="47738FAE">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578" w:type="dxa"/>
            <w:vAlign w:val="center"/>
          </w:tcPr>
          <w:p w14:paraId="22F1492A">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r w14:paraId="0F6F8D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14:paraId="36D8BDBE">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360" w:type="dxa"/>
            <w:vAlign w:val="center"/>
          </w:tcPr>
          <w:p w14:paraId="17593E2D">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908" w:type="dxa"/>
            <w:vAlign w:val="center"/>
          </w:tcPr>
          <w:p w14:paraId="6BFDAFBE">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578" w:type="dxa"/>
            <w:vAlign w:val="center"/>
          </w:tcPr>
          <w:p w14:paraId="6612A504">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r w14:paraId="3BBA5C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14:paraId="3124D2D9">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360" w:type="dxa"/>
            <w:vAlign w:val="center"/>
          </w:tcPr>
          <w:p w14:paraId="43D05E5F">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908" w:type="dxa"/>
            <w:vAlign w:val="center"/>
          </w:tcPr>
          <w:p w14:paraId="596CF9E2">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578" w:type="dxa"/>
            <w:vAlign w:val="center"/>
          </w:tcPr>
          <w:p w14:paraId="0C827A6D">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r w14:paraId="18FE3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exact"/>
        </w:trPr>
        <w:tc>
          <w:tcPr>
            <w:tcW w:w="794" w:type="dxa"/>
            <w:vAlign w:val="center"/>
          </w:tcPr>
          <w:p w14:paraId="0E900AD8">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360" w:type="dxa"/>
            <w:vAlign w:val="center"/>
          </w:tcPr>
          <w:p w14:paraId="0570229D">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908" w:type="dxa"/>
            <w:vAlign w:val="center"/>
          </w:tcPr>
          <w:p w14:paraId="74EFF02B">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578" w:type="dxa"/>
            <w:vAlign w:val="center"/>
          </w:tcPr>
          <w:p w14:paraId="392DA793">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bl>
    <w:p w14:paraId="5F416040">
      <w:pPr>
        <w:pStyle w:val="6"/>
        <w:pageBreakBefore w:val="0"/>
        <w:kinsoku/>
        <w:wordWrap/>
        <w:overflowPunct/>
        <w:topLinePunct w:val="0"/>
        <w:autoSpaceDE/>
        <w:autoSpaceDN/>
        <w:bidi w:val="0"/>
        <w:snapToGrid/>
        <w:spacing w:before="0" w:after="0" w:line="400" w:lineRule="exact"/>
        <w:rPr>
          <w:rFonts w:hint="eastAsia" w:ascii="宋体" w:hAnsi="Times New Roman" w:eastAsia="宋体" w:cs="Times New Roman"/>
          <w:color w:val="000000" w:themeColor="text1"/>
          <w:sz w:val="24"/>
          <w:highlight w:val="none"/>
          <w14:textFill>
            <w14:solidFill>
              <w14:schemeClr w14:val="tx1"/>
            </w14:solidFill>
          </w14:textFill>
        </w:rPr>
      </w:pPr>
      <w:r>
        <w:rPr>
          <w:rFonts w:hint="eastAsia" w:ascii="宋体" w:hAnsi="Times New Roman" w:eastAsia="宋体" w:cs="Times New Roman"/>
          <w:b w:val="0"/>
          <w:bCs/>
          <w:color w:val="000000" w:themeColor="text1"/>
          <w:sz w:val="24"/>
          <w:highlight w:val="none"/>
          <w14:textFill>
            <w14:solidFill>
              <w14:schemeClr w14:val="tx1"/>
            </w14:solidFill>
          </w14:textFill>
        </w:rPr>
        <w:t>备注：此表根据“第四部分 项目要求”中</w:t>
      </w:r>
      <w:r>
        <w:rPr>
          <w:rFonts w:hint="eastAsia" w:ascii="宋体" w:hAnsi="Times New Roman" w:eastAsia="宋体" w:cs="Times New Roman"/>
          <w:b w:val="0"/>
          <w:bCs/>
          <w:color w:val="000000" w:themeColor="text1"/>
          <w:sz w:val="24"/>
          <w:highlight w:val="none"/>
          <w:lang w:eastAsia="zh-CN"/>
          <w14:textFill>
            <w14:solidFill>
              <w14:schemeClr w14:val="tx1"/>
            </w14:solidFill>
          </w14:textFill>
        </w:rPr>
        <w:t>“</w:t>
      </w:r>
      <w:r>
        <w:rPr>
          <w:rFonts w:hint="eastAsia" w:ascii="宋体" w:cs="Times New Roman"/>
          <w:b w:val="0"/>
          <w:bCs/>
          <w:color w:val="000000" w:themeColor="text1"/>
          <w:sz w:val="24"/>
          <w:highlight w:val="none"/>
          <w:lang w:val="en-US" w:eastAsia="zh-CN"/>
          <w14:textFill>
            <w14:solidFill>
              <w14:schemeClr w14:val="tx1"/>
            </w14:solidFill>
          </w14:textFill>
        </w:rPr>
        <w:t>三</w:t>
      </w:r>
      <w:r>
        <w:rPr>
          <w:rFonts w:hint="eastAsia" w:ascii="宋体" w:hAnsi="Times New Roman" w:eastAsia="宋体" w:cs="Times New Roman"/>
          <w:color w:val="000000" w:themeColor="text1"/>
          <w:sz w:val="24"/>
          <w:highlight w:val="none"/>
          <w:lang w:val="en-US" w:eastAsia="zh-CN"/>
          <w14:textFill>
            <w14:solidFill>
              <w14:schemeClr w14:val="tx1"/>
            </w14:solidFill>
          </w14:textFill>
        </w:rPr>
        <w:t>、技术</w:t>
      </w:r>
      <w:r>
        <w:rPr>
          <w:rFonts w:hint="eastAsia" w:ascii="宋体" w:cs="Times New Roman"/>
          <w:color w:val="000000" w:themeColor="text1"/>
          <w:sz w:val="24"/>
          <w:highlight w:val="none"/>
          <w:lang w:val="en-US" w:eastAsia="zh-CN"/>
          <w14:textFill>
            <w14:solidFill>
              <w14:schemeClr w14:val="tx1"/>
            </w14:solidFill>
          </w14:textFill>
        </w:rPr>
        <w:t>条款要求</w:t>
      </w:r>
      <w:r>
        <w:rPr>
          <w:rFonts w:hint="eastAsia" w:ascii="宋体" w:hAnsi="Times New Roman" w:eastAsia="宋体" w:cs="Times New Roman"/>
          <w:b w:val="0"/>
          <w:bCs/>
          <w:color w:val="000000" w:themeColor="text1"/>
          <w:sz w:val="24"/>
          <w:highlight w:val="none"/>
          <w:lang w:eastAsia="zh-CN"/>
          <w14:textFill>
            <w14:solidFill>
              <w14:schemeClr w14:val="tx1"/>
            </w14:solidFill>
          </w14:textFill>
        </w:rPr>
        <w:t>”</w:t>
      </w:r>
      <w:r>
        <w:rPr>
          <w:rFonts w:hint="eastAsia" w:ascii="宋体" w:hAnsi="Times New Roman" w:eastAsia="宋体" w:cs="Times New Roman"/>
          <w:b w:val="0"/>
          <w:bCs/>
          <w:color w:val="000000" w:themeColor="text1"/>
          <w:sz w:val="24"/>
          <w:highlight w:val="none"/>
          <w14:textFill>
            <w14:solidFill>
              <w14:schemeClr w14:val="tx1"/>
            </w14:solidFill>
          </w14:textFill>
        </w:rPr>
        <w:t>如实填写，不得虚假响应。</w:t>
      </w:r>
    </w:p>
    <w:p w14:paraId="2E367823">
      <w:pPr>
        <w:pageBreakBefore w:val="0"/>
        <w:kinsoku/>
        <w:overflowPunct/>
        <w:topLinePunct w:val="0"/>
        <w:autoSpaceDE/>
        <w:autoSpaceDN/>
        <w:bidi w:val="0"/>
        <w:rPr>
          <w:rFonts w:ascii="宋体"/>
          <w:color w:val="000000" w:themeColor="text1"/>
          <w:sz w:val="24"/>
          <w:highlight w:val="none"/>
          <w14:textFill>
            <w14:solidFill>
              <w14:schemeClr w14:val="tx1"/>
            </w14:solidFill>
          </w14:textFill>
        </w:rPr>
      </w:pPr>
    </w:p>
    <w:p w14:paraId="7AB35FB9">
      <w:pPr>
        <w:pStyle w:val="18"/>
        <w:pageBreakBefore w:val="0"/>
        <w:kinsoku/>
        <w:overflowPunct/>
        <w:topLinePunct w:val="0"/>
        <w:autoSpaceDE/>
        <w:autoSpaceDN/>
        <w:bidi w:val="0"/>
        <w:rPr>
          <w:color w:val="000000" w:themeColor="text1"/>
          <w:highlight w:val="none"/>
          <w14:textFill>
            <w14:solidFill>
              <w14:schemeClr w14:val="tx1"/>
            </w14:solidFill>
          </w14:textFill>
        </w:rPr>
      </w:pPr>
    </w:p>
    <w:p w14:paraId="18DA582D">
      <w:pPr>
        <w:pStyle w:val="15"/>
        <w:pageBreakBefore w:val="0"/>
        <w:kinsoku/>
        <w:overflowPunct/>
        <w:topLinePunct w:val="0"/>
        <w:autoSpaceDE/>
        <w:autoSpaceDN/>
        <w:bidi w:val="0"/>
        <w:spacing w:beforeLines="50" w:line="360" w:lineRule="exact"/>
        <w:ind w:firstLine="0"/>
        <w:rPr>
          <w:rFonts w:eastAsia="宋体"/>
          <w:color w:val="000000" w:themeColor="text1"/>
          <w:szCs w:val="24"/>
          <w:highlight w:val="none"/>
          <w14:textFill>
            <w14:solidFill>
              <w14:schemeClr w14:val="tx1"/>
            </w14:solidFill>
          </w14:textFill>
        </w:rPr>
      </w:pPr>
      <w:r>
        <w:rPr>
          <w:rFonts w:hint="eastAsia" w:eastAsia="宋体"/>
          <w:color w:val="000000" w:themeColor="text1"/>
          <w:szCs w:val="24"/>
          <w:highlight w:val="none"/>
          <w14:textFill>
            <w14:solidFill>
              <w14:schemeClr w14:val="tx1"/>
            </w14:solidFill>
          </w14:textFill>
        </w:rPr>
        <w:t>投标人单位（盖公章）：</w:t>
      </w:r>
    </w:p>
    <w:p w14:paraId="4662191F">
      <w:pPr>
        <w:pStyle w:val="15"/>
        <w:pageBreakBefore w:val="0"/>
        <w:kinsoku/>
        <w:overflowPunct/>
        <w:topLinePunct w:val="0"/>
        <w:autoSpaceDE/>
        <w:autoSpaceDN/>
        <w:bidi w:val="0"/>
        <w:spacing w:beforeLines="50" w:line="360" w:lineRule="exact"/>
        <w:ind w:firstLine="0"/>
        <w:rPr>
          <w:rFonts w:eastAsia="宋体"/>
          <w:color w:val="000000" w:themeColor="text1"/>
          <w:szCs w:val="24"/>
          <w:highlight w:val="none"/>
          <w14:textFill>
            <w14:solidFill>
              <w14:schemeClr w14:val="tx1"/>
            </w14:solidFill>
          </w14:textFill>
        </w:rPr>
      </w:pPr>
      <w:r>
        <w:rPr>
          <w:rFonts w:hint="eastAsia"/>
          <w:color w:val="000000" w:themeColor="text1"/>
          <w:highlight w:val="none"/>
          <w14:textFill>
            <w14:solidFill>
              <w14:schemeClr w14:val="tx1"/>
            </w14:solidFill>
          </w14:textFill>
        </w:rPr>
        <w:t>法定代表人或</w:t>
      </w:r>
      <w:r>
        <w:rPr>
          <w:rFonts w:hint="eastAsia" w:eastAsia="宋体"/>
          <w:color w:val="000000" w:themeColor="text1"/>
          <w:szCs w:val="24"/>
          <w:highlight w:val="none"/>
          <w14:textFill>
            <w14:solidFill>
              <w14:schemeClr w14:val="tx1"/>
            </w14:solidFill>
          </w14:textFill>
        </w:rPr>
        <w:t>被授权代表人（签字或盖章）：</w:t>
      </w:r>
    </w:p>
    <w:p w14:paraId="336F3DEE">
      <w:pPr>
        <w:pageBreakBefore w:val="0"/>
        <w:kinsoku/>
        <w:overflowPunct/>
        <w:topLinePunct w:val="0"/>
        <w:autoSpaceDE/>
        <w:autoSpaceDN/>
        <w:bidi w:val="0"/>
        <w:spacing w:beforeLines="50"/>
        <w:rPr>
          <w:rFonts w:ascii="宋体"/>
          <w:color w:val="000000" w:themeColor="text1"/>
          <w:sz w:val="24"/>
          <w:highlight w:val="none"/>
          <w:u w:val="single"/>
          <w14:textFill>
            <w14:solidFill>
              <w14:schemeClr w14:val="tx1"/>
            </w14:solidFill>
          </w14:textFill>
        </w:rPr>
      </w:pPr>
      <w:r>
        <w:rPr>
          <w:rFonts w:hint="eastAsia"/>
          <w:color w:val="000000" w:themeColor="text1"/>
          <w:sz w:val="24"/>
          <w:szCs w:val="24"/>
          <w:highlight w:val="none"/>
          <w14:textFill>
            <w14:solidFill>
              <w14:schemeClr w14:val="tx1"/>
            </w14:solidFill>
          </w14:textFill>
        </w:rPr>
        <w:t>日</w:t>
      </w:r>
      <w:r>
        <w:rPr>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期：</w:t>
      </w:r>
    </w:p>
    <w:p w14:paraId="53E0DCB4">
      <w:pPr>
        <w:pageBreakBefore w:val="0"/>
        <w:kinsoku/>
        <w:overflowPunct/>
        <w:topLinePunct w:val="0"/>
        <w:autoSpaceDE/>
        <w:autoSpaceDN/>
        <w:bidi w:val="0"/>
        <w:rPr>
          <w:rFonts w:ascii="宋体"/>
          <w:color w:val="000000" w:themeColor="text1"/>
          <w:sz w:val="24"/>
          <w:highlight w:val="none"/>
          <w14:textFill>
            <w14:solidFill>
              <w14:schemeClr w14:val="tx1"/>
            </w14:solidFill>
          </w14:textFill>
        </w:rPr>
      </w:pPr>
    </w:p>
    <w:p w14:paraId="0CD9F78B">
      <w:pPr>
        <w:pageBreakBefore w:val="0"/>
        <w:kinsoku/>
        <w:overflowPunct/>
        <w:topLinePunct w:val="0"/>
        <w:autoSpaceDE/>
        <w:autoSpaceDN/>
        <w:bidi w:val="0"/>
        <w:rPr>
          <w:rFonts w:ascii="宋体"/>
          <w:color w:val="000000" w:themeColor="text1"/>
          <w:sz w:val="24"/>
          <w:highlight w:val="none"/>
          <w14:textFill>
            <w14:solidFill>
              <w14:schemeClr w14:val="tx1"/>
            </w14:solidFill>
          </w14:textFill>
        </w:rPr>
      </w:pPr>
    </w:p>
    <w:p w14:paraId="457E91DD">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p>
    <w:p w14:paraId="2964ABFD">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r>
        <w:rPr>
          <w:rFonts w:ascii="宋体"/>
          <w:b/>
          <w:color w:val="000000" w:themeColor="text1"/>
          <w:sz w:val="28"/>
          <w:highlight w:val="none"/>
          <w14:textFill>
            <w14:solidFill>
              <w14:schemeClr w14:val="tx1"/>
            </w14:solidFill>
          </w14:textFill>
        </w:rPr>
        <w:br w:type="page"/>
      </w:r>
      <w:r>
        <w:rPr>
          <w:rFonts w:hint="eastAsia" w:ascii="宋体"/>
          <w:b/>
          <w:color w:val="000000" w:themeColor="text1"/>
          <w:sz w:val="28"/>
          <w:highlight w:val="none"/>
          <w14:textFill>
            <w14:solidFill>
              <w14:schemeClr w14:val="tx1"/>
            </w14:solidFill>
          </w14:textFill>
        </w:rPr>
        <w:t xml:space="preserve">    </w:t>
      </w:r>
    </w:p>
    <w:p w14:paraId="03788A5D">
      <w:pPr>
        <w:pageBreakBefore w:val="0"/>
        <w:kinsoku/>
        <w:overflowPunct/>
        <w:topLinePunct w:val="0"/>
        <w:autoSpaceDE/>
        <w:autoSpaceDN/>
        <w:bidi w:val="0"/>
        <w:ind w:firstLine="3089"/>
        <w:rPr>
          <w:rFonts w:ascii="宋体"/>
          <w:b/>
          <w:color w:val="000000" w:themeColor="text1"/>
          <w:sz w:val="28"/>
          <w:highlight w:val="none"/>
          <w14:textFill>
            <w14:solidFill>
              <w14:schemeClr w14:val="tx1"/>
            </w14:solidFill>
          </w14:textFill>
        </w:rPr>
      </w:pPr>
    </w:p>
    <w:p w14:paraId="638DEFDA">
      <w:pPr>
        <w:pageBreakBefore w:val="0"/>
        <w:kinsoku/>
        <w:overflowPunct/>
        <w:topLinePunct w:val="0"/>
        <w:autoSpaceDE/>
        <w:autoSpaceDN/>
        <w:bidi w:val="0"/>
        <w:ind w:firstLine="3089"/>
        <w:rPr>
          <w:rFonts w:ascii="宋体"/>
          <w:b/>
          <w:color w:val="000000" w:themeColor="text1"/>
          <w:sz w:val="28"/>
          <w:highlight w:val="none"/>
          <w14:textFill>
            <w14:solidFill>
              <w14:schemeClr w14:val="tx1"/>
            </w14:solidFill>
          </w14:textFill>
        </w:rPr>
      </w:pPr>
      <w:r>
        <w:rPr>
          <w:rFonts w:hint="eastAsia" w:ascii="宋体"/>
          <w:b/>
          <w:color w:val="000000" w:themeColor="text1"/>
          <w:sz w:val="28"/>
          <w:highlight w:val="none"/>
          <w14:textFill>
            <w14:solidFill>
              <w14:schemeClr w14:val="tx1"/>
            </w14:solidFill>
          </w14:textFill>
        </w:rPr>
        <w:t>（3）商务条款响应表</w:t>
      </w:r>
    </w:p>
    <w:p w14:paraId="72C7A86D">
      <w:pPr>
        <w:pageBreakBefore w:val="0"/>
        <w:kinsoku/>
        <w:overflowPunct/>
        <w:topLinePunct w:val="0"/>
        <w:autoSpaceDE/>
        <w:autoSpaceDN/>
        <w:bidi w:val="0"/>
        <w:rPr>
          <w:rFonts w:ascii="宋体"/>
          <w:color w:val="000000" w:themeColor="text1"/>
          <w:sz w:val="24"/>
          <w:szCs w:val="24"/>
          <w:highlight w:val="none"/>
          <w14:textFill>
            <w14:solidFill>
              <w14:schemeClr w14:val="tx1"/>
            </w14:solidFill>
          </w14:textFill>
        </w:rPr>
      </w:pPr>
    </w:p>
    <w:p w14:paraId="484E26DE">
      <w:pPr>
        <w:keepNext w:val="0"/>
        <w:keepLines w:val="0"/>
        <w:pageBreakBefore w:val="0"/>
        <w:widowControl w:val="0"/>
        <w:kinsoku/>
        <w:wordWrap/>
        <w:overflowPunct/>
        <w:topLinePunct w:val="0"/>
        <w:autoSpaceDE/>
        <w:autoSpaceDN/>
        <w:bidi w:val="0"/>
        <w:adjustRightInd/>
        <w:snapToGrid/>
        <w:spacing w:after="143" w:afterLines="50"/>
        <w:textAlignment w:val="auto"/>
        <w:rPr>
          <w:rFonts w:ascii="宋体"/>
          <w:color w:val="000000" w:themeColor="text1"/>
          <w:sz w:val="24"/>
          <w:highlight w:val="none"/>
          <w14:textFill>
            <w14:solidFill>
              <w14:schemeClr w14:val="tx1"/>
            </w14:solidFill>
          </w14:textFill>
        </w:rPr>
      </w:pPr>
      <w:r>
        <w:rPr>
          <w:rFonts w:hint="eastAsia" w:ascii="宋体"/>
          <w:color w:val="000000" w:themeColor="text1"/>
          <w:sz w:val="24"/>
          <w:szCs w:val="24"/>
          <w:highlight w:val="none"/>
          <w14:textFill>
            <w14:solidFill>
              <w14:schemeClr w14:val="tx1"/>
            </w14:solidFill>
          </w14:textFill>
        </w:rPr>
        <w:t>项目</w:t>
      </w:r>
      <w:r>
        <w:rPr>
          <w:rFonts w:hint="eastAsia" w:ascii="宋体"/>
          <w:color w:val="000000" w:themeColor="text1"/>
          <w:sz w:val="24"/>
          <w:szCs w:val="24"/>
          <w:highlight w:val="none"/>
          <w:lang w:val="en-US" w:eastAsia="zh-CN"/>
          <w14:textFill>
            <w14:solidFill>
              <w14:schemeClr w14:val="tx1"/>
            </w14:solidFill>
          </w14:textFill>
        </w:rPr>
        <w:t>编号</w:t>
      </w:r>
      <w:r>
        <w:rPr>
          <w:rFonts w:hint="eastAsia" w:ascii="宋体"/>
          <w:color w:val="000000" w:themeColor="text1"/>
          <w:sz w:val="24"/>
          <w:szCs w:val="24"/>
          <w:highlight w:val="none"/>
          <w14:textFill>
            <w14:solidFill>
              <w14:schemeClr w14:val="tx1"/>
            </w14:solidFill>
          </w14:textFill>
        </w:rPr>
        <w:t>：</w:t>
      </w:r>
      <w:r>
        <w:rPr>
          <w:rFonts w:hint="eastAsia" w:ascii="宋体"/>
          <w:color w:val="000000" w:themeColor="text1"/>
          <w:sz w:val="24"/>
          <w:szCs w:val="24"/>
          <w:highlight w:val="none"/>
          <w:u w:val="single"/>
          <w14:textFill>
            <w14:solidFill>
              <w14:schemeClr w14:val="tx1"/>
            </w14:solidFill>
          </w14:textFill>
        </w:rPr>
        <w:t xml:space="preserve">       </w:t>
      </w:r>
      <w:r>
        <w:rPr>
          <w:rFonts w:hint="eastAsia" w:ascii="宋体"/>
          <w:color w:val="000000" w:themeColor="text1"/>
          <w:sz w:val="24"/>
          <w:szCs w:val="24"/>
          <w:highlight w:val="none"/>
          <w:u w:val="single"/>
          <w:lang w:val="en-US" w:eastAsia="zh-CN"/>
          <w14:textFill>
            <w14:solidFill>
              <w14:schemeClr w14:val="tx1"/>
            </w14:solidFill>
          </w14:textFill>
        </w:rPr>
        <w:t xml:space="preserve">             </w:t>
      </w:r>
      <w:r>
        <w:rPr>
          <w:rFonts w:hint="eastAsia" w:ascii="宋体"/>
          <w:color w:val="000000" w:themeColor="text1"/>
          <w:sz w:val="24"/>
          <w:szCs w:val="24"/>
          <w:highlight w:val="none"/>
          <w:u w:val="single"/>
          <w14:textFill>
            <w14:solidFill>
              <w14:schemeClr w14:val="tx1"/>
            </w14:solidFill>
          </w14:textFill>
        </w:rPr>
        <w:t xml:space="preserve">     </w:t>
      </w:r>
      <w:r>
        <w:rPr>
          <w:rFonts w:hint="eastAsia" w:ascii="宋体"/>
          <w:color w:val="000000" w:themeColor="text1"/>
          <w:sz w:val="24"/>
          <w:szCs w:val="24"/>
          <w:highlight w:val="none"/>
          <w:u w:val="none"/>
          <w:lang w:val="en-US" w:eastAsia="zh-CN"/>
          <w14:textFill>
            <w14:solidFill>
              <w14:schemeClr w14:val="tx1"/>
            </w14:solidFill>
          </w14:textFill>
        </w:rPr>
        <w:t xml:space="preserve">  </w:t>
      </w:r>
      <w:r>
        <w:rPr>
          <w:rFonts w:hint="eastAsia" w:ascii="宋体"/>
          <w:color w:val="000000" w:themeColor="text1"/>
          <w:sz w:val="24"/>
          <w:szCs w:val="24"/>
          <w:highlight w:val="none"/>
          <w14:textFill>
            <w14:solidFill>
              <w14:schemeClr w14:val="tx1"/>
            </w14:solidFill>
          </w14:textFill>
        </w:rPr>
        <w:t>项目名称：</w:t>
      </w:r>
      <w:r>
        <w:rPr>
          <w:rFonts w:hint="eastAsia" w:ascii="宋体"/>
          <w:color w:val="000000" w:themeColor="text1"/>
          <w:sz w:val="24"/>
          <w:szCs w:val="24"/>
          <w:highlight w:val="none"/>
          <w:u w:val="single"/>
          <w14:textFill>
            <w14:solidFill>
              <w14:schemeClr w14:val="tx1"/>
            </w14:solidFill>
          </w14:textFill>
        </w:rPr>
        <w:t xml:space="preserve">       </w:t>
      </w:r>
      <w:r>
        <w:rPr>
          <w:rFonts w:hint="eastAsia" w:ascii="宋体"/>
          <w:color w:val="000000" w:themeColor="text1"/>
          <w:sz w:val="24"/>
          <w:szCs w:val="24"/>
          <w:highlight w:val="none"/>
          <w:u w:val="single"/>
          <w:lang w:val="en-US" w:eastAsia="zh-CN"/>
          <w14:textFill>
            <w14:solidFill>
              <w14:schemeClr w14:val="tx1"/>
            </w14:solidFill>
          </w14:textFill>
        </w:rPr>
        <w:t xml:space="preserve">             </w:t>
      </w:r>
      <w:r>
        <w:rPr>
          <w:rFonts w:hint="eastAsia" w:ascii="宋体"/>
          <w:color w:val="000000" w:themeColor="text1"/>
          <w:sz w:val="24"/>
          <w:szCs w:val="24"/>
          <w:highlight w:val="none"/>
          <w:u w:val="single"/>
          <w14:textFill>
            <w14:solidFill>
              <w14:schemeClr w14:val="tx1"/>
            </w14:solidFill>
          </w14:textFill>
        </w:rPr>
        <w:t xml:space="preserve">   </w:t>
      </w:r>
      <w:r>
        <w:rPr>
          <w:rFonts w:hint="eastAsia" w:ascii="宋体"/>
          <w:color w:val="000000" w:themeColor="text1"/>
          <w:highlight w:val="none"/>
          <w14:textFill>
            <w14:solidFill>
              <w14:schemeClr w14:val="tx1"/>
            </w14:solidFill>
          </w14:textFill>
        </w:rPr>
        <w:t xml:space="preserve"> </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3150"/>
        <w:gridCol w:w="2730"/>
        <w:gridCol w:w="1907"/>
      </w:tblGrid>
      <w:tr w14:paraId="78481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14:paraId="1DE7DD1A">
            <w:pPr>
              <w:pageBreakBefore w:val="0"/>
              <w:kinsoku/>
              <w:overflowPunct/>
              <w:topLinePunct w:val="0"/>
              <w:autoSpaceDE/>
              <w:autoSpaceDN/>
              <w:bidi w:val="0"/>
              <w:spacing w:line="300" w:lineRule="exact"/>
              <w:jc w:val="center"/>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序号</w:t>
            </w:r>
          </w:p>
        </w:tc>
        <w:tc>
          <w:tcPr>
            <w:tcW w:w="3150" w:type="dxa"/>
            <w:vAlign w:val="center"/>
          </w:tcPr>
          <w:p w14:paraId="302C6EEA">
            <w:pPr>
              <w:pageBreakBefore w:val="0"/>
              <w:kinsoku/>
              <w:overflowPunct/>
              <w:topLinePunct w:val="0"/>
              <w:autoSpaceDE/>
              <w:autoSpaceDN/>
              <w:bidi w:val="0"/>
              <w:spacing w:line="300" w:lineRule="exact"/>
              <w:jc w:val="center"/>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招标文件要求</w:t>
            </w:r>
          </w:p>
        </w:tc>
        <w:tc>
          <w:tcPr>
            <w:tcW w:w="2730" w:type="dxa"/>
            <w:vAlign w:val="center"/>
          </w:tcPr>
          <w:p w14:paraId="3D54611C">
            <w:pPr>
              <w:pageBreakBefore w:val="0"/>
              <w:kinsoku/>
              <w:overflowPunct/>
              <w:topLinePunct w:val="0"/>
              <w:autoSpaceDE/>
              <w:autoSpaceDN/>
              <w:bidi w:val="0"/>
              <w:spacing w:line="300" w:lineRule="exact"/>
              <w:jc w:val="center"/>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投标响应</w:t>
            </w:r>
          </w:p>
        </w:tc>
        <w:tc>
          <w:tcPr>
            <w:tcW w:w="1907" w:type="dxa"/>
            <w:vAlign w:val="center"/>
          </w:tcPr>
          <w:p w14:paraId="5A259661">
            <w:pPr>
              <w:pageBreakBefore w:val="0"/>
              <w:kinsoku/>
              <w:overflowPunct/>
              <w:topLinePunct w:val="0"/>
              <w:autoSpaceDE/>
              <w:autoSpaceDN/>
              <w:bidi w:val="0"/>
              <w:spacing w:line="300" w:lineRule="exact"/>
              <w:jc w:val="center"/>
              <w:rPr>
                <w:rFonts w:ascii="宋体"/>
                <w:color w:val="000000" w:themeColor="text1"/>
                <w:sz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偏离说明</w:t>
            </w:r>
          </w:p>
        </w:tc>
      </w:tr>
      <w:tr w14:paraId="1829A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14:paraId="1461936E">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150" w:type="dxa"/>
            <w:vAlign w:val="center"/>
          </w:tcPr>
          <w:p w14:paraId="10DCCE90">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730" w:type="dxa"/>
            <w:vAlign w:val="center"/>
          </w:tcPr>
          <w:p w14:paraId="54BDD006">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907" w:type="dxa"/>
            <w:vAlign w:val="center"/>
          </w:tcPr>
          <w:p w14:paraId="3D8F2DE4">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r w14:paraId="6F23C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14:paraId="47C94D80">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150" w:type="dxa"/>
            <w:vAlign w:val="center"/>
          </w:tcPr>
          <w:p w14:paraId="729F6342">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730" w:type="dxa"/>
            <w:vAlign w:val="center"/>
          </w:tcPr>
          <w:p w14:paraId="2D2759D2">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907" w:type="dxa"/>
            <w:vAlign w:val="center"/>
          </w:tcPr>
          <w:p w14:paraId="0FB7F649">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r w14:paraId="16752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14:paraId="7DDC60DD">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150" w:type="dxa"/>
            <w:vAlign w:val="center"/>
          </w:tcPr>
          <w:p w14:paraId="760DD7B8">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730" w:type="dxa"/>
            <w:vAlign w:val="center"/>
          </w:tcPr>
          <w:p w14:paraId="7848D003">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907" w:type="dxa"/>
            <w:vAlign w:val="center"/>
          </w:tcPr>
          <w:p w14:paraId="209B04BB">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r w14:paraId="018C3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14:paraId="00016C97">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150" w:type="dxa"/>
            <w:vAlign w:val="center"/>
          </w:tcPr>
          <w:p w14:paraId="225FCD89">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730" w:type="dxa"/>
            <w:vAlign w:val="center"/>
          </w:tcPr>
          <w:p w14:paraId="1BAF024B">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907" w:type="dxa"/>
            <w:vAlign w:val="center"/>
          </w:tcPr>
          <w:p w14:paraId="1FC80E3D">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r w14:paraId="54543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0" w:hRule="atLeast"/>
        </w:trPr>
        <w:tc>
          <w:tcPr>
            <w:tcW w:w="738" w:type="dxa"/>
            <w:vAlign w:val="center"/>
          </w:tcPr>
          <w:p w14:paraId="7CFEF735">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3150" w:type="dxa"/>
            <w:vAlign w:val="center"/>
          </w:tcPr>
          <w:p w14:paraId="749F943B">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2730" w:type="dxa"/>
            <w:vAlign w:val="center"/>
          </w:tcPr>
          <w:p w14:paraId="16A269A5">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c>
          <w:tcPr>
            <w:tcW w:w="1907" w:type="dxa"/>
            <w:vAlign w:val="center"/>
          </w:tcPr>
          <w:p w14:paraId="17BE7AF3">
            <w:pPr>
              <w:pageBreakBefore w:val="0"/>
              <w:kinsoku/>
              <w:overflowPunct/>
              <w:topLinePunct w:val="0"/>
              <w:autoSpaceDE/>
              <w:autoSpaceDN/>
              <w:bidi w:val="0"/>
              <w:jc w:val="center"/>
              <w:rPr>
                <w:rFonts w:ascii="宋体"/>
                <w:color w:val="000000" w:themeColor="text1"/>
                <w:sz w:val="24"/>
                <w:highlight w:val="none"/>
                <w14:textFill>
                  <w14:solidFill>
                    <w14:schemeClr w14:val="tx1"/>
                  </w14:solidFill>
                </w14:textFill>
              </w:rPr>
            </w:pPr>
          </w:p>
        </w:tc>
      </w:tr>
    </w:tbl>
    <w:p w14:paraId="2CB49F0C">
      <w:pPr>
        <w:pStyle w:val="6"/>
        <w:pageBreakBefore w:val="0"/>
        <w:kinsoku/>
        <w:wordWrap/>
        <w:overflowPunct/>
        <w:topLinePunct w:val="0"/>
        <w:autoSpaceDE/>
        <w:autoSpaceDN/>
        <w:bidi w:val="0"/>
        <w:snapToGrid/>
        <w:spacing w:before="0" w:after="0" w:line="400" w:lineRule="exact"/>
        <w:rPr>
          <w:rFonts w:hint="eastAsia" w:ascii="宋体" w:hAnsi="Times New Roman" w:eastAsia="宋体" w:cs="Times New Roman"/>
          <w:color w:val="000000" w:themeColor="text1"/>
          <w:sz w:val="24"/>
          <w:highlight w:val="none"/>
          <w14:textFill>
            <w14:solidFill>
              <w14:schemeClr w14:val="tx1"/>
            </w14:solidFill>
          </w14:textFill>
        </w:rPr>
      </w:pPr>
      <w:r>
        <w:rPr>
          <w:rFonts w:hint="eastAsia" w:ascii="宋体" w:hAnsi="Times New Roman" w:eastAsia="宋体" w:cs="Times New Roman"/>
          <w:b w:val="0"/>
          <w:bCs/>
          <w:color w:val="000000" w:themeColor="text1"/>
          <w:sz w:val="24"/>
          <w:highlight w:val="none"/>
          <w14:textFill>
            <w14:solidFill>
              <w14:schemeClr w14:val="tx1"/>
            </w14:solidFill>
          </w14:textFill>
        </w:rPr>
        <w:t>备注：此表根据“第四部分 项目要求”中的“</w:t>
      </w:r>
      <w:r>
        <w:rPr>
          <w:rFonts w:hint="eastAsia" w:ascii="宋体" w:cs="Times New Roman"/>
          <w:color w:val="000000" w:themeColor="text1"/>
          <w:sz w:val="24"/>
          <w:highlight w:val="none"/>
          <w:lang w:val="en-US" w:eastAsia="zh-CN"/>
          <w14:textFill>
            <w14:solidFill>
              <w14:schemeClr w14:val="tx1"/>
            </w14:solidFill>
          </w14:textFill>
        </w:rPr>
        <w:t>二</w:t>
      </w:r>
      <w:r>
        <w:rPr>
          <w:rFonts w:hint="eastAsia" w:ascii="宋体" w:hAnsi="Times New Roman" w:eastAsia="宋体" w:cs="Times New Roman"/>
          <w:color w:val="000000" w:themeColor="text1"/>
          <w:sz w:val="24"/>
          <w:highlight w:val="none"/>
          <w:lang w:val="en-US" w:eastAsia="zh-CN"/>
          <w14:textFill>
            <w14:solidFill>
              <w14:schemeClr w14:val="tx1"/>
            </w14:solidFill>
          </w14:textFill>
        </w:rPr>
        <w:t>、商务条款要求</w:t>
      </w:r>
      <w:r>
        <w:rPr>
          <w:rFonts w:hint="eastAsia" w:ascii="宋体" w:hAnsi="Times New Roman" w:eastAsia="宋体" w:cs="Times New Roman"/>
          <w:b w:val="0"/>
          <w:bCs/>
          <w:color w:val="000000" w:themeColor="text1"/>
          <w:sz w:val="24"/>
          <w:highlight w:val="none"/>
          <w14:textFill>
            <w14:solidFill>
              <w14:schemeClr w14:val="tx1"/>
            </w14:solidFill>
          </w14:textFill>
        </w:rPr>
        <w:t>”要求如实填写，不得虚假响应。</w:t>
      </w:r>
    </w:p>
    <w:p w14:paraId="03FD9953">
      <w:pPr>
        <w:pageBreakBefore w:val="0"/>
        <w:kinsoku/>
        <w:overflowPunct/>
        <w:topLinePunct w:val="0"/>
        <w:autoSpaceDE/>
        <w:autoSpaceDN/>
        <w:bidi w:val="0"/>
        <w:rPr>
          <w:rFonts w:ascii="宋体"/>
          <w:color w:val="000000" w:themeColor="text1"/>
          <w:sz w:val="24"/>
          <w:highlight w:val="none"/>
          <w14:textFill>
            <w14:solidFill>
              <w14:schemeClr w14:val="tx1"/>
            </w14:solidFill>
          </w14:textFill>
        </w:rPr>
      </w:pPr>
    </w:p>
    <w:p w14:paraId="45DEE7CD">
      <w:pPr>
        <w:pStyle w:val="15"/>
        <w:pageBreakBefore w:val="0"/>
        <w:kinsoku/>
        <w:overflowPunct/>
        <w:topLinePunct w:val="0"/>
        <w:autoSpaceDE/>
        <w:autoSpaceDN/>
        <w:bidi w:val="0"/>
        <w:spacing w:beforeLines="50" w:line="360" w:lineRule="exact"/>
        <w:ind w:firstLine="0"/>
        <w:rPr>
          <w:rFonts w:eastAsia="宋体"/>
          <w:color w:val="000000" w:themeColor="text1"/>
          <w:szCs w:val="24"/>
          <w:highlight w:val="none"/>
          <w14:textFill>
            <w14:solidFill>
              <w14:schemeClr w14:val="tx1"/>
            </w14:solidFill>
          </w14:textFill>
        </w:rPr>
      </w:pPr>
      <w:r>
        <w:rPr>
          <w:rFonts w:hint="eastAsia" w:eastAsia="宋体"/>
          <w:color w:val="000000" w:themeColor="text1"/>
          <w:szCs w:val="24"/>
          <w:highlight w:val="none"/>
          <w14:textFill>
            <w14:solidFill>
              <w14:schemeClr w14:val="tx1"/>
            </w14:solidFill>
          </w14:textFill>
        </w:rPr>
        <w:t>投标人单位（盖公章）：</w:t>
      </w:r>
    </w:p>
    <w:p w14:paraId="5530012F">
      <w:pPr>
        <w:pStyle w:val="15"/>
        <w:pageBreakBefore w:val="0"/>
        <w:kinsoku/>
        <w:overflowPunct/>
        <w:topLinePunct w:val="0"/>
        <w:autoSpaceDE/>
        <w:autoSpaceDN/>
        <w:bidi w:val="0"/>
        <w:spacing w:beforeLines="50" w:line="360" w:lineRule="exact"/>
        <w:ind w:firstLine="0"/>
        <w:rPr>
          <w:rFonts w:eastAsia="宋体"/>
          <w:color w:val="000000" w:themeColor="text1"/>
          <w:szCs w:val="24"/>
          <w:highlight w:val="none"/>
          <w14:textFill>
            <w14:solidFill>
              <w14:schemeClr w14:val="tx1"/>
            </w14:solidFill>
          </w14:textFill>
        </w:rPr>
      </w:pPr>
      <w:r>
        <w:rPr>
          <w:rFonts w:hint="eastAsia"/>
          <w:color w:val="000000" w:themeColor="text1"/>
          <w:highlight w:val="none"/>
          <w14:textFill>
            <w14:solidFill>
              <w14:schemeClr w14:val="tx1"/>
            </w14:solidFill>
          </w14:textFill>
        </w:rPr>
        <w:t>法定代表人或</w:t>
      </w:r>
      <w:r>
        <w:rPr>
          <w:rFonts w:hint="eastAsia" w:eastAsia="宋体"/>
          <w:color w:val="000000" w:themeColor="text1"/>
          <w:szCs w:val="24"/>
          <w:highlight w:val="none"/>
          <w14:textFill>
            <w14:solidFill>
              <w14:schemeClr w14:val="tx1"/>
            </w14:solidFill>
          </w14:textFill>
        </w:rPr>
        <w:t>被授权代表人（签字或盖章）：</w:t>
      </w:r>
    </w:p>
    <w:p w14:paraId="3E3AB81C">
      <w:pPr>
        <w:pageBreakBefore w:val="0"/>
        <w:kinsoku/>
        <w:overflowPunct/>
        <w:topLinePunct w:val="0"/>
        <w:autoSpaceDE/>
        <w:autoSpaceDN/>
        <w:bidi w:val="0"/>
        <w:spacing w:beforeLines="50"/>
        <w:rPr>
          <w:rFonts w:ascii="宋体"/>
          <w:color w:val="000000" w:themeColor="text1"/>
          <w:sz w:val="24"/>
          <w:highlight w:val="none"/>
          <w:u w:val="single"/>
          <w14:textFill>
            <w14:solidFill>
              <w14:schemeClr w14:val="tx1"/>
            </w14:solidFill>
          </w14:textFill>
        </w:rPr>
      </w:pPr>
      <w:r>
        <w:rPr>
          <w:rFonts w:hint="eastAsia"/>
          <w:color w:val="000000" w:themeColor="text1"/>
          <w:sz w:val="24"/>
          <w:szCs w:val="24"/>
          <w:highlight w:val="none"/>
          <w14:textFill>
            <w14:solidFill>
              <w14:schemeClr w14:val="tx1"/>
            </w14:solidFill>
          </w14:textFill>
        </w:rPr>
        <w:t>日</w:t>
      </w:r>
      <w:r>
        <w:rPr>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期：</w:t>
      </w:r>
    </w:p>
    <w:p w14:paraId="766BDA26">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p>
    <w:p w14:paraId="61D504F6">
      <w:pPr>
        <w:pageBreakBefore w:val="0"/>
        <w:kinsoku/>
        <w:overflowPunct/>
        <w:topLinePunct w:val="0"/>
        <w:autoSpaceDE/>
        <w:autoSpaceDN/>
        <w:bidi w:val="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 xml:space="preserve"> </w:t>
      </w:r>
    </w:p>
    <w:p w14:paraId="3CC28211">
      <w:pPr>
        <w:pageBreakBefore w:val="0"/>
        <w:kinsoku/>
        <w:overflowPunct/>
        <w:topLinePunct w:val="0"/>
        <w:autoSpaceDE/>
        <w:autoSpaceDN/>
        <w:bidi w:val="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14:paraId="1DF4F923">
      <w:pPr>
        <w:pStyle w:val="26"/>
        <w:pageBreakBefore w:val="0"/>
        <w:kinsoku/>
        <w:overflowPunct/>
        <w:topLinePunct w:val="0"/>
        <w:autoSpaceDE/>
        <w:autoSpaceDN/>
        <w:bidi w:val="0"/>
        <w:rPr>
          <w:color w:val="000000" w:themeColor="text1"/>
          <w:highlight w:val="none"/>
          <w14:textFill>
            <w14:solidFill>
              <w14:schemeClr w14:val="tx1"/>
            </w14:solidFill>
          </w14:textFill>
        </w:rPr>
      </w:pPr>
    </w:p>
    <w:p w14:paraId="2EB52C95">
      <w:pPr>
        <w:pStyle w:val="15"/>
        <w:pageBreakBefore w:val="0"/>
        <w:kinsoku/>
        <w:overflowPunct/>
        <w:topLinePunct w:val="0"/>
        <w:autoSpaceDE/>
        <w:autoSpaceDN/>
        <w:bidi w:val="0"/>
        <w:ind w:firstLine="0"/>
        <w:jc w:val="center"/>
        <w:rPr>
          <w:rFonts w:ascii="宋体" w:eastAsia="宋体"/>
          <w:b/>
          <w:color w:val="000000" w:themeColor="text1"/>
          <w:sz w:val="28"/>
          <w:highlight w:val="none"/>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t>（4）法定代表人授权书或法定代表人身份证明</w:t>
      </w:r>
    </w:p>
    <w:p w14:paraId="16F704FB">
      <w:pPr>
        <w:pStyle w:val="15"/>
        <w:pageBreakBefore w:val="0"/>
        <w:kinsoku/>
        <w:overflowPunct/>
        <w:topLinePunct w:val="0"/>
        <w:autoSpaceDE/>
        <w:autoSpaceDN/>
        <w:bidi w:val="0"/>
        <w:ind w:firstLine="0"/>
        <w:jc w:val="center"/>
        <w:rPr>
          <w:rFonts w:ascii="宋体" w:eastAsia="宋体"/>
          <w:b/>
          <w:color w:val="000000" w:themeColor="text1"/>
          <w:sz w:val="28"/>
          <w:highlight w:val="none"/>
          <w14:textFill>
            <w14:solidFill>
              <w14:schemeClr w14:val="tx1"/>
            </w14:solidFill>
          </w14:textFill>
        </w:rPr>
      </w:pPr>
    </w:p>
    <w:p w14:paraId="12087EF5">
      <w:pPr>
        <w:pStyle w:val="15"/>
        <w:pageBreakBefore w:val="0"/>
        <w:kinsoku/>
        <w:overflowPunct/>
        <w:topLinePunct w:val="0"/>
        <w:autoSpaceDE/>
        <w:autoSpaceDN/>
        <w:bidi w:val="0"/>
        <w:ind w:firstLine="0"/>
        <w:jc w:val="center"/>
        <w:rPr>
          <w:rFonts w:ascii="宋体" w:eastAsia="宋体"/>
          <w:b/>
          <w:color w:val="000000" w:themeColor="text1"/>
          <w:sz w:val="28"/>
          <w:highlight w:val="none"/>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t>法定代表人授权书</w:t>
      </w:r>
    </w:p>
    <w:p w14:paraId="503EC439">
      <w:pPr>
        <w:pStyle w:val="15"/>
        <w:pageBreakBefore w:val="0"/>
        <w:kinsoku/>
        <w:overflowPunct/>
        <w:topLinePunct w:val="0"/>
        <w:autoSpaceDE/>
        <w:autoSpaceDN/>
        <w:bidi w:val="0"/>
        <w:ind w:firstLine="0"/>
        <w:jc w:val="center"/>
        <w:rPr>
          <w:rFonts w:ascii="宋体" w:eastAsia="宋体"/>
          <w:color w:val="000000" w:themeColor="text1"/>
          <w:highlight w:val="none"/>
          <w14:textFill>
            <w14:solidFill>
              <w14:schemeClr w14:val="tx1"/>
            </w14:solidFill>
          </w14:textFill>
        </w:rPr>
      </w:pPr>
    </w:p>
    <w:p w14:paraId="1BE52A13">
      <w:pPr>
        <w:pStyle w:val="15"/>
        <w:pageBreakBefore w:val="0"/>
        <w:kinsoku/>
        <w:overflowPunct/>
        <w:topLinePunct w:val="0"/>
        <w:autoSpaceDE/>
        <w:autoSpaceDN/>
        <w:bidi w:val="0"/>
        <w:spacing w:line="440" w:lineRule="exact"/>
        <w:ind w:firstLine="0"/>
        <w:rPr>
          <w:rFonts w:ascii="宋体" w:eastAsia="宋体"/>
          <w:color w:val="000000" w:themeColor="text1"/>
          <w:highlight w:val="none"/>
          <w14:textFill>
            <w14:solidFill>
              <w14:schemeClr w14:val="tx1"/>
            </w14:solidFill>
          </w14:textFill>
        </w:rPr>
      </w:pPr>
      <w:r>
        <w:rPr>
          <w:rFonts w:hint="eastAsia" w:ascii="宋体" w:eastAsia="宋体"/>
          <w:color w:val="000000" w:themeColor="text1"/>
          <w:highlight w:val="none"/>
          <w:u w:val="single"/>
          <w14:textFill>
            <w14:solidFill>
              <w14:schemeClr w14:val="tx1"/>
            </w14:solidFill>
          </w14:textFill>
        </w:rPr>
        <w:t xml:space="preserve">  致 （</w:t>
      </w:r>
      <w:r>
        <w:rPr>
          <w:rFonts w:hint="eastAsia" w:ascii="宋体" w:eastAsia="宋体"/>
          <w:i/>
          <w:color w:val="000000" w:themeColor="text1"/>
          <w:highlight w:val="none"/>
          <w:u w:val="single"/>
          <w14:textFill>
            <w14:solidFill>
              <w14:schemeClr w14:val="tx1"/>
            </w14:solidFill>
          </w14:textFill>
        </w:rPr>
        <w:t>采购人</w:t>
      </w:r>
      <w:r>
        <w:rPr>
          <w:rFonts w:hint="eastAsia" w:ascii="宋体" w:eastAsia="宋体"/>
          <w:color w:val="000000" w:themeColor="text1"/>
          <w:highlight w:val="none"/>
          <w:u w:val="single"/>
          <w14:textFill>
            <w14:solidFill>
              <w14:schemeClr w14:val="tx1"/>
            </w14:solidFill>
          </w14:textFill>
        </w:rPr>
        <w:t xml:space="preserve">）               </w:t>
      </w:r>
      <w:r>
        <w:rPr>
          <w:rFonts w:hint="eastAsia" w:ascii="宋体" w:eastAsia="宋体"/>
          <w:color w:val="000000" w:themeColor="text1"/>
          <w:highlight w:val="none"/>
          <w14:textFill>
            <w14:solidFill>
              <w14:schemeClr w14:val="tx1"/>
            </w14:solidFill>
          </w14:textFill>
        </w:rPr>
        <w:t>：</w:t>
      </w:r>
    </w:p>
    <w:p w14:paraId="3428BE8B">
      <w:pPr>
        <w:pStyle w:val="15"/>
        <w:pageBreakBefore w:val="0"/>
        <w:kinsoku/>
        <w:overflowPunct/>
        <w:topLinePunct w:val="0"/>
        <w:autoSpaceDE/>
        <w:autoSpaceDN/>
        <w:bidi w:val="0"/>
        <w:spacing w:line="440" w:lineRule="exact"/>
        <w:ind w:firstLine="0"/>
        <w:rPr>
          <w:rFonts w:ascii="宋体" w:eastAsia="宋体"/>
          <w:color w:val="000000" w:themeColor="text1"/>
          <w:highlight w:val="none"/>
          <w14:textFill>
            <w14:solidFill>
              <w14:schemeClr w14:val="tx1"/>
            </w14:solidFill>
          </w14:textFill>
        </w:rPr>
      </w:pPr>
    </w:p>
    <w:p w14:paraId="2C3F9F27">
      <w:pPr>
        <w:pStyle w:val="15"/>
        <w:pageBreakBefore w:val="0"/>
        <w:kinsoku/>
        <w:overflowPunct/>
        <w:topLinePunct w:val="0"/>
        <w:autoSpaceDE/>
        <w:autoSpaceDN/>
        <w:bidi w:val="0"/>
        <w:spacing w:line="440" w:lineRule="exact"/>
        <w:ind w:firstLineChars="200"/>
        <w:rPr>
          <w:rFonts w:ascii="宋体" w:eastAsia="宋体"/>
          <w:color w:val="000000" w:themeColor="text1"/>
          <w:highlight w:val="none"/>
          <w14:textFill>
            <w14:solidFill>
              <w14:schemeClr w14:val="tx1"/>
            </w14:solidFill>
          </w14:textFill>
        </w:rPr>
      </w:pPr>
      <w:r>
        <w:rPr>
          <w:rFonts w:hint="eastAsia" w:ascii="宋体" w:eastAsia="宋体"/>
          <w:color w:val="000000" w:themeColor="text1"/>
          <w:highlight w:val="none"/>
          <w:u w:val="single"/>
          <w14:textFill>
            <w14:solidFill>
              <w14:schemeClr w14:val="tx1"/>
            </w14:solidFill>
          </w14:textFill>
        </w:rPr>
        <w:t xml:space="preserve">      （</w:t>
      </w:r>
      <w:r>
        <w:rPr>
          <w:rFonts w:hint="eastAsia" w:ascii="宋体" w:eastAsia="宋体"/>
          <w:i/>
          <w:color w:val="000000" w:themeColor="text1"/>
          <w:highlight w:val="none"/>
          <w:u w:val="single"/>
          <w14:textFill>
            <w14:solidFill>
              <w14:schemeClr w14:val="tx1"/>
            </w14:solidFill>
          </w14:textFill>
        </w:rPr>
        <w:t>投标人全称</w:t>
      </w:r>
      <w:r>
        <w:rPr>
          <w:rFonts w:hint="eastAsia" w:ascii="宋体" w:eastAsia="宋体"/>
          <w:color w:val="000000" w:themeColor="text1"/>
          <w:highlight w:val="none"/>
          <w:u w:val="single"/>
          <w14:textFill>
            <w14:solidFill>
              <w14:schemeClr w14:val="tx1"/>
            </w14:solidFill>
          </w14:textFill>
        </w:rPr>
        <w:t xml:space="preserve">）   </w:t>
      </w:r>
      <w:r>
        <w:rPr>
          <w:rFonts w:hint="eastAsia" w:ascii="宋体" w:eastAsia="宋体"/>
          <w:color w:val="000000" w:themeColor="text1"/>
          <w:highlight w:val="none"/>
          <w14:textFill>
            <w14:solidFill>
              <w14:schemeClr w14:val="tx1"/>
            </w14:solidFill>
          </w14:textFill>
        </w:rPr>
        <w:t>法定代表人</w:t>
      </w:r>
      <w:r>
        <w:rPr>
          <w:rFonts w:hint="eastAsia" w:ascii="宋体" w:eastAsia="宋体"/>
          <w:color w:val="000000" w:themeColor="text1"/>
          <w:highlight w:val="none"/>
          <w:u w:val="single"/>
          <w14:textFill>
            <w14:solidFill>
              <w14:schemeClr w14:val="tx1"/>
            </w14:solidFill>
          </w14:textFill>
        </w:rPr>
        <w:t xml:space="preserve">  </w:t>
      </w:r>
      <w:r>
        <w:rPr>
          <w:rFonts w:hint="eastAsia" w:ascii="宋体" w:eastAsia="宋体"/>
          <w:i/>
          <w:color w:val="000000" w:themeColor="text1"/>
          <w:highlight w:val="none"/>
          <w:u w:val="single"/>
          <w14:textFill>
            <w14:solidFill>
              <w14:schemeClr w14:val="tx1"/>
            </w14:solidFill>
          </w14:textFill>
        </w:rPr>
        <w:t>（姓名、职务）</w:t>
      </w:r>
      <w:r>
        <w:rPr>
          <w:rFonts w:hint="eastAsia" w:ascii="宋体" w:eastAsia="宋体"/>
          <w:color w:val="000000" w:themeColor="text1"/>
          <w:highlight w:val="none"/>
          <w:u w:val="single"/>
          <w14:textFill>
            <w14:solidFill>
              <w14:schemeClr w14:val="tx1"/>
            </w14:solidFill>
          </w14:textFill>
        </w:rPr>
        <w:t xml:space="preserve">  </w:t>
      </w:r>
      <w:r>
        <w:rPr>
          <w:rFonts w:hint="eastAsia" w:ascii="宋体" w:eastAsia="宋体"/>
          <w:color w:val="000000" w:themeColor="text1"/>
          <w:highlight w:val="none"/>
          <w14:textFill>
            <w14:solidFill>
              <w14:schemeClr w14:val="tx1"/>
            </w14:solidFill>
          </w14:textFill>
        </w:rPr>
        <w:t>授权</w:t>
      </w:r>
      <w:r>
        <w:rPr>
          <w:rFonts w:hint="eastAsia" w:ascii="宋体" w:eastAsia="宋体"/>
          <w:color w:val="000000" w:themeColor="text1"/>
          <w:highlight w:val="none"/>
          <w:u w:val="single"/>
          <w14:textFill>
            <w14:solidFill>
              <w14:schemeClr w14:val="tx1"/>
            </w14:solidFill>
          </w14:textFill>
        </w:rPr>
        <w:t xml:space="preserve">  （</w:t>
      </w:r>
      <w:r>
        <w:rPr>
          <w:rFonts w:hint="eastAsia" w:ascii="宋体" w:eastAsia="宋体"/>
          <w:i/>
          <w:color w:val="000000" w:themeColor="text1"/>
          <w:highlight w:val="none"/>
          <w:u w:val="single"/>
          <w14:textFill>
            <w14:solidFill>
              <w14:schemeClr w14:val="tx1"/>
            </w14:solidFill>
          </w14:textFill>
        </w:rPr>
        <w:t>被授权代表姓名、职务</w:t>
      </w:r>
      <w:r>
        <w:rPr>
          <w:rFonts w:hint="eastAsia" w:ascii="宋体" w:eastAsia="宋体"/>
          <w:color w:val="000000" w:themeColor="text1"/>
          <w:highlight w:val="none"/>
          <w:u w:val="single"/>
          <w14:textFill>
            <w14:solidFill>
              <w14:schemeClr w14:val="tx1"/>
            </w14:solidFill>
          </w14:textFill>
        </w:rPr>
        <w:t xml:space="preserve">）     </w:t>
      </w:r>
      <w:r>
        <w:rPr>
          <w:rFonts w:hint="eastAsia" w:ascii="宋体" w:eastAsia="宋体"/>
          <w:color w:val="000000" w:themeColor="text1"/>
          <w:highlight w:val="none"/>
          <w14:textFill>
            <w14:solidFill>
              <w14:schemeClr w14:val="tx1"/>
            </w14:solidFill>
          </w14:textFill>
        </w:rPr>
        <w:t>为本公司合法代理人，参加</w:t>
      </w:r>
      <w:r>
        <w:rPr>
          <w:rFonts w:hint="eastAsia" w:ascii="宋体" w:eastAsia="宋体"/>
          <w:i/>
          <w:color w:val="000000" w:themeColor="text1"/>
          <w:highlight w:val="none"/>
          <w:u w:val="single"/>
          <w14:textFill>
            <w14:solidFill>
              <w14:schemeClr w14:val="tx1"/>
            </w14:solidFill>
          </w14:textFill>
        </w:rPr>
        <w:t>（项目编号）</w:t>
      </w:r>
      <w:r>
        <w:rPr>
          <w:rFonts w:hint="eastAsia" w:ascii="宋体" w:eastAsia="宋体"/>
          <w:color w:val="000000" w:themeColor="text1"/>
          <w:highlight w:val="none"/>
          <w:u w:val="single"/>
          <w14:textFill>
            <w14:solidFill>
              <w14:schemeClr w14:val="tx1"/>
            </w14:solidFill>
          </w14:textFill>
        </w:rPr>
        <w:t xml:space="preserve"> (</w:t>
      </w:r>
      <w:r>
        <w:rPr>
          <w:rFonts w:hint="eastAsia" w:ascii="宋体" w:eastAsia="宋体"/>
          <w:i/>
          <w:color w:val="000000" w:themeColor="text1"/>
          <w:highlight w:val="none"/>
          <w:u w:val="single"/>
          <w14:textFill>
            <w14:solidFill>
              <w14:schemeClr w14:val="tx1"/>
            </w14:solidFill>
          </w14:textFill>
        </w:rPr>
        <w:t>项目名称</w:t>
      </w:r>
      <w:r>
        <w:rPr>
          <w:rFonts w:hint="eastAsia" w:ascii="宋体" w:eastAsia="宋体"/>
          <w:color w:val="000000" w:themeColor="text1"/>
          <w:highlight w:val="none"/>
          <w:u w:val="single"/>
          <w14:textFill>
            <w14:solidFill>
              <w14:schemeClr w14:val="tx1"/>
            </w14:solidFill>
          </w14:textFill>
        </w:rPr>
        <w:t xml:space="preserve">)   </w:t>
      </w:r>
      <w:r>
        <w:rPr>
          <w:rFonts w:hint="eastAsia" w:ascii="宋体" w:eastAsia="宋体"/>
          <w:color w:val="000000" w:themeColor="text1"/>
          <w:highlight w:val="none"/>
          <w14:textFill>
            <w14:solidFill>
              <w14:schemeClr w14:val="tx1"/>
            </w14:solidFill>
          </w14:textFill>
        </w:rPr>
        <w:t>项目的招标投标活动，代表本公司处理招标投标活动中的一切事宜。</w:t>
      </w:r>
    </w:p>
    <w:p w14:paraId="7F9D2417">
      <w:pPr>
        <w:pStyle w:val="15"/>
        <w:pageBreakBefore w:val="0"/>
        <w:kinsoku/>
        <w:overflowPunct/>
        <w:topLinePunct w:val="0"/>
        <w:autoSpaceDE/>
        <w:autoSpaceDN/>
        <w:bidi w:val="0"/>
        <w:spacing w:line="440" w:lineRule="exact"/>
        <w:ind w:firstLine="0"/>
        <w:rPr>
          <w:rFonts w:ascii="宋体" w:eastAsia="宋体"/>
          <w:color w:val="000000" w:themeColor="text1"/>
          <w:highlight w:val="none"/>
          <w:u w:val="single"/>
          <w14:textFill>
            <w14:solidFill>
              <w14:schemeClr w14:val="tx1"/>
            </w14:solidFill>
          </w14:textFill>
        </w:rPr>
      </w:pPr>
      <w:r>
        <w:rPr>
          <w:rFonts w:hint="eastAsia" w:ascii="宋体" w:eastAsia="宋体"/>
          <w:color w:val="000000" w:themeColor="text1"/>
          <w:highlight w:val="none"/>
          <w14:textFill>
            <w14:solidFill>
              <w14:schemeClr w14:val="tx1"/>
            </w14:solidFill>
          </w14:textFill>
        </w:rPr>
        <w:t xml:space="preserve">     本授权书于</w:t>
      </w:r>
      <w:r>
        <w:rPr>
          <w:rFonts w:hint="eastAsia" w:ascii="宋体" w:eastAsia="宋体"/>
          <w:color w:val="000000" w:themeColor="text1"/>
          <w:highlight w:val="none"/>
          <w:u w:val="single"/>
          <w14:textFill>
            <w14:solidFill>
              <w14:schemeClr w14:val="tx1"/>
            </w14:solidFill>
          </w14:textFill>
        </w:rPr>
        <w:t xml:space="preserve">       年   月    日</w:t>
      </w:r>
      <w:r>
        <w:rPr>
          <w:rFonts w:hint="eastAsia" w:ascii="宋体" w:eastAsia="宋体"/>
          <w:color w:val="000000" w:themeColor="text1"/>
          <w:highlight w:val="none"/>
          <w14:textFill>
            <w14:solidFill>
              <w14:schemeClr w14:val="tx1"/>
            </w14:solidFill>
          </w14:textFill>
        </w:rPr>
        <w:t>签字生效</w:t>
      </w:r>
      <w:r>
        <w:rPr>
          <w:rFonts w:hint="eastAsia" w:ascii="宋体" w:eastAsia="宋体"/>
          <w:color w:val="000000" w:themeColor="text1"/>
          <w:highlight w:val="none"/>
          <w:lang w:eastAsia="zh-CN"/>
          <w14:textFill>
            <w14:solidFill>
              <w14:schemeClr w14:val="tx1"/>
            </w14:solidFill>
          </w14:textFill>
        </w:rPr>
        <w:t>，</w:t>
      </w:r>
      <w:r>
        <w:rPr>
          <w:rFonts w:hint="eastAsia" w:ascii="宋体" w:eastAsia="宋体"/>
          <w:color w:val="000000" w:themeColor="text1"/>
          <w:highlight w:val="none"/>
          <w14:textFill>
            <w14:solidFill>
              <w14:schemeClr w14:val="tx1"/>
            </w14:solidFill>
          </w14:textFill>
        </w:rPr>
        <w:t>特此声明。</w:t>
      </w:r>
    </w:p>
    <w:p w14:paraId="1BA32672">
      <w:pPr>
        <w:pStyle w:val="15"/>
        <w:pageBreakBefore w:val="0"/>
        <w:kinsoku/>
        <w:overflowPunct/>
        <w:topLinePunct w:val="0"/>
        <w:autoSpaceDE/>
        <w:autoSpaceDN/>
        <w:bidi w:val="0"/>
        <w:spacing w:line="440" w:lineRule="exact"/>
        <w:ind w:firstLine="0"/>
        <w:rPr>
          <w:rFonts w:ascii="宋体" w:eastAsia="宋体"/>
          <w:color w:val="000000" w:themeColor="text1"/>
          <w:highlight w:val="none"/>
          <w14:textFill>
            <w14:solidFill>
              <w14:schemeClr w14:val="tx1"/>
            </w14:solidFill>
          </w14:textFill>
        </w:rPr>
      </w:pPr>
    </w:p>
    <w:p w14:paraId="501535BA">
      <w:pPr>
        <w:pStyle w:val="15"/>
        <w:pageBreakBefore w:val="0"/>
        <w:kinsoku/>
        <w:overflowPunct/>
        <w:topLinePunct w:val="0"/>
        <w:autoSpaceDE/>
        <w:autoSpaceDN/>
        <w:bidi w:val="0"/>
        <w:spacing w:line="440" w:lineRule="exact"/>
        <w:ind w:firstLine="0"/>
        <w:rPr>
          <w:rFonts w:ascii="宋体" w:eastAsia="宋体"/>
          <w:color w:val="000000" w:themeColor="text1"/>
          <w:highlight w:val="none"/>
          <w14:textFill>
            <w14:solidFill>
              <w14:schemeClr w14:val="tx1"/>
            </w14:solidFill>
          </w14:textFill>
        </w:rPr>
      </w:pPr>
      <w:r>
        <w:rPr>
          <w:rFonts w:hint="eastAsia" w:ascii="宋体" w:eastAsia="宋体"/>
          <w:color w:val="000000" w:themeColor="text1"/>
          <w:highlight w:val="none"/>
          <w14:textFill>
            <w14:solidFill>
              <w14:schemeClr w14:val="tx1"/>
            </w14:solidFill>
          </w14:textFill>
        </w:rPr>
        <w:t xml:space="preserve">                                          法定代表人（签字或盖章）：</w:t>
      </w:r>
    </w:p>
    <w:p w14:paraId="6CF70AF4">
      <w:pPr>
        <w:pStyle w:val="15"/>
        <w:pageBreakBefore w:val="0"/>
        <w:kinsoku/>
        <w:overflowPunct/>
        <w:topLinePunct w:val="0"/>
        <w:autoSpaceDE/>
        <w:autoSpaceDN/>
        <w:bidi w:val="0"/>
        <w:spacing w:line="440" w:lineRule="exact"/>
        <w:ind w:firstLine="0"/>
        <w:rPr>
          <w:rFonts w:ascii="宋体" w:eastAsia="宋体"/>
          <w:color w:val="000000" w:themeColor="text1"/>
          <w:highlight w:val="none"/>
          <w14:textFill>
            <w14:solidFill>
              <w14:schemeClr w14:val="tx1"/>
            </w14:solidFill>
          </w14:textFill>
        </w:rPr>
      </w:pPr>
      <w:r>
        <w:rPr>
          <w:rFonts w:hint="eastAsia" w:ascii="宋体" w:eastAsia="宋体"/>
          <w:color w:val="000000" w:themeColor="text1"/>
          <w:highlight w:val="none"/>
          <w14:textFill>
            <w14:solidFill>
              <w14:schemeClr w14:val="tx1"/>
            </w14:solidFill>
          </w14:textFill>
        </w:rPr>
        <w:t xml:space="preserve">                                          投标人单位（公章）：</w:t>
      </w:r>
    </w:p>
    <w:p w14:paraId="4090AD25">
      <w:pPr>
        <w:pStyle w:val="15"/>
        <w:pageBreakBefore w:val="0"/>
        <w:kinsoku/>
        <w:overflowPunct/>
        <w:topLinePunct w:val="0"/>
        <w:autoSpaceDE/>
        <w:autoSpaceDN/>
        <w:bidi w:val="0"/>
        <w:spacing w:line="440" w:lineRule="exact"/>
        <w:ind w:firstLine="0"/>
        <w:rPr>
          <w:rFonts w:ascii="宋体" w:eastAsia="宋体"/>
          <w:color w:val="000000" w:themeColor="text1"/>
          <w:highlight w:val="none"/>
          <w14:textFill>
            <w14:solidFill>
              <w14:schemeClr w14:val="tx1"/>
            </w14:solidFill>
          </w14:textFill>
        </w:rPr>
      </w:pPr>
      <w:r>
        <w:rPr>
          <w:rFonts w:hint="eastAsia" w:ascii="宋体" w:eastAsia="宋体"/>
          <w:color w:val="000000" w:themeColor="text1"/>
          <w:highlight w:val="none"/>
          <w14:textFill>
            <w14:solidFill>
              <w14:schemeClr w14:val="tx1"/>
            </w14:solidFill>
          </w14:textFill>
        </w:rPr>
        <w:t xml:space="preserve">                                          日  期：</w:t>
      </w:r>
    </w:p>
    <w:p w14:paraId="32C5719F">
      <w:pPr>
        <w:pStyle w:val="15"/>
        <w:pageBreakBefore w:val="0"/>
        <w:kinsoku/>
        <w:overflowPunct/>
        <w:topLinePunct w:val="0"/>
        <w:autoSpaceDE/>
        <w:autoSpaceDN/>
        <w:bidi w:val="0"/>
        <w:spacing w:line="400" w:lineRule="exact"/>
        <w:ind w:firstLine="0"/>
        <w:rPr>
          <w:rFonts w:ascii="宋体" w:eastAsia="宋体"/>
          <w:color w:val="000000" w:themeColor="text1"/>
          <w:highlight w:val="none"/>
          <w14:textFill>
            <w14:solidFill>
              <w14:schemeClr w14:val="tx1"/>
            </w14:solidFill>
          </w14:textFill>
        </w:rPr>
      </w:pPr>
    </w:p>
    <w:p w14:paraId="6EC8EBEA">
      <w:pPr>
        <w:pStyle w:val="15"/>
        <w:pageBreakBefore w:val="0"/>
        <w:kinsoku/>
        <w:overflowPunct/>
        <w:topLinePunct w:val="0"/>
        <w:autoSpaceDE/>
        <w:autoSpaceDN/>
        <w:bidi w:val="0"/>
        <w:spacing w:line="400" w:lineRule="exact"/>
        <w:ind w:firstLine="0"/>
        <w:rPr>
          <w:rFonts w:ascii="宋体" w:eastAsia="宋体"/>
          <w:color w:val="000000" w:themeColor="text1"/>
          <w:highlight w:val="none"/>
          <w14:textFill>
            <w14:solidFill>
              <w14:schemeClr w14:val="tx1"/>
            </w14:solidFill>
          </w14:textFill>
        </w:rPr>
      </w:pPr>
      <w:r>
        <w:rPr>
          <w:rFonts w:hint="eastAsia" w:ascii="宋体" w:eastAsia="宋体"/>
          <w:color w:val="000000" w:themeColor="text1"/>
          <w:highlight w:val="none"/>
          <w14:textFill>
            <w14:solidFill>
              <w14:schemeClr w14:val="tx1"/>
            </w14:solidFill>
          </w14:textFill>
        </w:rPr>
        <w:t>附：</w:t>
      </w:r>
    </w:p>
    <w:p w14:paraId="4072EA9B">
      <w:pPr>
        <w:pStyle w:val="15"/>
        <w:pageBreakBefore w:val="0"/>
        <w:kinsoku/>
        <w:overflowPunct/>
        <w:topLinePunct w:val="0"/>
        <w:autoSpaceDE/>
        <w:autoSpaceDN/>
        <w:bidi w:val="0"/>
        <w:spacing w:line="400" w:lineRule="exact"/>
        <w:ind w:firstLine="235"/>
        <w:rPr>
          <w:rFonts w:ascii="宋体" w:eastAsia="宋体"/>
          <w:color w:val="000000" w:themeColor="text1"/>
          <w:highlight w:val="none"/>
          <w14:textFill>
            <w14:solidFill>
              <w14:schemeClr w14:val="tx1"/>
            </w14:solidFill>
          </w14:textFill>
        </w:rPr>
      </w:pPr>
      <w:r>
        <w:rPr>
          <w:rFonts w:hint="eastAsia" w:ascii="宋体" w:eastAsia="宋体"/>
          <w:color w:val="000000" w:themeColor="text1"/>
          <w:highlight w:val="none"/>
          <w14:textFill>
            <w14:solidFill>
              <w14:schemeClr w14:val="tx1"/>
            </w14:solidFill>
          </w14:textFill>
        </w:rPr>
        <w:t>被授权代表人（签字或盖章）：</w:t>
      </w:r>
    </w:p>
    <w:p w14:paraId="335FF976">
      <w:pPr>
        <w:pStyle w:val="15"/>
        <w:pageBreakBefore w:val="0"/>
        <w:kinsoku/>
        <w:overflowPunct/>
        <w:topLinePunct w:val="0"/>
        <w:autoSpaceDE/>
        <w:autoSpaceDN/>
        <w:bidi w:val="0"/>
        <w:spacing w:line="400" w:lineRule="exact"/>
        <w:ind w:firstLine="0"/>
        <w:rPr>
          <w:rFonts w:ascii="宋体" w:eastAsia="宋体"/>
          <w:color w:val="000000" w:themeColor="text1"/>
          <w:highlight w:val="none"/>
          <w14:textFill>
            <w14:solidFill>
              <w14:schemeClr w14:val="tx1"/>
            </w14:solidFill>
          </w14:textFill>
        </w:rPr>
      </w:pPr>
      <w:r>
        <w:rPr>
          <w:rFonts w:hint="eastAsia" w:ascii="宋体" w:eastAsia="宋体"/>
          <w:color w:val="000000" w:themeColor="text1"/>
          <w:highlight w:val="none"/>
          <w14:textFill>
            <w14:solidFill>
              <w14:schemeClr w14:val="tx1"/>
            </w14:solidFill>
          </w14:textFill>
        </w:rPr>
        <w:t xml:space="preserve">  电    话：</w:t>
      </w:r>
    </w:p>
    <w:p w14:paraId="6233B117">
      <w:pPr>
        <w:pStyle w:val="15"/>
        <w:pageBreakBefore w:val="0"/>
        <w:kinsoku/>
        <w:overflowPunct/>
        <w:topLinePunct w:val="0"/>
        <w:autoSpaceDE/>
        <w:autoSpaceDN/>
        <w:bidi w:val="0"/>
        <w:spacing w:line="400" w:lineRule="exact"/>
        <w:ind w:firstLine="0"/>
        <w:rPr>
          <w:rFonts w:ascii="宋体" w:eastAsia="宋体"/>
          <w:color w:val="000000" w:themeColor="text1"/>
          <w:highlight w:val="none"/>
          <w14:textFill>
            <w14:solidFill>
              <w14:schemeClr w14:val="tx1"/>
            </w14:solidFill>
          </w14:textFill>
        </w:rPr>
      </w:pPr>
    </w:p>
    <w:p w14:paraId="2A8AEA87">
      <w:pPr>
        <w:pStyle w:val="15"/>
        <w:pageBreakBefore w:val="0"/>
        <w:kinsoku/>
        <w:overflowPunct/>
        <w:topLinePunct w:val="0"/>
        <w:autoSpaceDE/>
        <w:autoSpaceDN/>
        <w:bidi w:val="0"/>
        <w:spacing w:line="400" w:lineRule="exact"/>
        <w:ind w:firstLine="0"/>
        <w:rPr>
          <w:rFonts w:ascii="宋体" w:eastAsia="宋体"/>
          <w:b/>
          <w:color w:val="000000" w:themeColor="text1"/>
          <w:highlight w:val="none"/>
          <w14:textFill>
            <w14:solidFill>
              <w14:schemeClr w14:val="tx1"/>
            </w14:solidFill>
          </w14:textFill>
        </w:rPr>
      </w:pPr>
      <w:r>
        <w:rPr>
          <w:rFonts w:hint="eastAsia" w:ascii="宋体" w:eastAsia="宋体"/>
          <w:b/>
          <w:color w:val="000000" w:themeColor="text1"/>
          <w:highlight w:val="none"/>
          <w14:textFill>
            <w14:solidFill>
              <w14:schemeClr w14:val="tx1"/>
            </w14:solidFill>
          </w14:textFill>
        </w:rPr>
        <w:t>附：法定代表人和被授权代表的身份证复印件。</w:t>
      </w:r>
    </w:p>
    <w:p w14:paraId="3E2FC5FB">
      <w:pPr>
        <w:pStyle w:val="15"/>
        <w:pageBreakBefore w:val="0"/>
        <w:kinsoku/>
        <w:overflowPunct/>
        <w:topLinePunct w:val="0"/>
        <w:autoSpaceDE/>
        <w:autoSpaceDN/>
        <w:bidi w:val="0"/>
        <w:spacing w:line="400" w:lineRule="exact"/>
        <w:ind w:firstLine="0"/>
        <w:rPr>
          <w:rFonts w:ascii="宋体" w:eastAsia="宋体"/>
          <w:b/>
          <w:color w:val="000000" w:themeColor="text1"/>
          <w:highlight w:val="none"/>
          <w14:textFill>
            <w14:solidFill>
              <w14:schemeClr w14:val="tx1"/>
            </w14:solidFill>
          </w14:textFill>
        </w:rPr>
      </w:pPr>
    </w:p>
    <w:p w14:paraId="01331DC6">
      <w:pPr>
        <w:pStyle w:val="15"/>
        <w:pageBreakBefore w:val="0"/>
        <w:kinsoku/>
        <w:overflowPunct/>
        <w:topLinePunct w:val="0"/>
        <w:autoSpaceDE/>
        <w:autoSpaceDN/>
        <w:bidi w:val="0"/>
        <w:spacing w:line="400" w:lineRule="exact"/>
        <w:ind w:firstLine="0"/>
        <w:rPr>
          <w:rFonts w:ascii="宋体" w:eastAsia="宋体"/>
          <w:b/>
          <w:color w:val="000000" w:themeColor="text1"/>
          <w:highlight w:val="none"/>
          <w:u w:val="single"/>
          <w14:textFill>
            <w14:solidFill>
              <w14:schemeClr w14:val="tx1"/>
            </w14:solidFill>
          </w14:textFill>
        </w:rPr>
      </w:pPr>
      <w:r>
        <w:rPr>
          <w:rFonts w:hint="eastAsia" w:ascii="宋体" w:eastAsia="宋体"/>
          <w:b/>
          <w:color w:val="000000" w:themeColor="text1"/>
          <w:highlight w:val="none"/>
          <w:u w:val="single"/>
          <w14:textFill>
            <w14:solidFill>
              <w14:schemeClr w14:val="tx1"/>
            </w14:solidFill>
          </w14:textFill>
        </w:rPr>
        <w:t>注：如法定代表人参加投标并签署投标文件的，无需提供此授权书，只需提供法定代表人身份证复印件即可。</w:t>
      </w:r>
    </w:p>
    <w:p w14:paraId="5FC18E11">
      <w:pPr>
        <w:pStyle w:val="15"/>
        <w:pageBreakBefore w:val="0"/>
        <w:kinsoku/>
        <w:overflowPunct/>
        <w:topLinePunct w:val="0"/>
        <w:autoSpaceDE/>
        <w:autoSpaceDN/>
        <w:bidi w:val="0"/>
        <w:spacing w:line="400" w:lineRule="exact"/>
        <w:ind w:firstLine="0"/>
        <w:rPr>
          <w:rFonts w:ascii="宋体" w:eastAsia="宋体"/>
          <w:b/>
          <w:color w:val="000000" w:themeColor="text1"/>
          <w:highlight w:val="none"/>
          <w:u w:val="single"/>
          <w14:textFill>
            <w14:solidFill>
              <w14:schemeClr w14:val="tx1"/>
            </w14:solidFill>
          </w14:textFill>
        </w:rPr>
        <w:sectPr>
          <w:headerReference r:id="rId6" w:type="default"/>
          <w:footerReference r:id="rId7" w:type="default"/>
          <w:pgSz w:w="11907" w:h="16840"/>
          <w:pgMar w:top="1304" w:right="1919" w:bottom="1304" w:left="1588" w:header="720" w:footer="720" w:gutter="0"/>
          <w:pgBorders>
            <w:top w:val="none" w:sz="0" w:space="0"/>
            <w:left w:val="none" w:sz="0" w:space="0"/>
            <w:bottom w:val="none" w:sz="0" w:space="0"/>
            <w:right w:val="none" w:sz="0" w:space="0"/>
          </w:pgBorders>
          <w:cols w:space="720" w:num="1"/>
          <w:docGrid w:linePitch="285" w:charSpace="0"/>
        </w:sectPr>
      </w:pPr>
    </w:p>
    <w:p w14:paraId="68701945">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p>
    <w:p w14:paraId="76A968FC">
      <w:pPr>
        <w:pageBreakBefore w:val="0"/>
        <w:kinsoku/>
        <w:overflowPunct/>
        <w:topLinePunct w:val="0"/>
        <w:autoSpaceDE/>
        <w:autoSpaceDN/>
        <w:bidi w:val="0"/>
        <w:jc w:val="center"/>
        <w:rPr>
          <w:rFonts w:ascii="宋体"/>
          <w:b/>
          <w:color w:val="000000" w:themeColor="text1"/>
          <w:sz w:val="28"/>
          <w:highlight w:val="none"/>
          <w14:textFill>
            <w14:solidFill>
              <w14:schemeClr w14:val="tx1"/>
            </w14:solidFill>
          </w14:textFill>
        </w:rPr>
      </w:pPr>
      <w:r>
        <w:rPr>
          <w:rFonts w:hint="eastAsia" w:ascii="宋体"/>
          <w:b/>
          <w:color w:val="000000" w:themeColor="text1"/>
          <w:sz w:val="28"/>
          <w:highlight w:val="none"/>
          <w14:textFill>
            <w14:solidFill>
              <w14:schemeClr w14:val="tx1"/>
            </w14:solidFill>
          </w14:textFill>
        </w:rPr>
        <w:t>（5）</w:t>
      </w:r>
      <w:r>
        <w:rPr>
          <w:rFonts w:hint="eastAsia" w:ascii="宋体"/>
          <w:b/>
          <w:color w:val="000000" w:themeColor="text1"/>
          <w:sz w:val="28"/>
          <w:highlight w:val="none"/>
          <w:lang w:val="en-US" w:eastAsia="zh-CN"/>
          <w14:textFill>
            <w14:solidFill>
              <w14:schemeClr w14:val="tx1"/>
            </w14:solidFill>
          </w14:textFill>
        </w:rPr>
        <w:t>服务</w:t>
      </w:r>
      <w:r>
        <w:rPr>
          <w:rFonts w:hint="eastAsia" w:ascii="宋体"/>
          <w:b/>
          <w:color w:val="000000" w:themeColor="text1"/>
          <w:sz w:val="28"/>
          <w:highlight w:val="none"/>
          <w14:textFill>
            <w14:solidFill>
              <w14:schemeClr w14:val="tx1"/>
            </w14:solidFill>
          </w14:textFill>
        </w:rPr>
        <w:t>方案</w:t>
      </w:r>
    </w:p>
    <w:p w14:paraId="23628153">
      <w:pPr>
        <w:pageBreakBefore w:val="0"/>
        <w:kinsoku/>
        <w:overflowPunct/>
        <w:topLinePunct w:val="0"/>
        <w:autoSpaceDE/>
        <w:autoSpaceDN/>
        <w:bidi w:val="0"/>
        <w:jc w:val="center"/>
        <w:rPr>
          <w:rFonts w:ascii="宋体"/>
          <w:color w:val="000000" w:themeColor="text1"/>
          <w:sz w:val="24"/>
          <w:szCs w:val="24"/>
          <w:highlight w:val="none"/>
          <w14:textFill>
            <w14:solidFill>
              <w14:schemeClr w14:val="tx1"/>
            </w14:solidFill>
          </w14:textFill>
        </w:rPr>
      </w:pPr>
    </w:p>
    <w:p w14:paraId="6E6ACE7D">
      <w:pPr>
        <w:pageBreakBefore w:val="0"/>
        <w:kinsoku/>
        <w:overflowPunct/>
        <w:topLinePunct w:val="0"/>
        <w:autoSpaceDE/>
        <w:autoSpaceDN/>
        <w:bidi w:val="0"/>
        <w:jc w:val="center"/>
        <w:rPr>
          <w:rFonts w:ascii="宋体"/>
          <w:color w:val="000000" w:themeColor="text1"/>
          <w:sz w:val="24"/>
          <w:szCs w:val="24"/>
          <w:highlight w:val="none"/>
          <w14:textFill>
            <w14:solidFill>
              <w14:schemeClr w14:val="tx1"/>
            </w14:solidFill>
          </w14:textFill>
        </w:rPr>
      </w:pPr>
      <w:r>
        <w:rPr>
          <w:rFonts w:hint="eastAsia" w:ascii="宋体"/>
          <w:color w:val="000000" w:themeColor="text1"/>
          <w:sz w:val="24"/>
          <w:szCs w:val="24"/>
          <w:highlight w:val="none"/>
          <w14:textFill>
            <w14:solidFill>
              <w14:schemeClr w14:val="tx1"/>
            </w14:solidFill>
          </w14:textFill>
        </w:rPr>
        <w:t>（根据招标文件要求提供，格式自拟）</w:t>
      </w:r>
    </w:p>
    <w:p w14:paraId="24DD6E5F">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p>
    <w:p w14:paraId="45D2E523">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p>
    <w:p w14:paraId="481CC461">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p>
    <w:p w14:paraId="1DA018D0">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p>
    <w:p w14:paraId="66E6D498">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r>
        <w:rPr>
          <w:rFonts w:ascii="宋体"/>
          <w:b/>
          <w:color w:val="000000" w:themeColor="text1"/>
          <w:sz w:val="28"/>
          <w:highlight w:val="none"/>
          <w14:textFill>
            <w14:solidFill>
              <w14:schemeClr w14:val="tx1"/>
            </w14:solidFill>
          </w14:textFill>
        </w:rPr>
        <w:br w:type="page"/>
      </w:r>
    </w:p>
    <w:p w14:paraId="155EBF62">
      <w:pPr>
        <w:pageBreakBefore w:val="0"/>
        <w:kinsoku/>
        <w:overflowPunct/>
        <w:topLinePunct w:val="0"/>
        <w:autoSpaceDE/>
        <w:autoSpaceDN/>
        <w:bidi w:val="0"/>
        <w:jc w:val="center"/>
        <w:rPr>
          <w:rFonts w:ascii="宋体"/>
          <w:b/>
          <w:color w:val="000000" w:themeColor="text1"/>
          <w:sz w:val="28"/>
          <w:highlight w:val="none"/>
          <w14:textFill>
            <w14:solidFill>
              <w14:schemeClr w14:val="tx1"/>
            </w14:solidFill>
          </w14:textFill>
        </w:rPr>
      </w:pPr>
    </w:p>
    <w:p w14:paraId="7C4F6A2D">
      <w:pPr>
        <w:pageBreakBefore w:val="0"/>
        <w:kinsoku/>
        <w:overflowPunct/>
        <w:topLinePunct w:val="0"/>
        <w:autoSpaceDE/>
        <w:autoSpaceDN/>
        <w:bidi w:val="0"/>
        <w:jc w:val="center"/>
        <w:rPr>
          <w:rFonts w:ascii="宋体"/>
          <w:b/>
          <w:color w:val="000000" w:themeColor="text1"/>
          <w:sz w:val="28"/>
          <w:highlight w:val="none"/>
          <w14:textFill>
            <w14:solidFill>
              <w14:schemeClr w14:val="tx1"/>
            </w14:solidFill>
          </w14:textFill>
        </w:rPr>
      </w:pPr>
      <w:r>
        <w:rPr>
          <w:rFonts w:hint="eastAsia" w:ascii="宋体"/>
          <w:b/>
          <w:color w:val="000000" w:themeColor="text1"/>
          <w:sz w:val="28"/>
          <w:highlight w:val="none"/>
          <w14:textFill>
            <w14:solidFill>
              <w14:schemeClr w14:val="tx1"/>
            </w14:solidFill>
          </w14:textFill>
        </w:rPr>
        <w:t>（6）同类项目业绩表</w:t>
      </w:r>
    </w:p>
    <w:tbl>
      <w:tblPr>
        <w:tblStyle w:val="3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2172"/>
        <w:gridCol w:w="1470"/>
        <w:gridCol w:w="1575"/>
        <w:gridCol w:w="1680"/>
        <w:gridCol w:w="1260"/>
      </w:tblGrid>
      <w:tr w14:paraId="4B6CBC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094037C4">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序号</w:t>
            </w:r>
          </w:p>
        </w:tc>
        <w:tc>
          <w:tcPr>
            <w:tcW w:w="2172" w:type="dxa"/>
            <w:vAlign w:val="center"/>
          </w:tcPr>
          <w:p w14:paraId="36CDB534">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项目名称</w:t>
            </w:r>
          </w:p>
        </w:tc>
        <w:tc>
          <w:tcPr>
            <w:tcW w:w="1470" w:type="dxa"/>
            <w:vAlign w:val="center"/>
          </w:tcPr>
          <w:p w14:paraId="7F8D44E2">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业主单位</w:t>
            </w:r>
          </w:p>
        </w:tc>
        <w:tc>
          <w:tcPr>
            <w:tcW w:w="1575" w:type="dxa"/>
            <w:vAlign w:val="center"/>
          </w:tcPr>
          <w:p w14:paraId="6AA2A9EC">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主要内容</w:t>
            </w:r>
          </w:p>
        </w:tc>
        <w:tc>
          <w:tcPr>
            <w:tcW w:w="1680" w:type="dxa"/>
            <w:vAlign w:val="center"/>
          </w:tcPr>
          <w:p w14:paraId="7F0C8365">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联系人电话</w:t>
            </w:r>
          </w:p>
        </w:tc>
        <w:tc>
          <w:tcPr>
            <w:tcW w:w="1260" w:type="dxa"/>
            <w:vAlign w:val="center"/>
          </w:tcPr>
          <w:p w14:paraId="26AD0EB1">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签约</w:t>
            </w:r>
            <w:r>
              <w:rPr>
                <w:color w:val="000000" w:themeColor="text1"/>
                <w:sz w:val="24"/>
                <w:szCs w:val="24"/>
                <w:highlight w:val="none"/>
                <w14:textFill>
                  <w14:solidFill>
                    <w14:schemeClr w14:val="tx1"/>
                  </w14:solidFill>
                </w14:textFill>
              </w:rPr>
              <w:t>时间</w:t>
            </w:r>
          </w:p>
        </w:tc>
      </w:tr>
      <w:tr w14:paraId="4E277F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53C5F162">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2172" w:type="dxa"/>
            <w:vAlign w:val="center"/>
          </w:tcPr>
          <w:p w14:paraId="62C55B3B">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470" w:type="dxa"/>
            <w:vAlign w:val="center"/>
          </w:tcPr>
          <w:p w14:paraId="029B28EB">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575" w:type="dxa"/>
            <w:vAlign w:val="center"/>
          </w:tcPr>
          <w:p w14:paraId="61F84295">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680" w:type="dxa"/>
            <w:vAlign w:val="center"/>
          </w:tcPr>
          <w:p w14:paraId="309314AD">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260" w:type="dxa"/>
            <w:vAlign w:val="center"/>
          </w:tcPr>
          <w:p w14:paraId="36A5990B">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r>
      <w:tr w14:paraId="6EEDC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6264365A">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2172" w:type="dxa"/>
            <w:vAlign w:val="center"/>
          </w:tcPr>
          <w:p w14:paraId="6A9C59C1">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470" w:type="dxa"/>
            <w:vAlign w:val="center"/>
          </w:tcPr>
          <w:p w14:paraId="24223CA4">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575" w:type="dxa"/>
            <w:vAlign w:val="center"/>
          </w:tcPr>
          <w:p w14:paraId="54205472">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680" w:type="dxa"/>
            <w:vAlign w:val="center"/>
          </w:tcPr>
          <w:p w14:paraId="2BCD3082">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260" w:type="dxa"/>
            <w:vAlign w:val="center"/>
          </w:tcPr>
          <w:p w14:paraId="04AEBE60">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r>
      <w:tr w14:paraId="7F546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6271424E">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2172" w:type="dxa"/>
            <w:vAlign w:val="center"/>
          </w:tcPr>
          <w:p w14:paraId="69BA9497">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470" w:type="dxa"/>
            <w:vAlign w:val="center"/>
          </w:tcPr>
          <w:p w14:paraId="2AFC09D8">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575" w:type="dxa"/>
            <w:vAlign w:val="center"/>
          </w:tcPr>
          <w:p w14:paraId="7F2E8B66">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680" w:type="dxa"/>
            <w:vAlign w:val="center"/>
          </w:tcPr>
          <w:p w14:paraId="075C5030">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260" w:type="dxa"/>
            <w:vAlign w:val="center"/>
          </w:tcPr>
          <w:p w14:paraId="65A429CB">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r>
      <w:tr w14:paraId="489A1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76" w:type="dxa"/>
            <w:vAlign w:val="center"/>
          </w:tcPr>
          <w:p w14:paraId="53335FCA">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2172" w:type="dxa"/>
            <w:vAlign w:val="center"/>
          </w:tcPr>
          <w:p w14:paraId="39526658">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470" w:type="dxa"/>
            <w:vAlign w:val="center"/>
          </w:tcPr>
          <w:p w14:paraId="5A4EAD01">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575" w:type="dxa"/>
            <w:vAlign w:val="center"/>
          </w:tcPr>
          <w:p w14:paraId="0BA05D79">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680" w:type="dxa"/>
            <w:vAlign w:val="center"/>
          </w:tcPr>
          <w:p w14:paraId="07EB8D5A">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c>
          <w:tcPr>
            <w:tcW w:w="1260" w:type="dxa"/>
            <w:vAlign w:val="center"/>
          </w:tcPr>
          <w:p w14:paraId="0B578F88">
            <w:pPr>
              <w:pageBreakBefore w:val="0"/>
              <w:kinsoku/>
              <w:overflowPunct/>
              <w:topLinePunct w:val="0"/>
              <w:autoSpaceDE/>
              <w:autoSpaceDN/>
              <w:bidi w:val="0"/>
              <w:spacing w:line="320" w:lineRule="exact"/>
              <w:jc w:val="center"/>
              <w:rPr>
                <w:color w:val="000000" w:themeColor="text1"/>
                <w:sz w:val="24"/>
                <w:szCs w:val="24"/>
                <w:highlight w:val="none"/>
                <w14:textFill>
                  <w14:solidFill>
                    <w14:schemeClr w14:val="tx1"/>
                  </w14:solidFill>
                </w14:textFill>
              </w:rPr>
            </w:pPr>
          </w:p>
        </w:tc>
      </w:tr>
    </w:tbl>
    <w:p w14:paraId="6D139888">
      <w:pPr>
        <w:pageBreakBefore w:val="0"/>
        <w:kinsoku/>
        <w:overflowPunct/>
        <w:topLinePunct w:val="0"/>
        <w:autoSpaceDE/>
        <w:autoSpaceDN/>
        <w:bidi w:val="0"/>
        <w:rPr>
          <w:rFonts w:ascii="宋体"/>
          <w:color w:val="000000" w:themeColor="text1"/>
          <w:sz w:val="24"/>
          <w:highlight w:val="none"/>
          <w:u w:val="single"/>
          <w14:textFill>
            <w14:solidFill>
              <w14:schemeClr w14:val="tx1"/>
            </w14:solidFill>
          </w14:textFill>
        </w:rPr>
      </w:pPr>
      <w:r>
        <w:rPr>
          <w:rFonts w:hint="eastAsia"/>
          <w:color w:val="000000" w:themeColor="text1"/>
          <w:sz w:val="24"/>
          <w:szCs w:val="24"/>
          <w:highlight w:val="none"/>
          <w14:textFill>
            <w14:solidFill>
              <w14:schemeClr w14:val="tx1"/>
            </w14:solidFill>
          </w14:textFill>
        </w:rPr>
        <w:t>根据评标标准要求提供证明文件。</w:t>
      </w:r>
    </w:p>
    <w:p w14:paraId="51D6720E">
      <w:pPr>
        <w:pStyle w:val="15"/>
        <w:pageBreakBefore w:val="0"/>
        <w:kinsoku/>
        <w:overflowPunct/>
        <w:topLinePunct w:val="0"/>
        <w:autoSpaceDE/>
        <w:autoSpaceDN/>
        <w:bidi w:val="0"/>
        <w:spacing w:line="520" w:lineRule="exact"/>
        <w:ind w:firstLine="0"/>
        <w:jc w:val="center"/>
        <w:rPr>
          <w:rFonts w:ascii="宋体" w:eastAsia="宋体"/>
          <w:b/>
          <w:color w:val="000000" w:themeColor="text1"/>
          <w:sz w:val="28"/>
          <w:highlight w:val="none"/>
          <w14:textFill>
            <w14:solidFill>
              <w14:schemeClr w14:val="tx1"/>
            </w14:solidFill>
          </w14:textFill>
        </w:rPr>
      </w:pPr>
    </w:p>
    <w:p w14:paraId="71BB0721">
      <w:pPr>
        <w:rPr>
          <w:rFonts w:hint="eastAsia" w:ascii="宋体" w:eastAsia="宋体"/>
          <w:b/>
          <w:color w:val="000000" w:themeColor="text1"/>
          <w:sz w:val="28"/>
          <w:highlight w:val="none"/>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br w:type="page"/>
      </w:r>
    </w:p>
    <w:p w14:paraId="0FE50F0E">
      <w:pPr>
        <w:pageBreakBefore w:val="0"/>
        <w:kinsoku/>
        <w:overflowPunct/>
        <w:topLinePunct w:val="0"/>
        <w:autoSpaceDE/>
        <w:autoSpaceDN/>
        <w:bidi w:val="0"/>
        <w:jc w:val="center"/>
        <w:rPr>
          <w:rFonts w:hint="eastAsia" w:ascii="宋体" w:eastAsia="宋体"/>
          <w:b/>
          <w:color w:val="000000" w:themeColor="text1"/>
          <w:sz w:val="28"/>
          <w:highlight w:val="none"/>
          <w14:textFill>
            <w14:solidFill>
              <w14:schemeClr w14:val="tx1"/>
            </w14:solidFill>
          </w14:textFill>
        </w:rPr>
      </w:pPr>
    </w:p>
    <w:p w14:paraId="5FAE1FBE">
      <w:pPr>
        <w:pageBreakBefore w:val="0"/>
        <w:kinsoku/>
        <w:overflowPunct/>
        <w:topLinePunct w:val="0"/>
        <w:autoSpaceDE/>
        <w:autoSpaceDN/>
        <w:bidi w:val="0"/>
        <w:jc w:val="center"/>
        <w:rPr>
          <w:rFonts w:ascii="Calibri" w:hAnsi="宋体" w:cs="宋体"/>
          <w:b/>
          <w:color w:val="000000" w:themeColor="text1"/>
          <w:sz w:val="28"/>
          <w:highlight w:val="none"/>
          <w:lang w:val="zh-CN"/>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t>（7）</w:t>
      </w:r>
      <w:r>
        <w:rPr>
          <w:rFonts w:hint="eastAsia" w:ascii="Calibri" w:hAnsi="宋体" w:cs="宋体"/>
          <w:b/>
          <w:color w:val="000000" w:themeColor="text1"/>
          <w:sz w:val="28"/>
          <w:highlight w:val="none"/>
          <w:lang w:val="zh-CN"/>
          <w14:textFill>
            <w14:solidFill>
              <w14:schemeClr w14:val="tx1"/>
            </w14:solidFill>
          </w14:textFill>
        </w:rPr>
        <w:t>政府采购供应商廉洁自律承诺书</w:t>
      </w:r>
    </w:p>
    <w:p w14:paraId="7E70FD51">
      <w:pPr>
        <w:pageBreakBefore w:val="0"/>
        <w:kinsoku/>
        <w:overflowPunct/>
        <w:topLinePunct w:val="0"/>
        <w:autoSpaceDE/>
        <w:autoSpaceDN/>
        <w:bidi w:val="0"/>
        <w:snapToGrid w:val="0"/>
        <w:spacing w:line="360" w:lineRule="auto"/>
        <w:rPr>
          <w:rFonts w:ascii="Calibri" w:hAnsi="宋体" w:cs="宋体"/>
          <w:color w:val="000000" w:themeColor="text1"/>
          <w:sz w:val="24"/>
          <w:szCs w:val="24"/>
          <w:highlight w:val="none"/>
          <w14:textFill>
            <w14:solidFill>
              <w14:schemeClr w14:val="tx1"/>
            </w14:solidFill>
          </w14:textFill>
        </w:rPr>
      </w:pPr>
    </w:p>
    <w:p w14:paraId="05742253">
      <w:pPr>
        <w:pageBreakBefore w:val="0"/>
        <w:kinsoku/>
        <w:overflowPunct/>
        <w:topLinePunct w:val="0"/>
        <w:autoSpaceDE/>
        <w:autoSpaceDN/>
        <w:bidi w:val="0"/>
        <w:snapToGrid w:val="0"/>
        <w:spacing w:line="360" w:lineRule="auto"/>
        <w:rPr>
          <w:rFonts w:ascii="Calibri" w:hAnsi="宋体" w:cs="宋体"/>
          <w:color w:val="000000" w:themeColor="text1"/>
          <w:kern w:val="0"/>
          <w:sz w:val="24"/>
          <w:szCs w:val="24"/>
          <w:highlight w:val="none"/>
          <w14:textFill>
            <w14:solidFill>
              <w14:schemeClr w14:val="tx1"/>
            </w14:solidFill>
          </w14:textFill>
        </w:rPr>
      </w:pPr>
      <w:r>
        <w:rPr>
          <w:rFonts w:hint="eastAsia" w:ascii="Calibri" w:hAnsi="宋体" w:cs="宋体"/>
          <w:color w:val="000000" w:themeColor="text1"/>
          <w:sz w:val="24"/>
          <w:szCs w:val="24"/>
          <w:highlight w:val="none"/>
          <w:u w:val="single"/>
          <w14:textFill>
            <w14:solidFill>
              <w14:schemeClr w14:val="tx1"/>
            </w14:solidFill>
          </w14:textFill>
        </w:rPr>
        <w:t xml:space="preserve">（采购人）   </w:t>
      </w:r>
      <w:r>
        <w:rPr>
          <w:rFonts w:hint="eastAsia" w:ascii="Calibri" w:hAnsi="宋体" w:cs="宋体"/>
          <w:color w:val="000000" w:themeColor="text1"/>
          <w:kern w:val="0"/>
          <w:sz w:val="24"/>
          <w:szCs w:val="24"/>
          <w:highlight w:val="none"/>
          <w:lang w:val="zh-CN"/>
          <w14:textFill>
            <w14:solidFill>
              <w14:schemeClr w14:val="tx1"/>
            </w14:solidFill>
          </w14:textFill>
        </w:rPr>
        <w:t>：</w:t>
      </w:r>
    </w:p>
    <w:p w14:paraId="1ACF196F">
      <w:pPr>
        <w:pageBreakBefore w:val="0"/>
        <w:kinsoku/>
        <w:overflowPunct/>
        <w:topLinePunct w:val="0"/>
        <w:autoSpaceDE/>
        <w:autoSpaceDN/>
        <w:bidi w:val="0"/>
        <w:spacing w:line="360" w:lineRule="auto"/>
        <w:ind w:left="2" w:leftChars="1" w:firstLine="480" w:firstLineChars="200"/>
        <w:rPr>
          <w:rFonts w:ascii="Calibri" w:hAnsi="宋体" w:cs="宋体"/>
          <w:color w:val="000000" w:themeColor="text1"/>
          <w:kern w:val="0"/>
          <w:sz w:val="24"/>
          <w:szCs w:val="24"/>
          <w:highlight w:val="none"/>
          <w:lang w:val="zh-CN"/>
          <w14:textFill>
            <w14:solidFill>
              <w14:schemeClr w14:val="tx1"/>
            </w14:solidFill>
          </w14:textFill>
        </w:rPr>
      </w:pPr>
      <w:r>
        <w:rPr>
          <w:rFonts w:hint="eastAsia" w:ascii="Calibri" w:hAnsi="宋体" w:cs="宋体"/>
          <w:color w:val="000000" w:themeColor="text1"/>
          <w:kern w:val="0"/>
          <w:sz w:val="24"/>
          <w:szCs w:val="24"/>
          <w:highlight w:val="none"/>
          <w:lang w:val="zh-CN"/>
          <w14:textFill>
            <w14:solidFill>
              <w14:schemeClr w14:val="tx1"/>
            </w14:solidFill>
          </w14:textFill>
        </w:rPr>
        <w:t>我单位响应你</w:t>
      </w:r>
      <w:r>
        <w:rPr>
          <w:rFonts w:hint="eastAsia" w:ascii="Calibri" w:hAnsi="宋体" w:cs="宋体"/>
          <w:color w:val="000000" w:themeColor="text1"/>
          <w:sz w:val="24"/>
          <w:szCs w:val="24"/>
          <w:highlight w:val="none"/>
          <w14:textFill>
            <w14:solidFill>
              <w14:schemeClr w14:val="tx1"/>
            </w14:solidFill>
          </w14:textFill>
        </w:rPr>
        <w:t>单位</w:t>
      </w:r>
      <w:r>
        <w:rPr>
          <w:rFonts w:hint="eastAsia" w:ascii="Calibri" w:hAnsi="宋体" w:cs="宋体"/>
          <w:color w:val="000000" w:themeColor="text1"/>
          <w:kern w:val="0"/>
          <w:sz w:val="24"/>
          <w:szCs w:val="24"/>
          <w:highlight w:val="none"/>
          <w:lang w:val="zh-CN"/>
          <w14:textFill>
            <w14:solidFill>
              <w14:schemeClr w14:val="tx1"/>
            </w14:solidFill>
          </w14:textFill>
        </w:rPr>
        <w:t>项目要求参加采购活动。在这次采购活动过程中和获得成交后，我们将严格遵守国家法律法规要求，并郑重承诺：</w:t>
      </w:r>
    </w:p>
    <w:p w14:paraId="6E5B4C58">
      <w:pPr>
        <w:pageBreakBefore w:val="0"/>
        <w:kinsoku/>
        <w:overflowPunct/>
        <w:topLinePunct w:val="0"/>
        <w:autoSpaceDE/>
        <w:autoSpaceDN/>
        <w:bidi w:val="0"/>
        <w:spacing w:line="360" w:lineRule="auto"/>
        <w:ind w:left="2" w:leftChars="1" w:firstLine="480" w:firstLineChars="200"/>
        <w:rPr>
          <w:rFonts w:ascii="Calibri" w:hAnsi="宋体" w:cs="宋体"/>
          <w:color w:val="000000" w:themeColor="text1"/>
          <w:kern w:val="0"/>
          <w:sz w:val="24"/>
          <w:szCs w:val="24"/>
          <w:highlight w:val="none"/>
          <w:lang w:val="zh-CN"/>
          <w14:textFill>
            <w14:solidFill>
              <w14:schemeClr w14:val="tx1"/>
            </w14:solidFill>
          </w14:textFill>
        </w:rPr>
      </w:pPr>
      <w:r>
        <w:rPr>
          <w:rFonts w:hint="eastAsia" w:ascii="Calibri" w:hAnsi="宋体" w:cs="宋体"/>
          <w:color w:val="000000" w:themeColor="text1"/>
          <w:kern w:val="0"/>
          <w:sz w:val="24"/>
          <w:szCs w:val="24"/>
          <w:highlight w:val="none"/>
          <w:lang w:val="zh-CN"/>
          <w14:textFill>
            <w14:solidFill>
              <w14:schemeClr w14:val="tx1"/>
            </w14:solidFill>
          </w14:textFill>
        </w:rPr>
        <w:t xml:space="preserve">一、不向项目有关人员及部门赠送礼金礼物、有价证券、回扣以及中介费、介绍费、咨询费等好处费； </w:t>
      </w:r>
    </w:p>
    <w:p w14:paraId="6DCFB2A4">
      <w:pPr>
        <w:pageBreakBefore w:val="0"/>
        <w:kinsoku/>
        <w:overflowPunct/>
        <w:topLinePunct w:val="0"/>
        <w:autoSpaceDE/>
        <w:autoSpaceDN/>
        <w:bidi w:val="0"/>
        <w:spacing w:line="360" w:lineRule="auto"/>
        <w:ind w:left="2" w:leftChars="1" w:firstLine="480" w:firstLineChars="200"/>
        <w:rPr>
          <w:rFonts w:ascii="Calibri" w:hAnsi="宋体" w:cs="宋体"/>
          <w:color w:val="000000" w:themeColor="text1"/>
          <w:kern w:val="0"/>
          <w:sz w:val="24"/>
          <w:szCs w:val="24"/>
          <w:highlight w:val="none"/>
          <w:lang w:val="zh-CN"/>
          <w14:textFill>
            <w14:solidFill>
              <w14:schemeClr w14:val="tx1"/>
            </w14:solidFill>
          </w14:textFill>
        </w:rPr>
      </w:pPr>
      <w:r>
        <w:rPr>
          <w:rFonts w:hint="eastAsia" w:ascii="Calibri" w:hAnsi="宋体" w:cs="宋体"/>
          <w:color w:val="000000" w:themeColor="text1"/>
          <w:kern w:val="0"/>
          <w:sz w:val="24"/>
          <w:szCs w:val="24"/>
          <w:highlight w:val="none"/>
          <w:lang w:val="zh-CN"/>
          <w14:textFill>
            <w14:solidFill>
              <w14:schemeClr w14:val="tx1"/>
            </w14:solidFill>
          </w14:textFill>
        </w:rPr>
        <w:t xml:space="preserve">二、不为项目有关人员及部门报销应由你方单位或个人支付的费用； </w:t>
      </w:r>
    </w:p>
    <w:p w14:paraId="5B48AA46">
      <w:pPr>
        <w:pageBreakBefore w:val="0"/>
        <w:kinsoku/>
        <w:overflowPunct/>
        <w:topLinePunct w:val="0"/>
        <w:autoSpaceDE/>
        <w:autoSpaceDN/>
        <w:bidi w:val="0"/>
        <w:spacing w:line="360" w:lineRule="auto"/>
        <w:ind w:left="2" w:leftChars="1" w:firstLine="480" w:firstLineChars="200"/>
        <w:rPr>
          <w:rFonts w:ascii="Calibri" w:hAnsi="宋体" w:cs="宋体"/>
          <w:color w:val="000000" w:themeColor="text1"/>
          <w:kern w:val="0"/>
          <w:sz w:val="24"/>
          <w:szCs w:val="24"/>
          <w:highlight w:val="none"/>
          <w:lang w:val="zh-CN"/>
          <w14:textFill>
            <w14:solidFill>
              <w14:schemeClr w14:val="tx1"/>
            </w14:solidFill>
          </w14:textFill>
        </w:rPr>
      </w:pPr>
      <w:r>
        <w:rPr>
          <w:rFonts w:hint="eastAsia" w:ascii="Calibri" w:hAnsi="宋体" w:cs="宋体"/>
          <w:color w:val="000000" w:themeColor="text1"/>
          <w:kern w:val="0"/>
          <w:sz w:val="24"/>
          <w:szCs w:val="24"/>
          <w:highlight w:val="none"/>
          <w:lang w:val="zh-CN"/>
          <w14:textFill>
            <w14:solidFill>
              <w14:schemeClr w14:val="tx1"/>
            </w14:solidFill>
          </w14:textFill>
        </w:rPr>
        <w:t xml:space="preserve">三、不向项目有关人员及部门提供有可能影响公正的宴请和健身娱乐等活动； </w:t>
      </w:r>
    </w:p>
    <w:p w14:paraId="23D2F0DA">
      <w:pPr>
        <w:pageBreakBefore w:val="0"/>
        <w:kinsoku/>
        <w:overflowPunct/>
        <w:topLinePunct w:val="0"/>
        <w:autoSpaceDE/>
        <w:autoSpaceDN/>
        <w:bidi w:val="0"/>
        <w:spacing w:line="360" w:lineRule="auto"/>
        <w:ind w:left="2" w:leftChars="1" w:firstLine="480" w:firstLineChars="200"/>
        <w:rPr>
          <w:rFonts w:hint="eastAsia" w:ascii="Calibri" w:hAnsi="宋体" w:eastAsia="宋体" w:cs="宋体"/>
          <w:color w:val="000000" w:themeColor="text1"/>
          <w:kern w:val="0"/>
          <w:sz w:val="24"/>
          <w:szCs w:val="24"/>
          <w:highlight w:val="none"/>
          <w:lang w:val="zh-CN"/>
          <w14:textFill>
            <w14:solidFill>
              <w14:schemeClr w14:val="tx1"/>
            </w14:solidFill>
          </w14:textFill>
        </w:rPr>
      </w:pPr>
      <w:r>
        <w:rPr>
          <w:rFonts w:hint="eastAsia" w:ascii="Calibri" w:hAnsi="宋体" w:eastAsia="宋体" w:cs="宋体"/>
          <w:color w:val="000000" w:themeColor="text1"/>
          <w:kern w:val="0"/>
          <w:sz w:val="24"/>
          <w:szCs w:val="24"/>
          <w:highlight w:val="none"/>
          <w:lang w:val="zh-CN"/>
          <w14:textFill>
            <w14:solidFill>
              <w14:schemeClr w14:val="tx1"/>
            </w14:solidFill>
          </w14:textFill>
        </w:rPr>
        <w:t>四、不为项目有关人员及部门出国（境）、旅游等提供方便；</w:t>
      </w:r>
    </w:p>
    <w:p w14:paraId="559E384D">
      <w:pPr>
        <w:pageBreakBefore w:val="0"/>
        <w:kinsoku/>
        <w:overflowPunct/>
        <w:topLinePunct w:val="0"/>
        <w:autoSpaceDE/>
        <w:autoSpaceDN/>
        <w:bidi w:val="0"/>
        <w:spacing w:line="360" w:lineRule="auto"/>
        <w:ind w:left="2" w:leftChars="1" w:firstLine="480" w:firstLineChars="200"/>
        <w:rPr>
          <w:rFonts w:hint="eastAsia" w:ascii="Calibri" w:hAnsi="宋体" w:eastAsia="宋体" w:cs="宋体"/>
          <w:color w:val="000000" w:themeColor="text1"/>
          <w:kern w:val="0"/>
          <w:sz w:val="24"/>
          <w:szCs w:val="24"/>
          <w:highlight w:val="none"/>
          <w:lang w:val="zh-CN"/>
          <w14:textFill>
            <w14:solidFill>
              <w14:schemeClr w14:val="tx1"/>
            </w14:solidFill>
          </w14:textFill>
        </w:rPr>
      </w:pPr>
      <w:r>
        <w:rPr>
          <w:rFonts w:hint="eastAsia" w:ascii="Calibri" w:hAnsi="宋体" w:eastAsia="宋体" w:cs="宋体"/>
          <w:color w:val="000000" w:themeColor="text1"/>
          <w:kern w:val="0"/>
          <w:sz w:val="24"/>
          <w:szCs w:val="24"/>
          <w:highlight w:val="none"/>
          <w:lang w:val="zh-CN"/>
          <w14:textFill>
            <w14:solidFill>
              <w14:schemeClr w14:val="tx1"/>
            </w14:solidFill>
          </w14:textFill>
        </w:rPr>
        <w:t>五、不为项目有关人员个人装修住房、婚丧嫁娶、配偶子女工作安排等提供好处；</w:t>
      </w:r>
    </w:p>
    <w:p w14:paraId="114B79B4">
      <w:pPr>
        <w:pageBreakBefore w:val="0"/>
        <w:kinsoku/>
        <w:overflowPunct/>
        <w:topLinePunct w:val="0"/>
        <w:autoSpaceDE/>
        <w:autoSpaceDN/>
        <w:bidi w:val="0"/>
        <w:spacing w:line="360" w:lineRule="auto"/>
        <w:ind w:firstLine="480" w:firstLineChars="200"/>
        <w:rPr>
          <w:rFonts w:ascii="Calibri" w:hAnsi="宋体" w:cs="宋体"/>
          <w:color w:val="000000" w:themeColor="text1"/>
          <w:kern w:val="0"/>
          <w:sz w:val="24"/>
          <w:szCs w:val="24"/>
          <w:highlight w:val="none"/>
          <w:lang w:val="zh-CN"/>
          <w14:textFill>
            <w14:solidFill>
              <w14:schemeClr w14:val="tx1"/>
            </w14:solidFill>
          </w14:textFill>
        </w:rPr>
      </w:pPr>
      <w:r>
        <w:rPr>
          <w:rFonts w:hint="eastAsia" w:ascii="Calibri" w:hAnsi="宋体" w:cs="宋体"/>
          <w:color w:val="000000" w:themeColor="text1"/>
          <w:kern w:val="0"/>
          <w:sz w:val="24"/>
          <w:szCs w:val="24"/>
          <w:highlight w:val="none"/>
          <w:lang w:val="zh-CN"/>
          <w14:textFill>
            <w14:solidFill>
              <w14:schemeClr w14:val="tx1"/>
            </w14:solidFill>
          </w14:textFill>
        </w:rPr>
        <w:t>六、严格遵守《中华人民共和国政府采购法》《</w:t>
      </w:r>
      <w:r>
        <w:rPr>
          <w:rFonts w:hint="eastAsia" w:ascii="Calibri" w:hAnsi="宋体" w:cs="宋体"/>
          <w:color w:val="000000" w:themeColor="text1"/>
          <w:sz w:val="24"/>
          <w:szCs w:val="24"/>
          <w:highlight w:val="none"/>
          <w:lang w:val="zh-CN"/>
          <w14:textFill>
            <w14:solidFill>
              <w14:schemeClr w14:val="tx1"/>
            </w14:solidFill>
          </w14:textFill>
        </w:rPr>
        <w:t>中华人民共和国</w:t>
      </w:r>
      <w:r>
        <w:rPr>
          <w:rFonts w:hint="eastAsia" w:ascii="Calibri" w:hAnsi="宋体" w:cs="宋体"/>
          <w:color w:val="000000" w:themeColor="text1"/>
          <w:kern w:val="0"/>
          <w:sz w:val="24"/>
          <w:szCs w:val="24"/>
          <w:highlight w:val="none"/>
          <w:lang w:val="zh-CN"/>
          <w14:textFill>
            <w14:solidFill>
              <w14:schemeClr w14:val="tx1"/>
            </w14:solidFill>
          </w14:textFill>
        </w:rPr>
        <w:t xml:space="preserve">政府采购法实施条例》《中华人民共和国民法典》等法律法规，诚实守信，合法经营，坚决抵制各种违法违纪行为。 </w:t>
      </w:r>
    </w:p>
    <w:p w14:paraId="7FC25FDE">
      <w:pPr>
        <w:pageBreakBefore w:val="0"/>
        <w:kinsoku/>
        <w:overflowPunct/>
        <w:topLinePunct w:val="0"/>
        <w:autoSpaceDE/>
        <w:autoSpaceDN/>
        <w:bidi w:val="0"/>
        <w:spacing w:line="360" w:lineRule="auto"/>
        <w:ind w:firstLine="480" w:firstLineChars="200"/>
        <w:rPr>
          <w:rFonts w:ascii="Calibri" w:hAnsi="宋体" w:cs="宋体"/>
          <w:color w:val="000000" w:themeColor="text1"/>
          <w:kern w:val="0"/>
          <w:sz w:val="24"/>
          <w:szCs w:val="24"/>
          <w:highlight w:val="none"/>
          <w:lang w:val="zh-CN"/>
          <w14:textFill>
            <w14:solidFill>
              <w14:schemeClr w14:val="tx1"/>
            </w14:solidFill>
          </w14:textFill>
        </w:rPr>
      </w:pPr>
      <w:r>
        <w:rPr>
          <w:rFonts w:hint="eastAsia" w:ascii="Calibri" w:hAnsi="宋体" w:cs="宋体"/>
          <w:color w:val="000000" w:themeColor="text1"/>
          <w:kern w:val="0"/>
          <w:sz w:val="24"/>
          <w:szCs w:val="24"/>
          <w:highlight w:val="none"/>
          <w:lang w:val="zh-CN"/>
          <w14:textFill>
            <w14:solidFill>
              <w14:schemeClr w14:val="tx1"/>
            </w14:solidFill>
          </w14:textFill>
        </w:rPr>
        <w:t>如违反上述承诺，你</w:t>
      </w:r>
      <w:r>
        <w:rPr>
          <w:rFonts w:hint="eastAsia" w:ascii="Calibri" w:hAnsi="宋体" w:cs="宋体"/>
          <w:color w:val="000000" w:themeColor="text1"/>
          <w:sz w:val="24"/>
          <w:szCs w:val="24"/>
          <w:highlight w:val="none"/>
          <w14:textFill>
            <w14:solidFill>
              <w14:schemeClr w14:val="tx1"/>
            </w14:solidFill>
          </w14:textFill>
        </w:rPr>
        <w:t>单位</w:t>
      </w:r>
      <w:r>
        <w:rPr>
          <w:rFonts w:hint="eastAsia" w:ascii="Calibri" w:hAnsi="宋体" w:cs="宋体"/>
          <w:color w:val="000000" w:themeColor="text1"/>
          <w:kern w:val="0"/>
          <w:sz w:val="24"/>
          <w:szCs w:val="24"/>
          <w:highlight w:val="none"/>
          <w:lang w:val="zh-CN"/>
          <w14:textFill>
            <w14:solidFill>
              <w14:schemeClr w14:val="tx1"/>
            </w14:solidFill>
          </w14:textFill>
        </w:rPr>
        <w:t>有权立即取消我单位参加采购活动、成交或在建项目的建设资格，有权拒绝我单位在一定时期内进入你</w:t>
      </w:r>
      <w:r>
        <w:rPr>
          <w:rFonts w:hint="eastAsia" w:ascii="Calibri" w:hAnsi="宋体" w:cs="宋体"/>
          <w:color w:val="000000" w:themeColor="text1"/>
          <w:sz w:val="24"/>
          <w:szCs w:val="24"/>
          <w:highlight w:val="none"/>
          <w14:textFill>
            <w14:solidFill>
              <w14:schemeClr w14:val="tx1"/>
            </w14:solidFill>
          </w14:textFill>
        </w:rPr>
        <w:t>单位</w:t>
      </w:r>
      <w:r>
        <w:rPr>
          <w:rFonts w:hint="eastAsia" w:ascii="Calibri" w:hAnsi="宋体" w:cs="宋体"/>
          <w:color w:val="000000" w:themeColor="text1"/>
          <w:kern w:val="0"/>
          <w:sz w:val="24"/>
          <w:szCs w:val="24"/>
          <w:highlight w:val="none"/>
          <w:lang w:val="zh-CN"/>
          <w14:textFill>
            <w14:solidFill>
              <w14:schemeClr w14:val="tx1"/>
            </w14:solidFill>
          </w14:textFill>
        </w:rPr>
        <w:t>进行项目建设或其他经营活动，并通报市财政局。由此引起的相应损失均由我单位承担。</w:t>
      </w:r>
    </w:p>
    <w:p w14:paraId="05E94213">
      <w:pPr>
        <w:pageBreakBefore w:val="0"/>
        <w:kinsoku/>
        <w:overflowPunct/>
        <w:topLinePunct w:val="0"/>
        <w:autoSpaceDE/>
        <w:autoSpaceDN/>
        <w:bidi w:val="0"/>
        <w:spacing w:line="360" w:lineRule="auto"/>
        <w:ind w:left="2"/>
        <w:jc w:val="left"/>
        <w:rPr>
          <w:rFonts w:ascii="Calibri" w:hAnsi="宋体" w:cs="宋体"/>
          <w:color w:val="000000" w:themeColor="text1"/>
          <w:kern w:val="0"/>
          <w:sz w:val="24"/>
          <w:szCs w:val="24"/>
          <w:highlight w:val="none"/>
          <w:lang w:val="zh-CN"/>
          <w14:textFill>
            <w14:solidFill>
              <w14:schemeClr w14:val="tx1"/>
            </w14:solidFill>
          </w14:textFill>
        </w:rPr>
      </w:pPr>
    </w:p>
    <w:p w14:paraId="684712B3">
      <w:pPr>
        <w:pageBreakBefore w:val="0"/>
        <w:kinsoku/>
        <w:overflowPunct/>
        <w:topLinePunct w:val="0"/>
        <w:autoSpaceDE/>
        <w:autoSpaceDN/>
        <w:bidi w:val="0"/>
        <w:spacing w:line="360" w:lineRule="auto"/>
        <w:ind w:left="2"/>
        <w:jc w:val="left"/>
        <w:rPr>
          <w:rFonts w:ascii="Calibri" w:hAnsi="宋体" w:cs="宋体"/>
          <w:color w:val="000000" w:themeColor="text1"/>
          <w:kern w:val="0"/>
          <w:sz w:val="24"/>
          <w:szCs w:val="24"/>
          <w:highlight w:val="none"/>
          <w:lang w:val="zh-CN"/>
          <w14:textFill>
            <w14:solidFill>
              <w14:schemeClr w14:val="tx1"/>
            </w14:solidFill>
          </w14:textFill>
        </w:rPr>
      </w:pPr>
    </w:p>
    <w:p w14:paraId="2B3BB307">
      <w:pPr>
        <w:pStyle w:val="15"/>
        <w:pageBreakBefore w:val="0"/>
        <w:kinsoku/>
        <w:overflowPunct/>
        <w:topLinePunct w:val="0"/>
        <w:autoSpaceDE/>
        <w:autoSpaceDN/>
        <w:bidi w:val="0"/>
        <w:spacing w:before="142" w:beforeLines="50" w:line="360" w:lineRule="exact"/>
        <w:ind w:firstLine="3180" w:firstLineChars="1325"/>
        <w:rPr>
          <w:rFonts w:ascii="Calibri" w:hAnsi="宋体" w:eastAsia="宋体" w:cs="宋体"/>
          <w:color w:val="000000" w:themeColor="text1"/>
          <w:szCs w:val="24"/>
          <w:highlight w:val="none"/>
          <w14:textFill>
            <w14:solidFill>
              <w14:schemeClr w14:val="tx1"/>
            </w14:solidFill>
          </w14:textFill>
        </w:rPr>
      </w:pPr>
      <w:r>
        <w:rPr>
          <w:rFonts w:hint="eastAsia" w:ascii="Calibri" w:hAnsi="宋体" w:eastAsia="宋体" w:cs="宋体"/>
          <w:color w:val="000000" w:themeColor="text1"/>
          <w:szCs w:val="24"/>
          <w:highlight w:val="none"/>
          <w14:textFill>
            <w14:solidFill>
              <w14:schemeClr w14:val="tx1"/>
            </w14:solidFill>
          </w14:textFill>
        </w:rPr>
        <w:t>供应商单位（盖公章）：</w:t>
      </w:r>
    </w:p>
    <w:p w14:paraId="78D86391">
      <w:pPr>
        <w:pStyle w:val="15"/>
        <w:pageBreakBefore w:val="0"/>
        <w:kinsoku/>
        <w:overflowPunct/>
        <w:topLinePunct w:val="0"/>
        <w:autoSpaceDE/>
        <w:autoSpaceDN/>
        <w:bidi w:val="0"/>
        <w:spacing w:before="142" w:beforeLines="50" w:line="360" w:lineRule="exact"/>
        <w:ind w:firstLine="3180" w:firstLineChars="1325"/>
        <w:rPr>
          <w:rFonts w:ascii="Calibri" w:hAnsi="宋体" w:eastAsia="宋体" w:cs="宋体"/>
          <w:color w:val="000000" w:themeColor="text1"/>
          <w:szCs w:val="24"/>
          <w:highlight w:val="none"/>
          <w14:textFill>
            <w14:solidFill>
              <w14:schemeClr w14:val="tx1"/>
            </w14:solidFill>
          </w14:textFill>
        </w:rPr>
      </w:pPr>
      <w:r>
        <w:rPr>
          <w:rFonts w:hint="eastAsia" w:ascii="Calibri" w:hAnsi="宋体" w:eastAsia="宋体" w:cs="宋体"/>
          <w:color w:val="000000" w:themeColor="text1"/>
          <w:highlight w:val="none"/>
          <w14:textFill>
            <w14:solidFill>
              <w14:schemeClr w14:val="tx1"/>
            </w14:solidFill>
          </w14:textFill>
        </w:rPr>
        <w:t>法定代表人或被授权代表人</w:t>
      </w:r>
      <w:r>
        <w:rPr>
          <w:rFonts w:hint="eastAsia" w:ascii="Calibri" w:hAnsi="宋体" w:eastAsia="宋体" w:cs="宋体"/>
          <w:color w:val="000000" w:themeColor="text1"/>
          <w:szCs w:val="24"/>
          <w:highlight w:val="none"/>
          <w14:textFill>
            <w14:solidFill>
              <w14:schemeClr w14:val="tx1"/>
            </w14:solidFill>
          </w14:textFill>
        </w:rPr>
        <w:t>（</w:t>
      </w:r>
      <w:r>
        <w:rPr>
          <w:rFonts w:hint="eastAsia" w:ascii="Calibri" w:hAnsi="宋体" w:eastAsia="宋体" w:cs="宋体"/>
          <w:color w:val="000000" w:themeColor="text1"/>
          <w:highlight w:val="none"/>
          <w14:textFill>
            <w14:solidFill>
              <w14:schemeClr w14:val="tx1"/>
            </w14:solidFill>
          </w14:textFill>
        </w:rPr>
        <w:t>签字或印章</w:t>
      </w:r>
      <w:r>
        <w:rPr>
          <w:rFonts w:hint="eastAsia" w:ascii="Calibri" w:hAnsi="宋体" w:eastAsia="宋体" w:cs="宋体"/>
          <w:color w:val="000000" w:themeColor="text1"/>
          <w:szCs w:val="24"/>
          <w:highlight w:val="none"/>
          <w14:textFill>
            <w14:solidFill>
              <w14:schemeClr w14:val="tx1"/>
            </w14:solidFill>
          </w14:textFill>
        </w:rPr>
        <w:t>）：</w:t>
      </w:r>
    </w:p>
    <w:p w14:paraId="259EFBC6">
      <w:pPr>
        <w:pageBreakBefore w:val="0"/>
        <w:kinsoku/>
        <w:overflowPunct/>
        <w:topLinePunct w:val="0"/>
        <w:autoSpaceDE/>
        <w:autoSpaceDN/>
        <w:bidi w:val="0"/>
        <w:spacing w:line="600" w:lineRule="exact"/>
        <w:ind w:firstLine="3180" w:firstLineChars="1325"/>
        <w:rPr>
          <w:rFonts w:ascii="Calibri" w:hAnsi="宋体" w:cs="宋体"/>
          <w:color w:val="000000" w:themeColor="text1"/>
          <w:sz w:val="24"/>
          <w:szCs w:val="24"/>
          <w:highlight w:val="none"/>
          <w14:textFill>
            <w14:solidFill>
              <w14:schemeClr w14:val="tx1"/>
            </w14:solidFill>
          </w14:textFill>
        </w:rPr>
      </w:pPr>
      <w:r>
        <w:rPr>
          <w:rFonts w:hint="eastAsia" w:ascii="Calibri" w:hAnsi="宋体" w:cs="宋体"/>
          <w:color w:val="000000" w:themeColor="text1"/>
          <w:sz w:val="24"/>
          <w:szCs w:val="24"/>
          <w:highlight w:val="none"/>
          <w14:textFill>
            <w14:solidFill>
              <w14:schemeClr w14:val="tx1"/>
            </w14:solidFill>
          </w14:textFill>
        </w:rPr>
        <w:t>日      期：</w:t>
      </w:r>
    </w:p>
    <w:p w14:paraId="6DBC6DD0">
      <w:pPr>
        <w:pStyle w:val="15"/>
        <w:pageBreakBefore w:val="0"/>
        <w:kinsoku/>
        <w:overflowPunct/>
        <w:topLinePunct w:val="0"/>
        <w:autoSpaceDE/>
        <w:autoSpaceDN/>
        <w:bidi w:val="0"/>
        <w:spacing w:line="520" w:lineRule="exact"/>
        <w:ind w:firstLine="0"/>
        <w:jc w:val="center"/>
        <w:rPr>
          <w:rFonts w:hint="eastAsia" w:ascii="宋体" w:eastAsia="宋体"/>
          <w:b/>
          <w:color w:val="000000" w:themeColor="text1"/>
          <w:sz w:val="28"/>
          <w:highlight w:val="none"/>
          <w14:textFill>
            <w14:solidFill>
              <w14:schemeClr w14:val="tx1"/>
            </w14:solidFill>
          </w14:textFill>
        </w:rPr>
      </w:pPr>
    </w:p>
    <w:p w14:paraId="1965D651">
      <w:pPr>
        <w:pStyle w:val="15"/>
        <w:pageBreakBefore w:val="0"/>
        <w:kinsoku/>
        <w:overflowPunct/>
        <w:topLinePunct w:val="0"/>
        <w:autoSpaceDE/>
        <w:autoSpaceDN/>
        <w:bidi w:val="0"/>
        <w:spacing w:line="520" w:lineRule="exact"/>
        <w:ind w:firstLine="0"/>
        <w:jc w:val="center"/>
        <w:rPr>
          <w:rFonts w:hint="eastAsia" w:ascii="宋体" w:eastAsia="宋体"/>
          <w:b/>
          <w:color w:val="000000" w:themeColor="text1"/>
          <w:sz w:val="28"/>
          <w:highlight w:val="none"/>
          <w14:textFill>
            <w14:solidFill>
              <w14:schemeClr w14:val="tx1"/>
            </w14:solidFill>
          </w14:textFill>
        </w:rPr>
      </w:pPr>
    </w:p>
    <w:p w14:paraId="095E3826">
      <w:pPr>
        <w:rPr>
          <w:rFonts w:hint="eastAsia" w:ascii="宋体" w:eastAsia="宋体"/>
          <w:b/>
          <w:color w:val="000000" w:themeColor="text1"/>
          <w:sz w:val="28"/>
          <w:highlight w:val="none"/>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br w:type="page"/>
      </w:r>
    </w:p>
    <w:p w14:paraId="780B0CE2">
      <w:pPr>
        <w:pStyle w:val="15"/>
        <w:pageBreakBefore w:val="0"/>
        <w:kinsoku/>
        <w:overflowPunct/>
        <w:topLinePunct w:val="0"/>
        <w:autoSpaceDE/>
        <w:autoSpaceDN/>
        <w:bidi w:val="0"/>
        <w:spacing w:line="520" w:lineRule="exact"/>
        <w:ind w:firstLine="0"/>
        <w:jc w:val="center"/>
        <w:rPr>
          <w:rFonts w:hint="eastAsia" w:ascii="宋体" w:eastAsia="宋体"/>
          <w:b/>
          <w:color w:val="000000" w:themeColor="text1"/>
          <w:sz w:val="28"/>
          <w:highlight w:val="none"/>
          <w14:textFill>
            <w14:solidFill>
              <w14:schemeClr w14:val="tx1"/>
            </w14:solidFill>
          </w14:textFill>
        </w:rPr>
      </w:pPr>
    </w:p>
    <w:p w14:paraId="2322A1AA">
      <w:pPr>
        <w:pStyle w:val="15"/>
        <w:pageBreakBefore w:val="0"/>
        <w:kinsoku/>
        <w:overflowPunct/>
        <w:topLinePunct w:val="0"/>
        <w:autoSpaceDE/>
        <w:autoSpaceDN/>
        <w:bidi w:val="0"/>
        <w:spacing w:line="520" w:lineRule="exact"/>
        <w:ind w:firstLine="0"/>
        <w:jc w:val="center"/>
        <w:rPr>
          <w:rFonts w:ascii="宋体" w:eastAsia="宋体"/>
          <w:b/>
          <w:color w:val="000000" w:themeColor="text1"/>
          <w:sz w:val="28"/>
          <w:highlight w:val="none"/>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t>（</w:t>
      </w:r>
      <w:r>
        <w:rPr>
          <w:rFonts w:hint="eastAsia" w:ascii="宋体" w:eastAsia="宋体"/>
          <w:b/>
          <w:color w:val="000000" w:themeColor="text1"/>
          <w:sz w:val="28"/>
          <w:highlight w:val="none"/>
          <w:lang w:val="en-US" w:eastAsia="zh-CN"/>
          <w14:textFill>
            <w14:solidFill>
              <w14:schemeClr w14:val="tx1"/>
            </w14:solidFill>
          </w14:textFill>
        </w:rPr>
        <w:t>8</w:t>
      </w:r>
      <w:r>
        <w:rPr>
          <w:rFonts w:hint="eastAsia" w:ascii="宋体" w:eastAsia="宋体"/>
          <w:b/>
          <w:color w:val="000000" w:themeColor="text1"/>
          <w:sz w:val="28"/>
          <w:highlight w:val="none"/>
          <w14:textFill>
            <w14:solidFill>
              <w14:schemeClr w14:val="tx1"/>
            </w14:solidFill>
          </w14:textFill>
        </w:rPr>
        <w:t>）招标文件要求或投标人认为需要提供的其他资料</w:t>
      </w:r>
    </w:p>
    <w:p w14:paraId="51654FBC">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p>
    <w:p w14:paraId="4267621A">
      <w:pPr>
        <w:pStyle w:val="26"/>
        <w:pageBreakBefore w:val="0"/>
        <w:kinsoku/>
        <w:overflowPunct/>
        <w:topLinePunct w:val="0"/>
        <w:autoSpaceDE/>
        <w:autoSpaceDN/>
        <w:bidi w:val="0"/>
        <w:rPr>
          <w:color w:val="000000" w:themeColor="text1"/>
          <w:highlight w:val="none"/>
          <w14:textFill>
            <w14:solidFill>
              <w14:schemeClr w14:val="tx1"/>
            </w14:solidFill>
          </w14:textFill>
        </w:rPr>
      </w:pPr>
    </w:p>
    <w:p w14:paraId="7241C69A">
      <w:pPr>
        <w:pStyle w:val="26"/>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p>
    <w:p w14:paraId="53285534">
      <w:pPr>
        <w:pageBreakBefore w:val="0"/>
        <w:kinsoku/>
        <w:overflowPunct/>
        <w:topLinePunct w:val="0"/>
        <w:autoSpaceDE/>
        <w:autoSpaceDN/>
        <w:bidi w:val="0"/>
        <w:rPr>
          <w:color w:val="000000" w:themeColor="text1"/>
          <w:highlight w:val="none"/>
          <w14:textFill>
            <w14:solidFill>
              <w14:schemeClr w14:val="tx1"/>
            </w14:solidFill>
          </w14:textFill>
        </w:rPr>
      </w:pPr>
    </w:p>
    <w:p w14:paraId="2B8865EC">
      <w:pPr>
        <w:pStyle w:val="15"/>
        <w:pageBreakBefore w:val="0"/>
        <w:kinsoku/>
        <w:overflowPunct/>
        <w:topLinePunct w:val="0"/>
        <w:autoSpaceDE/>
        <w:autoSpaceDN/>
        <w:bidi w:val="0"/>
        <w:spacing w:line="480" w:lineRule="auto"/>
        <w:ind w:firstLine="0"/>
        <w:rPr>
          <w:rFonts w:ascii="宋体" w:eastAsia="宋体"/>
          <w:b/>
          <w:color w:val="000000" w:themeColor="text1"/>
          <w:sz w:val="28"/>
          <w:highlight w:val="none"/>
          <w14:textFill>
            <w14:solidFill>
              <w14:schemeClr w14:val="tx1"/>
            </w14:solidFill>
          </w14:textFill>
        </w:rPr>
      </w:pPr>
    </w:p>
    <w:bookmarkEnd w:id="2"/>
    <w:p w14:paraId="5E783F6A">
      <w:pPr>
        <w:pStyle w:val="10"/>
        <w:pageBreakBefore w:val="0"/>
        <w:kinsoku/>
        <w:overflowPunct/>
        <w:topLinePunct w:val="0"/>
        <w:autoSpaceDE/>
        <w:autoSpaceDN/>
        <w:bidi w:val="0"/>
        <w:rPr>
          <w:color w:val="000000" w:themeColor="text1"/>
          <w:highlight w:val="none"/>
          <w14:textFill>
            <w14:solidFill>
              <w14:schemeClr w14:val="tx1"/>
            </w14:solidFill>
          </w14:textFill>
        </w:rPr>
      </w:pPr>
    </w:p>
    <w:p w14:paraId="5E7A5B1C">
      <w:pPr>
        <w:pStyle w:val="15"/>
        <w:pageBreakBefore w:val="0"/>
        <w:kinsoku/>
        <w:overflowPunct/>
        <w:topLinePunct w:val="0"/>
        <w:autoSpaceDE/>
        <w:autoSpaceDN/>
        <w:bidi w:val="0"/>
        <w:spacing w:line="520" w:lineRule="exact"/>
        <w:ind w:firstLine="0"/>
        <w:jc w:val="center"/>
        <w:rPr>
          <w:rFonts w:ascii="宋体" w:eastAsia="宋体"/>
          <w:b/>
          <w:color w:val="000000" w:themeColor="text1"/>
          <w:sz w:val="28"/>
          <w:highlight w:val="none"/>
          <w14:textFill>
            <w14:solidFill>
              <w14:schemeClr w14:val="tx1"/>
            </w14:solidFill>
          </w14:textFill>
        </w:rPr>
      </w:pPr>
    </w:p>
    <w:p w14:paraId="70492728">
      <w:pPr>
        <w:pageBreakBefore w:val="0"/>
        <w:kinsoku/>
        <w:overflowPunct/>
        <w:topLinePunct w:val="0"/>
        <w:autoSpaceDE/>
        <w:autoSpaceDN/>
        <w:bidi w:val="0"/>
        <w:rPr>
          <w:rFonts w:ascii="宋体"/>
          <w:b/>
          <w:color w:val="000000" w:themeColor="text1"/>
          <w:sz w:val="28"/>
          <w:highlight w:val="none"/>
          <w14:textFill>
            <w14:solidFill>
              <w14:schemeClr w14:val="tx1"/>
            </w14:solidFill>
          </w14:textFill>
        </w:rPr>
      </w:pPr>
      <w:r>
        <w:rPr>
          <w:rFonts w:hint="eastAsia" w:ascii="宋体"/>
          <w:b/>
          <w:color w:val="000000" w:themeColor="text1"/>
          <w:sz w:val="28"/>
          <w:highlight w:val="none"/>
          <w14:textFill>
            <w14:solidFill>
              <w14:schemeClr w14:val="tx1"/>
            </w14:solidFill>
          </w14:textFill>
        </w:rPr>
        <w:br w:type="page"/>
      </w:r>
    </w:p>
    <w:p w14:paraId="59291E6F">
      <w:pPr>
        <w:pStyle w:val="26"/>
        <w:pageBreakBefore w:val="0"/>
        <w:kinsoku/>
        <w:overflowPunct/>
        <w:topLinePunct w:val="0"/>
        <w:autoSpaceDE/>
        <w:autoSpaceDN/>
        <w:bidi w:val="0"/>
        <w:rPr>
          <w:color w:val="000000" w:themeColor="text1"/>
          <w:highlight w:val="none"/>
          <w14:textFill>
            <w14:solidFill>
              <w14:schemeClr w14:val="tx1"/>
            </w14:solidFill>
          </w14:textFill>
        </w:rPr>
      </w:pPr>
    </w:p>
    <w:p w14:paraId="3E5F8CBB">
      <w:pPr>
        <w:pStyle w:val="15"/>
        <w:pageBreakBefore w:val="0"/>
        <w:kinsoku/>
        <w:overflowPunct/>
        <w:topLinePunct w:val="0"/>
        <w:autoSpaceDE/>
        <w:autoSpaceDN/>
        <w:bidi w:val="0"/>
        <w:spacing w:line="500" w:lineRule="exact"/>
        <w:ind w:firstLine="0"/>
        <w:rPr>
          <w:rFonts w:ascii="宋体" w:eastAsia="宋体"/>
          <w:b/>
          <w:color w:val="000000" w:themeColor="text1"/>
          <w:sz w:val="28"/>
          <w:highlight w:val="none"/>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t xml:space="preserve">（三）报价文件 </w:t>
      </w:r>
    </w:p>
    <w:p w14:paraId="649D91C8">
      <w:pPr>
        <w:pStyle w:val="15"/>
        <w:pageBreakBefore w:val="0"/>
        <w:kinsoku/>
        <w:overflowPunct/>
        <w:topLinePunct w:val="0"/>
        <w:autoSpaceDE/>
        <w:autoSpaceDN/>
        <w:bidi w:val="0"/>
        <w:spacing w:line="500" w:lineRule="exact"/>
        <w:ind w:firstLine="0"/>
        <w:rPr>
          <w:rFonts w:ascii="宋体" w:eastAsia="宋体"/>
          <w:b/>
          <w:color w:val="000000" w:themeColor="text1"/>
          <w:sz w:val="28"/>
          <w:highlight w:val="none"/>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t xml:space="preserve"> </w:t>
      </w:r>
    </w:p>
    <w:p w14:paraId="6D7199AB">
      <w:pPr>
        <w:pStyle w:val="15"/>
        <w:pageBreakBefore w:val="0"/>
        <w:kinsoku/>
        <w:overflowPunct/>
        <w:topLinePunct w:val="0"/>
        <w:autoSpaceDE/>
        <w:autoSpaceDN/>
        <w:bidi w:val="0"/>
        <w:jc w:val="center"/>
        <w:rPr>
          <w:rFonts w:ascii="宋体"/>
          <w:b/>
          <w:color w:val="000000" w:themeColor="text1"/>
          <w:sz w:val="28"/>
          <w:highlight w:val="none"/>
          <w14:textFill>
            <w14:solidFill>
              <w14:schemeClr w14:val="tx1"/>
            </w14:solidFill>
          </w14:textFill>
        </w:rPr>
      </w:pPr>
      <w:r>
        <w:rPr>
          <w:rFonts w:hint="eastAsia" w:ascii="宋体"/>
          <w:b/>
          <w:color w:val="000000" w:themeColor="text1"/>
          <w:sz w:val="28"/>
          <w:highlight w:val="none"/>
          <w14:textFill>
            <w14:solidFill>
              <w14:schemeClr w14:val="tx1"/>
            </w14:solidFill>
          </w14:textFill>
        </w:rPr>
        <w:t>（1）开标一览表</w:t>
      </w:r>
    </w:p>
    <w:p w14:paraId="63DD2852">
      <w:pPr>
        <w:pStyle w:val="15"/>
        <w:pageBreakBefore w:val="0"/>
        <w:kinsoku/>
        <w:overflowPunct/>
        <w:topLinePunct w:val="0"/>
        <w:autoSpaceDE/>
        <w:autoSpaceDN/>
        <w:bidi w:val="0"/>
        <w:spacing w:line="320" w:lineRule="exact"/>
        <w:rPr>
          <w:color w:val="000000" w:themeColor="text1"/>
          <w:szCs w:val="24"/>
          <w:highlight w:val="none"/>
          <w14:textFill>
            <w14:solidFill>
              <w14:schemeClr w14:val="tx1"/>
            </w14:solidFill>
          </w14:textFill>
        </w:rPr>
      </w:pPr>
    </w:p>
    <w:p w14:paraId="5C53595B">
      <w:pPr>
        <w:pStyle w:val="15"/>
        <w:pageBreakBefore w:val="0"/>
        <w:kinsoku/>
        <w:overflowPunct/>
        <w:topLinePunct w:val="0"/>
        <w:autoSpaceDE/>
        <w:autoSpaceDN/>
        <w:bidi w:val="0"/>
        <w:spacing w:line="320" w:lineRule="exact"/>
        <w:ind w:firstLine="0"/>
        <w:rPr>
          <w:color w:val="000000" w:themeColor="text1"/>
          <w:szCs w:val="24"/>
          <w:highlight w:val="none"/>
          <w:u w:val="single"/>
          <w14:textFill>
            <w14:solidFill>
              <w14:schemeClr w14:val="tx1"/>
            </w14:solidFill>
          </w14:textFill>
        </w:rPr>
      </w:pPr>
      <w:r>
        <w:rPr>
          <w:color w:val="000000" w:themeColor="text1"/>
          <w:szCs w:val="24"/>
          <w:highlight w:val="none"/>
          <w14:textFill>
            <w14:solidFill>
              <w14:schemeClr w14:val="tx1"/>
            </w14:solidFill>
          </w14:textFill>
        </w:rPr>
        <w:t>项目名称：</w:t>
      </w:r>
      <w:r>
        <w:rPr>
          <w:color w:val="000000" w:themeColor="text1"/>
          <w:szCs w:val="24"/>
          <w:highlight w:val="none"/>
          <w:u w:val="single"/>
          <w14:textFill>
            <w14:solidFill>
              <w14:schemeClr w14:val="tx1"/>
            </w14:solidFill>
          </w14:textFill>
        </w:rPr>
        <w:t xml:space="preserve">                       </w:t>
      </w:r>
      <w:r>
        <w:rPr>
          <w:color w:val="000000" w:themeColor="text1"/>
          <w:szCs w:val="24"/>
          <w:highlight w:val="none"/>
          <w14:textFill>
            <w14:solidFill>
              <w14:schemeClr w14:val="tx1"/>
            </w14:solidFill>
          </w14:textFill>
        </w:rPr>
        <w:t xml:space="preserve">      </w:t>
      </w:r>
      <w:r>
        <w:rPr>
          <w:rFonts w:hint="eastAsia"/>
          <w:color w:val="000000" w:themeColor="text1"/>
          <w:szCs w:val="24"/>
          <w:highlight w:val="none"/>
          <w14:textFill>
            <w14:solidFill>
              <w14:schemeClr w14:val="tx1"/>
            </w14:solidFill>
          </w14:textFill>
        </w:rPr>
        <w:t>项目</w:t>
      </w:r>
      <w:r>
        <w:rPr>
          <w:color w:val="000000" w:themeColor="text1"/>
          <w:szCs w:val="24"/>
          <w:highlight w:val="none"/>
          <w14:textFill>
            <w14:solidFill>
              <w14:schemeClr w14:val="tx1"/>
            </w14:solidFill>
          </w14:textFill>
        </w:rPr>
        <w:t>编号：</w:t>
      </w:r>
      <w:r>
        <w:rPr>
          <w:color w:val="000000" w:themeColor="text1"/>
          <w:szCs w:val="24"/>
          <w:highlight w:val="none"/>
          <w:u w:val="single"/>
          <w14:textFill>
            <w14:solidFill>
              <w14:schemeClr w14:val="tx1"/>
            </w14:solidFill>
          </w14:textFill>
        </w:rPr>
        <w:t xml:space="preserve">                 </w:t>
      </w:r>
    </w:p>
    <w:p w14:paraId="0CC0EE08">
      <w:pPr>
        <w:pStyle w:val="15"/>
        <w:pageBreakBefore w:val="0"/>
        <w:kinsoku/>
        <w:overflowPunct/>
        <w:topLinePunct w:val="0"/>
        <w:autoSpaceDE/>
        <w:autoSpaceDN/>
        <w:bidi w:val="0"/>
        <w:spacing w:line="320" w:lineRule="exact"/>
        <w:ind w:firstLine="0"/>
        <w:rPr>
          <w:color w:val="000000" w:themeColor="text1"/>
          <w:szCs w:val="24"/>
          <w:highlight w:val="none"/>
          <w:u w:val="single"/>
          <w14:textFill>
            <w14:solidFill>
              <w14:schemeClr w14:val="tx1"/>
            </w14:solidFill>
          </w14:textFill>
        </w:rPr>
      </w:pPr>
    </w:p>
    <w:tbl>
      <w:tblPr>
        <w:tblStyle w:val="31"/>
        <w:tblW w:w="881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052"/>
        <w:gridCol w:w="5765"/>
      </w:tblGrid>
      <w:tr w14:paraId="2C243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3052" w:type="dxa"/>
            <w:tcBorders>
              <w:top w:val="single" w:color="auto" w:sz="4" w:space="0"/>
              <w:left w:val="single" w:color="auto" w:sz="4" w:space="0"/>
              <w:bottom w:val="single" w:color="auto" w:sz="4" w:space="0"/>
              <w:right w:val="single" w:color="auto" w:sz="4" w:space="0"/>
            </w:tcBorders>
            <w:vAlign w:val="center"/>
          </w:tcPr>
          <w:p w14:paraId="15F3C25A">
            <w:pPr>
              <w:pStyle w:val="15"/>
              <w:pageBreakBefore w:val="0"/>
              <w:kinsoku/>
              <w:overflowPunct/>
              <w:topLinePunct w:val="0"/>
              <w:autoSpaceDE/>
              <w:autoSpaceDN/>
              <w:bidi w:val="0"/>
              <w:spacing w:line="320" w:lineRule="exact"/>
              <w:ind w:firstLine="0"/>
              <w:jc w:val="center"/>
              <w:rPr>
                <w:rFonts w:hint="default" w:eastAsia="宋体"/>
                <w:color w:val="000000" w:themeColor="text1"/>
                <w:szCs w:val="24"/>
                <w:highlight w:val="none"/>
                <w:lang w:val="en-US" w:eastAsia="zh-CN"/>
                <w14:textFill>
                  <w14:solidFill>
                    <w14:schemeClr w14:val="tx1"/>
                  </w14:solidFill>
                </w14:textFill>
              </w:rPr>
            </w:pPr>
            <w:r>
              <w:rPr>
                <w:rFonts w:hint="eastAsia" w:eastAsia="宋体"/>
                <w:color w:val="000000" w:themeColor="text1"/>
                <w:szCs w:val="24"/>
                <w:highlight w:val="none"/>
                <w:lang w:val="en-US" w:eastAsia="zh-CN"/>
                <w14:textFill>
                  <w14:solidFill>
                    <w14:schemeClr w14:val="tx1"/>
                  </w14:solidFill>
                </w14:textFill>
              </w:rPr>
              <w:t>项目名称</w:t>
            </w:r>
          </w:p>
        </w:tc>
        <w:tc>
          <w:tcPr>
            <w:tcW w:w="5765" w:type="dxa"/>
            <w:tcBorders>
              <w:top w:val="single" w:color="auto" w:sz="4" w:space="0"/>
              <w:left w:val="single" w:color="auto" w:sz="4" w:space="0"/>
              <w:bottom w:val="single" w:color="auto" w:sz="4" w:space="0"/>
              <w:right w:val="single" w:color="auto" w:sz="4" w:space="0"/>
            </w:tcBorders>
            <w:vAlign w:val="center"/>
          </w:tcPr>
          <w:p w14:paraId="1AAF1D19">
            <w:pPr>
              <w:pStyle w:val="15"/>
              <w:pageBreakBefore w:val="0"/>
              <w:kinsoku/>
              <w:overflowPunct/>
              <w:topLinePunct w:val="0"/>
              <w:autoSpaceDE/>
              <w:autoSpaceDN/>
              <w:bidi w:val="0"/>
              <w:spacing w:line="320" w:lineRule="exact"/>
              <w:ind w:firstLine="0"/>
              <w:jc w:val="center"/>
              <w:rPr>
                <w:rFonts w:hint="eastAsia" w:eastAsia="宋体"/>
                <w:color w:val="000000" w:themeColor="text1"/>
                <w:szCs w:val="24"/>
                <w:highlight w:val="none"/>
                <w:lang w:val="en-US" w:eastAsia="zh-CN"/>
                <w14:textFill>
                  <w14:solidFill>
                    <w14:schemeClr w14:val="tx1"/>
                  </w14:solidFill>
                </w14:textFill>
              </w:rPr>
            </w:pPr>
            <w:r>
              <w:rPr>
                <w:rFonts w:hint="eastAsia" w:eastAsia="宋体"/>
                <w:color w:val="000000" w:themeColor="text1"/>
                <w:szCs w:val="24"/>
                <w:highlight w:val="none"/>
                <w:lang w:val="en-US" w:eastAsia="zh-CN"/>
                <w14:textFill>
                  <w14:solidFill>
                    <w14:schemeClr w14:val="tx1"/>
                  </w14:solidFill>
                </w14:textFill>
              </w:rPr>
              <w:t>宁波市镇海区龙赛医疗集团职工疗休养服务项目</w:t>
            </w:r>
          </w:p>
        </w:tc>
      </w:tr>
      <w:tr w14:paraId="1925AF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3052" w:type="dxa"/>
            <w:tcBorders>
              <w:top w:val="single" w:color="auto" w:sz="4" w:space="0"/>
              <w:left w:val="single" w:color="auto" w:sz="4" w:space="0"/>
              <w:bottom w:val="single" w:color="auto" w:sz="4" w:space="0"/>
              <w:right w:val="single" w:color="auto" w:sz="4" w:space="0"/>
            </w:tcBorders>
            <w:vAlign w:val="center"/>
          </w:tcPr>
          <w:p w14:paraId="314BD458">
            <w:pPr>
              <w:pStyle w:val="15"/>
              <w:pageBreakBefore w:val="0"/>
              <w:kinsoku/>
              <w:overflowPunct/>
              <w:topLinePunct w:val="0"/>
              <w:autoSpaceDE/>
              <w:autoSpaceDN/>
              <w:bidi w:val="0"/>
              <w:spacing w:line="320" w:lineRule="exact"/>
              <w:ind w:firstLine="0"/>
              <w:jc w:val="center"/>
              <w:rPr>
                <w:rFonts w:hint="default" w:eastAsia="宋体"/>
                <w:color w:val="000000" w:themeColor="text1"/>
                <w:szCs w:val="24"/>
                <w:highlight w:val="none"/>
                <w:lang w:val="en-US" w:eastAsia="zh-CN"/>
                <w14:textFill>
                  <w14:solidFill>
                    <w14:schemeClr w14:val="tx1"/>
                  </w14:solidFill>
                </w14:textFill>
              </w:rPr>
            </w:pPr>
            <w:r>
              <w:rPr>
                <w:rFonts w:hint="eastAsia" w:eastAsia="宋体"/>
                <w:color w:val="000000" w:themeColor="text1"/>
                <w:szCs w:val="24"/>
                <w:highlight w:val="none"/>
                <w:lang w:val="en-US" w:eastAsia="zh-CN"/>
                <w14:textFill>
                  <w14:solidFill>
                    <w14:schemeClr w14:val="tx1"/>
                  </w14:solidFill>
                </w14:textFill>
              </w:rPr>
              <w:t>投标报价（</w:t>
            </w:r>
            <w:r>
              <w:rPr>
                <w:rFonts w:hint="eastAsia" w:cs="宋体"/>
                <w:color w:val="000000" w:themeColor="text1"/>
                <w:highlight w:val="none"/>
                <w:lang w:val="en-US" w:eastAsia="zh-CN"/>
                <w14:textFill>
                  <w14:solidFill>
                    <w14:schemeClr w14:val="tx1"/>
                  </w14:solidFill>
                </w14:textFill>
              </w:rPr>
              <w:t>元/人•年</w:t>
            </w:r>
            <w:r>
              <w:rPr>
                <w:rFonts w:hint="eastAsia" w:eastAsia="宋体"/>
                <w:color w:val="000000" w:themeColor="text1"/>
                <w:szCs w:val="24"/>
                <w:highlight w:val="none"/>
                <w:lang w:val="en-US" w:eastAsia="zh-CN"/>
                <w14:textFill>
                  <w14:solidFill>
                    <w14:schemeClr w14:val="tx1"/>
                  </w14:solidFill>
                </w14:textFill>
              </w:rPr>
              <w:t>）</w:t>
            </w:r>
          </w:p>
        </w:tc>
        <w:tc>
          <w:tcPr>
            <w:tcW w:w="5765" w:type="dxa"/>
            <w:tcBorders>
              <w:top w:val="single" w:color="auto" w:sz="4" w:space="0"/>
              <w:left w:val="single" w:color="auto" w:sz="4" w:space="0"/>
              <w:bottom w:val="single" w:color="auto" w:sz="4" w:space="0"/>
              <w:right w:val="single" w:color="auto" w:sz="4" w:space="0"/>
            </w:tcBorders>
            <w:vAlign w:val="center"/>
          </w:tcPr>
          <w:p w14:paraId="7B19080E">
            <w:pPr>
              <w:pStyle w:val="15"/>
              <w:pageBreakBefore w:val="0"/>
              <w:kinsoku/>
              <w:overflowPunct/>
              <w:topLinePunct w:val="0"/>
              <w:autoSpaceDE/>
              <w:autoSpaceDN/>
              <w:bidi w:val="0"/>
              <w:spacing w:line="320" w:lineRule="exact"/>
              <w:ind w:firstLine="0"/>
              <w:jc w:val="center"/>
              <w:rPr>
                <w:rFonts w:hint="default" w:eastAsia="宋体"/>
                <w:color w:val="000000" w:themeColor="text1"/>
                <w:szCs w:val="24"/>
                <w:highlight w:val="none"/>
                <w:lang w:val="en-US" w:eastAsia="zh-CN"/>
                <w14:textFill>
                  <w14:solidFill>
                    <w14:schemeClr w14:val="tx1"/>
                  </w14:solidFill>
                </w14:textFill>
              </w:rPr>
            </w:pPr>
            <w:r>
              <w:rPr>
                <w:rFonts w:hint="eastAsia" w:eastAsia="宋体"/>
                <w:color w:val="000000" w:themeColor="text1"/>
                <w:szCs w:val="24"/>
                <w:highlight w:val="none"/>
                <w:lang w:val="en-US" w:eastAsia="zh-CN"/>
                <w14:textFill>
                  <w14:solidFill>
                    <w14:schemeClr w14:val="tx1"/>
                  </w14:solidFill>
                </w14:textFill>
              </w:rPr>
              <w:t>固定报价3000</w:t>
            </w:r>
            <w:r>
              <w:rPr>
                <w:rFonts w:hint="eastAsia" w:cs="宋体"/>
                <w:color w:val="000000" w:themeColor="text1"/>
                <w:highlight w:val="none"/>
                <w:lang w:val="en-US" w:eastAsia="zh-CN"/>
                <w14:textFill>
                  <w14:solidFill>
                    <w14:schemeClr w14:val="tx1"/>
                  </w14:solidFill>
                </w14:textFill>
              </w:rPr>
              <w:t>元/人•年</w:t>
            </w:r>
          </w:p>
        </w:tc>
      </w:tr>
    </w:tbl>
    <w:p w14:paraId="25D24746">
      <w:pPr>
        <w:pStyle w:val="15"/>
        <w:pageBreakBefore w:val="0"/>
        <w:kinsoku/>
        <w:overflowPunct/>
        <w:topLinePunct w:val="0"/>
        <w:autoSpaceDE/>
        <w:autoSpaceDN/>
        <w:bidi w:val="0"/>
        <w:spacing w:line="320" w:lineRule="exact"/>
        <w:ind w:firstLine="0"/>
        <w:rPr>
          <w:color w:val="000000" w:themeColor="text1"/>
          <w:szCs w:val="24"/>
          <w:highlight w:val="none"/>
          <w:u w:val="single"/>
          <w14:textFill>
            <w14:solidFill>
              <w14:schemeClr w14:val="tx1"/>
            </w14:solidFill>
          </w14:textFill>
        </w:rPr>
      </w:pPr>
    </w:p>
    <w:p w14:paraId="4F1225A4">
      <w:pPr>
        <w:pStyle w:val="15"/>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color w:val="000000" w:themeColor="text1"/>
          <w:szCs w:val="24"/>
          <w:highlight w:val="none"/>
          <w14:textFill>
            <w14:solidFill>
              <w14:schemeClr w14:val="tx1"/>
            </w14:solidFill>
          </w14:textFill>
        </w:rPr>
      </w:pPr>
      <w:r>
        <w:rPr>
          <w:color w:val="000000" w:themeColor="text1"/>
          <w:szCs w:val="24"/>
          <w:highlight w:val="none"/>
          <w14:textFill>
            <w14:solidFill>
              <w14:schemeClr w14:val="tx1"/>
            </w14:solidFill>
          </w14:textFill>
        </w:rPr>
        <w:t>注：</w:t>
      </w:r>
    </w:p>
    <w:p w14:paraId="1133A349">
      <w:pPr>
        <w:pStyle w:val="15"/>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eastAsia" w:hAnsi="宋体"/>
          <w:color w:val="000000" w:themeColor="text1"/>
          <w:szCs w:val="24"/>
          <w:highlight w:val="none"/>
          <w14:textFill>
            <w14:solidFill>
              <w14:schemeClr w14:val="tx1"/>
            </w14:solidFill>
          </w14:textFill>
        </w:rPr>
      </w:pPr>
      <w:r>
        <w:rPr>
          <w:rFonts w:hint="eastAsia"/>
          <w:color w:val="000000" w:themeColor="text1"/>
          <w:szCs w:val="24"/>
          <w:highlight w:val="none"/>
          <w14:textFill>
            <w14:solidFill>
              <w14:schemeClr w14:val="tx1"/>
            </w14:solidFill>
          </w14:textFill>
        </w:rPr>
        <w:t>1）</w:t>
      </w:r>
      <w:r>
        <w:rPr>
          <w:rFonts w:hint="eastAsia" w:hAnsi="宋体"/>
          <w:color w:val="000000" w:themeColor="text1"/>
          <w:szCs w:val="24"/>
          <w:highlight w:val="none"/>
          <w14:textFill>
            <w14:solidFill>
              <w14:schemeClr w14:val="tx1"/>
            </w14:solidFill>
          </w14:textFill>
        </w:rPr>
        <w:t>政采云系统上人工填写的报价与上传的电子投标文件的报价不一致，以上传的电子投标文件的报价为准，在评审时进行价格修正。</w:t>
      </w:r>
    </w:p>
    <w:p w14:paraId="752B46F3">
      <w:pPr>
        <w:pStyle w:val="15"/>
        <w:keepNext w:val="0"/>
        <w:keepLines w:val="0"/>
        <w:pageBreakBefore w:val="0"/>
        <w:widowControl w:val="0"/>
        <w:kinsoku/>
        <w:wordWrap/>
        <w:overflowPunct/>
        <w:topLinePunct w:val="0"/>
        <w:autoSpaceDE/>
        <w:autoSpaceDN/>
        <w:bidi w:val="0"/>
        <w:adjustRightInd/>
        <w:snapToGrid/>
        <w:spacing w:line="380" w:lineRule="exact"/>
        <w:ind w:left="0" w:leftChars="0" w:firstLine="0" w:firstLineChars="0"/>
        <w:textAlignment w:val="auto"/>
        <w:rPr>
          <w:rFonts w:hint="default" w:hAnsi="宋体"/>
          <w:color w:val="000000" w:themeColor="text1"/>
          <w:szCs w:val="24"/>
          <w:highlight w:val="none"/>
          <w:lang w:val="en-US" w:eastAsia="zh-CN"/>
          <w14:textFill>
            <w14:solidFill>
              <w14:schemeClr w14:val="tx1"/>
            </w14:solidFill>
          </w14:textFill>
        </w:rPr>
      </w:pPr>
      <w:r>
        <w:rPr>
          <w:rFonts w:hint="eastAsia" w:hAnsi="宋体"/>
          <w:color w:val="000000" w:themeColor="text1"/>
          <w:szCs w:val="24"/>
          <w:highlight w:val="none"/>
          <w:lang w:val="en-US" w:eastAsia="zh-CN"/>
          <w14:textFill>
            <w14:solidFill>
              <w14:schemeClr w14:val="tx1"/>
            </w14:solidFill>
          </w14:textFill>
        </w:rPr>
        <w:t>2）</w:t>
      </w:r>
      <w:r>
        <w:rPr>
          <w:rFonts w:hint="eastAsia" w:hAnsi="宋体"/>
          <w:color w:val="000000" w:themeColor="text1"/>
          <w:szCs w:val="24"/>
          <w:highlight w:val="none"/>
          <w14:textFill>
            <w14:solidFill>
              <w14:schemeClr w14:val="tx1"/>
            </w14:solidFill>
          </w14:textFill>
        </w:rPr>
        <w:t>未按固定费用标准报价的</w:t>
      </w:r>
      <w:r>
        <w:rPr>
          <w:rFonts w:hint="eastAsia" w:hAnsi="宋体"/>
          <w:color w:val="000000" w:themeColor="text1"/>
          <w:szCs w:val="24"/>
          <w:highlight w:val="none"/>
          <w:lang w:val="en-US" w:eastAsia="zh-CN"/>
          <w14:textFill>
            <w14:solidFill>
              <w14:schemeClr w14:val="tx1"/>
            </w14:solidFill>
          </w14:textFill>
        </w:rPr>
        <w:t>投标</w:t>
      </w:r>
      <w:r>
        <w:rPr>
          <w:rFonts w:hint="eastAsia" w:hAnsi="宋体"/>
          <w:color w:val="000000" w:themeColor="text1"/>
          <w:szCs w:val="24"/>
          <w:highlight w:val="none"/>
          <w14:textFill>
            <w14:solidFill>
              <w14:schemeClr w14:val="tx1"/>
            </w14:solidFill>
          </w14:textFill>
        </w:rPr>
        <w:t>无效。</w:t>
      </w:r>
    </w:p>
    <w:p w14:paraId="62CF43C2">
      <w:pPr>
        <w:pStyle w:val="15"/>
        <w:pageBreakBefore w:val="0"/>
        <w:kinsoku/>
        <w:overflowPunct/>
        <w:topLinePunct w:val="0"/>
        <w:autoSpaceDE/>
        <w:autoSpaceDN/>
        <w:bidi w:val="0"/>
        <w:spacing w:line="360" w:lineRule="exact"/>
        <w:rPr>
          <w:color w:val="000000" w:themeColor="text1"/>
          <w:highlight w:val="none"/>
          <w14:textFill>
            <w14:solidFill>
              <w14:schemeClr w14:val="tx1"/>
            </w14:solidFill>
          </w14:textFill>
        </w:rPr>
      </w:pPr>
    </w:p>
    <w:p w14:paraId="07187650">
      <w:pPr>
        <w:pageBreakBefore w:val="0"/>
        <w:kinsoku/>
        <w:overflowPunct/>
        <w:topLinePunct w:val="0"/>
        <w:autoSpaceDE/>
        <w:autoSpaceDN/>
        <w:bidi w:val="0"/>
        <w:rPr>
          <w:color w:val="000000" w:themeColor="text1"/>
          <w:highlight w:val="none"/>
          <w14:textFill>
            <w14:solidFill>
              <w14:schemeClr w14:val="tx1"/>
            </w14:solidFill>
          </w14:textFill>
        </w:rPr>
      </w:pPr>
    </w:p>
    <w:p w14:paraId="22CB4C43">
      <w:pPr>
        <w:pStyle w:val="15"/>
        <w:pageBreakBefore w:val="0"/>
        <w:kinsoku/>
        <w:overflowPunct/>
        <w:topLinePunct w:val="0"/>
        <w:autoSpaceDE/>
        <w:autoSpaceDN/>
        <w:bidi w:val="0"/>
        <w:spacing w:line="360" w:lineRule="exact"/>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投标人单位（盖公章）：</w:t>
      </w:r>
    </w:p>
    <w:p w14:paraId="7BE8AEDC">
      <w:pPr>
        <w:pStyle w:val="15"/>
        <w:pageBreakBefore w:val="0"/>
        <w:kinsoku/>
        <w:overflowPunct/>
        <w:topLinePunct w:val="0"/>
        <w:autoSpaceDE/>
        <w:autoSpaceDN/>
        <w:bidi w:val="0"/>
        <w:spacing w:line="360" w:lineRule="exac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法定代表人或被授权代表人（签字或盖章）：</w:t>
      </w:r>
    </w:p>
    <w:p w14:paraId="6D75C499">
      <w:pPr>
        <w:pStyle w:val="15"/>
        <w:pageBreakBefore w:val="0"/>
        <w:kinsoku/>
        <w:overflowPunct/>
        <w:topLinePunct w:val="0"/>
        <w:autoSpaceDE/>
        <w:autoSpaceDN/>
        <w:bidi w:val="0"/>
        <w:spacing w:line="360" w:lineRule="exact"/>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w:t>
      </w:r>
      <w:r>
        <w:rPr>
          <w:color w:val="000000" w:themeColor="text1"/>
          <w:highlight w:val="none"/>
          <w14:textFill>
            <w14:solidFill>
              <w14:schemeClr w14:val="tx1"/>
            </w14:solidFill>
          </w14:textFill>
        </w:rPr>
        <w:t xml:space="preserve">      </w:t>
      </w:r>
      <w:r>
        <w:rPr>
          <w:rFonts w:hint="eastAsia"/>
          <w:color w:val="000000" w:themeColor="text1"/>
          <w:highlight w:val="none"/>
          <w14:textFill>
            <w14:solidFill>
              <w14:schemeClr w14:val="tx1"/>
            </w14:solidFill>
          </w14:textFill>
        </w:rPr>
        <w:t>期：</w:t>
      </w:r>
    </w:p>
    <w:p w14:paraId="1B090CA0">
      <w:pPr>
        <w:pStyle w:val="15"/>
        <w:pageBreakBefore w:val="0"/>
        <w:kinsoku/>
        <w:overflowPunct/>
        <w:topLinePunct w:val="0"/>
        <w:autoSpaceDE/>
        <w:autoSpaceDN/>
        <w:bidi w:val="0"/>
        <w:ind w:firstLine="0"/>
        <w:rPr>
          <w:rFonts w:ascii="宋体" w:eastAsia="宋体"/>
          <w:b/>
          <w:color w:val="000000" w:themeColor="text1"/>
          <w:sz w:val="28"/>
          <w:highlight w:val="none"/>
          <w14:textFill>
            <w14:solidFill>
              <w14:schemeClr w14:val="tx1"/>
            </w14:solidFill>
          </w14:textFill>
        </w:rPr>
      </w:pPr>
    </w:p>
    <w:p w14:paraId="62313408">
      <w:pPr>
        <w:pStyle w:val="15"/>
        <w:pageBreakBefore w:val="0"/>
        <w:kinsoku/>
        <w:overflowPunct/>
        <w:topLinePunct w:val="0"/>
        <w:autoSpaceDE/>
        <w:autoSpaceDN/>
        <w:bidi w:val="0"/>
        <w:ind w:firstLine="0"/>
        <w:rPr>
          <w:rFonts w:ascii="宋体" w:eastAsia="宋体"/>
          <w:b/>
          <w:color w:val="000000" w:themeColor="text1"/>
          <w:sz w:val="28"/>
          <w:highlight w:val="none"/>
          <w14:textFill>
            <w14:solidFill>
              <w14:schemeClr w14:val="tx1"/>
            </w14:solidFill>
          </w14:textFill>
        </w:rPr>
      </w:pPr>
    </w:p>
    <w:p w14:paraId="40D912D4">
      <w:pPr>
        <w:pStyle w:val="15"/>
        <w:pageBreakBefore w:val="0"/>
        <w:kinsoku/>
        <w:overflowPunct/>
        <w:topLinePunct w:val="0"/>
        <w:autoSpaceDE/>
        <w:autoSpaceDN/>
        <w:bidi w:val="0"/>
        <w:ind w:firstLine="0"/>
        <w:rPr>
          <w:rFonts w:ascii="宋体" w:eastAsia="宋体"/>
          <w:b/>
          <w:color w:val="000000" w:themeColor="text1"/>
          <w:sz w:val="28"/>
          <w:highlight w:val="none"/>
          <w14:textFill>
            <w14:solidFill>
              <w14:schemeClr w14:val="tx1"/>
            </w14:solidFill>
          </w14:textFill>
        </w:rPr>
      </w:pPr>
    </w:p>
    <w:p w14:paraId="583444B6">
      <w:pPr>
        <w:pStyle w:val="15"/>
        <w:pageBreakBefore w:val="0"/>
        <w:kinsoku/>
        <w:overflowPunct/>
        <w:topLinePunct w:val="0"/>
        <w:autoSpaceDE/>
        <w:autoSpaceDN/>
        <w:bidi w:val="0"/>
        <w:ind w:firstLine="0"/>
        <w:rPr>
          <w:rFonts w:ascii="宋体" w:eastAsia="宋体"/>
          <w:b/>
          <w:color w:val="000000" w:themeColor="text1"/>
          <w:sz w:val="28"/>
          <w:highlight w:val="none"/>
          <w14:textFill>
            <w14:solidFill>
              <w14:schemeClr w14:val="tx1"/>
            </w14:solidFill>
          </w14:textFill>
        </w:rPr>
      </w:pPr>
    </w:p>
    <w:p w14:paraId="641A0BAC">
      <w:pPr>
        <w:pStyle w:val="15"/>
        <w:pageBreakBefore w:val="0"/>
        <w:kinsoku/>
        <w:overflowPunct/>
        <w:topLinePunct w:val="0"/>
        <w:autoSpaceDE/>
        <w:autoSpaceDN/>
        <w:bidi w:val="0"/>
        <w:ind w:firstLine="0"/>
        <w:rPr>
          <w:rFonts w:ascii="宋体" w:eastAsia="宋体"/>
          <w:b/>
          <w:color w:val="000000" w:themeColor="text1"/>
          <w:sz w:val="28"/>
          <w:highlight w:val="none"/>
          <w14:textFill>
            <w14:solidFill>
              <w14:schemeClr w14:val="tx1"/>
            </w14:solidFill>
          </w14:textFill>
        </w:rPr>
      </w:pPr>
    </w:p>
    <w:p w14:paraId="167C95C8">
      <w:pPr>
        <w:pStyle w:val="15"/>
        <w:pageBreakBefore w:val="0"/>
        <w:kinsoku/>
        <w:overflowPunct/>
        <w:topLinePunct w:val="0"/>
        <w:autoSpaceDE/>
        <w:autoSpaceDN/>
        <w:bidi w:val="0"/>
        <w:ind w:firstLine="0"/>
        <w:rPr>
          <w:rFonts w:ascii="宋体" w:eastAsia="宋体"/>
          <w:b/>
          <w:color w:val="000000" w:themeColor="text1"/>
          <w:sz w:val="28"/>
          <w:highlight w:val="none"/>
          <w14:textFill>
            <w14:solidFill>
              <w14:schemeClr w14:val="tx1"/>
            </w14:solidFill>
          </w14:textFill>
        </w:rPr>
      </w:pPr>
    </w:p>
    <w:p w14:paraId="4A28E6E4">
      <w:pPr>
        <w:pStyle w:val="15"/>
        <w:pageBreakBefore w:val="0"/>
        <w:kinsoku/>
        <w:overflowPunct/>
        <w:topLinePunct w:val="0"/>
        <w:autoSpaceDE/>
        <w:autoSpaceDN/>
        <w:bidi w:val="0"/>
        <w:ind w:firstLine="0"/>
        <w:rPr>
          <w:rFonts w:ascii="宋体" w:eastAsia="宋体"/>
          <w:b/>
          <w:color w:val="000000" w:themeColor="text1"/>
          <w:sz w:val="28"/>
          <w:highlight w:val="none"/>
          <w14:textFill>
            <w14:solidFill>
              <w14:schemeClr w14:val="tx1"/>
            </w14:solidFill>
          </w14:textFill>
        </w:rPr>
      </w:pPr>
    </w:p>
    <w:p w14:paraId="64D2D27C">
      <w:pPr>
        <w:pStyle w:val="15"/>
        <w:pageBreakBefore w:val="0"/>
        <w:kinsoku/>
        <w:overflowPunct/>
        <w:topLinePunct w:val="0"/>
        <w:autoSpaceDE/>
        <w:autoSpaceDN/>
        <w:bidi w:val="0"/>
        <w:ind w:firstLine="0"/>
        <w:rPr>
          <w:rFonts w:ascii="宋体" w:eastAsia="宋体"/>
          <w:b/>
          <w:color w:val="000000" w:themeColor="text1"/>
          <w:sz w:val="28"/>
          <w:highlight w:val="none"/>
          <w14:textFill>
            <w14:solidFill>
              <w14:schemeClr w14:val="tx1"/>
            </w14:solidFill>
          </w14:textFill>
        </w:rPr>
      </w:pPr>
    </w:p>
    <w:p w14:paraId="739C0E10">
      <w:pPr>
        <w:pStyle w:val="15"/>
        <w:pageBreakBefore w:val="0"/>
        <w:kinsoku/>
        <w:overflowPunct/>
        <w:topLinePunct w:val="0"/>
        <w:autoSpaceDE/>
        <w:autoSpaceDN/>
        <w:bidi w:val="0"/>
        <w:ind w:firstLine="0"/>
        <w:rPr>
          <w:rFonts w:ascii="宋体" w:eastAsia="宋体"/>
          <w:b/>
          <w:color w:val="000000" w:themeColor="text1"/>
          <w:sz w:val="28"/>
          <w:highlight w:val="none"/>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t xml:space="preserve">                                        </w:t>
      </w:r>
    </w:p>
    <w:p w14:paraId="39CD6C24">
      <w:pPr>
        <w:pageBreakBefore w:val="0"/>
        <w:kinsoku/>
        <w:overflowPunct/>
        <w:topLinePunct w:val="0"/>
        <w:autoSpaceDE/>
        <w:autoSpaceDN/>
        <w:bidi w:val="0"/>
        <w:rPr>
          <w:rFonts w:hint="eastAsia" w:ascii="宋体" w:eastAsia="宋体"/>
          <w:b/>
          <w:color w:val="000000" w:themeColor="text1"/>
          <w:sz w:val="28"/>
          <w:highlight w:val="none"/>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br w:type="page"/>
      </w:r>
    </w:p>
    <w:p w14:paraId="2B4CEDBD">
      <w:pPr>
        <w:pStyle w:val="15"/>
        <w:pageBreakBefore w:val="0"/>
        <w:kinsoku/>
        <w:overflowPunct/>
        <w:topLinePunct w:val="0"/>
        <w:autoSpaceDE/>
        <w:autoSpaceDN/>
        <w:bidi w:val="0"/>
        <w:ind w:firstLine="0"/>
        <w:jc w:val="center"/>
        <w:rPr>
          <w:rFonts w:hint="eastAsia" w:ascii="宋体" w:eastAsia="宋体"/>
          <w:b/>
          <w:color w:val="000000" w:themeColor="text1"/>
          <w:sz w:val="28"/>
          <w:highlight w:val="none"/>
          <w14:textFill>
            <w14:solidFill>
              <w14:schemeClr w14:val="tx1"/>
            </w14:solidFill>
          </w14:textFill>
        </w:rPr>
      </w:pPr>
    </w:p>
    <w:p w14:paraId="040454D2">
      <w:pPr>
        <w:pStyle w:val="15"/>
        <w:pageBreakBefore w:val="0"/>
        <w:kinsoku/>
        <w:overflowPunct/>
        <w:topLinePunct w:val="0"/>
        <w:autoSpaceDE/>
        <w:autoSpaceDN/>
        <w:bidi w:val="0"/>
        <w:ind w:firstLine="0"/>
        <w:jc w:val="center"/>
        <w:rPr>
          <w:rFonts w:hint="eastAsia" w:ascii="宋体" w:eastAsia="宋体"/>
          <w:b/>
          <w:color w:val="000000" w:themeColor="text1"/>
          <w:sz w:val="28"/>
          <w:highlight w:val="none"/>
          <w:lang w:eastAsia="zh-CN"/>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t>（2）分项报价表</w:t>
      </w:r>
    </w:p>
    <w:p w14:paraId="738895DF">
      <w:pPr>
        <w:pStyle w:val="15"/>
        <w:pageBreakBefore w:val="0"/>
        <w:kinsoku/>
        <w:overflowPunct/>
        <w:topLinePunct w:val="0"/>
        <w:autoSpaceDE/>
        <w:autoSpaceDN/>
        <w:bidi w:val="0"/>
        <w:spacing w:line="320" w:lineRule="exact"/>
        <w:ind w:firstLine="0"/>
        <w:rPr>
          <w:rFonts w:hint="eastAsia" w:ascii="宋体" w:eastAsia="宋体"/>
          <w:b/>
          <w:color w:val="000000" w:themeColor="text1"/>
          <w:sz w:val="28"/>
          <w:highlight w:val="none"/>
          <w:lang w:val="en-US" w:eastAsia="zh-CN"/>
          <w14:textFill>
            <w14:solidFill>
              <w14:schemeClr w14:val="tx1"/>
            </w14:solidFill>
          </w14:textFill>
        </w:rPr>
      </w:pPr>
    </w:p>
    <w:p w14:paraId="5C6778BE">
      <w:pPr>
        <w:pStyle w:val="15"/>
        <w:pageBreakBefore w:val="0"/>
        <w:kinsoku/>
        <w:overflowPunct/>
        <w:topLinePunct w:val="0"/>
        <w:autoSpaceDE/>
        <w:autoSpaceDN/>
        <w:bidi w:val="0"/>
        <w:spacing w:line="320" w:lineRule="exact"/>
        <w:ind w:firstLine="0"/>
        <w:rPr>
          <w:color w:val="000000" w:themeColor="text1"/>
          <w:sz w:val="24"/>
          <w:szCs w:val="24"/>
          <w:highlight w:val="none"/>
          <w14:textFill>
            <w14:solidFill>
              <w14:schemeClr w14:val="tx1"/>
            </w14:solidFill>
          </w14:textFill>
        </w:rPr>
      </w:pPr>
      <w:r>
        <w:rPr>
          <w:rFonts w:hint="eastAsia" w:ascii="宋体" w:eastAsia="宋体"/>
          <w:b/>
          <w:color w:val="000000" w:themeColor="text1"/>
          <w:sz w:val="24"/>
          <w:szCs w:val="24"/>
          <w:highlight w:val="none"/>
          <w:lang w:val="en-US" w:eastAsia="zh-CN"/>
          <w14:textFill>
            <w14:solidFill>
              <w14:schemeClr w14:val="tx1"/>
            </w14:solidFill>
          </w14:textFill>
        </w:rPr>
        <w:t>A.省内线</w:t>
      </w:r>
    </w:p>
    <w:p w14:paraId="38E8DFB3">
      <w:pPr>
        <w:pStyle w:val="15"/>
        <w:pageBreakBefore w:val="0"/>
        <w:kinsoku/>
        <w:overflowPunct/>
        <w:topLinePunct w:val="0"/>
        <w:autoSpaceDE/>
        <w:autoSpaceDN/>
        <w:bidi w:val="0"/>
        <w:spacing w:line="320" w:lineRule="exact"/>
        <w:ind w:firstLine="0"/>
        <w:rPr>
          <w:color w:val="000000" w:themeColor="text1"/>
          <w:szCs w:val="24"/>
          <w:highlight w:val="none"/>
          <w14:textFill>
            <w14:solidFill>
              <w14:schemeClr w14:val="tx1"/>
            </w14:solidFill>
          </w14:textFill>
        </w:rPr>
      </w:pPr>
    </w:p>
    <w:p w14:paraId="1A43BB89">
      <w:pPr>
        <w:pStyle w:val="15"/>
        <w:pageBreakBefore w:val="0"/>
        <w:kinsoku/>
        <w:overflowPunct/>
        <w:topLinePunct w:val="0"/>
        <w:autoSpaceDE/>
        <w:autoSpaceDN/>
        <w:bidi w:val="0"/>
        <w:spacing w:line="320" w:lineRule="exact"/>
        <w:ind w:firstLine="0"/>
        <w:rPr>
          <w:color w:val="000000" w:themeColor="text1"/>
          <w:szCs w:val="24"/>
          <w:highlight w:val="none"/>
          <w:u w:val="single"/>
          <w14:textFill>
            <w14:solidFill>
              <w14:schemeClr w14:val="tx1"/>
            </w14:solidFill>
          </w14:textFill>
        </w:rPr>
      </w:pPr>
      <w:r>
        <w:rPr>
          <w:color w:val="000000" w:themeColor="text1"/>
          <w:szCs w:val="24"/>
          <w:highlight w:val="none"/>
          <w14:textFill>
            <w14:solidFill>
              <w14:schemeClr w14:val="tx1"/>
            </w14:solidFill>
          </w14:textFill>
        </w:rPr>
        <w:t>项目名称：</w:t>
      </w:r>
      <w:r>
        <w:rPr>
          <w:color w:val="000000" w:themeColor="text1"/>
          <w:szCs w:val="24"/>
          <w:highlight w:val="none"/>
          <w:u w:val="single"/>
          <w14:textFill>
            <w14:solidFill>
              <w14:schemeClr w14:val="tx1"/>
            </w14:solidFill>
          </w14:textFill>
        </w:rPr>
        <w:t xml:space="preserve">                       </w:t>
      </w:r>
      <w:r>
        <w:rPr>
          <w:color w:val="000000" w:themeColor="text1"/>
          <w:szCs w:val="24"/>
          <w:highlight w:val="none"/>
          <w14:textFill>
            <w14:solidFill>
              <w14:schemeClr w14:val="tx1"/>
            </w14:solidFill>
          </w14:textFill>
        </w:rPr>
        <w:t xml:space="preserve">      </w:t>
      </w:r>
      <w:r>
        <w:rPr>
          <w:rFonts w:hint="eastAsia"/>
          <w:color w:val="000000" w:themeColor="text1"/>
          <w:szCs w:val="24"/>
          <w:highlight w:val="none"/>
          <w14:textFill>
            <w14:solidFill>
              <w14:schemeClr w14:val="tx1"/>
            </w14:solidFill>
          </w14:textFill>
        </w:rPr>
        <w:t>项目</w:t>
      </w:r>
      <w:r>
        <w:rPr>
          <w:color w:val="000000" w:themeColor="text1"/>
          <w:szCs w:val="24"/>
          <w:highlight w:val="none"/>
          <w14:textFill>
            <w14:solidFill>
              <w14:schemeClr w14:val="tx1"/>
            </w14:solidFill>
          </w14:textFill>
        </w:rPr>
        <w:t>编号：</w:t>
      </w:r>
      <w:r>
        <w:rPr>
          <w:color w:val="000000" w:themeColor="text1"/>
          <w:szCs w:val="24"/>
          <w:highlight w:val="none"/>
          <w:u w:val="single"/>
          <w14:textFill>
            <w14:solidFill>
              <w14:schemeClr w14:val="tx1"/>
            </w14:solidFill>
          </w14:textFill>
        </w:rPr>
        <w:t xml:space="preserve">                 </w:t>
      </w:r>
    </w:p>
    <w:tbl>
      <w:tblPr>
        <w:tblStyle w:val="31"/>
        <w:tblW w:w="8502"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222"/>
        <w:gridCol w:w="1275"/>
        <w:gridCol w:w="1388"/>
        <w:gridCol w:w="1320"/>
        <w:gridCol w:w="1620"/>
        <w:gridCol w:w="839"/>
      </w:tblGrid>
      <w:tr w14:paraId="35677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079F5918">
            <w:pPr>
              <w:pageBreakBefore w:val="0"/>
              <w:kinsoku/>
              <w:overflowPunct/>
              <w:topLinePunct w:val="0"/>
              <w:autoSpaceDE/>
              <w:autoSpaceDN/>
              <w:bidi w:val="0"/>
              <w:spacing w:line="360" w:lineRule="exact"/>
              <w:jc w:val="center"/>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序号</w:t>
            </w:r>
          </w:p>
        </w:tc>
        <w:tc>
          <w:tcPr>
            <w:tcW w:w="1222" w:type="dxa"/>
            <w:tcBorders>
              <w:top w:val="single" w:color="auto" w:sz="4" w:space="0"/>
              <w:left w:val="single" w:color="auto" w:sz="4" w:space="0"/>
              <w:bottom w:val="single" w:color="auto" w:sz="4" w:space="0"/>
              <w:right w:val="single" w:color="auto" w:sz="4" w:space="0"/>
            </w:tcBorders>
            <w:vAlign w:val="center"/>
          </w:tcPr>
          <w:p w14:paraId="1C8D207B">
            <w:pPr>
              <w:pageBreakBefore w:val="0"/>
              <w:kinsoku/>
              <w:overflowPunct/>
              <w:topLinePunct w:val="0"/>
              <w:autoSpaceDE/>
              <w:autoSpaceDN/>
              <w:bidi w:val="0"/>
              <w:spacing w:line="360" w:lineRule="exact"/>
              <w:jc w:val="center"/>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分项名称</w:t>
            </w:r>
          </w:p>
        </w:tc>
        <w:tc>
          <w:tcPr>
            <w:tcW w:w="1275" w:type="dxa"/>
            <w:tcBorders>
              <w:top w:val="single" w:color="auto" w:sz="4" w:space="0"/>
              <w:left w:val="single" w:color="auto" w:sz="4" w:space="0"/>
              <w:bottom w:val="single" w:color="auto" w:sz="4" w:space="0"/>
              <w:right w:val="single" w:color="auto" w:sz="4" w:space="0"/>
            </w:tcBorders>
            <w:vAlign w:val="center"/>
          </w:tcPr>
          <w:p w14:paraId="4704AD72">
            <w:pPr>
              <w:pageBreakBefore w:val="0"/>
              <w:kinsoku/>
              <w:overflowPunct/>
              <w:topLinePunct w:val="0"/>
              <w:autoSpaceDE/>
              <w:autoSpaceDN/>
              <w:bidi w:val="0"/>
              <w:spacing w:line="360" w:lineRule="exact"/>
              <w:jc w:val="center"/>
              <w:rPr>
                <w:rFonts w:hint="eastAsia" w:eastAsia="宋体"/>
                <w:bCs/>
                <w:color w:val="000000" w:themeColor="text1"/>
                <w:sz w:val="24"/>
                <w:szCs w:val="24"/>
                <w:highlight w:val="none"/>
                <w:lang w:eastAsia="zh-CN"/>
                <w14:textFill>
                  <w14:solidFill>
                    <w14:schemeClr w14:val="tx1"/>
                  </w14:solidFill>
                </w14:textFill>
              </w:rPr>
            </w:pPr>
            <w:r>
              <w:rPr>
                <w:rFonts w:hint="eastAsia"/>
                <w:bCs/>
                <w:color w:val="000000" w:themeColor="text1"/>
                <w:sz w:val="24"/>
                <w:szCs w:val="24"/>
                <w:highlight w:val="none"/>
                <w14:textFill>
                  <w14:solidFill>
                    <w14:schemeClr w14:val="tx1"/>
                  </w14:solidFill>
                </w14:textFill>
              </w:rPr>
              <w:t>数量</w:t>
            </w:r>
          </w:p>
        </w:tc>
        <w:tc>
          <w:tcPr>
            <w:tcW w:w="1388" w:type="dxa"/>
            <w:tcBorders>
              <w:top w:val="single" w:color="auto" w:sz="4" w:space="0"/>
              <w:left w:val="single" w:color="auto" w:sz="4" w:space="0"/>
              <w:bottom w:val="single" w:color="auto" w:sz="4" w:space="0"/>
              <w:right w:val="single" w:color="auto" w:sz="4" w:space="0"/>
            </w:tcBorders>
            <w:vAlign w:val="center"/>
          </w:tcPr>
          <w:p w14:paraId="76FBE408">
            <w:pPr>
              <w:pageBreakBefore w:val="0"/>
              <w:kinsoku/>
              <w:overflowPunct/>
              <w:topLinePunct w:val="0"/>
              <w:autoSpaceDE/>
              <w:autoSpaceDN/>
              <w:bidi w:val="0"/>
              <w:spacing w:line="360" w:lineRule="exact"/>
              <w:jc w:val="center"/>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lang w:val="en-US" w:eastAsia="zh-CN"/>
                <w14:textFill>
                  <w14:solidFill>
                    <w14:schemeClr w14:val="tx1"/>
                  </w14:solidFill>
                </w14:textFill>
              </w:rPr>
              <w:t>简要</w:t>
            </w:r>
            <w:r>
              <w:rPr>
                <w:rFonts w:hint="eastAsia"/>
                <w:bCs/>
                <w:color w:val="000000" w:themeColor="text1"/>
                <w:sz w:val="24"/>
                <w:szCs w:val="24"/>
                <w:highlight w:val="none"/>
                <w:lang w:eastAsia="zh-CN"/>
                <w14:textFill>
                  <w14:solidFill>
                    <w14:schemeClr w14:val="tx1"/>
                  </w14:solidFill>
                </w14:textFill>
              </w:rPr>
              <w:t>描述</w:t>
            </w:r>
          </w:p>
        </w:tc>
        <w:tc>
          <w:tcPr>
            <w:tcW w:w="1320" w:type="dxa"/>
            <w:tcBorders>
              <w:top w:val="single" w:color="auto" w:sz="4" w:space="0"/>
              <w:left w:val="single" w:color="auto" w:sz="4" w:space="0"/>
              <w:bottom w:val="single" w:color="auto" w:sz="4" w:space="0"/>
              <w:right w:val="single" w:color="auto" w:sz="4" w:space="0"/>
            </w:tcBorders>
            <w:vAlign w:val="center"/>
          </w:tcPr>
          <w:p w14:paraId="419B0994">
            <w:pPr>
              <w:pageBreakBefore w:val="0"/>
              <w:kinsoku/>
              <w:overflowPunct/>
              <w:topLinePunct w:val="0"/>
              <w:autoSpaceDE/>
              <w:autoSpaceDN/>
              <w:bidi w:val="0"/>
              <w:spacing w:line="360" w:lineRule="exact"/>
              <w:jc w:val="center"/>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单价（元）</w:t>
            </w:r>
          </w:p>
        </w:tc>
        <w:tc>
          <w:tcPr>
            <w:tcW w:w="1620" w:type="dxa"/>
            <w:tcBorders>
              <w:top w:val="single" w:color="auto" w:sz="4" w:space="0"/>
              <w:left w:val="single" w:color="auto" w:sz="4" w:space="0"/>
              <w:bottom w:val="single" w:color="auto" w:sz="4" w:space="0"/>
              <w:right w:val="single" w:color="auto" w:sz="4" w:space="0"/>
            </w:tcBorders>
            <w:vAlign w:val="center"/>
          </w:tcPr>
          <w:p w14:paraId="2070A1F4">
            <w:pPr>
              <w:pageBreakBefore w:val="0"/>
              <w:kinsoku/>
              <w:overflowPunct/>
              <w:topLinePunct w:val="0"/>
              <w:autoSpaceDE/>
              <w:autoSpaceDN/>
              <w:bidi w:val="0"/>
              <w:spacing w:line="360" w:lineRule="exact"/>
              <w:jc w:val="center"/>
              <w:rPr>
                <w:bCs/>
                <w:color w:val="000000" w:themeColor="text1"/>
                <w:sz w:val="24"/>
                <w:szCs w:val="24"/>
                <w:highlight w:val="none"/>
                <w14:textFill>
                  <w14:solidFill>
                    <w14:schemeClr w14:val="tx1"/>
                  </w14:solidFill>
                </w14:textFill>
              </w:rPr>
            </w:pPr>
            <w:r>
              <w:rPr>
                <w:rFonts w:hint="eastAsia"/>
                <w:bCs/>
                <w:color w:val="000000" w:themeColor="text1"/>
                <w:sz w:val="24"/>
                <w:szCs w:val="24"/>
                <w:highlight w:val="none"/>
                <w14:textFill>
                  <w14:solidFill>
                    <w14:schemeClr w14:val="tx1"/>
                  </w14:solidFill>
                </w14:textFill>
              </w:rPr>
              <w:t>合价（元）</w:t>
            </w:r>
          </w:p>
        </w:tc>
        <w:tc>
          <w:tcPr>
            <w:tcW w:w="839" w:type="dxa"/>
            <w:tcBorders>
              <w:top w:val="single" w:color="auto" w:sz="4" w:space="0"/>
              <w:left w:val="single" w:color="auto" w:sz="4" w:space="0"/>
              <w:bottom w:val="single" w:color="auto" w:sz="4" w:space="0"/>
              <w:right w:val="single" w:color="auto" w:sz="4" w:space="0"/>
            </w:tcBorders>
            <w:vAlign w:val="center"/>
          </w:tcPr>
          <w:p w14:paraId="27A8EAEA">
            <w:pPr>
              <w:pageBreakBefore w:val="0"/>
              <w:kinsoku/>
              <w:overflowPunct/>
              <w:topLinePunct w:val="0"/>
              <w:autoSpaceDE/>
              <w:autoSpaceDN/>
              <w:bidi w:val="0"/>
              <w:spacing w:line="360" w:lineRule="exact"/>
              <w:jc w:val="center"/>
              <w:rPr>
                <w:rFonts w:hint="eastAsia" w:eastAsia="宋体"/>
                <w:bCs/>
                <w:color w:val="000000" w:themeColor="text1"/>
                <w:sz w:val="24"/>
                <w:szCs w:val="24"/>
                <w:highlight w:val="none"/>
                <w:lang w:eastAsia="zh-CN"/>
                <w14:textFill>
                  <w14:solidFill>
                    <w14:schemeClr w14:val="tx1"/>
                  </w14:solidFill>
                </w14:textFill>
              </w:rPr>
            </w:pPr>
            <w:r>
              <w:rPr>
                <w:rFonts w:hint="eastAsia"/>
                <w:bCs/>
                <w:color w:val="000000" w:themeColor="text1"/>
                <w:sz w:val="24"/>
                <w:szCs w:val="24"/>
                <w:highlight w:val="none"/>
                <w:lang w:eastAsia="zh-CN"/>
                <w14:textFill>
                  <w14:solidFill>
                    <w14:schemeClr w14:val="tx1"/>
                  </w14:solidFill>
                </w14:textFill>
              </w:rPr>
              <w:t>备注</w:t>
            </w:r>
          </w:p>
        </w:tc>
      </w:tr>
      <w:tr w14:paraId="1E409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48B35EAA">
            <w:pPr>
              <w:pageBreakBefore w:val="0"/>
              <w:kinsoku/>
              <w:overflowPunct/>
              <w:topLinePunct w:val="0"/>
              <w:autoSpaceDE/>
              <w:autoSpaceDN/>
              <w:bidi w:val="0"/>
              <w:spacing w:line="360" w:lineRule="exact"/>
              <w:jc w:val="center"/>
              <w:rPr>
                <w:caps/>
                <w:color w:val="000000" w:themeColor="text1"/>
                <w:sz w:val="24"/>
                <w:szCs w:val="24"/>
                <w:highlight w:val="none"/>
                <w14:textFill>
                  <w14:solidFill>
                    <w14:schemeClr w14:val="tx1"/>
                  </w14:solidFill>
                </w14:textFill>
              </w:rPr>
            </w:pPr>
            <w:r>
              <w:rPr>
                <w:caps/>
                <w:color w:val="000000" w:themeColor="text1"/>
                <w:sz w:val="24"/>
                <w:szCs w:val="24"/>
                <w:highlight w:val="none"/>
                <w14:textFill>
                  <w14:solidFill>
                    <w14:schemeClr w14:val="tx1"/>
                  </w14:solidFill>
                </w14:textFill>
              </w:rPr>
              <w:t>1</w:t>
            </w:r>
          </w:p>
        </w:tc>
        <w:tc>
          <w:tcPr>
            <w:tcW w:w="1222" w:type="dxa"/>
            <w:tcBorders>
              <w:top w:val="single" w:color="auto" w:sz="4" w:space="0"/>
              <w:left w:val="single" w:color="auto" w:sz="4" w:space="0"/>
              <w:bottom w:val="single" w:color="auto" w:sz="4" w:space="0"/>
              <w:right w:val="single" w:color="auto" w:sz="4" w:space="0"/>
            </w:tcBorders>
            <w:vAlign w:val="center"/>
          </w:tcPr>
          <w:p w14:paraId="1DB09D9E">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vAlign w:val="center"/>
          </w:tcPr>
          <w:p w14:paraId="6A25ABC8">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388" w:type="dxa"/>
            <w:tcBorders>
              <w:top w:val="single" w:color="auto" w:sz="4" w:space="0"/>
              <w:left w:val="single" w:color="auto" w:sz="4" w:space="0"/>
              <w:bottom w:val="single" w:color="auto" w:sz="4" w:space="0"/>
              <w:right w:val="single" w:color="auto" w:sz="4" w:space="0"/>
            </w:tcBorders>
            <w:vAlign w:val="center"/>
          </w:tcPr>
          <w:p w14:paraId="569463B8">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vAlign w:val="center"/>
          </w:tcPr>
          <w:p w14:paraId="14A6685F">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620" w:type="dxa"/>
            <w:tcBorders>
              <w:top w:val="single" w:color="auto" w:sz="4" w:space="0"/>
              <w:left w:val="single" w:color="auto" w:sz="4" w:space="0"/>
              <w:bottom w:val="single" w:color="auto" w:sz="4" w:space="0"/>
              <w:right w:val="single" w:color="auto" w:sz="4" w:space="0"/>
            </w:tcBorders>
            <w:vAlign w:val="center"/>
          </w:tcPr>
          <w:p w14:paraId="3FD652A8">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0751EDAC">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r>
      <w:tr w14:paraId="3F03F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513FC530">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2</w:t>
            </w:r>
          </w:p>
        </w:tc>
        <w:tc>
          <w:tcPr>
            <w:tcW w:w="1222" w:type="dxa"/>
            <w:tcBorders>
              <w:top w:val="single" w:color="auto" w:sz="4" w:space="0"/>
              <w:left w:val="single" w:color="auto" w:sz="4" w:space="0"/>
              <w:bottom w:val="single" w:color="auto" w:sz="4" w:space="0"/>
              <w:right w:val="single" w:color="auto" w:sz="4" w:space="0"/>
            </w:tcBorders>
            <w:vAlign w:val="center"/>
          </w:tcPr>
          <w:p w14:paraId="0AAF04CC">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vAlign w:val="center"/>
          </w:tcPr>
          <w:p w14:paraId="2BA47A62">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388" w:type="dxa"/>
            <w:tcBorders>
              <w:top w:val="single" w:color="auto" w:sz="4" w:space="0"/>
              <w:left w:val="single" w:color="auto" w:sz="4" w:space="0"/>
              <w:bottom w:val="single" w:color="auto" w:sz="4" w:space="0"/>
              <w:right w:val="single" w:color="auto" w:sz="4" w:space="0"/>
            </w:tcBorders>
            <w:vAlign w:val="center"/>
          </w:tcPr>
          <w:p w14:paraId="6135EB6F">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vAlign w:val="center"/>
          </w:tcPr>
          <w:p w14:paraId="43DC99FE">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620" w:type="dxa"/>
            <w:tcBorders>
              <w:top w:val="single" w:color="auto" w:sz="4" w:space="0"/>
              <w:left w:val="single" w:color="auto" w:sz="4" w:space="0"/>
              <w:bottom w:val="single" w:color="auto" w:sz="4" w:space="0"/>
              <w:right w:val="single" w:color="auto" w:sz="4" w:space="0"/>
            </w:tcBorders>
            <w:vAlign w:val="center"/>
          </w:tcPr>
          <w:p w14:paraId="65CDF447">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7B481735">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r>
      <w:tr w14:paraId="1E3F6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0CFF29A3">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3</w:t>
            </w:r>
          </w:p>
        </w:tc>
        <w:tc>
          <w:tcPr>
            <w:tcW w:w="1222" w:type="dxa"/>
            <w:tcBorders>
              <w:top w:val="single" w:color="auto" w:sz="4" w:space="0"/>
              <w:left w:val="single" w:color="auto" w:sz="4" w:space="0"/>
              <w:bottom w:val="single" w:color="auto" w:sz="4" w:space="0"/>
              <w:right w:val="single" w:color="auto" w:sz="4" w:space="0"/>
            </w:tcBorders>
            <w:vAlign w:val="center"/>
          </w:tcPr>
          <w:p w14:paraId="37C148CA">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vAlign w:val="center"/>
          </w:tcPr>
          <w:p w14:paraId="6E3E5BCA">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388" w:type="dxa"/>
            <w:tcBorders>
              <w:top w:val="single" w:color="auto" w:sz="4" w:space="0"/>
              <w:left w:val="single" w:color="auto" w:sz="4" w:space="0"/>
              <w:bottom w:val="single" w:color="auto" w:sz="4" w:space="0"/>
              <w:right w:val="single" w:color="auto" w:sz="4" w:space="0"/>
            </w:tcBorders>
            <w:vAlign w:val="center"/>
          </w:tcPr>
          <w:p w14:paraId="09EC1ABA">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vAlign w:val="center"/>
          </w:tcPr>
          <w:p w14:paraId="1A3EB5ED">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620" w:type="dxa"/>
            <w:tcBorders>
              <w:top w:val="single" w:color="auto" w:sz="4" w:space="0"/>
              <w:left w:val="single" w:color="auto" w:sz="4" w:space="0"/>
              <w:bottom w:val="single" w:color="auto" w:sz="4" w:space="0"/>
              <w:right w:val="single" w:color="auto" w:sz="4" w:space="0"/>
            </w:tcBorders>
            <w:vAlign w:val="center"/>
          </w:tcPr>
          <w:p w14:paraId="2AAF462C">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6E2FDA85">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r>
      <w:tr w14:paraId="7DADE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6013A77B">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4</w:t>
            </w:r>
          </w:p>
        </w:tc>
        <w:tc>
          <w:tcPr>
            <w:tcW w:w="1222" w:type="dxa"/>
            <w:tcBorders>
              <w:top w:val="single" w:color="auto" w:sz="4" w:space="0"/>
              <w:left w:val="single" w:color="auto" w:sz="4" w:space="0"/>
              <w:bottom w:val="single" w:color="auto" w:sz="4" w:space="0"/>
              <w:right w:val="single" w:color="auto" w:sz="4" w:space="0"/>
            </w:tcBorders>
            <w:vAlign w:val="center"/>
          </w:tcPr>
          <w:p w14:paraId="75264B85">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vAlign w:val="center"/>
          </w:tcPr>
          <w:p w14:paraId="48795CA4">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388" w:type="dxa"/>
            <w:tcBorders>
              <w:top w:val="single" w:color="auto" w:sz="4" w:space="0"/>
              <w:left w:val="single" w:color="auto" w:sz="4" w:space="0"/>
              <w:bottom w:val="single" w:color="auto" w:sz="4" w:space="0"/>
              <w:right w:val="single" w:color="auto" w:sz="4" w:space="0"/>
            </w:tcBorders>
            <w:vAlign w:val="center"/>
          </w:tcPr>
          <w:p w14:paraId="31FAA322">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vAlign w:val="center"/>
          </w:tcPr>
          <w:p w14:paraId="25F0CE1E">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620" w:type="dxa"/>
            <w:tcBorders>
              <w:top w:val="single" w:color="auto" w:sz="4" w:space="0"/>
              <w:left w:val="single" w:color="auto" w:sz="4" w:space="0"/>
              <w:bottom w:val="single" w:color="auto" w:sz="4" w:space="0"/>
              <w:right w:val="single" w:color="auto" w:sz="4" w:space="0"/>
            </w:tcBorders>
            <w:vAlign w:val="center"/>
          </w:tcPr>
          <w:p w14:paraId="0FE8DF9C">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6858A122">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r>
      <w:tr w14:paraId="60AD6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070E4435">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5</w:t>
            </w:r>
          </w:p>
        </w:tc>
        <w:tc>
          <w:tcPr>
            <w:tcW w:w="1222" w:type="dxa"/>
            <w:tcBorders>
              <w:top w:val="single" w:color="auto" w:sz="4" w:space="0"/>
              <w:left w:val="single" w:color="auto" w:sz="4" w:space="0"/>
              <w:bottom w:val="single" w:color="auto" w:sz="4" w:space="0"/>
              <w:right w:val="single" w:color="auto" w:sz="4" w:space="0"/>
            </w:tcBorders>
            <w:vAlign w:val="center"/>
          </w:tcPr>
          <w:p w14:paraId="4D77C395">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vAlign w:val="center"/>
          </w:tcPr>
          <w:p w14:paraId="74FA89F7">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388" w:type="dxa"/>
            <w:tcBorders>
              <w:top w:val="single" w:color="auto" w:sz="4" w:space="0"/>
              <w:left w:val="single" w:color="auto" w:sz="4" w:space="0"/>
              <w:bottom w:val="single" w:color="auto" w:sz="4" w:space="0"/>
              <w:right w:val="single" w:color="auto" w:sz="4" w:space="0"/>
            </w:tcBorders>
            <w:vAlign w:val="center"/>
          </w:tcPr>
          <w:p w14:paraId="79917E59">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vAlign w:val="center"/>
          </w:tcPr>
          <w:p w14:paraId="21C911FC">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620" w:type="dxa"/>
            <w:tcBorders>
              <w:top w:val="single" w:color="auto" w:sz="4" w:space="0"/>
              <w:left w:val="single" w:color="auto" w:sz="4" w:space="0"/>
              <w:bottom w:val="single" w:color="auto" w:sz="4" w:space="0"/>
              <w:right w:val="single" w:color="auto" w:sz="4" w:space="0"/>
            </w:tcBorders>
            <w:vAlign w:val="center"/>
          </w:tcPr>
          <w:p w14:paraId="01180F08">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1CC474C6">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r>
      <w:tr w14:paraId="043E5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838" w:type="dxa"/>
            <w:tcBorders>
              <w:top w:val="single" w:color="auto" w:sz="4" w:space="0"/>
              <w:left w:val="single" w:color="auto" w:sz="4" w:space="0"/>
              <w:bottom w:val="single" w:color="auto" w:sz="4" w:space="0"/>
              <w:right w:val="single" w:color="auto" w:sz="4" w:space="0"/>
            </w:tcBorders>
            <w:vAlign w:val="center"/>
          </w:tcPr>
          <w:p w14:paraId="725D48E3">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6</w:t>
            </w:r>
          </w:p>
        </w:tc>
        <w:tc>
          <w:tcPr>
            <w:tcW w:w="1222" w:type="dxa"/>
            <w:tcBorders>
              <w:top w:val="single" w:color="auto" w:sz="4" w:space="0"/>
              <w:left w:val="single" w:color="auto" w:sz="4" w:space="0"/>
              <w:bottom w:val="single" w:color="auto" w:sz="4" w:space="0"/>
              <w:right w:val="single" w:color="auto" w:sz="4" w:space="0"/>
            </w:tcBorders>
            <w:vAlign w:val="center"/>
          </w:tcPr>
          <w:p w14:paraId="52E6B8B0">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w:t>
            </w:r>
          </w:p>
        </w:tc>
        <w:tc>
          <w:tcPr>
            <w:tcW w:w="1275" w:type="dxa"/>
            <w:tcBorders>
              <w:top w:val="single" w:color="auto" w:sz="4" w:space="0"/>
              <w:left w:val="single" w:color="auto" w:sz="4" w:space="0"/>
              <w:bottom w:val="single" w:color="auto" w:sz="4" w:space="0"/>
              <w:right w:val="single" w:color="auto" w:sz="4" w:space="0"/>
            </w:tcBorders>
            <w:vAlign w:val="center"/>
          </w:tcPr>
          <w:p w14:paraId="22732EE2">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388" w:type="dxa"/>
            <w:tcBorders>
              <w:top w:val="single" w:color="auto" w:sz="4" w:space="0"/>
              <w:left w:val="single" w:color="auto" w:sz="4" w:space="0"/>
              <w:bottom w:val="single" w:color="auto" w:sz="4" w:space="0"/>
              <w:right w:val="single" w:color="auto" w:sz="4" w:space="0"/>
            </w:tcBorders>
            <w:vAlign w:val="center"/>
          </w:tcPr>
          <w:p w14:paraId="60210245">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vAlign w:val="center"/>
          </w:tcPr>
          <w:p w14:paraId="6FCB17BC">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1620" w:type="dxa"/>
            <w:tcBorders>
              <w:top w:val="single" w:color="auto" w:sz="4" w:space="0"/>
              <w:left w:val="single" w:color="auto" w:sz="4" w:space="0"/>
              <w:bottom w:val="single" w:color="auto" w:sz="4" w:space="0"/>
              <w:right w:val="single" w:color="auto" w:sz="4" w:space="0"/>
            </w:tcBorders>
            <w:vAlign w:val="center"/>
          </w:tcPr>
          <w:p w14:paraId="66DD2BC2">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0103F0F0">
            <w:pPr>
              <w:pageBreakBefore w:val="0"/>
              <w:kinsoku/>
              <w:overflowPunct/>
              <w:topLinePunct w:val="0"/>
              <w:autoSpaceDE/>
              <w:autoSpaceDN/>
              <w:bidi w:val="0"/>
              <w:spacing w:line="360" w:lineRule="exact"/>
              <w:jc w:val="center"/>
              <w:rPr>
                <w:color w:val="000000" w:themeColor="text1"/>
                <w:sz w:val="24"/>
                <w:szCs w:val="24"/>
                <w:highlight w:val="none"/>
                <w14:textFill>
                  <w14:solidFill>
                    <w14:schemeClr w14:val="tx1"/>
                  </w14:solidFill>
                </w14:textFill>
              </w:rPr>
            </w:pPr>
          </w:p>
        </w:tc>
      </w:tr>
      <w:tr w14:paraId="59CD6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043" w:type="dxa"/>
            <w:gridSpan w:val="5"/>
            <w:tcBorders>
              <w:top w:val="single" w:color="auto" w:sz="4" w:space="0"/>
              <w:left w:val="single" w:color="auto" w:sz="4" w:space="0"/>
              <w:bottom w:val="single" w:color="auto" w:sz="4" w:space="0"/>
              <w:right w:val="single" w:color="auto" w:sz="4" w:space="0"/>
            </w:tcBorders>
            <w:vAlign w:val="center"/>
          </w:tcPr>
          <w:p w14:paraId="5EA016B2">
            <w:pPr>
              <w:pageBreakBefore w:val="0"/>
              <w:kinsoku/>
              <w:overflowPunct/>
              <w:topLinePunct w:val="0"/>
              <w:autoSpaceDE/>
              <w:autoSpaceDN/>
              <w:bidi w:val="0"/>
              <w:spacing w:line="3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lang w:val="en-US" w:eastAsia="zh-CN"/>
                <w14:textFill>
                  <w14:solidFill>
                    <w14:schemeClr w14:val="tx1"/>
                  </w14:solidFill>
                </w14:textFill>
              </w:rPr>
              <w:t>投标报价</w:t>
            </w:r>
            <w:r>
              <w:rPr>
                <w:rFonts w:hint="eastAsia" w:ascii="宋体" w:hAnsi="宋体"/>
                <w:bCs/>
                <w:color w:val="000000" w:themeColor="text1"/>
                <w:sz w:val="24"/>
                <w:szCs w:val="24"/>
                <w:highlight w:val="none"/>
                <w14:textFill>
                  <w14:solidFill>
                    <w14:schemeClr w14:val="tx1"/>
                  </w14:solidFill>
                </w14:textFill>
              </w:rPr>
              <w:t>（人民币</w:t>
            </w:r>
            <w:r>
              <w:rPr>
                <w:rFonts w:hint="eastAsia" w:ascii="宋体" w:hAnsi="宋体"/>
                <w:bCs/>
                <w:color w:val="000000" w:themeColor="text1"/>
                <w:sz w:val="24"/>
                <w:szCs w:val="24"/>
                <w:highlight w:val="none"/>
                <w:lang w:val="en-US" w:eastAsia="zh-CN"/>
                <w14:textFill>
                  <w14:solidFill>
                    <w14:schemeClr w14:val="tx1"/>
                  </w14:solidFill>
                </w14:textFill>
              </w:rPr>
              <w:t>元/人•年</w:t>
            </w:r>
            <w:r>
              <w:rPr>
                <w:rFonts w:hint="eastAsia" w:ascii="宋体" w:hAnsi="宋体"/>
                <w:bCs/>
                <w:color w:val="000000" w:themeColor="text1"/>
                <w:sz w:val="24"/>
                <w:szCs w:val="24"/>
                <w:highlight w:val="none"/>
                <w14:textFill>
                  <w14:solidFill>
                    <w14:schemeClr w14:val="tx1"/>
                  </w14:solidFill>
                </w14:textFill>
              </w:rPr>
              <w:t>）</w:t>
            </w:r>
          </w:p>
        </w:tc>
        <w:tc>
          <w:tcPr>
            <w:tcW w:w="2459" w:type="dxa"/>
            <w:gridSpan w:val="2"/>
            <w:tcBorders>
              <w:top w:val="single" w:color="auto" w:sz="4" w:space="0"/>
              <w:left w:val="single" w:color="auto" w:sz="4" w:space="0"/>
              <w:bottom w:val="single" w:color="auto" w:sz="4" w:space="0"/>
              <w:right w:val="single" w:color="auto" w:sz="4" w:space="0"/>
            </w:tcBorders>
            <w:vAlign w:val="center"/>
          </w:tcPr>
          <w:p w14:paraId="5050BFE9">
            <w:pPr>
              <w:pageBreakBefore w:val="0"/>
              <w:kinsoku/>
              <w:overflowPunct/>
              <w:topLinePunct w:val="0"/>
              <w:autoSpaceDE/>
              <w:autoSpaceDN/>
              <w:bidi w:val="0"/>
              <w:spacing w:line="360" w:lineRule="exact"/>
              <w:jc w:val="center"/>
              <w:rPr>
                <w:rFonts w:hint="default" w:ascii="宋体" w:hAnsi="宋体" w:eastAsia="宋体"/>
                <w:color w:val="000000" w:themeColor="text1"/>
                <w:sz w:val="24"/>
                <w:szCs w:val="24"/>
                <w:highlight w:val="none"/>
                <w:lang w:val="en-US" w:eastAsia="zh-CN"/>
                <w14:textFill>
                  <w14:solidFill>
                    <w14:schemeClr w14:val="tx1"/>
                  </w14:solidFill>
                </w14:textFill>
              </w:rPr>
            </w:pPr>
            <w:r>
              <w:rPr>
                <w:rFonts w:hint="eastAsia" w:ascii="宋体" w:hAnsi="宋体"/>
                <w:color w:val="000000" w:themeColor="text1"/>
                <w:sz w:val="24"/>
                <w:szCs w:val="24"/>
                <w:highlight w:val="none"/>
                <w:lang w:val="en-US" w:eastAsia="zh-CN"/>
                <w14:textFill>
                  <w14:solidFill>
                    <w14:schemeClr w14:val="tx1"/>
                  </w14:solidFill>
                </w14:textFill>
              </w:rPr>
              <w:t>3000.00</w:t>
            </w:r>
          </w:p>
        </w:tc>
      </w:tr>
    </w:tbl>
    <w:p w14:paraId="3DF0F32A">
      <w:pPr>
        <w:pStyle w:val="15"/>
        <w:keepNext w:val="0"/>
        <w:keepLines w:val="0"/>
        <w:pageBreakBefore w:val="0"/>
        <w:widowControl w:val="0"/>
        <w:kinsoku/>
        <w:wordWrap/>
        <w:overflowPunct/>
        <w:topLinePunct w:val="0"/>
        <w:autoSpaceDE/>
        <w:autoSpaceDN/>
        <w:bidi w:val="0"/>
        <w:adjustRightInd/>
        <w:snapToGrid/>
        <w:spacing w:before="143" w:beforeLines="50" w:line="360" w:lineRule="exact"/>
        <w:ind w:firstLine="0"/>
        <w:textAlignment w:val="auto"/>
        <w:rPr>
          <w:rFonts w:hint="eastAsia" w:ascii="Times New Roman" w:hAnsi="Times New Roman" w:eastAsia="宋体" w:cs="Times New Roman"/>
          <w:color w:val="000000" w:themeColor="text1"/>
          <w:szCs w:val="24"/>
          <w:highlight w:val="none"/>
          <w14:textFill>
            <w14:solidFill>
              <w14:schemeClr w14:val="tx1"/>
            </w14:solidFill>
          </w14:textFill>
        </w:rPr>
      </w:pPr>
      <w:r>
        <w:rPr>
          <w:rFonts w:hint="eastAsia" w:ascii="Times New Roman" w:hAnsi="Times New Roman" w:eastAsia="宋体" w:cs="Times New Roman"/>
          <w:color w:val="000000" w:themeColor="text1"/>
          <w:szCs w:val="24"/>
          <w:highlight w:val="none"/>
          <w14:textFill>
            <w14:solidFill>
              <w14:schemeClr w14:val="tx1"/>
            </w14:solidFill>
          </w14:textFill>
        </w:rPr>
        <w:t>备注：</w:t>
      </w:r>
      <w:r>
        <w:rPr>
          <w:rFonts w:hint="eastAsia" w:ascii="Times New Roman" w:hAnsi="Times New Roman" w:eastAsia="宋体" w:cs="Times New Roman"/>
          <w:color w:val="000000" w:themeColor="text1"/>
          <w:szCs w:val="24"/>
          <w:highlight w:val="none"/>
          <w:lang w:val="en-US" w:eastAsia="zh-CN"/>
          <w14:textFill>
            <w14:solidFill>
              <w14:schemeClr w14:val="tx1"/>
            </w14:solidFill>
          </w14:textFill>
        </w:rPr>
        <w:t>1年1次，</w:t>
      </w:r>
      <w:r>
        <w:rPr>
          <w:rFonts w:hint="eastAsia" w:eastAsia="宋体" w:cs="Times New Roman"/>
          <w:color w:val="000000" w:themeColor="text1"/>
          <w:szCs w:val="24"/>
          <w:highlight w:val="none"/>
          <w:lang w:val="en-US" w:eastAsia="zh-CN"/>
          <w14:textFill>
            <w14:solidFill>
              <w14:schemeClr w14:val="tx1"/>
            </w14:solidFill>
          </w14:textFill>
        </w:rPr>
        <w:t>疗休养补贴经费</w:t>
      </w:r>
      <w:r>
        <w:rPr>
          <w:rFonts w:hint="eastAsia" w:ascii="Times New Roman" w:hAnsi="Times New Roman" w:eastAsia="宋体" w:cs="Times New Roman"/>
          <w:color w:val="000000" w:themeColor="text1"/>
          <w:szCs w:val="24"/>
          <w:highlight w:val="none"/>
          <w:lang w:val="en-US" w:eastAsia="zh-CN"/>
          <w14:textFill>
            <w14:solidFill>
              <w14:schemeClr w14:val="tx1"/>
            </w14:solidFill>
          </w14:textFill>
        </w:rPr>
        <w:t>人民币3000元/人•年</w:t>
      </w:r>
      <w:r>
        <w:rPr>
          <w:rFonts w:hint="eastAsia" w:eastAsia="宋体" w:cs="Times New Roman"/>
          <w:color w:val="000000" w:themeColor="text1"/>
          <w:szCs w:val="24"/>
          <w:highlight w:val="none"/>
          <w:lang w:val="en-US" w:eastAsia="zh-CN"/>
          <w14:textFill>
            <w14:solidFill>
              <w14:schemeClr w14:val="tx1"/>
            </w14:solidFill>
          </w14:textFill>
        </w:rPr>
        <w:t>。</w:t>
      </w:r>
      <w:r>
        <w:rPr>
          <w:rFonts w:hint="eastAsia" w:ascii="Times New Roman" w:hAnsi="Times New Roman" w:eastAsia="宋体" w:cs="Times New Roman"/>
          <w:color w:val="000000" w:themeColor="text1"/>
          <w:szCs w:val="24"/>
          <w:highlight w:val="none"/>
          <w:lang w:val="en-US" w:eastAsia="zh-CN"/>
          <w14:textFill>
            <w14:solidFill>
              <w14:schemeClr w14:val="tx1"/>
            </w14:solidFill>
          </w14:textFill>
        </w:rPr>
        <w:t>目的地为</w:t>
      </w:r>
      <w:r>
        <w:rPr>
          <w:rFonts w:hint="eastAsia" w:eastAsia="宋体" w:cs="Times New Roman"/>
          <w:color w:val="000000" w:themeColor="text1"/>
          <w:szCs w:val="24"/>
          <w:highlight w:val="none"/>
          <w:lang w:val="en-US" w:eastAsia="zh-CN"/>
          <w14:textFill>
            <w14:solidFill>
              <w14:schemeClr w14:val="tx1"/>
            </w14:solidFill>
          </w14:textFill>
        </w:rPr>
        <w:t>安吉</w:t>
      </w:r>
      <w:r>
        <w:rPr>
          <w:rFonts w:hint="eastAsia" w:ascii="Times New Roman" w:hAnsi="Times New Roman" w:eastAsia="宋体" w:cs="Times New Roman"/>
          <w:color w:val="000000" w:themeColor="text1"/>
          <w:szCs w:val="24"/>
          <w:highlight w:val="none"/>
          <w:lang w:val="en-US" w:eastAsia="zh-CN"/>
          <w14:textFill>
            <w14:solidFill>
              <w14:schemeClr w14:val="tx1"/>
            </w14:solidFill>
          </w14:textFill>
        </w:rPr>
        <w:t>。</w:t>
      </w:r>
      <w:r>
        <w:rPr>
          <w:rFonts w:hint="eastAsia" w:ascii="Times New Roman" w:hAnsi="Times New Roman" w:eastAsia="宋体" w:cs="Times New Roman"/>
          <w:color w:val="000000" w:themeColor="text1"/>
          <w:szCs w:val="24"/>
          <w:highlight w:val="none"/>
          <w14:textFill>
            <w14:solidFill>
              <w14:schemeClr w14:val="tx1"/>
            </w14:solidFill>
          </w14:textFill>
        </w:rPr>
        <w:t>本表格</w:t>
      </w:r>
      <w:r>
        <w:rPr>
          <w:rFonts w:hint="eastAsia" w:ascii="Times New Roman" w:hAnsi="Times New Roman" w:eastAsia="宋体" w:cs="Times New Roman"/>
          <w:color w:val="000000" w:themeColor="text1"/>
          <w:szCs w:val="24"/>
          <w:highlight w:val="none"/>
          <w:lang w:val="en-US" w:eastAsia="zh-CN"/>
          <w14:textFill>
            <w14:solidFill>
              <w14:schemeClr w14:val="tx1"/>
            </w14:solidFill>
          </w14:textFill>
        </w:rPr>
        <w:t>仅供</w:t>
      </w:r>
      <w:r>
        <w:rPr>
          <w:rFonts w:hint="eastAsia" w:ascii="Times New Roman" w:hAnsi="Times New Roman" w:eastAsia="宋体" w:cs="Times New Roman"/>
          <w:color w:val="000000" w:themeColor="text1"/>
          <w:szCs w:val="24"/>
          <w:highlight w:val="none"/>
          <w14:textFill>
            <w14:solidFill>
              <w14:schemeClr w14:val="tx1"/>
            </w14:solidFill>
          </w14:textFill>
        </w:rPr>
        <w:t>参考，投标人可根据项目实际情况自拟表格。</w:t>
      </w:r>
    </w:p>
    <w:p w14:paraId="0BA9CF74">
      <w:pPr>
        <w:pStyle w:val="15"/>
        <w:pageBreakBefore w:val="0"/>
        <w:kinsoku/>
        <w:overflowPunct/>
        <w:topLinePunct w:val="0"/>
        <w:autoSpaceDE/>
        <w:autoSpaceDN/>
        <w:bidi w:val="0"/>
        <w:spacing w:line="320" w:lineRule="exact"/>
        <w:ind w:firstLine="0"/>
        <w:rPr>
          <w:rFonts w:hint="eastAsia" w:ascii="宋体" w:hAnsi="Times New Roman" w:eastAsia="宋体" w:cs="Times New Roman"/>
          <w:b/>
          <w:color w:val="000000" w:themeColor="text1"/>
          <w:sz w:val="24"/>
          <w:szCs w:val="24"/>
          <w:highlight w:val="none"/>
          <w:lang w:val="en-US" w:eastAsia="zh-CN"/>
          <w14:textFill>
            <w14:solidFill>
              <w14:schemeClr w14:val="tx1"/>
            </w14:solidFill>
          </w14:textFill>
        </w:rPr>
      </w:pPr>
    </w:p>
    <w:p w14:paraId="1B53DCCA">
      <w:pPr>
        <w:pStyle w:val="15"/>
        <w:pageBreakBefore w:val="0"/>
        <w:kinsoku/>
        <w:overflowPunct/>
        <w:topLinePunct w:val="0"/>
        <w:autoSpaceDE/>
        <w:autoSpaceDN/>
        <w:bidi w:val="0"/>
        <w:spacing w:line="320" w:lineRule="exact"/>
        <w:ind w:firstLine="0"/>
        <w:rPr>
          <w:rFonts w:hint="eastAsia" w:ascii="宋体" w:hAnsi="Times New Roman" w:eastAsia="宋体" w:cs="Times New Roman"/>
          <w:b/>
          <w:color w:val="000000" w:themeColor="text1"/>
          <w:sz w:val="24"/>
          <w:szCs w:val="24"/>
          <w:highlight w:val="none"/>
          <w:lang w:val="en-US" w:eastAsia="zh-CN"/>
          <w14:textFill>
            <w14:solidFill>
              <w14:schemeClr w14:val="tx1"/>
            </w14:solidFill>
          </w14:textFill>
        </w:rPr>
      </w:pPr>
    </w:p>
    <w:p w14:paraId="7CAA5320">
      <w:pPr>
        <w:pStyle w:val="15"/>
        <w:pageBreakBefore w:val="0"/>
        <w:kinsoku/>
        <w:overflowPunct/>
        <w:topLinePunct w:val="0"/>
        <w:autoSpaceDE/>
        <w:autoSpaceDN/>
        <w:bidi w:val="0"/>
        <w:spacing w:line="320" w:lineRule="exact"/>
        <w:ind w:firstLine="0"/>
        <w:rPr>
          <w:rFonts w:hint="eastAsia" w:ascii="宋体" w:hAnsi="Times New Roman" w:eastAsia="宋体" w:cs="Times New Roman"/>
          <w:b/>
          <w:color w:val="000000" w:themeColor="text1"/>
          <w:sz w:val="24"/>
          <w:szCs w:val="24"/>
          <w:highlight w:val="none"/>
          <w:lang w:val="en-US" w:eastAsia="zh-CN"/>
          <w14:textFill>
            <w14:solidFill>
              <w14:schemeClr w14:val="tx1"/>
            </w14:solidFill>
          </w14:textFill>
        </w:rPr>
      </w:pPr>
      <w:r>
        <w:rPr>
          <w:rFonts w:hint="eastAsia" w:ascii="宋体" w:hAnsi="Times New Roman" w:eastAsia="宋体" w:cs="Times New Roman"/>
          <w:b/>
          <w:color w:val="000000" w:themeColor="text1"/>
          <w:sz w:val="24"/>
          <w:szCs w:val="24"/>
          <w:highlight w:val="none"/>
          <w:lang w:val="en-US" w:eastAsia="zh-CN"/>
          <w14:textFill>
            <w14:solidFill>
              <w14:schemeClr w14:val="tx1"/>
            </w14:solidFill>
          </w14:textFill>
        </w:rPr>
        <w:t>B.省外线</w:t>
      </w:r>
    </w:p>
    <w:p w14:paraId="6B7828D9">
      <w:pPr>
        <w:pageBreakBefore w:val="0"/>
        <w:widowControl w:val="0"/>
        <w:kinsoku/>
        <w:overflowPunct/>
        <w:topLinePunct w:val="0"/>
        <w:autoSpaceDE/>
        <w:autoSpaceDN/>
        <w:bidi w:val="0"/>
        <w:spacing w:line="320" w:lineRule="exact"/>
        <w:ind w:firstLine="0"/>
        <w:jc w:val="both"/>
        <w:rPr>
          <w:rFonts w:hint="eastAsia" w:ascii="宋体" w:hAnsi="Times New Roman" w:eastAsia="宋体" w:cs="Times New Roman"/>
          <w:b/>
          <w:color w:val="000000" w:themeColor="text1"/>
          <w:kern w:val="2"/>
          <w:sz w:val="28"/>
          <w:highlight w:val="none"/>
          <w:lang w:val="en-US" w:eastAsia="zh-CN" w:bidi="ar-SA"/>
          <w14:textFill>
            <w14:solidFill>
              <w14:schemeClr w14:val="tx1"/>
            </w14:solidFill>
          </w14:textFill>
        </w:rPr>
      </w:pPr>
    </w:p>
    <w:p w14:paraId="3CA71491">
      <w:pPr>
        <w:pageBreakBefore w:val="0"/>
        <w:widowControl w:val="0"/>
        <w:kinsoku/>
        <w:overflowPunct/>
        <w:topLinePunct w:val="0"/>
        <w:autoSpaceDE/>
        <w:autoSpaceDN/>
        <w:bidi w:val="0"/>
        <w:spacing w:line="320" w:lineRule="exact"/>
        <w:ind w:firstLine="0"/>
        <w:jc w:val="both"/>
        <w:rPr>
          <w:rFonts w:ascii="Times New Roman" w:hAnsi="Times New Roman" w:eastAsia="方正书宋简体" w:cs="Times New Roman"/>
          <w:color w:val="000000" w:themeColor="text1"/>
          <w:kern w:val="2"/>
          <w:sz w:val="24"/>
          <w:szCs w:val="24"/>
          <w:highlight w:val="none"/>
          <w:u w:val="single"/>
          <w:lang w:val="en-US" w:eastAsia="zh-CN" w:bidi="ar-SA"/>
          <w14:textFill>
            <w14:solidFill>
              <w14:schemeClr w14:val="tx1"/>
            </w14:solidFill>
          </w14:textFill>
        </w:rPr>
      </w:pPr>
      <w:r>
        <w:rPr>
          <w:rFonts w:ascii="Times New Roman" w:hAnsi="Times New Roman" w:eastAsia="方正书宋简体" w:cs="Times New Roman"/>
          <w:color w:val="000000" w:themeColor="text1"/>
          <w:kern w:val="2"/>
          <w:sz w:val="24"/>
          <w:szCs w:val="24"/>
          <w:highlight w:val="none"/>
          <w:lang w:val="en-US" w:eastAsia="zh-CN" w:bidi="ar-SA"/>
          <w14:textFill>
            <w14:solidFill>
              <w14:schemeClr w14:val="tx1"/>
            </w14:solidFill>
          </w14:textFill>
        </w:rPr>
        <w:t>项目名称：</w:t>
      </w:r>
      <w:r>
        <w:rPr>
          <w:rFonts w:ascii="Times New Roman" w:hAnsi="Times New Roman" w:eastAsia="方正书宋简体" w:cs="Times New Roman"/>
          <w:color w:val="000000" w:themeColor="text1"/>
          <w:kern w:val="2"/>
          <w:sz w:val="24"/>
          <w:szCs w:val="24"/>
          <w:highlight w:val="none"/>
          <w:u w:val="single"/>
          <w:lang w:val="en-US" w:eastAsia="zh-CN" w:bidi="ar-SA"/>
          <w14:textFill>
            <w14:solidFill>
              <w14:schemeClr w14:val="tx1"/>
            </w14:solidFill>
          </w14:textFill>
        </w:rPr>
        <w:t xml:space="preserve">                       </w:t>
      </w:r>
      <w:r>
        <w:rPr>
          <w:rFonts w:ascii="Times New Roman" w:hAnsi="Times New Roman" w:eastAsia="方正书宋简体" w:cs="Times New Roman"/>
          <w:color w:val="000000" w:themeColor="text1"/>
          <w:kern w:val="2"/>
          <w:sz w:val="24"/>
          <w:szCs w:val="24"/>
          <w:highlight w:val="none"/>
          <w:lang w:val="en-US" w:eastAsia="zh-CN" w:bidi="ar-SA"/>
          <w14:textFill>
            <w14:solidFill>
              <w14:schemeClr w14:val="tx1"/>
            </w14:solidFill>
          </w14:textFill>
        </w:rPr>
        <w:t xml:space="preserve">      </w:t>
      </w:r>
      <w:r>
        <w:rPr>
          <w:rFonts w:hint="eastAsia" w:ascii="Times New Roman" w:hAnsi="Times New Roman" w:eastAsia="方正书宋简体" w:cs="Times New Roman"/>
          <w:color w:val="000000" w:themeColor="text1"/>
          <w:kern w:val="2"/>
          <w:sz w:val="24"/>
          <w:szCs w:val="24"/>
          <w:highlight w:val="none"/>
          <w:lang w:val="en-US" w:eastAsia="zh-CN" w:bidi="ar-SA"/>
          <w14:textFill>
            <w14:solidFill>
              <w14:schemeClr w14:val="tx1"/>
            </w14:solidFill>
          </w14:textFill>
        </w:rPr>
        <w:t>项目</w:t>
      </w:r>
      <w:r>
        <w:rPr>
          <w:rFonts w:ascii="Times New Roman" w:hAnsi="Times New Roman" w:eastAsia="方正书宋简体" w:cs="Times New Roman"/>
          <w:color w:val="000000" w:themeColor="text1"/>
          <w:kern w:val="2"/>
          <w:sz w:val="24"/>
          <w:szCs w:val="24"/>
          <w:highlight w:val="none"/>
          <w:lang w:val="en-US" w:eastAsia="zh-CN" w:bidi="ar-SA"/>
          <w14:textFill>
            <w14:solidFill>
              <w14:schemeClr w14:val="tx1"/>
            </w14:solidFill>
          </w14:textFill>
        </w:rPr>
        <w:t>编号：</w:t>
      </w:r>
      <w:r>
        <w:rPr>
          <w:rFonts w:ascii="Times New Roman" w:hAnsi="Times New Roman" w:eastAsia="方正书宋简体" w:cs="Times New Roman"/>
          <w:color w:val="000000" w:themeColor="text1"/>
          <w:kern w:val="2"/>
          <w:sz w:val="24"/>
          <w:szCs w:val="24"/>
          <w:highlight w:val="none"/>
          <w:u w:val="single"/>
          <w:lang w:val="en-US" w:eastAsia="zh-CN" w:bidi="ar-SA"/>
          <w14:textFill>
            <w14:solidFill>
              <w14:schemeClr w14:val="tx1"/>
            </w14:solidFill>
          </w14:textFill>
        </w:rPr>
        <w:t xml:space="preserve">                 </w:t>
      </w:r>
    </w:p>
    <w:tbl>
      <w:tblPr>
        <w:tblStyle w:val="31"/>
        <w:tblW w:w="8502"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222"/>
        <w:gridCol w:w="1275"/>
        <w:gridCol w:w="1388"/>
        <w:gridCol w:w="1320"/>
        <w:gridCol w:w="1620"/>
        <w:gridCol w:w="839"/>
      </w:tblGrid>
      <w:tr w14:paraId="34043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591174E1">
            <w:pPr>
              <w:pageBreakBefore w:val="0"/>
              <w:kinsoku/>
              <w:overflowPunct/>
              <w:topLinePunct w:val="0"/>
              <w:autoSpaceDE/>
              <w:autoSpaceDN/>
              <w:bidi w:val="0"/>
              <w:spacing w:line="360" w:lineRule="exact"/>
              <w:jc w:val="center"/>
              <w:rPr>
                <w:rFonts w:ascii="Times New Roman" w:hAnsi="Times New Roman" w:eastAsia="宋体" w:cs="Times New Roman"/>
                <w:bCs/>
                <w:color w:val="000000" w:themeColor="text1"/>
                <w:sz w:val="24"/>
                <w:szCs w:val="24"/>
                <w:highlight w:val="none"/>
                <w14:textFill>
                  <w14:solidFill>
                    <w14:schemeClr w14:val="tx1"/>
                  </w14:solidFill>
                </w14:textFill>
              </w:rPr>
            </w:pPr>
            <w:r>
              <w:rPr>
                <w:rFonts w:hint="eastAsia" w:ascii="Times New Roman" w:hAnsi="Times New Roman" w:eastAsia="宋体" w:cs="Times New Roman"/>
                <w:bCs/>
                <w:color w:val="000000" w:themeColor="text1"/>
                <w:sz w:val="24"/>
                <w:szCs w:val="24"/>
                <w:highlight w:val="none"/>
                <w14:textFill>
                  <w14:solidFill>
                    <w14:schemeClr w14:val="tx1"/>
                  </w14:solidFill>
                </w14:textFill>
              </w:rPr>
              <w:t>序号</w:t>
            </w:r>
          </w:p>
        </w:tc>
        <w:tc>
          <w:tcPr>
            <w:tcW w:w="1222" w:type="dxa"/>
            <w:tcBorders>
              <w:top w:val="single" w:color="auto" w:sz="4" w:space="0"/>
              <w:left w:val="single" w:color="auto" w:sz="4" w:space="0"/>
              <w:bottom w:val="single" w:color="auto" w:sz="4" w:space="0"/>
              <w:right w:val="single" w:color="auto" w:sz="4" w:space="0"/>
            </w:tcBorders>
            <w:vAlign w:val="center"/>
          </w:tcPr>
          <w:p w14:paraId="45612E0C">
            <w:pPr>
              <w:pageBreakBefore w:val="0"/>
              <w:kinsoku/>
              <w:overflowPunct/>
              <w:topLinePunct w:val="0"/>
              <w:autoSpaceDE/>
              <w:autoSpaceDN/>
              <w:bidi w:val="0"/>
              <w:spacing w:line="360" w:lineRule="exact"/>
              <w:jc w:val="center"/>
              <w:rPr>
                <w:rFonts w:ascii="Times New Roman" w:hAnsi="Times New Roman" w:eastAsia="宋体" w:cs="Times New Roman"/>
                <w:bCs/>
                <w:color w:val="000000" w:themeColor="text1"/>
                <w:sz w:val="24"/>
                <w:szCs w:val="24"/>
                <w:highlight w:val="none"/>
                <w14:textFill>
                  <w14:solidFill>
                    <w14:schemeClr w14:val="tx1"/>
                  </w14:solidFill>
                </w14:textFill>
              </w:rPr>
            </w:pPr>
            <w:r>
              <w:rPr>
                <w:rFonts w:hint="eastAsia" w:ascii="Times New Roman" w:hAnsi="Times New Roman" w:eastAsia="宋体" w:cs="Times New Roman"/>
                <w:bCs/>
                <w:color w:val="000000" w:themeColor="text1"/>
                <w:sz w:val="24"/>
                <w:szCs w:val="24"/>
                <w:highlight w:val="none"/>
                <w14:textFill>
                  <w14:solidFill>
                    <w14:schemeClr w14:val="tx1"/>
                  </w14:solidFill>
                </w14:textFill>
              </w:rPr>
              <w:t>分项名称</w:t>
            </w:r>
          </w:p>
        </w:tc>
        <w:tc>
          <w:tcPr>
            <w:tcW w:w="1275" w:type="dxa"/>
            <w:tcBorders>
              <w:top w:val="single" w:color="auto" w:sz="4" w:space="0"/>
              <w:left w:val="single" w:color="auto" w:sz="4" w:space="0"/>
              <w:bottom w:val="single" w:color="auto" w:sz="4" w:space="0"/>
              <w:right w:val="single" w:color="auto" w:sz="4" w:space="0"/>
            </w:tcBorders>
            <w:vAlign w:val="center"/>
          </w:tcPr>
          <w:p w14:paraId="13F304D4">
            <w:pPr>
              <w:pageBreakBefore w:val="0"/>
              <w:kinsoku/>
              <w:overflowPunct/>
              <w:topLinePunct w:val="0"/>
              <w:autoSpaceDE/>
              <w:autoSpaceDN/>
              <w:bidi w:val="0"/>
              <w:spacing w:line="360" w:lineRule="exact"/>
              <w:jc w:val="center"/>
              <w:rPr>
                <w:rFonts w:hint="eastAsia" w:ascii="Times New Roman" w:hAnsi="Times New Roman" w:eastAsia="宋体" w:cs="Times New Roman"/>
                <w:bCs/>
                <w:color w:val="000000" w:themeColor="text1"/>
                <w:sz w:val="24"/>
                <w:szCs w:val="24"/>
                <w:highlight w:val="none"/>
                <w:lang w:eastAsia="zh-CN"/>
                <w14:textFill>
                  <w14:solidFill>
                    <w14:schemeClr w14:val="tx1"/>
                  </w14:solidFill>
                </w14:textFill>
              </w:rPr>
            </w:pPr>
            <w:r>
              <w:rPr>
                <w:rFonts w:hint="eastAsia" w:ascii="Times New Roman" w:hAnsi="Times New Roman" w:eastAsia="宋体" w:cs="Times New Roman"/>
                <w:bCs/>
                <w:color w:val="000000" w:themeColor="text1"/>
                <w:sz w:val="24"/>
                <w:szCs w:val="24"/>
                <w:highlight w:val="none"/>
                <w14:textFill>
                  <w14:solidFill>
                    <w14:schemeClr w14:val="tx1"/>
                  </w14:solidFill>
                </w14:textFill>
              </w:rPr>
              <w:t>数量</w:t>
            </w:r>
          </w:p>
        </w:tc>
        <w:tc>
          <w:tcPr>
            <w:tcW w:w="1388" w:type="dxa"/>
            <w:tcBorders>
              <w:top w:val="single" w:color="auto" w:sz="4" w:space="0"/>
              <w:left w:val="single" w:color="auto" w:sz="4" w:space="0"/>
              <w:bottom w:val="single" w:color="auto" w:sz="4" w:space="0"/>
              <w:right w:val="single" w:color="auto" w:sz="4" w:space="0"/>
            </w:tcBorders>
            <w:vAlign w:val="center"/>
          </w:tcPr>
          <w:p w14:paraId="0C962043">
            <w:pPr>
              <w:pageBreakBefore w:val="0"/>
              <w:kinsoku/>
              <w:overflowPunct/>
              <w:topLinePunct w:val="0"/>
              <w:autoSpaceDE/>
              <w:autoSpaceDN/>
              <w:bidi w:val="0"/>
              <w:spacing w:line="360" w:lineRule="exact"/>
              <w:jc w:val="center"/>
              <w:rPr>
                <w:rFonts w:ascii="Times New Roman" w:hAnsi="Times New Roman" w:eastAsia="宋体" w:cs="Times New Roman"/>
                <w:bCs/>
                <w:color w:val="000000" w:themeColor="text1"/>
                <w:sz w:val="24"/>
                <w:szCs w:val="24"/>
                <w:highlight w:val="none"/>
                <w14:textFill>
                  <w14:solidFill>
                    <w14:schemeClr w14:val="tx1"/>
                  </w14:solidFill>
                </w14:textFill>
              </w:rPr>
            </w:pPr>
            <w:r>
              <w:rPr>
                <w:rFonts w:hint="eastAsia" w:ascii="Times New Roman" w:hAnsi="Times New Roman" w:eastAsia="宋体" w:cs="Times New Roman"/>
                <w:bCs/>
                <w:color w:val="000000" w:themeColor="text1"/>
                <w:sz w:val="24"/>
                <w:szCs w:val="24"/>
                <w:highlight w:val="none"/>
                <w:lang w:val="en-US" w:eastAsia="zh-CN"/>
                <w14:textFill>
                  <w14:solidFill>
                    <w14:schemeClr w14:val="tx1"/>
                  </w14:solidFill>
                </w14:textFill>
              </w:rPr>
              <w:t>简要</w:t>
            </w:r>
            <w:r>
              <w:rPr>
                <w:rFonts w:hint="eastAsia" w:ascii="Times New Roman" w:hAnsi="Times New Roman" w:eastAsia="宋体" w:cs="Times New Roman"/>
                <w:bCs/>
                <w:color w:val="000000" w:themeColor="text1"/>
                <w:sz w:val="24"/>
                <w:szCs w:val="24"/>
                <w:highlight w:val="none"/>
                <w:lang w:eastAsia="zh-CN"/>
                <w14:textFill>
                  <w14:solidFill>
                    <w14:schemeClr w14:val="tx1"/>
                  </w14:solidFill>
                </w14:textFill>
              </w:rPr>
              <w:t>描述</w:t>
            </w:r>
          </w:p>
        </w:tc>
        <w:tc>
          <w:tcPr>
            <w:tcW w:w="1320" w:type="dxa"/>
            <w:tcBorders>
              <w:top w:val="single" w:color="auto" w:sz="4" w:space="0"/>
              <w:left w:val="single" w:color="auto" w:sz="4" w:space="0"/>
              <w:bottom w:val="single" w:color="auto" w:sz="4" w:space="0"/>
              <w:right w:val="single" w:color="auto" w:sz="4" w:space="0"/>
            </w:tcBorders>
            <w:vAlign w:val="center"/>
          </w:tcPr>
          <w:p w14:paraId="4B895F57">
            <w:pPr>
              <w:pageBreakBefore w:val="0"/>
              <w:kinsoku/>
              <w:overflowPunct/>
              <w:topLinePunct w:val="0"/>
              <w:autoSpaceDE/>
              <w:autoSpaceDN/>
              <w:bidi w:val="0"/>
              <w:spacing w:line="360" w:lineRule="exact"/>
              <w:jc w:val="center"/>
              <w:rPr>
                <w:rFonts w:ascii="Times New Roman" w:hAnsi="Times New Roman" w:eastAsia="宋体" w:cs="Times New Roman"/>
                <w:bCs/>
                <w:color w:val="000000" w:themeColor="text1"/>
                <w:sz w:val="24"/>
                <w:szCs w:val="24"/>
                <w:highlight w:val="none"/>
                <w14:textFill>
                  <w14:solidFill>
                    <w14:schemeClr w14:val="tx1"/>
                  </w14:solidFill>
                </w14:textFill>
              </w:rPr>
            </w:pPr>
            <w:r>
              <w:rPr>
                <w:rFonts w:hint="eastAsia" w:ascii="Times New Roman" w:hAnsi="Times New Roman" w:eastAsia="宋体" w:cs="Times New Roman"/>
                <w:bCs/>
                <w:color w:val="000000" w:themeColor="text1"/>
                <w:sz w:val="24"/>
                <w:szCs w:val="24"/>
                <w:highlight w:val="none"/>
                <w14:textFill>
                  <w14:solidFill>
                    <w14:schemeClr w14:val="tx1"/>
                  </w14:solidFill>
                </w14:textFill>
              </w:rPr>
              <w:t>单价（元）</w:t>
            </w:r>
          </w:p>
        </w:tc>
        <w:tc>
          <w:tcPr>
            <w:tcW w:w="1620" w:type="dxa"/>
            <w:tcBorders>
              <w:top w:val="single" w:color="auto" w:sz="4" w:space="0"/>
              <w:left w:val="single" w:color="auto" w:sz="4" w:space="0"/>
              <w:bottom w:val="single" w:color="auto" w:sz="4" w:space="0"/>
              <w:right w:val="single" w:color="auto" w:sz="4" w:space="0"/>
            </w:tcBorders>
            <w:vAlign w:val="center"/>
          </w:tcPr>
          <w:p w14:paraId="32D60438">
            <w:pPr>
              <w:pageBreakBefore w:val="0"/>
              <w:kinsoku/>
              <w:overflowPunct/>
              <w:topLinePunct w:val="0"/>
              <w:autoSpaceDE/>
              <w:autoSpaceDN/>
              <w:bidi w:val="0"/>
              <w:spacing w:line="360" w:lineRule="exact"/>
              <w:jc w:val="center"/>
              <w:rPr>
                <w:rFonts w:ascii="Times New Roman" w:hAnsi="Times New Roman" w:eastAsia="宋体" w:cs="Times New Roman"/>
                <w:bCs/>
                <w:color w:val="000000" w:themeColor="text1"/>
                <w:sz w:val="24"/>
                <w:szCs w:val="24"/>
                <w:highlight w:val="none"/>
                <w14:textFill>
                  <w14:solidFill>
                    <w14:schemeClr w14:val="tx1"/>
                  </w14:solidFill>
                </w14:textFill>
              </w:rPr>
            </w:pPr>
            <w:r>
              <w:rPr>
                <w:rFonts w:hint="eastAsia" w:ascii="Times New Roman" w:hAnsi="Times New Roman" w:eastAsia="宋体" w:cs="Times New Roman"/>
                <w:bCs/>
                <w:color w:val="000000" w:themeColor="text1"/>
                <w:sz w:val="24"/>
                <w:szCs w:val="24"/>
                <w:highlight w:val="none"/>
                <w14:textFill>
                  <w14:solidFill>
                    <w14:schemeClr w14:val="tx1"/>
                  </w14:solidFill>
                </w14:textFill>
              </w:rPr>
              <w:t>合价（元）</w:t>
            </w:r>
          </w:p>
        </w:tc>
        <w:tc>
          <w:tcPr>
            <w:tcW w:w="839" w:type="dxa"/>
            <w:tcBorders>
              <w:top w:val="single" w:color="auto" w:sz="4" w:space="0"/>
              <w:left w:val="single" w:color="auto" w:sz="4" w:space="0"/>
              <w:bottom w:val="single" w:color="auto" w:sz="4" w:space="0"/>
              <w:right w:val="single" w:color="auto" w:sz="4" w:space="0"/>
            </w:tcBorders>
            <w:vAlign w:val="center"/>
          </w:tcPr>
          <w:p w14:paraId="2E2938F8">
            <w:pPr>
              <w:pageBreakBefore w:val="0"/>
              <w:kinsoku/>
              <w:overflowPunct/>
              <w:topLinePunct w:val="0"/>
              <w:autoSpaceDE/>
              <w:autoSpaceDN/>
              <w:bidi w:val="0"/>
              <w:spacing w:line="360" w:lineRule="exact"/>
              <w:jc w:val="center"/>
              <w:rPr>
                <w:rFonts w:hint="eastAsia" w:ascii="Times New Roman" w:hAnsi="Times New Roman" w:eastAsia="宋体" w:cs="Times New Roman"/>
                <w:bCs/>
                <w:color w:val="000000" w:themeColor="text1"/>
                <w:sz w:val="24"/>
                <w:szCs w:val="24"/>
                <w:highlight w:val="none"/>
                <w:lang w:eastAsia="zh-CN"/>
                <w14:textFill>
                  <w14:solidFill>
                    <w14:schemeClr w14:val="tx1"/>
                  </w14:solidFill>
                </w14:textFill>
              </w:rPr>
            </w:pPr>
            <w:r>
              <w:rPr>
                <w:rFonts w:hint="eastAsia" w:ascii="Times New Roman" w:hAnsi="Times New Roman" w:eastAsia="宋体" w:cs="Times New Roman"/>
                <w:bCs/>
                <w:color w:val="000000" w:themeColor="text1"/>
                <w:sz w:val="24"/>
                <w:szCs w:val="24"/>
                <w:highlight w:val="none"/>
                <w:lang w:eastAsia="zh-CN"/>
                <w14:textFill>
                  <w14:solidFill>
                    <w14:schemeClr w14:val="tx1"/>
                  </w14:solidFill>
                </w14:textFill>
              </w:rPr>
              <w:t>备注</w:t>
            </w:r>
          </w:p>
        </w:tc>
      </w:tr>
      <w:tr w14:paraId="07630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47F781BD">
            <w:pPr>
              <w:pageBreakBefore w:val="0"/>
              <w:kinsoku/>
              <w:overflowPunct/>
              <w:topLinePunct w:val="0"/>
              <w:autoSpaceDE/>
              <w:autoSpaceDN/>
              <w:bidi w:val="0"/>
              <w:spacing w:line="360" w:lineRule="exact"/>
              <w:jc w:val="center"/>
              <w:rPr>
                <w:rFonts w:ascii="Times New Roman" w:hAnsi="Times New Roman" w:eastAsia="宋体" w:cs="Times New Roman"/>
                <w:caps/>
                <w:color w:val="000000" w:themeColor="text1"/>
                <w:sz w:val="24"/>
                <w:szCs w:val="24"/>
                <w:highlight w:val="none"/>
                <w14:textFill>
                  <w14:solidFill>
                    <w14:schemeClr w14:val="tx1"/>
                  </w14:solidFill>
                </w14:textFill>
              </w:rPr>
            </w:pPr>
            <w:r>
              <w:rPr>
                <w:rFonts w:ascii="Times New Roman" w:hAnsi="Times New Roman" w:eastAsia="宋体" w:cs="Times New Roman"/>
                <w:caps/>
                <w:color w:val="000000" w:themeColor="text1"/>
                <w:sz w:val="24"/>
                <w:szCs w:val="24"/>
                <w:highlight w:val="none"/>
                <w14:textFill>
                  <w14:solidFill>
                    <w14:schemeClr w14:val="tx1"/>
                  </w14:solidFill>
                </w14:textFill>
              </w:rPr>
              <w:t>1</w:t>
            </w:r>
          </w:p>
        </w:tc>
        <w:tc>
          <w:tcPr>
            <w:tcW w:w="1222" w:type="dxa"/>
            <w:tcBorders>
              <w:top w:val="single" w:color="auto" w:sz="4" w:space="0"/>
              <w:left w:val="single" w:color="auto" w:sz="4" w:space="0"/>
              <w:bottom w:val="single" w:color="auto" w:sz="4" w:space="0"/>
              <w:right w:val="single" w:color="auto" w:sz="4" w:space="0"/>
            </w:tcBorders>
            <w:vAlign w:val="center"/>
          </w:tcPr>
          <w:p w14:paraId="6A7761E6">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vAlign w:val="center"/>
          </w:tcPr>
          <w:p w14:paraId="311FC55F">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388" w:type="dxa"/>
            <w:tcBorders>
              <w:top w:val="single" w:color="auto" w:sz="4" w:space="0"/>
              <w:left w:val="single" w:color="auto" w:sz="4" w:space="0"/>
              <w:bottom w:val="single" w:color="auto" w:sz="4" w:space="0"/>
              <w:right w:val="single" w:color="auto" w:sz="4" w:space="0"/>
            </w:tcBorders>
            <w:vAlign w:val="center"/>
          </w:tcPr>
          <w:p w14:paraId="73CC13A9">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vAlign w:val="center"/>
          </w:tcPr>
          <w:p w14:paraId="71855E01">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620" w:type="dxa"/>
            <w:tcBorders>
              <w:top w:val="single" w:color="auto" w:sz="4" w:space="0"/>
              <w:left w:val="single" w:color="auto" w:sz="4" w:space="0"/>
              <w:bottom w:val="single" w:color="auto" w:sz="4" w:space="0"/>
              <w:right w:val="single" w:color="auto" w:sz="4" w:space="0"/>
            </w:tcBorders>
            <w:vAlign w:val="center"/>
          </w:tcPr>
          <w:p w14:paraId="3F248014">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38727802">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r>
      <w:tr w14:paraId="02430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68EC11A7">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r>
              <w:rPr>
                <w:rFonts w:ascii="Times New Roman" w:hAnsi="Times New Roman" w:eastAsia="宋体" w:cs="Times New Roman"/>
                <w:color w:val="000000" w:themeColor="text1"/>
                <w:sz w:val="24"/>
                <w:szCs w:val="24"/>
                <w:highlight w:val="none"/>
                <w14:textFill>
                  <w14:solidFill>
                    <w14:schemeClr w14:val="tx1"/>
                  </w14:solidFill>
                </w14:textFill>
              </w:rPr>
              <w:t>2</w:t>
            </w:r>
          </w:p>
        </w:tc>
        <w:tc>
          <w:tcPr>
            <w:tcW w:w="1222" w:type="dxa"/>
            <w:tcBorders>
              <w:top w:val="single" w:color="auto" w:sz="4" w:space="0"/>
              <w:left w:val="single" w:color="auto" w:sz="4" w:space="0"/>
              <w:bottom w:val="single" w:color="auto" w:sz="4" w:space="0"/>
              <w:right w:val="single" w:color="auto" w:sz="4" w:space="0"/>
            </w:tcBorders>
            <w:vAlign w:val="center"/>
          </w:tcPr>
          <w:p w14:paraId="163DD7EF">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vAlign w:val="center"/>
          </w:tcPr>
          <w:p w14:paraId="34C954A4">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388" w:type="dxa"/>
            <w:tcBorders>
              <w:top w:val="single" w:color="auto" w:sz="4" w:space="0"/>
              <w:left w:val="single" w:color="auto" w:sz="4" w:space="0"/>
              <w:bottom w:val="single" w:color="auto" w:sz="4" w:space="0"/>
              <w:right w:val="single" w:color="auto" w:sz="4" w:space="0"/>
            </w:tcBorders>
            <w:vAlign w:val="center"/>
          </w:tcPr>
          <w:p w14:paraId="3770BB1C">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vAlign w:val="center"/>
          </w:tcPr>
          <w:p w14:paraId="72C275AA">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620" w:type="dxa"/>
            <w:tcBorders>
              <w:top w:val="single" w:color="auto" w:sz="4" w:space="0"/>
              <w:left w:val="single" w:color="auto" w:sz="4" w:space="0"/>
              <w:bottom w:val="single" w:color="auto" w:sz="4" w:space="0"/>
              <w:right w:val="single" w:color="auto" w:sz="4" w:space="0"/>
            </w:tcBorders>
            <w:vAlign w:val="center"/>
          </w:tcPr>
          <w:p w14:paraId="06AF1A90">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5C93DB8E">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r>
      <w:tr w14:paraId="36B64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50638CC5">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r>
              <w:rPr>
                <w:rFonts w:ascii="Times New Roman" w:hAnsi="Times New Roman" w:eastAsia="宋体" w:cs="Times New Roman"/>
                <w:color w:val="000000" w:themeColor="text1"/>
                <w:sz w:val="24"/>
                <w:szCs w:val="24"/>
                <w:highlight w:val="none"/>
                <w14:textFill>
                  <w14:solidFill>
                    <w14:schemeClr w14:val="tx1"/>
                  </w14:solidFill>
                </w14:textFill>
              </w:rPr>
              <w:t>3</w:t>
            </w:r>
          </w:p>
        </w:tc>
        <w:tc>
          <w:tcPr>
            <w:tcW w:w="1222" w:type="dxa"/>
            <w:tcBorders>
              <w:top w:val="single" w:color="auto" w:sz="4" w:space="0"/>
              <w:left w:val="single" w:color="auto" w:sz="4" w:space="0"/>
              <w:bottom w:val="single" w:color="auto" w:sz="4" w:space="0"/>
              <w:right w:val="single" w:color="auto" w:sz="4" w:space="0"/>
            </w:tcBorders>
            <w:vAlign w:val="center"/>
          </w:tcPr>
          <w:p w14:paraId="7833DD23">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vAlign w:val="center"/>
          </w:tcPr>
          <w:p w14:paraId="7C96A38E">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388" w:type="dxa"/>
            <w:tcBorders>
              <w:top w:val="single" w:color="auto" w:sz="4" w:space="0"/>
              <w:left w:val="single" w:color="auto" w:sz="4" w:space="0"/>
              <w:bottom w:val="single" w:color="auto" w:sz="4" w:space="0"/>
              <w:right w:val="single" w:color="auto" w:sz="4" w:space="0"/>
            </w:tcBorders>
            <w:vAlign w:val="center"/>
          </w:tcPr>
          <w:p w14:paraId="0993CC3F">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vAlign w:val="center"/>
          </w:tcPr>
          <w:p w14:paraId="29985A76">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620" w:type="dxa"/>
            <w:tcBorders>
              <w:top w:val="single" w:color="auto" w:sz="4" w:space="0"/>
              <w:left w:val="single" w:color="auto" w:sz="4" w:space="0"/>
              <w:bottom w:val="single" w:color="auto" w:sz="4" w:space="0"/>
              <w:right w:val="single" w:color="auto" w:sz="4" w:space="0"/>
            </w:tcBorders>
            <w:vAlign w:val="center"/>
          </w:tcPr>
          <w:p w14:paraId="3AA5365E">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03FB366D">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r>
      <w:tr w14:paraId="11E9F9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46A0F366">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r>
              <w:rPr>
                <w:rFonts w:ascii="Times New Roman" w:hAnsi="Times New Roman" w:eastAsia="宋体" w:cs="Times New Roman"/>
                <w:color w:val="000000" w:themeColor="text1"/>
                <w:sz w:val="24"/>
                <w:szCs w:val="24"/>
                <w:highlight w:val="none"/>
                <w14:textFill>
                  <w14:solidFill>
                    <w14:schemeClr w14:val="tx1"/>
                  </w14:solidFill>
                </w14:textFill>
              </w:rPr>
              <w:t>4</w:t>
            </w:r>
          </w:p>
        </w:tc>
        <w:tc>
          <w:tcPr>
            <w:tcW w:w="1222" w:type="dxa"/>
            <w:tcBorders>
              <w:top w:val="single" w:color="auto" w:sz="4" w:space="0"/>
              <w:left w:val="single" w:color="auto" w:sz="4" w:space="0"/>
              <w:bottom w:val="single" w:color="auto" w:sz="4" w:space="0"/>
              <w:right w:val="single" w:color="auto" w:sz="4" w:space="0"/>
            </w:tcBorders>
            <w:vAlign w:val="center"/>
          </w:tcPr>
          <w:p w14:paraId="2C804871">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vAlign w:val="center"/>
          </w:tcPr>
          <w:p w14:paraId="3D56B00A">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388" w:type="dxa"/>
            <w:tcBorders>
              <w:top w:val="single" w:color="auto" w:sz="4" w:space="0"/>
              <w:left w:val="single" w:color="auto" w:sz="4" w:space="0"/>
              <w:bottom w:val="single" w:color="auto" w:sz="4" w:space="0"/>
              <w:right w:val="single" w:color="auto" w:sz="4" w:space="0"/>
            </w:tcBorders>
            <w:vAlign w:val="center"/>
          </w:tcPr>
          <w:p w14:paraId="4BFA3F03">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vAlign w:val="center"/>
          </w:tcPr>
          <w:p w14:paraId="6AD0D9DA">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620" w:type="dxa"/>
            <w:tcBorders>
              <w:top w:val="single" w:color="auto" w:sz="4" w:space="0"/>
              <w:left w:val="single" w:color="auto" w:sz="4" w:space="0"/>
              <w:bottom w:val="single" w:color="auto" w:sz="4" w:space="0"/>
              <w:right w:val="single" w:color="auto" w:sz="4" w:space="0"/>
            </w:tcBorders>
            <w:vAlign w:val="center"/>
          </w:tcPr>
          <w:p w14:paraId="19C32A6B">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18A80D41">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r>
      <w:tr w14:paraId="40104F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1487245E">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r>
              <w:rPr>
                <w:rFonts w:ascii="Times New Roman" w:hAnsi="Times New Roman" w:eastAsia="宋体" w:cs="Times New Roman"/>
                <w:color w:val="000000" w:themeColor="text1"/>
                <w:sz w:val="24"/>
                <w:szCs w:val="24"/>
                <w:highlight w:val="none"/>
                <w14:textFill>
                  <w14:solidFill>
                    <w14:schemeClr w14:val="tx1"/>
                  </w14:solidFill>
                </w14:textFill>
              </w:rPr>
              <w:t>5</w:t>
            </w:r>
          </w:p>
        </w:tc>
        <w:tc>
          <w:tcPr>
            <w:tcW w:w="1222" w:type="dxa"/>
            <w:tcBorders>
              <w:top w:val="single" w:color="auto" w:sz="4" w:space="0"/>
              <w:left w:val="single" w:color="auto" w:sz="4" w:space="0"/>
              <w:bottom w:val="single" w:color="auto" w:sz="4" w:space="0"/>
              <w:right w:val="single" w:color="auto" w:sz="4" w:space="0"/>
            </w:tcBorders>
            <w:vAlign w:val="center"/>
          </w:tcPr>
          <w:p w14:paraId="31273A1B">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275" w:type="dxa"/>
            <w:tcBorders>
              <w:top w:val="single" w:color="auto" w:sz="4" w:space="0"/>
              <w:left w:val="single" w:color="auto" w:sz="4" w:space="0"/>
              <w:bottom w:val="single" w:color="auto" w:sz="4" w:space="0"/>
              <w:right w:val="single" w:color="auto" w:sz="4" w:space="0"/>
            </w:tcBorders>
            <w:vAlign w:val="center"/>
          </w:tcPr>
          <w:p w14:paraId="1151070B">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388" w:type="dxa"/>
            <w:tcBorders>
              <w:top w:val="single" w:color="auto" w:sz="4" w:space="0"/>
              <w:left w:val="single" w:color="auto" w:sz="4" w:space="0"/>
              <w:bottom w:val="single" w:color="auto" w:sz="4" w:space="0"/>
              <w:right w:val="single" w:color="auto" w:sz="4" w:space="0"/>
            </w:tcBorders>
            <w:vAlign w:val="center"/>
          </w:tcPr>
          <w:p w14:paraId="71F5BDFC">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vAlign w:val="center"/>
          </w:tcPr>
          <w:p w14:paraId="5DE8C34C">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620" w:type="dxa"/>
            <w:tcBorders>
              <w:top w:val="single" w:color="auto" w:sz="4" w:space="0"/>
              <w:left w:val="single" w:color="auto" w:sz="4" w:space="0"/>
              <w:bottom w:val="single" w:color="auto" w:sz="4" w:space="0"/>
              <w:right w:val="single" w:color="auto" w:sz="4" w:space="0"/>
            </w:tcBorders>
            <w:vAlign w:val="center"/>
          </w:tcPr>
          <w:p w14:paraId="317F54F5">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1C4CE28E">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r>
      <w:tr w14:paraId="6E814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838" w:type="dxa"/>
            <w:tcBorders>
              <w:top w:val="single" w:color="auto" w:sz="4" w:space="0"/>
              <w:left w:val="single" w:color="auto" w:sz="4" w:space="0"/>
              <w:bottom w:val="single" w:color="auto" w:sz="4" w:space="0"/>
              <w:right w:val="single" w:color="auto" w:sz="4" w:space="0"/>
            </w:tcBorders>
            <w:vAlign w:val="center"/>
          </w:tcPr>
          <w:p w14:paraId="182DAB7A">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r>
              <w:rPr>
                <w:rFonts w:ascii="Times New Roman" w:hAnsi="Times New Roman" w:eastAsia="宋体" w:cs="Times New Roman"/>
                <w:color w:val="000000" w:themeColor="text1"/>
                <w:sz w:val="24"/>
                <w:szCs w:val="24"/>
                <w:highlight w:val="none"/>
                <w14:textFill>
                  <w14:solidFill>
                    <w14:schemeClr w14:val="tx1"/>
                  </w14:solidFill>
                </w14:textFill>
              </w:rPr>
              <w:t>6</w:t>
            </w:r>
          </w:p>
        </w:tc>
        <w:tc>
          <w:tcPr>
            <w:tcW w:w="1222" w:type="dxa"/>
            <w:tcBorders>
              <w:top w:val="single" w:color="auto" w:sz="4" w:space="0"/>
              <w:left w:val="single" w:color="auto" w:sz="4" w:space="0"/>
              <w:bottom w:val="single" w:color="auto" w:sz="4" w:space="0"/>
              <w:right w:val="single" w:color="auto" w:sz="4" w:space="0"/>
            </w:tcBorders>
            <w:vAlign w:val="center"/>
          </w:tcPr>
          <w:p w14:paraId="5A5D1C1B">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r>
              <w:rPr>
                <w:rFonts w:ascii="Times New Roman" w:hAnsi="Times New Roman" w:eastAsia="宋体" w:cs="Times New Roman"/>
                <w:color w:val="000000" w:themeColor="text1"/>
                <w:sz w:val="24"/>
                <w:szCs w:val="24"/>
                <w:highlight w:val="none"/>
                <w14:textFill>
                  <w14:solidFill>
                    <w14:schemeClr w14:val="tx1"/>
                  </w14:solidFill>
                </w14:textFill>
              </w:rPr>
              <w:t>……</w:t>
            </w:r>
          </w:p>
        </w:tc>
        <w:tc>
          <w:tcPr>
            <w:tcW w:w="1275" w:type="dxa"/>
            <w:tcBorders>
              <w:top w:val="single" w:color="auto" w:sz="4" w:space="0"/>
              <w:left w:val="single" w:color="auto" w:sz="4" w:space="0"/>
              <w:bottom w:val="single" w:color="auto" w:sz="4" w:space="0"/>
              <w:right w:val="single" w:color="auto" w:sz="4" w:space="0"/>
            </w:tcBorders>
            <w:vAlign w:val="center"/>
          </w:tcPr>
          <w:p w14:paraId="041C87C9">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388" w:type="dxa"/>
            <w:tcBorders>
              <w:top w:val="single" w:color="auto" w:sz="4" w:space="0"/>
              <w:left w:val="single" w:color="auto" w:sz="4" w:space="0"/>
              <w:bottom w:val="single" w:color="auto" w:sz="4" w:space="0"/>
              <w:right w:val="single" w:color="auto" w:sz="4" w:space="0"/>
            </w:tcBorders>
            <w:vAlign w:val="center"/>
          </w:tcPr>
          <w:p w14:paraId="502E59BF">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320" w:type="dxa"/>
            <w:tcBorders>
              <w:top w:val="single" w:color="auto" w:sz="4" w:space="0"/>
              <w:left w:val="single" w:color="auto" w:sz="4" w:space="0"/>
              <w:bottom w:val="single" w:color="auto" w:sz="4" w:space="0"/>
              <w:right w:val="single" w:color="auto" w:sz="4" w:space="0"/>
            </w:tcBorders>
            <w:vAlign w:val="center"/>
          </w:tcPr>
          <w:p w14:paraId="728E03C3">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1620" w:type="dxa"/>
            <w:tcBorders>
              <w:top w:val="single" w:color="auto" w:sz="4" w:space="0"/>
              <w:left w:val="single" w:color="auto" w:sz="4" w:space="0"/>
              <w:bottom w:val="single" w:color="auto" w:sz="4" w:space="0"/>
              <w:right w:val="single" w:color="auto" w:sz="4" w:space="0"/>
            </w:tcBorders>
            <w:vAlign w:val="center"/>
          </w:tcPr>
          <w:p w14:paraId="3AF1B1D1">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c>
          <w:tcPr>
            <w:tcW w:w="839" w:type="dxa"/>
            <w:tcBorders>
              <w:top w:val="single" w:color="auto" w:sz="4" w:space="0"/>
              <w:left w:val="single" w:color="auto" w:sz="4" w:space="0"/>
              <w:bottom w:val="single" w:color="auto" w:sz="4" w:space="0"/>
              <w:right w:val="single" w:color="auto" w:sz="4" w:space="0"/>
            </w:tcBorders>
            <w:vAlign w:val="center"/>
          </w:tcPr>
          <w:p w14:paraId="38246C30">
            <w:pPr>
              <w:pageBreakBefore w:val="0"/>
              <w:kinsoku/>
              <w:overflowPunct/>
              <w:topLinePunct w:val="0"/>
              <w:autoSpaceDE/>
              <w:autoSpaceDN/>
              <w:bidi w:val="0"/>
              <w:spacing w:line="360" w:lineRule="exact"/>
              <w:jc w:val="center"/>
              <w:rPr>
                <w:rFonts w:ascii="Times New Roman" w:hAnsi="Times New Roman" w:eastAsia="宋体" w:cs="Times New Roman"/>
                <w:color w:val="000000" w:themeColor="text1"/>
                <w:sz w:val="24"/>
                <w:szCs w:val="24"/>
                <w:highlight w:val="none"/>
                <w14:textFill>
                  <w14:solidFill>
                    <w14:schemeClr w14:val="tx1"/>
                  </w14:solidFill>
                </w14:textFill>
              </w:rPr>
            </w:pPr>
          </w:p>
        </w:tc>
      </w:tr>
      <w:tr w14:paraId="4147CF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043" w:type="dxa"/>
            <w:gridSpan w:val="5"/>
            <w:tcBorders>
              <w:top w:val="single" w:color="auto" w:sz="4" w:space="0"/>
              <w:left w:val="single" w:color="auto" w:sz="4" w:space="0"/>
              <w:bottom w:val="single" w:color="auto" w:sz="4" w:space="0"/>
              <w:right w:val="single" w:color="auto" w:sz="4" w:space="0"/>
            </w:tcBorders>
            <w:vAlign w:val="center"/>
          </w:tcPr>
          <w:p w14:paraId="0AAE21FF">
            <w:pPr>
              <w:pageBreakBefore w:val="0"/>
              <w:kinsoku/>
              <w:overflowPunct/>
              <w:topLinePunct w:val="0"/>
              <w:autoSpaceDE/>
              <w:autoSpaceDN/>
              <w:bidi w:val="0"/>
              <w:spacing w:line="360" w:lineRule="exact"/>
              <w:jc w:val="center"/>
              <w:rPr>
                <w:rFonts w:ascii="宋体" w:hAnsi="宋体" w:eastAsia="宋体" w:cs="Times New Roman"/>
                <w:color w:val="000000" w:themeColor="text1"/>
                <w:sz w:val="24"/>
                <w:szCs w:val="24"/>
                <w:highlight w:val="none"/>
                <w14:textFill>
                  <w14:solidFill>
                    <w14:schemeClr w14:val="tx1"/>
                  </w14:solidFill>
                </w14:textFill>
              </w:rPr>
            </w:pPr>
            <w:r>
              <w:rPr>
                <w:rFonts w:hint="eastAsia" w:ascii="宋体" w:hAnsi="宋体" w:eastAsia="宋体" w:cs="Times New Roman"/>
                <w:color w:val="000000" w:themeColor="text1"/>
                <w:sz w:val="24"/>
                <w:szCs w:val="24"/>
                <w:highlight w:val="none"/>
                <w:lang w:val="en-US" w:eastAsia="zh-CN"/>
                <w14:textFill>
                  <w14:solidFill>
                    <w14:schemeClr w14:val="tx1"/>
                  </w14:solidFill>
                </w14:textFill>
              </w:rPr>
              <w:t>投标报价</w:t>
            </w:r>
            <w:r>
              <w:rPr>
                <w:rFonts w:hint="eastAsia" w:ascii="宋体" w:hAnsi="宋体" w:eastAsia="宋体" w:cs="Times New Roman"/>
                <w:bCs/>
                <w:color w:val="000000" w:themeColor="text1"/>
                <w:sz w:val="24"/>
                <w:szCs w:val="24"/>
                <w:highlight w:val="none"/>
                <w14:textFill>
                  <w14:solidFill>
                    <w14:schemeClr w14:val="tx1"/>
                  </w14:solidFill>
                </w14:textFill>
              </w:rPr>
              <w:t>（人民币</w:t>
            </w:r>
            <w:r>
              <w:rPr>
                <w:rFonts w:hint="eastAsia" w:ascii="宋体" w:hAnsi="宋体" w:eastAsia="宋体" w:cs="Times New Roman"/>
                <w:bCs/>
                <w:color w:val="000000" w:themeColor="text1"/>
                <w:sz w:val="24"/>
                <w:szCs w:val="24"/>
                <w:highlight w:val="none"/>
                <w:lang w:val="en-US" w:eastAsia="zh-CN"/>
                <w14:textFill>
                  <w14:solidFill>
                    <w14:schemeClr w14:val="tx1"/>
                  </w14:solidFill>
                </w14:textFill>
              </w:rPr>
              <w:t>元/人•年</w:t>
            </w:r>
            <w:r>
              <w:rPr>
                <w:rFonts w:hint="eastAsia" w:ascii="宋体" w:hAnsi="宋体" w:eastAsia="宋体" w:cs="Times New Roman"/>
                <w:bCs/>
                <w:color w:val="000000" w:themeColor="text1"/>
                <w:sz w:val="24"/>
                <w:szCs w:val="24"/>
                <w:highlight w:val="none"/>
                <w14:textFill>
                  <w14:solidFill>
                    <w14:schemeClr w14:val="tx1"/>
                  </w14:solidFill>
                </w14:textFill>
              </w:rPr>
              <w:t>）</w:t>
            </w:r>
          </w:p>
        </w:tc>
        <w:tc>
          <w:tcPr>
            <w:tcW w:w="2459" w:type="dxa"/>
            <w:gridSpan w:val="2"/>
            <w:tcBorders>
              <w:top w:val="single" w:color="auto" w:sz="4" w:space="0"/>
              <w:left w:val="single" w:color="auto" w:sz="4" w:space="0"/>
              <w:bottom w:val="single" w:color="auto" w:sz="4" w:space="0"/>
              <w:right w:val="single" w:color="auto" w:sz="4" w:space="0"/>
            </w:tcBorders>
            <w:vAlign w:val="center"/>
          </w:tcPr>
          <w:p w14:paraId="552F87F2">
            <w:pPr>
              <w:pageBreakBefore w:val="0"/>
              <w:kinsoku/>
              <w:overflowPunct/>
              <w:topLinePunct w:val="0"/>
              <w:autoSpaceDE/>
              <w:autoSpaceDN/>
              <w:bidi w:val="0"/>
              <w:spacing w:line="360" w:lineRule="exact"/>
              <w:jc w:val="center"/>
              <w:rPr>
                <w:rFonts w:hint="default" w:ascii="宋体" w:hAnsi="宋体" w:eastAsia="宋体" w:cs="Times New Roman"/>
                <w:color w:val="000000" w:themeColor="text1"/>
                <w:sz w:val="24"/>
                <w:szCs w:val="24"/>
                <w:highlight w:val="none"/>
                <w:lang w:val="en-US" w:eastAsia="zh-CN"/>
                <w14:textFill>
                  <w14:solidFill>
                    <w14:schemeClr w14:val="tx1"/>
                  </w14:solidFill>
                </w14:textFill>
              </w:rPr>
            </w:pPr>
            <w:r>
              <w:rPr>
                <w:rFonts w:hint="eastAsia" w:ascii="宋体" w:hAnsi="宋体" w:cs="Times New Roman"/>
                <w:color w:val="000000" w:themeColor="text1"/>
                <w:sz w:val="24"/>
                <w:szCs w:val="24"/>
                <w:highlight w:val="none"/>
                <w:lang w:val="en-US" w:eastAsia="zh-CN"/>
                <w14:textFill>
                  <w14:solidFill>
                    <w14:schemeClr w14:val="tx1"/>
                  </w14:solidFill>
                </w14:textFill>
              </w:rPr>
              <w:t>3</w:t>
            </w:r>
            <w:r>
              <w:rPr>
                <w:rFonts w:hint="eastAsia" w:ascii="宋体" w:hAnsi="宋体" w:eastAsia="宋体" w:cs="Times New Roman"/>
                <w:color w:val="000000" w:themeColor="text1"/>
                <w:sz w:val="24"/>
                <w:szCs w:val="24"/>
                <w:highlight w:val="none"/>
                <w:lang w:val="en-US" w:eastAsia="zh-CN"/>
                <w14:textFill>
                  <w14:solidFill>
                    <w14:schemeClr w14:val="tx1"/>
                  </w14:solidFill>
                </w14:textFill>
              </w:rPr>
              <w:t>000.00</w:t>
            </w:r>
          </w:p>
        </w:tc>
      </w:tr>
    </w:tbl>
    <w:p w14:paraId="5C9C6A36">
      <w:pPr>
        <w:pStyle w:val="15"/>
        <w:keepNext w:val="0"/>
        <w:keepLines w:val="0"/>
        <w:pageBreakBefore w:val="0"/>
        <w:widowControl w:val="0"/>
        <w:kinsoku/>
        <w:wordWrap/>
        <w:overflowPunct/>
        <w:topLinePunct w:val="0"/>
        <w:autoSpaceDE/>
        <w:autoSpaceDN/>
        <w:bidi w:val="0"/>
        <w:adjustRightInd/>
        <w:snapToGrid/>
        <w:spacing w:before="143" w:beforeLines="50" w:line="360" w:lineRule="exact"/>
        <w:ind w:firstLine="0"/>
        <w:textAlignment w:val="auto"/>
        <w:rPr>
          <w:rFonts w:hint="eastAsia" w:ascii="Times New Roman" w:hAnsi="Times New Roman" w:eastAsia="宋体" w:cs="Times New Roman"/>
          <w:color w:val="000000" w:themeColor="text1"/>
          <w:szCs w:val="24"/>
          <w:highlight w:val="none"/>
          <w:lang w:val="en-US" w:eastAsia="zh-CN"/>
          <w14:textFill>
            <w14:solidFill>
              <w14:schemeClr w14:val="tx1"/>
            </w14:solidFill>
          </w14:textFill>
        </w:rPr>
      </w:pPr>
      <w:r>
        <w:rPr>
          <w:rFonts w:hint="eastAsia" w:ascii="Times New Roman" w:hAnsi="Times New Roman" w:eastAsia="宋体" w:cs="Times New Roman"/>
          <w:color w:val="000000" w:themeColor="text1"/>
          <w:szCs w:val="24"/>
          <w:highlight w:val="none"/>
          <w:lang w:val="en-US" w:eastAsia="zh-CN"/>
          <w14:textFill>
            <w14:solidFill>
              <w14:schemeClr w14:val="tx1"/>
            </w14:solidFill>
          </w14:textFill>
        </w:rPr>
        <w:t>备注：1年1次，</w:t>
      </w:r>
      <w:r>
        <w:rPr>
          <w:rFonts w:hint="eastAsia" w:eastAsia="宋体" w:cs="Times New Roman"/>
          <w:color w:val="000000" w:themeColor="text1"/>
          <w:szCs w:val="24"/>
          <w:highlight w:val="none"/>
          <w:lang w:val="en-US" w:eastAsia="zh-CN"/>
          <w14:textFill>
            <w14:solidFill>
              <w14:schemeClr w14:val="tx1"/>
            </w14:solidFill>
          </w14:textFill>
        </w:rPr>
        <w:t>疗休养补贴经费</w:t>
      </w:r>
      <w:r>
        <w:rPr>
          <w:rFonts w:hint="eastAsia" w:ascii="Times New Roman" w:hAnsi="Times New Roman" w:eastAsia="宋体" w:cs="Times New Roman"/>
          <w:color w:val="000000" w:themeColor="text1"/>
          <w:szCs w:val="24"/>
          <w:highlight w:val="none"/>
          <w:lang w:val="en-US" w:eastAsia="zh-CN"/>
          <w14:textFill>
            <w14:solidFill>
              <w14:schemeClr w14:val="tx1"/>
            </w14:solidFill>
          </w14:textFill>
        </w:rPr>
        <w:t>人民币3000元/人•年</w:t>
      </w:r>
      <w:r>
        <w:rPr>
          <w:rFonts w:hint="eastAsia" w:eastAsia="宋体" w:cs="Times New Roman"/>
          <w:color w:val="000000" w:themeColor="text1"/>
          <w:szCs w:val="24"/>
          <w:highlight w:val="none"/>
          <w:lang w:val="en-US" w:eastAsia="zh-CN"/>
          <w14:textFill>
            <w14:solidFill>
              <w14:schemeClr w14:val="tx1"/>
            </w14:solidFill>
          </w14:textFill>
        </w:rPr>
        <w:t>。</w:t>
      </w:r>
      <w:r>
        <w:rPr>
          <w:rFonts w:hint="eastAsia" w:ascii="Times New Roman" w:hAnsi="Times New Roman" w:eastAsia="宋体" w:cs="Times New Roman"/>
          <w:color w:val="000000" w:themeColor="text1"/>
          <w:szCs w:val="24"/>
          <w:highlight w:val="none"/>
          <w:lang w:val="en-US" w:eastAsia="zh-CN"/>
          <w14:textFill>
            <w14:solidFill>
              <w14:schemeClr w14:val="tx1"/>
            </w14:solidFill>
          </w14:textFill>
        </w:rPr>
        <w:t>目的地为贵州（黔西南）。本表格仅供参考，投标人可根据项目实际情况自拟表格。</w:t>
      </w:r>
    </w:p>
    <w:p w14:paraId="2A2CBA7C">
      <w:pPr>
        <w:pStyle w:val="15"/>
        <w:pageBreakBefore w:val="0"/>
        <w:kinsoku/>
        <w:overflowPunct/>
        <w:topLinePunct w:val="0"/>
        <w:autoSpaceDE/>
        <w:autoSpaceDN/>
        <w:bidi w:val="0"/>
        <w:ind w:firstLine="0"/>
        <w:rPr>
          <w:rFonts w:ascii="宋体"/>
          <w:color w:val="000000" w:themeColor="text1"/>
          <w:highlight w:val="none"/>
          <w14:textFill>
            <w14:solidFill>
              <w14:schemeClr w14:val="tx1"/>
            </w14:solidFill>
          </w14:textFill>
        </w:rPr>
      </w:pPr>
    </w:p>
    <w:p w14:paraId="05239DA2">
      <w:pPr>
        <w:pStyle w:val="15"/>
        <w:pageBreakBefore w:val="0"/>
        <w:kinsoku/>
        <w:overflowPunct/>
        <w:topLinePunct w:val="0"/>
        <w:autoSpaceDE/>
        <w:autoSpaceDN/>
        <w:bidi w:val="0"/>
        <w:spacing w:line="320" w:lineRule="exact"/>
        <w:ind w:firstLine="0"/>
        <w:rPr>
          <w:rFonts w:hint="eastAsia" w:ascii="宋体" w:hAnsi="Times New Roman" w:eastAsia="宋体" w:cs="Times New Roman"/>
          <w:b/>
          <w:color w:val="000000" w:themeColor="text1"/>
          <w:sz w:val="24"/>
          <w:szCs w:val="24"/>
          <w:highlight w:val="none"/>
          <w:lang w:val="en-US" w:eastAsia="zh-CN"/>
          <w14:textFill>
            <w14:solidFill>
              <w14:schemeClr w14:val="tx1"/>
            </w14:solidFill>
          </w14:textFill>
        </w:rPr>
      </w:pPr>
    </w:p>
    <w:p w14:paraId="1FDABEE6">
      <w:pPr>
        <w:pStyle w:val="15"/>
        <w:pageBreakBefore w:val="0"/>
        <w:kinsoku/>
        <w:overflowPunct/>
        <w:topLinePunct w:val="0"/>
        <w:autoSpaceDE/>
        <w:autoSpaceDN/>
        <w:bidi w:val="0"/>
        <w:ind w:firstLine="0"/>
        <w:jc w:val="center"/>
        <w:rPr>
          <w:rFonts w:hint="eastAsia" w:ascii="宋体" w:eastAsia="宋体"/>
          <w:b/>
          <w:color w:val="000000" w:themeColor="text1"/>
          <w:sz w:val="28"/>
          <w:highlight w:val="none"/>
          <w14:textFill>
            <w14:solidFill>
              <w14:schemeClr w14:val="tx1"/>
            </w14:solidFill>
          </w14:textFill>
        </w:rPr>
      </w:pPr>
      <w:bookmarkStart w:id="18" w:name="_GoBack"/>
      <w:bookmarkEnd w:id="18"/>
    </w:p>
    <w:p w14:paraId="401D5E18">
      <w:pPr>
        <w:pStyle w:val="15"/>
        <w:keepNext w:val="0"/>
        <w:keepLines w:val="0"/>
        <w:pageBreakBefore w:val="0"/>
        <w:widowControl w:val="0"/>
        <w:kinsoku/>
        <w:wordWrap/>
        <w:overflowPunct/>
        <w:topLinePunct w:val="0"/>
        <w:autoSpaceDE/>
        <w:autoSpaceDN/>
        <w:bidi w:val="0"/>
        <w:adjustRightInd/>
        <w:snapToGrid/>
        <w:spacing w:after="143" w:afterLines="50"/>
        <w:ind w:firstLine="0"/>
        <w:jc w:val="center"/>
        <w:textAlignment w:val="auto"/>
        <w:rPr>
          <w:rFonts w:ascii="ˎ̥" w:hAnsi="ˎ̥"/>
          <w:color w:val="000000" w:themeColor="text1"/>
          <w:sz w:val="26"/>
          <w:szCs w:val="26"/>
          <w:highlight w:val="none"/>
          <w14:textFill>
            <w14:solidFill>
              <w14:schemeClr w14:val="tx1"/>
            </w14:solidFill>
          </w14:textFill>
        </w:rPr>
      </w:pPr>
      <w:r>
        <w:rPr>
          <w:rFonts w:hint="eastAsia" w:ascii="宋体" w:eastAsia="宋体"/>
          <w:b/>
          <w:color w:val="000000" w:themeColor="text1"/>
          <w:sz w:val="28"/>
          <w:highlight w:val="none"/>
          <w14:textFill>
            <w14:solidFill>
              <w14:schemeClr w14:val="tx1"/>
            </w14:solidFill>
          </w14:textFill>
        </w:rPr>
        <w:t>（</w:t>
      </w:r>
      <w:r>
        <w:rPr>
          <w:rFonts w:hint="eastAsia" w:ascii="宋体" w:eastAsia="宋体"/>
          <w:b/>
          <w:color w:val="000000" w:themeColor="text1"/>
          <w:sz w:val="28"/>
          <w:highlight w:val="none"/>
          <w:lang w:val="en-US" w:eastAsia="zh-CN"/>
          <w14:textFill>
            <w14:solidFill>
              <w14:schemeClr w14:val="tx1"/>
            </w14:solidFill>
          </w14:textFill>
        </w:rPr>
        <w:t>3</w:t>
      </w:r>
      <w:r>
        <w:rPr>
          <w:rFonts w:hint="eastAsia" w:ascii="宋体" w:eastAsia="宋体"/>
          <w:b/>
          <w:color w:val="000000" w:themeColor="text1"/>
          <w:sz w:val="28"/>
          <w:highlight w:val="none"/>
          <w14:textFill>
            <w14:solidFill>
              <w14:schemeClr w14:val="tx1"/>
            </w14:solidFill>
          </w14:textFill>
        </w:rPr>
        <w:t>）政府采购供应商基础信息登记表</w:t>
      </w:r>
    </w:p>
    <w:tbl>
      <w:tblPr>
        <w:tblStyle w:val="31"/>
        <w:tblW w:w="0" w:type="auto"/>
        <w:tblCellSpacing w:w="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5055"/>
        <w:gridCol w:w="3661"/>
      </w:tblGrid>
      <w:tr w14:paraId="2AB7C4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241DF642">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r>
              <w:rPr>
                <w:rFonts w:ascii="宋体" w:hAnsi="宋体"/>
                <w:bCs/>
                <w:color w:val="000000" w:themeColor="text1"/>
                <w:szCs w:val="21"/>
                <w:highlight w:val="none"/>
                <w14:textFill>
                  <w14:solidFill>
                    <w14:schemeClr w14:val="tx1"/>
                  </w14:solidFill>
                </w14:textFill>
              </w:rPr>
              <w:t>投标项目编号</w:t>
            </w:r>
          </w:p>
        </w:tc>
        <w:tc>
          <w:tcPr>
            <w:tcW w:w="3661" w:type="dxa"/>
            <w:vAlign w:val="center"/>
          </w:tcPr>
          <w:p w14:paraId="28C4729F">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p>
        </w:tc>
      </w:tr>
      <w:tr w14:paraId="0A91F7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14E1B5F2">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r>
              <w:rPr>
                <w:rFonts w:ascii="宋体" w:hAnsi="宋体"/>
                <w:bCs/>
                <w:color w:val="000000" w:themeColor="text1"/>
                <w:szCs w:val="21"/>
                <w:highlight w:val="none"/>
                <w14:textFill>
                  <w14:solidFill>
                    <w14:schemeClr w14:val="tx1"/>
                  </w14:solidFill>
                </w14:textFill>
              </w:rPr>
              <w:t>投标项目名称</w:t>
            </w:r>
          </w:p>
        </w:tc>
        <w:tc>
          <w:tcPr>
            <w:tcW w:w="3661" w:type="dxa"/>
            <w:vAlign w:val="center"/>
          </w:tcPr>
          <w:p w14:paraId="673A52F0">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p>
        </w:tc>
      </w:tr>
      <w:tr w14:paraId="4C3293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4C0F1F45">
            <w:pPr>
              <w:pageBreakBefore w:val="0"/>
              <w:kinsoku/>
              <w:overflowPunct/>
              <w:topLinePunct w:val="0"/>
              <w:autoSpaceDE/>
              <w:autoSpaceDN/>
              <w:bidi w:val="0"/>
              <w:jc w:val="center"/>
              <w:rPr>
                <w:rFonts w:hint="eastAsia" w:ascii="宋体" w:hAnsi="宋体" w:eastAsia="宋体"/>
                <w:bCs/>
                <w:color w:val="000000" w:themeColor="text1"/>
                <w:szCs w:val="21"/>
                <w:highlight w:val="none"/>
                <w:lang w:eastAsia="zh-CN"/>
                <w14:textFill>
                  <w14:solidFill>
                    <w14:schemeClr w14:val="tx1"/>
                  </w14:solidFill>
                </w14:textFill>
              </w:rPr>
            </w:pPr>
            <w:r>
              <w:rPr>
                <w:rFonts w:ascii="宋体" w:hAnsi="宋体"/>
                <w:bCs/>
                <w:color w:val="000000" w:themeColor="text1"/>
                <w:szCs w:val="21"/>
                <w:highlight w:val="none"/>
                <w14:textFill>
                  <w14:solidFill>
                    <w14:schemeClr w14:val="tx1"/>
                  </w14:solidFill>
                </w14:textFill>
              </w:rPr>
              <w:t>投标</w:t>
            </w:r>
            <w:r>
              <w:rPr>
                <w:rFonts w:hint="eastAsia" w:ascii="宋体" w:hAnsi="宋体"/>
                <w:bCs/>
                <w:color w:val="000000" w:themeColor="text1"/>
                <w:szCs w:val="21"/>
                <w:highlight w:val="none"/>
                <w:lang w:val="en-US" w:eastAsia="zh-CN"/>
                <w14:textFill>
                  <w14:solidFill>
                    <w14:schemeClr w14:val="tx1"/>
                  </w14:solidFill>
                </w14:textFill>
              </w:rPr>
              <w:t>标项</w:t>
            </w:r>
          </w:p>
        </w:tc>
        <w:tc>
          <w:tcPr>
            <w:tcW w:w="3661" w:type="dxa"/>
            <w:vAlign w:val="center"/>
          </w:tcPr>
          <w:p w14:paraId="3310E3E2">
            <w:pPr>
              <w:pageBreakBefore w:val="0"/>
              <w:kinsoku/>
              <w:overflowPunct/>
              <w:topLinePunct w:val="0"/>
              <w:autoSpaceDE/>
              <w:autoSpaceDN/>
              <w:bidi w:val="0"/>
              <w:jc w:val="center"/>
              <w:rPr>
                <w:rFonts w:hint="default" w:ascii="宋体" w:hAnsi="宋体" w:eastAsia="宋体"/>
                <w:bCs/>
                <w:color w:val="000000" w:themeColor="text1"/>
                <w:szCs w:val="21"/>
                <w:highlight w:val="none"/>
                <w:lang w:val="en-US" w:eastAsia="zh-CN"/>
                <w14:textFill>
                  <w14:solidFill>
                    <w14:schemeClr w14:val="tx1"/>
                  </w14:solidFill>
                </w14:textFill>
              </w:rPr>
            </w:pPr>
          </w:p>
        </w:tc>
      </w:tr>
      <w:tr w14:paraId="2CD7CE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2C5C340C">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r>
              <w:rPr>
                <w:rFonts w:ascii="宋体" w:hAnsi="宋体"/>
                <w:bCs/>
                <w:color w:val="000000" w:themeColor="text1"/>
                <w:szCs w:val="21"/>
                <w:highlight w:val="none"/>
                <w14:textFill>
                  <w14:solidFill>
                    <w14:schemeClr w14:val="tx1"/>
                  </w14:solidFill>
                </w14:textFill>
              </w:rPr>
              <w:t>投标金额（万元）</w:t>
            </w:r>
          </w:p>
        </w:tc>
        <w:tc>
          <w:tcPr>
            <w:tcW w:w="3661" w:type="dxa"/>
            <w:vAlign w:val="center"/>
          </w:tcPr>
          <w:p w14:paraId="7CCD5B5B">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p>
        </w:tc>
      </w:tr>
      <w:tr w14:paraId="3C0B434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77F54A60">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r>
              <w:rPr>
                <w:rFonts w:ascii="宋体" w:hAnsi="宋体"/>
                <w:bCs/>
                <w:color w:val="000000" w:themeColor="text1"/>
                <w:szCs w:val="21"/>
                <w:highlight w:val="none"/>
                <w14:textFill>
                  <w14:solidFill>
                    <w14:schemeClr w14:val="tx1"/>
                  </w14:solidFill>
                </w14:textFill>
              </w:rPr>
              <w:t>投标单位名称</w:t>
            </w:r>
          </w:p>
        </w:tc>
        <w:tc>
          <w:tcPr>
            <w:tcW w:w="3661" w:type="dxa"/>
            <w:vAlign w:val="center"/>
          </w:tcPr>
          <w:p w14:paraId="701C4A92">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p>
        </w:tc>
      </w:tr>
      <w:tr w14:paraId="773000F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3FE70171">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r>
              <w:rPr>
                <w:rFonts w:ascii="宋体" w:hAnsi="宋体"/>
                <w:bCs/>
                <w:color w:val="000000" w:themeColor="text1"/>
                <w:szCs w:val="21"/>
                <w:highlight w:val="none"/>
                <w14:textFill>
                  <w14:solidFill>
                    <w14:schemeClr w14:val="tx1"/>
                  </w14:solidFill>
                </w14:textFill>
              </w:rPr>
              <w:t>是否国内企业</w:t>
            </w:r>
          </w:p>
        </w:tc>
        <w:tc>
          <w:tcPr>
            <w:tcW w:w="3661" w:type="dxa"/>
            <w:vAlign w:val="center"/>
          </w:tcPr>
          <w:p w14:paraId="32560CCF">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p>
        </w:tc>
      </w:tr>
      <w:tr w14:paraId="3806CDD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2CAA0E89">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r>
              <w:rPr>
                <w:rFonts w:ascii="宋体" w:hAnsi="宋体"/>
                <w:bCs/>
                <w:color w:val="000000" w:themeColor="text1"/>
                <w:szCs w:val="21"/>
                <w:highlight w:val="none"/>
                <w14:textFill>
                  <w14:solidFill>
                    <w14:schemeClr w14:val="tx1"/>
                  </w14:solidFill>
                </w14:textFill>
              </w:rPr>
              <w:t>是否宁波企业</w:t>
            </w:r>
          </w:p>
        </w:tc>
        <w:tc>
          <w:tcPr>
            <w:tcW w:w="3661" w:type="dxa"/>
            <w:vAlign w:val="center"/>
          </w:tcPr>
          <w:p w14:paraId="2C9374D7">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p>
        </w:tc>
      </w:tr>
      <w:tr w14:paraId="7ECBE01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571473BA">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r>
              <w:rPr>
                <w:rFonts w:ascii="宋体" w:hAnsi="宋体"/>
                <w:bCs/>
                <w:color w:val="000000" w:themeColor="text1"/>
                <w:szCs w:val="21"/>
                <w:highlight w:val="none"/>
                <w14:textFill>
                  <w14:solidFill>
                    <w14:schemeClr w14:val="tx1"/>
                  </w14:solidFill>
                </w14:textFill>
              </w:rPr>
              <w:t>企业划分标准类型（中型、小型、微型）</w:t>
            </w:r>
          </w:p>
        </w:tc>
        <w:tc>
          <w:tcPr>
            <w:tcW w:w="3661" w:type="dxa"/>
            <w:vAlign w:val="center"/>
          </w:tcPr>
          <w:p w14:paraId="07BA112A">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p>
        </w:tc>
      </w:tr>
      <w:tr w14:paraId="6C2783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0E4FE3F8">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r>
              <w:rPr>
                <w:rFonts w:ascii="宋体" w:hAnsi="宋体"/>
                <w:bCs/>
                <w:color w:val="000000" w:themeColor="text1"/>
                <w:szCs w:val="21"/>
                <w:highlight w:val="none"/>
                <w14:textFill>
                  <w14:solidFill>
                    <w14:schemeClr w14:val="tx1"/>
                  </w14:solidFill>
                </w14:textFill>
              </w:rPr>
              <w:t>提供的货物是否本企业制造</w:t>
            </w:r>
          </w:p>
        </w:tc>
        <w:tc>
          <w:tcPr>
            <w:tcW w:w="3661" w:type="dxa"/>
            <w:vAlign w:val="center"/>
          </w:tcPr>
          <w:p w14:paraId="04DA5F5A">
            <w:pPr>
              <w:pageBreakBefore w:val="0"/>
              <w:kinsoku/>
              <w:overflowPunct/>
              <w:topLinePunct w:val="0"/>
              <w:autoSpaceDE/>
              <w:autoSpaceDN/>
              <w:bidi w:val="0"/>
              <w:jc w:val="center"/>
              <w:rPr>
                <w:rFonts w:hint="eastAsia" w:ascii="宋体" w:hAnsi="宋体" w:eastAsia="宋体"/>
                <w:bCs/>
                <w:color w:val="000000" w:themeColor="text1"/>
                <w:szCs w:val="21"/>
                <w:highlight w:val="none"/>
                <w:lang w:val="en-US" w:eastAsia="zh-CN"/>
                <w14:textFill>
                  <w14:solidFill>
                    <w14:schemeClr w14:val="tx1"/>
                  </w14:solidFill>
                </w14:textFill>
              </w:rPr>
            </w:pPr>
            <w:r>
              <w:rPr>
                <w:rFonts w:hint="eastAsia" w:ascii="宋体" w:hAnsi="宋体"/>
                <w:bCs/>
                <w:color w:val="000000" w:themeColor="text1"/>
                <w:szCs w:val="21"/>
                <w:highlight w:val="none"/>
                <w:lang w:val="en-US" w:eastAsia="zh-CN"/>
                <w14:textFill>
                  <w14:solidFill>
                    <w14:schemeClr w14:val="tx1"/>
                  </w14:solidFill>
                </w14:textFill>
              </w:rPr>
              <w:t>/</w:t>
            </w:r>
          </w:p>
        </w:tc>
      </w:tr>
      <w:tr w14:paraId="472A469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6A745BBC">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r>
              <w:rPr>
                <w:rFonts w:ascii="宋体" w:hAnsi="宋体"/>
                <w:bCs/>
                <w:color w:val="000000" w:themeColor="text1"/>
                <w:szCs w:val="21"/>
                <w:highlight w:val="none"/>
                <w14:textFill>
                  <w14:solidFill>
                    <w14:schemeClr w14:val="tx1"/>
                  </w14:solidFill>
                </w14:textFill>
              </w:rPr>
              <w:t>货物原产地是否是中国境内</w:t>
            </w:r>
          </w:p>
        </w:tc>
        <w:tc>
          <w:tcPr>
            <w:tcW w:w="3661" w:type="dxa"/>
            <w:vAlign w:val="center"/>
          </w:tcPr>
          <w:p w14:paraId="252C8F95">
            <w:pPr>
              <w:pageBreakBefore w:val="0"/>
              <w:kinsoku/>
              <w:overflowPunct/>
              <w:topLinePunct w:val="0"/>
              <w:autoSpaceDE/>
              <w:autoSpaceDN/>
              <w:bidi w:val="0"/>
              <w:jc w:val="center"/>
              <w:rPr>
                <w:rFonts w:hint="eastAsia" w:ascii="宋体" w:hAnsi="宋体" w:eastAsia="宋体"/>
                <w:bCs/>
                <w:color w:val="000000" w:themeColor="text1"/>
                <w:szCs w:val="21"/>
                <w:highlight w:val="none"/>
                <w:lang w:val="en-US" w:eastAsia="zh-CN"/>
                <w14:textFill>
                  <w14:solidFill>
                    <w14:schemeClr w14:val="tx1"/>
                  </w14:solidFill>
                </w14:textFill>
              </w:rPr>
            </w:pPr>
            <w:r>
              <w:rPr>
                <w:rFonts w:hint="eastAsia" w:ascii="宋体" w:hAnsi="宋体"/>
                <w:bCs/>
                <w:color w:val="000000" w:themeColor="text1"/>
                <w:szCs w:val="21"/>
                <w:highlight w:val="none"/>
                <w:lang w:val="en-US" w:eastAsia="zh-CN"/>
                <w14:textFill>
                  <w14:solidFill>
                    <w14:schemeClr w14:val="tx1"/>
                  </w14:solidFill>
                </w14:textFill>
              </w:rPr>
              <w:t>/</w:t>
            </w:r>
          </w:p>
        </w:tc>
      </w:tr>
      <w:tr w14:paraId="3107B9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54E12920">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r>
              <w:rPr>
                <w:rFonts w:ascii="宋体" w:hAnsi="宋体"/>
                <w:bCs/>
                <w:color w:val="000000" w:themeColor="text1"/>
                <w:szCs w:val="21"/>
                <w:highlight w:val="none"/>
                <w14:textFill>
                  <w14:solidFill>
                    <w14:schemeClr w14:val="tx1"/>
                  </w14:solidFill>
                </w14:textFill>
              </w:rPr>
              <w:t>货物原产地是否是宁波</w:t>
            </w:r>
          </w:p>
        </w:tc>
        <w:tc>
          <w:tcPr>
            <w:tcW w:w="3661" w:type="dxa"/>
            <w:vAlign w:val="center"/>
          </w:tcPr>
          <w:p w14:paraId="733529B4">
            <w:pPr>
              <w:pageBreakBefore w:val="0"/>
              <w:kinsoku/>
              <w:overflowPunct/>
              <w:topLinePunct w:val="0"/>
              <w:autoSpaceDE/>
              <w:autoSpaceDN/>
              <w:bidi w:val="0"/>
              <w:jc w:val="center"/>
              <w:rPr>
                <w:rFonts w:hint="eastAsia" w:ascii="宋体" w:hAnsi="宋体" w:eastAsia="宋体"/>
                <w:bCs/>
                <w:color w:val="000000" w:themeColor="text1"/>
                <w:szCs w:val="21"/>
                <w:highlight w:val="none"/>
                <w:lang w:val="en-US" w:eastAsia="zh-CN"/>
                <w14:textFill>
                  <w14:solidFill>
                    <w14:schemeClr w14:val="tx1"/>
                  </w14:solidFill>
                </w14:textFill>
              </w:rPr>
            </w:pPr>
            <w:r>
              <w:rPr>
                <w:rFonts w:hint="eastAsia" w:ascii="宋体" w:hAnsi="宋体"/>
                <w:bCs/>
                <w:color w:val="000000" w:themeColor="text1"/>
                <w:szCs w:val="21"/>
                <w:highlight w:val="none"/>
                <w:lang w:val="en-US" w:eastAsia="zh-CN"/>
                <w14:textFill>
                  <w14:solidFill>
                    <w14:schemeClr w14:val="tx1"/>
                  </w14:solidFill>
                </w14:textFill>
              </w:rPr>
              <w:t>/</w:t>
            </w:r>
          </w:p>
        </w:tc>
      </w:tr>
      <w:tr w14:paraId="168CD5C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5CE57CE0">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r>
              <w:rPr>
                <w:rFonts w:ascii="宋体" w:hAnsi="宋体"/>
                <w:bCs/>
                <w:color w:val="000000" w:themeColor="text1"/>
                <w:szCs w:val="21"/>
                <w:highlight w:val="none"/>
                <w14:textFill>
                  <w14:solidFill>
                    <w14:schemeClr w14:val="tx1"/>
                  </w14:solidFill>
                </w14:textFill>
              </w:rPr>
              <w:t>提供的货物是否是节能清单产品</w:t>
            </w:r>
          </w:p>
        </w:tc>
        <w:tc>
          <w:tcPr>
            <w:tcW w:w="3661" w:type="dxa"/>
            <w:vAlign w:val="center"/>
          </w:tcPr>
          <w:p w14:paraId="730E0F91">
            <w:pPr>
              <w:pageBreakBefore w:val="0"/>
              <w:kinsoku/>
              <w:overflowPunct/>
              <w:topLinePunct w:val="0"/>
              <w:autoSpaceDE/>
              <w:autoSpaceDN/>
              <w:bidi w:val="0"/>
              <w:jc w:val="center"/>
              <w:rPr>
                <w:rFonts w:hint="eastAsia" w:ascii="宋体" w:hAnsi="宋体" w:eastAsia="宋体"/>
                <w:bCs/>
                <w:color w:val="000000" w:themeColor="text1"/>
                <w:szCs w:val="21"/>
                <w:highlight w:val="none"/>
                <w:lang w:val="en-US" w:eastAsia="zh-CN"/>
                <w14:textFill>
                  <w14:solidFill>
                    <w14:schemeClr w14:val="tx1"/>
                  </w14:solidFill>
                </w14:textFill>
              </w:rPr>
            </w:pPr>
            <w:r>
              <w:rPr>
                <w:rFonts w:hint="eastAsia" w:ascii="宋体" w:hAnsi="宋体"/>
                <w:bCs/>
                <w:color w:val="000000" w:themeColor="text1"/>
                <w:szCs w:val="21"/>
                <w:highlight w:val="none"/>
                <w:lang w:val="en-US" w:eastAsia="zh-CN"/>
                <w14:textFill>
                  <w14:solidFill>
                    <w14:schemeClr w14:val="tx1"/>
                  </w14:solidFill>
                </w14:textFill>
              </w:rPr>
              <w:t>/</w:t>
            </w:r>
          </w:p>
        </w:tc>
      </w:tr>
      <w:tr w14:paraId="38B5F4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6735C69C">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r>
              <w:rPr>
                <w:rFonts w:ascii="宋体" w:hAnsi="宋体"/>
                <w:bCs/>
                <w:color w:val="000000" w:themeColor="text1"/>
                <w:szCs w:val="21"/>
                <w:highlight w:val="none"/>
                <w14:textFill>
                  <w14:solidFill>
                    <w14:schemeClr w14:val="tx1"/>
                  </w14:solidFill>
                </w14:textFill>
              </w:rPr>
              <w:t>提供的货物是否是环境标志清单产品</w:t>
            </w:r>
          </w:p>
        </w:tc>
        <w:tc>
          <w:tcPr>
            <w:tcW w:w="3661" w:type="dxa"/>
            <w:vAlign w:val="center"/>
          </w:tcPr>
          <w:p w14:paraId="0C5B6AB1">
            <w:pPr>
              <w:pageBreakBefore w:val="0"/>
              <w:kinsoku/>
              <w:overflowPunct/>
              <w:topLinePunct w:val="0"/>
              <w:autoSpaceDE/>
              <w:autoSpaceDN/>
              <w:bidi w:val="0"/>
              <w:jc w:val="center"/>
              <w:rPr>
                <w:rFonts w:hint="eastAsia" w:ascii="宋体" w:hAnsi="宋体" w:eastAsia="宋体"/>
                <w:bCs/>
                <w:color w:val="000000" w:themeColor="text1"/>
                <w:szCs w:val="21"/>
                <w:highlight w:val="none"/>
                <w:lang w:val="en-US" w:eastAsia="zh-CN"/>
                <w14:textFill>
                  <w14:solidFill>
                    <w14:schemeClr w14:val="tx1"/>
                  </w14:solidFill>
                </w14:textFill>
              </w:rPr>
            </w:pPr>
            <w:r>
              <w:rPr>
                <w:rFonts w:hint="eastAsia" w:ascii="宋体" w:hAnsi="宋体"/>
                <w:bCs/>
                <w:color w:val="000000" w:themeColor="text1"/>
                <w:szCs w:val="21"/>
                <w:highlight w:val="none"/>
                <w:lang w:val="en-US" w:eastAsia="zh-CN"/>
                <w14:textFill>
                  <w14:solidFill>
                    <w14:schemeClr w14:val="tx1"/>
                  </w14:solidFill>
                </w14:textFill>
              </w:rPr>
              <w:t>/</w:t>
            </w:r>
          </w:p>
        </w:tc>
      </w:tr>
      <w:tr w14:paraId="2F1908D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00409A0A">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r>
              <w:rPr>
                <w:rFonts w:ascii="宋体" w:hAnsi="宋体"/>
                <w:bCs/>
                <w:color w:val="000000" w:themeColor="text1"/>
                <w:szCs w:val="21"/>
                <w:highlight w:val="none"/>
                <w14:textFill>
                  <w14:solidFill>
                    <w14:schemeClr w14:val="tx1"/>
                  </w14:solidFill>
                </w14:textFill>
              </w:rPr>
              <w:t>承担的工程或服务是否本企业提供</w:t>
            </w:r>
          </w:p>
        </w:tc>
        <w:tc>
          <w:tcPr>
            <w:tcW w:w="3661" w:type="dxa"/>
            <w:vAlign w:val="center"/>
          </w:tcPr>
          <w:p w14:paraId="16872CB3">
            <w:pPr>
              <w:pageBreakBefore w:val="0"/>
              <w:kinsoku/>
              <w:overflowPunct/>
              <w:topLinePunct w:val="0"/>
              <w:autoSpaceDE/>
              <w:autoSpaceDN/>
              <w:bidi w:val="0"/>
              <w:jc w:val="center"/>
              <w:rPr>
                <w:rFonts w:ascii="宋体" w:hAnsi="宋体"/>
                <w:bCs/>
                <w:color w:val="000000" w:themeColor="text1"/>
                <w:szCs w:val="21"/>
                <w:highlight w:val="none"/>
                <w14:textFill>
                  <w14:solidFill>
                    <w14:schemeClr w14:val="tx1"/>
                  </w14:solidFill>
                </w14:textFill>
              </w:rPr>
            </w:pPr>
          </w:p>
        </w:tc>
      </w:tr>
    </w:tbl>
    <w:p w14:paraId="65624222">
      <w:pPr>
        <w:pStyle w:val="28"/>
        <w:pageBreakBefore w:val="0"/>
        <w:kinsoku/>
        <w:overflowPunct/>
        <w:topLinePunct w:val="0"/>
        <w:autoSpaceDE/>
        <w:autoSpaceDN/>
        <w:bidi w:val="0"/>
        <w:rPr>
          <w:rFonts w:ascii="ˎ̥" w:hAnsi="ˎ̥"/>
          <w:color w:val="000000" w:themeColor="text1"/>
          <w:sz w:val="26"/>
          <w:szCs w:val="26"/>
          <w:highlight w:val="none"/>
          <w14:textFill>
            <w14:solidFill>
              <w14:schemeClr w14:val="tx1"/>
            </w14:solidFill>
          </w14:textFill>
        </w:rPr>
      </w:pPr>
    </w:p>
    <w:p w14:paraId="66884CD3">
      <w:pPr>
        <w:pStyle w:val="15"/>
        <w:pageBreakBefore w:val="0"/>
        <w:kinsoku/>
        <w:overflowPunct/>
        <w:topLinePunct w:val="0"/>
        <w:autoSpaceDE/>
        <w:autoSpaceDN/>
        <w:bidi w:val="0"/>
        <w:spacing w:beforeLines="50" w:line="360" w:lineRule="exact"/>
        <w:ind w:firstLine="0"/>
        <w:rPr>
          <w:rFonts w:eastAsia="宋体"/>
          <w:color w:val="000000" w:themeColor="text1"/>
          <w:szCs w:val="24"/>
          <w:highlight w:val="none"/>
          <w14:textFill>
            <w14:solidFill>
              <w14:schemeClr w14:val="tx1"/>
            </w14:solidFill>
          </w14:textFill>
        </w:rPr>
      </w:pPr>
      <w:r>
        <w:rPr>
          <w:rFonts w:hint="eastAsia" w:eastAsia="宋体"/>
          <w:color w:val="000000" w:themeColor="text1"/>
          <w:highlight w:val="none"/>
          <w14:textFill>
            <w14:solidFill>
              <w14:schemeClr w14:val="tx1"/>
            </w14:solidFill>
          </w14:textFill>
        </w:rPr>
        <w:t>投标人单位（盖公章）：</w:t>
      </w:r>
    </w:p>
    <w:p w14:paraId="53E1F64F">
      <w:pPr>
        <w:pageBreakBefore w:val="0"/>
        <w:kinsoku/>
        <w:overflowPunct/>
        <w:topLinePunct w:val="0"/>
        <w:autoSpaceDE/>
        <w:autoSpaceDN/>
        <w:bidi w:val="0"/>
        <w:spacing w:line="400" w:lineRule="exact"/>
        <w:rPr>
          <w:color w:val="000000" w:themeColor="text1"/>
          <w:sz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日</w:t>
      </w:r>
      <w:r>
        <w:rPr>
          <w:color w:val="000000" w:themeColor="text1"/>
          <w:sz w:val="24"/>
          <w:szCs w:val="24"/>
          <w:highlight w:val="none"/>
          <w14:textFill>
            <w14:solidFill>
              <w14:schemeClr w14:val="tx1"/>
            </w14:solidFill>
          </w14:textFill>
        </w:rPr>
        <w:t xml:space="preserve">    </w:t>
      </w:r>
      <w:r>
        <w:rPr>
          <w:rFonts w:hint="eastAsia"/>
          <w:color w:val="000000" w:themeColor="text1"/>
          <w:sz w:val="24"/>
          <w:szCs w:val="24"/>
          <w:highlight w:val="none"/>
          <w14:textFill>
            <w14:solidFill>
              <w14:schemeClr w14:val="tx1"/>
            </w14:solidFill>
          </w14:textFill>
        </w:rPr>
        <w:t>期：</w:t>
      </w:r>
    </w:p>
    <w:p w14:paraId="36237C1E">
      <w:pPr>
        <w:pStyle w:val="15"/>
        <w:pageBreakBefore w:val="0"/>
        <w:kinsoku/>
        <w:overflowPunct/>
        <w:topLinePunct w:val="0"/>
        <w:autoSpaceDE/>
        <w:autoSpaceDN/>
        <w:bidi w:val="0"/>
        <w:spacing w:line="520" w:lineRule="exact"/>
        <w:ind w:firstLine="0"/>
        <w:jc w:val="center"/>
        <w:rPr>
          <w:rFonts w:ascii="宋体" w:eastAsia="宋体"/>
          <w:b/>
          <w:color w:val="000000" w:themeColor="text1"/>
          <w:sz w:val="28"/>
          <w:highlight w:val="none"/>
          <w14:textFill>
            <w14:solidFill>
              <w14:schemeClr w14:val="tx1"/>
            </w14:solidFill>
          </w14:textFill>
        </w:rPr>
      </w:pPr>
    </w:p>
    <w:sectPr>
      <w:headerReference r:id="rId8" w:type="default"/>
      <w:footerReference r:id="rId9" w:type="default"/>
      <w:pgSz w:w="11907" w:h="16840"/>
      <w:pgMar w:top="1191" w:right="1710" w:bottom="964" w:left="1797" w:header="720" w:footer="851" w:gutter="0"/>
      <w:pgBorders>
        <w:top w:val="none" w:sz="0" w:space="0"/>
        <w:left w:val="none" w:sz="0" w:space="0"/>
        <w:bottom w:val="none" w:sz="0" w:space="0"/>
        <w:right w:val="none" w:sz="0" w:space="0"/>
      </w:pgBorders>
      <w:cols w:space="720" w:num="1"/>
      <w:docGrid w:type="lines" w:linePitch="28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方正书宋简体">
    <w:altName w:val="宋体"/>
    <w:panose1 w:val="00000000000000000000"/>
    <w:charset w:val="86"/>
    <w:family w:val="auto"/>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Thorndale">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HG Mincho Light J">
    <w:altName w:val="微软雅黑"/>
    <w:panose1 w:val="00000000000000000000"/>
    <w:charset w:val="00"/>
    <w:family w:val="auto"/>
    <w:pitch w:val="default"/>
    <w:sig w:usb0="00000000" w:usb1="00000000" w:usb2="00000000" w:usb3="00000000" w:csb0="00040001" w:csb1="00000000"/>
  </w:font>
  <w:font w:name="仿宋_GB2312">
    <w:panose1 w:val="02010609030101010101"/>
    <w:charset w:val="86"/>
    <w:family w:val="roman"/>
    <w:pitch w:val="default"/>
    <w:sig w:usb0="00000001" w:usb1="080E0000" w:usb2="00000000" w:usb3="00000000" w:csb0="00040000" w:csb1="00000000"/>
  </w:font>
  <w:font w:name="华文细黑">
    <w:altName w:val="微软雅黑"/>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楷体_GB2312">
    <w:panose1 w:val="02010609030101010101"/>
    <w:charset w:val="86"/>
    <w:family w:val="modern"/>
    <w:pitch w:val="default"/>
    <w:sig w:usb0="00000001" w:usb1="080E0000" w:usb2="00000000" w:usb3="00000000" w:csb0="00040000" w:csb1="00000000"/>
  </w:font>
  <w:font w:name="Times">
    <w:altName w:val="Times New Roman"/>
    <w:panose1 w:val="02020603050405020304"/>
    <w:charset w:val="00"/>
    <w:family w:val="roman"/>
    <w:pitch w:val="default"/>
    <w:sig w:usb0="00000000" w:usb1="00000000" w:usb2="00000009" w:usb3="00000000" w:csb0="000001FF" w:csb1="00000000"/>
  </w:font>
  <w:font w:name="ˎ̥">
    <w:altName w:val="微软雅黑"/>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D70AD4">
    <w:pPr>
      <w:pStyle w:val="22"/>
      <w:rPr>
        <w:sz w:val="21"/>
        <w:szCs w:val="21"/>
      </w:rPr>
    </w:pPr>
    <w:r>
      <w:rPr>
        <w:rFonts w:hint="eastAsia"/>
      </w:rPr>
      <w:t xml:space="preserve">                                        </w:t>
    </w:r>
    <w:r>
      <w:rPr>
        <w:rFonts w:hint="eastAsia"/>
        <w:sz w:val="21"/>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7485A1">
    <w:pPr>
      <w:pStyle w:val="22"/>
      <w:jc w:val="center"/>
      <w:rPr>
        <w:sz w:val="21"/>
        <w:szCs w:val="21"/>
      </w:rPr>
    </w:pPr>
    <w:r>
      <w:fldChar w:fldCharType="begin"/>
    </w:r>
    <w:r>
      <w:rPr>
        <w:rStyle w:val="36"/>
      </w:rPr>
      <w:instrText xml:space="preserve"> PAGE </w:instrText>
    </w:r>
    <w:r>
      <w:fldChar w:fldCharType="separate"/>
    </w:r>
    <w:r>
      <w:rPr>
        <w:rStyle w:val="36"/>
      </w:rPr>
      <w:t>19</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336490">
    <w:pPr>
      <w:pStyle w:val="22"/>
      <w:framePr w:wrap="around" w:vAnchor="text" w:hAnchor="margin" w:xAlign="center" w:y="1"/>
      <w:rPr>
        <w:rStyle w:val="36"/>
      </w:rPr>
    </w:pPr>
    <w:r>
      <w:fldChar w:fldCharType="begin"/>
    </w:r>
    <w:r>
      <w:rPr>
        <w:rStyle w:val="36"/>
      </w:rPr>
      <w:instrText xml:space="preserve">PAGE  </w:instrText>
    </w:r>
    <w:r>
      <w:fldChar w:fldCharType="separate"/>
    </w:r>
    <w:r>
      <w:rPr>
        <w:rStyle w:val="36"/>
      </w:rPr>
      <w:t>18</w:t>
    </w:r>
    <w:r>
      <w:fldChar w:fldCharType="end"/>
    </w:r>
  </w:p>
  <w:p w14:paraId="20FB9B20">
    <w:pPr>
      <w:pStyle w:val="22"/>
      <w:rPr>
        <w:sz w:val="21"/>
        <w:szCs w:val="21"/>
      </w:rPr>
    </w:pPr>
    <w:r>
      <w:rPr>
        <w:rFonts w:hint="eastAsia"/>
      </w:rPr>
      <w:t xml:space="preserve">                                        </w:t>
    </w:r>
    <w:r>
      <w:rPr>
        <w:rFonts w:hint="eastAsia"/>
        <w:sz w:val="21"/>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30EE19">
    <w:pPr>
      <w:pStyle w:val="22"/>
      <w:framePr w:wrap="around" w:vAnchor="text" w:hAnchor="margin" w:xAlign="center" w:y="1"/>
      <w:jc w:val="center"/>
      <w:rPr>
        <w:rStyle w:val="36"/>
      </w:rPr>
    </w:pPr>
    <w:r>
      <w:fldChar w:fldCharType="begin"/>
    </w:r>
    <w:r>
      <w:rPr>
        <w:rStyle w:val="36"/>
      </w:rPr>
      <w:instrText xml:space="preserve">PAGE  </w:instrText>
    </w:r>
    <w:r>
      <w:fldChar w:fldCharType="separate"/>
    </w:r>
    <w:r>
      <w:rPr>
        <w:rStyle w:val="36"/>
      </w:rPr>
      <w:t>33</w:t>
    </w:r>
    <w:r>
      <w:fldChar w:fldCharType="end"/>
    </w:r>
  </w:p>
  <w:p w14:paraId="3A5D40D9">
    <w:pPr>
      <w:pStyle w:val="22"/>
      <w:framePr w:wrap="around" w:vAnchor="text" w:hAnchor="margin" w:xAlign="center" w:y="1"/>
      <w:rPr>
        <w:rStyle w:val="36"/>
      </w:rPr>
    </w:pPr>
  </w:p>
  <w:p w14:paraId="0F9CE97B">
    <w:pPr>
      <w:pStyle w:val="22"/>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B465A4">
    <w:pPr>
      <w:pStyle w:val="22"/>
      <w:jc w:val="center"/>
      <w:rPr>
        <w:sz w:val="21"/>
      </w:rPr>
    </w:pPr>
    <w:r>
      <w:fldChar w:fldCharType="begin"/>
    </w:r>
    <w:r>
      <w:rPr>
        <w:rStyle w:val="36"/>
      </w:rPr>
      <w:instrText xml:space="preserve"> PAGE </w:instrText>
    </w:r>
    <w:r>
      <w:fldChar w:fldCharType="separate"/>
    </w:r>
    <w:r>
      <w:rPr>
        <w:rStyle w:val="36"/>
      </w:rPr>
      <w:t>39</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F8A44">
    <w:pPr>
      <w:pStyle w:val="23"/>
      <w:jc w:val="both"/>
    </w:pPr>
    <w:r>
      <w:rPr>
        <w:rFonts w:hint="eastAsia"/>
      </w:rPr>
      <w:t xml:space="preserve">招标文件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8A8709">
    <w:pPr>
      <w:pStyle w:val="23"/>
      <w:jc w:val="both"/>
    </w:pPr>
    <w:r>
      <w:t xml:space="preserve"> </w:t>
    </w:r>
    <w:r>
      <w:rPr>
        <w:rFonts w:hint="eastAsia"/>
      </w:rPr>
      <w:t xml:space="preserve">招标文件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6BCCB3"/>
    <w:multiLevelType w:val="singleLevel"/>
    <w:tmpl w:val="B36BCCB3"/>
    <w:lvl w:ilvl="0" w:tentative="0">
      <w:start w:val="26"/>
      <w:numFmt w:val="decimal"/>
      <w:suff w:val="space"/>
      <w:lvlText w:val="%1."/>
      <w:lvlJc w:val="left"/>
    </w:lvl>
  </w:abstractNum>
  <w:abstractNum w:abstractNumId="1">
    <w:nsid w:val="FD389D14"/>
    <w:multiLevelType w:val="singleLevel"/>
    <w:tmpl w:val="FD389D14"/>
    <w:lvl w:ilvl="0" w:tentative="0">
      <w:start w:val="2"/>
      <w:numFmt w:val="chineseCounting"/>
      <w:suff w:val="nothing"/>
      <w:lvlText w:val="（%1）"/>
      <w:lvlJc w:val="left"/>
      <w:rPr>
        <w:rFonts w:hint="eastAsia"/>
      </w:rPr>
    </w:lvl>
  </w:abstractNum>
  <w:abstractNum w:abstractNumId="2">
    <w:nsid w:val="16246678"/>
    <w:multiLevelType w:val="singleLevel"/>
    <w:tmpl w:val="16246678"/>
    <w:lvl w:ilvl="0" w:tentative="0">
      <w:start w:val="16"/>
      <w:numFmt w:val="decimal"/>
      <w:suff w:val="space"/>
      <w:lvlText w:val="%1."/>
      <w:lvlJc w:val="left"/>
      <w:rPr>
        <w:rFonts w:hint="default"/>
        <w:b/>
        <w:bCs/>
      </w:rPr>
    </w:lvl>
  </w:abstractNum>
  <w:abstractNum w:abstractNumId="3">
    <w:nsid w:val="4A8FDA71"/>
    <w:multiLevelType w:val="singleLevel"/>
    <w:tmpl w:val="4A8FDA71"/>
    <w:lvl w:ilvl="0" w:tentative="0">
      <w:start w:val="1"/>
      <w:numFmt w:val="decimal"/>
      <w:lvlText w:val="%1."/>
      <w:lvlJc w:val="left"/>
      <w:pPr>
        <w:tabs>
          <w:tab w:val="left" w:pos="312"/>
        </w:tabs>
      </w:pPr>
    </w:lvl>
  </w:abstractNum>
  <w:abstractNum w:abstractNumId="4">
    <w:nsid w:val="560E9B0E"/>
    <w:multiLevelType w:val="singleLevel"/>
    <w:tmpl w:val="560E9B0E"/>
    <w:lvl w:ilvl="0" w:tentative="0">
      <w:start w:val="1"/>
      <w:numFmt w:val="decimal"/>
      <w:lvlText w:val="%1."/>
      <w:lvlJc w:val="left"/>
      <w:pPr>
        <w:tabs>
          <w:tab w:val="left" w:pos="312"/>
        </w:tabs>
      </w:pPr>
    </w:lvl>
  </w:abstractNum>
  <w:abstractNum w:abstractNumId="5">
    <w:nsid w:val="6330A56F"/>
    <w:multiLevelType w:val="singleLevel"/>
    <w:tmpl w:val="6330A56F"/>
    <w:lvl w:ilvl="0" w:tentative="0">
      <w:start w:val="2"/>
      <w:numFmt w:val="decimal"/>
      <w:suff w:val="nothing"/>
      <w:lvlText w:val="（%1）"/>
      <w:lvlJc w:val="left"/>
    </w:lvl>
  </w:abstractNum>
  <w:abstractNum w:abstractNumId="6">
    <w:nsid w:val="71D9659B"/>
    <w:multiLevelType w:val="singleLevel"/>
    <w:tmpl w:val="71D9659B"/>
    <w:lvl w:ilvl="0" w:tentative="0">
      <w:start w:val="1"/>
      <w:numFmt w:val="decimal"/>
      <w:lvlText w:val="%1、"/>
      <w:lvlJc w:val="left"/>
      <w:pPr>
        <w:tabs>
          <w:tab w:val="left" w:pos="840"/>
        </w:tabs>
        <w:ind w:left="840" w:hanging="360"/>
      </w:pPr>
      <w:rPr>
        <w:rFonts w:hint="eastAsia"/>
      </w:rPr>
    </w:lvl>
  </w:abstractNum>
  <w:abstractNum w:abstractNumId="7">
    <w:nsid w:val="7F56668F"/>
    <w:multiLevelType w:val="multilevel"/>
    <w:tmpl w:val="7F56668F"/>
    <w:lvl w:ilvl="0" w:tentative="0">
      <w:start w:val="1"/>
      <w:numFmt w:val="chineseCountingThousand"/>
      <w:lvlText w:val="第%1章"/>
      <w:lvlJc w:val="left"/>
      <w:pPr>
        <w:ind w:left="440" w:hanging="440"/>
      </w:pPr>
      <w:rPr>
        <w:rFonts w:hint="eastAsia"/>
      </w:rPr>
    </w:lvl>
    <w:lvl w:ilvl="1" w:tentative="0">
      <w:start w:val="1"/>
      <w:numFmt w:val="decimal"/>
      <w:isLgl/>
      <w:lvlText w:val="%1.%2"/>
      <w:lvlJc w:val="left"/>
      <w:pPr>
        <w:ind w:left="0" w:firstLine="0"/>
      </w:pPr>
      <w:rPr>
        <w:rFonts w:hint="eastAsia"/>
      </w:rPr>
    </w:lvl>
    <w:lvl w:ilvl="2" w:tentative="0">
      <w:start w:val="1"/>
      <w:numFmt w:val="decimal"/>
      <w:isLgl/>
      <w:lvlText w:val="%1.%2.%3"/>
      <w:lvlJc w:val="left"/>
      <w:pPr>
        <w:ind w:left="0" w:firstLine="0"/>
      </w:pPr>
      <w:rPr>
        <w:rFonts w:hint="eastAsia"/>
      </w:rPr>
    </w:lvl>
    <w:lvl w:ilvl="3" w:tentative="0">
      <w:start w:val="1"/>
      <w:numFmt w:val="decimal"/>
      <w:isLgl/>
      <w:lvlText w:val="%1.%2.%3.%4"/>
      <w:lvlJc w:val="left"/>
      <w:pPr>
        <w:ind w:left="0" w:firstLine="0"/>
      </w:pPr>
      <w:rPr>
        <w:rFonts w:hint="eastAsia"/>
      </w:rPr>
    </w:lvl>
    <w:lvl w:ilvl="4" w:tentative="0">
      <w:start w:val="1"/>
      <w:numFmt w:val="decimal"/>
      <w:isLgl/>
      <w:lvlText w:val="%1.%2.%3.%4.%5"/>
      <w:lvlJc w:val="left"/>
      <w:pPr>
        <w:ind w:left="0" w:firstLine="0"/>
      </w:pPr>
      <w:rPr>
        <w:rFonts w:hint="eastAsia"/>
      </w:rPr>
    </w:lvl>
    <w:lvl w:ilvl="5" w:tentative="0">
      <w:start w:val="1"/>
      <w:numFmt w:val="decimal"/>
      <w:pStyle w:val="9"/>
      <w:isLgl/>
      <w:lvlText w:val="%1.%2.%3.%4.%5.%6"/>
      <w:lvlJc w:val="left"/>
      <w:pPr>
        <w:ind w:left="0" w:firstLine="0"/>
      </w:pPr>
      <w:rPr>
        <w:rFonts w:hint="eastAsia"/>
      </w:rPr>
    </w:lvl>
    <w:lvl w:ilvl="6" w:tentative="0">
      <w:start w:val="1"/>
      <w:numFmt w:val="decimal"/>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num w:numId="1">
    <w:abstractNumId w:val="7"/>
  </w:num>
  <w:num w:numId="2">
    <w:abstractNumId w:val="2"/>
  </w:num>
  <w:num w:numId="3">
    <w:abstractNumId w:val="0"/>
  </w:num>
  <w:num w:numId="4">
    <w:abstractNumId w:val="3"/>
  </w:num>
  <w:num w:numId="5">
    <w:abstractNumId w:val="5"/>
  </w:num>
  <w:num w:numId="6">
    <w:abstractNumId w:val="4"/>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424"/>
  <w:drawingGridHorizontalSpacing w:val="105"/>
  <w:drawingGridVerticalSpacing w:val="285"/>
  <w:displayHorizontalDrawingGridEvery w:val="1"/>
  <w:displayVerticalDrawingGridEvery w:val="1"/>
  <w:characterSpacingControl w:val="compressPunctuation"/>
  <w:doNotValidateAgainstSchema/>
  <w:doNotDemarcateInvalidXml/>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kwNDlkMDdjMjRhODlkMDM1ODUwYzhjNDQ5NjM2NWUifQ=="/>
    <w:docVar w:name="KSO_WPS_MARK_KEY" w:val="4b3d66d2-a953-47ff-9e17-9d1103165fcf"/>
  </w:docVars>
  <w:rsids>
    <w:rsidRoot w:val="00172A27"/>
    <w:rsid w:val="000000C9"/>
    <w:rsid w:val="00000504"/>
    <w:rsid w:val="00001030"/>
    <w:rsid w:val="000015AB"/>
    <w:rsid w:val="000018FD"/>
    <w:rsid w:val="00001DE3"/>
    <w:rsid w:val="00001F3A"/>
    <w:rsid w:val="00002D09"/>
    <w:rsid w:val="00003A16"/>
    <w:rsid w:val="00003A7F"/>
    <w:rsid w:val="00003AF2"/>
    <w:rsid w:val="00003F8E"/>
    <w:rsid w:val="000040F2"/>
    <w:rsid w:val="00004299"/>
    <w:rsid w:val="0000465C"/>
    <w:rsid w:val="00004920"/>
    <w:rsid w:val="0000505C"/>
    <w:rsid w:val="00005C69"/>
    <w:rsid w:val="00006842"/>
    <w:rsid w:val="0000696B"/>
    <w:rsid w:val="00006BF9"/>
    <w:rsid w:val="00007411"/>
    <w:rsid w:val="0000755F"/>
    <w:rsid w:val="00007BCF"/>
    <w:rsid w:val="00007CF8"/>
    <w:rsid w:val="00010044"/>
    <w:rsid w:val="000100C0"/>
    <w:rsid w:val="000105D0"/>
    <w:rsid w:val="0001088F"/>
    <w:rsid w:val="00010DAE"/>
    <w:rsid w:val="00011A1A"/>
    <w:rsid w:val="000120DC"/>
    <w:rsid w:val="000120EB"/>
    <w:rsid w:val="000122B0"/>
    <w:rsid w:val="0001267F"/>
    <w:rsid w:val="00012CB4"/>
    <w:rsid w:val="00013024"/>
    <w:rsid w:val="0001303E"/>
    <w:rsid w:val="0001357B"/>
    <w:rsid w:val="00013652"/>
    <w:rsid w:val="000138A1"/>
    <w:rsid w:val="000139B5"/>
    <w:rsid w:val="00013F3B"/>
    <w:rsid w:val="00014607"/>
    <w:rsid w:val="00014A65"/>
    <w:rsid w:val="00014B20"/>
    <w:rsid w:val="00014C8C"/>
    <w:rsid w:val="0001545E"/>
    <w:rsid w:val="00015939"/>
    <w:rsid w:val="00016F4C"/>
    <w:rsid w:val="00017F39"/>
    <w:rsid w:val="0002009B"/>
    <w:rsid w:val="00020CDF"/>
    <w:rsid w:val="00020EFE"/>
    <w:rsid w:val="000214CA"/>
    <w:rsid w:val="0002156A"/>
    <w:rsid w:val="00021B28"/>
    <w:rsid w:val="00021DB2"/>
    <w:rsid w:val="00021F0C"/>
    <w:rsid w:val="00021F7A"/>
    <w:rsid w:val="00022F72"/>
    <w:rsid w:val="00024515"/>
    <w:rsid w:val="00024619"/>
    <w:rsid w:val="00025341"/>
    <w:rsid w:val="0002568D"/>
    <w:rsid w:val="00025FA4"/>
    <w:rsid w:val="000260D3"/>
    <w:rsid w:val="00026126"/>
    <w:rsid w:val="000262F0"/>
    <w:rsid w:val="00026A9F"/>
    <w:rsid w:val="000270AB"/>
    <w:rsid w:val="00027555"/>
    <w:rsid w:val="00027874"/>
    <w:rsid w:val="00031500"/>
    <w:rsid w:val="00031680"/>
    <w:rsid w:val="00031A80"/>
    <w:rsid w:val="000326D4"/>
    <w:rsid w:val="00032EC2"/>
    <w:rsid w:val="000335A1"/>
    <w:rsid w:val="0003407C"/>
    <w:rsid w:val="000343F2"/>
    <w:rsid w:val="0003464A"/>
    <w:rsid w:val="00034A65"/>
    <w:rsid w:val="00034DF4"/>
    <w:rsid w:val="000351FA"/>
    <w:rsid w:val="000354C8"/>
    <w:rsid w:val="000354EA"/>
    <w:rsid w:val="00035551"/>
    <w:rsid w:val="00035C35"/>
    <w:rsid w:val="000360E9"/>
    <w:rsid w:val="00036743"/>
    <w:rsid w:val="00037309"/>
    <w:rsid w:val="00037C23"/>
    <w:rsid w:val="000400A7"/>
    <w:rsid w:val="0004046C"/>
    <w:rsid w:val="00040480"/>
    <w:rsid w:val="0004073E"/>
    <w:rsid w:val="000408F0"/>
    <w:rsid w:val="000409BB"/>
    <w:rsid w:val="00040FF2"/>
    <w:rsid w:val="00041909"/>
    <w:rsid w:val="00041F5A"/>
    <w:rsid w:val="0004380E"/>
    <w:rsid w:val="00044476"/>
    <w:rsid w:val="00044AC1"/>
    <w:rsid w:val="00044D38"/>
    <w:rsid w:val="00045318"/>
    <w:rsid w:val="00045D6F"/>
    <w:rsid w:val="00045FD5"/>
    <w:rsid w:val="00046557"/>
    <w:rsid w:val="0004699E"/>
    <w:rsid w:val="00046DBD"/>
    <w:rsid w:val="00047836"/>
    <w:rsid w:val="00047BA4"/>
    <w:rsid w:val="000502B0"/>
    <w:rsid w:val="000508B4"/>
    <w:rsid w:val="0005145A"/>
    <w:rsid w:val="00051793"/>
    <w:rsid w:val="00051934"/>
    <w:rsid w:val="000519D0"/>
    <w:rsid w:val="000523EE"/>
    <w:rsid w:val="0005377E"/>
    <w:rsid w:val="000537F6"/>
    <w:rsid w:val="000538E1"/>
    <w:rsid w:val="00053A34"/>
    <w:rsid w:val="00054540"/>
    <w:rsid w:val="000547A2"/>
    <w:rsid w:val="00054AF9"/>
    <w:rsid w:val="00054B49"/>
    <w:rsid w:val="00055452"/>
    <w:rsid w:val="00055655"/>
    <w:rsid w:val="0005580B"/>
    <w:rsid w:val="00055A16"/>
    <w:rsid w:val="00055E66"/>
    <w:rsid w:val="0005619A"/>
    <w:rsid w:val="00056791"/>
    <w:rsid w:val="000572D5"/>
    <w:rsid w:val="000575F5"/>
    <w:rsid w:val="00057B8E"/>
    <w:rsid w:val="00057CAC"/>
    <w:rsid w:val="00057DC2"/>
    <w:rsid w:val="00060282"/>
    <w:rsid w:val="0006069D"/>
    <w:rsid w:val="00060B63"/>
    <w:rsid w:val="00060BBF"/>
    <w:rsid w:val="00060C16"/>
    <w:rsid w:val="00060E27"/>
    <w:rsid w:val="00061312"/>
    <w:rsid w:val="000613C2"/>
    <w:rsid w:val="0006165C"/>
    <w:rsid w:val="00062239"/>
    <w:rsid w:val="000622AD"/>
    <w:rsid w:val="000622BF"/>
    <w:rsid w:val="00062425"/>
    <w:rsid w:val="000624BA"/>
    <w:rsid w:val="000626ED"/>
    <w:rsid w:val="000627DD"/>
    <w:rsid w:val="00062BD7"/>
    <w:rsid w:val="00063255"/>
    <w:rsid w:val="000637AE"/>
    <w:rsid w:val="00063F83"/>
    <w:rsid w:val="0006479C"/>
    <w:rsid w:val="00064934"/>
    <w:rsid w:val="00064A7A"/>
    <w:rsid w:val="000655D1"/>
    <w:rsid w:val="00065CAF"/>
    <w:rsid w:val="00065D64"/>
    <w:rsid w:val="000667D5"/>
    <w:rsid w:val="00066A35"/>
    <w:rsid w:val="00066C03"/>
    <w:rsid w:val="00066D31"/>
    <w:rsid w:val="00066E9C"/>
    <w:rsid w:val="0006740A"/>
    <w:rsid w:val="00067497"/>
    <w:rsid w:val="000679DD"/>
    <w:rsid w:val="00067D0E"/>
    <w:rsid w:val="00067EE3"/>
    <w:rsid w:val="000700E7"/>
    <w:rsid w:val="00070583"/>
    <w:rsid w:val="00070A4C"/>
    <w:rsid w:val="00070B3C"/>
    <w:rsid w:val="0007165B"/>
    <w:rsid w:val="00072005"/>
    <w:rsid w:val="00072516"/>
    <w:rsid w:val="00072931"/>
    <w:rsid w:val="00073178"/>
    <w:rsid w:val="000733B3"/>
    <w:rsid w:val="0007360A"/>
    <w:rsid w:val="00073671"/>
    <w:rsid w:val="00073A31"/>
    <w:rsid w:val="00073B12"/>
    <w:rsid w:val="0007578E"/>
    <w:rsid w:val="00075D49"/>
    <w:rsid w:val="00076E08"/>
    <w:rsid w:val="00076E94"/>
    <w:rsid w:val="0007711B"/>
    <w:rsid w:val="00077A2B"/>
    <w:rsid w:val="00077B63"/>
    <w:rsid w:val="0008005E"/>
    <w:rsid w:val="00080D93"/>
    <w:rsid w:val="0008136E"/>
    <w:rsid w:val="00081654"/>
    <w:rsid w:val="00081AC4"/>
    <w:rsid w:val="00081B68"/>
    <w:rsid w:val="00082812"/>
    <w:rsid w:val="00082DCD"/>
    <w:rsid w:val="000832C4"/>
    <w:rsid w:val="00083983"/>
    <w:rsid w:val="00083A4C"/>
    <w:rsid w:val="00083B07"/>
    <w:rsid w:val="00084C21"/>
    <w:rsid w:val="00085323"/>
    <w:rsid w:val="000865A9"/>
    <w:rsid w:val="0008662B"/>
    <w:rsid w:val="000869D1"/>
    <w:rsid w:val="00086B2A"/>
    <w:rsid w:val="00086CB1"/>
    <w:rsid w:val="00087B68"/>
    <w:rsid w:val="00087C55"/>
    <w:rsid w:val="00090192"/>
    <w:rsid w:val="000907FE"/>
    <w:rsid w:val="00090923"/>
    <w:rsid w:val="0009099C"/>
    <w:rsid w:val="00090B12"/>
    <w:rsid w:val="00090CCA"/>
    <w:rsid w:val="000917C8"/>
    <w:rsid w:val="00091976"/>
    <w:rsid w:val="00091E63"/>
    <w:rsid w:val="000922ED"/>
    <w:rsid w:val="000928F7"/>
    <w:rsid w:val="00092A89"/>
    <w:rsid w:val="00092EB1"/>
    <w:rsid w:val="00093420"/>
    <w:rsid w:val="0009360B"/>
    <w:rsid w:val="00093F7B"/>
    <w:rsid w:val="00094340"/>
    <w:rsid w:val="000945A5"/>
    <w:rsid w:val="00094F5D"/>
    <w:rsid w:val="00095079"/>
    <w:rsid w:val="00095806"/>
    <w:rsid w:val="00095B25"/>
    <w:rsid w:val="00095C31"/>
    <w:rsid w:val="00095DB4"/>
    <w:rsid w:val="00096508"/>
    <w:rsid w:val="00096C39"/>
    <w:rsid w:val="00096C66"/>
    <w:rsid w:val="00096D5A"/>
    <w:rsid w:val="00096E39"/>
    <w:rsid w:val="0009773A"/>
    <w:rsid w:val="000979A1"/>
    <w:rsid w:val="00097E91"/>
    <w:rsid w:val="000A082A"/>
    <w:rsid w:val="000A0C22"/>
    <w:rsid w:val="000A0E5D"/>
    <w:rsid w:val="000A0F79"/>
    <w:rsid w:val="000A16DF"/>
    <w:rsid w:val="000A17CA"/>
    <w:rsid w:val="000A1F18"/>
    <w:rsid w:val="000A219E"/>
    <w:rsid w:val="000A2FCD"/>
    <w:rsid w:val="000A3254"/>
    <w:rsid w:val="000A3636"/>
    <w:rsid w:val="000A3684"/>
    <w:rsid w:val="000A3854"/>
    <w:rsid w:val="000A4258"/>
    <w:rsid w:val="000A4653"/>
    <w:rsid w:val="000A4834"/>
    <w:rsid w:val="000A4960"/>
    <w:rsid w:val="000A4B4F"/>
    <w:rsid w:val="000A4C4D"/>
    <w:rsid w:val="000A4D95"/>
    <w:rsid w:val="000A6B7D"/>
    <w:rsid w:val="000A7339"/>
    <w:rsid w:val="000A7561"/>
    <w:rsid w:val="000A79DE"/>
    <w:rsid w:val="000A7A9A"/>
    <w:rsid w:val="000B008C"/>
    <w:rsid w:val="000B0EA3"/>
    <w:rsid w:val="000B0F52"/>
    <w:rsid w:val="000B0F75"/>
    <w:rsid w:val="000B1337"/>
    <w:rsid w:val="000B152E"/>
    <w:rsid w:val="000B168F"/>
    <w:rsid w:val="000B1F8D"/>
    <w:rsid w:val="000B27BD"/>
    <w:rsid w:val="000B2ECB"/>
    <w:rsid w:val="000B315A"/>
    <w:rsid w:val="000B3496"/>
    <w:rsid w:val="000B378C"/>
    <w:rsid w:val="000B3B2D"/>
    <w:rsid w:val="000B3C85"/>
    <w:rsid w:val="000B3EFD"/>
    <w:rsid w:val="000B4014"/>
    <w:rsid w:val="000B4539"/>
    <w:rsid w:val="000B4E51"/>
    <w:rsid w:val="000B5B20"/>
    <w:rsid w:val="000B5CAF"/>
    <w:rsid w:val="000B6077"/>
    <w:rsid w:val="000B60A7"/>
    <w:rsid w:val="000B6276"/>
    <w:rsid w:val="000B6359"/>
    <w:rsid w:val="000B724B"/>
    <w:rsid w:val="000B7794"/>
    <w:rsid w:val="000B7FBD"/>
    <w:rsid w:val="000C05B5"/>
    <w:rsid w:val="000C0823"/>
    <w:rsid w:val="000C0E62"/>
    <w:rsid w:val="000C0F13"/>
    <w:rsid w:val="000C17B0"/>
    <w:rsid w:val="000C1E0B"/>
    <w:rsid w:val="000C2674"/>
    <w:rsid w:val="000C33FB"/>
    <w:rsid w:val="000C3678"/>
    <w:rsid w:val="000C3B77"/>
    <w:rsid w:val="000C3BAA"/>
    <w:rsid w:val="000C4611"/>
    <w:rsid w:val="000C48B9"/>
    <w:rsid w:val="000C4ADA"/>
    <w:rsid w:val="000C4FE6"/>
    <w:rsid w:val="000C51BA"/>
    <w:rsid w:val="000C5546"/>
    <w:rsid w:val="000C5D27"/>
    <w:rsid w:val="000C6BC7"/>
    <w:rsid w:val="000C6BF6"/>
    <w:rsid w:val="000C6D46"/>
    <w:rsid w:val="000C6E81"/>
    <w:rsid w:val="000C77A7"/>
    <w:rsid w:val="000C7B3A"/>
    <w:rsid w:val="000C7EEA"/>
    <w:rsid w:val="000D0E14"/>
    <w:rsid w:val="000D1E3D"/>
    <w:rsid w:val="000D1EF3"/>
    <w:rsid w:val="000D2012"/>
    <w:rsid w:val="000D21FC"/>
    <w:rsid w:val="000D2402"/>
    <w:rsid w:val="000D2E02"/>
    <w:rsid w:val="000D2EAB"/>
    <w:rsid w:val="000D339A"/>
    <w:rsid w:val="000D3560"/>
    <w:rsid w:val="000D3B65"/>
    <w:rsid w:val="000D4E26"/>
    <w:rsid w:val="000D5A1C"/>
    <w:rsid w:val="000D5F1E"/>
    <w:rsid w:val="000D6C18"/>
    <w:rsid w:val="000D75E8"/>
    <w:rsid w:val="000D76A6"/>
    <w:rsid w:val="000D77DA"/>
    <w:rsid w:val="000D787B"/>
    <w:rsid w:val="000D79D2"/>
    <w:rsid w:val="000D7CF8"/>
    <w:rsid w:val="000E2231"/>
    <w:rsid w:val="000E236D"/>
    <w:rsid w:val="000E2984"/>
    <w:rsid w:val="000E3F2A"/>
    <w:rsid w:val="000E4586"/>
    <w:rsid w:val="000E48BC"/>
    <w:rsid w:val="000E4F50"/>
    <w:rsid w:val="000E52E0"/>
    <w:rsid w:val="000E54BC"/>
    <w:rsid w:val="000E5ADF"/>
    <w:rsid w:val="000E5DCE"/>
    <w:rsid w:val="000E6183"/>
    <w:rsid w:val="000E65FE"/>
    <w:rsid w:val="000E6748"/>
    <w:rsid w:val="000E68FD"/>
    <w:rsid w:val="000E6D0B"/>
    <w:rsid w:val="000E7104"/>
    <w:rsid w:val="000E7785"/>
    <w:rsid w:val="000E781B"/>
    <w:rsid w:val="000F0034"/>
    <w:rsid w:val="000F0126"/>
    <w:rsid w:val="000F027E"/>
    <w:rsid w:val="000F0593"/>
    <w:rsid w:val="000F090F"/>
    <w:rsid w:val="000F0982"/>
    <w:rsid w:val="000F0A9F"/>
    <w:rsid w:val="000F0D06"/>
    <w:rsid w:val="000F15AC"/>
    <w:rsid w:val="000F20F8"/>
    <w:rsid w:val="000F2410"/>
    <w:rsid w:val="000F2534"/>
    <w:rsid w:val="000F2575"/>
    <w:rsid w:val="000F2659"/>
    <w:rsid w:val="000F283F"/>
    <w:rsid w:val="000F297C"/>
    <w:rsid w:val="000F2BAD"/>
    <w:rsid w:val="000F30E9"/>
    <w:rsid w:val="000F3DF6"/>
    <w:rsid w:val="000F3F7A"/>
    <w:rsid w:val="000F4774"/>
    <w:rsid w:val="000F47A7"/>
    <w:rsid w:val="000F48ED"/>
    <w:rsid w:val="000F53FF"/>
    <w:rsid w:val="000F5C03"/>
    <w:rsid w:val="000F61A6"/>
    <w:rsid w:val="000F687F"/>
    <w:rsid w:val="000F75A1"/>
    <w:rsid w:val="000F7836"/>
    <w:rsid w:val="000F7BA2"/>
    <w:rsid w:val="000F7D84"/>
    <w:rsid w:val="001000D0"/>
    <w:rsid w:val="00100898"/>
    <w:rsid w:val="0010092F"/>
    <w:rsid w:val="00100CE2"/>
    <w:rsid w:val="00100F52"/>
    <w:rsid w:val="0010150D"/>
    <w:rsid w:val="00102245"/>
    <w:rsid w:val="00102974"/>
    <w:rsid w:val="001031B6"/>
    <w:rsid w:val="0010348B"/>
    <w:rsid w:val="00103565"/>
    <w:rsid w:val="00104005"/>
    <w:rsid w:val="0010417F"/>
    <w:rsid w:val="001045D7"/>
    <w:rsid w:val="0010475F"/>
    <w:rsid w:val="00104A08"/>
    <w:rsid w:val="00104F87"/>
    <w:rsid w:val="0010510F"/>
    <w:rsid w:val="00105654"/>
    <w:rsid w:val="00105A83"/>
    <w:rsid w:val="00105E8F"/>
    <w:rsid w:val="00106591"/>
    <w:rsid w:val="00106658"/>
    <w:rsid w:val="0010794E"/>
    <w:rsid w:val="00107972"/>
    <w:rsid w:val="00107CAD"/>
    <w:rsid w:val="00107E84"/>
    <w:rsid w:val="00110035"/>
    <w:rsid w:val="00110388"/>
    <w:rsid w:val="0011170B"/>
    <w:rsid w:val="00111A82"/>
    <w:rsid w:val="00112246"/>
    <w:rsid w:val="00112630"/>
    <w:rsid w:val="00112B00"/>
    <w:rsid w:val="00113734"/>
    <w:rsid w:val="001139CD"/>
    <w:rsid w:val="00114C35"/>
    <w:rsid w:val="00114F4C"/>
    <w:rsid w:val="00115093"/>
    <w:rsid w:val="00115403"/>
    <w:rsid w:val="00115862"/>
    <w:rsid w:val="001162F0"/>
    <w:rsid w:val="001164AF"/>
    <w:rsid w:val="001170B0"/>
    <w:rsid w:val="001175DA"/>
    <w:rsid w:val="00117880"/>
    <w:rsid w:val="001203CA"/>
    <w:rsid w:val="001209D0"/>
    <w:rsid w:val="001213EF"/>
    <w:rsid w:val="00121D3B"/>
    <w:rsid w:val="001236B0"/>
    <w:rsid w:val="00123DA5"/>
    <w:rsid w:val="00125037"/>
    <w:rsid w:val="001251B1"/>
    <w:rsid w:val="001251E4"/>
    <w:rsid w:val="0012526A"/>
    <w:rsid w:val="00125CBE"/>
    <w:rsid w:val="001276D4"/>
    <w:rsid w:val="00127E6E"/>
    <w:rsid w:val="001300BE"/>
    <w:rsid w:val="001303B6"/>
    <w:rsid w:val="00130CA2"/>
    <w:rsid w:val="0013154B"/>
    <w:rsid w:val="001316A4"/>
    <w:rsid w:val="001318F9"/>
    <w:rsid w:val="00131914"/>
    <w:rsid w:val="00131A89"/>
    <w:rsid w:val="00131AB7"/>
    <w:rsid w:val="00131AC6"/>
    <w:rsid w:val="00131E61"/>
    <w:rsid w:val="0013225C"/>
    <w:rsid w:val="001325AC"/>
    <w:rsid w:val="0013270D"/>
    <w:rsid w:val="00132CF6"/>
    <w:rsid w:val="00133767"/>
    <w:rsid w:val="00133EC4"/>
    <w:rsid w:val="0013418D"/>
    <w:rsid w:val="00134458"/>
    <w:rsid w:val="00134F91"/>
    <w:rsid w:val="00135135"/>
    <w:rsid w:val="00135211"/>
    <w:rsid w:val="00135277"/>
    <w:rsid w:val="00135967"/>
    <w:rsid w:val="00135DCE"/>
    <w:rsid w:val="0013678E"/>
    <w:rsid w:val="0013705A"/>
    <w:rsid w:val="00140291"/>
    <w:rsid w:val="001409B5"/>
    <w:rsid w:val="00140A95"/>
    <w:rsid w:val="00141A61"/>
    <w:rsid w:val="00141CBE"/>
    <w:rsid w:val="001422C7"/>
    <w:rsid w:val="0014234E"/>
    <w:rsid w:val="00142699"/>
    <w:rsid w:val="00143385"/>
    <w:rsid w:val="00143F18"/>
    <w:rsid w:val="001447D5"/>
    <w:rsid w:val="00144AE9"/>
    <w:rsid w:val="001456EF"/>
    <w:rsid w:val="00145753"/>
    <w:rsid w:val="0014592E"/>
    <w:rsid w:val="001459F8"/>
    <w:rsid w:val="001463F8"/>
    <w:rsid w:val="00146B80"/>
    <w:rsid w:val="0014724C"/>
    <w:rsid w:val="001501C2"/>
    <w:rsid w:val="001503EB"/>
    <w:rsid w:val="00150566"/>
    <w:rsid w:val="001507C5"/>
    <w:rsid w:val="00150FF7"/>
    <w:rsid w:val="001516DC"/>
    <w:rsid w:val="00151F41"/>
    <w:rsid w:val="001527AE"/>
    <w:rsid w:val="00152A14"/>
    <w:rsid w:val="0015327D"/>
    <w:rsid w:val="00153436"/>
    <w:rsid w:val="0015357E"/>
    <w:rsid w:val="001537F0"/>
    <w:rsid w:val="0015392F"/>
    <w:rsid w:val="00153BC6"/>
    <w:rsid w:val="00153D58"/>
    <w:rsid w:val="001543A7"/>
    <w:rsid w:val="00154487"/>
    <w:rsid w:val="00154DDE"/>
    <w:rsid w:val="00155117"/>
    <w:rsid w:val="0015517D"/>
    <w:rsid w:val="00155427"/>
    <w:rsid w:val="00155974"/>
    <w:rsid w:val="00155CC2"/>
    <w:rsid w:val="001560AD"/>
    <w:rsid w:val="00156A39"/>
    <w:rsid w:val="00156DCF"/>
    <w:rsid w:val="00156FC6"/>
    <w:rsid w:val="00157858"/>
    <w:rsid w:val="00157896"/>
    <w:rsid w:val="001578DB"/>
    <w:rsid w:val="00157D02"/>
    <w:rsid w:val="001602CC"/>
    <w:rsid w:val="0016030C"/>
    <w:rsid w:val="00160647"/>
    <w:rsid w:val="00161EBA"/>
    <w:rsid w:val="0016276B"/>
    <w:rsid w:val="001634EB"/>
    <w:rsid w:val="001637E8"/>
    <w:rsid w:val="001641E6"/>
    <w:rsid w:val="001644A4"/>
    <w:rsid w:val="0016494C"/>
    <w:rsid w:val="001656DD"/>
    <w:rsid w:val="00165AD7"/>
    <w:rsid w:val="00165E71"/>
    <w:rsid w:val="00166471"/>
    <w:rsid w:val="00166584"/>
    <w:rsid w:val="001667F4"/>
    <w:rsid w:val="00166967"/>
    <w:rsid w:val="00166A1F"/>
    <w:rsid w:val="00166DF4"/>
    <w:rsid w:val="00166E2D"/>
    <w:rsid w:val="00166EFC"/>
    <w:rsid w:val="001674C7"/>
    <w:rsid w:val="00167B02"/>
    <w:rsid w:val="0017014F"/>
    <w:rsid w:val="00170644"/>
    <w:rsid w:val="00170748"/>
    <w:rsid w:val="00171970"/>
    <w:rsid w:val="001725F2"/>
    <w:rsid w:val="00172A27"/>
    <w:rsid w:val="00172D2F"/>
    <w:rsid w:val="00172FD5"/>
    <w:rsid w:val="00173121"/>
    <w:rsid w:val="00173318"/>
    <w:rsid w:val="0017369F"/>
    <w:rsid w:val="00173D55"/>
    <w:rsid w:val="00173D8A"/>
    <w:rsid w:val="0017419A"/>
    <w:rsid w:val="001750AA"/>
    <w:rsid w:val="00175147"/>
    <w:rsid w:val="001754F2"/>
    <w:rsid w:val="00175884"/>
    <w:rsid w:val="00175AF9"/>
    <w:rsid w:val="00176233"/>
    <w:rsid w:val="00176A76"/>
    <w:rsid w:val="00176AF1"/>
    <w:rsid w:val="00176DF6"/>
    <w:rsid w:val="00177779"/>
    <w:rsid w:val="001779D4"/>
    <w:rsid w:val="0018030A"/>
    <w:rsid w:val="001810CA"/>
    <w:rsid w:val="00181B3C"/>
    <w:rsid w:val="00181D8C"/>
    <w:rsid w:val="0018236D"/>
    <w:rsid w:val="0018259B"/>
    <w:rsid w:val="00182625"/>
    <w:rsid w:val="00183046"/>
    <w:rsid w:val="001833C4"/>
    <w:rsid w:val="0018392E"/>
    <w:rsid w:val="00183A6D"/>
    <w:rsid w:val="001842AE"/>
    <w:rsid w:val="00184414"/>
    <w:rsid w:val="00184439"/>
    <w:rsid w:val="00184665"/>
    <w:rsid w:val="001847AB"/>
    <w:rsid w:val="0018489D"/>
    <w:rsid w:val="001850AE"/>
    <w:rsid w:val="001850B5"/>
    <w:rsid w:val="0018524E"/>
    <w:rsid w:val="00186792"/>
    <w:rsid w:val="00187263"/>
    <w:rsid w:val="001876A3"/>
    <w:rsid w:val="0019027F"/>
    <w:rsid w:val="00190422"/>
    <w:rsid w:val="00190BFE"/>
    <w:rsid w:val="00190F3A"/>
    <w:rsid w:val="00191147"/>
    <w:rsid w:val="001917C6"/>
    <w:rsid w:val="00191B7F"/>
    <w:rsid w:val="001929F4"/>
    <w:rsid w:val="001936BE"/>
    <w:rsid w:val="00193B9E"/>
    <w:rsid w:val="00194625"/>
    <w:rsid w:val="00194744"/>
    <w:rsid w:val="00194E3F"/>
    <w:rsid w:val="001957A7"/>
    <w:rsid w:val="00195A9D"/>
    <w:rsid w:val="00195A9F"/>
    <w:rsid w:val="001964BC"/>
    <w:rsid w:val="001968B4"/>
    <w:rsid w:val="00196930"/>
    <w:rsid w:val="00196BD1"/>
    <w:rsid w:val="00197CCD"/>
    <w:rsid w:val="00197DD9"/>
    <w:rsid w:val="001A0803"/>
    <w:rsid w:val="001A0856"/>
    <w:rsid w:val="001A088F"/>
    <w:rsid w:val="001A0994"/>
    <w:rsid w:val="001A10AC"/>
    <w:rsid w:val="001A15CD"/>
    <w:rsid w:val="001A1B3D"/>
    <w:rsid w:val="001A1FF9"/>
    <w:rsid w:val="001A32F7"/>
    <w:rsid w:val="001A339F"/>
    <w:rsid w:val="001A3909"/>
    <w:rsid w:val="001A3BFA"/>
    <w:rsid w:val="001A4338"/>
    <w:rsid w:val="001A4588"/>
    <w:rsid w:val="001A4716"/>
    <w:rsid w:val="001A4963"/>
    <w:rsid w:val="001A4988"/>
    <w:rsid w:val="001A4DED"/>
    <w:rsid w:val="001A50C2"/>
    <w:rsid w:val="001A5145"/>
    <w:rsid w:val="001A5480"/>
    <w:rsid w:val="001A5BCF"/>
    <w:rsid w:val="001A607F"/>
    <w:rsid w:val="001A6941"/>
    <w:rsid w:val="001A696A"/>
    <w:rsid w:val="001A75D3"/>
    <w:rsid w:val="001A7BAB"/>
    <w:rsid w:val="001A7E11"/>
    <w:rsid w:val="001A7F7C"/>
    <w:rsid w:val="001B01CF"/>
    <w:rsid w:val="001B0378"/>
    <w:rsid w:val="001B102F"/>
    <w:rsid w:val="001B115D"/>
    <w:rsid w:val="001B1B1A"/>
    <w:rsid w:val="001B255D"/>
    <w:rsid w:val="001B30B1"/>
    <w:rsid w:val="001B45A3"/>
    <w:rsid w:val="001B4B2B"/>
    <w:rsid w:val="001B508C"/>
    <w:rsid w:val="001B5212"/>
    <w:rsid w:val="001B54B7"/>
    <w:rsid w:val="001B5B9C"/>
    <w:rsid w:val="001B5E24"/>
    <w:rsid w:val="001B635D"/>
    <w:rsid w:val="001B6915"/>
    <w:rsid w:val="001B694A"/>
    <w:rsid w:val="001B7024"/>
    <w:rsid w:val="001B7B84"/>
    <w:rsid w:val="001B7C67"/>
    <w:rsid w:val="001C1DC9"/>
    <w:rsid w:val="001C23A4"/>
    <w:rsid w:val="001C2996"/>
    <w:rsid w:val="001C2B34"/>
    <w:rsid w:val="001C3731"/>
    <w:rsid w:val="001C3752"/>
    <w:rsid w:val="001C3C4D"/>
    <w:rsid w:val="001C3D4B"/>
    <w:rsid w:val="001C43A0"/>
    <w:rsid w:val="001C4419"/>
    <w:rsid w:val="001C4D97"/>
    <w:rsid w:val="001C4F20"/>
    <w:rsid w:val="001C522C"/>
    <w:rsid w:val="001C5313"/>
    <w:rsid w:val="001C541C"/>
    <w:rsid w:val="001C5585"/>
    <w:rsid w:val="001C59F1"/>
    <w:rsid w:val="001C6258"/>
    <w:rsid w:val="001C63F7"/>
    <w:rsid w:val="001C661F"/>
    <w:rsid w:val="001C6933"/>
    <w:rsid w:val="001C7C9D"/>
    <w:rsid w:val="001C7FA8"/>
    <w:rsid w:val="001D0359"/>
    <w:rsid w:val="001D0615"/>
    <w:rsid w:val="001D0DE1"/>
    <w:rsid w:val="001D153A"/>
    <w:rsid w:val="001D20F5"/>
    <w:rsid w:val="001D2356"/>
    <w:rsid w:val="001D269F"/>
    <w:rsid w:val="001D2791"/>
    <w:rsid w:val="001D27C4"/>
    <w:rsid w:val="001D2A4D"/>
    <w:rsid w:val="001D2BCF"/>
    <w:rsid w:val="001D36E5"/>
    <w:rsid w:val="001D3A28"/>
    <w:rsid w:val="001D3E50"/>
    <w:rsid w:val="001D43A8"/>
    <w:rsid w:val="001D4830"/>
    <w:rsid w:val="001D49F9"/>
    <w:rsid w:val="001D4D39"/>
    <w:rsid w:val="001D4E5C"/>
    <w:rsid w:val="001D5264"/>
    <w:rsid w:val="001D5A21"/>
    <w:rsid w:val="001D5B8C"/>
    <w:rsid w:val="001D6A01"/>
    <w:rsid w:val="001D6AB8"/>
    <w:rsid w:val="001D6FCE"/>
    <w:rsid w:val="001D7331"/>
    <w:rsid w:val="001D7386"/>
    <w:rsid w:val="001D7B70"/>
    <w:rsid w:val="001D7C4B"/>
    <w:rsid w:val="001E034E"/>
    <w:rsid w:val="001E0F54"/>
    <w:rsid w:val="001E1063"/>
    <w:rsid w:val="001E1497"/>
    <w:rsid w:val="001E159B"/>
    <w:rsid w:val="001E15A9"/>
    <w:rsid w:val="001E1F1C"/>
    <w:rsid w:val="001E247A"/>
    <w:rsid w:val="001E36A2"/>
    <w:rsid w:val="001E3853"/>
    <w:rsid w:val="001E40DB"/>
    <w:rsid w:val="001E48E7"/>
    <w:rsid w:val="001E4B8C"/>
    <w:rsid w:val="001E537E"/>
    <w:rsid w:val="001E548B"/>
    <w:rsid w:val="001E5C71"/>
    <w:rsid w:val="001E6692"/>
    <w:rsid w:val="001E6F82"/>
    <w:rsid w:val="001E7909"/>
    <w:rsid w:val="001E790F"/>
    <w:rsid w:val="001E7FC1"/>
    <w:rsid w:val="001F01EE"/>
    <w:rsid w:val="001F0317"/>
    <w:rsid w:val="001F0B5B"/>
    <w:rsid w:val="001F0E1B"/>
    <w:rsid w:val="001F0F58"/>
    <w:rsid w:val="001F1023"/>
    <w:rsid w:val="001F11EB"/>
    <w:rsid w:val="001F17F3"/>
    <w:rsid w:val="001F1895"/>
    <w:rsid w:val="001F1945"/>
    <w:rsid w:val="001F1A51"/>
    <w:rsid w:val="001F25CB"/>
    <w:rsid w:val="001F27D7"/>
    <w:rsid w:val="001F38AE"/>
    <w:rsid w:val="001F3AF8"/>
    <w:rsid w:val="001F3ED0"/>
    <w:rsid w:val="001F44F3"/>
    <w:rsid w:val="001F4784"/>
    <w:rsid w:val="001F5995"/>
    <w:rsid w:val="001F5BD2"/>
    <w:rsid w:val="001F6798"/>
    <w:rsid w:val="001F67B2"/>
    <w:rsid w:val="001F7379"/>
    <w:rsid w:val="001F7AB1"/>
    <w:rsid w:val="001F7F48"/>
    <w:rsid w:val="001F7F91"/>
    <w:rsid w:val="00200948"/>
    <w:rsid w:val="00200A49"/>
    <w:rsid w:val="00201835"/>
    <w:rsid w:val="002025A7"/>
    <w:rsid w:val="002030A2"/>
    <w:rsid w:val="00203C20"/>
    <w:rsid w:val="00204014"/>
    <w:rsid w:val="00205417"/>
    <w:rsid w:val="00207436"/>
    <w:rsid w:val="00210133"/>
    <w:rsid w:val="002102B5"/>
    <w:rsid w:val="00210332"/>
    <w:rsid w:val="00210BB1"/>
    <w:rsid w:val="00210C7C"/>
    <w:rsid w:val="00211158"/>
    <w:rsid w:val="0021141C"/>
    <w:rsid w:val="0021171F"/>
    <w:rsid w:val="00211DC3"/>
    <w:rsid w:val="00212B02"/>
    <w:rsid w:val="00212CBA"/>
    <w:rsid w:val="0021358E"/>
    <w:rsid w:val="00213779"/>
    <w:rsid w:val="00213865"/>
    <w:rsid w:val="0021405C"/>
    <w:rsid w:val="00214949"/>
    <w:rsid w:val="00214A1F"/>
    <w:rsid w:val="0021528B"/>
    <w:rsid w:val="002156D5"/>
    <w:rsid w:val="00215914"/>
    <w:rsid w:val="00215E94"/>
    <w:rsid w:val="00215ED0"/>
    <w:rsid w:val="002165F7"/>
    <w:rsid w:val="002166DA"/>
    <w:rsid w:val="00216949"/>
    <w:rsid w:val="002173E3"/>
    <w:rsid w:val="00217400"/>
    <w:rsid w:val="00217980"/>
    <w:rsid w:val="00217B03"/>
    <w:rsid w:val="0022080A"/>
    <w:rsid w:val="0022091B"/>
    <w:rsid w:val="00221101"/>
    <w:rsid w:val="002215DB"/>
    <w:rsid w:val="002219C0"/>
    <w:rsid w:val="00222629"/>
    <w:rsid w:val="00222B24"/>
    <w:rsid w:val="00222E78"/>
    <w:rsid w:val="00222EA6"/>
    <w:rsid w:val="0022300A"/>
    <w:rsid w:val="002231D7"/>
    <w:rsid w:val="00223DD2"/>
    <w:rsid w:val="00224046"/>
    <w:rsid w:val="00224369"/>
    <w:rsid w:val="002243A7"/>
    <w:rsid w:val="0022463B"/>
    <w:rsid w:val="002247B2"/>
    <w:rsid w:val="002249C8"/>
    <w:rsid w:val="00224B01"/>
    <w:rsid w:val="00224EBE"/>
    <w:rsid w:val="00225884"/>
    <w:rsid w:val="00225FDA"/>
    <w:rsid w:val="002265F8"/>
    <w:rsid w:val="00226BF8"/>
    <w:rsid w:val="00226C69"/>
    <w:rsid w:val="002272A7"/>
    <w:rsid w:val="002272F6"/>
    <w:rsid w:val="00227BA1"/>
    <w:rsid w:val="00227ECF"/>
    <w:rsid w:val="00227F57"/>
    <w:rsid w:val="00227F5A"/>
    <w:rsid w:val="00230C0F"/>
    <w:rsid w:val="00231111"/>
    <w:rsid w:val="00231BAC"/>
    <w:rsid w:val="00232155"/>
    <w:rsid w:val="00232926"/>
    <w:rsid w:val="002338FC"/>
    <w:rsid w:val="00233ADE"/>
    <w:rsid w:val="00234977"/>
    <w:rsid w:val="00234C4D"/>
    <w:rsid w:val="00235B0E"/>
    <w:rsid w:val="0023615A"/>
    <w:rsid w:val="0023662E"/>
    <w:rsid w:val="002368A1"/>
    <w:rsid w:val="00236FAE"/>
    <w:rsid w:val="00237A8D"/>
    <w:rsid w:val="00240236"/>
    <w:rsid w:val="002405DC"/>
    <w:rsid w:val="00240A85"/>
    <w:rsid w:val="00241002"/>
    <w:rsid w:val="00241266"/>
    <w:rsid w:val="00241A4B"/>
    <w:rsid w:val="00242022"/>
    <w:rsid w:val="0024216D"/>
    <w:rsid w:val="002423E9"/>
    <w:rsid w:val="00242513"/>
    <w:rsid w:val="00242A88"/>
    <w:rsid w:val="00242F8C"/>
    <w:rsid w:val="002433A2"/>
    <w:rsid w:val="00243C56"/>
    <w:rsid w:val="002441FA"/>
    <w:rsid w:val="00244DC7"/>
    <w:rsid w:val="00245617"/>
    <w:rsid w:val="0024565C"/>
    <w:rsid w:val="002460AB"/>
    <w:rsid w:val="002464B7"/>
    <w:rsid w:val="0024765F"/>
    <w:rsid w:val="002503D5"/>
    <w:rsid w:val="00250458"/>
    <w:rsid w:val="00250797"/>
    <w:rsid w:val="00251CDE"/>
    <w:rsid w:val="00252062"/>
    <w:rsid w:val="002521E1"/>
    <w:rsid w:val="002526C1"/>
    <w:rsid w:val="00253431"/>
    <w:rsid w:val="00253501"/>
    <w:rsid w:val="00253918"/>
    <w:rsid w:val="00253CD0"/>
    <w:rsid w:val="00254345"/>
    <w:rsid w:val="002546ED"/>
    <w:rsid w:val="00254803"/>
    <w:rsid w:val="00254950"/>
    <w:rsid w:val="002550FC"/>
    <w:rsid w:val="00255103"/>
    <w:rsid w:val="00255497"/>
    <w:rsid w:val="00255498"/>
    <w:rsid w:val="002559CA"/>
    <w:rsid w:val="00255D05"/>
    <w:rsid w:val="00256312"/>
    <w:rsid w:val="00257343"/>
    <w:rsid w:val="00257378"/>
    <w:rsid w:val="00257CFF"/>
    <w:rsid w:val="0026069B"/>
    <w:rsid w:val="00260FDC"/>
    <w:rsid w:val="00261218"/>
    <w:rsid w:val="00261393"/>
    <w:rsid w:val="002613E5"/>
    <w:rsid w:val="002616C4"/>
    <w:rsid w:val="002618E9"/>
    <w:rsid w:val="00261CB6"/>
    <w:rsid w:val="00262D40"/>
    <w:rsid w:val="00263011"/>
    <w:rsid w:val="002650D7"/>
    <w:rsid w:val="002653BF"/>
    <w:rsid w:val="00265F2B"/>
    <w:rsid w:val="00266B76"/>
    <w:rsid w:val="00267860"/>
    <w:rsid w:val="00270986"/>
    <w:rsid w:val="00270D6D"/>
    <w:rsid w:val="00271793"/>
    <w:rsid w:val="00271C06"/>
    <w:rsid w:val="00271E1F"/>
    <w:rsid w:val="00272445"/>
    <w:rsid w:val="00272458"/>
    <w:rsid w:val="00272527"/>
    <w:rsid w:val="00272689"/>
    <w:rsid w:val="00272849"/>
    <w:rsid w:val="00272A02"/>
    <w:rsid w:val="00273837"/>
    <w:rsid w:val="00273D63"/>
    <w:rsid w:val="0027409C"/>
    <w:rsid w:val="00274431"/>
    <w:rsid w:val="002748F5"/>
    <w:rsid w:val="00274A9A"/>
    <w:rsid w:val="00274C58"/>
    <w:rsid w:val="00275252"/>
    <w:rsid w:val="00275437"/>
    <w:rsid w:val="002755D7"/>
    <w:rsid w:val="00276180"/>
    <w:rsid w:val="0027618C"/>
    <w:rsid w:val="00276283"/>
    <w:rsid w:val="002763E4"/>
    <w:rsid w:val="002768A8"/>
    <w:rsid w:val="00276CDB"/>
    <w:rsid w:val="00276D25"/>
    <w:rsid w:val="0027746F"/>
    <w:rsid w:val="0027799E"/>
    <w:rsid w:val="00277EDE"/>
    <w:rsid w:val="002802B6"/>
    <w:rsid w:val="00280544"/>
    <w:rsid w:val="002807BD"/>
    <w:rsid w:val="00280B52"/>
    <w:rsid w:val="00280BBA"/>
    <w:rsid w:val="00281751"/>
    <w:rsid w:val="00281786"/>
    <w:rsid w:val="0028198B"/>
    <w:rsid w:val="00281A53"/>
    <w:rsid w:val="00281E39"/>
    <w:rsid w:val="00282272"/>
    <w:rsid w:val="0028235F"/>
    <w:rsid w:val="0028280D"/>
    <w:rsid w:val="00282D5F"/>
    <w:rsid w:val="00283511"/>
    <w:rsid w:val="00283625"/>
    <w:rsid w:val="0028427E"/>
    <w:rsid w:val="0028433F"/>
    <w:rsid w:val="002844E2"/>
    <w:rsid w:val="0028483F"/>
    <w:rsid w:val="002848CA"/>
    <w:rsid w:val="00284D11"/>
    <w:rsid w:val="00284E3B"/>
    <w:rsid w:val="00284ED5"/>
    <w:rsid w:val="0028504F"/>
    <w:rsid w:val="00285259"/>
    <w:rsid w:val="0028556A"/>
    <w:rsid w:val="00285CAC"/>
    <w:rsid w:val="002861D8"/>
    <w:rsid w:val="0028647D"/>
    <w:rsid w:val="00286BA1"/>
    <w:rsid w:val="00286F8B"/>
    <w:rsid w:val="00287030"/>
    <w:rsid w:val="00287593"/>
    <w:rsid w:val="002876B8"/>
    <w:rsid w:val="0029011F"/>
    <w:rsid w:val="00290479"/>
    <w:rsid w:val="0029090B"/>
    <w:rsid w:val="00291146"/>
    <w:rsid w:val="0029122B"/>
    <w:rsid w:val="002915EC"/>
    <w:rsid w:val="002915F2"/>
    <w:rsid w:val="00291A52"/>
    <w:rsid w:val="00292591"/>
    <w:rsid w:val="00292C53"/>
    <w:rsid w:val="002934C0"/>
    <w:rsid w:val="002941C9"/>
    <w:rsid w:val="002944FC"/>
    <w:rsid w:val="002947B7"/>
    <w:rsid w:val="00295333"/>
    <w:rsid w:val="00295AF6"/>
    <w:rsid w:val="00295F64"/>
    <w:rsid w:val="0029624A"/>
    <w:rsid w:val="00296456"/>
    <w:rsid w:val="002973BC"/>
    <w:rsid w:val="002A0A6C"/>
    <w:rsid w:val="002A0F7A"/>
    <w:rsid w:val="002A13E4"/>
    <w:rsid w:val="002A1B5F"/>
    <w:rsid w:val="002A21B7"/>
    <w:rsid w:val="002A23BA"/>
    <w:rsid w:val="002A3103"/>
    <w:rsid w:val="002A3131"/>
    <w:rsid w:val="002A376D"/>
    <w:rsid w:val="002A3F41"/>
    <w:rsid w:val="002A40CE"/>
    <w:rsid w:val="002A4147"/>
    <w:rsid w:val="002A44CF"/>
    <w:rsid w:val="002A4B91"/>
    <w:rsid w:val="002A51AF"/>
    <w:rsid w:val="002A5885"/>
    <w:rsid w:val="002A5A78"/>
    <w:rsid w:val="002A5F60"/>
    <w:rsid w:val="002A6155"/>
    <w:rsid w:val="002A6F0B"/>
    <w:rsid w:val="002A708B"/>
    <w:rsid w:val="002A7105"/>
    <w:rsid w:val="002A72FD"/>
    <w:rsid w:val="002B035E"/>
    <w:rsid w:val="002B0765"/>
    <w:rsid w:val="002B0A7A"/>
    <w:rsid w:val="002B143D"/>
    <w:rsid w:val="002B1A91"/>
    <w:rsid w:val="002B1B49"/>
    <w:rsid w:val="002B1E80"/>
    <w:rsid w:val="002B2041"/>
    <w:rsid w:val="002B207B"/>
    <w:rsid w:val="002B227C"/>
    <w:rsid w:val="002B2EF0"/>
    <w:rsid w:val="002B2F0A"/>
    <w:rsid w:val="002B3530"/>
    <w:rsid w:val="002B359A"/>
    <w:rsid w:val="002B3989"/>
    <w:rsid w:val="002B40F7"/>
    <w:rsid w:val="002B4A2E"/>
    <w:rsid w:val="002B4EF2"/>
    <w:rsid w:val="002B587B"/>
    <w:rsid w:val="002B5ACE"/>
    <w:rsid w:val="002B61E6"/>
    <w:rsid w:val="002B61F3"/>
    <w:rsid w:val="002B6617"/>
    <w:rsid w:val="002B6B64"/>
    <w:rsid w:val="002B6B9C"/>
    <w:rsid w:val="002B6FE4"/>
    <w:rsid w:val="002B7A7C"/>
    <w:rsid w:val="002C02B6"/>
    <w:rsid w:val="002C0A07"/>
    <w:rsid w:val="002C1EC7"/>
    <w:rsid w:val="002C1EEF"/>
    <w:rsid w:val="002C29B3"/>
    <w:rsid w:val="002C2FDE"/>
    <w:rsid w:val="002C31A6"/>
    <w:rsid w:val="002C31EE"/>
    <w:rsid w:val="002C392C"/>
    <w:rsid w:val="002C41E3"/>
    <w:rsid w:val="002C45D6"/>
    <w:rsid w:val="002C45F6"/>
    <w:rsid w:val="002C46D6"/>
    <w:rsid w:val="002C4C3E"/>
    <w:rsid w:val="002C4C42"/>
    <w:rsid w:val="002C4E2D"/>
    <w:rsid w:val="002C502F"/>
    <w:rsid w:val="002C55DA"/>
    <w:rsid w:val="002C58F6"/>
    <w:rsid w:val="002C595B"/>
    <w:rsid w:val="002C5A8F"/>
    <w:rsid w:val="002C6126"/>
    <w:rsid w:val="002C64E1"/>
    <w:rsid w:val="002C6975"/>
    <w:rsid w:val="002C6E32"/>
    <w:rsid w:val="002C7250"/>
    <w:rsid w:val="002C7DDC"/>
    <w:rsid w:val="002C7EA5"/>
    <w:rsid w:val="002C7EBA"/>
    <w:rsid w:val="002C7F46"/>
    <w:rsid w:val="002D00B0"/>
    <w:rsid w:val="002D01FB"/>
    <w:rsid w:val="002D0BE1"/>
    <w:rsid w:val="002D0D0F"/>
    <w:rsid w:val="002D119D"/>
    <w:rsid w:val="002D11B0"/>
    <w:rsid w:val="002D1BA3"/>
    <w:rsid w:val="002D222E"/>
    <w:rsid w:val="002D2910"/>
    <w:rsid w:val="002D2B13"/>
    <w:rsid w:val="002D2E52"/>
    <w:rsid w:val="002D3288"/>
    <w:rsid w:val="002D3C5B"/>
    <w:rsid w:val="002D436E"/>
    <w:rsid w:val="002D45FD"/>
    <w:rsid w:val="002D4772"/>
    <w:rsid w:val="002D4778"/>
    <w:rsid w:val="002D56DD"/>
    <w:rsid w:val="002D5C6D"/>
    <w:rsid w:val="002D5D63"/>
    <w:rsid w:val="002D65B9"/>
    <w:rsid w:val="002D6D63"/>
    <w:rsid w:val="002D717A"/>
    <w:rsid w:val="002D738D"/>
    <w:rsid w:val="002D78DF"/>
    <w:rsid w:val="002E0072"/>
    <w:rsid w:val="002E0207"/>
    <w:rsid w:val="002E05DB"/>
    <w:rsid w:val="002E0629"/>
    <w:rsid w:val="002E06D7"/>
    <w:rsid w:val="002E0B75"/>
    <w:rsid w:val="002E0C68"/>
    <w:rsid w:val="002E154B"/>
    <w:rsid w:val="002E15E8"/>
    <w:rsid w:val="002E174E"/>
    <w:rsid w:val="002E179A"/>
    <w:rsid w:val="002E1AAF"/>
    <w:rsid w:val="002E1C44"/>
    <w:rsid w:val="002E3024"/>
    <w:rsid w:val="002E3152"/>
    <w:rsid w:val="002E3185"/>
    <w:rsid w:val="002E332F"/>
    <w:rsid w:val="002E339F"/>
    <w:rsid w:val="002E344E"/>
    <w:rsid w:val="002E385B"/>
    <w:rsid w:val="002E3CDF"/>
    <w:rsid w:val="002E40A0"/>
    <w:rsid w:val="002E441C"/>
    <w:rsid w:val="002E4739"/>
    <w:rsid w:val="002E4B72"/>
    <w:rsid w:val="002E4C50"/>
    <w:rsid w:val="002E531B"/>
    <w:rsid w:val="002E623D"/>
    <w:rsid w:val="002E63E1"/>
    <w:rsid w:val="002E68AE"/>
    <w:rsid w:val="002E6940"/>
    <w:rsid w:val="002E6B87"/>
    <w:rsid w:val="002E7544"/>
    <w:rsid w:val="002E78F3"/>
    <w:rsid w:val="002F0688"/>
    <w:rsid w:val="002F0B86"/>
    <w:rsid w:val="002F116D"/>
    <w:rsid w:val="002F190D"/>
    <w:rsid w:val="002F236F"/>
    <w:rsid w:val="002F2B74"/>
    <w:rsid w:val="002F3A6B"/>
    <w:rsid w:val="002F439E"/>
    <w:rsid w:val="002F4BDB"/>
    <w:rsid w:val="002F4DFE"/>
    <w:rsid w:val="002F522F"/>
    <w:rsid w:val="002F5D58"/>
    <w:rsid w:val="002F5D90"/>
    <w:rsid w:val="002F620F"/>
    <w:rsid w:val="002F639C"/>
    <w:rsid w:val="002F66B5"/>
    <w:rsid w:val="002F66C3"/>
    <w:rsid w:val="002F6AE8"/>
    <w:rsid w:val="002F6CD0"/>
    <w:rsid w:val="002F7032"/>
    <w:rsid w:val="002F716A"/>
    <w:rsid w:val="002F731D"/>
    <w:rsid w:val="002F7727"/>
    <w:rsid w:val="002F77E6"/>
    <w:rsid w:val="002F7B2C"/>
    <w:rsid w:val="003021B4"/>
    <w:rsid w:val="00303020"/>
    <w:rsid w:val="003039D8"/>
    <w:rsid w:val="00303DEA"/>
    <w:rsid w:val="00303E9D"/>
    <w:rsid w:val="00303EFF"/>
    <w:rsid w:val="0030400B"/>
    <w:rsid w:val="003042BD"/>
    <w:rsid w:val="00304C13"/>
    <w:rsid w:val="003058D2"/>
    <w:rsid w:val="00306104"/>
    <w:rsid w:val="00306536"/>
    <w:rsid w:val="00306992"/>
    <w:rsid w:val="00306A7F"/>
    <w:rsid w:val="00307526"/>
    <w:rsid w:val="00307A92"/>
    <w:rsid w:val="00310101"/>
    <w:rsid w:val="003101CF"/>
    <w:rsid w:val="00310CB0"/>
    <w:rsid w:val="00310D7B"/>
    <w:rsid w:val="00310ED4"/>
    <w:rsid w:val="003116EB"/>
    <w:rsid w:val="0031184C"/>
    <w:rsid w:val="00311A53"/>
    <w:rsid w:val="00312681"/>
    <w:rsid w:val="00312C6E"/>
    <w:rsid w:val="00312DB2"/>
    <w:rsid w:val="00312F21"/>
    <w:rsid w:val="0031302A"/>
    <w:rsid w:val="003133DF"/>
    <w:rsid w:val="00313EE8"/>
    <w:rsid w:val="003144B8"/>
    <w:rsid w:val="00314505"/>
    <w:rsid w:val="00314914"/>
    <w:rsid w:val="00314C30"/>
    <w:rsid w:val="003155F9"/>
    <w:rsid w:val="003157E9"/>
    <w:rsid w:val="00315F92"/>
    <w:rsid w:val="00317049"/>
    <w:rsid w:val="0031733F"/>
    <w:rsid w:val="00321437"/>
    <w:rsid w:val="00321558"/>
    <w:rsid w:val="0032155B"/>
    <w:rsid w:val="00321799"/>
    <w:rsid w:val="00321AB1"/>
    <w:rsid w:val="00321D18"/>
    <w:rsid w:val="00321D67"/>
    <w:rsid w:val="0032241D"/>
    <w:rsid w:val="00322744"/>
    <w:rsid w:val="00322EF0"/>
    <w:rsid w:val="00323070"/>
    <w:rsid w:val="003237CC"/>
    <w:rsid w:val="00324376"/>
    <w:rsid w:val="003246D4"/>
    <w:rsid w:val="00324996"/>
    <w:rsid w:val="00324D6C"/>
    <w:rsid w:val="00324FA9"/>
    <w:rsid w:val="003251A9"/>
    <w:rsid w:val="00325E7E"/>
    <w:rsid w:val="003261DC"/>
    <w:rsid w:val="00326F29"/>
    <w:rsid w:val="00327C51"/>
    <w:rsid w:val="00330304"/>
    <w:rsid w:val="00330340"/>
    <w:rsid w:val="00330A48"/>
    <w:rsid w:val="00331116"/>
    <w:rsid w:val="00331A0A"/>
    <w:rsid w:val="00331EC5"/>
    <w:rsid w:val="00332511"/>
    <w:rsid w:val="00332910"/>
    <w:rsid w:val="003329C8"/>
    <w:rsid w:val="00332DBF"/>
    <w:rsid w:val="00332F1E"/>
    <w:rsid w:val="003337CC"/>
    <w:rsid w:val="0033407C"/>
    <w:rsid w:val="003345C8"/>
    <w:rsid w:val="0033504F"/>
    <w:rsid w:val="003359B1"/>
    <w:rsid w:val="00335B96"/>
    <w:rsid w:val="00335E6F"/>
    <w:rsid w:val="0033677E"/>
    <w:rsid w:val="00336AF3"/>
    <w:rsid w:val="00336C1D"/>
    <w:rsid w:val="00336C6D"/>
    <w:rsid w:val="0033749C"/>
    <w:rsid w:val="0033790C"/>
    <w:rsid w:val="00337DB8"/>
    <w:rsid w:val="00337F9A"/>
    <w:rsid w:val="003407B5"/>
    <w:rsid w:val="003409C2"/>
    <w:rsid w:val="003415DC"/>
    <w:rsid w:val="00341B81"/>
    <w:rsid w:val="00341C7D"/>
    <w:rsid w:val="003425C8"/>
    <w:rsid w:val="003426A8"/>
    <w:rsid w:val="00342C7C"/>
    <w:rsid w:val="00342F01"/>
    <w:rsid w:val="0034360F"/>
    <w:rsid w:val="0034380E"/>
    <w:rsid w:val="003444B2"/>
    <w:rsid w:val="003448DC"/>
    <w:rsid w:val="00345518"/>
    <w:rsid w:val="00345A52"/>
    <w:rsid w:val="00345CBD"/>
    <w:rsid w:val="00345EAC"/>
    <w:rsid w:val="003462BB"/>
    <w:rsid w:val="003464D4"/>
    <w:rsid w:val="003469E7"/>
    <w:rsid w:val="003471DD"/>
    <w:rsid w:val="00350E77"/>
    <w:rsid w:val="00351372"/>
    <w:rsid w:val="0035166D"/>
    <w:rsid w:val="00351F81"/>
    <w:rsid w:val="003521BF"/>
    <w:rsid w:val="003523C8"/>
    <w:rsid w:val="003523FB"/>
    <w:rsid w:val="00352872"/>
    <w:rsid w:val="00352A7F"/>
    <w:rsid w:val="00352C64"/>
    <w:rsid w:val="00352E72"/>
    <w:rsid w:val="00353AEE"/>
    <w:rsid w:val="00353EE3"/>
    <w:rsid w:val="00354311"/>
    <w:rsid w:val="00355794"/>
    <w:rsid w:val="00355B8C"/>
    <w:rsid w:val="00355F3B"/>
    <w:rsid w:val="0035665D"/>
    <w:rsid w:val="00356698"/>
    <w:rsid w:val="00357179"/>
    <w:rsid w:val="0035796F"/>
    <w:rsid w:val="00360237"/>
    <w:rsid w:val="0036124B"/>
    <w:rsid w:val="003613F9"/>
    <w:rsid w:val="0036151D"/>
    <w:rsid w:val="00361AC5"/>
    <w:rsid w:val="00361CDB"/>
    <w:rsid w:val="00361E38"/>
    <w:rsid w:val="003621F0"/>
    <w:rsid w:val="00362783"/>
    <w:rsid w:val="003628EE"/>
    <w:rsid w:val="003641A6"/>
    <w:rsid w:val="0036422D"/>
    <w:rsid w:val="003649BE"/>
    <w:rsid w:val="00364EBE"/>
    <w:rsid w:val="003657A9"/>
    <w:rsid w:val="00365CD7"/>
    <w:rsid w:val="0036677D"/>
    <w:rsid w:val="00366BE6"/>
    <w:rsid w:val="00367168"/>
    <w:rsid w:val="0036745E"/>
    <w:rsid w:val="00367462"/>
    <w:rsid w:val="003701D9"/>
    <w:rsid w:val="003706CA"/>
    <w:rsid w:val="00370C86"/>
    <w:rsid w:val="003713D1"/>
    <w:rsid w:val="003714B5"/>
    <w:rsid w:val="00372698"/>
    <w:rsid w:val="003728E1"/>
    <w:rsid w:val="00373620"/>
    <w:rsid w:val="00374050"/>
    <w:rsid w:val="00374211"/>
    <w:rsid w:val="00374B9C"/>
    <w:rsid w:val="0037532D"/>
    <w:rsid w:val="00375402"/>
    <w:rsid w:val="003759A1"/>
    <w:rsid w:val="00375E08"/>
    <w:rsid w:val="00376461"/>
    <w:rsid w:val="003767C0"/>
    <w:rsid w:val="00376DA6"/>
    <w:rsid w:val="0038104F"/>
    <w:rsid w:val="00381E20"/>
    <w:rsid w:val="003820AE"/>
    <w:rsid w:val="0038289E"/>
    <w:rsid w:val="00382A2F"/>
    <w:rsid w:val="00382B16"/>
    <w:rsid w:val="003830BF"/>
    <w:rsid w:val="00383701"/>
    <w:rsid w:val="00383704"/>
    <w:rsid w:val="00383D7C"/>
    <w:rsid w:val="003843DA"/>
    <w:rsid w:val="00384CEA"/>
    <w:rsid w:val="00385A3C"/>
    <w:rsid w:val="00385BF9"/>
    <w:rsid w:val="00386211"/>
    <w:rsid w:val="0038628A"/>
    <w:rsid w:val="00386414"/>
    <w:rsid w:val="0038641F"/>
    <w:rsid w:val="0038681C"/>
    <w:rsid w:val="00386AFE"/>
    <w:rsid w:val="00386FF0"/>
    <w:rsid w:val="00387FE6"/>
    <w:rsid w:val="0039023E"/>
    <w:rsid w:val="0039070B"/>
    <w:rsid w:val="003907CB"/>
    <w:rsid w:val="00390B96"/>
    <w:rsid w:val="00390E9F"/>
    <w:rsid w:val="00390F93"/>
    <w:rsid w:val="0039105F"/>
    <w:rsid w:val="00391274"/>
    <w:rsid w:val="00391C15"/>
    <w:rsid w:val="00392043"/>
    <w:rsid w:val="00392077"/>
    <w:rsid w:val="003924F1"/>
    <w:rsid w:val="00392FFA"/>
    <w:rsid w:val="00393E98"/>
    <w:rsid w:val="003946C7"/>
    <w:rsid w:val="0039470D"/>
    <w:rsid w:val="00394AED"/>
    <w:rsid w:val="00395838"/>
    <w:rsid w:val="0039650D"/>
    <w:rsid w:val="00396D35"/>
    <w:rsid w:val="00396F18"/>
    <w:rsid w:val="003974CC"/>
    <w:rsid w:val="003975F4"/>
    <w:rsid w:val="003A0086"/>
    <w:rsid w:val="003A0B18"/>
    <w:rsid w:val="003A0C0B"/>
    <w:rsid w:val="003A141A"/>
    <w:rsid w:val="003A14BC"/>
    <w:rsid w:val="003A167D"/>
    <w:rsid w:val="003A1853"/>
    <w:rsid w:val="003A1BA5"/>
    <w:rsid w:val="003A1D6F"/>
    <w:rsid w:val="003A2455"/>
    <w:rsid w:val="003A316F"/>
    <w:rsid w:val="003A3270"/>
    <w:rsid w:val="003A329B"/>
    <w:rsid w:val="003A33AE"/>
    <w:rsid w:val="003A3585"/>
    <w:rsid w:val="003A37B9"/>
    <w:rsid w:val="003A38A5"/>
    <w:rsid w:val="003A3BDE"/>
    <w:rsid w:val="003A3FBB"/>
    <w:rsid w:val="003A41B6"/>
    <w:rsid w:val="003A41D3"/>
    <w:rsid w:val="003A5644"/>
    <w:rsid w:val="003A5A33"/>
    <w:rsid w:val="003A5ADE"/>
    <w:rsid w:val="003A5B56"/>
    <w:rsid w:val="003A6232"/>
    <w:rsid w:val="003A6415"/>
    <w:rsid w:val="003A65C2"/>
    <w:rsid w:val="003A670A"/>
    <w:rsid w:val="003A6B57"/>
    <w:rsid w:val="003A6BB0"/>
    <w:rsid w:val="003A6FB2"/>
    <w:rsid w:val="003A723F"/>
    <w:rsid w:val="003B072E"/>
    <w:rsid w:val="003B1FD9"/>
    <w:rsid w:val="003B243B"/>
    <w:rsid w:val="003B255E"/>
    <w:rsid w:val="003B25AB"/>
    <w:rsid w:val="003B2B01"/>
    <w:rsid w:val="003B2E49"/>
    <w:rsid w:val="003B2FE8"/>
    <w:rsid w:val="003B3176"/>
    <w:rsid w:val="003B3DEA"/>
    <w:rsid w:val="003B4356"/>
    <w:rsid w:val="003B4B32"/>
    <w:rsid w:val="003B4EFC"/>
    <w:rsid w:val="003B54BB"/>
    <w:rsid w:val="003B6559"/>
    <w:rsid w:val="003B68A2"/>
    <w:rsid w:val="003B6ADD"/>
    <w:rsid w:val="003B7B9D"/>
    <w:rsid w:val="003C07A9"/>
    <w:rsid w:val="003C111E"/>
    <w:rsid w:val="003C1515"/>
    <w:rsid w:val="003C1F14"/>
    <w:rsid w:val="003C20C0"/>
    <w:rsid w:val="003C20C9"/>
    <w:rsid w:val="003C24C2"/>
    <w:rsid w:val="003C25AB"/>
    <w:rsid w:val="003C25F3"/>
    <w:rsid w:val="003C29A4"/>
    <w:rsid w:val="003C2E04"/>
    <w:rsid w:val="003C3305"/>
    <w:rsid w:val="003C3E96"/>
    <w:rsid w:val="003C4472"/>
    <w:rsid w:val="003C45DB"/>
    <w:rsid w:val="003C47C4"/>
    <w:rsid w:val="003C4C0F"/>
    <w:rsid w:val="003C4D48"/>
    <w:rsid w:val="003C4F4C"/>
    <w:rsid w:val="003C50D7"/>
    <w:rsid w:val="003C51D9"/>
    <w:rsid w:val="003C5582"/>
    <w:rsid w:val="003C5B85"/>
    <w:rsid w:val="003C5BB5"/>
    <w:rsid w:val="003C5C84"/>
    <w:rsid w:val="003C5EBA"/>
    <w:rsid w:val="003C60D6"/>
    <w:rsid w:val="003C6191"/>
    <w:rsid w:val="003C6C24"/>
    <w:rsid w:val="003C736A"/>
    <w:rsid w:val="003D0731"/>
    <w:rsid w:val="003D076F"/>
    <w:rsid w:val="003D0E31"/>
    <w:rsid w:val="003D0F01"/>
    <w:rsid w:val="003D1491"/>
    <w:rsid w:val="003D196D"/>
    <w:rsid w:val="003D213C"/>
    <w:rsid w:val="003D2D4E"/>
    <w:rsid w:val="003D3506"/>
    <w:rsid w:val="003D3812"/>
    <w:rsid w:val="003D3E6B"/>
    <w:rsid w:val="003D3EED"/>
    <w:rsid w:val="003D4012"/>
    <w:rsid w:val="003D40A2"/>
    <w:rsid w:val="003D4818"/>
    <w:rsid w:val="003D4ACD"/>
    <w:rsid w:val="003D5786"/>
    <w:rsid w:val="003D6D42"/>
    <w:rsid w:val="003D7E0B"/>
    <w:rsid w:val="003E049A"/>
    <w:rsid w:val="003E14F4"/>
    <w:rsid w:val="003E185F"/>
    <w:rsid w:val="003E2471"/>
    <w:rsid w:val="003E2782"/>
    <w:rsid w:val="003E2917"/>
    <w:rsid w:val="003E2CF5"/>
    <w:rsid w:val="003E3DD6"/>
    <w:rsid w:val="003E3FFB"/>
    <w:rsid w:val="003E41EF"/>
    <w:rsid w:val="003E4443"/>
    <w:rsid w:val="003E4457"/>
    <w:rsid w:val="003E4883"/>
    <w:rsid w:val="003E4949"/>
    <w:rsid w:val="003E5436"/>
    <w:rsid w:val="003E549C"/>
    <w:rsid w:val="003E5DC8"/>
    <w:rsid w:val="003E616A"/>
    <w:rsid w:val="003E756A"/>
    <w:rsid w:val="003E79B0"/>
    <w:rsid w:val="003E7EC9"/>
    <w:rsid w:val="003F058B"/>
    <w:rsid w:val="003F05D6"/>
    <w:rsid w:val="003F0628"/>
    <w:rsid w:val="003F0B0F"/>
    <w:rsid w:val="003F0D23"/>
    <w:rsid w:val="003F0D2D"/>
    <w:rsid w:val="003F11EA"/>
    <w:rsid w:val="003F12C4"/>
    <w:rsid w:val="003F1490"/>
    <w:rsid w:val="003F1511"/>
    <w:rsid w:val="003F1CF3"/>
    <w:rsid w:val="003F2092"/>
    <w:rsid w:val="003F2153"/>
    <w:rsid w:val="003F24BC"/>
    <w:rsid w:val="003F281F"/>
    <w:rsid w:val="003F2D68"/>
    <w:rsid w:val="003F3803"/>
    <w:rsid w:val="003F3997"/>
    <w:rsid w:val="003F39E4"/>
    <w:rsid w:val="003F3D98"/>
    <w:rsid w:val="003F3EBC"/>
    <w:rsid w:val="003F3F7A"/>
    <w:rsid w:val="003F4CE8"/>
    <w:rsid w:val="003F4DB9"/>
    <w:rsid w:val="003F513E"/>
    <w:rsid w:val="003F53AC"/>
    <w:rsid w:val="003F595F"/>
    <w:rsid w:val="003F5B5D"/>
    <w:rsid w:val="003F5E8F"/>
    <w:rsid w:val="003F6197"/>
    <w:rsid w:val="003F6A77"/>
    <w:rsid w:val="003F6B1C"/>
    <w:rsid w:val="003F6C49"/>
    <w:rsid w:val="003F7E8D"/>
    <w:rsid w:val="004001F7"/>
    <w:rsid w:val="00400898"/>
    <w:rsid w:val="00400BC2"/>
    <w:rsid w:val="0040151D"/>
    <w:rsid w:val="00401929"/>
    <w:rsid w:val="00401932"/>
    <w:rsid w:val="00402123"/>
    <w:rsid w:val="00403058"/>
    <w:rsid w:val="00403FB8"/>
    <w:rsid w:val="00404CB4"/>
    <w:rsid w:val="00405C00"/>
    <w:rsid w:val="00405CA6"/>
    <w:rsid w:val="00405F25"/>
    <w:rsid w:val="00405F7B"/>
    <w:rsid w:val="00406185"/>
    <w:rsid w:val="004061E7"/>
    <w:rsid w:val="00406AB1"/>
    <w:rsid w:val="00406ABB"/>
    <w:rsid w:val="00406DBD"/>
    <w:rsid w:val="00406DE9"/>
    <w:rsid w:val="00406E68"/>
    <w:rsid w:val="004076F9"/>
    <w:rsid w:val="0040792E"/>
    <w:rsid w:val="004107C2"/>
    <w:rsid w:val="00410D77"/>
    <w:rsid w:val="00411741"/>
    <w:rsid w:val="004118F6"/>
    <w:rsid w:val="00411ADB"/>
    <w:rsid w:val="00412390"/>
    <w:rsid w:val="00412DA3"/>
    <w:rsid w:val="00412F11"/>
    <w:rsid w:val="00413050"/>
    <w:rsid w:val="00413D07"/>
    <w:rsid w:val="00414448"/>
    <w:rsid w:val="00414756"/>
    <w:rsid w:val="004155BF"/>
    <w:rsid w:val="004156D2"/>
    <w:rsid w:val="004159BC"/>
    <w:rsid w:val="0041600D"/>
    <w:rsid w:val="00416476"/>
    <w:rsid w:val="0041664B"/>
    <w:rsid w:val="00416F16"/>
    <w:rsid w:val="0041703F"/>
    <w:rsid w:val="00417704"/>
    <w:rsid w:val="0042074A"/>
    <w:rsid w:val="00420CF4"/>
    <w:rsid w:val="00421A49"/>
    <w:rsid w:val="00421E38"/>
    <w:rsid w:val="00422462"/>
    <w:rsid w:val="004227C7"/>
    <w:rsid w:val="004228BE"/>
    <w:rsid w:val="00422A5A"/>
    <w:rsid w:val="00423394"/>
    <w:rsid w:val="0042351F"/>
    <w:rsid w:val="00423A1A"/>
    <w:rsid w:val="00423A59"/>
    <w:rsid w:val="00423B1F"/>
    <w:rsid w:val="0042417D"/>
    <w:rsid w:val="004245E9"/>
    <w:rsid w:val="004245ED"/>
    <w:rsid w:val="00424621"/>
    <w:rsid w:val="00424E60"/>
    <w:rsid w:val="004251AF"/>
    <w:rsid w:val="00425305"/>
    <w:rsid w:val="004253D5"/>
    <w:rsid w:val="004259BC"/>
    <w:rsid w:val="00426977"/>
    <w:rsid w:val="004269A9"/>
    <w:rsid w:val="00426AA9"/>
    <w:rsid w:val="004271AA"/>
    <w:rsid w:val="00427D03"/>
    <w:rsid w:val="00427DD0"/>
    <w:rsid w:val="004309A3"/>
    <w:rsid w:val="00430C7D"/>
    <w:rsid w:val="00431558"/>
    <w:rsid w:val="00431BF6"/>
    <w:rsid w:val="00432110"/>
    <w:rsid w:val="0043251C"/>
    <w:rsid w:val="0043356E"/>
    <w:rsid w:val="004339EE"/>
    <w:rsid w:val="00433E1A"/>
    <w:rsid w:val="00434743"/>
    <w:rsid w:val="004349F6"/>
    <w:rsid w:val="00434EDB"/>
    <w:rsid w:val="004354A0"/>
    <w:rsid w:val="0043587C"/>
    <w:rsid w:val="00435898"/>
    <w:rsid w:val="004359EE"/>
    <w:rsid w:val="00436694"/>
    <w:rsid w:val="0043697A"/>
    <w:rsid w:val="004379A5"/>
    <w:rsid w:val="00437AE5"/>
    <w:rsid w:val="00437B3E"/>
    <w:rsid w:val="004402F0"/>
    <w:rsid w:val="004406F5"/>
    <w:rsid w:val="004408D9"/>
    <w:rsid w:val="00440E4B"/>
    <w:rsid w:val="004415C4"/>
    <w:rsid w:val="00441BEA"/>
    <w:rsid w:val="00441C37"/>
    <w:rsid w:val="004421A5"/>
    <w:rsid w:val="00442B60"/>
    <w:rsid w:val="00443D09"/>
    <w:rsid w:val="0044411E"/>
    <w:rsid w:val="0044416B"/>
    <w:rsid w:val="004441A0"/>
    <w:rsid w:val="00444769"/>
    <w:rsid w:val="00444B7B"/>
    <w:rsid w:val="00444DA1"/>
    <w:rsid w:val="004450E7"/>
    <w:rsid w:val="00445255"/>
    <w:rsid w:val="00445CD3"/>
    <w:rsid w:val="00446271"/>
    <w:rsid w:val="0044733F"/>
    <w:rsid w:val="004475A6"/>
    <w:rsid w:val="00447903"/>
    <w:rsid w:val="0044799C"/>
    <w:rsid w:val="004501BC"/>
    <w:rsid w:val="00450AFA"/>
    <w:rsid w:val="00450C8A"/>
    <w:rsid w:val="00451153"/>
    <w:rsid w:val="00451401"/>
    <w:rsid w:val="00451427"/>
    <w:rsid w:val="0045171E"/>
    <w:rsid w:val="0045183F"/>
    <w:rsid w:val="004520BB"/>
    <w:rsid w:val="004521C5"/>
    <w:rsid w:val="00452CB1"/>
    <w:rsid w:val="00452CE1"/>
    <w:rsid w:val="00452E78"/>
    <w:rsid w:val="00452EF0"/>
    <w:rsid w:val="0045360D"/>
    <w:rsid w:val="00453662"/>
    <w:rsid w:val="00454037"/>
    <w:rsid w:val="004548C5"/>
    <w:rsid w:val="00455900"/>
    <w:rsid w:val="004559BF"/>
    <w:rsid w:val="00455F61"/>
    <w:rsid w:val="004565D3"/>
    <w:rsid w:val="00456798"/>
    <w:rsid w:val="00456808"/>
    <w:rsid w:val="004569F6"/>
    <w:rsid w:val="00457016"/>
    <w:rsid w:val="004573D9"/>
    <w:rsid w:val="00457F0C"/>
    <w:rsid w:val="00460962"/>
    <w:rsid w:val="00460CDA"/>
    <w:rsid w:val="00460D50"/>
    <w:rsid w:val="00460E5F"/>
    <w:rsid w:val="00462211"/>
    <w:rsid w:val="00462243"/>
    <w:rsid w:val="0046293E"/>
    <w:rsid w:val="00462FD8"/>
    <w:rsid w:val="00463F57"/>
    <w:rsid w:val="00464459"/>
    <w:rsid w:val="0046492C"/>
    <w:rsid w:val="00464EE6"/>
    <w:rsid w:val="004650CE"/>
    <w:rsid w:val="0046510B"/>
    <w:rsid w:val="00465384"/>
    <w:rsid w:val="00465606"/>
    <w:rsid w:val="0046585F"/>
    <w:rsid w:val="0046618B"/>
    <w:rsid w:val="004665B2"/>
    <w:rsid w:val="00466CF4"/>
    <w:rsid w:val="004672E4"/>
    <w:rsid w:val="004675E9"/>
    <w:rsid w:val="00470322"/>
    <w:rsid w:val="00470592"/>
    <w:rsid w:val="00470BDA"/>
    <w:rsid w:val="00470D26"/>
    <w:rsid w:val="004713E3"/>
    <w:rsid w:val="00471449"/>
    <w:rsid w:val="0047155C"/>
    <w:rsid w:val="004715A1"/>
    <w:rsid w:val="0047161E"/>
    <w:rsid w:val="00472380"/>
    <w:rsid w:val="004727A9"/>
    <w:rsid w:val="004727B1"/>
    <w:rsid w:val="004727F5"/>
    <w:rsid w:val="00472A39"/>
    <w:rsid w:val="004739BA"/>
    <w:rsid w:val="00473FBC"/>
    <w:rsid w:val="0047459A"/>
    <w:rsid w:val="0047604D"/>
    <w:rsid w:val="00476800"/>
    <w:rsid w:val="0047769A"/>
    <w:rsid w:val="0048054E"/>
    <w:rsid w:val="00480822"/>
    <w:rsid w:val="00480E84"/>
    <w:rsid w:val="00480EB6"/>
    <w:rsid w:val="004812D3"/>
    <w:rsid w:val="004815A7"/>
    <w:rsid w:val="00481738"/>
    <w:rsid w:val="004817D3"/>
    <w:rsid w:val="00481965"/>
    <w:rsid w:val="00481A8F"/>
    <w:rsid w:val="00481E3A"/>
    <w:rsid w:val="004822E0"/>
    <w:rsid w:val="00482994"/>
    <w:rsid w:val="00482E31"/>
    <w:rsid w:val="00482EAE"/>
    <w:rsid w:val="00483180"/>
    <w:rsid w:val="0048350F"/>
    <w:rsid w:val="00484902"/>
    <w:rsid w:val="00484B7A"/>
    <w:rsid w:val="00485886"/>
    <w:rsid w:val="004861D6"/>
    <w:rsid w:val="004861E8"/>
    <w:rsid w:val="0048627C"/>
    <w:rsid w:val="00486330"/>
    <w:rsid w:val="0048651D"/>
    <w:rsid w:val="0048680E"/>
    <w:rsid w:val="00486C6E"/>
    <w:rsid w:val="004870E0"/>
    <w:rsid w:val="0048748F"/>
    <w:rsid w:val="0048797F"/>
    <w:rsid w:val="00487D20"/>
    <w:rsid w:val="0049009D"/>
    <w:rsid w:val="00490554"/>
    <w:rsid w:val="00490D34"/>
    <w:rsid w:val="00490DA5"/>
    <w:rsid w:val="00491F59"/>
    <w:rsid w:val="00492145"/>
    <w:rsid w:val="00492729"/>
    <w:rsid w:val="00492ADE"/>
    <w:rsid w:val="00492C64"/>
    <w:rsid w:val="00492FFE"/>
    <w:rsid w:val="00493399"/>
    <w:rsid w:val="0049343B"/>
    <w:rsid w:val="00493F8B"/>
    <w:rsid w:val="00494215"/>
    <w:rsid w:val="0049427B"/>
    <w:rsid w:val="0049454E"/>
    <w:rsid w:val="00495DC5"/>
    <w:rsid w:val="0049646C"/>
    <w:rsid w:val="00496547"/>
    <w:rsid w:val="00496D0B"/>
    <w:rsid w:val="00496D18"/>
    <w:rsid w:val="00496DEC"/>
    <w:rsid w:val="00496E44"/>
    <w:rsid w:val="00496F0A"/>
    <w:rsid w:val="00497715"/>
    <w:rsid w:val="00497722"/>
    <w:rsid w:val="004977F0"/>
    <w:rsid w:val="00497D59"/>
    <w:rsid w:val="004A0780"/>
    <w:rsid w:val="004A1A7B"/>
    <w:rsid w:val="004A2048"/>
    <w:rsid w:val="004A2445"/>
    <w:rsid w:val="004A2A82"/>
    <w:rsid w:val="004A3274"/>
    <w:rsid w:val="004A4036"/>
    <w:rsid w:val="004A4558"/>
    <w:rsid w:val="004A4580"/>
    <w:rsid w:val="004A4810"/>
    <w:rsid w:val="004A4AE0"/>
    <w:rsid w:val="004A51E5"/>
    <w:rsid w:val="004A570F"/>
    <w:rsid w:val="004A5C65"/>
    <w:rsid w:val="004A6A01"/>
    <w:rsid w:val="004A72FE"/>
    <w:rsid w:val="004A7888"/>
    <w:rsid w:val="004A7C84"/>
    <w:rsid w:val="004A7CBF"/>
    <w:rsid w:val="004B05F9"/>
    <w:rsid w:val="004B0911"/>
    <w:rsid w:val="004B0AEB"/>
    <w:rsid w:val="004B0E04"/>
    <w:rsid w:val="004B149D"/>
    <w:rsid w:val="004B153A"/>
    <w:rsid w:val="004B1AF5"/>
    <w:rsid w:val="004B1C32"/>
    <w:rsid w:val="004B2370"/>
    <w:rsid w:val="004B24B2"/>
    <w:rsid w:val="004B29C1"/>
    <w:rsid w:val="004B2F69"/>
    <w:rsid w:val="004B3105"/>
    <w:rsid w:val="004B3838"/>
    <w:rsid w:val="004B4285"/>
    <w:rsid w:val="004B47A1"/>
    <w:rsid w:val="004B4CCD"/>
    <w:rsid w:val="004B4E8C"/>
    <w:rsid w:val="004B5272"/>
    <w:rsid w:val="004B5881"/>
    <w:rsid w:val="004B5DE9"/>
    <w:rsid w:val="004B62CB"/>
    <w:rsid w:val="004B64C2"/>
    <w:rsid w:val="004B6BFE"/>
    <w:rsid w:val="004B6D5C"/>
    <w:rsid w:val="004B71F8"/>
    <w:rsid w:val="004B740C"/>
    <w:rsid w:val="004B79FE"/>
    <w:rsid w:val="004C0864"/>
    <w:rsid w:val="004C08FD"/>
    <w:rsid w:val="004C0C0A"/>
    <w:rsid w:val="004C11C1"/>
    <w:rsid w:val="004C15D2"/>
    <w:rsid w:val="004C163B"/>
    <w:rsid w:val="004C170A"/>
    <w:rsid w:val="004C170E"/>
    <w:rsid w:val="004C1E91"/>
    <w:rsid w:val="004C2171"/>
    <w:rsid w:val="004C2836"/>
    <w:rsid w:val="004C286F"/>
    <w:rsid w:val="004C2E7B"/>
    <w:rsid w:val="004C35BA"/>
    <w:rsid w:val="004C3FF1"/>
    <w:rsid w:val="004C3FFC"/>
    <w:rsid w:val="004C41D1"/>
    <w:rsid w:val="004C41F5"/>
    <w:rsid w:val="004C4251"/>
    <w:rsid w:val="004C45D5"/>
    <w:rsid w:val="004C4761"/>
    <w:rsid w:val="004C4ACE"/>
    <w:rsid w:val="004C4CE2"/>
    <w:rsid w:val="004C4EBD"/>
    <w:rsid w:val="004C58D7"/>
    <w:rsid w:val="004C5C3B"/>
    <w:rsid w:val="004C6846"/>
    <w:rsid w:val="004C6AC5"/>
    <w:rsid w:val="004C6BFA"/>
    <w:rsid w:val="004C6D31"/>
    <w:rsid w:val="004C7235"/>
    <w:rsid w:val="004C735F"/>
    <w:rsid w:val="004C736A"/>
    <w:rsid w:val="004C7372"/>
    <w:rsid w:val="004C7690"/>
    <w:rsid w:val="004D0F75"/>
    <w:rsid w:val="004D1555"/>
    <w:rsid w:val="004D1686"/>
    <w:rsid w:val="004D169C"/>
    <w:rsid w:val="004D1772"/>
    <w:rsid w:val="004D24D8"/>
    <w:rsid w:val="004D25B2"/>
    <w:rsid w:val="004D2CB5"/>
    <w:rsid w:val="004D2D28"/>
    <w:rsid w:val="004D39E6"/>
    <w:rsid w:val="004D3AD0"/>
    <w:rsid w:val="004D447E"/>
    <w:rsid w:val="004D46C5"/>
    <w:rsid w:val="004D49CA"/>
    <w:rsid w:val="004D4CE0"/>
    <w:rsid w:val="004D5763"/>
    <w:rsid w:val="004D5F38"/>
    <w:rsid w:val="004D62D6"/>
    <w:rsid w:val="004D642D"/>
    <w:rsid w:val="004D64A5"/>
    <w:rsid w:val="004D655A"/>
    <w:rsid w:val="004D67D4"/>
    <w:rsid w:val="004D74E6"/>
    <w:rsid w:val="004D7932"/>
    <w:rsid w:val="004D7AA3"/>
    <w:rsid w:val="004E00DE"/>
    <w:rsid w:val="004E04C4"/>
    <w:rsid w:val="004E0ADF"/>
    <w:rsid w:val="004E0B67"/>
    <w:rsid w:val="004E0F81"/>
    <w:rsid w:val="004E1467"/>
    <w:rsid w:val="004E204E"/>
    <w:rsid w:val="004E24D8"/>
    <w:rsid w:val="004E3874"/>
    <w:rsid w:val="004E408B"/>
    <w:rsid w:val="004E51DF"/>
    <w:rsid w:val="004E5444"/>
    <w:rsid w:val="004E55D5"/>
    <w:rsid w:val="004E5707"/>
    <w:rsid w:val="004E5B03"/>
    <w:rsid w:val="004E611C"/>
    <w:rsid w:val="004E64B5"/>
    <w:rsid w:val="004E64E1"/>
    <w:rsid w:val="004E68C0"/>
    <w:rsid w:val="004E693B"/>
    <w:rsid w:val="004E7327"/>
    <w:rsid w:val="004E7470"/>
    <w:rsid w:val="004F0102"/>
    <w:rsid w:val="004F059F"/>
    <w:rsid w:val="004F0809"/>
    <w:rsid w:val="004F0A17"/>
    <w:rsid w:val="004F0CD0"/>
    <w:rsid w:val="004F0F94"/>
    <w:rsid w:val="004F11CC"/>
    <w:rsid w:val="004F1692"/>
    <w:rsid w:val="004F1B2D"/>
    <w:rsid w:val="004F1BF9"/>
    <w:rsid w:val="004F1C92"/>
    <w:rsid w:val="004F1D10"/>
    <w:rsid w:val="004F2399"/>
    <w:rsid w:val="004F2F9D"/>
    <w:rsid w:val="004F2FC2"/>
    <w:rsid w:val="004F324F"/>
    <w:rsid w:val="004F32AC"/>
    <w:rsid w:val="004F4233"/>
    <w:rsid w:val="004F42AF"/>
    <w:rsid w:val="004F4F04"/>
    <w:rsid w:val="004F4F0F"/>
    <w:rsid w:val="004F5154"/>
    <w:rsid w:val="004F51CA"/>
    <w:rsid w:val="004F5711"/>
    <w:rsid w:val="004F57CA"/>
    <w:rsid w:val="004F583A"/>
    <w:rsid w:val="004F6025"/>
    <w:rsid w:val="004F678F"/>
    <w:rsid w:val="004F6A61"/>
    <w:rsid w:val="004F6BB0"/>
    <w:rsid w:val="004F6BB5"/>
    <w:rsid w:val="004F6E58"/>
    <w:rsid w:val="004F6F98"/>
    <w:rsid w:val="004F742E"/>
    <w:rsid w:val="004F7576"/>
    <w:rsid w:val="004F76EF"/>
    <w:rsid w:val="004F7830"/>
    <w:rsid w:val="004F7960"/>
    <w:rsid w:val="004F7F82"/>
    <w:rsid w:val="005002F1"/>
    <w:rsid w:val="00500383"/>
    <w:rsid w:val="0050047A"/>
    <w:rsid w:val="00500864"/>
    <w:rsid w:val="00501163"/>
    <w:rsid w:val="0050131E"/>
    <w:rsid w:val="00501367"/>
    <w:rsid w:val="00501A15"/>
    <w:rsid w:val="00501ABD"/>
    <w:rsid w:val="00501ECF"/>
    <w:rsid w:val="00502220"/>
    <w:rsid w:val="00502A69"/>
    <w:rsid w:val="00502B85"/>
    <w:rsid w:val="00502BFB"/>
    <w:rsid w:val="0050312D"/>
    <w:rsid w:val="0050332E"/>
    <w:rsid w:val="00503655"/>
    <w:rsid w:val="00503B4B"/>
    <w:rsid w:val="00503EB6"/>
    <w:rsid w:val="00504128"/>
    <w:rsid w:val="0050430E"/>
    <w:rsid w:val="00504573"/>
    <w:rsid w:val="0050488A"/>
    <w:rsid w:val="00504999"/>
    <w:rsid w:val="00504B4C"/>
    <w:rsid w:val="00504C88"/>
    <w:rsid w:val="005051F4"/>
    <w:rsid w:val="00505CAC"/>
    <w:rsid w:val="00505D10"/>
    <w:rsid w:val="005061C4"/>
    <w:rsid w:val="00506EDC"/>
    <w:rsid w:val="00507157"/>
    <w:rsid w:val="0050736E"/>
    <w:rsid w:val="00507953"/>
    <w:rsid w:val="00510093"/>
    <w:rsid w:val="00510198"/>
    <w:rsid w:val="00510651"/>
    <w:rsid w:val="00510CE7"/>
    <w:rsid w:val="00511651"/>
    <w:rsid w:val="0051170F"/>
    <w:rsid w:val="005119C3"/>
    <w:rsid w:val="00511F02"/>
    <w:rsid w:val="0051224A"/>
    <w:rsid w:val="005137E3"/>
    <w:rsid w:val="00513C57"/>
    <w:rsid w:val="005144AD"/>
    <w:rsid w:val="00515688"/>
    <w:rsid w:val="00515A0E"/>
    <w:rsid w:val="00515F54"/>
    <w:rsid w:val="005161F2"/>
    <w:rsid w:val="005167ED"/>
    <w:rsid w:val="00516A45"/>
    <w:rsid w:val="005175C9"/>
    <w:rsid w:val="00517DAE"/>
    <w:rsid w:val="00517FE3"/>
    <w:rsid w:val="005200CF"/>
    <w:rsid w:val="00520748"/>
    <w:rsid w:val="005209CC"/>
    <w:rsid w:val="00520DE4"/>
    <w:rsid w:val="00520EB3"/>
    <w:rsid w:val="00521B69"/>
    <w:rsid w:val="00521D83"/>
    <w:rsid w:val="00521E59"/>
    <w:rsid w:val="0052278A"/>
    <w:rsid w:val="00522DFC"/>
    <w:rsid w:val="00522FCD"/>
    <w:rsid w:val="00523068"/>
    <w:rsid w:val="005233F7"/>
    <w:rsid w:val="00523683"/>
    <w:rsid w:val="00523B4D"/>
    <w:rsid w:val="00523E44"/>
    <w:rsid w:val="00524D3A"/>
    <w:rsid w:val="00525327"/>
    <w:rsid w:val="00525DFD"/>
    <w:rsid w:val="0052644E"/>
    <w:rsid w:val="00526766"/>
    <w:rsid w:val="005269C7"/>
    <w:rsid w:val="00527746"/>
    <w:rsid w:val="00527FA4"/>
    <w:rsid w:val="00530038"/>
    <w:rsid w:val="00530409"/>
    <w:rsid w:val="005306BE"/>
    <w:rsid w:val="00530BEB"/>
    <w:rsid w:val="00530EEA"/>
    <w:rsid w:val="00531A43"/>
    <w:rsid w:val="00531C18"/>
    <w:rsid w:val="005322A0"/>
    <w:rsid w:val="00532826"/>
    <w:rsid w:val="00532B82"/>
    <w:rsid w:val="00532F30"/>
    <w:rsid w:val="00533318"/>
    <w:rsid w:val="00533558"/>
    <w:rsid w:val="005337CE"/>
    <w:rsid w:val="0053393C"/>
    <w:rsid w:val="005339CF"/>
    <w:rsid w:val="00533FB2"/>
    <w:rsid w:val="00534665"/>
    <w:rsid w:val="00535552"/>
    <w:rsid w:val="00535923"/>
    <w:rsid w:val="0053592C"/>
    <w:rsid w:val="00535A33"/>
    <w:rsid w:val="00536543"/>
    <w:rsid w:val="0053662A"/>
    <w:rsid w:val="00536905"/>
    <w:rsid w:val="00536F0A"/>
    <w:rsid w:val="005370EB"/>
    <w:rsid w:val="005372E7"/>
    <w:rsid w:val="0053762B"/>
    <w:rsid w:val="005377F9"/>
    <w:rsid w:val="00537B18"/>
    <w:rsid w:val="00537CA2"/>
    <w:rsid w:val="0054053D"/>
    <w:rsid w:val="0054075E"/>
    <w:rsid w:val="00541831"/>
    <w:rsid w:val="00543C66"/>
    <w:rsid w:val="00544072"/>
    <w:rsid w:val="00544215"/>
    <w:rsid w:val="00544975"/>
    <w:rsid w:val="00544B2E"/>
    <w:rsid w:val="005452DF"/>
    <w:rsid w:val="00545341"/>
    <w:rsid w:val="0054583D"/>
    <w:rsid w:val="005458BF"/>
    <w:rsid w:val="005458E1"/>
    <w:rsid w:val="00545B50"/>
    <w:rsid w:val="00545BF7"/>
    <w:rsid w:val="00546155"/>
    <w:rsid w:val="00546216"/>
    <w:rsid w:val="0054627D"/>
    <w:rsid w:val="0054629F"/>
    <w:rsid w:val="005466A8"/>
    <w:rsid w:val="00546A5F"/>
    <w:rsid w:val="00550626"/>
    <w:rsid w:val="00550B9E"/>
    <w:rsid w:val="00550BE7"/>
    <w:rsid w:val="0055112F"/>
    <w:rsid w:val="00551EA7"/>
    <w:rsid w:val="0055243D"/>
    <w:rsid w:val="00553101"/>
    <w:rsid w:val="005531AF"/>
    <w:rsid w:val="00553BC0"/>
    <w:rsid w:val="00553E75"/>
    <w:rsid w:val="005543F0"/>
    <w:rsid w:val="005554FA"/>
    <w:rsid w:val="005558DB"/>
    <w:rsid w:val="00556D94"/>
    <w:rsid w:val="005570CC"/>
    <w:rsid w:val="0055728C"/>
    <w:rsid w:val="005579A3"/>
    <w:rsid w:val="00557A87"/>
    <w:rsid w:val="00557B1C"/>
    <w:rsid w:val="00557C09"/>
    <w:rsid w:val="0056078A"/>
    <w:rsid w:val="00560D05"/>
    <w:rsid w:val="0056124E"/>
    <w:rsid w:val="00562EC3"/>
    <w:rsid w:val="005640A3"/>
    <w:rsid w:val="005648AD"/>
    <w:rsid w:val="00564F79"/>
    <w:rsid w:val="00565173"/>
    <w:rsid w:val="005657D5"/>
    <w:rsid w:val="005660AB"/>
    <w:rsid w:val="00566C35"/>
    <w:rsid w:val="00566CCA"/>
    <w:rsid w:val="00566E9D"/>
    <w:rsid w:val="005673B0"/>
    <w:rsid w:val="005677D5"/>
    <w:rsid w:val="0056784B"/>
    <w:rsid w:val="00570032"/>
    <w:rsid w:val="00570D80"/>
    <w:rsid w:val="00571295"/>
    <w:rsid w:val="005717BD"/>
    <w:rsid w:val="005724B8"/>
    <w:rsid w:val="00572721"/>
    <w:rsid w:val="00572998"/>
    <w:rsid w:val="00572DAD"/>
    <w:rsid w:val="00574DB0"/>
    <w:rsid w:val="00575D7A"/>
    <w:rsid w:val="00575F04"/>
    <w:rsid w:val="00576987"/>
    <w:rsid w:val="00576C26"/>
    <w:rsid w:val="00576EF4"/>
    <w:rsid w:val="0057707B"/>
    <w:rsid w:val="005771D1"/>
    <w:rsid w:val="00580010"/>
    <w:rsid w:val="00580030"/>
    <w:rsid w:val="0058023E"/>
    <w:rsid w:val="005805BA"/>
    <w:rsid w:val="0058071A"/>
    <w:rsid w:val="0058075C"/>
    <w:rsid w:val="005809CA"/>
    <w:rsid w:val="00580AF6"/>
    <w:rsid w:val="00580D15"/>
    <w:rsid w:val="00580ECA"/>
    <w:rsid w:val="0058159F"/>
    <w:rsid w:val="00581AB8"/>
    <w:rsid w:val="00581D2D"/>
    <w:rsid w:val="00581FE3"/>
    <w:rsid w:val="00582782"/>
    <w:rsid w:val="005829A5"/>
    <w:rsid w:val="00583A26"/>
    <w:rsid w:val="005843A5"/>
    <w:rsid w:val="0058452B"/>
    <w:rsid w:val="00584BFE"/>
    <w:rsid w:val="005853F5"/>
    <w:rsid w:val="00585571"/>
    <w:rsid w:val="005856BC"/>
    <w:rsid w:val="00585B09"/>
    <w:rsid w:val="00586992"/>
    <w:rsid w:val="00587126"/>
    <w:rsid w:val="00587CD7"/>
    <w:rsid w:val="00587D42"/>
    <w:rsid w:val="00587DE9"/>
    <w:rsid w:val="00587F31"/>
    <w:rsid w:val="00590031"/>
    <w:rsid w:val="00590602"/>
    <w:rsid w:val="0059094C"/>
    <w:rsid w:val="00590A5E"/>
    <w:rsid w:val="00590BB6"/>
    <w:rsid w:val="00590DC6"/>
    <w:rsid w:val="00591145"/>
    <w:rsid w:val="005913D0"/>
    <w:rsid w:val="005923F2"/>
    <w:rsid w:val="0059249F"/>
    <w:rsid w:val="00592CF0"/>
    <w:rsid w:val="00593309"/>
    <w:rsid w:val="00593D0D"/>
    <w:rsid w:val="00593DAA"/>
    <w:rsid w:val="00594634"/>
    <w:rsid w:val="00594E43"/>
    <w:rsid w:val="00594F8C"/>
    <w:rsid w:val="00594FBE"/>
    <w:rsid w:val="005951D8"/>
    <w:rsid w:val="0059577E"/>
    <w:rsid w:val="00595CF4"/>
    <w:rsid w:val="00595EFD"/>
    <w:rsid w:val="00595F28"/>
    <w:rsid w:val="00596638"/>
    <w:rsid w:val="00596C68"/>
    <w:rsid w:val="00596F89"/>
    <w:rsid w:val="0059725F"/>
    <w:rsid w:val="005974F2"/>
    <w:rsid w:val="00597539"/>
    <w:rsid w:val="005975EF"/>
    <w:rsid w:val="005976AE"/>
    <w:rsid w:val="00597700"/>
    <w:rsid w:val="005A0826"/>
    <w:rsid w:val="005A0BD6"/>
    <w:rsid w:val="005A0C4F"/>
    <w:rsid w:val="005A0D5D"/>
    <w:rsid w:val="005A152E"/>
    <w:rsid w:val="005A1551"/>
    <w:rsid w:val="005A1AC0"/>
    <w:rsid w:val="005A1F10"/>
    <w:rsid w:val="005A2273"/>
    <w:rsid w:val="005A244D"/>
    <w:rsid w:val="005A2EC5"/>
    <w:rsid w:val="005A3260"/>
    <w:rsid w:val="005A339B"/>
    <w:rsid w:val="005A3FF4"/>
    <w:rsid w:val="005A4F1D"/>
    <w:rsid w:val="005A4F5D"/>
    <w:rsid w:val="005A5136"/>
    <w:rsid w:val="005A5D99"/>
    <w:rsid w:val="005A657C"/>
    <w:rsid w:val="005A6690"/>
    <w:rsid w:val="005A6BC4"/>
    <w:rsid w:val="005B0450"/>
    <w:rsid w:val="005B04F1"/>
    <w:rsid w:val="005B0536"/>
    <w:rsid w:val="005B0ECD"/>
    <w:rsid w:val="005B1C90"/>
    <w:rsid w:val="005B20D4"/>
    <w:rsid w:val="005B2766"/>
    <w:rsid w:val="005B28FA"/>
    <w:rsid w:val="005B2E46"/>
    <w:rsid w:val="005B2F76"/>
    <w:rsid w:val="005B351B"/>
    <w:rsid w:val="005B3785"/>
    <w:rsid w:val="005B3B4F"/>
    <w:rsid w:val="005B4431"/>
    <w:rsid w:val="005B447A"/>
    <w:rsid w:val="005B45DB"/>
    <w:rsid w:val="005B4A78"/>
    <w:rsid w:val="005B4ABB"/>
    <w:rsid w:val="005B535A"/>
    <w:rsid w:val="005B5C20"/>
    <w:rsid w:val="005B5D90"/>
    <w:rsid w:val="005B601A"/>
    <w:rsid w:val="005B7099"/>
    <w:rsid w:val="005B71B3"/>
    <w:rsid w:val="005B78AD"/>
    <w:rsid w:val="005B7BC5"/>
    <w:rsid w:val="005C06BE"/>
    <w:rsid w:val="005C0CB3"/>
    <w:rsid w:val="005C0DDE"/>
    <w:rsid w:val="005C10B3"/>
    <w:rsid w:val="005C1870"/>
    <w:rsid w:val="005C1FA0"/>
    <w:rsid w:val="005C1FE0"/>
    <w:rsid w:val="005C2407"/>
    <w:rsid w:val="005C2530"/>
    <w:rsid w:val="005C27F0"/>
    <w:rsid w:val="005C3F38"/>
    <w:rsid w:val="005C4056"/>
    <w:rsid w:val="005C40BB"/>
    <w:rsid w:val="005C526A"/>
    <w:rsid w:val="005C5285"/>
    <w:rsid w:val="005C5445"/>
    <w:rsid w:val="005C55F1"/>
    <w:rsid w:val="005C5BBE"/>
    <w:rsid w:val="005C6045"/>
    <w:rsid w:val="005C640F"/>
    <w:rsid w:val="005C661D"/>
    <w:rsid w:val="005C6683"/>
    <w:rsid w:val="005C6940"/>
    <w:rsid w:val="005C6968"/>
    <w:rsid w:val="005C73FB"/>
    <w:rsid w:val="005C7914"/>
    <w:rsid w:val="005C7BC4"/>
    <w:rsid w:val="005D0AE7"/>
    <w:rsid w:val="005D17F9"/>
    <w:rsid w:val="005D1A5A"/>
    <w:rsid w:val="005D1CF4"/>
    <w:rsid w:val="005D1F29"/>
    <w:rsid w:val="005D2003"/>
    <w:rsid w:val="005D2E76"/>
    <w:rsid w:val="005D4266"/>
    <w:rsid w:val="005D4818"/>
    <w:rsid w:val="005D481D"/>
    <w:rsid w:val="005D4BE9"/>
    <w:rsid w:val="005D59CF"/>
    <w:rsid w:val="005D5A3E"/>
    <w:rsid w:val="005D5DB0"/>
    <w:rsid w:val="005D5DED"/>
    <w:rsid w:val="005D5E81"/>
    <w:rsid w:val="005D6653"/>
    <w:rsid w:val="005D6D52"/>
    <w:rsid w:val="005D751B"/>
    <w:rsid w:val="005D7A55"/>
    <w:rsid w:val="005D7FCE"/>
    <w:rsid w:val="005E0B16"/>
    <w:rsid w:val="005E0D12"/>
    <w:rsid w:val="005E115F"/>
    <w:rsid w:val="005E1826"/>
    <w:rsid w:val="005E1A3D"/>
    <w:rsid w:val="005E255D"/>
    <w:rsid w:val="005E3147"/>
    <w:rsid w:val="005E370E"/>
    <w:rsid w:val="005E38B3"/>
    <w:rsid w:val="005E390F"/>
    <w:rsid w:val="005E48A4"/>
    <w:rsid w:val="005E4D16"/>
    <w:rsid w:val="005E588F"/>
    <w:rsid w:val="005E5B72"/>
    <w:rsid w:val="005E5E94"/>
    <w:rsid w:val="005E62DD"/>
    <w:rsid w:val="005E6CBA"/>
    <w:rsid w:val="005E7EB8"/>
    <w:rsid w:val="005F0E2B"/>
    <w:rsid w:val="005F104E"/>
    <w:rsid w:val="005F121D"/>
    <w:rsid w:val="005F188A"/>
    <w:rsid w:val="005F1B61"/>
    <w:rsid w:val="005F1D71"/>
    <w:rsid w:val="005F27D6"/>
    <w:rsid w:val="005F2947"/>
    <w:rsid w:val="005F2A52"/>
    <w:rsid w:val="005F2AA3"/>
    <w:rsid w:val="005F2B71"/>
    <w:rsid w:val="005F40FD"/>
    <w:rsid w:val="005F4CD0"/>
    <w:rsid w:val="005F514A"/>
    <w:rsid w:val="005F5E58"/>
    <w:rsid w:val="005F64EB"/>
    <w:rsid w:val="005F6981"/>
    <w:rsid w:val="00600ACD"/>
    <w:rsid w:val="00600AF4"/>
    <w:rsid w:val="00601AFD"/>
    <w:rsid w:val="00601C27"/>
    <w:rsid w:val="0060270A"/>
    <w:rsid w:val="0060271A"/>
    <w:rsid w:val="00602A15"/>
    <w:rsid w:val="0060333E"/>
    <w:rsid w:val="0060368E"/>
    <w:rsid w:val="0060396C"/>
    <w:rsid w:val="00603FDA"/>
    <w:rsid w:val="006041CD"/>
    <w:rsid w:val="00604C15"/>
    <w:rsid w:val="00607238"/>
    <w:rsid w:val="00607402"/>
    <w:rsid w:val="00607452"/>
    <w:rsid w:val="00607A29"/>
    <w:rsid w:val="006108D3"/>
    <w:rsid w:val="00610B67"/>
    <w:rsid w:val="00610BB7"/>
    <w:rsid w:val="006113A8"/>
    <w:rsid w:val="006114B3"/>
    <w:rsid w:val="00611C6C"/>
    <w:rsid w:val="0061213E"/>
    <w:rsid w:val="006129E0"/>
    <w:rsid w:val="006132C3"/>
    <w:rsid w:val="00613BC6"/>
    <w:rsid w:val="0061426C"/>
    <w:rsid w:val="0061501D"/>
    <w:rsid w:val="00615602"/>
    <w:rsid w:val="00615A70"/>
    <w:rsid w:val="00615BF7"/>
    <w:rsid w:val="00615EFE"/>
    <w:rsid w:val="006161F7"/>
    <w:rsid w:val="006162DD"/>
    <w:rsid w:val="00616460"/>
    <w:rsid w:val="00616607"/>
    <w:rsid w:val="00617943"/>
    <w:rsid w:val="006206CD"/>
    <w:rsid w:val="00620844"/>
    <w:rsid w:val="006209F8"/>
    <w:rsid w:val="0062169E"/>
    <w:rsid w:val="00622399"/>
    <w:rsid w:val="006236D3"/>
    <w:rsid w:val="00623C8E"/>
    <w:rsid w:val="006241CC"/>
    <w:rsid w:val="00624B2F"/>
    <w:rsid w:val="00624E6C"/>
    <w:rsid w:val="0062538B"/>
    <w:rsid w:val="00625641"/>
    <w:rsid w:val="00625B64"/>
    <w:rsid w:val="00625F9B"/>
    <w:rsid w:val="0062791A"/>
    <w:rsid w:val="00627C6B"/>
    <w:rsid w:val="00627E9C"/>
    <w:rsid w:val="00627F03"/>
    <w:rsid w:val="006301E1"/>
    <w:rsid w:val="00630A02"/>
    <w:rsid w:val="00630FC6"/>
    <w:rsid w:val="00631578"/>
    <w:rsid w:val="00632351"/>
    <w:rsid w:val="006327F9"/>
    <w:rsid w:val="0063297B"/>
    <w:rsid w:val="0063318D"/>
    <w:rsid w:val="006336F8"/>
    <w:rsid w:val="0063427A"/>
    <w:rsid w:val="0063458B"/>
    <w:rsid w:val="0063496E"/>
    <w:rsid w:val="00634BE4"/>
    <w:rsid w:val="00634E70"/>
    <w:rsid w:val="00634EA8"/>
    <w:rsid w:val="00635539"/>
    <w:rsid w:val="00636437"/>
    <w:rsid w:val="00636A9D"/>
    <w:rsid w:val="0063710F"/>
    <w:rsid w:val="00637522"/>
    <w:rsid w:val="00637701"/>
    <w:rsid w:val="00637EC6"/>
    <w:rsid w:val="00640630"/>
    <w:rsid w:val="0064064D"/>
    <w:rsid w:val="006408E1"/>
    <w:rsid w:val="00640E5A"/>
    <w:rsid w:val="006414DD"/>
    <w:rsid w:val="00641BA2"/>
    <w:rsid w:val="00641D64"/>
    <w:rsid w:val="006424DD"/>
    <w:rsid w:val="00642852"/>
    <w:rsid w:val="006428F9"/>
    <w:rsid w:val="00642F5A"/>
    <w:rsid w:val="006430A8"/>
    <w:rsid w:val="00643861"/>
    <w:rsid w:val="00643DC4"/>
    <w:rsid w:val="00643F33"/>
    <w:rsid w:val="00644539"/>
    <w:rsid w:val="006445BD"/>
    <w:rsid w:val="006450DF"/>
    <w:rsid w:val="006451B0"/>
    <w:rsid w:val="00646364"/>
    <w:rsid w:val="00646410"/>
    <w:rsid w:val="0064698E"/>
    <w:rsid w:val="00646B9A"/>
    <w:rsid w:val="00647621"/>
    <w:rsid w:val="0064783B"/>
    <w:rsid w:val="00647872"/>
    <w:rsid w:val="00647E71"/>
    <w:rsid w:val="006500C8"/>
    <w:rsid w:val="00650548"/>
    <w:rsid w:val="006507CA"/>
    <w:rsid w:val="006507DC"/>
    <w:rsid w:val="00650B09"/>
    <w:rsid w:val="00650D73"/>
    <w:rsid w:val="00651306"/>
    <w:rsid w:val="0065155D"/>
    <w:rsid w:val="00651BE7"/>
    <w:rsid w:val="0065247E"/>
    <w:rsid w:val="0065253A"/>
    <w:rsid w:val="006528A4"/>
    <w:rsid w:val="00652C54"/>
    <w:rsid w:val="00652E1E"/>
    <w:rsid w:val="006538BA"/>
    <w:rsid w:val="0065397A"/>
    <w:rsid w:val="00653BA8"/>
    <w:rsid w:val="00653E70"/>
    <w:rsid w:val="006543D1"/>
    <w:rsid w:val="0065462C"/>
    <w:rsid w:val="00654A2F"/>
    <w:rsid w:val="006551F9"/>
    <w:rsid w:val="006552B6"/>
    <w:rsid w:val="00655596"/>
    <w:rsid w:val="00655712"/>
    <w:rsid w:val="00655809"/>
    <w:rsid w:val="00655A46"/>
    <w:rsid w:val="00655CF1"/>
    <w:rsid w:val="00655F51"/>
    <w:rsid w:val="006560EE"/>
    <w:rsid w:val="00656293"/>
    <w:rsid w:val="006563A6"/>
    <w:rsid w:val="0065655D"/>
    <w:rsid w:val="006572D3"/>
    <w:rsid w:val="00657BA4"/>
    <w:rsid w:val="00657C11"/>
    <w:rsid w:val="00657D60"/>
    <w:rsid w:val="00657DC1"/>
    <w:rsid w:val="006604C4"/>
    <w:rsid w:val="00661704"/>
    <w:rsid w:val="00662549"/>
    <w:rsid w:val="00662822"/>
    <w:rsid w:val="00663B15"/>
    <w:rsid w:val="0066405D"/>
    <w:rsid w:val="006642D2"/>
    <w:rsid w:val="00664A0A"/>
    <w:rsid w:val="00664D97"/>
    <w:rsid w:val="00664ED4"/>
    <w:rsid w:val="00664F4C"/>
    <w:rsid w:val="006659B3"/>
    <w:rsid w:val="00666A8D"/>
    <w:rsid w:val="00666C06"/>
    <w:rsid w:val="006671F0"/>
    <w:rsid w:val="00667479"/>
    <w:rsid w:val="00667AE9"/>
    <w:rsid w:val="00667C41"/>
    <w:rsid w:val="00667C4C"/>
    <w:rsid w:val="0067084A"/>
    <w:rsid w:val="00671860"/>
    <w:rsid w:val="00671AAC"/>
    <w:rsid w:val="006723FB"/>
    <w:rsid w:val="0067291A"/>
    <w:rsid w:val="00672FCE"/>
    <w:rsid w:val="006732D8"/>
    <w:rsid w:val="0067360C"/>
    <w:rsid w:val="006736EB"/>
    <w:rsid w:val="00673B6B"/>
    <w:rsid w:val="00673D1E"/>
    <w:rsid w:val="00674615"/>
    <w:rsid w:val="006753C5"/>
    <w:rsid w:val="006757E0"/>
    <w:rsid w:val="006758FB"/>
    <w:rsid w:val="00675B1D"/>
    <w:rsid w:val="006762AD"/>
    <w:rsid w:val="00676396"/>
    <w:rsid w:val="006767B1"/>
    <w:rsid w:val="006775C7"/>
    <w:rsid w:val="006775D6"/>
    <w:rsid w:val="00677EB4"/>
    <w:rsid w:val="006804E7"/>
    <w:rsid w:val="0068075F"/>
    <w:rsid w:val="00680DBB"/>
    <w:rsid w:val="00681869"/>
    <w:rsid w:val="00681950"/>
    <w:rsid w:val="00681EAA"/>
    <w:rsid w:val="00682096"/>
    <w:rsid w:val="00682716"/>
    <w:rsid w:val="00682C57"/>
    <w:rsid w:val="006831E1"/>
    <w:rsid w:val="006839E0"/>
    <w:rsid w:val="0068435A"/>
    <w:rsid w:val="006851E7"/>
    <w:rsid w:val="00685769"/>
    <w:rsid w:val="006857B1"/>
    <w:rsid w:val="00685B5E"/>
    <w:rsid w:val="00685C0E"/>
    <w:rsid w:val="006861B5"/>
    <w:rsid w:val="00687755"/>
    <w:rsid w:val="0069089D"/>
    <w:rsid w:val="006909D7"/>
    <w:rsid w:val="00690BF4"/>
    <w:rsid w:val="00691599"/>
    <w:rsid w:val="006919B8"/>
    <w:rsid w:val="00691A1D"/>
    <w:rsid w:val="006921D4"/>
    <w:rsid w:val="006923F6"/>
    <w:rsid w:val="006925FC"/>
    <w:rsid w:val="00692E0A"/>
    <w:rsid w:val="0069326E"/>
    <w:rsid w:val="006934C7"/>
    <w:rsid w:val="00693F8D"/>
    <w:rsid w:val="00694177"/>
    <w:rsid w:val="0069458E"/>
    <w:rsid w:val="00694736"/>
    <w:rsid w:val="00695CE0"/>
    <w:rsid w:val="00695CEC"/>
    <w:rsid w:val="00696297"/>
    <w:rsid w:val="0069690D"/>
    <w:rsid w:val="006972E8"/>
    <w:rsid w:val="00697BDB"/>
    <w:rsid w:val="00697C68"/>
    <w:rsid w:val="00697D3A"/>
    <w:rsid w:val="006A1EEB"/>
    <w:rsid w:val="006A26F8"/>
    <w:rsid w:val="006A2AF7"/>
    <w:rsid w:val="006A2B7E"/>
    <w:rsid w:val="006A2F0B"/>
    <w:rsid w:val="006A3072"/>
    <w:rsid w:val="006A311B"/>
    <w:rsid w:val="006A367A"/>
    <w:rsid w:val="006A395A"/>
    <w:rsid w:val="006A3F9A"/>
    <w:rsid w:val="006A4912"/>
    <w:rsid w:val="006A4A90"/>
    <w:rsid w:val="006A53CC"/>
    <w:rsid w:val="006A60FE"/>
    <w:rsid w:val="006A6528"/>
    <w:rsid w:val="006A6FBD"/>
    <w:rsid w:val="006A7376"/>
    <w:rsid w:val="006A7A78"/>
    <w:rsid w:val="006A7EAC"/>
    <w:rsid w:val="006B0412"/>
    <w:rsid w:val="006B0713"/>
    <w:rsid w:val="006B0904"/>
    <w:rsid w:val="006B0B6D"/>
    <w:rsid w:val="006B0B7E"/>
    <w:rsid w:val="006B1489"/>
    <w:rsid w:val="006B15FB"/>
    <w:rsid w:val="006B17A0"/>
    <w:rsid w:val="006B17F5"/>
    <w:rsid w:val="006B18CF"/>
    <w:rsid w:val="006B20A7"/>
    <w:rsid w:val="006B2228"/>
    <w:rsid w:val="006B230D"/>
    <w:rsid w:val="006B2707"/>
    <w:rsid w:val="006B333E"/>
    <w:rsid w:val="006B39F2"/>
    <w:rsid w:val="006B3A53"/>
    <w:rsid w:val="006B3A62"/>
    <w:rsid w:val="006B3D07"/>
    <w:rsid w:val="006B40B5"/>
    <w:rsid w:val="006B4261"/>
    <w:rsid w:val="006B4486"/>
    <w:rsid w:val="006B45D5"/>
    <w:rsid w:val="006B4BF3"/>
    <w:rsid w:val="006B5565"/>
    <w:rsid w:val="006B578C"/>
    <w:rsid w:val="006B57C4"/>
    <w:rsid w:val="006B587A"/>
    <w:rsid w:val="006B6066"/>
    <w:rsid w:val="006B61D3"/>
    <w:rsid w:val="006B629C"/>
    <w:rsid w:val="006B652A"/>
    <w:rsid w:val="006B66F4"/>
    <w:rsid w:val="006B6A81"/>
    <w:rsid w:val="006B7086"/>
    <w:rsid w:val="006B723E"/>
    <w:rsid w:val="006B761C"/>
    <w:rsid w:val="006B7758"/>
    <w:rsid w:val="006B77FD"/>
    <w:rsid w:val="006B7A44"/>
    <w:rsid w:val="006C008A"/>
    <w:rsid w:val="006C05D3"/>
    <w:rsid w:val="006C0786"/>
    <w:rsid w:val="006C0FBB"/>
    <w:rsid w:val="006C19DF"/>
    <w:rsid w:val="006C1E34"/>
    <w:rsid w:val="006C1FAD"/>
    <w:rsid w:val="006C21B8"/>
    <w:rsid w:val="006C2490"/>
    <w:rsid w:val="006C2B85"/>
    <w:rsid w:val="006C2DC3"/>
    <w:rsid w:val="006C309A"/>
    <w:rsid w:val="006C3488"/>
    <w:rsid w:val="006C3753"/>
    <w:rsid w:val="006C3B2B"/>
    <w:rsid w:val="006C4AF4"/>
    <w:rsid w:val="006C4F5E"/>
    <w:rsid w:val="006C507B"/>
    <w:rsid w:val="006C528A"/>
    <w:rsid w:val="006C561C"/>
    <w:rsid w:val="006C5F9B"/>
    <w:rsid w:val="006C6EE6"/>
    <w:rsid w:val="006C712D"/>
    <w:rsid w:val="006D084D"/>
    <w:rsid w:val="006D0BD9"/>
    <w:rsid w:val="006D1055"/>
    <w:rsid w:val="006D10E8"/>
    <w:rsid w:val="006D1627"/>
    <w:rsid w:val="006D1947"/>
    <w:rsid w:val="006D1A2F"/>
    <w:rsid w:val="006D1E70"/>
    <w:rsid w:val="006D281F"/>
    <w:rsid w:val="006D2FCF"/>
    <w:rsid w:val="006D35A7"/>
    <w:rsid w:val="006D4344"/>
    <w:rsid w:val="006D4574"/>
    <w:rsid w:val="006D4895"/>
    <w:rsid w:val="006D4B29"/>
    <w:rsid w:val="006D5AD1"/>
    <w:rsid w:val="006D5B5F"/>
    <w:rsid w:val="006D5BA0"/>
    <w:rsid w:val="006D5DD4"/>
    <w:rsid w:val="006D60C2"/>
    <w:rsid w:val="006D6C9A"/>
    <w:rsid w:val="006D6F70"/>
    <w:rsid w:val="006D71BA"/>
    <w:rsid w:val="006E0432"/>
    <w:rsid w:val="006E043F"/>
    <w:rsid w:val="006E0798"/>
    <w:rsid w:val="006E0984"/>
    <w:rsid w:val="006E0DAA"/>
    <w:rsid w:val="006E0E63"/>
    <w:rsid w:val="006E0F24"/>
    <w:rsid w:val="006E0FC8"/>
    <w:rsid w:val="006E1685"/>
    <w:rsid w:val="006E2357"/>
    <w:rsid w:val="006E257F"/>
    <w:rsid w:val="006E38C8"/>
    <w:rsid w:val="006E3FC1"/>
    <w:rsid w:val="006E4007"/>
    <w:rsid w:val="006E52F2"/>
    <w:rsid w:val="006E54E1"/>
    <w:rsid w:val="006E652B"/>
    <w:rsid w:val="006E65DE"/>
    <w:rsid w:val="006E6AB0"/>
    <w:rsid w:val="006E6B1B"/>
    <w:rsid w:val="006E6C2F"/>
    <w:rsid w:val="006E6D23"/>
    <w:rsid w:val="006E755C"/>
    <w:rsid w:val="006E773A"/>
    <w:rsid w:val="006E78F1"/>
    <w:rsid w:val="006E7A58"/>
    <w:rsid w:val="006E7BC0"/>
    <w:rsid w:val="006E7BC5"/>
    <w:rsid w:val="006F0103"/>
    <w:rsid w:val="006F0376"/>
    <w:rsid w:val="006F0419"/>
    <w:rsid w:val="006F06F3"/>
    <w:rsid w:val="006F0A57"/>
    <w:rsid w:val="006F11BE"/>
    <w:rsid w:val="006F127B"/>
    <w:rsid w:val="006F1B94"/>
    <w:rsid w:val="006F1E09"/>
    <w:rsid w:val="006F1E17"/>
    <w:rsid w:val="006F25BA"/>
    <w:rsid w:val="006F2602"/>
    <w:rsid w:val="006F2873"/>
    <w:rsid w:val="006F2963"/>
    <w:rsid w:val="006F2AFC"/>
    <w:rsid w:val="006F2B31"/>
    <w:rsid w:val="006F3565"/>
    <w:rsid w:val="006F3B1F"/>
    <w:rsid w:val="006F412F"/>
    <w:rsid w:val="006F4528"/>
    <w:rsid w:val="006F4689"/>
    <w:rsid w:val="006F500A"/>
    <w:rsid w:val="006F550B"/>
    <w:rsid w:val="006F5818"/>
    <w:rsid w:val="006F5937"/>
    <w:rsid w:val="006F5B48"/>
    <w:rsid w:val="006F63EE"/>
    <w:rsid w:val="006F6E9F"/>
    <w:rsid w:val="006F74D0"/>
    <w:rsid w:val="006F7B16"/>
    <w:rsid w:val="006F7CF2"/>
    <w:rsid w:val="0070031D"/>
    <w:rsid w:val="00700500"/>
    <w:rsid w:val="00700856"/>
    <w:rsid w:val="00700A3F"/>
    <w:rsid w:val="007015AB"/>
    <w:rsid w:val="00702280"/>
    <w:rsid w:val="007023CB"/>
    <w:rsid w:val="00702432"/>
    <w:rsid w:val="00702B7D"/>
    <w:rsid w:val="00702E38"/>
    <w:rsid w:val="00703274"/>
    <w:rsid w:val="00703328"/>
    <w:rsid w:val="0070334C"/>
    <w:rsid w:val="007035DF"/>
    <w:rsid w:val="00704315"/>
    <w:rsid w:val="00704709"/>
    <w:rsid w:val="00704797"/>
    <w:rsid w:val="00704DEF"/>
    <w:rsid w:val="007058CE"/>
    <w:rsid w:val="00705934"/>
    <w:rsid w:val="007074D5"/>
    <w:rsid w:val="007075D6"/>
    <w:rsid w:val="00707A8F"/>
    <w:rsid w:val="007104C3"/>
    <w:rsid w:val="007105A4"/>
    <w:rsid w:val="00711503"/>
    <w:rsid w:val="0071162E"/>
    <w:rsid w:val="007117A5"/>
    <w:rsid w:val="007122FF"/>
    <w:rsid w:val="00712738"/>
    <w:rsid w:val="00712790"/>
    <w:rsid w:val="00712F42"/>
    <w:rsid w:val="00713B49"/>
    <w:rsid w:val="00714256"/>
    <w:rsid w:val="00714691"/>
    <w:rsid w:val="00714F07"/>
    <w:rsid w:val="00715479"/>
    <w:rsid w:val="0071564E"/>
    <w:rsid w:val="00715755"/>
    <w:rsid w:val="00716559"/>
    <w:rsid w:val="00717179"/>
    <w:rsid w:val="00717C3C"/>
    <w:rsid w:val="007200AE"/>
    <w:rsid w:val="0072025A"/>
    <w:rsid w:val="0072067B"/>
    <w:rsid w:val="0072069E"/>
    <w:rsid w:val="00720FE6"/>
    <w:rsid w:val="00721CD5"/>
    <w:rsid w:val="007221DB"/>
    <w:rsid w:val="007222F4"/>
    <w:rsid w:val="00722790"/>
    <w:rsid w:val="00722A3C"/>
    <w:rsid w:val="00722B0A"/>
    <w:rsid w:val="00722FAA"/>
    <w:rsid w:val="00723142"/>
    <w:rsid w:val="007239A0"/>
    <w:rsid w:val="0072413D"/>
    <w:rsid w:val="00724A0A"/>
    <w:rsid w:val="00724EFD"/>
    <w:rsid w:val="00725409"/>
    <w:rsid w:val="00725C1B"/>
    <w:rsid w:val="00725C33"/>
    <w:rsid w:val="007262AD"/>
    <w:rsid w:val="0072650A"/>
    <w:rsid w:val="00726701"/>
    <w:rsid w:val="00726B41"/>
    <w:rsid w:val="00726B4A"/>
    <w:rsid w:val="00727588"/>
    <w:rsid w:val="00727E66"/>
    <w:rsid w:val="0073012E"/>
    <w:rsid w:val="007303A2"/>
    <w:rsid w:val="0073074B"/>
    <w:rsid w:val="0073097B"/>
    <w:rsid w:val="00730D25"/>
    <w:rsid w:val="00730DB6"/>
    <w:rsid w:val="00732A67"/>
    <w:rsid w:val="00733B55"/>
    <w:rsid w:val="00733C54"/>
    <w:rsid w:val="0073435E"/>
    <w:rsid w:val="0073443A"/>
    <w:rsid w:val="00734725"/>
    <w:rsid w:val="00734C23"/>
    <w:rsid w:val="007355B0"/>
    <w:rsid w:val="00736E66"/>
    <w:rsid w:val="007374A9"/>
    <w:rsid w:val="00737549"/>
    <w:rsid w:val="007378C6"/>
    <w:rsid w:val="0073791C"/>
    <w:rsid w:val="00737A49"/>
    <w:rsid w:val="00737EE0"/>
    <w:rsid w:val="007403FD"/>
    <w:rsid w:val="007412DC"/>
    <w:rsid w:val="00741A2B"/>
    <w:rsid w:val="007420EB"/>
    <w:rsid w:val="00742DD0"/>
    <w:rsid w:val="007442B3"/>
    <w:rsid w:val="00744623"/>
    <w:rsid w:val="007446CC"/>
    <w:rsid w:val="0074487B"/>
    <w:rsid w:val="00744A97"/>
    <w:rsid w:val="00744C2C"/>
    <w:rsid w:val="0074565C"/>
    <w:rsid w:val="00745C56"/>
    <w:rsid w:val="00745D8D"/>
    <w:rsid w:val="00746570"/>
    <w:rsid w:val="0074672E"/>
    <w:rsid w:val="00746C11"/>
    <w:rsid w:val="00747834"/>
    <w:rsid w:val="00747B99"/>
    <w:rsid w:val="00747C11"/>
    <w:rsid w:val="00747D57"/>
    <w:rsid w:val="00747EA1"/>
    <w:rsid w:val="0075007E"/>
    <w:rsid w:val="007503AF"/>
    <w:rsid w:val="0075069F"/>
    <w:rsid w:val="00750AA4"/>
    <w:rsid w:val="007517CC"/>
    <w:rsid w:val="007519A1"/>
    <w:rsid w:val="00751AB7"/>
    <w:rsid w:val="00751BCC"/>
    <w:rsid w:val="00751F30"/>
    <w:rsid w:val="00752B89"/>
    <w:rsid w:val="00752E07"/>
    <w:rsid w:val="0075353B"/>
    <w:rsid w:val="00753E40"/>
    <w:rsid w:val="00753F57"/>
    <w:rsid w:val="00754DCA"/>
    <w:rsid w:val="0075511F"/>
    <w:rsid w:val="00755964"/>
    <w:rsid w:val="00755A28"/>
    <w:rsid w:val="0075690F"/>
    <w:rsid w:val="0075693F"/>
    <w:rsid w:val="0075716E"/>
    <w:rsid w:val="0075723E"/>
    <w:rsid w:val="00757296"/>
    <w:rsid w:val="0075766F"/>
    <w:rsid w:val="007578EA"/>
    <w:rsid w:val="007600FD"/>
    <w:rsid w:val="00760238"/>
    <w:rsid w:val="007602FC"/>
    <w:rsid w:val="007606E7"/>
    <w:rsid w:val="00760CB8"/>
    <w:rsid w:val="00760DFD"/>
    <w:rsid w:val="00760F6D"/>
    <w:rsid w:val="007612FA"/>
    <w:rsid w:val="007614CA"/>
    <w:rsid w:val="00761C89"/>
    <w:rsid w:val="00761EF3"/>
    <w:rsid w:val="007624FE"/>
    <w:rsid w:val="00762D0E"/>
    <w:rsid w:val="007632E8"/>
    <w:rsid w:val="0076339C"/>
    <w:rsid w:val="00763815"/>
    <w:rsid w:val="00763F8E"/>
    <w:rsid w:val="007640FB"/>
    <w:rsid w:val="00764888"/>
    <w:rsid w:val="00764908"/>
    <w:rsid w:val="00765011"/>
    <w:rsid w:val="00765AA0"/>
    <w:rsid w:val="00765EFC"/>
    <w:rsid w:val="00766020"/>
    <w:rsid w:val="0076635F"/>
    <w:rsid w:val="0076667E"/>
    <w:rsid w:val="00767941"/>
    <w:rsid w:val="00767E8F"/>
    <w:rsid w:val="007704D8"/>
    <w:rsid w:val="0077059D"/>
    <w:rsid w:val="007709B4"/>
    <w:rsid w:val="0077109C"/>
    <w:rsid w:val="00771579"/>
    <w:rsid w:val="00771732"/>
    <w:rsid w:val="00771882"/>
    <w:rsid w:val="00771B2C"/>
    <w:rsid w:val="00771B3A"/>
    <w:rsid w:val="00772368"/>
    <w:rsid w:val="0077267D"/>
    <w:rsid w:val="0077277A"/>
    <w:rsid w:val="0077303E"/>
    <w:rsid w:val="00773051"/>
    <w:rsid w:val="007732B8"/>
    <w:rsid w:val="00773AA7"/>
    <w:rsid w:val="00774254"/>
    <w:rsid w:val="0077429D"/>
    <w:rsid w:val="0077444E"/>
    <w:rsid w:val="00774511"/>
    <w:rsid w:val="007745CF"/>
    <w:rsid w:val="007747B4"/>
    <w:rsid w:val="00774CA2"/>
    <w:rsid w:val="00774D15"/>
    <w:rsid w:val="00774F4F"/>
    <w:rsid w:val="00775259"/>
    <w:rsid w:val="007752AB"/>
    <w:rsid w:val="007754AA"/>
    <w:rsid w:val="00775B74"/>
    <w:rsid w:val="00775B93"/>
    <w:rsid w:val="0077664F"/>
    <w:rsid w:val="0077676C"/>
    <w:rsid w:val="0077743B"/>
    <w:rsid w:val="00777940"/>
    <w:rsid w:val="00777A1D"/>
    <w:rsid w:val="00777DA6"/>
    <w:rsid w:val="00777EBF"/>
    <w:rsid w:val="007801BC"/>
    <w:rsid w:val="0078031C"/>
    <w:rsid w:val="0078036E"/>
    <w:rsid w:val="0078080E"/>
    <w:rsid w:val="00780B66"/>
    <w:rsid w:val="00780B68"/>
    <w:rsid w:val="00780B83"/>
    <w:rsid w:val="0078225C"/>
    <w:rsid w:val="0078231C"/>
    <w:rsid w:val="00783004"/>
    <w:rsid w:val="00783374"/>
    <w:rsid w:val="007835EA"/>
    <w:rsid w:val="0078367A"/>
    <w:rsid w:val="00783876"/>
    <w:rsid w:val="0078407A"/>
    <w:rsid w:val="007853DC"/>
    <w:rsid w:val="00785497"/>
    <w:rsid w:val="00785C46"/>
    <w:rsid w:val="00785E6B"/>
    <w:rsid w:val="00786083"/>
    <w:rsid w:val="007861F2"/>
    <w:rsid w:val="007866EC"/>
    <w:rsid w:val="00786D08"/>
    <w:rsid w:val="00786EBF"/>
    <w:rsid w:val="00787508"/>
    <w:rsid w:val="007877D3"/>
    <w:rsid w:val="00787DD6"/>
    <w:rsid w:val="007900CB"/>
    <w:rsid w:val="00790299"/>
    <w:rsid w:val="00790347"/>
    <w:rsid w:val="00790537"/>
    <w:rsid w:val="00792CA5"/>
    <w:rsid w:val="00792DBB"/>
    <w:rsid w:val="007931DE"/>
    <w:rsid w:val="00793F39"/>
    <w:rsid w:val="00794081"/>
    <w:rsid w:val="007942C4"/>
    <w:rsid w:val="007942EF"/>
    <w:rsid w:val="007943F6"/>
    <w:rsid w:val="00794D25"/>
    <w:rsid w:val="00794EDF"/>
    <w:rsid w:val="007954D6"/>
    <w:rsid w:val="00795871"/>
    <w:rsid w:val="00795DD2"/>
    <w:rsid w:val="00795F69"/>
    <w:rsid w:val="007960D6"/>
    <w:rsid w:val="007961D6"/>
    <w:rsid w:val="00796D1F"/>
    <w:rsid w:val="00797C9F"/>
    <w:rsid w:val="007A0073"/>
    <w:rsid w:val="007A073A"/>
    <w:rsid w:val="007A0AF6"/>
    <w:rsid w:val="007A0BA8"/>
    <w:rsid w:val="007A15D7"/>
    <w:rsid w:val="007A163F"/>
    <w:rsid w:val="007A18C3"/>
    <w:rsid w:val="007A2E9F"/>
    <w:rsid w:val="007A2FBF"/>
    <w:rsid w:val="007A35C3"/>
    <w:rsid w:val="007A4487"/>
    <w:rsid w:val="007A449F"/>
    <w:rsid w:val="007A48C4"/>
    <w:rsid w:val="007A5BE7"/>
    <w:rsid w:val="007A5E8D"/>
    <w:rsid w:val="007A6F2E"/>
    <w:rsid w:val="007A7616"/>
    <w:rsid w:val="007A7964"/>
    <w:rsid w:val="007A79C5"/>
    <w:rsid w:val="007A79E8"/>
    <w:rsid w:val="007A7CAE"/>
    <w:rsid w:val="007B00F9"/>
    <w:rsid w:val="007B01E9"/>
    <w:rsid w:val="007B02EB"/>
    <w:rsid w:val="007B04CA"/>
    <w:rsid w:val="007B0841"/>
    <w:rsid w:val="007B0CB8"/>
    <w:rsid w:val="007B12B7"/>
    <w:rsid w:val="007B1996"/>
    <w:rsid w:val="007B1DA0"/>
    <w:rsid w:val="007B1FD6"/>
    <w:rsid w:val="007B2DA6"/>
    <w:rsid w:val="007B313B"/>
    <w:rsid w:val="007B3178"/>
    <w:rsid w:val="007B3179"/>
    <w:rsid w:val="007B349F"/>
    <w:rsid w:val="007B369D"/>
    <w:rsid w:val="007B3DC6"/>
    <w:rsid w:val="007B415B"/>
    <w:rsid w:val="007B4327"/>
    <w:rsid w:val="007B442E"/>
    <w:rsid w:val="007B4FAF"/>
    <w:rsid w:val="007B56A7"/>
    <w:rsid w:val="007B6551"/>
    <w:rsid w:val="007B672C"/>
    <w:rsid w:val="007B6DB9"/>
    <w:rsid w:val="007B6DD1"/>
    <w:rsid w:val="007B7122"/>
    <w:rsid w:val="007B7148"/>
    <w:rsid w:val="007B7869"/>
    <w:rsid w:val="007B7EE4"/>
    <w:rsid w:val="007C049A"/>
    <w:rsid w:val="007C071F"/>
    <w:rsid w:val="007C0922"/>
    <w:rsid w:val="007C0F97"/>
    <w:rsid w:val="007C0FD6"/>
    <w:rsid w:val="007C116D"/>
    <w:rsid w:val="007C11A9"/>
    <w:rsid w:val="007C14D9"/>
    <w:rsid w:val="007C201C"/>
    <w:rsid w:val="007C2333"/>
    <w:rsid w:val="007C249B"/>
    <w:rsid w:val="007C351D"/>
    <w:rsid w:val="007C470E"/>
    <w:rsid w:val="007C485E"/>
    <w:rsid w:val="007C4D02"/>
    <w:rsid w:val="007C4D2C"/>
    <w:rsid w:val="007C5131"/>
    <w:rsid w:val="007C5252"/>
    <w:rsid w:val="007C5436"/>
    <w:rsid w:val="007C5489"/>
    <w:rsid w:val="007C54A0"/>
    <w:rsid w:val="007C5BC7"/>
    <w:rsid w:val="007C65A2"/>
    <w:rsid w:val="007C6B1C"/>
    <w:rsid w:val="007C6D26"/>
    <w:rsid w:val="007C6EB1"/>
    <w:rsid w:val="007C72B5"/>
    <w:rsid w:val="007C7D5F"/>
    <w:rsid w:val="007C7EE7"/>
    <w:rsid w:val="007D0197"/>
    <w:rsid w:val="007D0956"/>
    <w:rsid w:val="007D0B04"/>
    <w:rsid w:val="007D0C7C"/>
    <w:rsid w:val="007D15C1"/>
    <w:rsid w:val="007D2344"/>
    <w:rsid w:val="007D2624"/>
    <w:rsid w:val="007D279F"/>
    <w:rsid w:val="007D2D9E"/>
    <w:rsid w:val="007D316C"/>
    <w:rsid w:val="007D35E4"/>
    <w:rsid w:val="007D40FC"/>
    <w:rsid w:val="007D44D2"/>
    <w:rsid w:val="007D489D"/>
    <w:rsid w:val="007D54C6"/>
    <w:rsid w:val="007D6004"/>
    <w:rsid w:val="007D628A"/>
    <w:rsid w:val="007D71AD"/>
    <w:rsid w:val="007D77EB"/>
    <w:rsid w:val="007D7B0B"/>
    <w:rsid w:val="007D7E04"/>
    <w:rsid w:val="007D7F3B"/>
    <w:rsid w:val="007E15BD"/>
    <w:rsid w:val="007E2353"/>
    <w:rsid w:val="007E2387"/>
    <w:rsid w:val="007E24AC"/>
    <w:rsid w:val="007E37A5"/>
    <w:rsid w:val="007E416B"/>
    <w:rsid w:val="007E4346"/>
    <w:rsid w:val="007E45CC"/>
    <w:rsid w:val="007E47FB"/>
    <w:rsid w:val="007E48BB"/>
    <w:rsid w:val="007E4B6C"/>
    <w:rsid w:val="007E5143"/>
    <w:rsid w:val="007E5444"/>
    <w:rsid w:val="007E5492"/>
    <w:rsid w:val="007E55A4"/>
    <w:rsid w:val="007E59D4"/>
    <w:rsid w:val="007E5B1E"/>
    <w:rsid w:val="007E5F38"/>
    <w:rsid w:val="007E5FFC"/>
    <w:rsid w:val="007E6601"/>
    <w:rsid w:val="007E67F3"/>
    <w:rsid w:val="007E6FA8"/>
    <w:rsid w:val="007E7028"/>
    <w:rsid w:val="007E74F0"/>
    <w:rsid w:val="007E761D"/>
    <w:rsid w:val="007E79A9"/>
    <w:rsid w:val="007E7B7D"/>
    <w:rsid w:val="007E7FFB"/>
    <w:rsid w:val="007F09FB"/>
    <w:rsid w:val="007F184A"/>
    <w:rsid w:val="007F24F4"/>
    <w:rsid w:val="007F2C27"/>
    <w:rsid w:val="007F30B3"/>
    <w:rsid w:val="007F331B"/>
    <w:rsid w:val="007F386C"/>
    <w:rsid w:val="007F3D44"/>
    <w:rsid w:val="007F4386"/>
    <w:rsid w:val="007F4BCD"/>
    <w:rsid w:val="007F502E"/>
    <w:rsid w:val="007F5492"/>
    <w:rsid w:val="007F5938"/>
    <w:rsid w:val="007F5DA7"/>
    <w:rsid w:val="007F5FE4"/>
    <w:rsid w:val="007F6103"/>
    <w:rsid w:val="007F69CE"/>
    <w:rsid w:val="007F7978"/>
    <w:rsid w:val="007F799B"/>
    <w:rsid w:val="008005BA"/>
    <w:rsid w:val="00800A63"/>
    <w:rsid w:val="008012BE"/>
    <w:rsid w:val="00801516"/>
    <w:rsid w:val="0080168C"/>
    <w:rsid w:val="00801A86"/>
    <w:rsid w:val="00801E97"/>
    <w:rsid w:val="00802444"/>
    <w:rsid w:val="0080288D"/>
    <w:rsid w:val="00802EEE"/>
    <w:rsid w:val="00803589"/>
    <w:rsid w:val="00804F87"/>
    <w:rsid w:val="0080543D"/>
    <w:rsid w:val="00805B1E"/>
    <w:rsid w:val="00805C18"/>
    <w:rsid w:val="00806464"/>
    <w:rsid w:val="00810377"/>
    <w:rsid w:val="008106C3"/>
    <w:rsid w:val="00810A4E"/>
    <w:rsid w:val="00810F33"/>
    <w:rsid w:val="00811957"/>
    <w:rsid w:val="00811A20"/>
    <w:rsid w:val="00812441"/>
    <w:rsid w:val="0081266D"/>
    <w:rsid w:val="00812826"/>
    <w:rsid w:val="00812AF3"/>
    <w:rsid w:val="00813063"/>
    <w:rsid w:val="008130C5"/>
    <w:rsid w:val="00814220"/>
    <w:rsid w:val="00814B77"/>
    <w:rsid w:val="00814C43"/>
    <w:rsid w:val="00814EF8"/>
    <w:rsid w:val="0081556B"/>
    <w:rsid w:val="008165B8"/>
    <w:rsid w:val="008167D1"/>
    <w:rsid w:val="008169FD"/>
    <w:rsid w:val="00816A2E"/>
    <w:rsid w:val="00816ADD"/>
    <w:rsid w:val="008179B9"/>
    <w:rsid w:val="00817BAB"/>
    <w:rsid w:val="00817C49"/>
    <w:rsid w:val="00817EBA"/>
    <w:rsid w:val="00820F76"/>
    <w:rsid w:val="00821FB1"/>
    <w:rsid w:val="008231FA"/>
    <w:rsid w:val="0082350F"/>
    <w:rsid w:val="00824047"/>
    <w:rsid w:val="00824430"/>
    <w:rsid w:val="00824578"/>
    <w:rsid w:val="008246BF"/>
    <w:rsid w:val="00824722"/>
    <w:rsid w:val="0082494A"/>
    <w:rsid w:val="00824C51"/>
    <w:rsid w:val="0082516F"/>
    <w:rsid w:val="008265FD"/>
    <w:rsid w:val="008268DF"/>
    <w:rsid w:val="00826C59"/>
    <w:rsid w:val="00826E88"/>
    <w:rsid w:val="00826FD2"/>
    <w:rsid w:val="00827485"/>
    <w:rsid w:val="00827756"/>
    <w:rsid w:val="00827C27"/>
    <w:rsid w:val="00827CA1"/>
    <w:rsid w:val="00827F07"/>
    <w:rsid w:val="00830041"/>
    <w:rsid w:val="00830A79"/>
    <w:rsid w:val="00831658"/>
    <w:rsid w:val="008316E1"/>
    <w:rsid w:val="00831820"/>
    <w:rsid w:val="00831AE8"/>
    <w:rsid w:val="00831FDA"/>
    <w:rsid w:val="0083227E"/>
    <w:rsid w:val="00832280"/>
    <w:rsid w:val="0083228F"/>
    <w:rsid w:val="008324DC"/>
    <w:rsid w:val="00832AF4"/>
    <w:rsid w:val="00832C86"/>
    <w:rsid w:val="008334ED"/>
    <w:rsid w:val="0083385E"/>
    <w:rsid w:val="00833D6F"/>
    <w:rsid w:val="00833DE7"/>
    <w:rsid w:val="00833FCA"/>
    <w:rsid w:val="00834300"/>
    <w:rsid w:val="00834E29"/>
    <w:rsid w:val="00835278"/>
    <w:rsid w:val="0083591C"/>
    <w:rsid w:val="00835D53"/>
    <w:rsid w:val="0083600D"/>
    <w:rsid w:val="00836111"/>
    <w:rsid w:val="00836E84"/>
    <w:rsid w:val="00837376"/>
    <w:rsid w:val="0083780C"/>
    <w:rsid w:val="00837977"/>
    <w:rsid w:val="00837DAA"/>
    <w:rsid w:val="0084020E"/>
    <w:rsid w:val="0084044A"/>
    <w:rsid w:val="00840925"/>
    <w:rsid w:val="00840C20"/>
    <w:rsid w:val="0084106D"/>
    <w:rsid w:val="00841078"/>
    <w:rsid w:val="00841426"/>
    <w:rsid w:val="008417A3"/>
    <w:rsid w:val="00841CD4"/>
    <w:rsid w:val="008427AC"/>
    <w:rsid w:val="008435EB"/>
    <w:rsid w:val="00843780"/>
    <w:rsid w:val="008438A1"/>
    <w:rsid w:val="00843CDE"/>
    <w:rsid w:val="008441F3"/>
    <w:rsid w:val="008444E5"/>
    <w:rsid w:val="0084483D"/>
    <w:rsid w:val="00844AD9"/>
    <w:rsid w:val="0084523C"/>
    <w:rsid w:val="00845319"/>
    <w:rsid w:val="0084576D"/>
    <w:rsid w:val="00845A7E"/>
    <w:rsid w:val="00845B58"/>
    <w:rsid w:val="00846B2D"/>
    <w:rsid w:val="00846E82"/>
    <w:rsid w:val="00847A38"/>
    <w:rsid w:val="00847D00"/>
    <w:rsid w:val="0085000F"/>
    <w:rsid w:val="00850370"/>
    <w:rsid w:val="0085075B"/>
    <w:rsid w:val="0085108B"/>
    <w:rsid w:val="0085122C"/>
    <w:rsid w:val="0085221E"/>
    <w:rsid w:val="008525D4"/>
    <w:rsid w:val="008526C6"/>
    <w:rsid w:val="008528B9"/>
    <w:rsid w:val="00852F3E"/>
    <w:rsid w:val="008532E9"/>
    <w:rsid w:val="00853FCE"/>
    <w:rsid w:val="00854075"/>
    <w:rsid w:val="00854096"/>
    <w:rsid w:val="008549E6"/>
    <w:rsid w:val="008557FB"/>
    <w:rsid w:val="00855E6A"/>
    <w:rsid w:val="00856158"/>
    <w:rsid w:val="00856D6A"/>
    <w:rsid w:val="00856EE2"/>
    <w:rsid w:val="00856F70"/>
    <w:rsid w:val="008575F6"/>
    <w:rsid w:val="00857E8E"/>
    <w:rsid w:val="00857F74"/>
    <w:rsid w:val="0086044E"/>
    <w:rsid w:val="00860625"/>
    <w:rsid w:val="00860891"/>
    <w:rsid w:val="0086136C"/>
    <w:rsid w:val="00861402"/>
    <w:rsid w:val="00861CC0"/>
    <w:rsid w:val="0086207C"/>
    <w:rsid w:val="008623CB"/>
    <w:rsid w:val="00863959"/>
    <w:rsid w:val="00863BE9"/>
    <w:rsid w:val="008644FF"/>
    <w:rsid w:val="008645F3"/>
    <w:rsid w:val="00865BD3"/>
    <w:rsid w:val="00865ED8"/>
    <w:rsid w:val="00867532"/>
    <w:rsid w:val="00867553"/>
    <w:rsid w:val="00867884"/>
    <w:rsid w:val="00867A55"/>
    <w:rsid w:val="008702C0"/>
    <w:rsid w:val="00870623"/>
    <w:rsid w:val="00870BDD"/>
    <w:rsid w:val="00870CA4"/>
    <w:rsid w:val="00870D1C"/>
    <w:rsid w:val="00871161"/>
    <w:rsid w:val="0087169B"/>
    <w:rsid w:val="00871854"/>
    <w:rsid w:val="00871B86"/>
    <w:rsid w:val="00871FEB"/>
    <w:rsid w:val="008722AC"/>
    <w:rsid w:val="0087254A"/>
    <w:rsid w:val="00873278"/>
    <w:rsid w:val="008733F1"/>
    <w:rsid w:val="0087369B"/>
    <w:rsid w:val="008736E7"/>
    <w:rsid w:val="0087440A"/>
    <w:rsid w:val="008749AC"/>
    <w:rsid w:val="00874B86"/>
    <w:rsid w:val="00874C8B"/>
    <w:rsid w:val="008759BA"/>
    <w:rsid w:val="008765B8"/>
    <w:rsid w:val="0087665C"/>
    <w:rsid w:val="008766CA"/>
    <w:rsid w:val="00876987"/>
    <w:rsid w:val="00876C76"/>
    <w:rsid w:val="008770C1"/>
    <w:rsid w:val="0087734F"/>
    <w:rsid w:val="0087774C"/>
    <w:rsid w:val="00877A38"/>
    <w:rsid w:val="0088056A"/>
    <w:rsid w:val="00880876"/>
    <w:rsid w:val="00880E7B"/>
    <w:rsid w:val="00880F3E"/>
    <w:rsid w:val="00881D07"/>
    <w:rsid w:val="008823DD"/>
    <w:rsid w:val="00882854"/>
    <w:rsid w:val="00882914"/>
    <w:rsid w:val="00883286"/>
    <w:rsid w:val="0088442C"/>
    <w:rsid w:val="00884779"/>
    <w:rsid w:val="00884B77"/>
    <w:rsid w:val="00884F34"/>
    <w:rsid w:val="0088572B"/>
    <w:rsid w:val="00885DB0"/>
    <w:rsid w:val="00885DBF"/>
    <w:rsid w:val="00885F54"/>
    <w:rsid w:val="00887293"/>
    <w:rsid w:val="00887A26"/>
    <w:rsid w:val="00887AB7"/>
    <w:rsid w:val="008904CA"/>
    <w:rsid w:val="00890FA7"/>
    <w:rsid w:val="00891156"/>
    <w:rsid w:val="00891395"/>
    <w:rsid w:val="008913C2"/>
    <w:rsid w:val="0089181B"/>
    <w:rsid w:val="0089195B"/>
    <w:rsid w:val="00891D44"/>
    <w:rsid w:val="0089208B"/>
    <w:rsid w:val="0089290A"/>
    <w:rsid w:val="00892986"/>
    <w:rsid w:val="008937EA"/>
    <w:rsid w:val="008938F3"/>
    <w:rsid w:val="00893B0A"/>
    <w:rsid w:val="00893BB1"/>
    <w:rsid w:val="00893CBA"/>
    <w:rsid w:val="00893E7A"/>
    <w:rsid w:val="00894239"/>
    <w:rsid w:val="00894780"/>
    <w:rsid w:val="008947B4"/>
    <w:rsid w:val="00894E67"/>
    <w:rsid w:val="00895063"/>
    <w:rsid w:val="00895223"/>
    <w:rsid w:val="00895581"/>
    <w:rsid w:val="00895C10"/>
    <w:rsid w:val="00895D54"/>
    <w:rsid w:val="008960D9"/>
    <w:rsid w:val="00896EC1"/>
    <w:rsid w:val="008976AF"/>
    <w:rsid w:val="00897BC1"/>
    <w:rsid w:val="00897BD2"/>
    <w:rsid w:val="008A0693"/>
    <w:rsid w:val="008A0E2C"/>
    <w:rsid w:val="008A139B"/>
    <w:rsid w:val="008A15FB"/>
    <w:rsid w:val="008A1713"/>
    <w:rsid w:val="008A1767"/>
    <w:rsid w:val="008A1D37"/>
    <w:rsid w:val="008A1E98"/>
    <w:rsid w:val="008A23DE"/>
    <w:rsid w:val="008A244C"/>
    <w:rsid w:val="008A24C3"/>
    <w:rsid w:val="008A2693"/>
    <w:rsid w:val="008A273E"/>
    <w:rsid w:val="008A2D48"/>
    <w:rsid w:val="008A3C39"/>
    <w:rsid w:val="008A3DE1"/>
    <w:rsid w:val="008A4EAB"/>
    <w:rsid w:val="008A4EF4"/>
    <w:rsid w:val="008A5E46"/>
    <w:rsid w:val="008A76C5"/>
    <w:rsid w:val="008A7926"/>
    <w:rsid w:val="008B02DC"/>
    <w:rsid w:val="008B032B"/>
    <w:rsid w:val="008B04B7"/>
    <w:rsid w:val="008B1079"/>
    <w:rsid w:val="008B1143"/>
    <w:rsid w:val="008B22BF"/>
    <w:rsid w:val="008B23B1"/>
    <w:rsid w:val="008B26BD"/>
    <w:rsid w:val="008B2D13"/>
    <w:rsid w:val="008B3124"/>
    <w:rsid w:val="008B3320"/>
    <w:rsid w:val="008B3567"/>
    <w:rsid w:val="008B3AAC"/>
    <w:rsid w:val="008B4560"/>
    <w:rsid w:val="008B4C19"/>
    <w:rsid w:val="008B4C47"/>
    <w:rsid w:val="008B5278"/>
    <w:rsid w:val="008B5803"/>
    <w:rsid w:val="008B6B9C"/>
    <w:rsid w:val="008C0141"/>
    <w:rsid w:val="008C057B"/>
    <w:rsid w:val="008C06C4"/>
    <w:rsid w:val="008C0767"/>
    <w:rsid w:val="008C0DF9"/>
    <w:rsid w:val="008C1001"/>
    <w:rsid w:val="008C1829"/>
    <w:rsid w:val="008C1944"/>
    <w:rsid w:val="008C20A3"/>
    <w:rsid w:val="008C2835"/>
    <w:rsid w:val="008C2E9C"/>
    <w:rsid w:val="008C3F02"/>
    <w:rsid w:val="008C408F"/>
    <w:rsid w:val="008C444E"/>
    <w:rsid w:val="008C56E6"/>
    <w:rsid w:val="008C57A1"/>
    <w:rsid w:val="008C5C58"/>
    <w:rsid w:val="008C674B"/>
    <w:rsid w:val="008C6BCC"/>
    <w:rsid w:val="008C6FF4"/>
    <w:rsid w:val="008C70D1"/>
    <w:rsid w:val="008C72B9"/>
    <w:rsid w:val="008C752B"/>
    <w:rsid w:val="008C7955"/>
    <w:rsid w:val="008C7A89"/>
    <w:rsid w:val="008C7E11"/>
    <w:rsid w:val="008D0EF2"/>
    <w:rsid w:val="008D10F3"/>
    <w:rsid w:val="008D1D2C"/>
    <w:rsid w:val="008D2157"/>
    <w:rsid w:val="008D22FA"/>
    <w:rsid w:val="008D2838"/>
    <w:rsid w:val="008D29E7"/>
    <w:rsid w:val="008D2A76"/>
    <w:rsid w:val="008D2C5B"/>
    <w:rsid w:val="008D35EB"/>
    <w:rsid w:val="008D39C3"/>
    <w:rsid w:val="008D3A6B"/>
    <w:rsid w:val="008D3CAA"/>
    <w:rsid w:val="008D4EE8"/>
    <w:rsid w:val="008D51B8"/>
    <w:rsid w:val="008D523F"/>
    <w:rsid w:val="008D530A"/>
    <w:rsid w:val="008D57DD"/>
    <w:rsid w:val="008D63CA"/>
    <w:rsid w:val="008D647A"/>
    <w:rsid w:val="008D6A86"/>
    <w:rsid w:val="008D6F82"/>
    <w:rsid w:val="008D7B35"/>
    <w:rsid w:val="008E0348"/>
    <w:rsid w:val="008E04CD"/>
    <w:rsid w:val="008E188A"/>
    <w:rsid w:val="008E19A7"/>
    <w:rsid w:val="008E21E4"/>
    <w:rsid w:val="008E275B"/>
    <w:rsid w:val="008E2BD5"/>
    <w:rsid w:val="008E3992"/>
    <w:rsid w:val="008E41C3"/>
    <w:rsid w:val="008E41EC"/>
    <w:rsid w:val="008E46CA"/>
    <w:rsid w:val="008E496B"/>
    <w:rsid w:val="008E518F"/>
    <w:rsid w:val="008E51E2"/>
    <w:rsid w:val="008E639B"/>
    <w:rsid w:val="008E63A5"/>
    <w:rsid w:val="008E6E1F"/>
    <w:rsid w:val="008E71BE"/>
    <w:rsid w:val="008E74DD"/>
    <w:rsid w:val="008F0262"/>
    <w:rsid w:val="008F1983"/>
    <w:rsid w:val="008F1AD6"/>
    <w:rsid w:val="008F2E55"/>
    <w:rsid w:val="008F2EAB"/>
    <w:rsid w:val="008F30A5"/>
    <w:rsid w:val="008F34D2"/>
    <w:rsid w:val="008F3A58"/>
    <w:rsid w:val="008F3A63"/>
    <w:rsid w:val="008F3D81"/>
    <w:rsid w:val="008F3E97"/>
    <w:rsid w:val="008F41E8"/>
    <w:rsid w:val="008F43D4"/>
    <w:rsid w:val="008F46E2"/>
    <w:rsid w:val="008F4DF2"/>
    <w:rsid w:val="008F50A6"/>
    <w:rsid w:val="008F52DE"/>
    <w:rsid w:val="008F559C"/>
    <w:rsid w:val="008F56A0"/>
    <w:rsid w:val="008F5AA3"/>
    <w:rsid w:val="008F5D5C"/>
    <w:rsid w:val="008F6031"/>
    <w:rsid w:val="008F6569"/>
    <w:rsid w:val="008F66BE"/>
    <w:rsid w:val="008F6DEE"/>
    <w:rsid w:val="009000D6"/>
    <w:rsid w:val="00900973"/>
    <w:rsid w:val="009012FC"/>
    <w:rsid w:val="00901B76"/>
    <w:rsid w:val="00901CAD"/>
    <w:rsid w:val="00901D84"/>
    <w:rsid w:val="0090243C"/>
    <w:rsid w:val="009029AC"/>
    <w:rsid w:val="009031F6"/>
    <w:rsid w:val="009039C8"/>
    <w:rsid w:val="0090404A"/>
    <w:rsid w:val="009044DA"/>
    <w:rsid w:val="009046A9"/>
    <w:rsid w:val="00904983"/>
    <w:rsid w:val="00904ABC"/>
    <w:rsid w:val="00905FA3"/>
    <w:rsid w:val="00906129"/>
    <w:rsid w:val="0090663D"/>
    <w:rsid w:val="00907900"/>
    <w:rsid w:val="00907E75"/>
    <w:rsid w:val="00910189"/>
    <w:rsid w:val="009102AE"/>
    <w:rsid w:val="00910A20"/>
    <w:rsid w:val="00910B9B"/>
    <w:rsid w:val="00910C96"/>
    <w:rsid w:val="00911567"/>
    <w:rsid w:val="00911759"/>
    <w:rsid w:val="00911D0A"/>
    <w:rsid w:val="00911EE1"/>
    <w:rsid w:val="00912F6F"/>
    <w:rsid w:val="0091343B"/>
    <w:rsid w:val="00913640"/>
    <w:rsid w:val="00913824"/>
    <w:rsid w:val="009138A8"/>
    <w:rsid w:val="00913B07"/>
    <w:rsid w:val="0091401D"/>
    <w:rsid w:val="0091489B"/>
    <w:rsid w:val="00915943"/>
    <w:rsid w:val="00915EB6"/>
    <w:rsid w:val="00916765"/>
    <w:rsid w:val="00916886"/>
    <w:rsid w:val="00916FFA"/>
    <w:rsid w:val="0091749D"/>
    <w:rsid w:val="009177CD"/>
    <w:rsid w:val="009208C7"/>
    <w:rsid w:val="00920A7E"/>
    <w:rsid w:val="00921175"/>
    <w:rsid w:val="009211FF"/>
    <w:rsid w:val="009216BC"/>
    <w:rsid w:val="00921D04"/>
    <w:rsid w:val="00922B58"/>
    <w:rsid w:val="0092390C"/>
    <w:rsid w:val="00923FFA"/>
    <w:rsid w:val="009242AE"/>
    <w:rsid w:val="00924C01"/>
    <w:rsid w:val="00924CA4"/>
    <w:rsid w:val="0092516F"/>
    <w:rsid w:val="00925211"/>
    <w:rsid w:val="00925A75"/>
    <w:rsid w:val="00926210"/>
    <w:rsid w:val="0092671F"/>
    <w:rsid w:val="009267F4"/>
    <w:rsid w:val="0092688C"/>
    <w:rsid w:val="00927793"/>
    <w:rsid w:val="00927914"/>
    <w:rsid w:val="009317E8"/>
    <w:rsid w:val="00931CA3"/>
    <w:rsid w:val="00932850"/>
    <w:rsid w:val="00932E00"/>
    <w:rsid w:val="00933DD6"/>
    <w:rsid w:val="00933E33"/>
    <w:rsid w:val="00934272"/>
    <w:rsid w:val="009346CB"/>
    <w:rsid w:val="00934C5A"/>
    <w:rsid w:val="00935547"/>
    <w:rsid w:val="00935965"/>
    <w:rsid w:val="0093604D"/>
    <w:rsid w:val="009361FE"/>
    <w:rsid w:val="00936276"/>
    <w:rsid w:val="009366D0"/>
    <w:rsid w:val="009366DB"/>
    <w:rsid w:val="009367D9"/>
    <w:rsid w:val="00936A28"/>
    <w:rsid w:val="009371C0"/>
    <w:rsid w:val="00937FC0"/>
    <w:rsid w:val="009401D7"/>
    <w:rsid w:val="00940552"/>
    <w:rsid w:val="00941274"/>
    <w:rsid w:val="00941FA4"/>
    <w:rsid w:val="0094232C"/>
    <w:rsid w:val="00942465"/>
    <w:rsid w:val="00942C53"/>
    <w:rsid w:val="0094311E"/>
    <w:rsid w:val="00943B56"/>
    <w:rsid w:val="009440C7"/>
    <w:rsid w:val="00944341"/>
    <w:rsid w:val="009444C8"/>
    <w:rsid w:val="00944746"/>
    <w:rsid w:val="009447D0"/>
    <w:rsid w:val="00944976"/>
    <w:rsid w:val="00946164"/>
    <w:rsid w:val="009474C0"/>
    <w:rsid w:val="009478C5"/>
    <w:rsid w:val="00950384"/>
    <w:rsid w:val="009509E7"/>
    <w:rsid w:val="00950E2C"/>
    <w:rsid w:val="00951D99"/>
    <w:rsid w:val="00952220"/>
    <w:rsid w:val="0095281B"/>
    <w:rsid w:val="0095314B"/>
    <w:rsid w:val="009538F5"/>
    <w:rsid w:val="00953A33"/>
    <w:rsid w:val="009543C4"/>
    <w:rsid w:val="00955271"/>
    <w:rsid w:val="00955688"/>
    <w:rsid w:val="009556F1"/>
    <w:rsid w:val="00955A41"/>
    <w:rsid w:val="00955BA6"/>
    <w:rsid w:val="0095634E"/>
    <w:rsid w:val="00956789"/>
    <w:rsid w:val="00957073"/>
    <w:rsid w:val="00957932"/>
    <w:rsid w:val="009579E4"/>
    <w:rsid w:val="009602C6"/>
    <w:rsid w:val="00960305"/>
    <w:rsid w:val="00960411"/>
    <w:rsid w:val="009609D5"/>
    <w:rsid w:val="00961004"/>
    <w:rsid w:val="0096114B"/>
    <w:rsid w:val="00961B08"/>
    <w:rsid w:val="00961C77"/>
    <w:rsid w:val="00961E66"/>
    <w:rsid w:val="009623CA"/>
    <w:rsid w:val="009627E9"/>
    <w:rsid w:val="00962AD6"/>
    <w:rsid w:val="00962D27"/>
    <w:rsid w:val="00963003"/>
    <w:rsid w:val="00963026"/>
    <w:rsid w:val="00963130"/>
    <w:rsid w:val="009633C4"/>
    <w:rsid w:val="00963C79"/>
    <w:rsid w:val="0096443E"/>
    <w:rsid w:val="00964693"/>
    <w:rsid w:val="0096487A"/>
    <w:rsid w:val="00964898"/>
    <w:rsid w:val="00964A1F"/>
    <w:rsid w:val="00964BF6"/>
    <w:rsid w:val="00965A21"/>
    <w:rsid w:val="00965BC0"/>
    <w:rsid w:val="00965DCC"/>
    <w:rsid w:val="0096669F"/>
    <w:rsid w:val="00966D96"/>
    <w:rsid w:val="00966E3D"/>
    <w:rsid w:val="009671E2"/>
    <w:rsid w:val="009675F6"/>
    <w:rsid w:val="00967CA5"/>
    <w:rsid w:val="009700AC"/>
    <w:rsid w:val="00970153"/>
    <w:rsid w:val="00970237"/>
    <w:rsid w:val="00970300"/>
    <w:rsid w:val="009705EC"/>
    <w:rsid w:val="00970AB4"/>
    <w:rsid w:val="00970BB9"/>
    <w:rsid w:val="00971405"/>
    <w:rsid w:val="009715F2"/>
    <w:rsid w:val="00971682"/>
    <w:rsid w:val="009716DE"/>
    <w:rsid w:val="009716F9"/>
    <w:rsid w:val="00972390"/>
    <w:rsid w:val="0097305E"/>
    <w:rsid w:val="009731B2"/>
    <w:rsid w:val="0097357D"/>
    <w:rsid w:val="0097365E"/>
    <w:rsid w:val="009737E0"/>
    <w:rsid w:val="00973AB0"/>
    <w:rsid w:val="0097404C"/>
    <w:rsid w:val="00974BC8"/>
    <w:rsid w:val="00974CD5"/>
    <w:rsid w:val="00975F06"/>
    <w:rsid w:val="00975FD7"/>
    <w:rsid w:val="00976280"/>
    <w:rsid w:val="009763D3"/>
    <w:rsid w:val="00977538"/>
    <w:rsid w:val="009778E6"/>
    <w:rsid w:val="009804B2"/>
    <w:rsid w:val="00980523"/>
    <w:rsid w:val="00980A4E"/>
    <w:rsid w:val="00981522"/>
    <w:rsid w:val="00981B0E"/>
    <w:rsid w:val="00981BD7"/>
    <w:rsid w:val="00981F74"/>
    <w:rsid w:val="00982268"/>
    <w:rsid w:val="009829C0"/>
    <w:rsid w:val="00983599"/>
    <w:rsid w:val="00983676"/>
    <w:rsid w:val="00983B0A"/>
    <w:rsid w:val="00984331"/>
    <w:rsid w:val="00984AD5"/>
    <w:rsid w:val="00985012"/>
    <w:rsid w:val="009852C9"/>
    <w:rsid w:val="00985B8C"/>
    <w:rsid w:val="00986D6D"/>
    <w:rsid w:val="009874EA"/>
    <w:rsid w:val="00987ABE"/>
    <w:rsid w:val="009900B0"/>
    <w:rsid w:val="00990199"/>
    <w:rsid w:val="009903AD"/>
    <w:rsid w:val="009907B7"/>
    <w:rsid w:val="00990BA5"/>
    <w:rsid w:val="0099171D"/>
    <w:rsid w:val="00991D72"/>
    <w:rsid w:val="00992500"/>
    <w:rsid w:val="0099256D"/>
    <w:rsid w:val="00992E40"/>
    <w:rsid w:val="00992F15"/>
    <w:rsid w:val="00993D00"/>
    <w:rsid w:val="0099437D"/>
    <w:rsid w:val="009948C0"/>
    <w:rsid w:val="0099498A"/>
    <w:rsid w:val="009949FD"/>
    <w:rsid w:val="00994F4E"/>
    <w:rsid w:val="0099515F"/>
    <w:rsid w:val="00995834"/>
    <w:rsid w:val="00995C17"/>
    <w:rsid w:val="00995CD5"/>
    <w:rsid w:val="00996404"/>
    <w:rsid w:val="00996A90"/>
    <w:rsid w:val="00996CD7"/>
    <w:rsid w:val="009976C8"/>
    <w:rsid w:val="00997FFE"/>
    <w:rsid w:val="009A019E"/>
    <w:rsid w:val="009A1131"/>
    <w:rsid w:val="009A116E"/>
    <w:rsid w:val="009A1627"/>
    <w:rsid w:val="009A359C"/>
    <w:rsid w:val="009A3B41"/>
    <w:rsid w:val="009A3D3F"/>
    <w:rsid w:val="009A4668"/>
    <w:rsid w:val="009A4B94"/>
    <w:rsid w:val="009A51BA"/>
    <w:rsid w:val="009A7771"/>
    <w:rsid w:val="009A7CED"/>
    <w:rsid w:val="009A7D19"/>
    <w:rsid w:val="009B017D"/>
    <w:rsid w:val="009B05BE"/>
    <w:rsid w:val="009B061C"/>
    <w:rsid w:val="009B0A90"/>
    <w:rsid w:val="009B166F"/>
    <w:rsid w:val="009B298F"/>
    <w:rsid w:val="009B2CA3"/>
    <w:rsid w:val="009B37A0"/>
    <w:rsid w:val="009B3BFB"/>
    <w:rsid w:val="009B3F78"/>
    <w:rsid w:val="009B40D6"/>
    <w:rsid w:val="009B42A6"/>
    <w:rsid w:val="009B4911"/>
    <w:rsid w:val="009B4BF0"/>
    <w:rsid w:val="009B521B"/>
    <w:rsid w:val="009B5A96"/>
    <w:rsid w:val="009B6634"/>
    <w:rsid w:val="009B664C"/>
    <w:rsid w:val="009B6D14"/>
    <w:rsid w:val="009B7E81"/>
    <w:rsid w:val="009C02B4"/>
    <w:rsid w:val="009C042B"/>
    <w:rsid w:val="009C0D25"/>
    <w:rsid w:val="009C0D70"/>
    <w:rsid w:val="009C0FD3"/>
    <w:rsid w:val="009C11A3"/>
    <w:rsid w:val="009C1394"/>
    <w:rsid w:val="009C19EF"/>
    <w:rsid w:val="009C1B25"/>
    <w:rsid w:val="009C1EB3"/>
    <w:rsid w:val="009C2B0B"/>
    <w:rsid w:val="009C3AFF"/>
    <w:rsid w:val="009C3EEE"/>
    <w:rsid w:val="009C473B"/>
    <w:rsid w:val="009C4FFF"/>
    <w:rsid w:val="009C50BB"/>
    <w:rsid w:val="009C53DF"/>
    <w:rsid w:val="009C5855"/>
    <w:rsid w:val="009C5A35"/>
    <w:rsid w:val="009C5B08"/>
    <w:rsid w:val="009C6307"/>
    <w:rsid w:val="009C71DF"/>
    <w:rsid w:val="009C7EE1"/>
    <w:rsid w:val="009D0328"/>
    <w:rsid w:val="009D0DC4"/>
    <w:rsid w:val="009D151F"/>
    <w:rsid w:val="009D1EB9"/>
    <w:rsid w:val="009D1F6E"/>
    <w:rsid w:val="009D2328"/>
    <w:rsid w:val="009D2B37"/>
    <w:rsid w:val="009D2B6F"/>
    <w:rsid w:val="009D2E4C"/>
    <w:rsid w:val="009D2E8B"/>
    <w:rsid w:val="009D331C"/>
    <w:rsid w:val="009D343F"/>
    <w:rsid w:val="009D3903"/>
    <w:rsid w:val="009D3C6C"/>
    <w:rsid w:val="009D40EB"/>
    <w:rsid w:val="009D451A"/>
    <w:rsid w:val="009D48E7"/>
    <w:rsid w:val="009D4CB7"/>
    <w:rsid w:val="009D4DAA"/>
    <w:rsid w:val="009D5216"/>
    <w:rsid w:val="009D56F7"/>
    <w:rsid w:val="009D5D49"/>
    <w:rsid w:val="009D686A"/>
    <w:rsid w:val="009D7351"/>
    <w:rsid w:val="009D74DA"/>
    <w:rsid w:val="009D7AC4"/>
    <w:rsid w:val="009E0728"/>
    <w:rsid w:val="009E0841"/>
    <w:rsid w:val="009E11DA"/>
    <w:rsid w:val="009E19C7"/>
    <w:rsid w:val="009E1A67"/>
    <w:rsid w:val="009E1B65"/>
    <w:rsid w:val="009E1EF9"/>
    <w:rsid w:val="009E4F00"/>
    <w:rsid w:val="009E5792"/>
    <w:rsid w:val="009E5D00"/>
    <w:rsid w:val="009E5F52"/>
    <w:rsid w:val="009E6629"/>
    <w:rsid w:val="009E6AFC"/>
    <w:rsid w:val="009E6E4A"/>
    <w:rsid w:val="009E6EF1"/>
    <w:rsid w:val="009E7678"/>
    <w:rsid w:val="009E796E"/>
    <w:rsid w:val="009E79CB"/>
    <w:rsid w:val="009F0009"/>
    <w:rsid w:val="009F0299"/>
    <w:rsid w:val="009F07FD"/>
    <w:rsid w:val="009F0925"/>
    <w:rsid w:val="009F0D85"/>
    <w:rsid w:val="009F13BB"/>
    <w:rsid w:val="009F193A"/>
    <w:rsid w:val="009F2003"/>
    <w:rsid w:val="009F223F"/>
    <w:rsid w:val="009F22C1"/>
    <w:rsid w:val="009F22E1"/>
    <w:rsid w:val="009F27A7"/>
    <w:rsid w:val="009F29AD"/>
    <w:rsid w:val="009F29F2"/>
    <w:rsid w:val="009F2FA0"/>
    <w:rsid w:val="009F357F"/>
    <w:rsid w:val="009F3900"/>
    <w:rsid w:val="009F3D9D"/>
    <w:rsid w:val="009F40B6"/>
    <w:rsid w:val="009F4659"/>
    <w:rsid w:val="009F47B5"/>
    <w:rsid w:val="009F4A32"/>
    <w:rsid w:val="009F4ACF"/>
    <w:rsid w:val="009F509B"/>
    <w:rsid w:val="009F50ED"/>
    <w:rsid w:val="009F5FBE"/>
    <w:rsid w:val="009F607E"/>
    <w:rsid w:val="009F694B"/>
    <w:rsid w:val="009F6A61"/>
    <w:rsid w:val="009F73AB"/>
    <w:rsid w:val="00A0023D"/>
    <w:rsid w:val="00A006A5"/>
    <w:rsid w:val="00A00D84"/>
    <w:rsid w:val="00A00EE7"/>
    <w:rsid w:val="00A00EED"/>
    <w:rsid w:val="00A01A05"/>
    <w:rsid w:val="00A01A6A"/>
    <w:rsid w:val="00A01F6E"/>
    <w:rsid w:val="00A020E7"/>
    <w:rsid w:val="00A027BA"/>
    <w:rsid w:val="00A027D7"/>
    <w:rsid w:val="00A02B3A"/>
    <w:rsid w:val="00A02D71"/>
    <w:rsid w:val="00A02E02"/>
    <w:rsid w:val="00A0429D"/>
    <w:rsid w:val="00A045A3"/>
    <w:rsid w:val="00A04834"/>
    <w:rsid w:val="00A04A6B"/>
    <w:rsid w:val="00A04D60"/>
    <w:rsid w:val="00A05347"/>
    <w:rsid w:val="00A05ED8"/>
    <w:rsid w:val="00A062EC"/>
    <w:rsid w:val="00A07001"/>
    <w:rsid w:val="00A071D1"/>
    <w:rsid w:val="00A07243"/>
    <w:rsid w:val="00A072A7"/>
    <w:rsid w:val="00A07397"/>
    <w:rsid w:val="00A07467"/>
    <w:rsid w:val="00A07531"/>
    <w:rsid w:val="00A07B96"/>
    <w:rsid w:val="00A07DF2"/>
    <w:rsid w:val="00A07F2B"/>
    <w:rsid w:val="00A10494"/>
    <w:rsid w:val="00A10A1E"/>
    <w:rsid w:val="00A10C1E"/>
    <w:rsid w:val="00A10C8A"/>
    <w:rsid w:val="00A11881"/>
    <w:rsid w:val="00A119A7"/>
    <w:rsid w:val="00A11A41"/>
    <w:rsid w:val="00A11C31"/>
    <w:rsid w:val="00A11C61"/>
    <w:rsid w:val="00A12119"/>
    <w:rsid w:val="00A1237F"/>
    <w:rsid w:val="00A125C4"/>
    <w:rsid w:val="00A12F5D"/>
    <w:rsid w:val="00A12FCC"/>
    <w:rsid w:val="00A1321A"/>
    <w:rsid w:val="00A13482"/>
    <w:rsid w:val="00A13718"/>
    <w:rsid w:val="00A13AF2"/>
    <w:rsid w:val="00A13EA6"/>
    <w:rsid w:val="00A14654"/>
    <w:rsid w:val="00A15A25"/>
    <w:rsid w:val="00A15DA7"/>
    <w:rsid w:val="00A15F9B"/>
    <w:rsid w:val="00A1621D"/>
    <w:rsid w:val="00A169D8"/>
    <w:rsid w:val="00A169ED"/>
    <w:rsid w:val="00A2039E"/>
    <w:rsid w:val="00A2045F"/>
    <w:rsid w:val="00A20C3F"/>
    <w:rsid w:val="00A20CF3"/>
    <w:rsid w:val="00A20ECE"/>
    <w:rsid w:val="00A21174"/>
    <w:rsid w:val="00A214F8"/>
    <w:rsid w:val="00A215A1"/>
    <w:rsid w:val="00A219B4"/>
    <w:rsid w:val="00A22403"/>
    <w:rsid w:val="00A227CA"/>
    <w:rsid w:val="00A22FB8"/>
    <w:rsid w:val="00A23052"/>
    <w:rsid w:val="00A231A0"/>
    <w:rsid w:val="00A234A9"/>
    <w:rsid w:val="00A239B3"/>
    <w:rsid w:val="00A23AE6"/>
    <w:rsid w:val="00A2432C"/>
    <w:rsid w:val="00A24E8F"/>
    <w:rsid w:val="00A256F7"/>
    <w:rsid w:val="00A25E14"/>
    <w:rsid w:val="00A264FE"/>
    <w:rsid w:val="00A26732"/>
    <w:rsid w:val="00A26BFA"/>
    <w:rsid w:val="00A26CF1"/>
    <w:rsid w:val="00A271E4"/>
    <w:rsid w:val="00A2760F"/>
    <w:rsid w:val="00A27F90"/>
    <w:rsid w:val="00A3096A"/>
    <w:rsid w:val="00A3105F"/>
    <w:rsid w:val="00A31B61"/>
    <w:rsid w:val="00A32330"/>
    <w:rsid w:val="00A329CF"/>
    <w:rsid w:val="00A32E0B"/>
    <w:rsid w:val="00A33A41"/>
    <w:rsid w:val="00A33A7E"/>
    <w:rsid w:val="00A33D89"/>
    <w:rsid w:val="00A34442"/>
    <w:rsid w:val="00A34B68"/>
    <w:rsid w:val="00A35125"/>
    <w:rsid w:val="00A352C7"/>
    <w:rsid w:val="00A35F45"/>
    <w:rsid w:val="00A3631F"/>
    <w:rsid w:val="00A369A0"/>
    <w:rsid w:val="00A36EDB"/>
    <w:rsid w:val="00A37223"/>
    <w:rsid w:val="00A37526"/>
    <w:rsid w:val="00A37BC8"/>
    <w:rsid w:val="00A37C42"/>
    <w:rsid w:val="00A37F71"/>
    <w:rsid w:val="00A4061B"/>
    <w:rsid w:val="00A407F2"/>
    <w:rsid w:val="00A40BEC"/>
    <w:rsid w:val="00A40CDC"/>
    <w:rsid w:val="00A42138"/>
    <w:rsid w:val="00A4223B"/>
    <w:rsid w:val="00A42B7C"/>
    <w:rsid w:val="00A42EC3"/>
    <w:rsid w:val="00A43955"/>
    <w:rsid w:val="00A439CA"/>
    <w:rsid w:val="00A44198"/>
    <w:rsid w:val="00A442C0"/>
    <w:rsid w:val="00A446A1"/>
    <w:rsid w:val="00A44DE7"/>
    <w:rsid w:val="00A44E17"/>
    <w:rsid w:val="00A44EF6"/>
    <w:rsid w:val="00A456EE"/>
    <w:rsid w:val="00A45BC9"/>
    <w:rsid w:val="00A46B5C"/>
    <w:rsid w:val="00A4794E"/>
    <w:rsid w:val="00A500C4"/>
    <w:rsid w:val="00A5017A"/>
    <w:rsid w:val="00A50BBF"/>
    <w:rsid w:val="00A50D90"/>
    <w:rsid w:val="00A51264"/>
    <w:rsid w:val="00A5135D"/>
    <w:rsid w:val="00A513F5"/>
    <w:rsid w:val="00A516CF"/>
    <w:rsid w:val="00A51F5F"/>
    <w:rsid w:val="00A52094"/>
    <w:rsid w:val="00A52913"/>
    <w:rsid w:val="00A52DC8"/>
    <w:rsid w:val="00A53006"/>
    <w:rsid w:val="00A53ADB"/>
    <w:rsid w:val="00A53BF9"/>
    <w:rsid w:val="00A53DDD"/>
    <w:rsid w:val="00A53F33"/>
    <w:rsid w:val="00A54160"/>
    <w:rsid w:val="00A54251"/>
    <w:rsid w:val="00A54266"/>
    <w:rsid w:val="00A544CF"/>
    <w:rsid w:val="00A545FD"/>
    <w:rsid w:val="00A547CC"/>
    <w:rsid w:val="00A54E43"/>
    <w:rsid w:val="00A54F93"/>
    <w:rsid w:val="00A5528F"/>
    <w:rsid w:val="00A5544B"/>
    <w:rsid w:val="00A556A8"/>
    <w:rsid w:val="00A5583B"/>
    <w:rsid w:val="00A55DB4"/>
    <w:rsid w:val="00A5611B"/>
    <w:rsid w:val="00A56E39"/>
    <w:rsid w:val="00A57036"/>
    <w:rsid w:val="00A5731F"/>
    <w:rsid w:val="00A5796E"/>
    <w:rsid w:val="00A57C8B"/>
    <w:rsid w:val="00A6099F"/>
    <w:rsid w:val="00A60BF2"/>
    <w:rsid w:val="00A60DD1"/>
    <w:rsid w:val="00A612FB"/>
    <w:rsid w:val="00A613F4"/>
    <w:rsid w:val="00A6173C"/>
    <w:rsid w:val="00A61A79"/>
    <w:rsid w:val="00A62286"/>
    <w:rsid w:val="00A630E5"/>
    <w:rsid w:val="00A63788"/>
    <w:rsid w:val="00A63D74"/>
    <w:rsid w:val="00A6484D"/>
    <w:rsid w:val="00A64CA1"/>
    <w:rsid w:val="00A653BE"/>
    <w:rsid w:val="00A659A9"/>
    <w:rsid w:val="00A65E23"/>
    <w:rsid w:val="00A660C3"/>
    <w:rsid w:val="00A6614C"/>
    <w:rsid w:val="00A664BB"/>
    <w:rsid w:val="00A66712"/>
    <w:rsid w:val="00A6674D"/>
    <w:rsid w:val="00A67454"/>
    <w:rsid w:val="00A67A1E"/>
    <w:rsid w:val="00A70248"/>
    <w:rsid w:val="00A70420"/>
    <w:rsid w:val="00A70787"/>
    <w:rsid w:val="00A70CB9"/>
    <w:rsid w:val="00A70FDE"/>
    <w:rsid w:val="00A711D8"/>
    <w:rsid w:val="00A71739"/>
    <w:rsid w:val="00A71ADB"/>
    <w:rsid w:val="00A71B8C"/>
    <w:rsid w:val="00A72317"/>
    <w:rsid w:val="00A72417"/>
    <w:rsid w:val="00A726E5"/>
    <w:rsid w:val="00A72DAC"/>
    <w:rsid w:val="00A730BC"/>
    <w:rsid w:val="00A73362"/>
    <w:rsid w:val="00A7375F"/>
    <w:rsid w:val="00A7394F"/>
    <w:rsid w:val="00A7411B"/>
    <w:rsid w:val="00A74479"/>
    <w:rsid w:val="00A74596"/>
    <w:rsid w:val="00A74A66"/>
    <w:rsid w:val="00A74C68"/>
    <w:rsid w:val="00A74D63"/>
    <w:rsid w:val="00A751B9"/>
    <w:rsid w:val="00A75859"/>
    <w:rsid w:val="00A7742C"/>
    <w:rsid w:val="00A77801"/>
    <w:rsid w:val="00A77921"/>
    <w:rsid w:val="00A779E1"/>
    <w:rsid w:val="00A77B89"/>
    <w:rsid w:val="00A77CC5"/>
    <w:rsid w:val="00A77E4A"/>
    <w:rsid w:val="00A800E2"/>
    <w:rsid w:val="00A8095E"/>
    <w:rsid w:val="00A80F28"/>
    <w:rsid w:val="00A8293B"/>
    <w:rsid w:val="00A82B94"/>
    <w:rsid w:val="00A82C6E"/>
    <w:rsid w:val="00A83641"/>
    <w:rsid w:val="00A83B1F"/>
    <w:rsid w:val="00A83DF2"/>
    <w:rsid w:val="00A840F7"/>
    <w:rsid w:val="00A84139"/>
    <w:rsid w:val="00A85333"/>
    <w:rsid w:val="00A85414"/>
    <w:rsid w:val="00A8588C"/>
    <w:rsid w:val="00A85DBB"/>
    <w:rsid w:val="00A862FF"/>
    <w:rsid w:val="00A86AC2"/>
    <w:rsid w:val="00A86BB3"/>
    <w:rsid w:val="00A86FC3"/>
    <w:rsid w:val="00A872C7"/>
    <w:rsid w:val="00A879EB"/>
    <w:rsid w:val="00A87C6F"/>
    <w:rsid w:val="00A902F2"/>
    <w:rsid w:val="00A90B8D"/>
    <w:rsid w:val="00A90BEF"/>
    <w:rsid w:val="00A91520"/>
    <w:rsid w:val="00A91E14"/>
    <w:rsid w:val="00A92009"/>
    <w:rsid w:val="00A9224D"/>
    <w:rsid w:val="00A9281F"/>
    <w:rsid w:val="00A92E24"/>
    <w:rsid w:val="00A930B0"/>
    <w:rsid w:val="00A9354F"/>
    <w:rsid w:val="00A93969"/>
    <w:rsid w:val="00A93CB6"/>
    <w:rsid w:val="00A94DE0"/>
    <w:rsid w:val="00A95E4F"/>
    <w:rsid w:val="00A9632C"/>
    <w:rsid w:val="00A96727"/>
    <w:rsid w:val="00A96AAE"/>
    <w:rsid w:val="00A96AB9"/>
    <w:rsid w:val="00A96E85"/>
    <w:rsid w:val="00A96F8F"/>
    <w:rsid w:val="00A972E2"/>
    <w:rsid w:val="00AA0943"/>
    <w:rsid w:val="00AA0B54"/>
    <w:rsid w:val="00AA1490"/>
    <w:rsid w:val="00AA165D"/>
    <w:rsid w:val="00AA1DB8"/>
    <w:rsid w:val="00AA2294"/>
    <w:rsid w:val="00AA32E8"/>
    <w:rsid w:val="00AA41FE"/>
    <w:rsid w:val="00AA46B0"/>
    <w:rsid w:val="00AA5253"/>
    <w:rsid w:val="00AA560C"/>
    <w:rsid w:val="00AA5E72"/>
    <w:rsid w:val="00AA5EE5"/>
    <w:rsid w:val="00AA61F7"/>
    <w:rsid w:val="00AA6329"/>
    <w:rsid w:val="00AA7018"/>
    <w:rsid w:val="00AA721A"/>
    <w:rsid w:val="00AA7813"/>
    <w:rsid w:val="00AB0DD9"/>
    <w:rsid w:val="00AB11D9"/>
    <w:rsid w:val="00AB1B16"/>
    <w:rsid w:val="00AB1CC0"/>
    <w:rsid w:val="00AB2013"/>
    <w:rsid w:val="00AB2186"/>
    <w:rsid w:val="00AB2439"/>
    <w:rsid w:val="00AB25E4"/>
    <w:rsid w:val="00AB2A21"/>
    <w:rsid w:val="00AB2E3E"/>
    <w:rsid w:val="00AB2E8E"/>
    <w:rsid w:val="00AB34B4"/>
    <w:rsid w:val="00AB3536"/>
    <w:rsid w:val="00AB3538"/>
    <w:rsid w:val="00AB3989"/>
    <w:rsid w:val="00AB3AE9"/>
    <w:rsid w:val="00AB3B77"/>
    <w:rsid w:val="00AB4133"/>
    <w:rsid w:val="00AB423C"/>
    <w:rsid w:val="00AB4961"/>
    <w:rsid w:val="00AB52BF"/>
    <w:rsid w:val="00AB58C4"/>
    <w:rsid w:val="00AB5A79"/>
    <w:rsid w:val="00AB5B90"/>
    <w:rsid w:val="00AB631D"/>
    <w:rsid w:val="00AB65A0"/>
    <w:rsid w:val="00AB6C67"/>
    <w:rsid w:val="00AB6F6D"/>
    <w:rsid w:val="00AB7CCA"/>
    <w:rsid w:val="00AB7F6C"/>
    <w:rsid w:val="00AC04ED"/>
    <w:rsid w:val="00AC05A6"/>
    <w:rsid w:val="00AC05EE"/>
    <w:rsid w:val="00AC0979"/>
    <w:rsid w:val="00AC0ED1"/>
    <w:rsid w:val="00AC1698"/>
    <w:rsid w:val="00AC18D2"/>
    <w:rsid w:val="00AC19C4"/>
    <w:rsid w:val="00AC2321"/>
    <w:rsid w:val="00AC29C5"/>
    <w:rsid w:val="00AC2FAA"/>
    <w:rsid w:val="00AC35B6"/>
    <w:rsid w:val="00AC3681"/>
    <w:rsid w:val="00AC541F"/>
    <w:rsid w:val="00AC54DF"/>
    <w:rsid w:val="00AC5B07"/>
    <w:rsid w:val="00AC6A4B"/>
    <w:rsid w:val="00AC6C11"/>
    <w:rsid w:val="00AC6F81"/>
    <w:rsid w:val="00AD02A3"/>
    <w:rsid w:val="00AD04DD"/>
    <w:rsid w:val="00AD07F7"/>
    <w:rsid w:val="00AD0F59"/>
    <w:rsid w:val="00AD1207"/>
    <w:rsid w:val="00AD2250"/>
    <w:rsid w:val="00AD22CB"/>
    <w:rsid w:val="00AD37B8"/>
    <w:rsid w:val="00AD42A1"/>
    <w:rsid w:val="00AD45E1"/>
    <w:rsid w:val="00AD49A0"/>
    <w:rsid w:val="00AD4EC8"/>
    <w:rsid w:val="00AD55D3"/>
    <w:rsid w:val="00AD64CF"/>
    <w:rsid w:val="00AD6CD0"/>
    <w:rsid w:val="00AD775B"/>
    <w:rsid w:val="00AE00D5"/>
    <w:rsid w:val="00AE0877"/>
    <w:rsid w:val="00AE1567"/>
    <w:rsid w:val="00AE1715"/>
    <w:rsid w:val="00AE1EEE"/>
    <w:rsid w:val="00AE1F78"/>
    <w:rsid w:val="00AE20E9"/>
    <w:rsid w:val="00AE279D"/>
    <w:rsid w:val="00AE27C7"/>
    <w:rsid w:val="00AE29AA"/>
    <w:rsid w:val="00AE29C1"/>
    <w:rsid w:val="00AE2FAA"/>
    <w:rsid w:val="00AE3C63"/>
    <w:rsid w:val="00AE4745"/>
    <w:rsid w:val="00AE558A"/>
    <w:rsid w:val="00AE56D5"/>
    <w:rsid w:val="00AE5863"/>
    <w:rsid w:val="00AE5AE1"/>
    <w:rsid w:val="00AE616D"/>
    <w:rsid w:val="00AE63DE"/>
    <w:rsid w:val="00AE64F9"/>
    <w:rsid w:val="00AE732F"/>
    <w:rsid w:val="00AE74AC"/>
    <w:rsid w:val="00AE7745"/>
    <w:rsid w:val="00AE78BB"/>
    <w:rsid w:val="00AE79E5"/>
    <w:rsid w:val="00AF011B"/>
    <w:rsid w:val="00AF037B"/>
    <w:rsid w:val="00AF0769"/>
    <w:rsid w:val="00AF1F63"/>
    <w:rsid w:val="00AF2AFF"/>
    <w:rsid w:val="00AF3108"/>
    <w:rsid w:val="00AF3EFD"/>
    <w:rsid w:val="00AF3FE7"/>
    <w:rsid w:val="00AF435B"/>
    <w:rsid w:val="00AF4A8B"/>
    <w:rsid w:val="00AF5B12"/>
    <w:rsid w:val="00AF5BEE"/>
    <w:rsid w:val="00AF5BF7"/>
    <w:rsid w:val="00AF63EA"/>
    <w:rsid w:val="00AF683B"/>
    <w:rsid w:val="00AF68F7"/>
    <w:rsid w:val="00AF6B80"/>
    <w:rsid w:val="00AF70E7"/>
    <w:rsid w:val="00AF7940"/>
    <w:rsid w:val="00AF7BAC"/>
    <w:rsid w:val="00AF7D0C"/>
    <w:rsid w:val="00B0005E"/>
    <w:rsid w:val="00B00511"/>
    <w:rsid w:val="00B00515"/>
    <w:rsid w:val="00B0132A"/>
    <w:rsid w:val="00B016DE"/>
    <w:rsid w:val="00B01B19"/>
    <w:rsid w:val="00B01C70"/>
    <w:rsid w:val="00B01DD6"/>
    <w:rsid w:val="00B02C72"/>
    <w:rsid w:val="00B03DB4"/>
    <w:rsid w:val="00B047C8"/>
    <w:rsid w:val="00B04832"/>
    <w:rsid w:val="00B05211"/>
    <w:rsid w:val="00B053FD"/>
    <w:rsid w:val="00B05855"/>
    <w:rsid w:val="00B05D23"/>
    <w:rsid w:val="00B061A6"/>
    <w:rsid w:val="00B0631B"/>
    <w:rsid w:val="00B06BBE"/>
    <w:rsid w:val="00B06C8E"/>
    <w:rsid w:val="00B07CE7"/>
    <w:rsid w:val="00B100E8"/>
    <w:rsid w:val="00B1026A"/>
    <w:rsid w:val="00B10519"/>
    <w:rsid w:val="00B10ABE"/>
    <w:rsid w:val="00B10C17"/>
    <w:rsid w:val="00B10EE1"/>
    <w:rsid w:val="00B11831"/>
    <w:rsid w:val="00B11AE9"/>
    <w:rsid w:val="00B11E5F"/>
    <w:rsid w:val="00B11E73"/>
    <w:rsid w:val="00B1227E"/>
    <w:rsid w:val="00B123BA"/>
    <w:rsid w:val="00B1368C"/>
    <w:rsid w:val="00B13A3E"/>
    <w:rsid w:val="00B14074"/>
    <w:rsid w:val="00B14456"/>
    <w:rsid w:val="00B14A28"/>
    <w:rsid w:val="00B151A4"/>
    <w:rsid w:val="00B152CD"/>
    <w:rsid w:val="00B15C0C"/>
    <w:rsid w:val="00B161BB"/>
    <w:rsid w:val="00B162CB"/>
    <w:rsid w:val="00B16A46"/>
    <w:rsid w:val="00B16BC7"/>
    <w:rsid w:val="00B16FFB"/>
    <w:rsid w:val="00B1760C"/>
    <w:rsid w:val="00B20255"/>
    <w:rsid w:val="00B202E2"/>
    <w:rsid w:val="00B20459"/>
    <w:rsid w:val="00B20479"/>
    <w:rsid w:val="00B2047B"/>
    <w:rsid w:val="00B206A7"/>
    <w:rsid w:val="00B2087B"/>
    <w:rsid w:val="00B20BDA"/>
    <w:rsid w:val="00B2124E"/>
    <w:rsid w:val="00B22F5D"/>
    <w:rsid w:val="00B2310B"/>
    <w:rsid w:val="00B231AA"/>
    <w:rsid w:val="00B233D1"/>
    <w:rsid w:val="00B23428"/>
    <w:rsid w:val="00B236EC"/>
    <w:rsid w:val="00B23BB1"/>
    <w:rsid w:val="00B23E10"/>
    <w:rsid w:val="00B242A0"/>
    <w:rsid w:val="00B24594"/>
    <w:rsid w:val="00B24641"/>
    <w:rsid w:val="00B25235"/>
    <w:rsid w:val="00B25893"/>
    <w:rsid w:val="00B25D01"/>
    <w:rsid w:val="00B26BB5"/>
    <w:rsid w:val="00B26D87"/>
    <w:rsid w:val="00B26F67"/>
    <w:rsid w:val="00B274CA"/>
    <w:rsid w:val="00B27789"/>
    <w:rsid w:val="00B27AFE"/>
    <w:rsid w:val="00B30622"/>
    <w:rsid w:val="00B30930"/>
    <w:rsid w:val="00B30B04"/>
    <w:rsid w:val="00B30DF6"/>
    <w:rsid w:val="00B31012"/>
    <w:rsid w:val="00B31051"/>
    <w:rsid w:val="00B326B4"/>
    <w:rsid w:val="00B32D34"/>
    <w:rsid w:val="00B33012"/>
    <w:rsid w:val="00B33974"/>
    <w:rsid w:val="00B34DA4"/>
    <w:rsid w:val="00B35201"/>
    <w:rsid w:val="00B35236"/>
    <w:rsid w:val="00B354D8"/>
    <w:rsid w:val="00B3581B"/>
    <w:rsid w:val="00B359E5"/>
    <w:rsid w:val="00B36B03"/>
    <w:rsid w:val="00B36BEA"/>
    <w:rsid w:val="00B371DB"/>
    <w:rsid w:val="00B37AF9"/>
    <w:rsid w:val="00B37F3F"/>
    <w:rsid w:val="00B401C2"/>
    <w:rsid w:val="00B404DA"/>
    <w:rsid w:val="00B40515"/>
    <w:rsid w:val="00B408A9"/>
    <w:rsid w:val="00B409C3"/>
    <w:rsid w:val="00B40CF9"/>
    <w:rsid w:val="00B40FCE"/>
    <w:rsid w:val="00B4182C"/>
    <w:rsid w:val="00B42D1A"/>
    <w:rsid w:val="00B4354C"/>
    <w:rsid w:val="00B43564"/>
    <w:rsid w:val="00B438A0"/>
    <w:rsid w:val="00B43BE7"/>
    <w:rsid w:val="00B43D39"/>
    <w:rsid w:val="00B44FC8"/>
    <w:rsid w:val="00B45131"/>
    <w:rsid w:val="00B451BA"/>
    <w:rsid w:val="00B4539B"/>
    <w:rsid w:val="00B460B9"/>
    <w:rsid w:val="00B46254"/>
    <w:rsid w:val="00B4639D"/>
    <w:rsid w:val="00B4685A"/>
    <w:rsid w:val="00B46DFD"/>
    <w:rsid w:val="00B4711A"/>
    <w:rsid w:val="00B506DF"/>
    <w:rsid w:val="00B50CCC"/>
    <w:rsid w:val="00B50E3B"/>
    <w:rsid w:val="00B50F74"/>
    <w:rsid w:val="00B51005"/>
    <w:rsid w:val="00B51016"/>
    <w:rsid w:val="00B51260"/>
    <w:rsid w:val="00B514E6"/>
    <w:rsid w:val="00B5156C"/>
    <w:rsid w:val="00B51B09"/>
    <w:rsid w:val="00B51B69"/>
    <w:rsid w:val="00B51C62"/>
    <w:rsid w:val="00B521C6"/>
    <w:rsid w:val="00B525AE"/>
    <w:rsid w:val="00B52724"/>
    <w:rsid w:val="00B5296D"/>
    <w:rsid w:val="00B52D9B"/>
    <w:rsid w:val="00B53AEF"/>
    <w:rsid w:val="00B53CD5"/>
    <w:rsid w:val="00B53FA9"/>
    <w:rsid w:val="00B551E1"/>
    <w:rsid w:val="00B559FB"/>
    <w:rsid w:val="00B55D6A"/>
    <w:rsid w:val="00B56094"/>
    <w:rsid w:val="00B562AC"/>
    <w:rsid w:val="00B568B1"/>
    <w:rsid w:val="00B568D3"/>
    <w:rsid w:val="00B56CE8"/>
    <w:rsid w:val="00B5785C"/>
    <w:rsid w:val="00B57A9A"/>
    <w:rsid w:val="00B57DDC"/>
    <w:rsid w:val="00B6021F"/>
    <w:rsid w:val="00B60247"/>
    <w:rsid w:val="00B604F2"/>
    <w:rsid w:val="00B60ABF"/>
    <w:rsid w:val="00B60C9E"/>
    <w:rsid w:val="00B60FC3"/>
    <w:rsid w:val="00B61152"/>
    <w:rsid w:val="00B61459"/>
    <w:rsid w:val="00B621BF"/>
    <w:rsid w:val="00B62B58"/>
    <w:rsid w:val="00B62C6D"/>
    <w:rsid w:val="00B62E95"/>
    <w:rsid w:val="00B6369A"/>
    <w:rsid w:val="00B63A5A"/>
    <w:rsid w:val="00B63A95"/>
    <w:rsid w:val="00B63FB5"/>
    <w:rsid w:val="00B644A8"/>
    <w:rsid w:val="00B64F74"/>
    <w:rsid w:val="00B6548C"/>
    <w:rsid w:val="00B65CDA"/>
    <w:rsid w:val="00B65DC5"/>
    <w:rsid w:val="00B66013"/>
    <w:rsid w:val="00B66AF7"/>
    <w:rsid w:val="00B671FA"/>
    <w:rsid w:val="00B6754C"/>
    <w:rsid w:val="00B70C06"/>
    <w:rsid w:val="00B71146"/>
    <w:rsid w:val="00B71318"/>
    <w:rsid w:val="00B71659"/>
    <w:rsid w:val="00B716D4"/>
    <w:rsid w:val="00B71D46"/>
    <w:rsid w:val="00B71DFC"/>
    <w:rsid w:val="00B71E9A"/>
    <w:rsid w:val="00B7202C"/>
    <w:rsid w:val="00B721D1"/>
    <w:rsid w:val="00B722B7"/>
    <w:rsid w:val="00B72812"/>
    <w:rsid w:val="00B7318E"/>
    <w:rsid w:val="00B73EB3"/>
    <w:rsid w:val="00B743D9"/>
    <w:rsid w:val="00B747E1"/>
    <w:rsid w:val="00B74A12"/>
    <w:rsid w:val="00B74DB9"/>
    <w:rsid w:val="00B764E5"/>
    <w:rsid w:val="00B76642"/>
    <w:rsid w:val="00B76DF3"/>
    <w:rsid w:val="00B773C8"/>
    <w:rsid w:val="00B77B8B"/>
    <w:rsid w:val="00B77DA5"/>
    <w:rsid w:val="00B80436"/>
    <w:rsid w:val="00B808EA"/>
    <w:rsid w:val="00B81045"/>
    <w:rsid w:val="00B815EE"/>
    <w:rsid w:val="00B81B3A"/>
    <w:rsid w:val="00B826C7"/>
    <w:rsid w:val="00B82C69"/>
    <w:rsid w:val="00B82D73"/>
    <w:rsid w:val="00B83354"/>
    <w:rsid w:val="00B835F7"/>
    <w:rsid w:val="00B838E8"/>
    <w:rsid w:val="00B84201"/>
    <w:rsid w:val="00B84915"/>
    <w:rsid w:val="00B84D4E"/>
    <w:rsid w:val="00B85D5F"/>
    <w:rsid w:val="00B868DE"/>
    <w:rsid w:val="00B87437"/>
    <w:rsid w:val="00B87D3A"/>
    <w:rsid w:val="00B90895"/>
    <w:rsid w:val="00B90E18"/>
    <w:rsid w:val="00B91829"/>
    <w:rsid w:val="00B91EB8"/>
    <w:rsid w:val="00B91F3F"/>
    <w:rsid w:val="00B91F58"/>
    <w:rsid w:val="00B924B6"/>
    <w:rsid w:val="00B92A4A"/>
    <w:rsid w:val="00B93AA8"/>
    <w:rsid w:val="00B93FFE"/>
    <w:rsid w:val="00B9484A"/>
    <w:rsid w:val="00B94CAA"/>
    <w:rsid w:val="00B94D4B"/>
    <w:rsid w:val="00B9523D"/>
    <w:rsid w:val="00B95519"/>
    <w:rsid w:val="00B955B7"/>
    <w:rsid w:val="00B95B89"/>
    <w:rsid w:val="00B961E4"/>
    <w:rsid w:val="00B9654F"/>
    <w:rsid w:val="00B966F2"/>
    <w:rsid w:val="00B96D0A"/>
    <w:rsid w:val="00B96EF6"/>
    <w:rsid w:val="00B97C7E"/>
    <w:rsid w:val="00B97FD7"/>
    <w:rsid w:val="00BA0173"/>
    <w:rsid w:val="00BA0448"/>
    <w:rsid w:val="00BA04B7"/>
    <w:rsid w:val="00BA0D47"/>
    <w:rsid w:val="00BA1AB4"/>
    <w:rsid w:val="00BA1C3A"/>
    <w:rsid w:val="00BA2EC8"/>
    <w:rsid w:val="00BA3ABE"/>
    <w:rsid w:val="00BA3D1E"/>
    <w:rsid w:val="00BA3D6F"/>
    <w:rsid w:val="00BA40E3"/>
    <w:rsid w:val="00BA47BD"/>
    <w:rsid w:val="00BA54C3"/>
    <w:rsid w:val="00BA586D"/>
    <w:rsid w:val="00BA6242"/>
    <w:rsid w:val="00BA6738"/>
    <w:rsid w:val="00BA6838"/>
    <w:rsid w:val="00BA6C7C"/>
    <w:rsid w:val="00BA6E9B"/>
    <w:rsid w:val="00BA70FE"/>
    <w:rsid w:val="00BA7261"/>
    <w:rsid w:val="00BA7430"/>
    <w:rsid w:val="00BA755D"/>
    <w:rsid w:val="00BA7937"/>
    <w:rsid w:val="00BA799C"/>
    <w:rsid w:val="00BA79E9"/>
    <w:rsid w:val="00BA7CD8"/>
    <w:rsid w:val="00BB00DE"/>
    <w:rsid w:val="00BB0934"/>
    <w:rsid w:val="00BB0B2C"/>
    <w:rsid w:val="00BB12FD"/>
    <w:rsid w:val="00BB1A0A"/>
    <w:rsid w:val="00BB1B97"/>
    <w:rsid w:val="00BB2154"/>
    <w:rsid w:val="00BB3876"/>
    <w:rsid w:val="00BB3B5A"/>
    <w:rsid w:val="00BB4861"/>
    <w:rsid w:val="00BB4ADB"/>
    <w:rsid w:val="00BB4D42"/>
    <w:rsid w:val="00BB544B"/>
    <w:rsid w:val="00BB5DAC"/>
    <w:rsid w:val="00BB6389"/>
    <w:rsid w:val="00BB719C"/>
    <w:rsid w:val="00BB7CFF"/>
    <w:rsid w:val="00BC0563"/>
    <w:rsid w:val="00BC092E"/>
    <w:rsid w:val="00BC0C70"/>
    <w:rsid w:val="00BC0F4D"/>
    <w:rsid w:val="00BC131B"/>
    <w:rsid w:val="00BC14B3"/>
    <w:rsid w:val="00BC15FB"/>
    <w:rsid w:val="00BC168D"/>
    <w:rsid w:val="00BC1A0D"/>
    <w:rsid w:val="00BC1A7E"/>
    <w:rsid w:val="00BC1B12"/>
    <w:rsid w:val="00BC1BA0"/>
    <w:rsid w:val="00BC1D55"/>
    <w:rsid w:val="00BC3796"/>
    <w:rsid w:val="00BC3948"/>
    <w:rsid w:val="00BC39F4"/>
    <w:rsid w:val="00BC421F"/>
    <w:rsid w:val="00BC4293"/>
    <w:rsid w:val="00BC46F4"/>
    <w:rsid w:val="00BC5097"/>
    <w:rsid w:val="00BC5CBF"/>
    <w:rsid w:val="00BC68A5"/>
    <w:rsid w:val="00BC69A1"/>
    <w:rsid w:val="00BC6A24"/>
    <w:rsid w:val="00BC7059"/>
    <w:rsid w:val="00BC70E9"/>
    <w:rsid w:val="00BC7608"/>
    <w:rsid w:val="00BC7DD0"/>
    <w:rsid w:val="00BD0AF9"/>
    <w:rsid w:val="00BD0EFF"/>
    <w:rsid w:val="00BD158D"/>
    <w:rsid w:val="00BD1729"/>
    <w:rsid w:val="00BD196C"/>
    <w:rsid w:val="00BD1A3B"/>
    <w:rsid w:val="00BD1A67"/>
    <w:rsid w:val="00BD1EC7"/>
    <w:rsid w:val="00BD24AA"/>
    <w:rsid w:val="00BD295F"/>
    <w:rsid w:val="00BD2E58"/>
    <w:rsid w:val="00BD2EA7"/>
    <w:rsid w:val="00BD3186"/>
    <w:rsid w:val="00BD3423"/>
    <w:rsid w:val="00BD357D"/>
    <w:rsid w:val="00BD4AD6"/>
    <w:rsid w:val="00BD4F47"/>
    <w:rsid w:val="00BD4FAC"/>
    <w:rsid w:val="00BD5445"/>
    <w:rsid w:val="00BD59BB"/>
    <w:rsid w:val="00BD5E9C"/>
    <w:rsid w:val="00BD63A5"/>
    <w:rsid w:val="00BD667C"/>
    <w:rsid w:val="00BD7430"/>
    <w:rsid w:val="00BD7B55"/>
    <w:rsid w:val="00BE035A"/>
    <w:rsid w:val="00BE074B"/>
    <w:rsid w:val="00BE0D2E"/>
    <w:rsid w:val="00BE10E4"/>
    <w:rsid w:val="00BE1121"/>
    <w:rsid w:val="00BE186A"/>
    <w:rsid w:val="00BE1C21"/>
    <w:rsid w:val="00BE1FF5"/>
    <w:rsid w:val="00BE2584"/>
    <w:rsid w:val="00BE296A"/>
    <w:rsid w:val="00BE2CF2"/>
    <w:rsid w:val="00BE371D"/>
    <w:rsid w:val="00BE3A5E"/>
    <w:rsid w:val="00BE43E8"/>
    <w:rsid w:val="00BE4CA4"/>
    <w:rsid w:val="00BE5246"/>
    <w:rsid w:val="00BE525C"/>
    <w:rsid w:val="00BE5656"/>
    <w:rsid w:val="00BE5EAE"/>
    <w:rsid w:val="00BE62E9"/>
    <w:rsid w:val="00BE6426"/>
    <w:rsid w:val="00BE6773"/>
    <w:rsid w:val="00BE6B3B"/>
    <w:rsid w:val="00BE6CA0"/>
    <w:rsid w:val="00BE77A9"/>
    <w:rsid w:val="00BE7AEF"/>
    <w:rsid w:val="00BF02A2"/>
    <w:rsid w:val="00BF0E22"/>
    <w:rsid w:val="00BF0EA9"/>
    <w:rsid w:val="00BF0EC6"/>
    <w:rsid w:val="00BF10D9"/>
    <w:rsid w:val="00BF155A"/>
    <w:rsid w:val="00BF2148"/>
    <w:rsid w:val="00BF294C"/>
    <w:rsid w:val="00BF2C1B"/>
    <w:rsid w:val="00BF33D9"/>
    <w:rsid w:val="00BF33DB"/>
    <w:rsid w:val="00BF35EB"/>
    <w:rsid w:val="00BF3CA0"/>
    <w:rsid w:val="00BF4027"/>
    <w:rsid w:val="00BF40D5"/>
    <w:rsid w:val="00BF4448"/>
    <w:rsid w:val="00BF47E5"/>
    <w:rsid w:val="00BF4F9A"/>
    <w:rsid w:val="00BF4FD6"/>
    <w:rsid w:val="00BF5174"/>
    <w:rsid w:val="00BF5840"/>
    <w:rsid w:val="00BF6415"/>
    <w:rsid w:val="00BF6763"/>
    <w:rsid w:val="00BF6769"/>
    <w:rsid w:val="00BF6A2A"/>
    <w:rsid w:val="00BF70DD"/>
    <w:rsid w:val="00BF76CF"/>
    <w:rsid w:val="00BF773C"/>
    <w:rsid w:val="00BF7D8D"/>
    <w:rsid w:val="00C003B8"/>
    <w:rsid w:val="00C00D56"/>
    <w:rsid w:val="00C015FB"/>
    <w:rsid w:val="00C015FE"/>
    <w:rsid w:val="00C01B16"/>
    <w:rsid w:val="00C0265D"/>
    <w:rsid w:val="00C02DB8"/>
    <w:rsid w:val="00C034C3"/>
    <w:rsid w:val="00C03F50"/>
    <w:rsid w:val="00C04300"/>
    <w:rsid w:val="00C053E0"/>
    <w:rsid w:val="00C058E7"/>
    <w:rsid w:val="00C060A0"/>
    <w:rsid w:val="00C06414"/>
    <w:rsid w:val="00C06530"/>
    <w:rsid w:val="00C068E6"/>
    <w:rsid w:val="00C06B60"/>
    <w:rsid w:val="00C0713A"/>
    <w:rsid w:val="00C073B8"/>
    <w:rsid w:val="00C105ED"/>
    <w:rsid w:val="00C106F7"/>
    <w:rsid w:val="00C12003"/>
    <w:rsid w:val="00C12826"/>
    <w:rsid w:val="00C12A0F"/>
    <w:rsid w:val="00C13071"/>
    <w:rsid w:val="00C1361A"/>
    <w:rsid w:val="00C13939"/>
    <w:rsid w:val="00C13F77"/>
    <w:rsid w:val="00C14936"/>
    <w:rsid w:val="00C14A9F"/>
    <w:rsid w:val="00C14C6E"/>
    <w:rsid w:val="00C1583D"/>
    <w:rsid w:val="00C15E2B"/>
    <w:rsid w:val="00C15EBC"/>
    <w:rsid w:val="00C167F1"/>
    <w:rsid w:val="00C1698D"/>
    <w:rsid w:val="00C16BC7"/>
    <w:rsid w:val="00C16D88"/>
    <w:rsid w:val="00C1703F"/>
    <w:rsid w:val="00C171B7"/>
    <w:rsid w:val="00C179EA"/>
    <w:rsid w:val="00C17A4B"/>
    <w:rsid w:val="00C201BB"/>
    <w:rsid w:val="00C20267"/>
    <w:rsid w:val="00C20FC2"/>
    <w:rsid w:val="00C216A8"/>
    <w:rsid w:val="00C22B25"/>
    <w:rsid w:val="00C23CE1"/>
    <w:rsid w:val="00C23DCF"/>
    <w:rsid w:val="00C23E61"/>
    <w:rsid w:val="00C24469"/>
    <w:rsid w:val="00C2517D"/>
    <w:rsid w:val="00C25445"/>
    <w:rsid w:val="00C259E1"/>
    <w:rsid w:val="00C25B96"/>
    <w:rsid w:val="00C25D67"/>
    <w:rsid w:val="00C26CCB"/>
    <w:rsid w:val="00C277B9"/>
    <w:rsid w:val="00C27BCD"/>
    <w:rsid w:val="00C30B2E"/>
    <w:rsid w:val="00C30F55"/>
    <w:rsid w:val="00C31472"/>
    <w:rsid w:val="00C31641"/>
    <w:rsid w:val="00C32458"/>
    <w:rsid w:val="00C32658"/>
    <w:rsid w:val="00C3346D"/>
    <w:rsid w:val="00C334A1"/>
    <w:rsid w:val="00C33B6D"/>
    <w:rsid w:val="00C34456"/>
    <w:rsid w:val="00C3502B"/>
    <w:rsid w:val="00C352C4"/>
    <w:rsid w:val="00C35C3C"/>
    <w:rsid w:val="00C36256"/>
    <w:rsid w:val="00C3656C"/>
    <w:rsid w:val="00C368D3"/>
    <w:rsid w:val="00C3694F"/>
    <w:rsid w:val="00C369CF"/>
    <w:rsid w:val="00C36A30"/>
    <w:rsid w:val="00C36CBB"/>
    <w:rsid w:val="00C370C2"/>
    <w:rsid w:val="00C3722E"/>
    <w:rsid w:val="00C379BD"/>
    <w:rsid w:val="00C37C70"/>
    <w:rsid w:val="00C37E4B"/>
    <w:rsid w:val="00C37F48"/>
    <w:rsid w:val="00C4062E"/>
    <w:rsid w:val="00C40895"/>
    <w:rsid w:val="00C40BB4"/>
    <w:rsid w:val="00C40BF5"/>
    <w:rsid w:val="00C410EA"/>
    <w:rsid w:val="00C41FCE"/>
    <w:rsid w:val="00C41FE9"/>
    <w:rsid w:val="00C42163"/>
    <w:rsid w:val="00C42BDB"/>
    <w:rsid w:val="00C42DA5"/>
    <w:rsid w:val="00C42FC4"/>
    <w:rsid w:val="00C442DE"/>
    <w:rsid w:val="00C44F7E"/>
    <w:rsid w:val="00C45A0C"/>
    <w:rsid w:val="00C46391"/>
    <w:rsid w:val="00C463C7"/>
    <w:rsid w:val="00C46863"/>
    <w:rsid w:val="00C46DEF"/>
    <w:rsid w:val="00C4740C"/>
    <w:rsid w:val="00C479C6"/>
    <w:rsid w:val="00C47CC2"/>
    <w:rsid w:val="00C47D3F"/>
    <w:rsid w:val="00C47F35"/>
    <w:rsid w:val="00C504FD"/>
    <w:rsid w:val="00C505EB"/>
    <w:rsid w:val="00C50A67"/>
    <w:rsid w:val="00C50B46"/>
    <w:rsid w:val="00C50C97"/>
    <w:rsid w:val="00C5108E"/>
    <w:rsid w:val="00C51941"/>
    <w:rsid w:val="00C51FE8"/>
    <w:rsid w:val="00C52295"/>
    <w:rsid w:val="00C52D75"/>
    <w:rsid w:val="00C52DD1"/>
    <w:rsid w:val="00C52FF2"/>
    <w:rsid w:val="00C5305E"/>
    <w:rsid w:val="00C53156"/>
    <w:rsid w:val="00C533C7"/>
    <w:rsid w:val="00C542FE"/>
    <w:rsid w:val="00C547A4"/>
    <w:rsid w:val="00C547E1"/>
    <w:rsid w:val="00C54806"/>
    <w:rsid w:val="00C5489D"/>
    <w:rsid w:val="00C54AE7"/>
    <w:rsid w:val="00C54FAD"/>
    <w:rsid w:val="00C55470"/>
    <w:rsid w:val="00C55608"/>
    <w:rsid w:val="00C5657B"/>
    <w:rsid w:val="00C5687D"/>
    <w:rsid w:val="00C56F3D"/>
    <w:rsid w:val="00C5731A"/>
    <w:rsid w:val="00C57A7D"/>
    <w:rsid w:val="00C606B1"/>
    <w:rsid w:val="00C60AAF"/>
    <w:rsid w:val="00C60E42"/>
    <w:rsid w:val="00C60E67"/>
    <w:rsid w:val="00C61642"/>
    <w:rsid w:val="00C624B8"/>
    <w:rsid w:val="00C62ACA"/>
    <w:rsid w:val="00C62B3C"/>
    <w:rsid w:val="00C62D91"/>
    <w:rsid w:val="00C6350D"/>
    <w:rsid w:val="00C636AA"/>
    <w:rsid w:val="00C636C0"/>
    <w:rsid w:val="00C63FCD"/>
    <w:rsid w:val="00C644CA"/>
    <w:rsid w:val="00C648A7"/>
    <w:rsid w:val="00C64E4E"/>
    <w:rsid w:val="00C64EAE"/>
    <w:rsid w:val="00C65448"/>
    <w:rsid w:val="00C66102"/>
    <w:rsid w:val="00C66210"/>
    <w:rsid w:val="00C6648E"/>
    <w:rsid w:val="00C67300"/>
    <w:rsid w:val="00C6734B"/>
    <w:rsid w:val="00C673C7"/>
    <w:rsid w:val="00C67587"/>
    <w:rsid w:val="00C676FD"/>
    <w:rsid w:val="00C67D16"/>
    <w:rsid w:val="00C67FFA"/>
    <w:rsid w:val="00C706AE"/>
    <w:rsid w:val="00C708CF"/>
    <w:rsid w:val="00C708EC"/>
    <w:rsid w:val="00C70B1E"/>
    <w:rsid w:val="00C71330"/>
    <w:rsid w:val="00C714A7"/>
    <w:rsid w:val="00C7159F"/>
    <w:rsid w:val="00C718CE"/>
    <w:rsid w:val="00C719A3"/>
    <w:rsid w:val="00C71B86"/>
    <w:rsid w:val="00C71ED4"/>
    <w:rsid w:val="00C72449"/>
    <w:rsid w:val="00C7252C"/>
    <w:rsid w:val="00C726B0"/>
    <w:rsid w:val="00C72956"/>
    <w:rsid w:val="00C72C7C"/>
    <w:rsid w:val="00C73135"/>
    <w:rsid w:val="00C73409"/>
    <w:rsid w:val="00C73AF3"/>
    <w:rsid w:val="00C74C86"/>
    <w:rsid w:val="00C75036"/>
    <w:rsid w:val="00C75456"/>
    <w:rsid w:val="00C76034"/>
    <w:rsid w:val="00C76697"/>
    <w:rsid w:val="00C766A9"/>
    <w:rsid w:val="00C77196"/>
    <w:rsid w:val="00C77258"/>
    <w:rsid w:val="00C776E5"/>
    <w:rsid w:val="00C77714"/>
    <w:rsid w:val="00C77743"/>
    <w:rsid w:val="00C77919"/>
    <w:rsid w:val="00C77DF4"/>
    <w:rsid w:val="00C77E08"/>
    <w:rsid w:val="00C80108"/>
    <w:rsid w:val="00C8059E"/>
    <w:rsid w:val="00C80C16"/>
    <w:rsid w:val="00C80E91"/>
    <w:rsid w:val="00C814B3"/>
    <w:rsid w:val="00C814C7"/>
    <w:rsid w:val="00C81614"/>
    <w:rsid w:val="00C8171C"/>
    <w:rsid w:val="00C81E4F"/>
    <w:rsid w:val="00C821CA"/>
    <w:rsid w:val="00C822FB"/>
    <w:rsid w:val="00C82B1F"/>
    <w:rsid w:val="00C82C25"/>
    <w:rsid w:val="00C82DD1"/>
    <w:rsid w:val="00C8320A"/>
    <w:rsid w:val="00C83489"/>
    <w:rsid w:val="00C83694"/>
    <w:rsid w:val="00C84C45"/>
    <w:rsid w:val="00C84E8D"/>
    <w:rsid w:val="00C84EFE"/>
    <w:rsid w:val="00C85755"/>
    <w:rsid w:val="00C85957"/>
    <w:rsid w:val="00C85CB1"/>
    <w:rsid w:val="00C85DB8"/>
    <w:rsid w:val="00C85E51"/>
    <w:rsid w:val="00C86759"/>
    <w:rsid w:val="00C86853"/>
    <w:rsid w:val="00C8711B"/>
    <w:rsid w:val="00C8721D"/>
    <w:rsid w:val="00C87D83"/>
    <w:rsid w:val="00C87F24"/>
    <w:rsid w:val="00C90652"/>
    <w:rsid w:val="00C90A60"/>
    <w:rsid w:val="00C90B8F"/>
    <w:rsid w:val="00C90E28"/>
    <w:rsid w:val="00C91011"/>
    <w:rsid w:val="00C916BB"/>
    <w:rsid w:val="00C9185B"/>
    <w:rsid w:val="00C91A6F"/>
    <w:rsid w:val="00C91B40"/>
    <w:rsid w:val="00C91C6B"/>
    <w:rsid w:val="00C91DB8"/>
    <w:rsid w:val="00C929B4"/>
    <w:rsid w:val="00C92BEE"/>
    <w:rsid w:val="00C9303F"/>
    <w:rsid w:val="00C93852"/>
    <w:rsid w:val="00C9388A"/>
    <w:rsid w:val="00C941AC"/>
    <w:rsid w:val="00C945FB"/>
    <w:rsid w:val="00C94CCE"/>
    <w:rsid w:val="00C950C9"/>
    <w:rsid w:val="00C951F8"/>
    <w:rsid w:val="00C9555B"/>
    <w:rsid w:val="00C96298"/>
    <w:rsid w:val="00C9679F"/>
    <w:rsid w:val="00C96C20"/>
    <w:rsid w:val="00C96F41"/>
    <w:rsid w:val="00C96FD3"/>
    <w:rsid w:val="00C972A0"/>
    <w:rsid w:val="00CA059B"/>
    <w:rsid w:val="00CA09C9"/>
    <w:rsid w:val="00CA1128"/>
    <w:rsid w:val="00CA1564"/>
    <w:rsid w:val="00CA1748"/>
    <w:rsid w:val="00CA19F0"/>
    <w:rsid w:val="00CA2035"/>
    <w:rsid w:val="00CA2E16"/>
    <w:rsid w:val="00CA35B7"/>
    <w:rsid w:val="00CA3B34"/>
    <w:rsid w:val="00CA3D13"/>
    <w:rsid w:val="00CA3DA7"/>
    <w:rsid w:val="00CA4042"/>
    <w:rsid w:val="00CA4660"/>
    <w:rsid w:val="00CA4C3A"/>
    <w:rsid w:val="00CA5151"/>
    <w:rsid w:val="00CA53F8"/>
    <w:rsid w:val="00CA6121"/>
    <w:rsid w:val="00CA61D5"/>
    <w:rsid w:val="00CA6384"/>
    <w:rsid w:val="00CA6399"/>
    <w:rsid w:val="00CA787F"/>
    <w:rsid w:val="00CA7B4F"/>
    <w:rsid w:val="00CB0312"/>
    <w:rsid w:val="00CB03F3"/>
    <w:rsid w:val="00CB085F"/>
    <w:rsid w:val="00CB0E90"/>
    <w:rsid w:val="00CB0F52"/>
    <w:rsid w:val="00CB132C"/>
    <w:rsid w:val="00CB23A0"/>
    <w:rsid w:val="00CB247B"/>
    <w:rsid w:val="00CB278E"/>
    <w:rsid w:val="00CB2B81"/>
    <w:rsid w:val="00CB3578"/>
    <w:rsid w:val="00CB3618"/>
    <w:rsid w:val="00CB3904"/>
    <w:rsid w:val="00CB3917"/>
    <w:rsid w:val="00CB3E16"/>
    <w:rsid w:val="00CB3E20"/>
    <w:rsid w:val="00CB3EE8"/>
    <w:rsid w:val="00CB47FD"/>
    <w:rsid w:val="00CB4D56"/>
    <w:rsid w:val="00CB4E3B"/>
    <w:rsid w:val="00CB5A10"/>
    <w:rsid w:val="00CB5CE3"/>
    <w:rsid w:val="00CB5EE7"/>
    <w:rsid w:val="00CB62A9"/>
    <w:rsid w:val="00CB6616"/>
    <w:rsid w:val="00CB7354"/>
    <w:rsid w:val="00CB7465"/>
    <w:rsid w:val="00CB7978"/>
    <w:rsid w:val="00CC0BFB"/>
    <w:rsid w:val="00CC126A"/>
    <w:rsid w:val="00CC14C4"/>
    <w:rsid w:val="00CC1C16"/>
    <w:rsid w:val="00CC1D5B"/>
    <w:rsid w:val="00CC1F86"/>
    <w:rsid w:val="00CC22AD"/>
    <w:rsid w:val="00CC26CD"/>
    <w:rsid w:val="00CC2B41"/>
    <w:rsid w:val="00CC2DB6"/>
    <w:rsid w:val="00CC35E6"/>
    <w:rsid w:val="00CC3C0A"/>
    <w:rsid w:val="00CC4069"/>
    <w:rsid w:val="00CC4080"/>
    <w:rsid w:val="00CC511E"/>
    <w:rsid w:val="00CC5395"/>
    <w:rsid w:val="00CC62B4"/>
    <w:rsid w:val="00CC62EC"/>
    <w:rsid w:val="00CC6DC1"/>
    <w:rsid w:val="00CC75C6"/>
    <w:rsid w:val="00CC7A74"/>
    <w:rsid w:val="00CC7C0E"/>
    <w:rsid w:val="00CC7CC8"/>
    <w:rsid w:val="00CD0362"/>
    <w:rsid w:val="00CD0446"/>
    <w:rsid w:val="00CD04B5"/>
    <w:rsid w:val="00CD07E4"/>
    <w:rsid w:val="00CD10C9"/>
    <w:rsid w:val="00CD16E4"/>
    <w:rsid w:val="00CD1775"/>
    <w:rsid w:val="00CD20BB"/>
    <w:rsid w:val="00CD2B79"/>
    <w:rsid w:val="00CD323E"/>
    <w:rsid w:val="00CD3288"/>
    <w:rsid w:val="00CD3969"/>
    <w:rsid w:val="00CD4792"/>
    <w:rsid w:val="00CD4D85"/>
    <w:rsid w:val="00CD50E8"/>
    <w:rsid w:val="00CD588B"/>
    <w:rsid w:val="00CD6385"/>
    <w:rsid w:val="00CD639B"/>
    <w:rsid w:val="00CD68AD"/>
    <w:rsid w:val="00CD6BF0"/>
    <w:rsid w:val="00CD6D6A"/>
    <w:rsid w:val="00CD6DE4"/>
    <w:rsid w:val="00CD6F8D"/>
    <w:rsid w:val="00CD73CA"/>
    <w:rsid w:val="00CD793B"/>
    <w:rsid w:val="00CD7D1E"/>
    <w:rsid w:val="00CE0859"/>
    <w:rsid w:val="00CE0B82"/>
    <w:rsid w:val="00CE0EF2"/>
    <w:rsid w:val="00CE0F49"/>
    <w:rsid w:val="00CE11F1"/>
    <w:rsid w:val="00CE13C7"/>
    <w:rsid w:val="00CE169F"/>
    <w:rsid w:val="00CE1FE2"/>
    <w:rsid w:val="00CE2245"/>
    <w:rsid w:val="00CE2B79"/>
    <w:rsid w:val="00CE2C5A"/>
    <w:rsid w:val="00CE2FF6"/>
    <w:rsid w:val="00CE3033"/>
    <w:rsid w:val="00CE31CC"/>
    <w:rsid w:val="00CE4671"/>
    <w:rsid w:val="00CE4CCD"/>
    <w:rsid w:val="00CE4CDF"/>
    <w:rsid w:val="00CE59CB"/>
    <w:rsid w:val="00CE5F3F"/>
    <w:rsid w:val="00CE62F5"/>
    <w:rsid w:val="00CE7AA4"/>
    <w:rsid w:val="00CF0051"/>
    <w:rsid w:val="00CF008D"/>
    <w:rsid w:val="00CF0180"/>
    <w:rsid w:val="00CF039B"/>
    <w:rsid w:val="00CF0A3C"/>
    <w:rsid w:val="00CF1419"/>
    <w:rsid w:val="00CF169F"/>
    <w:rsid w:val="00CF1ABA"/>
    <w:rsid w:val="00CF25E6"/>
    <w:rsid w:val="00CF266A"/>
    <w:rsid w:val="00CF33C6"/>
    <w:rsid w:val="00CF33D7"/>
    <w:rsid w:val="00CF367B"/>
    <w:rsid w:val="00CF3887"/>
    <w:rsid w:val="00CF3EBE"/>
    <w:rsid w:val="00CF4007"/>
    <w:rsid w:val="00CF4A67"/>
    <w:rsid w:val="00CF5213"/>
    <w:rsid w:val="00CF52A6"/>
    <w:rsid w:val="00CF5336"/>
    <w:rsid w:val="00CF542B"/>
    <w:rsid w:val="00CF5757"/>
    <w:rsid w:val="00CF5DE2"/>
    <w:rsid w:val="00CF6237"/>
    <w:rsid w:val="00CF644D"/>
    <w:rsid w:val="00CF64A0"/>
    <w:rsid w:val="00CF67A9"/>
    <w:rsid w:val="00CF6885"/>
    <w:rsid w:val="00CF75CA"/>
    <w:rsid w:val="00CF786B"/>
    <w:rsid w:val="00CF78CF"/>
    <w:rsid w:val="00CF7CCA"/>
    <w:rsid w:val="00D00206"/>
    <w:rsid w:val="00D00304"/>
    <w:rsid w:val="00D008D5"/>
    <w:rsid w:val="00D00D9B"/>
    <w:rsid w:val="00D00E7C"/>
    <w:rsid w:val="00D01020"/>
    <w:rsid w:val="00D01581"/>
    <w:rsid w:val="00D0193F"/>
    <w:rsid w:val="00D02149"/>
    <w:rsid w:val="00D02B2A"/>
    <w:rsid w:val="00D038F6"/>
    <w:rsid w:val="00D03F19"/>
    <w:rsid w:val="00D0480D"/>
    <w:rsid w:val="00D04825"/>
    <w:rsid w:val="00D04D2B"/>
    <w:rsid w:val="00D05674"/>
    <w:rsid w:val="00D058D0"/>
    <w:rsid w:val="00D05C5D"/>
    <w:rsid w:val="00D05CA8"/>
    <w:rsid w:val="00D05DA4"/>
    <w:rsid w:val="00D0602A"/>
    <w:rsid w:val="00D069BE"/>
    <w:rsid w:val="00D07168"/>
    <w:rsid w:val="00D07384"/>
    <w:rsid w:val="00D0766B"/>
    <w:rsid w:val="00D078FB"/>
    <w:rsid w:val="00D07EE3"/>
    <w:rsid w:val="00D10B46"/>
    <w:rsid w:val="00D10C64"/>
    <w:rsid w:val="00D10F7F"/>
    <w:rsid w:val="00D1129D"/>
    <w:rsid w:val="00D11AE4"/>
    <w:rsid w:val="00D11E04"/>
    <w:rsid w:val="00D121DE"/>
    <w:rsid w:val="00D126D9"/>
    <w:rsid w:val="00D139E4"/>
    <w:rsid w:val="00D13FFE"/>
    <w:rsid w:val="00D1447F"/>
    <w:rsid w:val="00D14A2E"/>
    <w:rsid w:val="00D14B2D"/>
    <w:rsid w:val="00D14C12"/>
    <w:rsid w:val="00D14D03"/>
    <w:rsid w:val="00D154E2"/>
    <w:rsid w:val="00D15A3B"/>
    <w:rsid w:val="00D15C45"/>
    <w:rsid w:val="00D16129"/>
    <w:rsid w:val="00D16583"/>
    <w:rsid w:val="00D16906"/>
    <w:rsid w:val="00D1690C"/>
    <w:rsid w:val="00D16EA1"/>
    <w:rsid w:val="00D16F28"/>
    <w:rsid w:val="00D174C8"/>
    <w:rsid w:val="00D175D9"/>
    <w:rsid w:val="00D177E4"/>
    <w:rsid w:val="00D17844"/>
    <w:rsid w:val="00D17A33"/>
    <w:rsid w:val="00D17CCD"/>
    <w:rsid w:val="00D200C0"/>
    <w:rsid w:val="00D20734"/>
    <w:rsid w:val="00D20C2C"/>
    <w:rsid w:val="00D20E2A"/>
    <w:rsid w:val="00D214CD"/>
    <w:rsid w:val="00D21843"/>
    <w:rsid w:val="00D21977"/>
    <w:rsid w:val="00D22427"/>
    <w:rsid w:val="00D224A1"/>
    <w:rsid w:val="00D22673"/>
    <w:rsid w:val="00D22A9B"/>
    <w:rsid w:val="00D22BA7"/>
    <w:rsid w:val="00D23773"/>
    <w:rsid w:val="00D25760"/>
    <w:rsid w:val="00D25B64"/>
    <w:rsid w:val="00D25D14"/>
    <w:rsid w:val="00D261A6"/>
    <w:rsid w:val="00D26548"/>
    <w:rsid w:val="00D26B70"/>
    <w:rsid w:val="00D27DB8"/>
    <w:rsid w:val="00D30088"/>
    <w:rsid w:val="00D30492"/>
    <w:rsid w:val="00D30582"/>
    <w:rsid w:val="00D30836"/>
    <w:rsid w:val="00D309FA"/>
    <w:rsid w:val="00D30E74"/>
    <w:rsid w:val="00D30E77"/>
    <w:rsid w:val="00D31476"/>
    <w:rsid w:val="00D31BF1"/>
    <w:rsid w:val="00D31BF3"/>
    <w:rsid w:val="00D31CFC"/>
    <w:rsid w:val="00D3212A"/>
    <w:rsid w:val="00D32346"/>
    <w:rsid w:val="00D330A7"/>
    <w:rsid w:val="00D33515"/>
    <w:rsid w:val="00D33688"/>
    <w:rsid w:val="00D337C0"/>
    <w:rsid w:val="00D33BDA"/>
    <w:rsid w:val="00D33BE9"/>
    <w:rsid w:val="00D34511"/>
    <w:rsid w:val="00D34A7C"/>
    <w:rsid w:val="00D35167"/>
    <w:rsid w:val="00D3583B"/>
    <w:rsid w:val="00D35AC7"/>
    <w:rsid w:val="00D35CE0"/>
    <w:rsid w:val="00D361C5"/>
    <w:rsid w:val="00D3644C"/>
    <w:rsid w:val="00D36616"/>
    <w:rsid w:val="00D3689D"/>
    <w:rsid w:val="00D369CC"/>
    <w:rsid w:val="00D36A79"/>
    <w:rsid w:val="00D37225"/>
    <w:rsid w:val="00D37701"/>
    <w:rsid w:val="00D402F0"/>
    <w:rsid w:val="00D4053C"/>
    <w:rsid w:val="00D40557"/>
    <w:rsid w:val="00D40AE8"/>
    <w:rsid w:val="00D412C2"/>
    <w:rsid w:val="00D414C7"/>
    <w:rsid w:val="00D41742"/>
    <w:rsid w:val="00D41A15"/>
    <w:rsid w:val="00D43067"/>
    <w:rsid w:val="00D43474"/>
    <w:rsid w:val="00D4380C"/>
    <w:rsid w:val="00D438B5"/>
    <w:rsid w:val="00D43B8A"/>
    <w:rsid w:val="00D43C0D"/>
    <w:rsid w:val="00D44640"/>
    <w:rsid w:val="00D44854"/>
    <w:rsid w:val="00D44F89"/>
    <w:rsid w:val="00D44FD5"/>
    <w:rsid w:val="00D4512C"/>
    <w:rsid w:val="00D46475"/>
    <w:rsid w:val="00D46B68"/>
    <w:rsid w:val="00D4700D"/>
    <w:rsid w:val="00D476D6"/>
    <w:rsid w:val="00D47EE5"/>
    <w:rsid w:val="00D47FDF"/>
    <w:rsid w:val="00D50672"/>
    <w:rsid w:val="00D521FF"/>
    <w:rsid w:val="00D52A21"/>
    <w:rsid w:val="00D52C21"/>
    <w:rsid w:val="00D532B5"/>
    <w:rsid w:val="00D54F43"/>
    <w:rsid w:val="00D54FF7"/>
    <w:rsid w:val="00D55736"/>
    <w:rsid w:val="00D55CB5"/>
    <w:rsid w:val="00D56226"/>
    <w:rsid w:val="00D566B2"/>
    <w:rsid w:val="00D569CA"/>
    <w:rsid w:val="00D56D27"/>
    <w:rsid w:val="00D56DE2"/>
    <w:rsid w:val="00D600DD"/>
    <w:rsid w:val="00D60D93"/>
    <w:rsid w:val="00D61AFA"/>
    <w:rsid w:val="00D61BD4"/>
    <w:rsid w:val="00D61F10"/>
    <w:rsid w:val="00D622BE"/>
    <w:rsid w:val="00D62CB9"/>
    <w:rsid w:val="00D62D39"/>
    <w:rsid w:val="00D63ADD"/>
    <w:rsid w:val="00D63EBE"/>
    <w:rsid w:val="00D64235"/>
    <w:rsid w:val="00D6444E"/>
    <w:rsid w:val="00D64887"/>
    <w:rsid w:val="00D65502"/>
    <w:rsid w:val="00D66B8B"/>
    <w:rsid w:val="00D66BB7"/>
    <w:rsid w:val="00D66FF8"/>
    <w:rsid w:val="00D67425"/>
    <w:rsid w:val="00D67470"/>
    <w:rsid w:val="00D67872"/>
    <w:rsid w:val="00D70000"/>
    <w:rsid w:val="00D709CA"/>
    <w:rsid w:val="00D713EC"/>
    <w:rsid w:val="00D71523"/>
    <w:rsid w:val="00D71B4F"/>
    <w:rsid w:val="00D71D56"/>
    <w:rsid w:val="00D72ECF"/>
    <w:rsid w:val="00D74225"/>
    <w:rsid w:val="00D747D5"/>
    <w:rsid w:val="00D748AC"/>
    <w:rsid w:val="00D748E7"/>
    <w:rsid w:val="00D7501B"/>
    <w:rsid w:val="00D75087"/>
    <w:rsid w:val="00D75103"/>
    <w:rsid w:val="00D75BB5"/>
    <w:rsid w:val="00D75E52"/>
    <w:rsid w:val="00D76105"/>
    <w:rsid w:val="00D761AC"/>
    <w:rsid w:val="00D76275"/>
    <w:rsid w:val="00D76345"/>
    <w:rsid w:val="00D76F82"/>
    <w:rsid w:val="00D76FCA"/>
    <w:rsid w:val="00D77918"/>
    <w:rsid w:val="00D77B1D"/>
    <w:rsid w:val="00D77BED"/>
    <w:rsid w:val="00D80311"/>
    <w:rsid w:val="00D807D5"/>
    <w:rsid w:val="00D809E8"/>
    <w:rsid w:val="00D80EF9"/>
    <w:rsid w:val="00D8112C"/>
    <w:rsid w:val="00D816A3"/>
    <w:rsid w:val="00D82460"/>
    <w:rsid w:val="00D82E1B"/>
    <w:rsid w:val="00D83272"/>
    <w:rsid w:val="00D83657"/>
    <w:rsid w:val="00D84370"/>
    <w:rsid w:val="00D8445D"/>
    <w:rsid w:val="00D8474A"/>
    <w:rsid w:val="00D849B0"/>
    <w:rsid w:val="00D84BC5"/>
    <w:rsid w:val="00D85592"/>
    <w:rsid w:val="00D855AB"/>
    <w:rsid w:val="00D8562A"/>
    <w:rsid w:val="00D85BE7"/>
    <w:rsid w:val="00D85F21"/>
    <w:rsid w:val="00D865B5"/>
    <w:rsid w:val="00D86709"/>
    <w:rsid w:val="00D8794A"/>
    <w:rsid w:val="00D87D1D"/>
    <w:rsid w:val="00D90276"/>
    <w:rsid w:val="00D9038A"/>
    <w:rsid w:val="00D903BF"/>
    <w:rsid w:val="00D904BD"/>
    <w:rsid w:val="00D907F0"/>
    <w:rsid w:val="00D909F3"/>
    <w:rsid w:val="00D91A83"/>
    <w:rsid w:val="00D92019"/>
    <w:rsid w:val="00D923D5"/>
    <w:rsid w:val="00D928EF"/>
    <w:rsid w:val="00D92FAB"/>
    <w:rsid w:val="00D9326A"/>
    <w:rsid w:val="00D93B41"/>
    <w:rsid w:val="00D93FFE"/>
    <w:rsid w:val="00D94023"/>
    <w:rsid w:val="00D9450A"/>
    <w:rsid w:val="00D948D4"/>
    <w:rsid w:val="00D95798"/>
    <w:rsid w:val="00D95A8E"/>
    <w:rsid w:val="00D95B2A"/>
    <w:rsid w:val="00D95ECA"/>
    <w:rsid w:val="00D963E0"/>
    <w:rsid w:val="00D96517"/>
    <w:rsid w:val="00D96706"/>
    <w:rsid w:val="00D96776"/>
    <w:rsid w:val="00D96C52"/>
    <w:rsid w:val="00D96D1C"/>
    <w:rsid w:val="00D973AB"/>
    <w:rsid w:val="00D97962"/>
    <w:rsid w:val="00D97B24"/>
    <w:rsid w:val="00DA0EC3"/>
    <w:rsid w:val="00DA1070"/>
    <w:rsid w:val="00DA17B0"/>
    <w:rsid w:val="00DA1E88"/>
    <w:rsid w:val="00DA2A02"/>
    <w:rsid w:val="00DA2E2A"/>
    <w:rsid w:val="00DA3101"/>
    <w:rsid w:val="00DA3332"/>
    <w:rsid w:val="00DA3436"/>
    <w:rsid w:val="00DA3726"/>
    <w:rsid w:val="00DA379D"/>
    <w:rsid w:val="00DA4241"/>
    <w:rsid w:val="00DA46A2"/>
    <w:rsid w:val="00DA5C95"/>
    <w:rsid w:val="00DA5DCB"/>
    <w:rsid w:val="00DA61D6"/>
    <w:rsid w:val="00DA7071"/>
    <w:rsid w:val="00DA7455"/>
    <w:rsid w:val="00DA7B4D"/>
    <w:rsid w:val="00DA7F68"/>
    <w:rsid w:val="00DA7FC0"/>
    <w:rsid w:val="00DB1979"/>
    <w:rsid w:val="00DB22A1"/>
    <w:rsid w:val="00DB22AB"/>
    <w:rsid w:val="00DB24AE"/>
    <w:rsid w:val="00DB291A"/>
    <w:rsid w:val="00DB2CA7"/>
    <w:rsid w:val="00DB378D"/>
    <w:rsid w:val="00DB3929"/>
    <w:rsid w:val="00DB44F5"/>
    <w:rsid w:val="00DB46FB"/>
    <w:rsid w:val="00DB4A7B"/>
    <w:rsid w:val="00DB5B19"/>
    <w:rsid w:val="00DB5D69"/>
    <w:rsid w:val="00DB6773"/>
    <w:rsid w:val="00DB694C"/>
    <w:rsid w:val="00DB6BB3"/>
    <w:rsid w:val="00DB6EFF"/>
    <w:rsid w:val="00DB72A5"/>
    <w:rsid w:val="00DB73DA"/>
    <w:rsid w:val="00DB7A5C"/>
    <w:rsid w:val="00DC0012"/>
    <w:rsid w:val="00DC087A"/>
    <w:rsid w:val="00DC088A"/>
    <w:rsid w:val="00DC11C7"/>
    <w:rsid w:val="00DC1642"/>
    <w:rsid w:val="00DC1A0B"/>
    <w:rsid w:val="00DC1CF6"/>
    <w:rsid w:val="00DC281D"/>
    <w:rsid w:val="00DC2E11"/>
    <w:rsid w:val="00DC35C5"/>
    <w:rsid w:val="00DC3973"/>
    <w:rsid w:val="00DC3C58"/>
    <w:rsid w:val="00DC3CEF"/>
    <w:rsid w:val="00DC41FF"/>
    <w:rsid w:val="00DC4647"/>
    <w:rsid w:val="00DC4E72"/>
    <w:rsid w:val="00DC5761"/>
    <w:rsid w:val="00DC592B"/>
    <w:rsid w:val="00DC67AA"/>
    <w:rsid w:val="00DC6BAD"/>
    <w:rsid w:val="00DC6C31"/>
    <w:rsid w:val="00DC76CB"/>
    <w:rsid w:val="00DC78DC"/>
    <w:rsid w:val="00DD0340"/>
    <w:rsid w:val="00DD042F"/>
    <w:rsid w:val="00DD08CA"/>
    <w:rsid w:val="00DD0934"/>
    <w:rsid w:val="00DD118A"/>
    <w:rsid w:val="00DD1742"/>
    <w:rsid w:val="00DD2246"/>
    <w:rsid w:val="00DD28A7"/>
    <w:rsid w:val="00DD30ED"/>
    <w:rsid w:val="00DD3751"/>
    <w:rsid w:val="00DD377C"/>
    <w:rsid w:val="00DD3CC4"/>
    <w:rsid w:val="00DD3CFF"/>
    <w:rsid w:val="00DD3D11"/>
    <w:rsid w:val="00DD413C"/>
    <w:rsid w:val="00DD443D"/>
    <w:rsid w:val="00DD45BA"/>
    <w:rsid w:val="00DD4822"/>
    <w:rsid w:val="00DD4CF2"/>
    <w:rsid w:val="00DD4D37"/>
    <w:rsid w:val="00DD5A69"/>
    <w:rsid w:val="00DD6415"/>
    <w:rsid w:val="00DD65BF"/>
    <w:rsid w:val="00DD688C"/>
    <w:rsid w:val="00DD68D2"/>
    <w:rsid w:val="00DD6E49"/>
    <w:rsid w:val="00DD7C9A"/>
    <w:rsid w:val="00DD7DFE"/>
    <w:rsid w:val="00DE0976"/>
    <w:rsid w:val="00DE0A41"/>
    <w:rsid w:val="00DE0DED"/>
    <w:rsid w:val="00DE0EC8"/>
    <w:rsid w:val="00DE191B"/>
    <w:rsid w:val="00DE1A51"/>
    <w:rsid w:val="00DE1BEB"/>
    <w:rsid w:val="00DE1F25"/>
    <w:rsid w:val="00DE23E2"/>
    <w:rsid w:val="00DE26C1"/>
    <w:rsid w:val="00DE2C48"/>
    <w:rsid w:val="00DE3705"/>
    <w:rsid w:val="00DE4238"/>
    <w:rsid w:val="00DE42B8"/>
    <w:rsid w:val="00DE45FD"/>
    <w:rsid w:val="00DE4B69"/>
    <w:rsid w:val="00DE5361"/>
    <w:rsid w:val="00DE5926"/>
    <w:rsid w:val="00DE5C83"/>
    <w:rsid w:val="00DE5D5C"/>
    <w:rsid w:val="00DE65D1"/>
    <w:rsid w:val="00DE665F"/>
    <w:rsid w:val="00DE6756"/>
    <w:rsid w:val="00DE6BB4"/>
    <w:rsid w:val="00DE6FA2"/>
    <w:rsid w:val="00DF02AD"/>
    <w:rsid w:val="00DF080F"/>
    <w:rsid w:val="00DF0832"/>
    <w:rsid w:val="00DF113B"/>
    <w:rsid w:val="00DF11D2"/>
    <w:rsid w:val="00DF13BD"/>
    <w:rsid w:val="00DF26A1"/>
    <w:rsid w:val="00DF38A6"/>
    <w:rsid w:val="00DF3DD7"/>
    <w:rsid w:val="00DF4DF8"/>
    <w:rsid w:val="00DF4EAB"/>
    <w:rsid w:val="00DF5DC6"/>
    <w:rsid w:val="00DF6547"/>
    <w:rsid w:val="00DF6627"/>
    <w:rsid w:val="00DF6C5F"/>
    <w:rsid w:val="00DF6E36"/>
    <w:rsid w:val="00DF7154"/>
    <w:rsid w:val="00DF754D"/>
    <w:rsid w:val="00DF7A7D"/>
    <w:rsid w:val="00E00534"/>
    <w:rsid w:val="00E00CBB"/>
    <w:rsid w:val="00E01208"/>
    <w:rsid w:val="00E01459"/>
    <w:rsid w:val="00E016FA"/>
    <w:rsid w:val="00E017C7"/>
    <w:rsid w:val="00E02951"/>
    <w:rsid w:val="00E02AE3"/>
    <w:rsid w:val="00E02DFA"/>
    <w:rsid w:val="00E03122"/>
    <w:rsid w:val="00E03175"/>
    <w:rsid w:val="00E03546"/>
    <w:rsid w:val="00E03A23"/>
    <w:rsid w:val="00E03BB3"/>
    <w:rsid w:val="00E0425A"/>
    <w:rsid w:val="00E04C11"/>
    <w:rsid w:val="00E04D1E"/>
    <w:rsid w:val="00E04EA5"/>
    <w:rsid w:val="00E05356"/>
    <w:rsid w:val="00E05D6B"/>
    <w:rsid w:val="00E05F26"/>
    <w:rsid w:val="00E0658D"/>
    <w:rsid w:val="00E067B7"/>
    <w:rsid w:val="00E067D4"/>
    <w:rsid w:val="00E06859"/>
    <w:rsid w:val="00E07216"/>
    <w:rsid w:val="00E07217"/>
    <w:rsid w:val="00E07365"/>
    <w:rsid w:val="00E074E3"/>
    <w:rsid w:val="00E07E5F"/>
    <w:rsid w:val="00E07EA4"/>
    <w:rsid w:val="00E106A2"/>
    <w:rsid w:val="00E1135A"/>
    <w:rsid w:val="00E117D9"/>
    <w:rsid w:val="00E122E4"/>
    <w:rsid w:val="00E12FC2"/>
    <w:rsid w:val="00E1372D"/>
    <w:rsid w:val="00E139C1"/>
    <w:rsid w:val="00E13D9A"/>
    <w:rsid w:val="00E1403A"/>
    <w:rsid w:val="00E146CC"/>
    <w:rsid w:val="00E155E1"/>
    <w:rsid w:val="00E15687"/>
    <w:rsid w:val="00E160D9"/>
    <w:rsid w:val="00E1668E"/>
    <w:rsid w:val="00E16C42"/>
    <w:rsid w:val="00E17894"/>
    <w:rsid w:val="00E17DBE"/>
    <w:rsid w:val="00E17E56"/>
    <w:rsid w:val="00E201A3"/>
    <w:rsid w:val="00E202F3"/>
    <w:rsid w:val="00E205CB"/>
    <w:rsid w:val="00E20791"/>
    <w:rsid w:val="00E207CF"/>
    <w:rsid w:val="00E20FC7"/>
    <w:rsid w:val="00E21281"/>
    <w:rsid w:val="00E215EF"/>
    <w:rsid w:val="00E21650"/>
    <w:rsid w:val="00E221E6"/>
    <w:rsid w:val="00E22823"/>
    <w:rsid w:val="00E22891"/>
    <w:rsid w:val="00E228A0"/>
    <w:rsid w:val="00E22B96"/>
    <w:rsid w:val="00E249DB"/>
    <w:rsid w:val="00E24C54"/>
    <w:rsid w:val="00E24CB0"/>
    <w:rsid w:val="00E24E3E"/>
    <w:rsid w:val="00E25353"/>
    <w:rsid w:val="00E255D4"/>
    <w:rsid w:val="00E257DC"/>
    <w:rsid w:val="00E25E62"/>
    <w:rsid w:val="00E263AC"/>
    <w:rsid w:val="00E273EA"/>
    <w:rsid w:val="00E27E5A"/>
    <w:rsid w:val="00E3119C"/>
    <w:rsid w:val="00E3139A"/>
    <w:rsid w:val="00E317EE"/>
    <w:rsid w:val="00E3187C"/>
    <w:rsid w:val="00E32981"/>
    <w:rsid w:val="00E32A11"/>
    <w:rsid w:val="00E32E44"/>
    <w:rsid w:val="00E3302F"/>
    <w:rsid w:val="00E338ED"/>
    <w:rsid w:val="00E33967"/>
    <w:rsid w:val="00E33EE1"/>
    <w:rsid w:val="00E346DF"/>
    <w:rsid w:val="00E34AEF"/>
    <w:rsid w:val="00E35541"/>
    <w:rsid w:val="00E35879"/>
    <w:rsid w:val="00E360AF"/>
    <w:rsid w:val="00E360C4"/>
    <w:rsid w:val="00E36554"/>
    <w:rsid w:val="00E3688A"/>
    <w:rsid w:val="00E36DAA"/>
    <w:rsid w:val="00E373A3"/>
    <w:rsid w:val="00E376BA"/>
    <w:rsid w:val="00E37837"/>
    <w:rsid w:val="00E37CEA"/>
    <w:rsid w:val="00E401C2"/>
    <w:rsid w:val="00E40C8F"/>
    <w:rsid w:val="00E412F7"/>
    <w:rsid w:val="00E41310"/>
    <w:rsid w:val="00E414AC"/>
    <w:rsid w:val="00E42713"/>
    <w:rsid w:val="00E42F90"/>
    <w:rsid w:val="00E42FF6"/>
    <w:rsid w:val="00E431E2"/>
    <w:rsid w:val="00E43227"/>
    <w:rsid w:val="00E43322"/>
    <w:rsid w:val="00E4341D"/>
    <w:rsid w:val="00E43652"/>
    <w:rsid w:val="00E43811"/>
    <w:rsid w:val="00E44B29"/>
    <w:rsid w:val="00E44E46"/>
    <w:rsid w:val="00E458EE"/>
    <w:rsid w:val="00E45CD1"/>
    <w:rsid w:val="00E45F12"/>
    <w:rsid w:val="00E469FD"/>
    <w:rsid w:val="00E46B2B"/>
    <w:rsid w:val="00E473D6"/>
    <w:rsid w:val="00E47639"/>
    <w:rsid w:val="00E4792F"/>
    <w:rsid w:val="00E47D31"/>
    <w:rsid w:val="00E47DDE"/>
    <w:rsid w:val="00E5077C"/>
    <w:rsid w:val="00E50DBD"/>
    <w:rsid w:val="00E50E99"/>
    <w:rsid w:val="00E512AC"/>
    <w:rsid w:val="00E5173E"/>
    <w:rsid w:val="00E51975"/>
    <w:rsid w:val="00E51F35"/>
    <w:rsid w:val="00E5239E"/>
    <w:rsid w:val="00E52536"/>
    <w:rsid w:val="00E526BE"/>
    <w:rsid w:val="00E52F97"/>
    <w:rsid w:val="00E53FA9"/>
    <w:rsid w:val="00E54097"/>
    <w:rsid w:val="00E54E9E"/>
    <w:rsid w:val="00E55758"/>
    <w:rsid w:val="00E56000"/>
    <w:rsid w:val="00E56017"/>
    <w:rsid w:val="00E56ACF"/>
    <w:rsid w:val="00E56C7F"/>
    <w:rsid w:val="00E56DB4"/>
    <w:rsid w:val="00E56E53"/>
    <w:rsid w:val="00E5701B"/>
    <w:rsid w:val="00E57B17"/>
    <w:rsid w:val="00E6011B"/>
    <w:rsid w:val="00E6080F"/>
    <w:rsid w:val="00E6087A"/>
    <w:rsid w:val="00E60A9B"/>
    <w:rsid w:val="00E61180"/>
    <w:rsid w:val="00E61B8D"/>
    <w:rsid w:val="00E61F5E"/>
    <w:rsid w:val="00E624E6"/>
    <w:rsid w:val="00E62B6F"/>
    <w:rsid w:val="00E632C4"/>
    <w:rsid w:val="00E636DA"/>
    <w:rsid w:val="00E63B6E"/>
    <w:rsid w:val="00E642BD"/>
    <w:rsid w:val="00E645E7"/>
    <w:rsid w:val="00E647E7"/>
    <w:rsid w:val="00E64C6F"/>
    <w:rsid w:val="00E64DCC"/>
    <w:rsid w:val="00E65020"/>
    <w:rsid w:val="00E65288"/>
    <w:rsid w:val="00E653DC"/>
    <w:rsid w:val="00E65DB0"/>
    <w:rsid w:val="00E65E40"/>
    <w:rsid w:val="00E662CA"/>
    <w:rsid w:val="00E66B93"/>
    <w:rsid w:val="00E66CF3"/>
    <w:rsid w:val="00E678FB"/>
    <w:rsid w:val="00E6795C"/>
    <w:rsid w:val="00E67B16"/>
    <w:rsid w:val="00E67E20"/>
    <w:rsid w:val="00E67E46"/>
    <w:rsid w:val="00E70407"/>
    <w:rsid w:val="00E7068E"/>
    <w:rsid w:val="00E709B7"/>
    <w:rsid w:val="00E70E09"/>
    <w:rsid w:val="00E71289"/>
    <w:rsid w:val="00E71A0E"/>
    <w:rsid w:val="00E72023"/>
    <w:rsid w:val="00E72B91"/>
    <w:rsid w:val="00E7346D"/>
    <w:rsid w:val="00E7419C"/>
    <w:rsid w:val="00E74812"/>
    <w:rsid w:val="00E7503B"/>
    <w:rsid w:val="00E751B7"/>
    <w:rsid w:val="00E75275"/>
    <w:rsid w:val="00E753E9"/>
    <w:rsid w:val="00E75459"/>
    <w:rsid w:val="00E757B1"/>
    <w:rsid w:val="00E7580D"/>
    <w:rsid w:val="00E75ACC"/>
    <w:rsid w:val="00E75DA4"/>
    <w:rsid w:val="00E76396"/>
    <w:rsid w:val="00E76664"/>
    <w:rsid w:val="00E76C09"/>
    <w:rsid w:val="00E76D63"/>
    <w:rsid w:val="00E76F2F"/>
    <w:rsid w:val="00E76F3D"/>
    <w:rsid w:val="00E7734E"/>
    <w:rsid w:val="00E77DA6"/>
    <w:rsid w:val="00E801C5"/>
    <w:rsid w:val="00E80216"/>
    <w:rsid w:val="00E81134"/>
    <w:rsid w:val="00E812DF"/>
    <w:rsid w:val="00E81F0E"/>
    <w:rsid w:val="00E82901"/>
    <w:rsid w:val="00E82B2D"/>
    <w:rsid w:val="00E82B87"/>
    <w:rsid w:val="00E82C61"/>
    <w:rsid w:val="00E831C7"/>
    <w:rsid w:val="00E83985"/>
    <w:rsid w:val="00E84AE6"/>
    <w:rsid w:val="00E84B26"/>
    <w:rsid w:val="00E84C49"/>
    <w:rsid w:val="00E84C89"/>
    <w:rsid w:val="00E84EBF"/>
    <w:rsid w:val="00E84F6F"/>
    <w:rsid w:val="00E8504F"/>
    <w:rsid w:val="00E855F2"/>
    <w:rsid w:val="00E8566B"/>
    <w:rsid w:val="00E85FE8"/>
    <w:rsid w:val="00E86748"/>
    <w:rsid w:val="00E86AAC"/>
    <w:rsid w:val="00E872DB"/>
    <w:rsid w:val="00E873AC"/>
    <w:rsid w:val="00E873F9"/>
    <w:rsid w:val="00E87838"/>
    <w:rsid w:val="00E87C8B"/>
    <w:rsid w:val="00E9037C"/>
    <w:rsid w:val="00E908D6"/>
    <w:rsid w:val="00E90974"/>
    <w:rsid w:val="00E910C4"/>
    <w:rsid w:val="00E910DD"/>
    <w:rsid w:val="00E91104"/>
    <w:rsid w:val="00E911DF"/>
    <w:rsid w:val="00E919BB"/>
    <w:rsid w:val="00E92262"/>
    <w:rsid w:val="00E9244E"/>
    <w:rsid w:val="00E933F4"/>
    <w:rsid w:val="00E93BE9"/>
    <w:rsid w:val="00E93FAB"/>
    <w:rsid w:val="00E93FCE"/>
    <w:rsid w:val="00E9417F"/>
    <w:rsid w:val="00E944A5"/>
    <w:rsid w:val="00E94F2A"/>
    <w:rsid w:val="00E952F4"/>
    <w:rsid w:val="00E95EEC"/>
    <w:rsid w:val="00E96EC0"/>
    <w:rsid w:val="00E97006"/>
    <w:rsid w:val="00E97222"/>
    <w:rsid w:val="00EA0198"/>
    <w:rsid w:val="00EA01DD"/>
    <w:rsid w:val="00EA0643"/>
    <w:rsid w:val="00EA067B"/>
    <w:rsid w:val="00EA0859"/>
    <w:rsid w:val="00EA125F"/>
    <w:rsid w:val="00EA152A"/>
    <w:rsid w:val="00EA1654"/>
    <w:rsid w:val="00EA169A"/>
    <w:rsid w:val="00EA19A5"/>
    <w:rsid w:val="00EA1D5B"/>
    <w:rsid w:val="00EA1DE9"/>
    <w:rsid w:val="00EA203E"/>
    <w:rsid w:val="00EA28F8"/>
    <w:rsid w:val="00EA2BDE"/>
    <w:rsid w:val="00EA2FA6"/>
    <w:rsid w:val="00EA3188"/>
    <w:rsid w:val="00EA3316"/>
    <w:rsid w:val="00EA41FE"/>
    <w:rsid w:val="00EA4DEE"/>
    <w:rsid w:val="00EA4E92"/>
    <w:rsid w:val="00EA50BF"/>
    <w:rsid w:val="00EA56A6"/>
    <w:rsid w:val="00EA5A35"/>
    <w:rsid w:val="00EA5C28"/>
    <w:rsid w:val="00EA5D74"/>
    <w:rsid w:val="00EA5F80"/>
    <w:rsid w:val="00EA6238"/>
    <w:rsid w:val="00EA6670"/>
    <w:rsid w:val="00EA6793"/>
    <w:rsid w:val="00EA6816"/>
    <w:rsid w:val="00EA6A0A"/>
    <w:rsid w:val="00EA6C48"/>
    <w:rsid w:val="00EA6CC6"/>
    <w:rsid w:val="00EA71EF"/>
    <w:rsid w:val="00EA7CB7"/>
    <w:rsid w:val="00EA7E67"/>
    <w:rsid w:val="00EB0C37"/>
    <w:rsid w:val="00EB1254"/>
    <w:rsid w:val="00EB13B4"/>
    <w:rsid w:val="00EB13E1"/>
    <w:rsid w:val="00EB1F5E"/>
    <w:rsid w:val="00EB2450"/>
    <w:rsid w:val="00EB28CE"/>
    <w:rsid w:val="00EB2D22"/>
    <w:rsid w:val="00EB44A4"/>
    <w:rsid w:val="00EB465B"/>
    <w:rsid w:val="00EB4A07"/>
    <w:rsid w:val="00EB4A4B"/>
    <w:rsid w:val="00EB538D"/>
    <w:rsid w:val="00EB5AA7"/>
    <w:rsid w:val="00EB5D15"/>
    <w:rsid w:val="00EB5FF3"/>
    <w:rsid w:val="00EB5FFD"/>
    <w:rsid w:val="00EB7489"/>
    <w:rsid w:val="00EB7495"/>
    <w:rsid w:val="00EB7920"/>
    <w:rsid w:val="00EB7EF5"/>
    <w:rsid w:val="00EC0432"/>
    <w:rsid w:val="00EC0475"/>
    <w:rsid w:val="00EC0678"/>
    <w:rsid w:val="00EC0AB3"/>
    <w:rsid w:val="00EC0D0B"/>
    <w:rsid w:val="00EC135F"/>
    <w:rsid w:val="00EC18EC"/>
    <w:rsid w:val="00EC194A"/>
    <w:rsid w:val="00EC2160"/>
    <w:rsid w:val="00EC25B2"/>
    <w:rsid w:val="00EC2B0D"/>
    <w:rsid w:val="00EC3192"/>
    <w:rsid w:val="00EC3A3E"/>
    <w:rsid w:val="00EC3FB7"/>
    <w:rsid w:val="00EC50DB"/>
    <w:rsid w:val="00EC53DB"/>
    <w:rsid w:val="00EC592F"/>
    <w:rsid w:val="00EC5D5C"/>
    <w:rsid w:val="00EC6169"/>
    <w:rsid w:val="00EC637A"/>
    <w:rsid w:val="00EC6705"/>
    <w:rsid w:val="00EC67F8"/>
    <w:rsid w:val="00EC68A7"/>
    <w:rsid w:val="00EC68B3"/>
    <w:rsid w:val="00EC71D6"/>
    <w:rsid w:val="00EC738C"/>
    <w:rsid w:val="00EC790A"/>
    <w:rsid w:val="00ED051E"/>
    <w:rsid w:val="00ED084C"/>
    <w:rsid w:val="00ED0A80"/>
    <w:rsid w:val="00ED10B4"/>
    <w:rsid w:val="00ED1220"/>
    <w:rsid w:val="00ED168E"/>
    <w:rsid w:val="00ED17F1"/>
    <w:rsid w:val="00ED1E0B"/>
    <w:rsid w:val="00ED22E6"/>
    <w:rsid w:val="00ED295A"/>
    <w:rsid w:val="00ED2A8C"/>
    <w:rsid w:val="00ED3A33"/>
    <w:rsid w:val="00ED3FE3"/>
    <w:rsid w:val="00ED440B"/>
    <w:rsid w:val="00ED45A0"/>
    <w:rsid w:val="00ED5684"/>
    <w:rsid w:val="00ED5F06"/>
    <w:rsid w:val="00ED5F9E"/>
    <w:rsid w:val="00ED6269"/>
    <w:rsid w:val="00ED6320"/>
    <w:rsid w:val="00ED63BF"/>
    <w:rsid w:val="00ED6C38"/>
    <w:rsid w:val="00ED75AA"/>
    <w:rsid w:val="00ED78CB"/>
    <w:rsid w:val="00EE061F"/>
    <w:rsid w:val="00EE1046"/>
    <w:rsid w:val="00EE2442"/>
    <w:rsid w:val="00EE27CB"/>
    <w:rsid w:val="00EE2C09"/>
    <w:rsid w:val="00EE2DF7"/>
    <w:rsid w:val="00EE35F6"/>
    <w:rsid w:val="00EE3B2D"/>
    <w:rsid w:val="00EE3D1C"/>
    <w:rsid w:val="00EE3DE4"/>
    <w:rsid w:val="00EE44C8"/>
    <w:rsid w:val="00EE474A"/>
    <w:rsid w:val="00EE4870"/>
    <w:rsid w:val="00EE522E"/>
    <w:rsid w:val="00EE528A"/>
    <w:rsid w:val="00EE5A88"/>
    <w:rsid w:val="00EE5A9D"/>
    <w:rsid w:val="00EE5D0B"/>
    <w:rsid w:val="00EE650C"/>
    <w:rsid w:val="00EE65BA"/>
    <w:rsid w:val="00EE6886"/>
    <w:rsid w:val="00EE6F53"/>
    <w:rsid w:val="00EE7467"/>
    <w:rsid w:val="00EE77CE"/>
    <w:rsid w:val="00EE7A43"/>
    <w:rsid w:val="00EF0D57"/>
    <w:rsid w:val="00EF1CD4"/>
    <w:rsid w:val="00EF25DF"/>
    <w:rsid w:val="00EF3C29"/>
    <w:rsid w:val="00EF4D25"/>
    <w:rsid w:val="00EF4E89"/>
    <w:rsid w:val="00EF5216"/>
    <w:rsid w:val="00EF5321"/>
    <w:rsid w:val="00EF5525"/>
    <w:rsid w:val="00EF577D"/>
    <w:rsid w:val="00EF58E4"/>
    <w:rsid w:val="00EF5CCA"/>
    <w:rsid w:val="00EF5FA2"/>
    <w:rsid w:val="00EF67D4"/>
    <w:rsid w:val="00EF6F82"/>
    <w:rsid w:val="00EF75EB"/>
    <w:rsid w:val="00EF78D8"/>
    <w:rsid w:val="00EF7936"/>
    <w:rsid w:val="00EF7E20"/>
    <w:rsid w:val="00EF7FB3"/>
    <w:rsid w:val="00F00C50"/>
    <w:rsid w:val="00F01111"/>
    <w:rsid w:val="00F01BA5"/>
    <w:rsid w:val="00F01CF0"/>
    <w:rsid w:val="00F02536"/>
    <w:rsid w:val="00F02720"/>
    <w:rsid w:val="00F02746"/>
    <w:rsid w:val="00F02899"/>
    <w:rsid w:val="00F036FF"/>
    <w:rsid w:val="00F039A4"/>
    <w:rsid w:val="00F04203"/>
    <w:rsid w:val="00F04580"/>
    <w:rsid w:val="00F0475B"/>
    <w:rsid w:val="00F05A3F"/>
    <w:rsid w:val="00F06508"/>
    <w:rsid w:val="00F06670"/>
    <w:rsid w:val="00F0672D"/>
    <w:rsid w:val="00F06C71"/>
    <w:rsid w:val="00F06D3A"/>
    <w:rsid w:val="00F10B79"/>
    <w:rsid w:val="00F11C49"/>
    <w:rsid w:val="00F1256D"/>
    <w:rsid w:val="00F12B32"/>
    <w:rsid w:val="00F12D67"/>
    <w:rsid w:val="00F12F29"/>
    <w:rsid w:val="00F13116"/>
    <w:rsid w:val="00F1316B"/>
    <w:rsid w:val="00F134EC"/>
    <w:rsid w:val="00F13BAC"/>
    <w:rsid w:val="00F13CCB"/>
    <w:rsid w:val="00F1473B"/>
    <w:rsid w:val="00F14CC8"/>
    <w:rsid w:val="00F14DC4"/>
    <w:rsid w:val="00F14E2A"/>
    <w:rsid w:val="00F15097"/>
    <w:rsid w:val="00F155AC"/>
    <w:rsid w:val="00F15B41"/>
    <w:rsid w:val="00F16593"/>
    <w:rsid w:val="00F1671F"/>
    <w:rsid w:val="00F16829"/>
    <w:rsid w:val="00F203B8"/>
    <w:rsid w:val="00F2047A"/>
    <w:rsid w:val="00F209EE"/>
    <w:rsid w:val="00F2126C"/>
    <w:rsid w:val="00F212C6"/>
    <w:rsid w:val="00F21F9F"/>
    <w:rsid w:val="00F2222C"/>
    <w:rsid w:val="00F2255F"/>
    <w:rsid w:val="00F22914"/>
    <w:rsid w:val="00F229AD"/>
    <w:rsid w:val="00F234B5"/>
    <w:rsid w:val="00F23B39"/>
    <w:rsid w:val="00F23EF0"/>
    <w:rsid w:val="00F24115"/>
    <w:rsid w:val="00F24771"/>
    <w:rsid w:val="00F24E44"/>
    <w:rsid w:val="00F25AC9"/>
    <w:rsid w:val="00F25D18"/>
    <w:rsid w:val="00F25E8E"/>
    <w:rsid w:val="00F261B2"/>
    <w:rsid w:val="00F261CB"/>
    <w:rsid w:val="00F2665C"/>
    <w:rsid w:val="00F27986"/>
    <w:rsid w:val="00F279EE"/>
    <w:rsid w:val="00F27BE5"/>
    <w:rsid w:val="00F301CA"/>
    <w:rsid w:val="00F30291"/>
    <w:rsid w:val="00F319D0"/>
    <w:rsid w:val="00F31A88"/>
    <w:rsid w:val="00F31D84"/>
    <w:rsid w:val="00F3200A"/>
    <w:rsid w:val="00F3233A"/>
    <w:rsid w:val="00F324AA"/>
    <w:rsid w:val="00F32639"/>
    <w:rsid w:val="00F32673"/>
    <w:rsid w:val="00F32B15"/>
    <w:rsid w:val="00F32D73"/>
    <w:rsid w:val="00F32DE2"/>
    <w:rsid w:val="00F34A18"/>
    <w:rsid w:val="00F362B2"/>
    <w:rsid w:val="00F363F9"/>
    <w:rsid w:val="00F368DD"/>
    <w:rsid w:val="00F3748B"/>
    <w:rsid w:val="00F37C46"/>
    <w:rsid w:val="00F37F3D"/>
    <w:rsid w:val="00F37FA4"/>
    <w:rsid w:val="00F40528"/>
    <w:rsid w:val="00F411BF"/>
    <w:rsid w:val="00F413F6"/>
    <w:rsid w:val="00F4145A"/>
    <w:rsid w:val="00F419A7"/>
    <w:rsid w:val="00F419C3"/>
    <w:rsid w:val="00F42273"/>
    <w:rsid w:val="00F427BE"/>
    <w:rsid w:val="00F4334D"/>
    <w:rsid w:val="00F4405A"/>
    <w:rsid w:val="00F4438A"/>
    <w:rsid w:val="00F44617"/>
    <w:rsid w:val="00F44807"/>
    <w:rsid w:val="00F4513A"/>
    <w:rsid w:val="00F45564"/>
    <w:rsid w:val="00F45760"/>
    <w:rsid w:val="00F46A8A"/>
    <w:rsid w:val="00F46B30"/>
    <w:rsid w:val="00F47506"/>
    <w:rsid w:val="00F47ABC"/>
    <w:rsid w:val="00F47C19"/>
    <w:rsid w:val="00F50B99"/>
    <w:rsid w:val="00F51337"/>
    <w:rsid w:val="00F526D7"/>
    <w:rsid w:val="00F53467"/>
    <w:rsid w:val="00F535DB"/>
    <w:rsid w:val="00F5363C"/>
    <w:rsid w:val="00F5369A"/>
    <w:rsid w:val="00F55528"/>
    <w:rsid w:val="00F55CF4"/>
    <w:rsid w:val="00F5658F"/>
    <w:rsid w:val="00F5668C"/>
    <w:rsid w:val="00F566BF"/>
    <w:rsid w:val="00F574B1"/>
    <w:rsid w:val="00F575FE"/>
    <w:rsid w:val="00F57B91"/>
    <w:rsid w:val="00F6086A"/>
    <w:rsid w:val="00F611B1"/>
    <w:rsid w:val="00F612B6"/>
    <w:rsid w:val="00F61B6F"/>
    <w:rsid w:val="00F622C5"/>
    <w:rsid w:val="00F62449"/>
    <w:rsid w:val="00F624CF"/>
    <w:rsid w:val="00F62B66"/>
    <w:rsid w:val="00F631D9"/>
    <w:rsid w:val="00F63C28"/>
    <w:rsid w:val="00F63ED8"/>
    <w:rsid w:val="00F64234"/>
    <w:rsid w:val="00F64352"/>
    <w:rsid w:val="00F64561"/>
    <w:rsid w:val="00F652D1"/>
    <w:rsid w:val="00F66FA0"/>
    <w:rsid w:val="00F6723F"/>
    <w:rsid w:val="00F67438"/>
    <w:rsid w:val="00F676E0"/>
    <w:rsid w:val="00F703C2"/>
    <w:rsid w:val="00F70A70"/>
    <w:rsid w:val="00F71461"/>
    <w:rsid w:val="00F71F87"/>
    <w:rsid w:val="00F72162"/>
    <w:rsid w:val="00F722C3"/>
    <w:rsid w:val="00F72BCC"/>
    <w:rsid w:val="00F72DBD"/>
    <w:rsid w:val="00F72FFA"/>
    <w:rsid w:val="00F733B2"/>
    <w:rsid w:val="00F73660"/>
    <w:rsid w:val="00F739A7"/>
    <w:rsid w:val="00F73B25"/>
    <w:rsid w:val="00F73BBE"/>
    <w:rsid w:val="00F744D7"/>
    <w:rsid w:val="00F74B80"/>
    <w:rsid w:val="00F74DFF"/>
    <w:rsid w:val="00F75C90"/>
    <w:rsid w:val="00F763FB"/>
    <w:rsid w:val="00F76688"/>
    <w:rsid w:val="00F76DD7"/>
    <w:rsid w:val="00F77168"/>
    <w:rsid w:val="00F77BFF"/>
    <w:rsid w:val="00F77EB3"/>
    <w:rsid w:val="00F8012A"/>
    <w:rsid w:val="00F8027B"/>
    <w:rsid w:val="00F814CA"/>
    <w:rsid w:val="00F81CB0"/>
    <w:rsid w:val="00F8245C"/>
    <w:rsid w:val="00F82626"/>
    <w:rsid w:val="00F826C6"/>
    <w:rsid w:val="00F82A89"/>
    <w:rsid w:val="00F835C2"/>
    <w:rsid w:val="00F83A0C"/>
    <w:rsid w:val="00F8422E"/>
    <w:rsid w:val="00F8458B"/>
    <w:rsid w:val="00F84610"/>
    <w:rsid w:val="00F84A74"/>
    <w:rsid w:val="00F855E5"/>
    <w:rsid w:val="00F85D0B"/>
    <w:rsid w:val="00F86261"/>
    <w:rsid w:val="00F87A64"/>
    <w:rsid w:val="00F87AC7"/>
    <w:rsid w:val="00F87CA7"/>
    <w:rsid w:val="00F903CD"/>
    <w:rsid w:val="00F90E5B"/>
    <w:rsid w:val="00F9132E"/>
    <w:rsid w:val="00F9134E"/>
    <w:rsid w:val="00F91923"/>
    <w:rsid w:val="00F92BEA"/>
    <w:rsid w:val="00F9358B"/>
    <w:rsid w:val="00F936E8"/>
    <w:rsid w:val="00F9387C"/>
    <w:rsid w:val="00F93B82"/>
    <w:rsid w:val="00F93EF3"/>
    <w:rsid w:val="00F94CF0"/>
    <w:rsid w:val="00F9516A"/>
    <w:rsid w:val="00F9559A"/>
    <w:rsid w:val="00F956EE"/>
    <w:rsid w:val="00F9574F"/>
    <w:rsid w:val="00F95FDE"/>
    <w:rsid w:val="00F961B2"/>
    <w:rsid w:val="00F96D01"/>
    <w:rsid w:val="00F96D2F"/>
    <w:rsid w:val="00F96D86"/>
    <w:rsid w:val="00F96DC2"/>
    <w:rsid w:val="00F978EC"/>
    <w:rsid w:val="00F979FE"/>
    <w:rsid w:val="00F97AEF"/>
    <w:rsid w:val="00FA03C6"/>
    <w:rsid w:val="00FA0C02"/>
    <w:rsid w:val="00FA15FA"/>
    <w:rsid w:val="00FA1604"/>
    <w:rsid w:val="00FA20F3"/>
    <w:rsid w:val="00FA28A0"/>
    <w:rsid w:val="00FA2E2A"/>
    <w:rsid w:val="00FA3CF6"/>
    <w:rsid w:val="00FA3FD9"/>
    <w:rsid w:val="00FA409B"/>
    <w:rsid w:val="00FA4AA1"/>
    <w:rsid w:val="00FA4D54"/>
    <w:rsid w:val="00FA505E"/>
    <w:rsid w:val="00FA55E0"/>
    <w:rsid w:val="00FA5E53"/>
    <w:rsid w:val="00FA62EC"/>
    <w:rsid w:val="00FA64F2"/>
    <w:rsid w:val="00FA6C04"/>
    <w:rsid w:val="00FA7182"/>
    <w:rsid w:val="00FA7A2C"/>
    <w:rsid w:val="00FA7B68"/>
    <w:rsid w:val="00FA7CE0"/>
    <w:rsid w:val="00FB08D7"/>
    <w:rsid w:val="00FB0A74"/>
    <w:rsid w:val="00FB12BF"/>
    <w:rsid w:val="00FB12C0"/>
    <w:rsid w:val="00FB1639"/>
    <w:rsid w:val="00FB1E51"/>
    <w:rsid w:val="00FB23CB"/>
    <w:rsid w:val="00FB28CF"/>
    <w:rsid w:val="00FB3064"/>
    <w:rsid w:val="00FB37FE"/>
    <w:rsid w:val="00FB406F"/>
    <w:rsid w:val="00FB486C"/>
    <w:rsid w:val="00FB4F77"/>
    <w:rsid w:val="00FB501C"/>
    <w:rsid w:val="00FB50ED"/>
    <w:rsid w:val="00FB6446"/>
    <w:rsid w:val="00FB6A13"/>
    <w:rsid w:val="00FB6B89"/>
    <w:rsid w:val="00FB729A"/>
    <w:rsid w:val="00FB7702"/>
    <w:rsid w:val="00FB78DB"/>
    <w:rsid w:val="00FB7B6F"/>
    <w:rsid w:val="00FC01BD"/>
    <w:rsid w:val="00FC0666"/>
    <w:rsid w:val="00FC08B6"/>
    <w:rsid w:val="00FC0A5C"/>
    <w:rsid w:val="00FC0E28"/>
    <w:rsid w:val="00FC0E48"/>
    <w:rsid w:val="00FC103A"/>
    <w:rsid w:val="00FC1F0A"/>
    <w:rsid w:val="00FC211A"/>
    <w:rsid w:val="00FC27F1"/>
    <w:rsid w:val="00FC29DB"/>
    <w:rsid w:val="00FC2B56"/>
    <w:rsid w:val="00FC2E36"/>
    <w:rsid w:val="00FC314D"/>
    <w:rsid w:val="00FC36E0"/>
    <w:rsid w:val="00FC4CFC"/>
    <w:rsid w:val="00FC4E6B"/>
    <w:rsid w:val="00FC56F3"/>
    <w:rsid w:val="00FC616E"/>
    <w:rsid w:val="00FC633C"/>
    <w:rsid w:val="00FC7350"/>
    <w:rsid w:val="00FC780A"/>
    <w:rsid w:val="00FD0D98"/>
    <w:rsid w:val="00FD14F4"/>
    <w:rsid w:val="00FD17BF"/>
    <w:rsid w:val="00FD2120"/>
    <w:rsid w:val="00FD255D"/>
    <w:rsid w:val="00FD297C"/>
    <w:rsid w:val="00FD2A3A"/>
    <w:rsid w:val="00FD2BAC"/>
    <w:rsid w:val="00FD2FD2"/>
    <w:rsid w:val="00FD3035"/>
    <w:rsid w:val="00FD349A"/>
    <w:rsid w:val="00FD4094"/>
    <w:rsid w:val="00FD43CD"/>
    <w:rsid w:val="00FD4A80"/>
    <w:rsid w:val="00FD4D23"/>
    <w:rsid w:val="00FD5421"/>
    <w:rsid w:val="00FD561D"/>
    <w:rsid w:val="00FD58C6"/>
    <w:rsid w:val="00FD5C0B"/>
    <w:rsid w:val="00FD603F"/>
    <w:rsid w:val="00FD6259"/>
    <w:rsid w:val="00FD661E"/>
    <w:rsid w:val="00FD6919"/>
    <w:rsid w:val="00FD6B8A"/>
    <w:rsid w:val="00FD6C0C"/>
    <w:rsid w:val="00FD7111"/>
    <w:rsid w:val="00FD7309"/>
    <w:rsid w:val="00FD75EA"/>
    <w:rsid w:val="00FE1464"/>
    <w:rsid w:val="00FE1731"/>
    <w:rsid w:val="00FE18CA"/>
    <w:rsid w:val="00FE24DC"/>
    <w:rsid w:val="00FE2AD9"/>
    <w:rsid w:val="00FE2CFD"/>
    <w:rsid w:val="00FE2FC4"/>
    <w:rsid w:val="00FE31F3"/>
    <w:rsid w:val="00FE3AB6"/>
    <w:rsid w:val="00FE3E1A"/>
    <w:rsid w:val="00FE40BA"/>
    <w:rsid w:val="00FE4280"/>
    <w:rsid w:val="00FE4A75"/>
    <w:rsid w:val="00FE4D47"/>
    <w:rsid w:val="00FE619B"/>
    <w:rsid w:val="00FE64AE"/>
    <w:rsid w:val="00FE679D"/>
    <w:rsid w:val="00FE67D8"/>
    <w:rsid w:val="00FE710D"/>
    <w:rsid w:val="00FE7A06"/>
    <w:rsid w:val="00FE7B79"/>
    <w:rsid w:val="00FE7BD8"/>
    <w:rsid w:val="00FE7D12"/>
    <w:rsid w:val="00FE7ED4"/>
    <w:rsid w:val="00FF043C"/>
    <w:rsid w:val="00FF07F6"/>
    <w:rsid w:val="00FF11F2"/>
    <w:rsid w:val="00FF1333"/>
    <w:rsid w:val="00FF156F"/>
    <w:rsid w:val="00FF1715"/>
    <w:rsid w:val="00FF2260"/>
    <w:rsid w:val="00FF2313"/>
    <w:rsid w:val="00FF2351"/>
    <w:rsid w:val="00FF24B1"/>
    <w:rsid w:val="00FF252B"/>
    <w:rsid w:val="00FF3069"/>
    <w:rsid w:val="00FF3443"/>
    <w:rsid w:val="00FF373E"/>
    <w:rsid w:val="00FF38A2"/>
    <w:rsid w:val="00FF3DCB"/>
    <w:rsid w:val="00FF490C"/>
    <w:rsid w:val="00FF4FF3"/>
    <w:rsid w:val="00FF52F7"/>
    <w:rsid w:val="00FF58A8"/>
    <w:rsid w:val="00FF59A1"/>
    <w:rsid w:val="00FF5D26"/>
    <w:rsid w:val="00FF5E06"/>
    <w:rsid w:val="00FF6139"/>
    <w:rsid w:val="00FF6409"/>
    <w:rsid w:val="00FF6567"/>
    <w:rsid w:val="00FF765F"/>
    <w:rsid w:val="00FF7AF7"/>
    <w:rsid w:val="00FF7B72"/>
    <w:rsid w:val="0112363F"/>
    <w:rsid w:val="0119102D"/>
    <w:rsid w:val="01194ED0"/>
    <w:rsid w:val="011E3D92"/>
    <w:rsid w:val="01367BC5"/>
    <w:rsid w:val="01395070"/>
    <w:rsid w:val="014454EA"/>
    <w:rsid w:val="014539B1"/>
    <w:rsid w:val="015106CE"/>
    <w:rsid w:val="01636D5B"/>
    <w:rsid w:val="019127B6"/>
    <w:rsid w:val="01A249C3"/>
    <w:rsid w:val="01D134FA"/>
    <w:rsid w:val="01D13EA7"/>
    <w:rsid w:val="01D37272"/>
    <w:rsid w:val="01DD1E9F"/>
    <w:rsid w:val="01E70628"/>
    <w:rsid w:val="020264A3"/>
    <w:rsid w:val="020379CE"/>
    <w:rsid w:val="020A2568"/>
    <w:rsid w:val="0225657B"/>
    <w:rsid w:val="022618D2"/>
    <w:rsid w:val="02296E92"/>
    <w:rsid w:val="022D1713"/>
    <w:rsid w:val="02342087"/>
    <w:rsid w:val="024A2D7E"/>
    <w:rsid w:val="024E4B4B"/>
    <w:rsid w:val="02546265"/>
    <w:rsid w:val="025649A5"/>
    <w:rsid w:val="026A5174"/>
    <w:rsid w:val="026D4CA4"/>
    <w:rsid w:val="02734FD8"/>
    <w:rsid w:val="027D0F8C"/>
    <w:rsid w:val="02832643"/>
    <w:rsid w:val="028D337C"/>
    <w:rsid w:val="02A66735"/>
    <w:rsid w:val="02C20618"/>
    <w:rsid w:val="02C62933"/>
    <w:rsid w:val="02C92423"/>
    <w:rsid w:val="02DF57A3"/>
    <w:rsid w:val="02E455F5"/>
    <w:rsid w:val="02E62FD5"/>
    <w:rsid w:val="02F474A0"/>
    <w:rsid w:val="03027F1F"/>
    <w:rsid w:val="030545BB"/>
    <w:rsid w:val="030D2310"/>
    <w:rsid w:val="03147368"/>
    <w:rsid w:val="03277A82"/>
    <w:rsid w:val="032806EC"/>
    <w:rsid w:val="034D2242"/>
    <w:rsid w:val="035148F2"/>
    <w:rsid w:val="03744BF6"/>
    <w:rsid w:val="0377036F"/>
    <w:rsid w:val="03803142"/>
    <w:rsid w:val="03842DE7"/>
    <w:rsid w:val="038B1487"/>
    <w:rsid w:val="038D3451"/>
    <w:rsid w:val="03972E10"/>
    <w:rsid w:val="03AA5072"/>
    <w:rsid w:val="03AB0E89"/>
    <w:rsid w:val="03C37B50"/>
    <w:rsid w:val="03D64DF8"/>
    <w:rsid w:val="03FA37B6"/>
    <w:rsid w:val="040000C7"/>
    <w:rsid w:val="04101459"/>
    <w:rsid w:val="041C3746"/>
    <w:rsid w:val="042F54BE"/>
    <w:rsid w:val="04466FD1"/>
    <w:rsid w:val="0460068B"/>
    <w:rsid w:val="04615406"/>
    <w:rsid w:val="046F76DC"/>
    <w:rsid w:val="04714B20"/>
    <w:rsid w:val="04725FB0"/>
    <w:rsid w:val="04730898"/>
    <w:rsid w:val="048F391D"/>
    <w:rsid w:val="049031F8"/>
    <w:rsid w:val="04955223"/>
    <w:rsid w:val="049D3B67"/>
    <w:rsid w:val="04A60DCB"/>
    <w:rsid w:val="04AE5FE8"/>
    <w:rsid w:val="04BF763A"/>
    <w:rsid w:val="04C44C50"/>
    <w:rsid w:val="04D26FAB"/>
    <w:rsid w:val="04DE21B6"/>
    <w:rsid w:val="04E83035"/>
    <w:rsid w:val="04EB2782"/>
    <w:rsid w:val="04F30120"/>
    <w:rsid w:val="04FC43EA"/>
    <w:rsid w:val="05047485"/>
    <w:rsid w:val="052102F4"/>
    <w:rsid w:val="05273C7A"/>
    <w:rsid w:val="05281683"/>
    <w:rsid w:val="056A63E5"/>
    <w:rsid w:val="0571302A"/>
    <w:rsid w:val="057938CA"/>
    <w:rsid w:val="05852631"/>
    <w:rsid w:val="058D14E6"/>
    <w:rsid w:val="058F6C57"/>
    <w:rsid w:val="059903BE"/>
    <w:rsid w:val="0599625C"/>
    <w:rsid w:val="059D7A62"/>
    <w:rsid w:val="05AD77DC"/>
    <w:rsid w:val="05C10660"/>
    <w:rsid w:val="05C123D3"/>
    <w:rsid w:val="05E05ABA"/>
    <w:rsid w:val="05F17CC7"/>
    <w:rsid w:val="05F54AC9"/>
    <w:rsid w:val="0605074E"/>
    <w:rsid w:val="06175254"/>
    <w:rsid w:val="061E5CEF"/>
    <w:rsid w:val="06257970"/>
    <w:rsid w:val="06263CE6"/>
    <w:rsid w:val="06293905"/>
    <w:rsid w:val="064A58D9"/>
    <w:rsid w:val="06563FCE"/>
    <w:rsid w:val="067A4160"/>
    <w:rsid w:val="06936FD0"/>
    <w:rsid w:val="06946896"/>
    <w:rsid w:val="069B7C33"/>
    <w:rsid w:val="06A05249"/>
    <w:rsid w:val="06A50AB1"/>
    <w:rsid w:val="06A51512"/>
    <w:rsid w:val="06A56DD9"/>
    <w:rsid w:val="06AE7966"/>
    <w:rsid w:val="06C23FBA"/>
    <w:rsid w:val="06E42F65"/>
    <w:rsid w:val="06EE2458"/>
    <w:rsid w:val="06F061D0"/>
    <w:rsid w:val="06F30662"/>
    <w:rsid w:val="06F60FD5"/>
    <w:rsid w:val="07025814"/>
    <w:rsid w:val="070457D8"/>
    <w:rsid w:val="07076D30"/>
    <w:rsid w:val="07130CC2"/>
    <w:rsid w:val="07144B88"/>
    <w:rsid w:val="07286789"/>
    <w:rsid w:val="072F72B6"/>
    <w:rsid w:val="0748600C"/>
    <w:rsid w:val="075A7AEE"/>
    <w:rsid w:val="07830E6F"/>
    <w:rsid w:val="078B22FB"/>
    <w:rsid w:val="078F2096"/>
    <w:rsid w:val="07940491"/>
    <w:rsid w:val="079528E1"/>
    <w:rsid w:val="07A0007C"/>
    <w:rsid w:val="07A63145"/>
    <w:rsid w:val="07A71CE5"/>
    <w:rsid w:val="07A86AAB"/>
    <w:rsid w:val="07BC712B"/>
    <w:rsid w:val="07C5765D"/>
    <w:rsid w:val="07D961F7"/>
    <w:rsid w:val="07DE427B"/>
    <w:rsid w:val="07E55609"/>
    <w:rsid w:val="07EA7730"/>
    <w:rsid w:val="07EC2E3C"/>
    <w:rsid w:val="07FB4E50"/>
    <w:rsid w:val="08122176"/>
    <w:rsid w:val="082102EB"/>
    <w:rsid w:val="082A3964"/>
    <w:rsid w:val="082F2D28"/>
    <w:rsid w:val="083517AD"/>
    <w:rsid w:val="08361ED8"/>
    <w:rsid w:val="08422A5C"/>
    <w:rsid w:val="084360D4"/>
    <w:rsid w:val="084367D4"/>
    <w:rsid w:val="084560A8"/>
    <w:rsid w:val="084F6F27"/>
    <w:rsid w:val="08602EE2"/>
    <w:rsid w:val="08626C5A"/>
    <w:rsid w:val="08805332"/>
    <w:rsid w:val="08A12A9B"/>
    <w:rsid w:val="08B03E69"/>
    <w:rsid w:val="08C94F2B"/>
    <w:rsid w:val="08CF46DF"/>
    <w:rsid w:val="08D04661"/>
    <w:rsid w:val="08DD2784"/>
    <w:rsid w:val="08EC1E88"/>
    <w:rsid w:val="08F875BE"/>
    <w:rsid w:val="09073181"/>
    <w:rsid w:val="09167A44"/>
    <w:rsid w:val="091B48DB"/>
    <w:rsid w:val="09224E6A"/>
    <w:rsid w:val="09356D10"/>
    <w:rsid w:val="093F629B"/>
    <w:rsid w:val="09440A55"/>
    <w:rsid w:val="094840A2"/>
    <w:rsid w:val="094C73CF"/>
    <w:rsid w:val="09511C64"/>
    <w:rsid w:val="09526CCE"/>
    <w:rsid w:val="09581627"/>
    <w:rsid w:val="095F763D"/>
    <w:rsid w:val="09602D9D"/>
    <w:rsid w:val="09616F12"/>
    <w:rsid w:val="096609CC"/>
    <w:rsid w:val="096B2561"/>
    <w:rsid w:val="096C5132"/>
    <w:rsid w:val="097F383C"/>
    <w:rsid w:val="09820BAF"/>
    <w:rsid w:val="09840E52"/>
    <w:rsid w:val="0992366D"/>
    <w:rsid w:val="0993267D"/>
    <w:rsid w:val="09A46136"/>
    <w:rsid w:val="09A60DC8"/>
    <w:rsid w:val="09B36DD5"/>
    <w:rsid w:val="09BF3A7F"/>
    <w:rsid w:val="09C827BD"/>
    <w:rsid w:val="09CE573B"/>
    <w:rsid w:val="09DB3168"/>
    <w:rsid w:val="09DD6B80"/>
    <w:rsid w:val="09E57B43"/>
    <w:rsid w:val="09E661A6"/>
    <w:rsid w:val="09ED2377"/>
    <w:rsid w:val="09F9091A"/>
    <w:rsid w:val="09FB34F3"/>
    <w:rsid w:val="0A0A3505"/>
    <w:rsid w:val="0A1955CD"/>
    <w:rsid w:val="0A20501F"/>
    <w:rsid w:val="0A285C81"/>
    <w:rsid w:val="0A4268D8"/>
    <w:rsid w:val="0A4C2EF1"/>
    <w:rsid w:val="0A4C4294"/>
    <w:rsid w:val="0A540824"/>
    <w:rsid w:val="0A567761"/>
    <w:rsid w:val="0A5B4D97"/>
    <w:rsid w:val="0A7113D6"/>
    <w:rsid w:val="0A7B2F7C"/>
    <w:rsid w:val="0A803119"/>
    <w:rsid w:val="0A8F4D45"/>
    <w:rsid w:val="0AA015D4"/>
    <w:rsid w:val="0AB50281"/>
    <w:rsid w:val="0ABA58A9"/>
    <w:rsid w:val="0ABE2142"/>
    <w:rsid w:val="0AC823C9"/>
    <w:rsid w:val="0AD656B8"/>
    <w:rsid w:val="0AD7044F"/>
    <w:rsid w:val="0ADC59D2"/>
    <w:rsid w:val="0AE14726"/>
    <w:rsid w:val="0AEF0A53"/>
    <w:rsid w:val="0B0B182B"/>
    <w:rsid w:val="0B102536"/>
    <w:rsid w:val="0B1D330C"/>
    <w:rsid w:val="0B275F39"/>
    <w:rsid w:val="0B335795"/>
    <w:rsid w:val="0B350656"/>
    <w:rsid w:val="0B3C75A8"/>
    <w:rsid w:val="0B4B11AF"/>
    <w:rsid w:val="0B666A61"/>
    <w:rsid w:val="0B6E1DBA"/>
    <w:rsid w:val="0B827C10"/>
    <w:rsid w:val="0B94132D"/>
    <w:rsid w:val="0B9619E0"/>
    <w:rsid w:val="0B984E66"/>
    <w:rsid w:val="0BAD28E2"/>
    <w:rsid w:val="0BAF73C8"/>
    <w:rsid w:val="0BB7146C"/>
    <w:rsid w:val="0BB974D9"/>
    <w:rsid w:val="0BCD50A2"/>
    <w:rsid w:val="0BCF0AAA"/>
    <w:rsid w:val="0BD64717"/>
    <w:rsid w:val="0BD76ACC"/>
    <w:rsid w:val="0BDA6B30"/>
    <w:rsid w:val="0BEB4FAD"/>
    <w:rsid w:val="0BEF7704"/>
    <w:rsid w:val="0BF85AB1"/>
    <w:rsid w:val="0C047376"/>
    <w:rsid w:val="0C1802A8"/>
    <w:rsid w:val="0C1832E0"/>
    <w:rsid w:val="0C1B3CF0"/>
    <w:rsid w:val="0C223A88"/>
    <w:rsid w:val="0C340CB6"/>
    <w:rsid w:val="0C3A0244"/>
    <w:rsid w:val="0C3E3559"/>
    <w:rsid w:val="0C4825A4"/>
    <w:rsid w:val="0C540FAF"/>
    <w:rsid w:val="0C5C177D"/>
    <w:rsid w:val="0C6F381A"/>
    <w:rsid w:val="0C745029"/>
    <w:rsid w:val="0C777E0B"/>
    <w:rsid w:val="0C840BD0"/>
    <w:rsid w:val="0C886EAB"/>
    <w:rsid w:val="0C8D240C"/>
    <w:rsid w:val="0C93632F"/>
    <w:rsid w:val="0CA24F74"/>
    <w:rsid w:val="0CC30A45"/>
    <w:rsid w:val="0CC72820"/>
    <w:rsid w:val="0CD520F0"/>
    <w:rsid w:val="0CDC0A7C"/>
    <w:rsid w:val="0CEC768D"/>
    <w:rsid w:val="0CEE16E9"/>
    <w:rsid w:val="0CEF2A86"/>
    <w:rsid w:val="0CF41BD0"/>
    <w:rsid w:val="0CF71EEF"/>
    <w:rsid w:val="0CF9542B"/>
    <w:rsid w:val="0CFC495F"/>
    <w:rsid w:val="0D023485"/>
    <w:rsid w:val="0D024B6A"/>
    <w:rsid w:val="0D1F2087"/>
    <w:rsid w:val="0D2546FA"/>
    <w:rsid w:val="0D2D431B"/>
    <w:rsid w:val="0D31309F"/>
    <w:rsid w:val="0D58687D"/>
    <w:rsid w:val="0D6129B4"/>
    <w:rsid w:val="0D6276FC"/>
    <w:rsid w:val="0D643474"/>
    <w:rsid w:val="0D761D44"/>
    <w:rsid w:val="0D7F1B1A"/>
    <w:rsid w:val="0D8713A0"/>
    <w:rsid w:val="0D8E6B48"/>
    <w:rsid w:val="0D922663"/>
    <w:rsid w:val="0DC3459D"/>
    <w:rsid w:val="0DCD4B64"/>
    <w:rsid w:val="0DD3232C"/>
    <w:rsid w:val="0DD979BE"/>
    <w:rsid w:val="0DDD6D83"/>
    <w:rsid w:val="0DE10B00"/>
    <w:rsid w:val="0DF5231E"/>
    <w:rsid w:val="0DF6591F"/>
    <w:rsid w:val="0E0D366A"/>
    <w:rsid w:val="0E0F41BA"/>
    <w:rsid w:val="0E147B2B"/>
    <w:rsid w:val="0E19594F"/>
    <w:rsid w:val="0E2F5189"/>
    <w:rsid w:val="0E3B2427"/>
    <w:rsid w:val="0E460553"/>
    <w:rsid w:val="0E52151F"/>
    <w:rsid w:val="0E5B6625"/>
    <w:rsid w:val="0E6D0107"/>
    <w:rsid w:val="0E756E8B"/>
    <w:rsid w:val="0E8F43C2"/>
    <w:rsid w:val="0E9338C0"/>
    <w:rsid w:val="0E966EF7"/>
    <w:rsid w:val="0E9B61D2"/>
    <w:rsid w:val="0EB23B1A"/>
    <w:rsid w:val="0EB45D35"/>
    <w:rsid w:val="0ED800D2"/>
    <w:rsid w:val="0EEC4A2B"/>
    <w:rsid w:val="0EF87CC5"/>
    <w:rsid w:val="0EFC69CD"/>
    <w:rsid w:val="0F032819"/>
    <w:rsid w:val="0F066F91"/>
    <w:rsid w:val="0F2B421B"/>
    <w:rsid w:val="0F2C4BBA"/>
    <w:rsid w:val="0F2E2EAF"/>
    <w:rsid w:val="0F4F2476"/>
    <w:rsid w:val="0F545B97"/>
    <w:rsid w:val="0F5A1B1C"/>
    <w:rsid w:val="0F5C6242"/>
    <w:rsid w:val="0F651213"/>
    <w:rsid w:val="0F7A2ADB"/>
    <w:rsid w:val="0F8110A9"/>
    <w:rsid w:val="0F911753"/>
    <w:rsid w:val="0F9B0988"/>
    <w:rsid w:val="0FAA689B"/>
    <w:rsid w:val="0FC24482"/>
    <w:rsid w:val="0FD90B57"/>
    <w:rsid w:val="0FE91E79"/>
    <w:rsid w:val="0FEB60B1"/>
    <w:rsid w:val="0FEF6A5D"/>
    <w:rsid w:val="0FFE2A18"/>
    <w:rsid w:val="1006487A"/>
    <w:rsid w:val="10082F80"/>
    <w:rsid w:val="100A432B"/>
    <w:rsid w:val="100A5B1A"/>
    <w:rsid w:val="10256837"/>
    <w:rsid w:val="10257C82"/>
    <w:rsid w:val="102E38C6"/>
    <w:rsid w:val="10324479"/>
    <w:rsid w:val="10376C1E"/>
    <w:rsid w:val="10380FB2"/>
    <w:rsid w:val="10441F54"/>
    <w:rsid w:val="10470817"/>
    <w:rsid w:val="104C38F3"/>
    <w:rsid w:val="105B385B"/>
    <w:rsid w:val="106A0DA2"/>
    <w:rsid w:val="10802373"/>
    <w:rsid w:val="108B7452"/>
    <w:rsid w:val="108F1304"/>
    <w:rsid w:val="109611B9"/>
    <w:rsid w:val="10963D8A"/>
    <w:rsid w:val="10A74D0F"/>
    <w:rsid w:val="10C04E65"/>
    <w:rsid w:val="10C2578E"/>
    <w:rsid w:val="10C77E9B"/>
    <w:rsid w:val="10DF60E3"/>
    <w:rsid w:val="10F93ED3"/>
    <w:rsid w:val="10FD17F7"/>
    <w:rsid w:val="10FD2C87"/>
    <w:rsid w:val="11011400"/>
    <w:rsid w:val="111F00C6"/>
    <w:rsid w:val="113B1A46"/>
    <w:rsid w:val="11614D46"/>
    <w:rsid w:val="117165A2"/>
    <w:rsid w:val="11755C50"/>
    <w:rsid w:val="11794433"/>
    <w:rsid w:val="117D04FD"/>
    <w:rsid w:val="11840457"/>
    <w:rsid w:val="118539B9"/>
    <w:rsid w:val="118722E7"/>
    <w:rsid w:val="119C509B"/>
    <w:rsid w:val="119E62B0"/>
    <w:rsid w:val="11A25B9C"/>
    <w:rsid w:val="11A41E98"/>
    <w:rsid w:val="11A55CF0"/>
    <w:rsid w:val="11CB1D14"/>
    <w:rsid w:val="11E4382A"/>
    <w:rsid w:val="11FB0620"/>
    <w:rsid w:val="120B0362"/>
    <w:rsid w:val="121F78C4"/>
    <w:rsid w:val="122C390F"/>
    <w:rsid w:val="122D02D9"/>
    <w:rsid w:val="1231715D"/>
    <w:rsid w:val="12456A72"/>
    <w:rsid w:val="12490E8B"/>
    <w:rsid w:val="12543AB7"/>
    <w:rsid w:val="12544EEB"/>
    <w:rsid w:val="12723F3D"/>
    <w:rsid w:val="1273342E"/>
    <w:rsid w:val="12743A4F"/>
    <w:rsid w:val="127A1044"/>
    <w:rsid w:val="129565F6"/>
    <w:rsid w:val="129640D0"/>
    <w:rsid w:val="129F0629"/>
    <w:rsid w:val="12A351D7"/>
    <w:rsid w:val="12A5732F"/>
    <w:rsid w:val="12AA1929"/>
    <w:rsid w:val="12AB5EA6"/>
    <w:rsid w:val="12BB55BA"/>
    <w:rsid w:val="12C30F2B"/>
    <w:rsid w:val="12DA1AE3"/>
    <w:rsid w:val="12E372B4"/>
    <w:rsid w:val="12ED3130"/>
    <w:rsid w:val="13005B45"/>
    <w:rsid w:val="130A3E90"/>
    <w:rsid w:val="1334351A"/>
    <w:rsid w:val="133B6A25"/>
    <w:rsid w:val="136A730B"/>
    <w:rsid w:val="136E0BA9"/>
    <w:rsid w:val="137E6112"/>
    <w:rsid w:val="13925EE6"/>
    <w:rsid w:val="13B02E9D"/>
    <w:rsid w:val="13B30CB1"/>
    <w:rsid w:val="13B642FE"/>
    <w:rsid w:val="13BD4509"/>
    <w:rsid w:val="13D365D8"/>
    <w:rsid w:val="13DF1AA7"/>
    <w:rsid w:val="13F13588"/>
    <w:rsid w:val="13F40593"/>
    <w:rsid w:val="14025DE6"/>
    <w:rsid w:val="141D41B0"/>
    <w:rsid w:val="141D437D"/>
    <w:rsid w:val="141E77D1"/>
    <w:rsid w:val="142757AF"/>
    <w:rsid w:val="142F28B9"/>
    <w:rsid w:val="14482317"/>
    <w:rsid w:val="14575AE1"/>
    <w:rsid w:val="145D29CB"/>
    <w:rsid w:val="145E79B1"/>
    <w:rsid w:val="146E6986"/>
    <w:rsid w:val="147A6D33"/>
    <w:rsid w:val="14860174"/>
    <w:rsid w:val="14AA3E63"/>
    <w:rsid w:val="14AD738E"/>
    <w:rsid w:val="14B9077C"/>
    <w:rsid w:val="14BE346A"/>
    <w:rsid w:val="14DC3777"/>
    <w:rsid w:val="14E35C7A"/>
    <w:rsid w:val="14EA06C2"/>
    <w:rsid w:val="14ED3D4F"/>
    <w:rsid w:val="1512669F"/>
    <w:rsid w:val="15407E8E"/>
    <w:rsid w:val="154929C8"/>
    <w:rsid w:val="156873E6"/>
    <w:rsid w:val="15732BFE"/>
    <w:rsid w:val="15816BB2"/>
    <w:rsid w:val="15836462"/>
    <w:rsid w:val="158A63F2"/>
    <w:rsid w:val="158B46BE"/>
    <w:rsid w:val="159643E7"/>
    <w:rsid w:val="159E6846"/>
    <w:rsid w:val="15A43EE5"/>
    <w:rsid w:val="15D46CBD"/>
    <w:rsid w:val="15F36362"/>
    <w:rsid w:val="16041B6E"/>
    <w:rsid w:val="162D3FB2"/>
    <w:rsid w:val="163634D4"/>
    <w:rsid w:val="16367551"/>
    <w:rsid w:val="16390133"/>
    <w:rsid w:val="16493207"/>
    <w:rsid w:val="16494B86"/>
    <w:rsid w:val="164A0E0E"/>
    <w:rsid w:val="165247B2"/>
    <w:rsid w:val="16750620"/>
    <w:rsid w:val="16897ABD"/>
    <w:rsid w:val="169A1AF2"/>
    <w:rsid w:val="16A85976"/>
    <w:rsid w:val="16AA7AA0"/>
    <w:rsid w:val="16B34B25"/>
    <w:rsid w:val="16B800A2"/>
    <w:rsid w:val="16C17241"/>
    <w:rsid w:val="170240B9"/>
    <w:rsid w:val="17052A3A"/>
    <w:rsid w:val="170D06D9"/>
    <w:rsid w:val="17117FA2"/>
    <w:rsid w:val="1719796A"/>
    <w:rsid w:val="172B6DB1"/>
    <w:rsid w:val="173739A8"/>
    <w:rsid w:val="174A03C5"/>
    <w:rsid w:val="17505767"/>
    <w:rsid w:val="17547927"/>
    <w:rsid w:val="175E3DD4"/>
    <w:rsid w:val="17625D99"/>
    <w:rsid w:val="176D2914"/>
    <w:rsid w:val="1772678E"/>
    <w:rsid w:val="1776430A"/>
    <w:rsid w:val="178564C1"/>
    <w:rsid w:val="179D284C"/>
    <w:rsid w:val="17A74689"/>
    <w:rsid w:val="17BE4FC6"/>
    <w:rsid w:val="17D752E1"/>
    <w:rsid w:val="17DE6AFE"/>
    <w:rsid w:val="17E641ED"/>
    <w:rsid w:val="18041ADC"/>
    <w:rsid w:val="18255F4D"/>
    <w:rsid w:val="182B7F3E"/>
    <w:rsid w:val="182C2DE0"/>
    <w:rsid w:val="182D317C"/>
    <w:rsid w:val="1837038F"/>
    <w:rsid w:val="183B5574"/>
    <w:rsid w:val="18593B80"/>
    <w:rsid w:val="185F5CC0"/>
    <w:rsid w:val="18622CA6"/>
    <w:rsid w:val="18671FBD"/>
    <w:rsid w:val="186938B7"/>
    <w:rsid w:val="18714C97"/>
    <w:rsid w:val="18874A63"/>
    <w:rsid w:val="189664AC"/>
    <w:rsid w:val="189C33DF"/>
    <w:rsid w:val="18AF7A2D"/>
    <w:rsid w:val="18B543FA"/>
    <w:rsid w:val="18C50851"/>
    <w:rsid w:val="18CB24BA"/>
    <w:rsid w:val="18D85176"/>
    <w:rsid w:val="18DF342A"/>
    <w:rsid w:val="18E40375"/>
    <w:rsid w:val="18FC7176"/>
    <w:rsid w:val="18FE6843"/>
    <w:rsid w:val="19045632"/>
    <w:rsid w:val="190C57B6"/>
    <w:rsid w:val="192B3DED"/>
    <w:rsid w:val="193C2941"/>
    <w:rsid w:val="193D099D"/>
    <w:rsid w:val="19410B0E"/>
    <w:rsid w:val="194636A6"/>
    <w:rsid w:val="19516FA3"/>
    <w:rsid w:val="1958352A"/>
    <w:rsid w:val="19693EF6"/>
    <w:rsid w:val="196B7938"/>
    <w:rsid w:val="19737238"/>
    <w:rsid w:val="19983BC2"/>
    <w:rsid w:val="199F1B0A"/>
    <w:rsid w:val="19A273FB"/>
    <w:rsid w:val="19A355DE"/>
    <w:rsid w:val="19AA0461"/>
    <w:rsid w:val="19B337B9"/>
    <w:rsid w:val="19B42B09"/>
    <w:rsid w:val="19B511C9"/>
    <w:rsid w:val="19C34684"/>
    <w:rsid w:val="19C415F0"/>
    <w:rsid w:val="19CB0318"/>
    <w:rsid w:val="1A134FCE"/>
    <w:rsid w:val="1A164322"/>
    <w:rsid w:val="1A202307"/>
    <w:rsid w:val="1A204BC7"/>
    <w:rsid w:val="1A246465"/>
    <w:rsid w:val="1A256C01"/>
    <w:rsid w:val="1A2B60A0"/>
    <w:rsid w:val="1A2D0D06"/>
    <w:rsid w:val="1A2F7A56"/>
    <w:rsid w:val="1A383C28"/>
    <w:rsid w:val="1A4B59CE"/>
    <w:rsid w:val="1A511B67"/>
    <w:rsid w:val="1A531100"/>
    <w:rsid w:val="1A55661F"/>
    <w:rsid w:val="1A7016AA"/>
    <w:rsid w:val="1A701A29"/>
    <w:rsid w:val="1A745F9E"/>
    <w:rsid w:val="1A8040EC"/>
    <w:rsid w:val="1A9122CA"/>
    <w:rsid w:val="1A933676"/>
    <w:rsid w:val="1A937147"/>
    <w:rsid w:val="1A953351"/>
    <w:rsid w:val="1AB621C2"/>
    <w:rsid w:val="1ABD1616"/>
    <w:rsid w:val="1ABD1DF6"/>
    <w:rsid w:val="1AD14DEA"/>
    <w:rsid w:val="1ADC1466"/>
    <w:rsid w:val="1AE16104"/>
    <w:rsid w:val="1AEB35C0"/>
    <w:rsid w:val="1AF179D5"/>
    <w:rsid w:val="1AF26EBD"/>
    <w:rsid w:val="1AF73C82"/>
    <w:rsid w:val="1B1177A6"/>
    <w:rsid w:val="1B131B6A"/>
    <w:rsid w:val="1B24646A"/>
    <w:rsid w:val="1B2A7AAB"/>
    <w:rsid w:val="1B2B55D1"/>
    <w:rsid w:val="1B3B0802"/>
    <w:rsid w:val="1B3B5E61"/>
    <w:rsid w:val="1B3D4849"/>
    <w:rsid w:val="1B3E787D"/>
    <w:rsid w:val="1B4C1DF3"/>
    <w:rsid w:val="1B612DA1"/>
    <w:rsid w:val="1B634D6B"/>
    <w:rsid w:val="1B7C28F5"/>
    <w:rsid w:val="1B840D1E"/>
    <w:rsid w:val="1B92462B"/>
    <w:rsid w:val="1BA22CBF"/>
    <w:rsid w:val="1BA23AE5"/>
    <w:rsid w:val="1BA62EAA"/>
    <w:rsid w:val="1BB92AB9"/>
    <w:rsid w:val="1BBB6C48"/>
    <w:rsid w:val="1BC53330"/>
    <w:rsid w:val="1BCD48DA"/>
    <w:rsid w:val="1BEA2BEA"/>
    <w:rsid w:val="1BF3758A"/>
    <w:rsid w:val="1BFB1448"/>
    <w:rsid w:val="1C2F4C4D"/>
    <w:rsid w:val="1C3D55BC"/>
    <w:rsid w:val="1C41241B"/>
    <w:rsid w:val="1C43143D"/>
    <w:rsid w:val="1C582D02"/>
    <w:rsid w:val="1C5B5A42"/>
    <w:rsid w:val="1C69015F"/>
    <w:rsid w:val="1C6D261E"/>
    <w:rsid w:val="1C8B2727"/>
    <w:rsid w:val="1C9C36AC"/>
    <w:rsid w:val="1CA47D33"/>
    <w:rsid w:val="1CAD0994"/>
    <w:rsid w:val="1CBF0E32"/>
    <w:rsid w:val="1CCA6588"/>
    <w:rsid w:val="1CDF3B2A"/>
    <w:rsid w:val="1CE123EB"/>
    <w:rsid w:val="1CE74E29"/>
    <w:rsid w:val="1CEC327F"/>
    <w:rsid w:val="1D022362"/>
    <w:rsid w:val="1D0E0458"/>
    <w:rsid w:val="1D1425ED"/>
    <w:rsid w:val="1D1D16C4"/>
    <w:rsid w:val="1D4E37F9"/>
    <w:rsid w:val="1D572FF9"/>
    <w:rsid w:val="1D6923E1"/>
    <w:rsid w:val="1D6B6159"/>
    <w:rsid w:val="1D6D6CC7"/>
    <w:rsid w:val="1D712689"/>
    <w:rsid w:val="1D7131DE"/>
    <w:rsid w:val="1D76522A"/>
    <w:rsid w:val="1D7C3E2C"/>
    <w:rsid w:val="1D81772B"/>
    <w:rsid w:val="1D88691B"/>
    <w:rsid w:val="1DA32F29"/>
    <w:rsid w:val="1DAA4C00"/>
    <w:rsid w:val="1DAD1403"/>
    <w:rsid w:val="1DAE3911"/>
    <w:rsid w:val="1DCD0BC2"/>
    <w:rsid w:val="1DE1661E"/>
    <w:rsid w:val="1DE5480D"/>
    <w:rsid w:val="1DF455AC"/>
    <w:rsid w:val="1DF65C5F"/>
    <w:rsid w:val="1E070B54"/>
    <w:rsid w:val="1E116CA0"/>
    <w:rsid w:val="1E124F8A"/>
    <w:rsid w:val="1E1D0C16"/>
    <w:rsid w:val="1E387341"/>
    <w:rsid w:val="1E3C4B5E"/>
    <w:rsid w:val="1E3E439D"/>
    <w:rsid w:val="1E424CEE"/>
    <w:rsid w:val="1E42510C"/>
    <w:rsid w:val="1E426EBA"/>
    <w:rsid w:val="1E52347B"/>
    <w:rsid w:val="1E5866DD"/>
    <w:rsid w:val="1E751E0D"/>
    <w:rsid w:val="1E817B24"/>
    <w:rsid w:val="1E847375"/>
    <w:rsid w:val="1E911BEF"/>
    <w:rsid w:val="1E9445B9"/>
    <w:rsid w:val="1EA240CA"/>
    <w:rsid w:val="1EAC1911"/>
    <w:rsid w:val="1EB07961"/>
    <w:rsid w:val="1EB47B61"/>
    <w:rsid w:val="1EB51D36"/>
    <w:rsid w:val="1EC4076B"/>
    <w:rsid w:val="1EC43D73"/>
    <w:rsid w:val="1EC63A1D"/>
    <w:rsid w:val="1ECC3083"/>
    <w:rsid w:val="1EDA3596"/>
    <w:rsid w:val="1EE01C69"/>
    <w:rsid w:val="1F025E88"/>
    <w:rsid w:val="1F1A394E"/>
    <w:rsid w:val="1F2B31CF"/>
    <w:rsid w:val="1F2F403C"/>
    <w:rsid w:val="1F377945"/>
    <w:rsid w:val="1F486752"/>
    <w:rsid w:val="1F4D1FBA"/>
    <w:rsid w:val="1F4E3F72"/>
    <w:rsid w:val="1F5507E1"/>
    <w:rsid w:val="1F777037"/>
    <w:rsid w:val="1F7F0028"/>
    <w:rsid w:val="1F881244"/>
    <w:rsid w:val="1FA140B4"/>
    <w:rsid w:val="1FA643EE"/>
    <w:rsid w:val="1FBF0FF0"/>
    <w:rsid w:val="1FCE5AAD"/>
    <w:rsid w:val="1FD55B0C"/>
    <w:rsid w:val="1FD8616B"/>
    <w:rsid w:val="1FDA085F"/>
    <w:rsid w:val="1FDA1374"/>
    <w:rsid w:val="1FDD563D"/>
    <w:rsid w:val="1FE12702"/>
    <w:rsid w:val="1FE61F96"/>
    <w:rsid w:val="1FF917BE"/>
    <w:rsid w:val="1FFC578E"/>
    <w:rsid w:val="1FFF066C"/>
    <w:rsid w:val="201378E0"/>
    <w:rsid w:val="201636E2"/>
    <w:rsid w:val="20184CFF"/>
    <w:rsid w:val="20315438"/>
    <w:rsid w:val="20360C34"/>
    <w:rsid w:val="203A66C6"/>
    <w:rsid w:val="20444A66"/>
    <w:rsid w:val="2045259E"/>
    <w:rsid w:val="20523600"/>
    <w:rsid w:val="206D29F8"/>
    <w:rsid w:val="20717C4E"/>
    <w:rsid w:val="208B65E8"/>
    <w:rsid w:val="20937EA1"/>
    <w:rsid w:val="209634ED"/>
    <w:rsid w:val="20983EB6"/>
    <w:rsid w:val="20AD6EF8"/>
    <w:rsid w:val="20C718F8"/>
    <w:rsid w:val="20E06E5E"/>
    <w:rsid w:val="20EA0B6C"/>
    <w:rsid w:val="20EA432F"/>
    <w:rsid w:val="20EA55E7"/>
    <w:rsid w:val="20EB20F4"/>
    <w:rsid w:val="20F271FD"/>
    <w:rsid w:val="21076999"/>
    <w:rsid w:val="210D6AF8"/>
    <w:rsid w:val="211F1734"/>
    <w:rsid w:val="212B2D67"/>
    <w:rsid w:val="212B4545"/>
    <w:rsid w:val="2130620A"/>
    <w:rsid w:val="214B166A"/>
    <w:rsid w:val="214C0E12"/>
    <w:rsid w:val="215954B0"/>
    <w:rsid w:val="215D7882"/>
    <w:rsid w:val="2167658F"/>
    <w:rsid w:val="217750CC"/>
    <w:rsid w:val="21910583"/>
    <w:rsid w:val="21912FA1"/>
    <w:rsid w:val="21AD4829"/>
    <w:rsid w:val="21B31E7D"/>
    <w:rsid w:val="21B67C67"/>
    <w:rsid w:val="21BC3427"/>
    <w:rsid w:val="21BF0821"/>
    <w:rsid w:val="21C0573C"/>
    <w:rsid w:val="21DD63A5"/>
    <w:rsid w:val="21DE344B"/>
    <w:rsid w:val="21E12E8E"/>
    <w:rsid w:val="21F30BE0"/>
    <w:rsid w:val="21F7620D"/>
    <w:rsid w:val="21FB0D15"/>
    <w:rsid w:val="22113809"/>
    <w:rsid w:val="221459F6"/>
    <w:rsid w:val="221548E5"/>
    <w:rsid w:val="222648EA"/>
    <w:rsid w:val="222D504E"/>
    <w:rsid w:val="224303D3"/>
    <w:rsid w:val="22516D18"/>
    <w:rsid w:val="22535162"/>
    <w:rsid w:val="225418B2"/>
    <w:rsid w:val="2254540E"/>
    <w:rsid w:val="226F30E0"/>
    <w:rsid w:val="22721D38"/>
    <w:rsid w:val="22773DC0"/>
    <w:rsid w:val="227C6712"/>
    <w:rsid w:val="228C1DC3"/>
    <w:rsid w:val="228F2ACB"/>
    <w:rsid w:val="2292483A"/>
    <w:rsid w:val="229A69AB"/>
    <w:rsid w:val="22A17E96"/>
    <w:rsid w:val="22AF0896"/>
    <w:rsid w:val="22BB1C49"/>
    <w:rsid w:val="22BE666C"/>
    <w:rsid w:val="22C72083"/>
    <w:rsid w:val="22C74738"/>
    <w:rsid w:val="22D81E2B"/>
    <w:rsid w:val="22E26EBD"/>
    <w:rsid w:val="22E64513"/>
    <w:rsid w:val="2328322C"/>
    <w:rsid w:val="232B7644"/>
    <w:rsid w:val="233D1D74"/>
    <w:rsid w:val="23405595"/>
    <w:rsid w:val="23453346"/>
    <w:rsid w:val="234A6B47"/>
    <w:rsid w:val="234B4A63"/>
    <w:rsid w:val="234D0DAA"/>
    <w:rsid w:val="235A6AF5"/>
    <w:rsid w:val="235F043D"/>
    <w:rsid w:val="235F22BC"/>
    <w:rsid w:val="236D324A"/>
    <w:rsid w:val="23724C32"/>
    <w:rsid w:val="237572DD"/>
    <w:rsid w:val="23770AE2"/>
    <w:rsid w:val="239C173E"/>
    <w:rsid w:val="23AB7C59"/>
    <w:rsid w:val="23B01195"/>
    <w:rsid w:val="23B45962"/>
    <w:rsid w:val="23D700A4"/>
    <w:rsid w:val="23EB1DA2"/>
    <w:rsid w:val="23F944BF"/>
    <w:rsid w:val="24015121"/>
    <w:rsid w:val="24184D37"/>
    <w:rsid w:val="241B49E1"/>
    <w:rsid w:val="24241AA5"/>
    <w:rsid w:val="24267006"/>
    <w:rsid w:val="242A0B1C"/>
    <w:rsid w:val="243454F7"/>
    <w:rsid w:val="243A543F"/>
    <w:rsid w:val="24462E93"/>
    <w:rsid w:val="244D480A"/>
    <w:rsid w:val="24504F9C"/>
    <w:rsid w:val="2451627C"/>
    <w:rsid w:val="24715894"/>
    <w:rsid w:val="24771887"/>
    <w:rsid w:val="24817924"/>
    <w:rsid w:val="248718BA"/>
    <w:rsid w:val="24977834"/>
    <w:rsid w:val="24A3442A"/>
    <w:rsid w:val="24A445F5"/>
    <w:rsid w:val="24B174E0"/>
    <w:rsid w:val="24B551FE"/>
    <w:rsid w:val="24B623B0"/>
    <w:rsid w:val="24C159EB"/>
    <w:rsid w:val="24C3687B"/>
    <w:rsid w:val="24DB48CD"/>
    <w:rsid w:val="24DE592C"/>
    <w:rsid w:val="24E54A43"/>
    <w:rsid w:val="24E72FF2"/>
    <w:rsid w:val="24EC0600"/>
    <w:rsid w:val="250A6A53"/>
    <w:rsid w:val="251D5F8B"/>
    <w:rsid w:val="254416FF"/>
    <w:rsid w:val="254E2245"/>
    <w:rsid w:val="254F010E"/>
    <w:rsid w:val="255070F0"/>
    <w:rsid w:val="25744A0D"/>
    <w:rsid w:val="257F41D8"/>
    <w:rsid w:val="258E7ABB"/>
    <w:rsid w:val="25A477D9"/>
    <w:rsid w:val="25A60997"/>
    <w:rsid w:val="25B04520"/>
    <w:rsid w:val="25DF422E"/>
    <w:rsid w:val="25EC7238"/>
    <w:rsid w:val="25EF096B"/>
    <w:rsid w:val="25FA62CC"/>
    <w:rsid w:val="25FD3990"/>
    <w:rsid w:val="260F6BD5"/>
    <w:rsid w:val="26467763"/>
    <w:rsid w:val="264B5FA1"/>
    <w:rsid w:val="26626F88"/>
    <w:rsid w:val="267C1EE1"/>
    <w:rsid w:val="26810D4C"/>
    <w:rsid w:val="26833001"/>
    <w:rsid w:val="26887D7C"/>
    <w:rsid w:val="269566AD"/>
    <w:rsid w:val="26A5092E"/>
    <w:rsid w:val="26B103B3"/>
    <w:rsid w:val="26BD78AE"/>
    <w:rsid w:val="26CD7374"/>
    <w:rsid w:val="26D66D39"/>
    <w:rsid w:val="26F96584"/>
    <w:rsid w:val="26FA56A4"/>
    <w:rsid w:val="27057C9A"/>
    <w:rsid w:val="27076EF2"/>
    <w:rsid w:val="270A45C1"/>
    <w:rsid w:val="271D04C4"/>
    <w:rsid w:val="27222DFA"/>
    <w:rsid w:val="2725381D"/>
    <w:rsid w:val="27271E7E"/>
    <w:rsid w:val="273830D5"/>
    <w:rsid w:val="27475541"/>
    <w:rsid w:val="27491350"/>
    <w:rsid w:val="274D7C0A"/>
    <w:rsid w:val="27602AA7"/>
    <w:rsid w:val="27612F92"/>
    <w:rsid w:val="27814EF7"/>
    <w:rsid w:val="279325CD"/>
    <w:rsid w:val="279D482F"/>
    <w:rsid w:val="27A43BC9"/>
    <w:rsid w:val="27A801EB"/>
    <w:rsid w:val="27AB1443"/>
    <w:rsid w:val="27B608D5"/>
    <w:rsid w:val="27BB36B5"/>
    <w:rsid w:val="27C035EE"/>
    <w:rsid w:val="27CE703E"/>
    <w:rsid w:val="27E75D9F"/>
    <w:rsid w:val="27E965F8"/>
    <w:rsid w:val="27EC5A7D"/>
    <w:rsid w:val="27F731A5"/>
    <w:rsid w:val="27FE7638"/>
    <w:rsid w:val="28017DE6"/>
    <w:rsid w:val="282C4737"/>
    <w:rsid w:val="28351459"/>
    <w:rsid w:val="283714DA"/>
    <w:rsid w:val="2837718A"/>
    <w:rsid w:val="283C7070"/>
    <w:rsid w:val="283F42D3"/>
    <w:rsid w:val="28416434"/>
    <w:rsid w:val="28500246"/>
    <w:rsid w:val="28642123"/>
    <w:rsid w:val="28870877"/>
    <w:rsid w:val="288E0F4E"/>
    <w:rsid w:val="289A78F2"/>
    <w:rsid w:val="28B54678"/>
    <w:rsid w:val="28BF3144"/>
    <w:rsid w:val="28ED7DAC"/>
    <w:rsid w:val="28EF2F5A"/>
    <w:rsid w:val="28F74747"/>
    <w:rsid w:val="28F90ABD"/>
    <w:rsid w:val="290556B4"/>
    <w:rsid w:val="2908745E"/>
    <w:rsid w:val="291476A5"/>
    <w:rsid w:val="29223568"/>
    <w:rsid w:val="29310257"/>
    <w:rsid w:val="293215DA"/>
    <w:rsid w:val="294066EC"/>
    <w:rsid w:val="29423277"/>
    <w:rsid w:val="2951091E"/>
    <w:rsid w:val="29656152"/>
    <w:rsid w:val="2973341E"/>
    <w:rsid w:val="2979112F"/>
    <w:rsid w:val="29795F73"/>
    <w:rsid w:val="298B44EB"/>
    <w:rsid w:val="299500F4"/>
    <w:rsid w:val="299A021E"/>
    <w:rsid w:val="299A404E"/>
    <w:rsid w:val="29A3101A"/>
    <w:rsid w:val="29A53987"/>
    <w:rsid w:val="29C56BF1"/>
    <w:rsid w:val="29CF7E9E"/>
    <w:rsid w:val="29D55BDF"/>
    <w:rsid w:val="29F06684"/>
    <w:rsid w:val="2A001FA2"/>
    <w:rsid w:val="2A0A6A10"/>
    <w:rsid w:val="2A1F3A15"/>
    <w:rsid w:val="2A522B7B"/>
    <w:rsid w:val="2A5306A1"/>
    <w:rsid w:val="2A5C1303"/>
    <w:rsid w:val="2A7D74CC"/>
    <w:rsid w:val="2A880E40"/>
    <w:rsid w:val="2A992C71"/>
    <w:rsid w:val="2A9E7B6E"/>
    <w:rsid w:val="2AB446DE"/>
    <w:rsid w:val="2AC46EA9"/>
    <w:rsid w:val="2AD1624A"/>
    <w:rsid w:val="2AD8764F"/>
    <w:rsid w:val="2B05492F"/>
    <w:rsid w:val="2B076C85"/>
    <w:rsid w:val="2B20072F"/>
    <w:rsid w:val="2B30453E"/>
    <w:rsid w:val="2B381D70"/>
    <w:rsid w:val="2B397896"/>
    <w:rsid w:val="2B3C6A55"/>
    <w:rsid w:val="2B402CA5"/>
    <w:rsid w:val="2B683CD8"/>
    <w:rsid w:val="2B6D0B82"/>
    <w:rsid w:val="2B726905"/>
    <w:rsid w:val="2B84423D"/>
    <w:rsid w:val="2B885D8C"/>
    <w:rsid w:val="2B9F1A31"/>
    <w:rsid w:val="2BA411B4"/>
    <w:rsid w:val="2BE710A1"/>
    <w:rsid w:val="2BEF2784"/>
    <w:rsid w:val="2BF3618E"/>
    <w:rsid w:val="2C007235"/>
    <w:rsid w:val="2C061AC0"/>
    <w:rsid w:val="2C366E85"/>
    <w:rsid w:val="2C3C77A1"/>
    <w:rsid w:val="2C50588F"/>
    <w:rsid w:val="2C5F7BAE"/>
    <w:rsid w:val="2C6426F1"/>
    <w:rsid w:val="2C7D0233"/>
    <w:rsid w:val="2C7D4875"/>
    <w:rsid w:val="2C820DC9"/>
    <w:rsid w:val="2C885A06"/>
    <w:rsid w:val="2C901738"/>
    <w:rsid w:val="2CA3146B"/>
    <w:rsid w:val="2CA82B60"/>
    <w:rsid w:val="2CAF69CD"/>
    <w:rsid w:val="2CB34A78"/>
    <w:rsid w:val="2CB35427"/>
    <w:rsid w:val="2CBD66D9"/>
    <w:rsid w:val="2CCD6DBA"/>
    <w:rsid w:val="2CCF04B2"/>
    <w:rsid w:val="2CE5527B"/>
    <w:rsid w:val="2CFD6DC5"/>
    <w:rsid w:val="2CFF31EB"/>
    <w:rsid w:val="2D131155"/>
    <w:rsid w:val="2D181282"/>
    <w:rsid w:val="2D1A06C1"/>
    <w:rsid w:val="2D1D613B"/>
    <w:rsid w:val="2D393B7E"/>
    <w:rsid w:val="2D401696"/>
    <w:rsid w:val="2D4B706C"/>
    <w:rsid w:val="2D522E91"/>
    <w:rsid w:val="2D782C20"/>
    <w:rsid w:val="2D8123F0"/>
    <w:rsid w:val="2D833278"/>
    <w:rsid w:val="2D88252C"/>
    <w:rsid w:val="2D8D3ECA"/>
    <w:rsid w:val="2D9B0395"/>
    <w:rsid w:val="2DC468B9"/>
    <w:rsid w:val="2DC810BF"/>
    <w:rsid w:val="2DD13DB6"/>
    <w:rsid w:val="2DD43E2D"/>
    <w:rsid w:val="2DD6761F"/>
    <w:rsid w:val="2DDE64D3"/>
    <w:rsid w:val="2DF9330D"/>
    <w:rsid w:val="2DFB7E63"/>
    <w:rsid w:val="2E0E6CB1"/>
    <w:rsid w:val="2E34556F"/>
    <w:rsid w:val="2E3E1CDC"/>
    <w:rsid w:val="2E415692"/>
    <w:rsid w:val="2E4804F5"/>
    <w:rsid w:val="2E4F36F3"/>
    <w:rsid w:val="2E527260"/>
    <w:rsid w:val="2E597B7A"/>
    <w:rsid w:val="2E5C7415"/>
    <w:rsid w:val="2E5D1AEE"/>
    <w:rsid w:val="2E787174"/>
    <w:rsid w:val="2E851713"/>
    <w:rsid w:val="2E883074"/>
    <w:rsid w:val="2E962EBC"/>
    <w:rsid w:val="2EB5274D"/>
    <w:rsid w:val="2EBC6814"/>
    <w:rsid w:val="2EC96602"/>
    <w:rsid w:val="2ECC0BDF"/>
    <w:rsid w:val="2ED578D6"/>
    <w:rsid w:val="2EE00F13"/>
    <w:rsid w:val="2EE731AD"/>
    <w:rsid w:val="2EEC5934"/>
    <w:rsid w:val="2EF10DD9"/>
    <w:rsid w:val="2F0562AC"/>
    <w:rsid w:val="2F08056B"/>
    <w:rsid w:val="2F171C9D"/>
    <w:rsid w:val="2F2A34DD"/>
    <w:rsid w:val="2F4A2898"/>
    <w:rsid w:val="2F560A17"/>
    <w:rsid w:val="2F561AA3"/>
    <w:rsid w:val="2F601BF4"/>
    <w:rsid w:val="2F674435"/>
    <w:rsid w:val="2F6A601E"/>
    <w:rsid w:val="2F730B64"/>
    <w:rsid w:val="2F77273B"/>
    <w:rsid w:val="2F7B6C65"/>
    <w:rsid w:val="2F81180C"/>
    <w:rsid w:val="2F881DCA"/>
    <w:rsid w:val="2F967065"/>
    <w:rsid w:val="2F9742D6"/>
    <w:rsid w:val="2FAC144B"/>
    <w:rsid w:val="2FAF45CB"/>
    <w:rsid w:val="2FB27C17"/>
    <w:rsid w:val="2FB35E69"/>
    <w:rsid w:val="2FCA4F61"/>
    <w:rsid w:val="2FCB3E32"/>
    <w:rsid w:val="2FD915A5"/>
    <w:rsid w:val="2FE51D9B"/>
    <w:rsid w:val="2FF92384"/>
    <w:rsid w:val="30092DB9"/>
    <w:rsid w:val="30134B5A"/>
    <w:rsid w:val="30147BED"/>
    <w:rsid w:val="30181031"/>
    <w:rsid w:val="30182170"/>
    <w:rsid w:val="30191A45"/>
    <w:rsid w:val="30360496"/>
    <w:rsid w:val="30403475"/>
    <w:rsid w:val="3045283A"/>
    <w:rsid w:val="305C2E10"/>
    <w:rsid w:val="305D1CF8"/>
    <w:rsid w:val="306B18F9"/>
    <w:rsid w:val="307E4978"/>
    <w:rsid w:val="30830679"/>
    <w:rsid w:val="309B691A"/>
    <w:rsid w:val="30A21A3A"/>
    <w:rsid w:val="30BD1F4D"/>
    <w:rsid w:val="30C10112"/>
    <w:rsid w:val="30CC7D78"/>
    <w:rsid w:val="30DB6CFA"/>
    <w:rsid w:val="30E4349E"/>
    <w:rsid w:val="30E65DCB"/>
    <w:rsid w:val="311C4604"/>
    <w:rsid w:val="31206E8B"/>
    <w:rsid w:val="312132A7"/>
    <w:rsid w:val="31327262"/>
    <w:rsid w:val="31344D88"/>
    <w:rsid w:val="31353A44"/>
    <w:rsid w:val="31447AA9"/>
    <w:rsid w:val="31572B67"/>
    <w:rsid w:val="316B3239"/>
    <w:rsid w:val="31723B02"/>
    <w:rsid w:val="31776F9A"/>
    <w:rsid w:val="31796C3F"/>
    <w:rsid w:val="317F3B29"/>
    <w:rsid w:val="318102C7"/>
    <w:rsid w:val="31864EB8"/>
    <w:rsid w:val="31886444"/>
    <w:rsid w:val="318E562B"/>
    <w:rsid w:val="31A46513"/>
    <w:rsid w:val="31B47C77"/>
    <w:rsid w:val="31B937A6"/>
    <w:rsid w:val="31C942AB"/>
    <w:rsid w:val="31CB36EE"/>
    <w:rsid w:val="31DB16A7"/>
    <w:rsid w:val="31DE04EC"/>
    <w:rsid w:val="31E542D4"/>
    <w:rsid w:val="31F91D64"/>
    <w:rsid w:val="31FD411A"/>
    <w:rsid w:val="32075FF9"/>
    <w:rsid w:val="32096846"/>
    <w:rsid w:val="320B2E73"/>
    <w:rsid w:val="32107DE9"/>
    <w:rsid w:val="32110115"/>
    <w:rsid w:val="32147D47"/>
    <w:rsid w:val="322333A8"/>
    <w:rsid w:val="32484651"/>
    <w:rsid w:val="32711601"/>
    <w:rsid w:val="32713794"/>
    <w:rsid w:val="329477FB"/>
    <w:rsid w:val="329C7B1B"/>
    <w:rsid w:val="329E4B91"/>
    <w:rsid w:val="32C043A6"/>
    <w:rsid w:val="32D00AE0"/>
    <w:rsid w:val="32DD31FD"/>
    <w:rsid w:val="32DF6AB2"/>
    <w:rsid w:val="32EA2C9F"/>
    <w:rsid w:val="32EA40D1"/>
    <w:rsid w:val="32EE71B8"/>
    <w:rsid w:val="32F82F2B"/>
    <w:rsid w:val="32F83B93"/>
    <w:rsid w:val="330C302A"/>
    <w:rsid w:val="33132F34"/>
    <w:rsid w:val="33197C8A"/>
    <w:rsid w:val="331A7FAD"/>
    <w:rsid w:val="331C1509"/>
    <w:rsid w:val="331E407E"/>
    <w:rsid w:val="332415D1"/>
    <w:rsid w:val="332B2711"/>
    <w:rsid w:val="332B3F69"/>
    <w:rsid w:val="332D7CE1"/>
    <w:rsid w:val="333358E4"/>
    <w:rsid w:val="334943EF"/>
    <w:rsid w:val="334F3707"/>
    <w:rsid w:val="3352264A"/>
    <w:rsid w:val="33557238"/>
    <w:rsid w:val="33617221"/>
    <w:rsid w:val="3362433B"/>
    <w:rsid w:val="33656452"/>
    <w:rsid w:val="336D45D4"/>
    <w:rsid w:val="33723946"/>
    <w:rsid w:val="33890C8F"/>
    <w:rsid w:val="33896703"/>
    <w:rsid w:val="338F6B9E"/>
    <w:rsid w:val="33945FB2"/>
    <w:rsid w:val="33AD0E22"/>
    <w:rsid w:val="33C36C3E"/>
    <w:rsid w:val="33DC34B5"/>
    <w:rsid w:val="33DE0F67"/>
    <w:rsid w:val="33E16D1D"/>
    <w:rsid w:val="33E365F1"/>
    <w:rsid w:val="33E61769"/>
    <w:rsid w:val="33EB7E77"/>
    <w:rsid w:val="33EC1B85"/>
    <w:rsid w:val="33F54AA5"/>
    <w:rsid w:val="33FD3B57"/>
    <w:rsid w:val="34076784"/>
    <w:rsid w:val="34083ADF"/>
    <w:rsid w:val="3409086D"/>
    <w:rsid w:val="3415461E"/>
    <w:rsid w:val="342C40ED"/>
    <w:rsid w:val="343668E0"/>
    <w:rsid w:val="3445105A"/>
    <w:rsid w:val="344C5AA4"/>
    <w:rsid w:val="346D124D"/>
    <w:rsid w:val="34752FFD"/>
    <w:rsid w:val="347B0F20"/>
    <w:rsid w:val="347D6A46"/>
    <w:rsid w:val="34961BB2"/>
    <w:rsid w:val="34B47F8E"/>
    <w:rsid w:val="34C01347"/>
    <w:rsid w:val="34C961E9"/>
    <w:rsid w:val="34CD1A9C"/>
    <w:rsid w:val="34D16D92"/>
    <w:rsid w:val="34EE3E95"/>
    <w:rsid w:val="34F34F5A"/>
    <w:rsid w:val="350823BA"/>
    <w:rsid w:val="350B5F78"/>
    <w:rsid w:val="350E3B42"/>
    <w:rsid w:val="351B1115"/>
    <w:rsid w:val="35231103"/>
    <w:rsid w:val="352C0FF9"/>
    <w:rsid w:val="35343F8E"/>
    <w:rsid w:val="353C245D"/>
    <w:rsid w:val="353F6DC5"/>
    <w:rsid w:val="3543330B"/>
    <w:rsid w:val="354C01C6"/>
    <w:rsid w:val="3552142E"/>
    <w:rsid w:val="3555351F"/>
    <w:rsid w:val="356356DE"/>
    <w:rsid w:val="356D6ABA"/>
    <w:rsid w:val="3575596F"/>
    <w:rsid w:val="35823989"/>
    <w:rsid w:val="35835426"/>
    <w:rsid w:val="358362DE"/>
    <w:rsid w:val="3585410C"/>
    <w:rsid w:val="35884863"/>
    <w:rsid w:val="35944047"/>
    <w:rsid w:val="35993E31"/>
    <w:rsid w:val="35B9177A"/>
    <w:rsid w:val="35BA15D4"/>
    <w:rsid w:val="35BC4FAA"/>
    <w:rsid w:val="35BD745F"/>
    <w:rsid w:val="35C02FB3"/>
    <w:rsid w:val="35D112E4"/>
    <w:rsid w:val="35D27BEB"/>
    <w:rsid w:val="35E402AF"/>
    <w:rsid w:val="35E47D52"/>
    <w:rsid w:val="35E92F60"/>
    <w:rsid w:val="35F1149A"/>
    <w:rsid w:val="35F91C83"/>
    <w:rsid w:val="35FB40C6"/>
    <w:rsid w:val="360103A9"/>
    <w:rsid w:val="360867E3"/>
    <w:rsid w:val="360D7119"/>
    <w:rsid w:val="36232DC2"/>
    <w:rsid w:val="363043BE"/>
    <w:rsid w:val="3647169A"/>
    <w:rsid w:val="364D442C"/>
    <w:rsid w:val="365442FF"/>
    <w:rsid w:val="3674681F"/>
    <w:rsid w:val="367630F2"/>
    <w:rsid w:val="367A046E"/>
    <w:rsid w:val="36827D40"/>
    <w:rsid w:val="36853887"/>
    <w:rsid w:val="368968EA"/>
    <w:rsid w:val="36967E4A"/>
    <w:rsid w:val="36C35DF2"/>
    <w:rsid w:val="36E22934"/>
    <w:rsid w:val="36E2602C"/>
    <w:rsid w:val="36EB533C"/>
    <w:rsid w:val="36ED1E12"/>
    <w:rsid w:val="36F83F12"/>
    <w:rsid w:val="37054AD1"/>
    <w:rsid w:val="37196C1B"/>
    <w:rsid w:val="371B7A01"/>
    <w:rsid w:val="37203280"/>
    <w:rsid w:val="37206614"/>
    <w:rsid w:val="372C02AF"/>
    <w:rsid w:val="37313B18"/>
    <w:rsid w:val="3732037B"/>
    <w:rsid w:val="373227C5"/>
    <w:rsid w:val="37357164"/>
    <w:rsid w:val="374750E9"/>
    <w:rsid w:val="374D16A7"/>
    <w:rsid w:val="375015F1"/>
    <w:rsid w:val="375546D0"/>
    <w:rsid w:val="37581073"/>
    <w:rsid w:val="375B33E3"/>
    <w:rsid w:val="376161AB"/>
    <w:rsid w:val="37644907"/>
    <w:rsid w:val="376E2B61"/>
    <w:rsid w:val="37853505"/>
    <w:rsid w:val="37893954"/>
    <w:rsid w:val="378F5FB1"/>
    <w:rsid w:val="37906A90"/>
    <w:rsid w:val="37A024AC"/>
    <w:rsid w:val="37A969B0"/>
    <w:rsid w:val="37C4498C"/>
    <w:rsid w:val="37C54D8B"/>
    <w:rsid w:val="37D50D33"/>
    <w:rsid w:val="37DE3C9F"/>
    <w:rsid w:val="37E64902"/>
    <w:rsid w:val="37EB72B3"/>
    <w:rsid w:val="37FA215C"/>
    <w:rsid w:val="38002AE5"/>
    <w:rsid w:val="380370A7"/>
    <w:rsid w:val="38066C9F"/>
    <w:rsid w:val="38106595"/>
    <w:rsid w:val="381B27FE"/>
    <w:rsid w:val="38233460"/>
    <w:rsid w:val="382B67B9"/>
    <w:rsid w:val="382F31AE"/>
    <w:rsid w:val="38357E67"/>
    <w:rsid w:val="383B14E8"/>
    <w:rsid w:val="383D319D"/>
    <w:rsid w:val="38507A75"/>
    <w:rsid w:val="385555E4"/>
    <w:rsid w:val="3856219C"/>
    <w:rsid w:val="386F3073"/>
    <w:rsid w:val="38747A54"/>
    <w:rsid w:val="389346C3"/>
    <w:rsid w:val="38981A99"/>
    <w:rsid w:val="38A26A7B"/>
    <w:rsid w:val="38AA369B"/>
    <w:rsid w:val="38BF3897"/>
    <w:rsid w:val="38CD67BC"/>
    <w:rsid w:val="38CF5D1F"/>
    <w:rsid w:val="38D429AD"/>
    <w:rsid w:val="38DF4D78"/>
    <w:rsid w:val="38E7064E"/>
    <w:rsid w:val="38EB126C"/>
    <w:rsid w:val="38FE20D1"/>
    <w:rsid w:val="39026E9A"/>
    <w:rsid w:val="390B0C5E"/>
    <w:rsid w:val="39194871"/>
    <w:rsid w:val="392400C3"/>
    <w:rsid w:val="39261A80"/>
    <w:rsid w:val="392B5DF0"/>
    <w:rsid w:val="392C73F4"/>
    <w:rsid w:val="39394C1C"/>
    <w:rsid w:val="393A3F57"/>
    <w:rsid w:val="393D3428"/>
    <w:rsid w:val="394F582A"/>
    <w:rsid w:val="39557F91"/>
    <w:rsid w:val="395E274B"/>
    <w:rsid w:val="397A3554"/>
    <w:rsid w:val="3987227C"/>
    <w:rsid w:val="398B39B3"/>
    <w:rsid w:val="399B6884"/>
    <w:rsid w:val="39B81213"/>
    <w:rsid w:val="39C3314D"/>
    <w:rsid w:val="39D443ED"/>
    <w:rsid w:val="39DA66B4"/>
    <w:rsid w:val="3A1302EC"/>
    <w:rsid w:val="3A255683"/>
    <w:rsid w:val="3A43603C"/>
    <w:rsid w:val="3A465B2C"/>
    <w:rsid w:val="3A475AC0"/>
    <w:rsid w:val="3A557B1D"/>
    <w:rsid w:val="3A5C4C17"/>
    <w:rsid w:val="3A5C534F"/>
    <w:rsid w:val="3A5F5727"/>
    <w:rsid w:val="3A676BB4"/>
    <w:rsid w:val="3A853642"/>
    <w:rsid w:val="3A8A5A19"/>
    <w:rsid w:val="3A96260F"/>
    <w:rsid w:val="3A9C596E"/>
    <w:rsid w:val="3AAC3870"/>
    <w:rsid w:val="3AC95087"/>
    <w:rsid w:val="3AD330C6"/>
    <w:rsid w:val="3AD969A0"/>
    <w:rsid w:val="3AE709BA"/>
    <w:rsid w:val="3AE92160"/>
    <w:rsid w:val="3AE960B8"/>
    <w:rsid w:val="3AEE5713"/>
    <w:rsid w:val="3B030B7D"/>
    <w:rsid w:val="3B082DE1"/>
    <w:rsid w:val="3B0A4DAB"/>
    <w:rsid w:val="3B0C4444"/>
    <w:rsid w:val="3B1A0DCD"/>
    <w:rsid w:val="3B253993"/>
    <w:rsid w:val="3B2876C0"/>
    <w:rsid w:val="3B315D0F"/>
    <w:rsid w:val="3B366E9F"/>
    <w:rsid w:val="3B567FF1"/>
    <w:rsid w:val="3B64508E"/>
    <w:rsid w:val="3B877DC0"/>
    <w:rsid w:val="3B912B80"/>
    <w:rsid w:val="3B9352F4"/>
    <w:rsid w:val="3B947170"/>
    <w:rsid w:val="3B964177"/>
    <w:rsid w:val="3B9A612F"/>
    <w:rsid w:val="3BA10250"/>
    <w:rsid w:val="3BA945C4"/>
    <w:rsid w:val="3BAC7C11"/>
    <w:rsid w:val="3BB805E3"/>
    <w:rsid w:val="3BBB257F"/>
    <w:rsid w:val="3BBB7EF1"/>
    <w:rsid w:val="3BC27513"/>
    <w:rsid w:val="3BC51383"/>
    <w:rsid w:val="3BCE402B"/>
    <w:rsid w:val="3BD056AD"/>
    <w:rsid w:val="3BD81AF8"/>
    <w:rsid w:val="3BDC04F6"/>
    <w:rsid w:val="3BDF5BB7"/>
    <w:rsid w:val="3BF84CC8"/>
    <w:rsid w:val="3BF960D4"/>
    <w:rsid w:val="3C0765E6"/>
    <w:rsid w:val="3C0A155E"/>
    <w:rsid w:val="3C0B2B89"/>
    <w:rsid w:val="3C0D7107"/>
    <w:rsid w:val="3C196AEE"/>
    <w:rsid w:val="3C1B1A70"/>
    <w:rsid w:val="3C1E057C"/>
    <w:rsid w:val="3C1F06CA"/>
    <w:rsid w:val="3C401D5E"/>
    <w:rsid w:val="3C482FE8"/>
    <w:rsid w:val="3C5107F0"/>
    <w:rsid w:val="3C557FDA"/>
    <w:rsid w:val="3C57758A"/>
    <w:rsid w:val="3C674984"/>
    <w:rsid w:val="3C681CDA"/>
    <w:rsid w:val="3C681D8A"/>
    <w:rsid w:val="3C6F162B"/>
    <w:rsid w:val="3C6F2E60"/>
    <w:rsid w:val="3C717C6F"/>
    <w:rsid w:val="3C7A4D4E"/>
    <w:rsid w:val="3C887370"/>
    <w:rsid w:val="3C9012E0"/>
    <w:rsid w:val="3C925059"/>
    <w:rsid w:val="3C942E30"/>
    <w:rsid w:val="3C9568F7"/>
    <w:rsid w:val="3C9E1D99"/>
    <w:rsid w:val="3C9F0607"/>
    <w:rsid w:val="3CBD0327"/>
    <w:rsid w:val="3CC05722"/>
    <w:rsid w:val="3CD32AC8"/>
    <w:rsid w:val="3CD519F3"/>
    <w:rsid w:val="3CF7574B"/>
    <w:rsid w:val="3D042979"/>
    <w:rsid w:val="3D054222"/>
    <w:rsid w:val="3D111052"/>
    <w:rsid w:val="3D265EFE"/>
    <w:rsid w:val="3D4070E8"/>
    <w:rsid w:val="3D4520CB"/>
    <w:rsid w:val="3D5347E8"/>
    <w:rsid w:val="3D583BAC"/>
    <w:rsid w:val="3D6C33A0"/>
    <w:rsid w:val="3D785FFC"/>
    <w:rsid w:val="3D801355"/>
    <w:rsid w:val="3D8250CD"/>
    <w:rsid w:val="3D911C13"/>
    <w:rsid w:val="3D957523"/>
    <w:rsid w:val="3DA260D2"/>
    <w:rsid w:val="3DAE4FCA"/>
    <w:rsid w:val="3DB35286"/>
    <w:rsid w:val="3DC6320C"/>
    <w:rsid w:val="3DD0408A"/>
    <w:rsid w:val="3DDE635B"/>
    <w:rsid w:val="3DE25B6C"/>
    <w:rsid w:val="3DE421F4"/>
    <w:rsid w:val="3DE73182"/>
    <w:rsid w:val="3E257948"/>
    <w:rsid w:val="3E2607ED"/>
    <w:rsid w:val="3E29379B"/>
    <w:rsid w:val="3E3A7756"/>
    <w:rsid w:val="3E413D7D"/>
    <w:rsid w:val="3E491784"/>
    <w:rsid w:val="3E660568"/>
    <w:rsid w:val="3E7A0F1A"/>
    <w:rsid w:val="3E9844D3"/>
    <w:rsid w:val="3EA16FE5"/>
    <w:rsid w:val="3EA37093"/>
    <w:rsid w:val="3EB815A1"/>
    <w:rsid w:val="3EBC63BD"/>
    <w:rsid w:val="3EDB2CE7"/>
    <w:rsid w:val="3EEC2178"/>
    <w:rsid w:val="3EFC6C09"/>
    <w:rsid w:val="3F0135D7"/>
    <w:rsid w:val="3F060986"/>
    <w:rsid w:val="3F06588A"/>
    <w:rsid w:val="3F0904B4"/>
    <w:rsid w:val="3F0D18DE"/>
    <w:rsid w:val="3F121871"/>
    <w:rsid w:val="3F125FDD"/>
    <w:rsid w:val="3F1B55DB"/>
    <w:rsid w:val="3F262677"/>
    <w:rsid w:val="3F277CDA"/>
    <w:rsid w:val="3F326AFD"/>
    <w:rsid w:val="3F5512BD"/>
    <w:rsid w:val="3F5E7474"/>
    <w:rsid w:val="3F602F94"/>
    <w:rsid w:val="3F6525B0"/>
    <w:rsid w:val="3FA27361"/>
    <w:rsid w:val="3FAE03FB"/>
    <w:rsid w:val="3FDD45A6"/>
    <w:rsid w:val="3FDE5FF4"/>
    <w:rsid w:val="3FE3276F"/>
    <w:rsid w:val="3FE3517F"/>
    <w:rsid w:val="3FE95B35"/>
    <w:rsid w:val="3FF8191A"/>
    <w:rsid w:val="3FFF2A05"/>
    <w:rsid w:val="40120514"/>
    <w:rsid w:val="40143A58"/>
    <w:rsid w:val="402020DA"/>
    <w:rsid w:val="40360C25"/>
    <w:rsid w:val="403A74E6"/>
    <w:rsid w:val="404623E2"/>
    <w:rsid w:val="405525DD"/>
    <w:rsid w:val="40692A5A"/>
    <w:rsid w:val="406C796F"/>
    <w:rsid w:val="40926384"/>
    <w:rsid w:val="409A6144"/>
    <w:rsid w:val="40C8729B"/>
    <w:rsid w:val="40CE57CF"/>
    <w:rsid w:val="40D27375"/>
    <w:rsid w:val="40DB48B6"/>
    <w:rsid w:val="40DE2A09"/>
    <w:rsid w:val="40E85247"/>
    <w:rsid w:val="40F74D22"/>
    <w:rsid w:val="41012B12"/>
    <w:rsid w:val="4103208B"/>
    <w:rsid w:val="41057763"/>
    <w:rsid w:val="410649F4"/>
    <w:rsid w:val="411D40F5"/>
    <w:rsid w:val="41202C33"/>
    <w:rsid w:val="41265C6A"/>
    <w:rsid w:val="41266B17"/>
    <w:rsid w:val="412D25B6"/>
    <w:rsid w:val="4132567B"/>
    <w:rsid w:val="41526CDB"/>
    <w:rsid w:val="415442A5"/>
    <w:rsid w:val="41720FB5"/>
    <w:rsid w:val="41740101"/>
    <w:rsid w:val="41766CF7"/>
    <w:rsid w:val="41816CDC"/>
    <w:rsid w:val="41952986"/>
    <w:rsid w:val="41A53138"/>
    <w:rsid w:val="41B161BF"/>
    <w:rsid w:val="41C77552"/>
    <w:rsid w:val="41CE24C3"/>
    <w:rsid w:val="41E87380"/>
    <w:rsid w:val="41EB10CB"/>
    <w:rsid w:val="41F12821"/>
    <w:rsid w:val="41F16D57"/>
    <w:rsid w:val="41F213A1"/>
    <w:rsid w:val="41F45E6E"/>
    <w:rsid w:val="41F73972"/>
    <w:rsid w:val="41FA1643"/>
    <w:rsid w:val="42036DC7"/>
    <w:rsid w:val="42051BC8"/>
    <w:rsid w:val="42086F4D"/>
    <w:rsid w:val="42100CDB"/>
    <w:rsid w:val="421F2EEA"/>
    <w:rsid w:val="422C159B"/>
    <w:rsid w:val="423746D8"/>
    <w:rsid w:val="423C0E97"/>
    <w:rsid w:val="423F533B"/>
    <w:rsid w:val="424F7728"/>
    <w:rsid w:val="425132C0"/>
    <w:rsid w:val="42527B18"/>
    <w:rsid w:val="425F778B"/>
    <w:rsid w:val="426052B1"/>
    <w:rsid w:val="42631937"/>
    <w:rsid w:val="426B1D49"/>
    <w:rsid w:val="42890BD5"/>
    <w:rsid w:val="42994A5F"/>
    <w:rsid w:val="4299681A"/>
    <w:rsid w:val="42A67168"/>
    <w:rsid w:val="42B04A1B"/>
    <w:rsid w:val="42C72778"/>
    <w:rsid w:val="42D00689"/>
    <w:rsid w:val="42D05AC7"/>
    <w:rsid w:val="42D068DB"/>
    <w:rsid w:val="42D96D84"/>
    <w:rsid w:val="42E147C4"/>
    <w:rsid w:val="42EE0B0F"/>
    <w:rsid w:val="430F5A62"/>
    <w:rsid w:val="431346AC"/>
    <w:rsid w:val="431E7600"/>
    <w:rsid w:val="432A7D99"/>
    <w:rsid w:val="43320BC1"/>
    <w:rsid w:val="43443D72"/>
    <w:rsid w:val="434A21E9"/>
    <w:rsid w:val="43503F67"/>
    <w:rsid w:val="435B253E"/>
    <w:rsid w:val="436202B8"/>
    <w:rsid w:val="4366189C"/>
    <w:rsid w:val="4366655D"/>
    <w:rsid w:val="438B36A1"/>
    <w:rsid w:val="43AA3223"/>
    <w:rsid w:val="43BE00BF"/>
    <w:rsid w:val="43D57920"/>
    <w:rsid w:val="43F65ECD"/>
    <w:rsid w:val="43FD3CA5"/>
    <w:rsid w:val="43FE4D82"/>
    <w:rsid w:val="440826EF"/>
    <w:rsid w:val="440F51E1"/>
    <w:rsid w:val="4413072B"/>
    <w:rsid w:val="441D4920"/>
    <w:rsid w:val="4428785A"/>
    <w:rsid w:val="4439400C"/>
    <w:rsid w:val="444305B1"/>
    <w:rsid w:val="44645178"/>
    <w:rsid w:val="446772EB"/>
    <w:rsid w:val="446E0159"/>
    <w:rsid w:val="44782EEC"/>
    <w:rsid w:val="447A67F7"/>
    <w:rsid w:val="4484172B"/>
    <w:rsid w:val="448D1480"/>
    <w:rsid w:val="449B0822"/>
    <w:rsid w:val="44A616A1"/>
    <w:rsid w:val="44B36937"/>
    <w:rsid w:val="44B52311"/>
    <w:rsid w:val="44B562B9"/>
    <w:rsid w:val="44CF6784"/>
    <w:rsid w:val="44D108E9"/>
    <w:rsid w:val="44D90FED"/>
    <w:rsid w:val="44DF02C8"/>
    <w:rsid w:val="44E75BBE"/>
    <w:rsid w:val="44ED6E2C"/>
    <w:rsid w:val="450B6B3D"/>
    <w:rsid w:val="450E785C"/>
    <w:rsid w:val="45174716"/>
    <w:rsid w:val="4524277F"/>
    <w:rsid w:val="45292CED"/>
    <w:rsid w:val="452F78E8"/>
    <w:rsid w:val="453E345F"/>
    <w:rsid w:val="45476FB4"/>
    <w:rsid w:val="45570BED"/>
    <w:rsid w:val="45586F42"/>
    <w:rsid w:val="4574179F"/>
    <w:rsid w:val="4579549F"/>
    <w:rsid w:val="45834D9B"/>
    <w:rsid w:val="458712FE"/>
    <w:rsid w:val="45A45FFE"/>
    <w:rsid w:val="45AA0672"/>
    <w:rsid w:val="45AD6A5F"/>
    <w:rsid w:val="45B63C5D"/>
    <w:rsid w:val="45B86A6F"/>
    <w:rsid w:val="45BA0E9D"/>
    <w:rsid w:val="45CA4BBC"/>
    <w:rsid w:val="45D60A2D"/>
    <w:rsid w:val="45D67288"/>
    <w:rsid w:val="45DE62E0"/>
    <w:rsid w:val="45E04F1A"/>
    <w:rsid w:val="45E975B2"/>
    <w:rsid w:val="45ED5F6C"/>
    <w:rsid w:val="45F03E8E"/>
    <w:rsid w:val="45F60406"/>
    <w:rsid w:val="45F965AF"/>
    <w:rsid w:val="46126AB6"/>
    <w:rsid w:val="46182FF9"/>
    <w:rsid w:val="46252A99"/>
    <w:rsid w:val="462A70A5"/>
    <w:rsid w:val="463673DA"/>
    <w:rsid w:val="465B470D"/>
    <w:rsid w:val="46601D24"/>
    <w:rsid w:val="46640BA5"/>
    <w:rsid w:val="466709DA"/>
    <w:rsid w:val="46674E60"/>
    <w:rsid w:val="467965A9"/>
    <w:rsid w:val="467D0912"/>
    <w:rsid w:val="467D327F"/>
    <w:rsid w:val="46945D8C"/>
    <w:rsid w:val="469E601B"/>
    <w:rsid w:val="46A67B63"/>
    <w:rsid w:val="46A90373"/>
    <w:rsid w:val="46AB54E5"/>
    <w:rsid w:val="46B1432D"/>
    <w:rsid w:val="46B24BAE"/>
    <w:rsid w:val="46B7504C"/>
    <w:rsid w:val="46BE62D0"/>
    <w:rsid w:val="46D00C57"/>
    <w:rsid w:val="46D55E6D"/>
    <w:rsid w:val="46D75610"/>
    <w:rsid w:val="46DB750F"/>
    <w:rsid w:val="47197352"/>
    <w:rsid w:val="471C5466"/>
    <w:rsid w:val="472965B9"/>
    <w:rsid w:val="47370B89"/>
    <w:rsid w:val="474D04FA"/>
    <w:rsid w:val="475F48D0"/>
    <w:rsid w:val="4769234B"/>
    <w:rsid w:val="47744906"/>
    <w:rsid w:val="47766090"/>
    <w:rsid w:val="47A27A39"/>
    <w:rsid w:val="47A3636C"/>
    <w:rsid w:val="47B108F6"/>
    <w:rsid w:val="47B23858"/>
    <w:rsid w:val="47B90EA3"/>
    <w:rsid w:val="47BB0EDD"/>
    <w:rsid w:val="47E66399"/>
    <w:rsid w:val="47ED5839"/>
    <w:rsid w:val="47ED75E7"/>
    <w:rsid w:val="48084421"/>
    <w:rsid w:val="480A0199"/>
    <w:rsid w:val="480A4846"/>
    <w:rsid w:val="4815543C"/>
    <w:rsid w:val="4829604E"/>
    <w:rsid w:val="48435459"/>
    <w:rsid w:val="485853A8"/>
    <w:rsid w:val="48621C78"/>
    <w:rsid w:val="4879128B"/>
    <w:rsid w:val="487A5E54"/>
    <w:rsid w:val="489857A5"/>
    <w:rsid w:val="489C56E5"/>
    <w:rsid w:val="48BD345D"/>
    <w:rsid w:val="48CC36A0"/>
    <w:rsid w:val="48CE566A"/>
    <w:rsid w:val="48E6735E"/>
    <w:rsid w:val="48E72288"/>
    <w:rsid w:val="48EB658B"/>
    <w:rsid w:val="48F21359"/>
    <w:rsid w:val="49010144"/>
    <w:rsid w:val="49015FD6"/>
    <w:rsid w:val="49080B7C"/>
    <w:rsid w:val="492D1427"/>
    <w:rsid w:val="492E6109"/>
    <w:rsid w:val="493400F2"/>
    <w:rsid w:val="49537494"/>
    <w:rsid w:val="495F4514"/>
    <w:rsid w:val="49603AC3"/>
    <w:rsid w:val="4968161B"/>
    <w:rsid w:val="496D09DF"/>
    <w:rsid w:val="496F5FB7"/>
    <w:rsid w:val="497D09F5"/>
    <w:rsid w:val="497D40E7"/>
    <w:rsid w:val="49891591"/>
    <w:rsid w:val="498A0BE0"/>
    <w:rsid w:val="499C7517"/>
    <w:rsid w:val="499E03ED"/>
    <w:rsid w:val="49A34401"/>
    <w:rsid w:val="49AC2D5E"/>
    <w:rsid w:val="49AD702E"/>
    <w:rsid w:val="49AE070A"/>
    <w:rsid w:val="49B52386"/>
    <w:rsid w:val="49BD0171"/>
    <w:rsid w:val="49C16D9A"/>
    <w:rsid w:val="49E14F29"/>
    <w:rsid w:val="49E669E4"/>
    <w:rsid w:val="49E8399D"/>
    <w:rsid w:val="49EB6798"/>
    <w:rsid w:val="49ED38CE"/>
    <w:rsid w:val="49F25388"/>
    <w:rsid w:val="49FA07C5"/>
    <w:rsid w:val="4A04268E"/>
    <w:rsid w:val="4A0F3BFD"/>
    <w:rsid w:val="4A2344ED"/>
    <w:rsid w:val="4A2D63C1"/>
    <w:rsid w:val="4A2F3DB7"/>
    <w:rsid w:val="4A394D65"/>
    <w:rsid w:val="4A5303A1"/>
    <w:rsid w:val="4A6256BF"/>
    <w:rsid w:val="4A657908"/>
    <w:rsid w:val="4A7D22F5"/>
    <w:rsid w:val="4A8B467C"/>
    <w:rsid w:val="4A976DBA"/>
    <w:rsid w:val="4AAA04B8"/>
    <w:rsid w:val="4AAD16CA"/>
    <w:rsid w:val="4AB20144"/>
    <w:rsid w:val="4AC06816"/>
    <w:rsid w:val="4AC46629"/>
    <w:rsid w:val="4AE12A5A"/>
    <w:rsid w:val="4AF27C98"/>
    <w:rsid w:val="4AF55130"/>
    <w:rsid w:val="4AFB026D"/>
    <w:rsid w:val="4B0D06CC"/>
    <w:rsid w:val="4B0D2026"/>
    <w:rsid w:val="4B202C5A"/>
    <w:rsid w:val="4B307F16"/>
    <w:rsid w:val="4B3310CB"/>
    <w:rsid w:val="4B35552D"/>
    <w:rsid w:val="4B3D1D21"/>
    <w:rsid w:val="4B6B5250"/>
    <w:rsid w:val="4B775B0D"/>
    <w:rsid w:val="4B846D49"/>
    <w:rsid w:val="4BB5508F"/>
    <w:rsid w:val="4BBF5A06"/>
    <w:rsid w:val="4BC93EC7"/>
    <w:rsid w:val="4BCB5E91"/>
    <w:rsid w:val="4BD522FB"/>
    <w:rsid w:val="4BDB3763"/>
    <w:rsid w:val="4BE00100"/>
    <w:rsid w:val="4BE60A00"/>
    <w:rsid w:val="4BEA27BB"/>
    <w:rsid w:val="4BF058F8"/>
    <w:rsid w:val="4BF25821"/>
    <w:rsid w:val="4BF70D1F"/>
    <w:rsid w:val="4BF77FD9"/>
    <w:rsid w:val="4BF947AC"/>
    <w:rsid w:val="4C1A2F48"/>
    <w:rsid w:val="4C1F6A9B"/>
    <w:rsid w:val="4C2A0E0A"/>
    <w:rsid w:val="4C2B16B2"/>
    <w:rsid w:val="4C2C4B82"/>
    <w:rsid w:val="4C325706"/>
    <w:rsid w:val="4C475FD9"/>
    <w:rsid w:val="4C4A1A43"/>
    <w:rsid w:val="4C566AC2"/>
    <w:rsid w:val="4C5B417A"/>
    <w:rsid w:val="4C783BFD"/>
    <w:rsid w:val="4C863E30"/>
    <w:rsid w:val="4CA420F5"/>
    <w:rsid w:val="4CAC28E8"/>
    <w:rsid w:val="4CAE37E9"/>
    <w:rsid w:val="4CC0351C"/>
    <w:rsid w:val="4CC4241C"/>
    <w:rsid w:val="4CC759FC"/>
    <w:rsid w:val="4CCE170B"/>
    <w:rsid w:val="4CF145D8"/>
    <w:rsid w:val="4CF24DCE"/>
    <w:rsid w:val="4D0D09E9"/>
    <w:rsid w:val="4D1E5705"/>
    <w:rsid w:val="4D3E3D71"/>
    <w:rsid w:val="4D490D89"/>
    <w:rsid w:val="4D495787"/>
    <w:rsid w:val="4D5C1497"/>
    <w:rsid w:val="4D88228C"/>
    <w:rsid w:val="4D9135BC"/>
    <w:rsid w:val="4DB75623"/>
    <w:rsid w:val="4DC23603"/>
    <w:rsid w:val="4DCF687D"/>
    <w:rsid w:val="4DD03C33"/>
    <w:rsid w:val="4DDE0F4B"/>
    <w:rsid w:val="4DE90991"/>
    <w:rsid w:val="4DEE0C4D"/>
    <w:rsid w:val="4DEE1423"/>
    <w:rsid w:val="4DFF16A0"/>
    <w:rsid w:val="4E0673F9"/>
    <w:rsid w:val="4E12415A"/>
    <w:rsid w:val="4E231FB4"/>
    <w:rsid w:val="4E364C5A"/>
    <w:rsid w:val="4E4A6CEE"/>
    <w:rsid w:val="4E4E5943"/>
    <w:rsid w:val="4E54503E"/>
    <w:rsid w:val="4E597A0F"/>
    <w:rsid w:val="4E642DC4"/>
    <w:rsid w:val="4E706FED"/>
    <w:rsid w:val="4E7520E4"/>
    <w:rsid w:val="4E7A7D39"/>
    <w:rsid w:val="4E7E00D0"/>
    <w:rsid w:val="4E8000A5"/>
    <w:rsid w:val="4E944C60"/>
    <w:rsid w:val="4E9B39C0"/>
    <w:rsid w:val="4EA2737D"/>
    <w:rsid w:val="4EA84268"/>
    <w:rsid w:val="4EAA3884"/>
    <w:rsid w:val="4EB13687"/>
    <w:rsid w:val="4EB946C7"/>
    <w:rsid w:val="4EB94FF4"/>
    <w:rsid w:val="4EC755D7"/>
    <w:rsid w:val="4EDD03BE"/>
    <w:rsid w:val="4EDD6787"/>
    <w:rsid w:val="4EEA0D24"/>
    <w:rsid w:val="4EF722E7"/>
    <w:rsid w:val="4F020A92"/>
    <w:rsid w:val="4F0A6CD0"/>
    <w:rsid w:val="4F0A7539"/>
    <w:rsid w:val="4F0B67EE"/>
    <w:rsid w:val="4F0E4A13"/>
    <w:rsid w:val="4F14284A"/>
    <w:rsid w:val="4F274FDA"/>
    <w:rsid w:val="4F391364"/>
    <w:rsid w:val="4F4255D3"/>
    <w:rsid w:val="4F4575F8"/>
    <w:rsid w:val="4F463393"/>
    <w:rsid w:val="4F4977F9"/>
    <w:rsid w:val="4F4C33F7"/>
    <w:rsid w:val="4F555032"/>
    <w:rsid w:val="4F5A1A06"/>
    <w:rsid w:val="4F5F18D1"/>
    <w:rsid w:val="4F5F43AD"/>
    <w:rsid w:val="4F6C34E7"/>
    <w:rsid w:val="4F7F146C"/>
    <w:rsid w:val="4F8B6063"/>
    <w:rsid w:val="4F8E16AF"/>
    <w:rsid w:val="4FBB2E06"/>
    <w:rsid w:val="4FC32443"/>
    <w:rsid w:val="4FC878AF"/>
    <w:rsid w:val="4FCB1D40"/>
    <w:rsid w:val="4FCD2C12"/>
    <w:rsid w:val="4FD658AB"/>
    <w:rsid w:val="4FD82B65"/>
    <w:rsid w:val="4FF81D34"/>
    <w:rsid w:val="50102193"/>
    <w:rsid w:val="5012408F"/>
    <w:rsid w:val="50155CFD"/>
    <w:rsid w:val="50311BC0"/>
    <w:rsid w:val="50475659"/>
    <w:rsid w:val="50605FE1"/>
    <w:rsid w:val="507054CE"/>
    <w:rsid w:val="5074270E"/>
    <w:rsid w:val="507C50F1"/>
    <w:rsid w:val="508F3931"/>
    <w:rsid w:val="509B0528"/>
    <w:rsid w:val="50A15F1A"/>
    <w:rsid w:val="50AE5674"/>
    <w:rsid w:val="50B302F9"/>
    <w:rsid w:val="50BF6F5B"/>
    <w:rsid w:val="50C00528"/>
    <w:rsid w:val="50D30B4C"/>
    <w:rsid w:val="50DF0D07"/>
    <w:rsid w:val="50E117D4"/>
    <w:rsid w:val="50E13A61"/>
    <w:rsid w:val="50E53F39"/>
    <w:rsid w:val="50E56EE7"/>
    <w:rsid w:val="50E87536"/>
    <w:rsid w:val="50F87728"/>
    <w:rsid w:val="50FE4301"/>
    <w:rsid w:val="51172DA0"/>
    <w:rsid w:val="511A58F1"/>
    <w:rsid w:val="51212D23"/>
    <w:rsid w:val="51220301"/>
    <w:rsid w:val="512A072A"/>
    <w:rsid w:val="51340035"/>
    <w:rsid w:val="513A5229"/>
    <w:rsid w:val="513B7615"/>
    <w:rsid w:val="513D76B7"/>
    <w:rsid w:val="51437544"/>
    <w:rsid w:val="515F763E"/>
    <w:rsid w:val="516A7BD3"/>
    <w:rsid w:val="51745968"/>
    <w:rsid w:val="517A10A6"/>
    <w:rsid w:val="51A27694"/>
    <w:rsid w:val="51A9429B"/>
    <w:rsid w:val="51AF5B43"/>
    <w:rsid w:val="51C07B1A"/>
    <w:rsid w:val="51C67CA8"/>
    <w:rsid w:val="51C92E73"/>
    <w:rsid w:val="51D47ED3"/>
    <w:rsid w:val="51E1640E"/>
    <w:rsid w:val="51E438C1"/>
    <w:rsid w:val="520914C1"/>
    <w:rsid w:val="52276E94"/>
    <w:rsid w:val="52305B6D"/>
    <w:rsid w:val="523601F3"/>
    <w:rsid w:val="523D2EC6"/>
    <w:rsid w:val="523E73BD"/>
    <w:rsid w:val="52431789"/>
    <w:rsid w:val="52432C25"/>
    <w:rsid w:val="52495D62"/>
    <w:rsid w:val="525070F0"/>
    <w:rsid w:val="5252592A"/>
    <w:rsid w:val="52577FF3"/>
    <w:rsid w:val="525D5136"/>
    <w:rsid w:val="525D5FFC"/>
    <w:rsid w:val="526112FD"/>
    <w:rsid w:val="526C31B7"/>
    <w:rsid w:val="52727F85"/>
    <w:rsid w:val="52741030"/>
    <w:rsid w:val="52765D0B"/>
    <w:rsid w:val="5299476A"/>
    <w:rsid w:val="529E36CC"/>
    <w:rsid w:val="52A377CE"/>
    <w:rsid w:val="52B70206"/>
    <w:rsid w:val="52B7716F"/>
    <w:rsid w:val="52BA2A9A"/>
    <w:rsid w:val="52BD2046"/>
    <w:rsid w:val="52C84ED8"/>
    <w:rsid w:val="52F301C1"/>
    <w:rsid w:val="52F67C97"/>
    <w:rsid w:val="530136AB"/>
    <w:rsid w:val="530C1269"/>
    <w:rsid w:val="530C306B"/>
    <w:rsid w:val="53137FF5"/>
    <w:rsid w:val="53192D50"/>
    <w:rsid w:val="531D00DC"/>
    <w:rsid w:val="531E6325"/>
    <w:rsid w:val="53310CD0"/>
    <w:rsid w:val="53355DEE"/>
    <w:rsid w:val="53395DD6"/>
    <w:rsid w:val="535D565D"/>
    <w:rsid w:val="53600075"/>
    <w:rsid w:val="536D14E5"/>
    <w:rsid w:val="53764934"/>
    <w:rsid w:val="53945775"/>
    <w:rsid w:val="53980D4F"/>
    <w:rsid w:val="53AC7200"/>
    <w:rsid w:val="53AF7E46"/>
    <w:rsid w:val="53B06098"/>
    <w:rsid w:val="53C644EF"/>
    <w:rsid w:val="53C83DE9"/>
    <w:rsid w:val="53CB09FE"/>
    <w:rsid w:val="53D004E8"/>
    <w:rsid w:val="53D34CFD"/>
    <w:rsid w:val="53D87615"/>
    <w:rsid w:val="53DD1D5B"/>
    <w:rsid w:val="53E45309"/>
    <w:rsid w:val="53F04250"/>
    <w:rsid w:val="53F341D7"/>
    <w:rsid w:val="53F624F4"/>
    <w:rsid w:val="53FE723E"/>
    <w:rsid w:val="54050106"/>
    <w:rsid w:val="5415141B"/>
    <w:rsid w:val="541F3870"/>
    <w:rsid w:val="541F4FCC"/>
    <w:rsid w:val="542033B0"/>
    <w:rsid w:val="54280D1A"/>
    <w:rsid w:val="542F26FF"/>
    <w:rsid w:val="542F35F2"/>
    <w:rsid w:val="543211F5"/>
    <w:rsid w:val="54366689"/>
    <w:rsid w:val="543801B0"/>
    <w:rsid w:val="544E58B1"/>
    <w:rsid w:val="545855A0"/>
    <w:rsid w:val="546169B5"/>
    <w:rsid w:val="5463404B"/>
    <w:rsid w:val="54843E99"/>
    <w:rsid w:val="54977258"/>
    <w:rsid w:val="549A6186"/>
    <w:rsid w:val="549C6182"/>
    <w:rsid w:val="54AE5AEA"/>
    <w:rsid w:val="54BC0A6D"/>
    <w:rsid w:val="54BD498D"/>
    <w:rsid w:val="54E3323A"/>
    <w:rsid w:val="54E42606"/>
    <w:rsid w:val="54EB3276"/>
    <w:rsid w:val="54F5082C"/>
    <w:rsid w:val="550B0960"/>
    <w:rsid w:val="551419D0"/>
    <w:rsid w:val="55175CA3"/>
    <w:rsid w:val="551E34D6"/>
    <w:rsid w:val="551F6817"/>
    <w:rsid w:val="553920BD"/>
    <w:rsid w:val="553C5111"/>
    <w:rsid w:val="55621614"/>
    <w:rsid w:val="55680D0F"/>
    <w:rsid w:val="55693404"/>
    <w:rsid w:val="556C5FDE"/>
    <w:rsid w:val="557D24CD"/>
    <w:rsid w:val="558A3850"/>
    <w:rsid w:val="558E6007"/>
    <w:rsid w:val="55967879"/>
    <w:rsid w:val="55980DC9"/>
    <w:rsid w:val="55990DAE"/>
    <w:rsid w:val="55AF602F"/>
    <w:rsid w:val="55C44348"/>
    <w:rsid w:val="55E55DA1"/>
    <w:rsid w:val="55F422B5"/>
    <w:rsid w:val="55FA3DFE"/>
    <w:rsid w:val="55FC6C9D"/>
    <w:rsid w:val="55FD085C"/>
    <w:rsid w:val="560273C2"/>
    <w:rsid w:val="560C1580"/>
    <w:rsid w:val="56226294"/>
    <w:rsid w:val="562501E7"/>
    <w:rsid w:val="562E7D9D"/>
    <w:rsid w:val="56375365"/>
    <w:rsid w:val="563F09CD"/>
    <w:rsid w:val="56463D14"/>
    <w:rsid w:val="56505911"/>
    <w:rsid w:val="565959E7"/>
    <w:rsid w:val="565B6BB1"/>
    <w:rsid w:val="565D6473"/>
    <w:rsid w:val="56723AD9"/>
    <w:rsid w:val="567A7B42"/>
    <w:rsid w:val="567D5FDA"/>
    <w:rsid w:val="568D26C1"/>
    <w:rsid w:val="56A46D32"/>
    <w:rsid w:val="56B2269B"/>
    <w:rsid w:val="56C24ED0"/>
    <w:rsid w:val="56D95F15"/>
    <w:rsid w:val="56DB3D41"/>
    <w:rsid w:val="56E57FF1"/>
    <w:rsid w:val="56E905C9"/>
    <w:rsid w:val="56FD192F"/>
    <w:rsid w:val="57072B2F"/>
    <w:rsid w:val="57081D47"/>
    <w:rsid w:val="570B1838"/>
    <w:rsid w:val="570B7A8A"/>
    <w:rsid w:val="570D3802"/>
    <w:rsid w:val="57127259"/>
    <w:rsid w:val="572A7F10"/>
    <w:rsid w:val="572D7509"/>
    <w:rsid w:val="5733249E"/>
    <w:rsid w:val="573A56C4"/>
    <w:rsid w:val="574134AB"/>
    <w:rsid w:val="575431DF"/>
    <w:rsid w:val="575D70F6"/>
    <w:rsid w:val="575E5E0B"/>
    <w:rsid w:val="576A47B0"/>
    <w:rsid w:val="576A57AD"/>
    <w:rsid w:val="576F0185"/>
    <w:rsid w:val="57700B76"/>
    <w:rsid w:val="578D0E9C"/>
    <w:rsid w:val="57995095"/>
    <w:rsid w:val="57A35F14"/>
    <w:rsid w:val="57AE07FF"/>
    <w:rsid w:val="57B51C4A"/>
    <w:rsid w:val="57C540DC"/>
    <w:rsid w:val="57E625B9"/>
    <w:rsid w:val="57E94E99"/>
    <w:rsid w:val="57FE2A9D"/>
    <w:rsid w:val="581C1581"/>
    <w:rsid w:val="581C3C6A"/>
    <w:rsid w:val="581C53D1"/>
    <w:rsid w:val="58356819"/>
    <w:rsid w:val="583F3E8F"/>
    <w:rsid w:val="585241AB"/>
    <w:rsid w:val="585316E8"/>
    <w:rsid w:val="5853793A"/>
    <w:rsid w:val="5861049D"/>
    <w:rsid w:val="587E46C7"/>
    <w:rsid w:val="58855A0B"/>
    <w:rsid w:val="58873952"/>
    <w:rsid w:val="58906498"/>
    <w:rsid w:val="589E6E07"/>
    <w:rsid w:val="58AA3909"/>
    <w:rsid w:val="58B32187"/>
    <w:rsid w:val="58B72603"/>
    <w:rsid w:val="58B92F82"/>
    <w:rsid w:val="58BF0B2C"/>
    <w:rsid w:val="58C93758"/>
    <w:rsid w:val="58E07AA6"/>
    <w:rsid w:val="58E60D71"/>
    <w:rsid w:val="58FE78A6"/>
    <w:rsid w:val="5904107B"/>
    <w:rsid w:val="590E31C8"/>
    <w:rsid w:val="5914152F"/>
    <w:rsid w:val="59267811"/>
    <w:rsid w:val="5945153B"/>
    <w:rsid w:val="596077CC"/>
    <w:rsid w:val="59691B7B"/>
    <w:rsid w:val="596D2336"/>
    <w:rsid w:val="597B47BA"/>
    <w:rsid w:val="597E5B5B"/>
    <w:rsid w:val="597F1314"/>
    <w:rsid w:val="5996424B"/>
    <w:rsid w:val="599C719E"/>
    <w:rsid w:val="599F092B"/>
    <w:rsid w:val="59AB7211"/>
    <w:rsid w:val="59AE2625"/>
    <w:rsid w:val="59AF7BAE"/>
    <w:rsid w:val="59BA0DC7"/>
    <w:rsid w:val="59C9307E"/>
    <w:rsid w:val="59D22C08"/>
    <w:rsid w:val="59D81EA5"/>
    <w:rsid w:val="59DE1485"/>
    <w:rsid w:val="59F91E1B"/>
    <w:rsid w:val="59FE428F"/>
    <w:rsid w:val="5A0E2518"/>
    <w:rsid w:val="5A172508"/>
    <w:rsid w:val="5A1B7918"/>
    <w:rsid w:val="5A206411"/>
    <w:rsid w:val="5A2B6183"/>
    <w:rsid w:val="5A5D684E"/>
    <w:rsid w:val="5A6220B6"/>
    <w:rsid w:val="5A633F37"/>
    <w:rsid w:val="5A7D6B91"/>
    <w:rsid w:val="5A8E0E1C"/>
    <w:rsid w:val="5A8E35AB"/>
    <w:rsid w:val="5AAD3F28"/>
    <w:rsid w:val="5AB71063"/>
    <w:rsid w:val="5ABA09C3"/>
    <w:rsid w:val="5ABA3F0F"/>
    <w:rsid w:val="5ABF4E13"/>
    <w:rsid w:val="5AC8787B"/>
    <w:rsid w:val="5AD563E4"/>
    <w:rsid w:val="5ADB3DA6"/>
    <w:rsid w:val="5ADC4BDB"/>
    <w:rsid w:val="5AE044C7"/>
    <w:rsid w:val="5AEB0314"/>
    <w:rsid w:val="5AF50835"/>
    <w:rsid w:val="5AFF7905"/>
    <w:rsid w:val="5B0068A2"/>
    <w:rsid w:val="5B0171D9"/>
    <w:rsid w:val="5B154ABB"/>
    <w:rsid w:val="5B223D51"/>
    <w:rsid w:val="5B2B70DD"/>
    <w:rsid w:val="5B38697A"/>
    <w:rsid w:val="5B417F1E"/>
    <w:rsid w:val="5B5E07F4"/>
    <w:rsid w:val="5B6A1223"/>
    <w:rsid w:val="5B6C2828"/>
    <w:rsid w:val="5B7927FA"/>
    <w:rsid w:val="5B7C2D04"/>
    <w:rsid w:val="5B81656C"/>
    <w:rsid w:val="5B8A1B03"/>
    <w:rsid w:val="5B995664"/>
    <w:rsid w:val="5BAA54D0"/>
    <w:rsid w:val="5BBA27F0"/>
    <w:rsid w:val="5BBA55DA"/>
    <w:rsid w:val="5BBF3740"/>
    <w:rsid w:val="5BC07095"/>
    <w:rsid w:val="5BCF72D8"/>
    <w:rsid w:val="5BD743DE"/>
    <w:rsid w:val="5BDD5DA4"/>
    <w:rsid w:val="5BE57FA0"/>
    <w:rsid w:val="5BF810FD"/>
    <w:rsid w:val="5C1A69D6"/>
    <w:rsid w:val="5C1B6848"/>
    <w:rsid w:val="5C290B14"/>
    <w:rsid w:val="5C2C472A"/>
    <w:rsid w:val="5C311D40"/>
    <w:rsid w:val="5C3D0959"/>
    <w:rsid w:val="5C4F622C"/>
    <w:rsid w:val="5C642116"/>
    <w:rsid w:val="5C645C72"/>
    <w:rsid w:val="5C736F8B"/>
    <w:rsid w:val="5C972F0A"/>
    <w:rsid w:val="5C9E4B1B"/>
    <w:rsid w:val="5CA51446"/>
    <w:rsid w:val="5CCA1A98"/>
    <w:rsid w:val="5CFB5EAA"/>
    <w:rsid w:val="5D0171E2"/>
    <w:rsid w:val="5D142F08"/>
    <w:rsid w:val="5D1B7FA1"/>
    <w:rsid w:val="5D1C1351"/>
    <w:rsid w:val="5D340697"/>
    <w:rsid w:val="5D373386"/>
    <w:rsid w:val="5D3C099D"/>
    <w:rsid w:val="5D3D080A"/>
    <w:rsid w:val="5D4A130C"/>
    <w:rsid w:val="5D4E18AD"/>
    <w:rsid w:val="5D5C0D7E"/>
    <w:rsid w:val="5D6471C8"/>
    <w:rsid w:val="5D762E2E"/>
    <w:rsid w:val="5D841DE9"/>
    <w:rsid w:val="5D886781"/>
    <w:rsid w:val="5D8F563D"/>
    <w:rsid w:val="5D8F6D1E"/>
    <w:rsid w:val="5DA327CA"/>
    <w:rsid w:val="5DB055F5"/>
    <w:rsid w:val="5DB1191C"/>
    <w:rsid w:val="5DB16BFE"/>
    <w:rsid w:val="5DD94910"/>
    <w:rsid w:val="5DF272AD"/>
    <w:rsid w:val="5DFC1EDA"/>
    <w:rsid w:val="5DFD637E"/>
    <w:rsid w:val="5E0737A3"/>
    <w:rsid w:val="5E17774A"/>
    <w:rsid w:val="5E1824AD"/>
    <w:rsid w:val="5E1D2F5F"/>
    <w:rsid w:val="5E4F20D1"/>
    <w:rsid w:val="5E565A8E"/>
    <w:rsid w:val="5E581806"/>
    <w:rsid w:val="5E5FC913"/>
    <w:rsid w:val="5E7226B7"/>
    <w:rsid w:val="5E750CD9"/>
    <w:rsid w:val="5E8545C5"/>
    <w:rsid w:val="5E8A5923"/>
    <w:rsid w:val="5E903FEC"/>
    <w:rsid w:val="5E937324"/>
    <w:rsid w:val="5E97468A"/>
    <w:rsid w:val="5E9860A7"/>
    <w:rsid w:val="5EA04F5B"/>
    <w:rsid w:val="5EA47457"/>
    <w:rsid w:val="5EB662D8"/>
    <w:rsid w:val="5ECA3D86"/>
    <w:rsid w:val="5ECF13A3"/>
    <w:rsid w:val="5EDF3926"/>
    <w:rsid w:val="5EE74938"/>
    <w:rsid w:val="5EF32AD2"/>
    <w:rsid w:val="5EFA28BD"/>
    <w:rsid w:val="5F015B06"/>
    <w:rsid w:val="5F07515C"/>
    <w:rsid w:val="5F102FCB"/>
    <w:rsid w:val="5F1216B0"/>
    <w:rsid w:val="5F1D47FE"/>
    <w:rsid w:val="5F21609C"/>
    <w:rsid w:val="5F322057"/>
    <w:rsid w:val="5F3C2B98"/>
    <w:rsid w:val="5F431FB4"/>
    <w:rsid w:val="5F4B3119"/>
    <w:rsid w:val="5F583E8D"/>
    <w:rsid w:val="5F5B6F48"/>
    <w:rsid w:val="5F603073"/>
    <w:rsid w:val="5F781A34"/>
    <w:rsid w:val="5F797C86"/>
    <w:rsid w:val="5F817FA1"/>
    <w:rsid w:val="5F892ECF"/>
    <w:rsid w:val="5F904FD0"/>
    <w:rsid w:val="5F93686E"/>
    <w:rsid w:val="5FA04319"/>
    <w:rsid w:val="5FAE5456"/>
    <w:rsid w:val="5FB00725"/>
    <w:rsid w:val="5FBC1D27"/>
    <w:rsid w:val="5FBF1411"/>
    <w:rsid w:val="5FC44C79"/>
    <w:rsid w:val="5FC56EB7"/>
    <w:rsid w:val="5FD01870"/>
    <w:rsid w:val="5FDB24ED"/>
    <w:rsid w:val="5FDE3F8D"/>
    <w:rsid w:val="5FEA2932"/>
    <w:rsid w:val="5FED5F7E"/>
    <w:rsid w:val="5FFB71A9"/>
    <w:rsid w:val="60310499"/>
    <w:rsid w:val="60575AEE"/>
    <w:rsid w:val="606326E4"/>
    <w:rsid w:val="6065020A"/>
    <w:rsid w:val="606D4B2C"/>
    <w:rsid w:val="606F4BE5"/>
    <w:rsid w:val="6071095D"/>
    <w:rsid w:val="60732927"/>
    <w:rsid w:val="60763F7C"/>
    <w:rsid w:val="6079327F"/>
    <w:rsid w:val="607A05CC"/>
    <w:rsid w:val="609808D1"/>
    <w:rsid w:val="60B44864"/>
    <w:rsid w:val="60BD5DB6"/>
    <w:rsid w:val="60C972D7"/>
    <w:rsid w:val="60E00B83"/>
    <w:rsid w:val="60FD75AC"/>
    <w:rsid w:val="61001A86"/>
    <w:rsid w:val="61067A84"/>
    <w:rsid w:val="610906B3"/>
    <w:rsid w:val="610C4B2A"/>
    <w:rsid w:val="611A0140"/>
    <w:rsid w:val="61310734"/>
    <w:rsid w:val="61417EA8"/>
    <w:rsid w:val="61453B98"/>
    <w:rsid w:val="61504757"/>
    <w:rsid w:val="615779C6"/>
    <w:rsid w:val="616029BF"/>
    <w:rsid w:val="61632496"/>
    <w:rsid w:val="617A1A94"/>
    <w:rsid w:val="61864EFB"/>
    <w:rsid w:val="619A0388"/>
    <w:rsid w:val="61A540A2"/>
    <w:rsid w:val="61A817F9"/>
    <w:rsid w:val="61B34FA6"/>
    <w:rsid w:val="61C05134"/>
    <w:rsid w:val="61D31936"/>
    <w:rsid w:val="61E4754D"/>
    <w:rsid w:val="61F01D56"/>
    <w:rsid w:val="61F234B5"/>
    <w:rsid w:val="61F41846"/>
    <w:rsid w:val="61F65545"/>
    <w:rsid w:val="621A1343"/>
    <w:rsid w:val="62356714"/>
    <w:rsid w:val="62356AB5"/>
    <w:rsid w:val="62480F07"/>
    <w:rsid w:val="625422E5"/>
    <w:rsid w:val="6258487A"/>
    <w:rsid w:val="626369CC"/>
    <w:rsid w:val="62705184"/>
    <w:rsid w:val="62711A47"/>
    <w:rsid w:val="62755B38"/>
    <w:rsid w:val="628E2B9F"/>
    <w:rsid w:val="6293593A"/>
    <w:rsid w:val="62B965EC"/>
    <w:rsid w:val="62BF00A6"/>
    <w:rsid w:val="62C456BC"/>
    <w:rsid w:val="62C57F30"/>
    <w:rsid w:val="62CE0027"/>
    <w:rsid w:val="62DB7FC1"/>
    <w:rsid w:val="62E33F8B"/>
    <w:rsid w:val="62E72328"/>
    <w:rsid w:val="62EE02C7"/>
    <w:rsid w:val="62F51CD7"/>
    <w:rsid w:val="62F64FE7"/>
    <w:rsid w:val="62FC52B5"/>
    <w:rsid w:val="630F4382"/>
    <w:rsid w:val="63126C02"/>
    <w:rsid w:val="631B2246"/>
    <w:rsid w:val="63332842"/>
    <w:rsid w:val="633421CB"/>
    <w:rsid w:val="63407618"/>
    <w:rsid w:val="634764AA"/>
    <w:rsid w:val="63497970"/>
    <w:rsid w:val="635440FE"/>
    <w:rsid w:val="635604BB"/>
    <w:rsid w:val="635F2E0A"/>
    <w:rsid w:val="637214ED"/>
    <w:rsid w:val="63750C3A"/>
    <w:rsid w:val="638135AD"/>
    <w:rsid w:val="638A2418"/>
    <w:rsid w:val="639257BA"/>
    <w:rsid w:val="6394724E"/>
    <w:rsid w:val="63982317"/>
    <w:rsid w:val="639A6BF2"/>
    <w:rsid w:val="639C10F5"/>
    <w:rsid w:val="63A30F39"/>
    <w:rsid w:val="63A63014"/>
    <w:rsid w:val="63B8553A"/>
    <w:rsid w:val="63BD210C"/>
    <w:rsid w:val="63CA2DDA"/>
    <w:rsid w:val="63CB3488"/>
    <w:rsid w:val="63CB65D6"/>
    <w:rsid w:val="63CE52D9"/>
    <w:rsid w:val="63E36016"/>
    <w:rsid w:val="63F6661D"/>
    <w:rsid w:val="63FE6CB2"/>
    <w:rsid w:val="64010CE0"/>
    <w:rsid w:val="640B10C9"/>
    <w:rsid w:val="641451FA"/>
    <w:rsid w:val="641A2164"/>
    <w:rsid w:val="64270AE5"/>
    <w:rsid w:val="642931B1"/>
    <w:rsid w:val="647D2B1F"/>
    <w:rsid w:val="647F3834"/>
    <w:rsid w:val="64835103"/>
    <w:rsid w:val="64836D12"/>
    <w:rsid w:val="649E332B"/>
    <w:rsid w:val="64A013C0"/>
    <w:rsid w:val="64A025A0"/>
    <w:rsid w:val="64A87BFB"/>
    <w:rsid w:val="64B957DA"/>
    <w:rsid w:val="64BC23C3"/>
    <w:rsid w:val="64C5571C"/>
    <w:rsid w:val="64C64FF0"/>
    <w:rsid w:val="64C86FBA"/>
    <w:rsid w:val="64D35E8F"/>
    <w:rsid w:val="64E21E2A"/>
    <w:rsid w:val="64E50DEF"/>
    <w:rsid w:val="64EA33D4"/>
    <w:rsid w:val="64F422AF"/>
    <w:rsid w:val="64F75F68"/>
    <w:rsid w:val="64FA6308"/>
    <w:rsid w:val="650B7D6E"/>
    <w:rsid w:val="652642B8"/>
    <w:rsid w:val="6533459F"/>
    <w:rsid w:val="65436F7B"/>
    <w:rsid w:val="654C267D"/>
    <w:rsid w:val="6551131C"/>
    <w:rsid w:val="655F0FD4"/>
    <w:rsid w:val="65660CAD"/>
    <w:rsid w:val="656B2A5D"/>
    <w:rsid w:val="658334EB"/>
    <w:rsid w:val="65910728"/>
    <w:rsid w:val="65960E66"/>
    <w:rsid w:val="659A4242"/>
    <w:rsid w:val="65A72BCB"/>
    <w:rsid w:val="65A93AEA"/>
    <w:rsid w:val="65AE7F5E"/>
    <w:rsid w:val="65B01973"/>
    <w:rsid w:val="65C14BBC"/>
    <w:rsid w:val="65E676F8"/>
    <w:rsid w:val="65EB2CDF"/>
    <w:rsid w:val="66004DE9"/>
    <w:rsid w:val="66024CEF"/>
    <w:rsid w:val="66056DC4"/>
    <w:rsid w:val="6623094C"/>
    <w:rsid w:val="66252916"/>
    <w:rsid w:val="662D3578"/>
    <w:rsid w:val="663665A7"/>
    <w:rsid w:val="66383798"/>
    <w:rsid w:val="664E1755"/>
    <w:rsid w:val="665341D3"/>
    <w:rsid w:val="66565C46"/>
    <w:rsid w:val="666845B1"/>
    <w:rsid w:val="66807BFC"/>
    <w:rsid w:val="66826143"/>
    <w:rsid w:val="66833198"/>
    <w:rsid w:val="66852B41"/>
    <w:rsid w:val="66912644"/>
    <w:rsid w:val="669207FF"/>
    <w:rsid w:val="6698272C"/>
    <w:rsid w:val="669B2BD8"/>
    <w:rsid w:val="66A15D14"/>
    <w:rsid w:val="66A5100F"/>
    <w:rsid w:val="66A577BE"/>
    <w:rsid w:val="66A80288"/>
    <w:rsid w:val="66AF71E2"/>
    <w:rsid w:val="66C370B2"/>
    <w:rsid w:val="66C44D83"/>
    <w:rsid w:val="66C96203"/>
    <w:rsid w:val="66CA526B"/>
    <w:rsid w:val="66CA6014"/>
    <w:rsid w:val="66D1791F"/>
    <w:rsid w:val="66D55486"/>
    <w:rsid w:val="66D71F2C"/>
    <w:rsid w:val="66D93337"/>
    <w:rsid w:val="66DC57F7"/>
    <w:rsid w:val="66EC39AE"/>
    <w:rsid w:val="6703217D"/>
    <w:rsid w:val="670818F0"/>
    <w:rsid w:val="670C13E0"/>
    <w:rsid w:val="6722456C"/>
    <w:rsid w:val="672D5817"/>
    <w:rsid w:val="6741501F"/>
    <w:rsid w:val="67446DCC"/>
    <w:rsid w:val="67497018"/>
    <w:rsid w:val="67584625"/>
    <w:rsid w:val="675A1A57"/>
    <w:rsid w:val="67694D5A"/>
    <w:rsid w:val="676A69E7"/>
    <w:rsid w:val="676B5339"/>
    <w:rsid w:val="67915D89"/>
    <w:rsid w:val="67A0438B"/>
    <w:rsid w:val="67B13D35"/>
    <w:rsid w:val="67B80600"/>
    <w:rsid w:val="67C50C16"/>
    <w:rsid w:val="67C73559"/>
    <w:rsid w:val="67CC6DC1"/>
    <w:rsid w:val="67DE5827"/>
    <w:rsid w:val="67E332FF"/>
    <w:rsid w:val="67E72BA6"/>
    <w:rsid w:val="67FC20B9"/>
    <w:rsid w:val="68153AD4"/>
    <w:rsid w:val="68181876"/>
    <w:rsid w:val="68342513"/>
    <w:rsid w:val="685036F3"/>
    <w:rsid w:val="687C07E7"/>
    <w:rsid w:val="687E630D"/>
    <w:rsid w:val="689B4136"/>
    <w:rsid w:val="689D44BC"/>
    <w:rsid w:val="68B51201"/>
    <w:rsid w:val="68B65AA7"/>
    <w:rsid w:val="68CE2A78"/>
    <w:rsid w:val="68D91796"/>
    <w:rsid w:val="68DD052C"/>
    <w:rsid w:val="68E65681"/>
    <w:rsid w:val="68F77E6E"/>
    <w:rsid w:val="68F95994"/>
    <w:rsid w:val="69077393"/>
    <w:rsid w:val="690B56C7"/>
    <w:rsid w:val="690E36E2"/>
    <w:rsid w:val="69110F2F"/>
    <w:rsid w:val="69133908"/>
    <w:rsid w:val="69143BC8"/>
    <w:rsid w:val="69196036"/>
    <w:rsid w:val="691B3B5C"/>
    <w:rsid w:val="69231C16"/>
    <w:rsid w:val="69364BE8"/>
    <w:rsid w:val="694753DF"/>
    <w:rsid w:val="694E3F32"/>
    <w:rsid w:val="6954706E"/>
    <w:rsid w:val="695C7610"/>
    <w:rsid w:val="6971485B"/>
    <w:rsid w:val="697F5FDF"/>
    <w:rsid w:val="698060B5"/>
    <w:rsid w:val="69820EBA"/>
    <w:rsid w:val="69823203"/>
    <w:rsid w:val="69956661"/>
    <w:rsid w:val="699833FF"/>
    <w:rsid w:val="69A00505"/>
    <w:rsid w:val="69D14007"/>
    <w:rsid w:val="69D65AA7"/>
    <w:rsid w:val="69F12112"/>
    <w:rsid w:val="6A09542B"/>
    <w:rsid w:val="6A1B2C1B"/>
    <w:rsid w:val="6A1D4918"/>
    <w:rsid w:val="6A281E10"/>
    <w:rsid w:val="6A2D4FF6"/>
    <w:rsid w:val="6A2F784C"/>
    <w:rsid w:val="6A314603"/>
    <w:rsid w:val="6A35460A"/>
    <w:rsid w:val="6A4A1958"/>
    <w:rsid w:val="6A4E288E"/>
    <w:rsid w:val="6A5512F0"/>
    <w:rsid w:val="6A5D1B30"/>
    <w:rsid w:val="6A6C50DB"/>
    <w:rsid w:val="6A721EA2"/>
    <w:rsid w:val="6A794FDE"/>
    <w:rsid w:val="6A7A48B2"/>
    <w:rsid w:val="6A7C5A45"/>
    <w:rsid w:val="6AA33E09"/>
    <w:rsid w:val="6AA53003"/>
    <w:rsid w:val="6AA71E34"/>
    <w:rsid w:val="6AAB7162"/>
    <w:rsid w:val="6AAC4FC0"/>
    <w:rsid w:val="6AAE1940"/>
    <w:rsid w:val="6AB202D3"/>
    <w:rsid w:val="6AC801AA"/>
    <w:rsid w:val="6AD05E08"/>
    <w:rsid w:val="6AE01E1B"/>
    <w:rsid w:val="6AE05C07"/>
    <w:rsid w:val="6AE61F48"/>
    <w:rsid w:val="6AF05B8E"/>
    <w:rsid w:val="6AF428B7"/>
    <w:rsid w:val="6AF830B1"/>
    <w:rsid w:val="6B0A63C1"/>
    <w:rsid w:val="6B1116BB"/>
    <w:rsid w:val="6B2B0085"/>
    <w:rsid w:val="6B3233DF"/>
    <w:rsid w:val="6B38327E"/>
    <w:rsid w:val="6B3E3B32"/>
    <w:rsid w:val="6B456712"/>
    <w:rsid w:val="6B517D09"/>
    <w:rsid w:val="6B6E00ED"/>
    <w:rsid w:val="6B797260"/>
    <w:rsid w:val="6B851761"/>
    <w:rsid w:val="6B8F351F"/>
    <w:rsid w:val="6BAA1CBE"/>
    <w:rsid w:val="6BCA3618"/>
    <w:rsid w:val="6BCA7596"/>
    <w:rsid w:val="6BD44496"/>
    <w:rsid w:val="6BD821D8"/>
    <w:rsid w:val="6BE50451"/>
    <w:rsid w:val="6BE91CF0"/>
    <w:rsid w:val="6BF60B0A"/>
    <w:rsid w:val="6BF62C01"/>
    <w:rsid w:val="6C027425"/>
    <w:rsid w:val="6C07085B"/>
    <w:rsid w:val="6C0C1E82"/>
    <w:rsid w:val="6C1D7BEB"/>
    <w:rsid w:val="6C335A59"/>
    <w:rsid w:val="6C3659BD"/>
    <w:rsid w:val="6C376397"/>
    <w:rsid w:val="6C3A5826"/>
    <w:rsid w:val="6C427652"/>
    <w:rsid w:val="6C4364C0"/>
    <w:rsid w:val="6C4D7599"/>
    <w:rsid w:val="6C4E249B"/>
    <w:rsid w:val="6C79329D"/>
    <w:rsid w:val="6C844C00"/>
    <w:rsid w:val="6C946FE5"/>
    <w:rsid w:val="6CA9147F"/>
    <w:rsid w:val="6CAE6A95"/>
    <w:rsid w:val="6CB95B66"/>
    <w:rsid w:val="6CD87736"/>
    <w:rsid w:val="6CDA220D"/>
    <w:rsid w:val="6CE5168F"/>
    <w:rsid w:val="6CEB7CE9"/>
    <w:rsid w:val="6CFA6474"/>
    <w:rsid w:val="6CFD6CF2"/>
    <w:rsid w:val="6D0A3BA6"/>
    <w:rsid w:val="6D212190"/>
    <w:rsid w:val="6D230157"/>
    <w:rsid w:val="6D282CEC"/>
    <w:rsid w:val="6D2A0812"/>
    <w:rsid w:val="6D3C0545"/>
    <w:rsid w:val="6D480C98"/>
    <w:rsid w:val="6D521B17"/>
    <w:rsid w:val="6D617FAC"/>
    <w:rsid w:val="6D775BA0"/>
    <w:rsid w:val="6D7D3037"/>
    <w:rsid w:val="6D851995"/>
    <w:rsid w:val="6D8F0741"/>
    <w:rsid w:val="6D9756F1"/>
    <w:rsid w:val="6D9D03BD"/>
    <w:rsid w:val="6DBF0F5B"/>
    <w:rsid w:val="6DC0676E"/>
    <w:rsid w:val="6DC81DD9"/>
    <w:rsid w:val="6DD32C57"/>
    <w:rsid w:val="6DD84FE3"/>
    <w:rsid w:val="6DDD7632"/>
    <w:rsid w:val="6DE02CFF"/>
    <w:rsid w:val="6DF36E56"/>
    <w:rsid w:val="6DFC4EF8"/>
    <w:rsid w:val="6DFE040A"/>
    <w:rsid w:val="6E002155"/>
    <w:rsid w:val="6E071765"/>
    <w:rsid w:val="6E096679"/>
    <w:rsid w:val="6E0F12B3"/>
    <w:rsid w:val="6E1B015A"/>
    <w:rsid w:val="6E1B3C31"/>
    <w:rsid w:val="6E2056EF"/>
    <w:rsid w:val="6E2D119A"/>
    <w:rsid w:val="6E301E58"/>
    <w:rsid w:val="6E3A7D92"/>
    <w:rsid w:val="6E3E6C13"/>
    <w:rsid w:val="6E423939"/>
    <w:rsid w:val="6E522AC7"/>
    <w:rsid w:val="6E6164B5"/>
    <w:rsid w:val="6E69536A"/>
    <w:rsid w:val="6E7707F2"/>
    <w:rsid w:val="6E8757F0"/>
    <w:rsid w:val="6E8D72AA"/>
    <w:rsid w:val="6E9F1708"/>
    <w:rsid w:val="6EA56455"/>
    <w:rsid w:val="6EAE20BA"/>
    <w:rsid w:val="6EB55141"/>
    <w:rsid w:val="6EBB7166"/>
    <w:rsid w:val="6EBF7B30"/>
    <w:rsid w:val="6EC4452A"/>
    <w:rsid w:val="6EDA6F7E"/>
    <w:rsid w:val="6EDC734A"/>
    <w:rsid w:val="6EDE5F06"/>
    <w:rsid w:val="6EE113A4"/>
    <w:rsid w:val="6EE140CC"/>
    <w:rsid w:val="6EF410D7"/>
    <w:rsid w:val="6EF86399"/>
    <w:rsid w:val="6EF90AB4"/>
    <w:rsid w:val="6EFA2466"/>
    <w:rsid w:val="6EFB71CA"/>
    <w:rsid w:val="6F003914"/>
    <w:rsid w:val="6F1C062E"/>
    <w:rsid w:val="6F424120"/>
    <w:rsid w:val="6F5163D3"/>
    <w:rsid w:val="6F5C6C7D"/>
    <w:rsid w:val="6F6A54D1"/>
    <w:rsid w:val="6F71505A"/>
    <w:rsid w:val="6F7A7103"/>
    <w:rsid w:val="6F810491"/>
    <w:rsid w:val="6F822668"/>
    <w:rsid w:val="6F902885"/>
    <w:rsid w:val="6FA10B33"/>
    <w:rsid w:val="6FB37682"/>
    <w:rsid w:val="6FB95BC2"/>
    <w:rsid w:val="6FCD1928"/>
    <w:rsid w:val="6FCD36D6"/>
    <w:rsid w:val="6FD14D1F"/>
    <w:rsid w:val="6FE1063B"/>
    <w:rsid w:val="6FE74798"/>
    <w:rsid w:val="6FF0119D"/>
    <w:rsid w:val="70063C83"/>
    <w:rsid w:val="700C06A3"/>
    <w:rsid w:val="701C6C2E"/>
    <w:rsid w:val="70247F30"/>
    <w:rsid w:val="702A5176"/>
    <w:rsid w:val="702F13E2"/>
    <w:rsid w:val="70323472"/>
    <w:rsid w:val="704240C4"/>
    <w:rsid w:val="70441AE5"/>
    <w:rsid w:val="704B7B13"/>
    <w:rsid w:val="704F233D"/>
    <w:rsid w:val="7058394F"/>
    <w:rsid w:val="706109EE"/>
    <w:rsid w:val="70697652"/>
    <w:rsid w:val="706978A3"/>
    <w:rsid w:val="7074517E"/>
    <w:rsid w:val="70822AB7"/>
    <w:rsid w:val="708B7819"/>
    <w:rsid w:val="70A00D12"/>
    <w:rsid w:val="70B41C29"/>
    <w:rsid w:val="70B54896"/>
    <w:rsid w:val="70BD199D"/>
    <w:rsid w:val="70BF3967"/>
    <w:rsid w:val="70C1148D"/>
    <w:rsid w:val="70C1323B"/>
    <w:rsid w:val="70CB6A6C"/>
    <w:rsid w:val="70D94A29"/>
    <w:rsid w:val="70F27898"/>
    <w:rsid w:val="70F3716D"/>
    <w:rsid w:val="71041173"/>
    <w:rsid w:val="7108289A"/>
    <w:rsid w:val="710C63D8"/>
    <w:rsid w:val="712347A8"/>
    <w:rsid w:val="712620A5"/>
    <w:rsid w:val="714460AD"/>
    <w:rsid w:val="7148642D"/>
    <w:rsid w:val="714A1495"/>
    <w:rsid w:val="71535E5D"/>
    <w:rsid w:val="715D52C1"/>
    <w:rsid w:val="716755C9"/>
    <w:rsid w:val="717C7162"/>
    <w:rsid w:val="718D2089"/>
    <w:rsid w:val="719A778A"/>
    <w:rsid w:val="71A31776"/>
    <w:rsid w:val="71B13A95"/>
    <w:rsid w:val="71D12ED3"/>
    <w:rsid w:val="71D73424"/>
    <w:rsid w:val="71ED3D66"/>
    <w:rsid w:val="71F47640"/>
    <w:rsid w:val="71FD4747"/>
    <w:rsid w:val="72024C05"/>
    <w:rsid w:val="72084E9A"/>
    <w:rsid w:val="720B6F22"/>
    <w:rsid w:val="720F7FD6"/>
    <w:rsid w:val="722021E3"/>
    <w:rsid w:val="72244253"/>
    <w:rsid w:val="722B224F"/>
    <w:rsid w:val="72536115"/>
    <w:rsid w:val="72571D56"/>
    <w:rsid w:val="725956F5"/>
    <w:rsid w:val="727C5926"/>
    <w:rsid w:val="729325FE"/>
    <w:rsid w:val="729869C3"/>
    <w:rsid w:val="72B3516F"/>
    <w:rsid w:val="72BF37AA"/>
    <w:rsid w:val="72C47013"/>
    <w:rsid w:val="72CC6E17"/>
    <w:rsid w:val="72CD5634"/>
    <w:rsid w:val="72CF4512"/>
    <w:rsid w:val="72D9462C"/>
    <w:rsid w:val="72ED7F8A"/>
    <w:rsid w:val="730B330E"/>
    <w:rsid w:val="73286E4A"/>
    <w:rsid w:val="73357F10"/>
    <w:rsid w:val="736B6686"/>
    <w:rsid w:val="73767161"/>
    <w:rsid w:val="738E13CF"/>
    <w:rsid w:val="73A02BD2"/>
    <w:rsid w:val="73A523DC"/>
    <w:rsid w:val="73AF1A71"/>
    <w:rsid w:val="73B61051"/>
    <w:rsid w:val="73CB6815"/>
    <w:rsid w:val="73D94D40"/>
    <w:rsid w:val="73EE3016"/>
    <w:rsid w:val="73F336CD"/>
    <w:rsid w:val="73F456D6"/>
    <w:rsid w:val="73F9138D"/>
    <w:rsid w:val="740873D3"/>
    <w:rsid w:val="740878F6"/>
    <w:rsid w:val="740B5FBC"/>
    <w:rsid w:val="7419338E"/>
    <w:rsid w:val="741D2E7E"/>
    <w:rsid w:val="74235EC8"/>
    <w:rsid w:val="742757B5"/>
    <w:rsid w:val="742C30C1"/>
    <w:rsid w:val="74385888"/>
    <w:rsid w:val="744954E8"/>
    <w:rsid w:val="7451351A"/>
    <w:rsid w:val="745E0C8F"/>
    <w:rsid w:val="747254F0"/>
    <w:rsid w:val="74772945"/>
    <w:rsid w:val="747B2D9D"/>
    <w:rsid w:val="748443EA"/>
    <w:rsid w:val="74851F12"/>
    <w:rsid w:val="748C0004"/>
    <w:rsid w:val="748F6964"/>
    <w:rsid w:val="7493139E"/>
    <w:rsid w:val="749869A9"/>
    <w:rsid w:val="74A569D0"/>
    <w:rsid w:val="74BC6ED8"/>
    <w:rsid w:val="74C25D0E"/>
    <w:rsid w:val="74C432FA"/>
    <w:rsid w:val="74C4779E"/>
    <w:rsid w:val="74CA5F73"/>
    <w:rsid w:val="74CF393E"/>
    <w:rsid w:val="74E52C9C"/>
    <w:rsid w:val="74EA0887"/>
    <w:rsid w:val="74FC6F38"/>
    <w:rsid w:val="75051799"/>
    <w:rsid w:val="75224E50"/>
    <w:rsid w:val="75271ADB"/>
    <w:rsid w:val="7534576B"/>
    <w:rsid w:val="75377803"/>
    <w:rsid w:val="75422471"/>
    <w:rsid w:val="75520893"/>
    <w:rsid w:val="75523B0A"/>
    <w:rsid w:val="7552656A"/>
    <w:rsid w:val="75543799"/>
    <w:rsid w:val="75581306"/>
    <w:rsid w:val="756036A9"/>
    <w:rsid w:val="75654242"/>
    <w:rsid w:val="75752846"/>
    <w:rsid w:val="758713D8"/>
    <w:rsid w:val="759B3205"/>
    <w:rsid w:val="75B15D98"/>
    <w:rsid w:val="75B160E8"/>
    <w:rsid w:val="75BA5E27"/>
    <w:rsid w:val="75DC73B1"/>
    <w:rsid w:val="75E023B5"/>
    <w:rsid w:val="75E06D33"/>
    <w:rsid w:val="760B6D06"/>
    <w:rsid w:val="760F1AF4"/>
    <w:rsid w:val="7613329E"/>
    <w:rsid w:val="761C7166"/>
    <w:rsid w:val="7625601A"/>
    <w:rsid w:val="76280742"/>
    <w:rsid w:val="763174AC"/>
    <w:rsid w:val="76400D93"/>
    <w:rsid w:val="76522B87"/>
    <w:rsid w:val="765E32DA"/>
    <w:rsid w:val="76617E73"/>
    <w:rsid w:val="76724FD8"/>
    <w:rsid w:val="76740D50"/>
    <w:rsid w:val="76870B12"/>
    <w:rsid w:val="768D3BBF"/>
    <w:rsid w:val="76923037"/>
    <w:rsid w:val="76A17786"/>
    <w:rsid w:val="76AE5F38"/>
    <w:rsid w:val="76AE667E"/>
    <w:rsid w:val="76B33626"/>
    <w:rsid w:val="76CC46E8"/>
    <w:rsid w:val="76D35A76"/>
    <w:rsid w:val="76DC16D5"/>
    <w:rsid w:val="76FF0666"/>
    <w:rsid w:val="770C64FD"/>
    <w:rsid w:val="771E2862"/>
    <w:rsid w:val="77267C25"/>
    <w:rsid w:val="772869A4"/>
    <w:rsid w:val="775943C5"/>
    <w:rsid w:val="775C4BC7"/>
    <w:rsid w:val="777F045A"/>
    <w:rsid w:val="77874C68"/>
    <w:rsid w:val="77A07178"/>
    <w:rsid w:val="77CD6969"/>
    <w:rsid w:val="77EB4BA0"/>
    <w:rsid w:val="77F23677"/>
    <w:rsid w:val="780401DC"/>
    <w:rsid w:val="780D5B39"/>
    <w:rsid w:val="78280761"/>
    <w:rsid w:val="78287FC0"/>
    <w:rsid w:val="78370287"/>
    <w:rsid w:val="785B21C7"/>
    <w:rsid w:val="785D7F1F"/>
    <w:rsid w:val="785F4137"/>
    <w:rsid w:val="7860333A"/>
    <w:rsid w:val="78623556"/>
    <w:rsid w:val="7867214F"/>
    <w:rsid w:val="787D213D"/>
    <w:rsid w:val="7880578A"/>
    <w:rsid w:val="78882890"/>
    <w:rsid w:val="78926833"/>
    <w:rsid w:val="789901C3"/>
    <w:rsid w:val="78A010A0"/>
    <w:rsid w:val="78B463A8"/>
    <w:rsid w:val="78C7537B"/>
    <w:rsid w:val="78E33F6B"/>
    <w:rsid w:val="78E57335"/>
    <w:rsid w:val="78F529CF"/>
    <w:rsid w:val="790F4D60"/>
    <w:rsid w:val="79164B7B"/>
    <w:rsid w:val="79187C01"/>
    <w:rsid w:val="791921C5"/>
    <w:rsid w:val="79226841"/>
    <w:rsid w:val="7950324A"/>
    <w:rsid w:val="79570BE0"/>
    <w:rsid w:val="795D33AB"/>
    <w:rsid w:val="7961113F"/>
    <w:rsid w:val="79623CA3"/>
    <w:rsid w:val="79637582"/>
    <w:rsid w:val="796926C2"/>
    <w:rsid w:val="796D56AB"/>
    <w:rsid w:val="79711576"/>
    <w:rsid w:val="797F0137"/>
    <w:rsid w:val="797F5A41"/>
    <w:rsid w:val="79877F67"/>
    <w:rsid w:val="798F78B3"/>
    <w:rsid w:val="7991445D"/>
    <w:rsid w:val="799257C0"/>
    <w:rsid w:val="79934C52"/>
    <w:rsid w:val="799C4845"/>
    <w:rsid w:val="79DC7338"/>
    <w:rsid w:val="79F93A46"/>
    <w:rsid w:val="7A011E98"/>
    <w:rsid w:val="7A256345"/>
    <w:rsid w:val="7A2B0EBC"/>
    <w:rsid w:val="7A331F63"/>
    <w:rsid w:val="7A385B78"/>
    <w:rsid w:val="7A4C3F31"/>
    <w:rsid w:val="7A4F60BF"/>
    <w:rsid w:val="7A645338"/>
    <w:rsid w:val="7A7709CA"/>
    <w:rsid w:val="7A7A5481"/>
    <w:rsid w:val="7A85177D"/>
    <w:rsid w:val="7A886AE9"/>
    <w:rsid w:val="7A917878"/>
    <w:rsid w:val="7A92440B"/>
    <w:rsid w:val="7A960FFF"/>
    <w:rsid w:val="7A982578"/>
    <w:rsid w:val="7AA02CCB"/>
    <w:rsid w:val="7ACB099E"/>
    <w:rsid w:val="7AD24D3F"/>
    <w:rsid w:val="7AD973D3"/>
    <w:rsid w:val="7AE617A5"/>
    <w:rsid w:val="7AEB4C34"/>
    <w:rsid w:val="7AF1296F"/>
    <w:rsid w:val="7AFB1658"/>
    <w:rsid w:val="7B0E5F09"/>
    <w:rsid w:val="7B0F7299"/>
    <w:rsid w:val="7B1B79EC"/>
    <w:rsid w:val="7B230417"/>
    <w:rsid w:val="7B25086A"/>
    <w:rsid w:val="7B3B1E3C"/>
    <w:rsid w:val="7B432033"/>
    <w:rsid w:val="7B515C65"/>
    <w:rsid w:val="7B525906"/>
    <w:rsid w:val="7B5D1DB2"/>
    <w:rsid w:val="7B5E24E1"/>
    <w:rsid w:val="7B5F7245"/>
    <w:rsid w:val="7B626210"/>
    <w:rsid w:val="7B641393"/>
    <w:rsid w:val="7B7D169F"/>
    <w:rsid w:val="7B937ECA"/>
    <w:rsid w:val="7B9559F0"/>
    <w:rsid w:val="7BB128AD"/>
    <w:rsid w:val="7BCC3344"/>
    <w:rsid w:val="7BF95CB1"/>
    <w:rsid w:val="7BFC114A"/>
    <w:rsid w:val="7BFF0585"/>
    <w:rsid w:val="7C053265"/>
    <w:rsid w:val="7C1822AA"/>
    <w:rsid w:val="7C1D5D1C"/>
    <w:rsid w:val="7C1E59E5"/>
    <w:rsid w:val="7C273B24"/>
    <w:rsid w:val="7C2B0102"/>
    <w:rsid w:val="7C2D79D7"/>
    <w:rsid w:val="7C356FB3"/>
    <w:rsid w:val="7C5238E1"/>
    <w:rsid w:val="7C574A54"/>
    <w:rsid w:val="7C732D8D"/>
    <w:rsid w:val="7C783B28"/>
    <w:rsid w:val="7C790E6E"/>
    <w:rsid w:val="7C8E608F"/>
    <w:rsid w:val="7C9A73EA"/>
    <w:rsid w:val="7CB21AB9"/>
    <w:rsid w:val="7CB57765"/>
    <w:rsid w:val="7CB83F7A"/>
    <w:rsid w:val="7CBA4FE2"/>
    <w:rsid w:val="7CBB3DFB"/>
    <w:rsid w:val="7CC94246"/>
    <w:rsid w:val="7CCA06EC"/>
    <w:rsid w:val="7CE45D1E"/>
    <w:rsid w:val="7CE516A3"/>
    <w:rsid w:val="7D052701"/>
    <w:rsid w:val="7D0B7237"/>
    <w:rsid w:val="7D0C3D15"/>
    <w:rsid w:val="7D181E08"/>
    <w:rsid w:val="7D3A25C1"/>
    <w:rsid w:val="7D3C4CF8"/>
    <w:rsid w:val="7D423956"/>
    <w:rsid w:val="7D433319"/>
    <w:rsid w:val="7D4D0537"/>
    <w:rsid w:val="7D592A4D"/>
    <w:rsid w:val="7D5D1379"/>
    <w:rsid w:val="7D6213D1"/>
    <w:rsid w:val="7D692C90"/>
    <w:rsid w:val="7D790FB7"/>
    <w:rsid w:val="7D814CF3"/>
    <w:rsid w:val="7D8349B7"/>
    <w:rsid w:val="7D893333"/>
    <w:rsid w:val="7D8B7D13"/>
    <w:rsid w:val="7D8C697F"/>
    <w:rsid w:val="7DB77B6C"/>
    <w:rsid w:val="7DB87534"/>
    <w:rsid w:val="7DC00FA5"/>
    <w:rsid w:val="7DE80903"/>
    <w:rsid w:val="7DE95B7F"/>
    <w:rsid w:val="7DEB7B49"/>
    <w:rsid w:val="7DEC566F"/>
    <w:rsid w:val="7DEF0473"/>
    <w:rsid w:val="7DFF35F5"/>
    <w:rsid w:val="7E096221"/>
    <w:rsid w:val="7E12157A"/>
    <w:rsid w:val="7E1E353D"/>
    <w:rsid w:val="7E323C6E"/>
    <w:rsid w:val="7E350DC4"/>
    <w:rsid w:val="7E3E35F5"/>
    <w:rsid w:val="7E42470C"/>
    <w:rsid w:val="7E447259"/>
    <w:rsid w:val="7E4F643A"/>
    <w:rsid w:val="7E5A082B"/>
    <w:rsid w:val="7E5A5BBA"/>
    <w:rsid w:val="7E5C0A47"/>
    <w:rsid w:val="7E693ED2"/>
    <w:rsid w:val="7E6E560C"/>
    <w:rsid w:val="7E726CBF"/>
    <w:rsid w:val="7E7A711F"/>
    <w:rsid w:val="7E7F16EA"/>
    <w:rsid w:val="7E8326D9"/>
    <w:rsid w:val="7E9B5D8C"/>
    <w:rsid w:val="7EA84DB0"/>
    <w:rsid w:val="7EBD029B"/>
    <w:rsid w:val="7EC65EC0"/>
    <w:rsid w:val="7EDA39CA"/>
    <w:rsid w:val="7EDC3936"/>
    <w:rsid w:val="7EEF3F71"/>
    <w:rsid w:val="7F0D6FAB"/>
    <w:rsid w:val="7F243BE2"/>
    <w:rsid w:val="7F275E1B"/>
    <w:rsid w:val="7F3A5573"/>
    <w:rsid w:val="7F3D414F"/>
    <w:rsid w:val="7F3D6C8E"/>
    <w:rsid w:val="7F6E0A32"/>
    <w:rsid w:val="7F7141D8"/>
    <w:rsid w:val="7F7C244E"/>
    <w:rsid w:val="7F7D0C75"/>
    <w:rsid w:val="7F89586C"/>
    <w:rsid w:val="7F9F6684"/>
    <w:rsid w:val="7FA74ECE"/>
    <w:rsid w:val="7FB5609A"/>
    <w:rsid w:val="7FBB135F"/>
    <w:rsid w:val="7FBD72C3"/>
    <w:rsid w:val="7FC073CC"/>
    <w:rsid w:val="7FC3685F"/>
    <w:rsid w:val="849FBFD7"/>
    <w:rsid w:val="BFCD17E9"/>
    <w:rsid w:val="DFBF8D48"/>
    <w:rsid w:val="FDFFDF39"/>
    <w:rsid w:val="FFB13E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9" w:semiHidden="0" w:name="heading 5"/>
    <w:lsdException w:qFormat="1"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semiHidden="0" w:name="toc 2"/>
    <w:lsdException w:qFormat="1" w:unhideWhenUsed="0" w:uiPriority="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3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0"/>
    <w:pPr>
      <w:keepNext/>
      <w:keepLines/>
      <w:tabs>
        <w:tab w:val="left" w:pos="1800"/>
      </w:tabs>
      <w:adjustRightInd w:val="0"/>
      <w:spacing w:before="340" w:after="330" w:line="578" w:lineRule="atLeast"/>
      <w:ind w:left="1110" w:hanging="1110"/>
      <w:jc w:val="center"/>
      <w:textAlignment w:val="baseline"/>
      <w:outlineLvl w:val="0"/>
    </w:pPr>
    <w:rPr>
      <w:b/>
      <w:kern w:val="44"/>
      <w:sz w:val="44"/>
    </w:rPr>
  </w:style>
  <w:style w:type="paragraph" w:styleId="5">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6">
    <w:name w:val="heading 3"/>
    <w:basedOn w:val="1"/>
    <w:next w:val="1"/>
    <w:link w:val="47"/>
    <w:qFormat/>
    <w:uiPriority w:val="0"/>
    <w:pPr>
      <w:keepNext/>
      <w:keepLines/>
      <w:spacing w:before="260" w:after="260" w:line="416" w:lineRule="auto"/>
      <w:outlineLvl w:val="2"/>
    </w:pPr>
    <w:rPr>
      <w:b/>
      <w:sz w:val="32"/>
    </w:rPr>
  </w:style>
  <w:style w:type="paragraph" w:styleId="7">
    <w:name w:val="heading 4"/>
    <w:basedOn w:val="1"/>
    <w:next w:val="1"/>
    <w:qFormat/>
    <w:uiPriority w:val="0"/>
    <w:pPr>
      <w:keepNext/>
      <w:keepLines/>
      <w:adjustRightInd w:val="0"/>
      <w:spacing w:before="280" w:after="290" w:line="376" w:lineRule="atLeast"/>
      <w:outlineLvl w:val="3"/>
    </w:pPr>
    <w:rPr>
      <w:rFonts w:ascii="Arial" w:hAnsi="Arial" w:eastAsia="黑体"/>
      <w:b/>
      <w:kern w:val="0"/>
      <w:sz w:val="28"/>
    </w:rPr>
  </w:style>
  <w:style w:type="paragraph" w:styleId="8">
    <w:name w:val="heading 5"/>
    <w:basedOn w:val="1"/>
    <w:next w:val="1"/>
    <w:unhideWhenUsed/>
    <w:qFormat/>
    <w:uiPriority w:val="9"/>
    <w:pPr>
      <w:keepNext/>
      <w:keepLines/>
      <w:spacing w:before="280" w:after="290" w:line="376" w:lineRule="auto"/>
      <w:outlineLvl w:val="4"/>
    </w:pPr>
    <w:rPr>
      <w:b/>
      <w:bCs/>
      <w:szCs w:val="28"/>
    </w:rPr>
  </w:style>
  <w:style w:type="paragraph" w:styleId="9">
    <w:name w:val="heading 6"/>
    <w:basedOn w:val="1"/>
    <w:next w:val="1"/>
    <w:unhideWhenUsed/>
    <w:qFormat/>
    <w:uiPriority w:val="9"/>
    <w:pPr>
      <w:keepNext/>
      <w:keepLines/>
      <w:numPr>
        <w:ilvl w:val="5"/>
        <w:numId w:val="1"/>
      </w:numPr>
      <w:spacing w:line="319" w:lineRule="auto"/>
      <w:ind w:firstLineChars="0"/>
      <w:outlineLvl w:val="5"/>
    </w:pPr>
    <w:rPr>
      <w:rFonts w:hAnsiTheme="majorHAnsi" w:cstheme="majorBidi"/>
      <w:b/>
      <w:bCs/>
    </w:rPr>
  </w:style>
  <w:style w:type="character" w:default="1" w:styleId="34">
    <w:name w:val="Default Paragraph Font"/>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49"/>
    <w:qFormat/>
    <w:uiPriority w:val="0"/>
    <w:rPr>
      <w:i/>
      <w:sz w:val="18"/>
    </w:rPr>
  </w:style>
  <w:style w:type="paragraph" w:styleId="3">
    <w:name w:val="Body Text First Indent"/>
    <w:basedOn w:val="2"/>
    <w:next w:val="1"/>
    <w:qFormat/>
    <w:uiPriority w:val="99"/>
    <w:pPr>
      <w:spacing w:line="360" w:lineRule="auto"/>
      <w:ind w:firstLine="200" w:firstLineChars="200"/>
      <w:jc w:val="left"/>
    </w:pPr>
    <w:rPr>
      <w:b/>
      <w:bCs/>
      <w:sz w:val="24"/>
      <w:lang w:val="en-GB"/>
    </w:rPr>
  </w:style>
  <w:style w:type="paragraph" w:styleId="10">
    <w:name w:val="Normal Indent"/>
    <w:basedOn w:val="1"/>
    <w:next w:val="1"/>
    <w:qFormat/>
    <w:uiPriority w:val="0"/>
    <w:pPr>
      <w:ind w:firstLine="420"/>
    </w:pPr>
  </w:style>
  <w:style w:type="paragraph" w:styleId="11">
    <w:name w:val="Document Map"/>
    <w:basedOn w:val="1"/>
    <w:semiHidden/>
    <w:qFormat/>
    <w:uiPriority w:val="0"/>
    <w:pPr>
      <w:shd w:val="clear" w:color="auto" w:fill="000080"/>
    </w:pPr>
  </w:style>
  <w:style w:type="paragraph" w:styleId="12">
    <w:name w:val="toa heading"/>
    <w:basedOn w:val="1"/>
    <w:next w:val="1"/>
    <w:qFormat/>
    <w:uiPriority w:val="0"/>
    <w:pPr>
      <w:spacing w:before="120"/>
    </w:pPr>
    <w:rPr>
      <w:rFonts w:ascii="Arial" w:hAnsi="Arial"/>
      <w:sz w:val="24"/>
    </w:rPr>
  </w:style>
  <w:style w:type="paragraph" w:styleId="13">
    <w:name w:val="annotation text"/>
    <w:basedOn w:val="1"/>
    <w:link w:val="48"/>
    <w:unhideWhenUsed/>
    <w:qFormat/>
    <w:uiPriority w:val="0"/>
    <w:pPr>
      <w:jc w:val="left"/>
    </w:pPr>
    <w:rPr>
      <w:szCs w:val="22"/>
    </w:rPr>
  </w:style>
  <w:style w:type="paragraph" w:styleId="14">
    <w:name w:val="Body Text 3"/>
    <w:basedOn w:val="1"/>
    <w:qFormat/>
    <w:uiPriority w:val="0"/>
    <w:pPr>
      <w:spacing w:after="120"/>
    </w:pPr>
    <w:rPr>
      <w:sz w:val="16"/>
      <w:szCs w:val="16"/>
    </w:rPr>
  </w:style>
  <w:style w:type="paragraph" w:styleId="15">
    <w:name w:val="Body Text Indent"/>
    <w:basedOn w:val="1"/>
    <w:link w:val="50"/>
    <w:qFormat/>
    <w:uiPriority w:val="0"/>
    <w:pPr>
      <w:spacing w:line="380" w:lineRule="exact"/>
      <w:ind w:firstLine="480"/>
    </w:pPr>
    <w:rPr>
      <w:rFonts w:eastAsia="方正书宋简体"/>
      <w:sz w:val="24"/>
    </w:rPr>
  </w:style>
  <w:style w:type="paragraph" w:styleId="16">
    <w:name w:val="toc 3"/>
    <w:basedOn w:val="1"/>
    <w:next w:val="1"/>
    <w:semiHidden/>
    <w:qFormat/>
    <w:uiPriority w:val="0"/>
    <w:pPr>
      <w:ind w:left="840" w:leftChars="400"/>
    </w:pPr>
  </w:style>
  <w:style w:type="paragraph" w:styleId="17">
    <w:name w:val="Plain Text"/>
    <w:basedOn w:val="1"/>
    <w:link w:val="51"/>
    <w:qFormat/>
    <w:uiPriority w:val="99"/>
    <w:rPr>
      <w:rFonts w:ascii="宋体" w:hAnsi="Courier New" w:cs="Courier New"/>
      <w:szCs w:val="21"/>
    </w:rPr>
  </w:style>
  <w:style w:type="paragraph" w:styleId="18">
    <w:name w:val="toc 8"/>
    <w:basedOn w:val="1"/>
    <w:next w:val="1"/>
    <w:unhideWhenUsed/>
    <w:qFormat/>
    <w:uiPriority w:val="0"/>
    <w:pPr>
      <w:ind w:left="2940" w:leftChars="1400"/>
    </w:pPr>
  </w:style>
  <w:style w:type="paragraph" w:styleId="19">
    <w:name w:val="Date"/>
    <w:basedOn w:val="1"/>
    <w:next w:val="1"/>
    <w:qFormat/>
    <w:uiPriority w:val="0"/>
    <w:pPr>
      <w:adjustRightInd w:val="0"/>
      <w:spacing w:line="312" w:lineRule="atLeast"/>
      <w:jc w:val="right"/>
      <w:textAlignment w:val="baseline"/>
    </w:pPr>
    <w:rPr>
      <w:rFonts w:ascii="宋体"/>
      <w:kern w:val="0"/>
      <w:sz w:val="24"/>
    </w:rPr>
  </w:style>
  <w:style w:type="paragraph" w:styleId="20">
    <w:name w:val="Body Text Indent 2"/>
    <w:basedOn w:val="1"/>
    <w:qFormat/>
    <w:uiPriority w:val="0"/>
    <w:pPr>
      <w:widowControl/>
      <w:ind w:left="1215"/>
      <w:jc w:val="left"/>
    </w:pPr>
    <w:rPr>
      <w:kern w:val="0"/>
      <w:sz w:val="24"/>
    </w:rPr>
  </w:style>
  <w:style w:type="paragraph" w:styleId="21">
    <w:name w:val="Balloon Text"/>
    <w:basedOn w:val="1"/>
    <w:semiHidden/>
    <w:qFormat/>
    <w:uiPriority w:val="0"/>
    <w:rPr>
      <w:sz w:val="18"/>
      <w:szCs w:val="18"/>
    </w:rPr>
  </w:style>
  <w:style w:type="paragraph" w:styleId="22">
    <w:name w:val="footer"/>
    <w:basedOn w:val="1"/>
    <w:link w:val="52"/>
    <w:qFormat/>
    <w:uiPriority w:val="0"/>
    <w:pPr>
      <w:tabs>
        <w:tab w:val="center" w:pos="4153"/>
        <w:tab w:val="right" w:pos="8306"/>
      </w:tabs>
      <w:snapToGrid w:val="0"/>
      <w:jc w:val="left"/>
    </w:pPr>
    <w:rPr>
      <w:sz w:val="18"/>
    </w:rPr>
  </w:style>
  <w:style w:type="paragraph" w:styleId="23">
    <w:name w:val="header"/>
    <w:basedOn w:val="1"/>
    <w:link w:val="53"/>
    <w:qFormat/>
    <w:uiPriority w:val="0"/>
    <w:pPr>
      <w:pBdr>
        <w:bottom w:val="single" w:color="auto" w:sz="6" w:space="1"/>
      </w:pBdr>
      <w:tabs>
        <w:tab w:val="center" w:pos="4153"/>
        <w:tab w:val="right" w:pos="8306"/>
      </w:tabs>
      <w:snapToGrid w:val="0"/>
      <w:jc w:val="center"/>
    </w:pPr>
    <w:rPr>
      <w:sz w:val="18"/>
    </w:rPr>
  </w:style>
  <w:style w:type="paragraph" w:styleId="24">
    <w:name w:val="toc 6"/>
    <w:basedOn w:val="1"/>
    <w:next w:val="1"/>
    <w:qFormat/>
    <w:uiPriority w:val="0"/>
    <w:pPr>
      <w:widowControl/>
      <w:ind w:left="1050"/>
      <w:jc w:val="left"/>
    </w:pPr>
    <w:rPr>
      <w:kern w:val="0"/>
      <w:sz w:val="18"/>
      <w:szCs w:val="18"/>
    </w:rPr>
  </w:style>
  <w:style w:type="paragraph" w:styleId="25">
    <w:name w:val="Body Text Indent 3"/>
    <w:basedOn w:val="1"/>
    <w:qFormat/>
    <w:uiPriority w:val="0"/>
    <w:pPr>
      <w:ind w:firstLine="480"/>
    </w:pPr>
    <w:rPr>
      <w:i/>
      <w:iCs/>
    </w:rPr>
  </w:style>
  <w:style w:type="paragraph" w:styleId="26">
    <w:name w:val="toc 2"/>
    <w:basedOn w:val="1"/>
    <w:next w:val="1"/>
    <w:unhideWhenUsed/>
    <w:qFormat/>
    <w:uiPriority w:val="39"/>
    <w:pPr>
      <w:ind w:left="420" w:leftChars="200"/>
    </w:pPr>
  </w:style>
  <w:style w:type="paragraph" w:styleId="27">
    <w:name w:val="Body Text 2"/>
    <w:basedOn w:val="1"/>
    <w:qFormat/>
    <w:uiPriority w:val="0"/>
    <w:pPr>
      <w:widowControl/>
      <w:adjustRightInd w:val="0"/>
      <w:snapToGrid w:val="0"/>
      <w:spacing w:line="456" w:lineRule="exact"/>
      <w:jc w:val="left"/>
    </w:pPr>
    <w:rPr>
      <w:rFonts w:ascii="宋体"/>
      <w:kern w:val="0"/>
      <w:sz w:val="24"/>
    </w:rPr>
  </w:style>
  <w:style w:type="paragraph" w:styleId="28">
    <w:name w:val="Normal (Web)"/>
    <w:basedOn w:val="1"/>
    <w:link w:val="54"/>
    <w:qFormat/>
    <w:uiPriority w:val="99"/>
    <w:pPr>
      <w:widowControl/>
      <w:spacing w:before="100" w:beforeAutospacing="1" w:after="100" w:afterAutospacing="1"/>
      <w:jc w:val="left"/>
    </w:pPr>
    <w:rPr>
      <w:rFonts w:ascii="宋体" w:hAnsi="宋体"/>
      <w:kern w:val="0"/>
      <w:sz w:val="24"/>
      <w:szCs w:val="24"/>
    </w:rPr>
  </w:style>
  <w:style w:type="paragraph" w:styleId="29">
    <w:name w:val="Title"/>
    <w:basedOn w:val="1"/>
    <w:qFormat/>
    <w:uiPriority w:val="0"/>
    <w:pPr>
      <w:spacing w:before="240" w:after="60"/>
      <w:jc w:val="center"/>
      <w:outlineLvl w:val="0"/>
    </w:pPr>
    <w:rPr>
      <w:rFonts w:ascii="Arial" w:hAnsi="Arial" w:cs="Arial"/>
      <w:b/>
      <w:bCs/>
      <w:sz w:val="32"/>
      <w:szCs w:val="32"/>
    </w:rPr>
  </w:style>
  <w:style w:type="paragraph" w:styleId="30">
    <w:name w:val="Body Text First Indent 2"/>
    <w:basedOn w:val="15"/>
    <w:unhideWhenUsed/>
    <w:qFormat/>
    <w:uiPriority w:val="99"/>
    <w:pPr>
      <w:ind w:firstLine="420" w:firstLineChars="200"/>
    </w:pPr>
  </w:style>
  <w:style w:type="table" w:styleId="32">
    <w:name w:val="Table Grid"/>
    <w:basedOn w:val="31"/>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33">
    <w:name w:val="Table Elegant"/>
    <w:basedOn w:val="31"/>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35">
    <w:name w:val="Strong"/>
    <w:qFormat/>
    <w:uiPriority w:val="0"/>
    <w:rPr>
      <w:b/>
      <w:bCs/>
    </w:rPr>
  </w:style>
  <w:style w:type="character" w:styleId="36">
    <w:name w:val="page number"/>
    <w:qFormat/>
    <w:uiPriority w:val="0"/>
  </w:style>
  <w:style w:type="character" w:styleId="37">
    <w:name w:val="FollowedHyperlink"/>
    <w:qFormat/>
    <w:uiPriority w:val="0"/>
    <w:rPr>
      <w:color w:val="800080"/>
      <w:u w:val="single"/>
    </w:rPr>
  </w:style>
  <w:style w:type="character" w:styleId="38">
    <w:name w:val="Emphasis"/>
    <w:qFormat/>
    <w:uiPriority w:val="0"/>
    <w:rPr>
      <w:color w:val="CC0000"/>
    </w:rPr>
  </w:style>
  <w:style w:type="character" w:styleId="39">
    <w:name w:val="Hyperlink"/>
    <w:basedOn w:val="34"/>
    <w:qFormat/>
    <w:uiPriority w:val="0"/>
    <w:rPr>
      <w:color w:val="0000FF"/>
      <w:u w:val="single"/>
    </w:rPr>
  </w:style>
  <w:style w:type="character" w:styleId="40">
    <w:name w:val="annotation reference"/>
    <w:basedOn w:val="34"/>
    <w:qFormat/>
    <w:uiPriority w:val="0"/>
    <w:rPr>
      <w:sz w:val="21"/>
      <w:szCs w:val="21"/>
    </w:rPr>
  </w:style>
  <w:style w:type="paragraph" w:customStyle="1" w:styleId="41">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42">
    <w:name w:val="[Normal]"/>
    <w:qFormat/>
    <w:uiPriority w:val="0"/>
    <w:rPr>
      <w:rFonts w:ascii="宋体" w:hAnsi="宋体" w:eastAsia="宋体" w:cs="Times New Roman"/>
      <w:sz w:val="24"/>
      <w:szCs w:val="22"/>
      <w:lang w:val="zh-CN" w:eastAsia="zh-CN" w:bidi="ar-SA"/>
    </w:rPr>
  </w:style>
  <w:style w:type="paragraph" w:customStyle="1" w:styleId="43">
    <w:name w:val="表格文字"/>
    <w:basedOn w:val="1"/>
    <w:next w:val="2"/>
    <w:qFormat/>
    <w:uiPriority w:val="0"/>
    <w:pPr>
      <w:snapToGrid w:val="0"/>
      <w:spacing w:before="120"/>
    </w:pPr>
  </w:style>
  <w:style w:type="paragraph" w:customStyle="1" w:styleId="44">
    <w:name w:val="xl53"/>
    <w:basedOn w:val="1"/>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b/>
      <w:bCs/>
      <w:sz w:val="20"/>
      <w:szCs w:val="20"/>
    </w:rPr>
  </w:style>
  <w:style w:type="paragraph" w:styleId="45">
    <w:name w:val="No Spacing"/>
    <w:basedOn w:val="1"/>
    <w:link w:val="46"/>
    <w:qFormat/>
    <w:uiPriority w:val="0"/>
    <w:pPr>
      <w:widowControl/>
      <w:jc w:val="left"/>
    </w:pPr>
    <w:rPr>
      <w:kern w:val="0"/>
      <w:sz w:val="20"/>
      <w:lang w:eastAsia="en-US"/>
    </w:rPr>
  </w:style>
  <w:style w:type="character" w:customStyle="1" w:styleId="46">
    <w:name w:val="无间隔 Char"/>
    <w:link w:val="45"/>
    <w:qFormat/>
    <w:locked/>
    <w:uiPriority w:val="0"/>
    <w:rPr>
      <w:rFonts w:ascii="Calibri" w:hAnsi="Calibri" w:eastAsia="宋体"/>
      <w:lang w:eastAsia="en-US" w:bidi="ar-SA"/>
    </w:rPr>
  </w:style>
  <w:style w:type="character" w:customStyle="1" w:styleId="47">
    <w:name w:val="标题 3 Char"/>
    <w:link w:val="6"/>
    <w:qFormat/>
    <w:uiPriority w:val="0"/>
    <w:rPr>
      <w:rFonts w:eastAsia="宋体"/>
      <w:b/>
      <w:kern w:val="2"/>
      <w:sz w:val="32"/>
      <w:lang w:val="en-US" w:eastAsia="zh-CN" w:bidi="ar-SA"/>
    </w:rPr>
  </w:style>
  <w:style w:type="character" w:customStyle="1" w:styleId="48">
    <w:name w:val="批注文字 Char"/>
    <w:link w:val="13"/>
    <w:qFormat/>
    <w:uiPriority w:val="0"/>
    <w:rPr>
      <w:rFonts w:ascii="Calibri" w:hAnsi="Calibri"/>
      <w:kern w:val="2"/>
      <w:sz w:val="21"/>
      <w:szCs w:val="22"/>
    </w:rPr>
  </w:style>
  <w:style w:type="character" w:customStyle="1" w:styleId="49">
    <w:name w:val="正文文本 Char"/>
    <w:link w:val="2"/>
    <w:qFormat/>
    <w:uiPriority w:val="0"/>
    <w:rPr>
      <w:i/>
      <w:kern w:val="2"/>
      <w:sz w:val="18"/>
    </w:rPr>
  </w:style>
  <w:style w:type="character" w:customStyle="1" w:styleId="50">
    <w:name w:val="正文文本缩进 Char"/>
    <w:link w:val="15"/>
    <w:qFormat/>
    <w:uiPriority w:val="0"/>
    <w:rPr>
      <w:rFonts w:eastAsia="方正书宋简体"/>
      <w:kern w:val="2"/>
      <w:sz w:val="24"/>
      <w:lang w:val="en-US" w:eastAsia="zh-CN" w:bidi="ar-SA"/>
    </w:rPr>
  </w:style>
  <w:style w:type="character" w:customStyle="1" w:styleId="51">
    <w:name w:val="纯文本 Char"/>
    <w:link w:val="17"/>
    <w:qFormat/>
    <w:uiPriority w:val="99"/>
    <w:rPr>
      <w:rFonts w:ascii="宋体" w:hAnsi="Courier New" w:eastAsia="宋体" w:cs="Courier New"/>
      <w:kern w:val="2"/>
      <w:sz w:val="21"/>
      <w:szCs w:val="21"/>
      <w:lang w:val="en-US" w:eastAsia="zh-CN" w:bidi="ar-SA"/>
    </w:rPr>
  </w:style>
  <w:style w:type="character" w:customStyle="1" w:styleId="52">
    <w:name w:val="页脚 Char"/>
    <w:link w:val="22"/>
    <w:qFormat/>
    <w:uiPriority w:val="0"/>
    <w:rPr>
      <w:rFonts w:eastAsia="宋体"/>
      <w:kern w:val="2"/>
      <w:sz w:val="18"/>
      <w:lang w:val="en-US" w:eastAsia="zh-CN" w:bidi="ar-SA"/>
    </w:rPr>
  </w:style>
  <w:style w:type="character" w:customStyle="1" w:styleId="53">
    <w:name w:val="页眉 Char"/>
    <w:link w:val="23"/>
    <w:qFormat/>
    <w:uiPriority w:val="0"/>
    <w:rPr>
      <w:rFonts w:eastAsia="宋体"/>
      <w:kern w:val="2"/>
      <w:sz w:val="18"/>
      <w:lang w:val="en-US" w:eastAsia="zh-CN" w:bidi="ar-SA"/>
    </w:rPr>
  </w:style>
  <w:style w:type="character" w:customStyle="1" w:styleId="54">
    <w:name w:val="普通(网站) Char"/>
    <w:link w:val="28"/>
    <w:qFormat/>
    <w:locked/>
    <w:uiPriority w:val="99"/>
    <w:rPr>
      <w:rFonts w:ascii="宋体" w:hAnsi="宋体" w:cs="宋体"/>
      <w:sz w:val="24"/>
      <w:szCs w:val="24"/>
    </w:rPr>
  </w:style>
  <w:style w:type="paragraph" w:customStyle="1" w:styleId="55">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6">
    <w:name w:val="apple-converted-space"/>
    <w:qFormat/>
    <w:uiPriority w:val="0"/>
  </w:style>
  <w:style w:type="character" w:customStyle="1" w:styleId="57">
    <w:name w:val="ca-22"/>
    <w:qFormat/>
    <w:uiPriority w:val="0"/>
    <w:rPr>
      <w:rFonts w:cs="Times New Roman"/>
    </w:rPr>
  </w:style>
  <w:style w:type="character" w:customStyle="1" w:styleId="58">
    <w:name w:val="font11"/>
    <w:qFormat/>
    <w:uiPriority w:val="0"/>
    <w:rPr>
      <w:rFonts w:hint="eastAsia" w:ascii="宋体" w:hAnsi="宋体" w:eastAsia="宋体" w:cs="宋体"/>
      <w:color w:val="000000"/>
      <w:sz w:val="20"/>
      <w:szCs w:val="20"/>
      <w:u w:val="none"/>
      <w:vertAlign w:val="superscript"/>
    </w:rPr>
  </w:style>
  <w:style w:type="character" w:customStyle="1" w:styleId="59">
    <w:name w:val="正文文本缩进 Char1"/>
    <w:semiHidden/>
    <w:qFormat/>
    <w:locked/>
    <w:uiPriority w:val="0"/>
    <w:rPr>
      <w:rFonts w:eastAsia="方正书宋简体"/>
      <w:kern w:val="2"/>
      <w:sz w:val="24"/>
    </w:rPr>
  </w:style>
  <w:style w:type="character" w:customStyle="1" w:styleId="60">
    <w:name w:val="font51"/>
    <w:qFormat/>
    <w:uiPriority w:val="0"/>
    <w:rPr>
      <w:rFonts w:hint="default" w:ascii="Times New Roman" w:hAnsi="Times New Roman" w:cs="Times New Roman"/>
      <w:color w:val="000000"/>
      <w:sz w:val="21"/>
      <w:szCs w:val="21"/>
      <w:u w:val="none"/>
    </w:rPr>
  </w:style>
  <w:style w:type="character" w:customStyle="1" w:styleId="61">
    <w:name w:val="Plain Text Char"/>
    <w:qFormat/>
    <w:locked/>
    <w:uiPriority w:val="0"/>
    <w:rPr>
      <w:rFonts w:ascii="宋体" w:hAnsi="Courier New" w:eastAsia="宋体"/>
      <w:kern w:val="2"/>
      <w:sz w:val="21"/>
      <w:lang w:val="en-US" w:eastAsia="zh-CN" w:bidi="ar-SA"/>
    </w:rPr>
  </w:style>
  <w:style w:type="character" w:customStyle="1" w:styleId="62">
    <w:name w:val="Header Char"/>
    <w:semiHidden/>
    <w:qFormat/>
    <w:locked/>
    <w:uiPriority w:val="0"/>
    <w:rPr>
      <w:rFonts w:cs="Times New Roman"/>
      <w:sz w:val="18"/>
      <w:szCs w:val="18"/>
    </w:rPr>
  </w:style>
  <w:style w:type="character" w:customStyle="1" w:styleId="63">
    <w:name w:val="font01"/>
    <w:qFormat/>
    <w:uiPriority w:val="0"/>
    <w:rPr>
      <w:rFonts w:hint="eastAsia" w:ascii="宋体" w:hAnsi="宋体" w:eastAsia="宋体" w:cs="宋体"/>
      <w:color w:val="000000"/>
      <w:sz w:val="22"/>
      <w:szCs w:val="22"/>
      <w:u w:val="none"/>
    </w:rPr>
  </w:style>
  <w:style w:type="character" w:customStyle="1" w:styleId="64">
    <w:name w:val="search_content1"/>
    <w:qFormat/>
    <w:uiPriority w:val="0"/>
    <w:rPr>
      <w:sz w:val="20"/>
      <w:szCs w:val="20"/>
    </w:rPr>
  </w:style>
  <w:style w:type="character" w:customStyle="1" w:styleId="65">
    <w:name w:val="普通文字 Char Char1"/>
    <w:qFormat/>
    <w:uiPriority w:val="0"/>
    <w:rPr>
      <w:rFonts w:ascii="宋体" w:hAnsi="Courier New" w:eastAsia="宋体"/>
      <w:kern w:val="2"/>
      <w:sz w:val="24"/>
      <w:szCs w:val="24"/>
      <w:lang w:val="en-US" w:eastAsia="zh-CN" w:bidi="ar-SA"/>
    </w:rPr>
  </w:style>
  <w:style w:type="character" w:customStyle="1" w:styleId="66">
    <w:name w:val="列出段落 Char2"/>
    <w:link w:val="67"/>
    <w:qFormat/>
    <w:uiPriority w:val="0"/>
    <w:rPr>
      <w:kern w:val="2"/>
      <w:sz w:val="21"/>
    </w:rPr>
  </w:style>
  <w:style w:type="paragraph" w:customStyle="1" w:styleId="67">
    <w:name w:val="列出段落3"/>
    <w:basedOn w:val="1"/>
    <w:link w:val="66"/>
    <w:qFormat/>
    <w:uiPriority w:val="0"/>
    <w:pPr>
      <w:ind w:firstLine="420" w:firstLineChars="200"/>
    </w:pPr>
  </w:style>
  <w:style w:type="paragraph" w:customStyle="1" w:styleId="68">
    <w:name w:val="Char Char Char Char Char Char Char Char Char Char Char Char1 Char"/>
    <w:basedOn w:val="11"/>
    <w:qFormat/>
    <w:uiPriority w:val="0"/>
    <w:rPr>
      <w:rFonts w:ascii="Tahoma" w:hAnsi="Tahoma"/>
      <w:sz w:val="24"/>
      <w:szCs w:val="24"/>
    </w:rPr>
  </w:style>
  <w:style w:type="paragraph" w:customStyle="1" w:styleId="69">
    <w:name w:val="Char"/>
    <w:basedOn w:val="1"/>
    <w:qFormat/>
    <w:uiPriority w:val="0"/>
    <w:pPr>
      <w:widowControl/>
      <w:spacing w:line="400" w:lineRule="exact"/>
      <w:jc w:val="center"/>
    </w:pPr>
    <w:rPr>
      <w:rFonts w:ascii="Verdana" w:hAnsi="Verdana"/>
      <w:kern w:val="0"/>
      <w:lang w:eastAsia="en-US"/>
    </w:rPr>
  </w:style>
  <w:style w:type="paragraph" w:customStyle="1" w:styleId="70">
    <w:name w:val="Title2"/>
    <w:basedOn w:val="29"/>
    <w:qFormat/>
    <w:uiPriority w:val="0"/>
    <w:pPr>
      <w:widowControl/>
      <w:spacing w:before="60" w:after="120"/>
      <w:ind w:left="720"/>
      <w:outlineLvl w:val="9"/>
    </w:pPr>
    <w:rPr>
      <w:kern w:val="28"/>
      <w:lang w:eastAsia="en-US"/>
    </w:rPr>
  </w:style>
  <w:style w:type="paragraph" w:customStyle="1" w:styleId="71">
    <w:name w:val="Normal Char"/>
    <w:basedOn w:val="1"/>
    <w:qFormat/>
    <w:uiPriority w:val="0"/>
    <w:pPr>
      <w:suppressAutoHyphens/>
      <w:autoSpaceDE w:val="0"/>
      <w:jc w:val="left"/>
    </w:pPr>
    <w:rPr>
      <w:rFonts w:ascii="Thorndale" w:hAnsi="Thorndale" w:eastAsia="HG Mincho Light J"/>
      <w:color w:val="000000"/>
      <w:kern w:val="0"/>
      <w:sz w:val="20"/>
      <w:lang w:val="hu-HU"/>
    </w:rPr>
  </w:style>
  <w:style w:type="paragraph" w:customStyle="1" w:styleId="72">
    <w:name w:val="Char Char Char Char Char Char Char"/>
    <w:basedOn w:val="1"/>
    <w:qFormat/>
    <w:uiPriority w:val="0"/>
    <w:rPr>
      <w:rFonts w:ascii="Tahoma" w:hAnsi="Tahoma"/>
      <w:sz w:val="24"/>
    </w:rPr>
  </w:style>
  <w:style w:type="paragraph" w:customStyle="1" w:styleId="73">
    <w:name w:val="默认段落字体 Para Char Char Char Char Char Char Char"/>
    <w:basedOn w:val="11"/>
    <w:qFormat/>
    <w:uiPriority w:val="0"/>
    <w:pPr>
      <w:adjustRightInd w:val="0"/>
      <w:spacing w:line="436" w:lineRule="exact"/>
      <w:ind w:left="357"/>
      <w:jc w:val="left"/>
      <w:outlineLvl w:val="3"/>
    </w:pPr>
    <w:rPr>
      <w:rFonts w:ascii="Tahoma" w:hAnsi="Tahoma"/>
      <w:b/>
      <w:sz w:val="24"/>
      <w:szCs w:val="24"/>
    </w:rPr>
  </w:style>
  <w:style w:type="paragraph" w:customStyle="1" w:styleId="74">
    <w:name w:val="Table Paragraph"/>
    <w:basedOn w:val="1"/>
    <w:qFormat/>
    <w:uiPriority w:val="1"/>
    <w:pPr>
      <w:autoSpaceDE w:val="0"/>
      <w:autoSpaceDN w:val="0"/>
      <w:jc w:val="left"/>
    </w:pPr>
    <w:rPr>
      <w:rFonts w:ascii="宋体" w:hAnsi="宋体" w:cs="宋体"/>
      <w:kern w:val="0"/>
      <w:sz w:val="22"/>
      <w:szCs w:val="22"/>
      <w:lang w:eastAsia="en-US"/>
    </w:rPr>
  </w:style>
  <w:style w:type="paragraph" w:customStyle="1" w:styleId="75">
    <w:name w:val="列表段落1"/>
    <w:basedOn w:val="1"/>
    <w:qFormat/>
    <w:uiPriority w:val="34"/>
    <w:pPr>
      <w:ind w:firstLine="420" w:firstLineChars="200"/>
    </w:pPr>
  </w:style>
  <w:style w:type="paragraph" w:customStyle="1" w:styleId="76">
    <w:name w:val="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77">
    <w:name w:val="Char11"/>
    <w:basedOn w:val="1"/>
    <w:qFormat/>
    <w:uiPriority w:val="0"/>
    <w:pPr>
      <w:tabs>
        <w:tab w:val="left" w:pos="1200"/>
        <w:tab w:val="left" w:pos="1800"/>
      </w:tabs>
      <w:ind w:left="1200" w:hanging="1110"/>
    </w:pPr>
    <w:rPr>
      <w:sz w:val="24"/>
      <w:szCs w:val="24"/>
    </w:rPr>
  </w:style>
  <w:style w:type="paragraph" w:customStyle="1" w:styleId="78">
    <w:name w:val="方案正文"/>
    <w:basedOn w:val="1"/>
    <w:qFormat/>
    <w:uiPriority w:val="0"/>
    <w:pPr>
      <w:spacing w:before="120" w:line="360" w:lineRule="auto"/>
      <w:ind w:firstLine="425" w:firstLineChars="177"/>
    </w:pPr>
    <w:rPr>
      <w:rFonts w:ascii="华文细黑" w:hAnsi="华文细黑" w:eastAsia="华文细黑"/>
      <w:kern w:val="0"/>
      <w:sz w:val="24"/>
      <w:szCs w:val="24"/>
    </w:rPr>
  </w:style>
  <w:style w:type="paragraph" w:customStyle="1" w:styleId="79">
    <w:name w:val="样式 四号 行距: 固定值 22 磅"/>
    <w:basedOn w:val="1"/>
    <w:qFormat/>
    <w:uiPriority w:val="0"/>
    <w:pPr>
      <w:spacing w:line="380" w:lineRule="exact"/>
    </w:pPr>
    <w:rPr>
      <w:rFonts w:cs="宋体"/>
      <w:sz w:val="28"/>
    </w:rPr>
  </w:style>
  <w:style w:type="paragraph" w:styleId="80">
    <w:name w:val="List Paragraph"/>
    <w:basedOn w:val="1"/>
    <w:qFormat/>
    <w:uiPriority w:val="34"/>
    <w:pPr>
      <w:ind w:firstLine="420" w:firstLineChars="200"/>
    </w:pPr>
    <w:rPr>
      <w:rFonts w:ascii="Calibri" w:hAnsi="Calibri"/>
      <w:szCs w:val="22"/>
    </w:rPr>
  </w:style>
  <w:style w:type="paragraph" w:customStyle="1" w:styleId="81">
    <w:name w:val="Char Char1"/>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82">
    <w:name w:val="Char1"/>
    <w:basedOn w:val="1"/>
    <w:qFormat/>
    <w:uiPriority w:val="0"/>
    <w:rPr>
      <w:rFonts w:ascii="仿宋_GB2312" w:eastAsia="仿宋_GB2312"/>
      <w:b/>
      <w:sz w:val="32"/>
      <w:szCs w:val="32"/>
    </w:rPr>
  </w:style>
  <w:style w:type="paragraph" w:customStyle="1" w:styleId="83">
    <w:name w:val="Char12"/>
    <w:basedOn w:val="1"/>
    <w:qFormat/>
    <w:uiPriority w:val="0"/>
    <w:rPr>
      <w:rFonts w:ascii="仿宋_GB2312" w:eastAsia="仿宋_GB2312"/>
      <w:b/>
      <w:sz w:val="32"/>
      <w:szCs w:val="32"/>
    </w:rPr>
  </w:style>
  <w:style w:type="paragraph" w:customStyle="1" w:styleId="84">
    <w:name w:val="正文－恩普"/>
    <w:basedOn w:val="10"/>
    <w:qFormat/>
    <w:uiPriority w:val="0"/>
    <w:pPr>
      <w:widowControl/>
      <w:spacing w:line="360" w:lineRule="auto"/>
      <w:ind w:firstLine="480" w:firstLineChars="200"/>
      <w:jc w:val="left"/>
    </w:pPr>
    <w:rPr>
      <w:kern w:val="0"/>
      <w:sz w:val="24"/>
    </w:rPr>
  </w:style>
  <w:style w:type="paragraph" w:customStyle="1" w:styleId="85">
    <w:name w:val="Char Char Char Char Char Char Char Char Char Char Char Char1 Char1"/>
    <w:basedOn w:val="11"/>
    <w:qFormat/>
    <w:uiPriority w:val="0"/>
    <w:rPr>
      <w:rFonts w:ascii="Tahoma" w:hAnsi="Tahoma"/>
      <w:sz w:val="24"/>
      <w:szCs w:val="24"/>
    </w:rPr>
  </w:style>
  <w:style w:type="paragraph" w:customStyle="1" w:styleId="86">
    <w:name w:val="样式 标题 2 + Times New Roman 四号 非加粗 段前: 5 磅 段后: 0 磅 行距: 固定值 20..."/>
    <w:basedOn w:val="5"/>
    <w:qFormat/>
    <w:uiPriority w:val="0"/>
    <w:pPr>
      <w:tabs>
        <w:tab w:val="left" w:pos="578"/>
      </w:tabs>
      <w:spacing w:beforeLines="50" w:afterLines="50" w:line="400" w:lineRule="exact"/>
      <w:ind w:left="578" w:hanging="578"/>
      <w:jc w:val="left"/>
    </w:pPr>
    <w:rPr>
      <w:rFonts w:ascii="Times New Roman" w:hAnsi="Times New Roman" w:eastAsia="仿宋_GB2312"/>
      <w:b w:val="0"/>
      <w:bCs w:val="0"/>
      <w:kern w:val="0"/>
      <w:sz w:val="28"/>
      <w:szCs w:val="28"/>
      <w:lang w:val="zh-CN"/>
    </w:rPr>
  </w:style>
  <w:style w:type="paragraph" w:customStyle="1" w:styleId="87">
    <w:name w:val="Char Char Char Char Char Char"/>
    <w:basedOn w:val="1"/>
    <w:qFormat/>
    <w:uiPriority w:val="0"/>
    <w:pPr>
      <w:ind w:firstLine="200" w:firstLineChars="200"/>
    </w:pPr>
    <w:rPr>
      <w:rFonts w:ascii="Tahoma" w:hAnsi="Tahoma"/>
      <w:sz w:val="24"/>
    </w:rPr>
  </w:style>
  <w:style w:type="paragraph" w:customStyle="1" w:styleId="88">
    <w:name w:val="正文-标准"/>
    <w:basedOn w:val="1"/>
    <w:qFormat/>
    <w:uiPriority w:val="0"/>
    <w:pPr>
      <w:autoSpaceDE w:val="0"/>
      <w:autoSpaceDN w:val="0"/>
      <w:adjustRightInd w:val="0"/>
      <w:spacing w:line="360" w:lineRule="exact"/>
      <w:jc w:val="left"/>
      <w:textAlignment w:val="baseline"/>
    </w:pPr>
    <w:rPr>
      <w:kern w:val="21"/>
    </w:rPr>
  </w:style>
  <w:style w:type="paragraph" w:customStyle="1" w:styleId="89">
    <w:name w:val="列出段落1"/>
    <w:basedOn w:val="1"/>
    <w:qFormat/>
    <w:uiPriority w:val="99"/>
    <w:pPr>
      <w:ind w:firstLine="420" w:firstLineChars="200"/>
    </w:pPr>
    <w:rPr>
      <w:rFonts w:ascii="Calibri" w:hAnsi="Calibri" w:cs="Calibri"/>
      <w:szCs w:val="21"/>
    </w:rPr>
  </w:style>
  <w:style w:type="paragraph" w:customStyle="1" w:styleId="90">
    <w:name w:val="正文 A"/>
    <w:qFormat/>
    <w:uiPriority w:val="0"/>
    <w:pPr>
      <w:widowControl w:val="0"/>
      <w:jc w:val="both"/>
    </w:pPr>
    <w:rPr>
      <w:rFonts w:ascii="Times New Roman" w:hAnsi="Times New Roman" w:eastAsia="Calibri" w:cs="Calibri"/>
      <w:color w:val="000000"/>
      <w:kern w:val="2"/>
      <w:sz w:val="21"/>
      <w:szCs w:val="21"/>
      <w:u w:color="000000"/>
      <w:lang w:val="en-US" w:eastAsia="zh-CN" w:bidi="ar-SA"/>
    </w:rPr>
  </w:style>
  <w:style w:type="table" w:customStyle="1" w:styleId="91">
    <w:name w:val="网格型9"/>
    <w:basedOn w:val="31"/>
    <w:qFormat/>
    <w:uiPriority w:val="59"/>
    <w:rPr>
      <w:rFonts w:ascii="Calibri" w:hAnsi="Calibri" w:eastAsia="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paragraph" w:customStyle="1" w:styleId="92">
    <w:name w:val="参数正文"/>
    <w:qFormat/>
    <w:uiPriority w:val="0"/>
    <w:pPr>
      <w:widowControl w:val="0"/>
      <w:spacing w:line="360" w:lineRule="auto"/>
      <w:ind w:firstLine="480" w:firstLineChars="200"/>
    </w:pPr>
    <w:rPr>
      <w:rFonts w:ascii="宋体" w:hAnsi="宋体" w:eastAsia="宋体" w:cs="宋体"/>
      <w:sz w:val="24"/>
      <w:szCs w:val="24"/>
      <w:lang w:val="en-US" w:eastAsia="zh-CN" w:bidi="ar-SA"/>
    </w:rPr>
  </w:style>
  <w:style w:type="paragraph" w:customStyle="1" w:styleId="93">
    <w:name w:val="修订1"/>
    <w:hidden/>
    <w:unhideWhenUsed/>
    <w:qFormat/>
    <w:uiPriority w:val="99"/>
    <w:rPr>
      <w:rFonts w:ascii="Times New Roman" w:hAnsi="Times New Roman" w:eastAsia="宋体" w:cs="Times New Roman"/>
      <w:kern w:val="2"/>
      <w:sz w:val="21"/>
      <w:lang w:val="en-US" w:eastAsia="zh-CN" w:bidi="ar-SA"/>
    </w:rPr>
  </w:style>
  <w:style w:type="paragraph" w:customStyle="1" w:styleId="94">
    <w:name w:val="Body Text First Indent 21"/>
    <w:basedOn w:val="95"/>
    <w:qFormat/>
    <w:uiPriority w:val="0"/>
    <w:pPr>
      <w:ind w:firstLine="420"/>
    </w:pPr>
  </w:style>
  <w:style w:type="paragraph" w:customStyle="1" w:styleId="95">
    <w:name w:val="Body Text Indent1"/>
    <w:basedOn w:val="1"/>
    <w:next w:val="1"/>
    <w:qFormat/>
    <w:uiPriority w:val="0"/>
    <w:pPr>
      <w:ind w:left="420" w:leftChars="200"/>
    </w:pPr>
  </w:style>
  <w:style w:type="paragraph" w:customStyle="1" w:styleId="96">
    <w:name w:val="标题2"/>
    <w:basedOn w:val="5"/>
    <w:next w:val="1"/>
    <w:qFormat/>
    <w:uiPriority w:val="0"/>
    <w:pPr>
      <w:tabs>
        <w:tab w:val="left" w:pos="432"/>
        <w:tab w:val="left" w:pos="578"/>
        <w:tab w:val="left" w:pos="900"/>
        <w:tab w:val="left" w:pos="1440"/>
      </w:tabs>
      <w:spacing w:before="0" w:after="0" w:line="360" w:lineRule="auto"/>
      <w:ind w:left="357" w:hanging="357"/>
      <w:jc w:val="left"/>
    </w:pPr>
    <w:rPr>
      <w:rFonts w:ascii="仿宋" w:hAnsi="仿宋" w:eastAsia="仿宋"/>
      <w:bCs w:val="0"/>
      <w:szCs w:val="28"/>
    </w:rPr>
  </w:style>
  <w:style w:type="paragraph" w:customStyle="1" w:styleId="97">
    <w:name w:val="标题3"/>
    <w:basedOn w:val="6"/>
    <w:next w:val="25"/>
    <w:qFormat/>
    <w:uiPriority w:val="0"/>
    <w:pPr>
      <w:spacing w:after="0" w:line="360" w:lineRule="auto"/>
      <w:ind w:left="900" w:hanging="720"/>
    </w:pPr>
    <w:rPr>
      <w:rFonts w:ascii="仿宋" w:hAnsi="仿宋" w:eastAsia="仿宋" w:cs="仿宋"/>
    </w:rPr>
  </w:style>
  <w:style w:type="paragraph" w:customStyle="1" w:styleId="98">
    <w:name w:val="标题4_自定义"/>
    <w:basedOn w:val="7"/>
    <w:qFormat/>
    <w:uiPriority w:val="0"/>
    <w:pPr>
      <w:tabs>
        <w:tab w:val="left" w:pos="864"/>
      </w:tabs>
      <w:spacing w:before="0" w:after="0" w:line="360" w:lineRule="auto"/>
      <w:ind w:left="864" w:hanging="864"/>
    </w:pPr>
    <w:rPr>
      <w:rFonts w:ascii="Verdana" w:eastAsia="Verdana"/>
      <w:sz w:val="21"/>
    </w:rPr>
  </w:style>
  <w:style w:type="paragraph" w:customStyle="1" w:styleId="99">
    <w:name w:val="标题4"/>
    <w:basedOn w:val="7"/>
    <w:qFormat/>
    <w:uiPriority w:val="0"/>
    <w:pPr>
      <w:spacing w:line="372" w:lineRule="auto"/>
    </w:pPr>
    <w:rPr>
      <w:sz w:val="24"/>
      <w:lang w:val="zh-CN" w:bidi="zh-CN"/>
    </w:rPr>
  </w:style>
  <w:style w:type="paragraph" w:customStyle="1" w:styleId="100">
    <w:name w:val="paragraph"/>
    <w:basedOn w:val="1"/>
    <w:semiHidden/>
    <w:qFormat/>
    <w:uiPriority w:val="0"/>
    <w:pPr>
      <w:widowControl/>
      <w:spacing w:before="100" w:beforeAutospacing="1" w:after="100" w:afterAutospacing="1"/>
      <w:jc w:val="left"/>
    </w:pPr>
    <w:rPr>
      <w:rFonts w:ascii="等线" w:hAnsi="等线" w:eastAsia="等线"/>
      <w:kern w:val="0"/>
      <w:sz w:val="24"/>
    </w:rPr>
  </w:style>
  <w:style w:type="paragraph" w:customStyle="1" w:styleId="101">
    <w:name w:val="正文1"/>
    <w:basedOn w:val="1"/>
    <w:qFormat/>
    <w:uiPriority w:val="0"/>
    <w:pPr>
      <w:adjustRightInd w:val="0"/>
      <w:spacing w:line="318" w:lineRule="atLeast"/>
      <w:ind w:left="369" w:firstLine="369"/>
      <w:textAlignment w:val="baseline"/>
    </w:pPr>
    <w:rPr>
      <w:rFonts w:ascii="宋体"/>
    </w:rPr>
  </w:style>
  <w:style w:type="paragraph" w:customStyle="1" w:styleId="102">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character" w:customStyle="1" w:styleId="103">
    <w:name w:val="font61"/>
    <w:basedOn w:val="34"/>
    <w:qFormat/>
    <w:uiPriority w:val="0"/>
    <w:rPr>
      <w:rFonts w:hint="eastAsia" w:ascii="微软雅黑" w:hAnsi="微软雅黑" w:eastAsia="微软雅黑" w:cs="微软雅黑"/>
      <w:color w:val="FF0000"/>
      <w:sz w:val="28"/>
      <w:szCs w:val="28"/>
      <w:u w:val="none"/>
    </w:rPr>
  </w:style>
  <w:style w:type="paragraph" w:customStyle="1" w:styleId="104">
    <w:name w:val="l正文"/>
    <w:basedOn w:val="1"/>
    <w:qFormat/>
    <w:uiPriority w:val="0"/>
    <w:pPr>
      <w:spacing w:line="300" w:lineRule="auto"/>
      <w:ind w:firstLine="200" w:firstLineChars="200"/>
      <w:jc w:val="left"/>
    </w:pPr>
    <w:rPr>
      <w:rFonts w:ascii="楷体_GB2312" w:hAnsi="Times" w:eastAsia="楷体_GB2312" w:cs="等线"/>
      <w:kern w:val="2"/>
      <w:sz w:val="24"/>
      <w:szCs w:val="24"/>
    </w:rPr>
  </w:style>
  <w:style w:type="character" w:customStyle="1" w:styleId="105">
    <w:name w:val="标题 1 Char Char"/>
    <w:qFormat/>
    <w:uiPriority w:val="0"/>
    <w:rPr>
      <w:rFonts w:eastAsia="宋体"/>
      <w:b/>
      <w:spacing w:val="-2"/>
      <w:sz w:val="24"/>
      <w:lang w:val="en-US" w:eastAsia="zh-CN"/>
    </w:rPr>
  </w:style>
  <w:style w:type="table" w:customStyle="1" w:styleId="106">
    <w:name w:val="表"/>
    <w:qFormat/>
    <w:uiPriority w:val="39"/>
    <w:pPr>
      <w:contextualSpacing/>
    </w:pPr>
    <w:rPr>
      <w:rFonts w:ascii="Calibri" w:hAnsi="Calibri" w:eastAsia="宋体" w:cs="Times New Roman"/>
      <w:sz w:val="24"/>
    </w:rPr>
    <w:tblP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
  </w:style>
  <w:style w:type="paragraph" w:customStyle="1" w:styleId="107">
    <w:name w:val="null3"/>
    <w:hidden/>
    <w:qFormat/>
    <w:uiPriority w:val="0"/>
    <w:rPr>
      <w:rFonts w:hint="eastAsia" w:asciiTheme="minorHAnsi" w:hAnsiTheme="minorHAnsi" w:eastAsiaTheme="minorEastAsia" w:cstheme="minorBidi"/>
      <w:lang w:val="en-US" w:eastAsia="zh-Hans"/>
    </w:rPr>
  </w:style>
  <w:style w:type="paragraph" w:customStyle="1" w:styleId="108">
    <w:name w:val="*正文"/>
    <w:basedOn w:val="1"/>
    <w:qFormat/>
    <w:uiPriority w:val="0"/>
    <w:pPr>
      <w:widowControl/>
      <w:ind w:firstLine="200" w:firstLineChars="200"/>
    </w:pPr>
    <w:rPr>
      <w:rFonts w:ascii="仿宋_GB2312" w:eastAsia="仿宋_GB2312"/>
      <w:kern w:val="0"/>
      <w:sz w:val="24"/>
      <w:szCs w:val="28"/>
    </w:rPr>
  </w:style>
  <w:style w:type="paragraph" w:customStyle="1" w:styleId="109">
    <w:name w:val="样式3"/>
    <w:basedOn w:val="17"/>
    <w:next w:val="1"/>
    <w:qFormat/>
    <w:uiPriority w:val="99"/>
    <w:pPr>
      <w:spacing w:line="0" w:lineRule="atLeast"/>
      <w:outlineLvl w:val="0"/>
    </w:pPr>
    <w:rPr>
      <w:sz w:val="28"/>
    </w:rPr>
  </w:style>
  <w:style w:type="paragraph" w:customStyle="1" w:styleId="110">
    <w:name w:val="正文 "/>
    <w:basedOn w:val="1"/>
    <w:qFormat/>
    <w:uiPriority w:val="0"/>
    <w:pPr>
      <w:widowControl w:val="0"/>
      <w:adjustRightInd w:val="0"/>
      <w:spacing w:line="318" w:lineRule="atLeast"/>
      <w:ind w:left="369" w:firstLine="369"/>
      <w:jc w:val="both"/>
      <w:textAlignment w:val="baseline"/>
    </w:pPr>
    <w:rPr>
      <w:rFonts w:ascii="宋体"/>
      <w:sz w:val="21"/>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founder</Company>
  <Pages>50</Pages>
  <Words>12707</Words>
  <Characters>13966</Characters>
  <Lines>167</Lines>
  <Paragraphs>47</Paragraphs>
  <TotalTime>11</TotalTime>
  <ScaleCrop>false</ScaleCrop>
  <LinksUpToDate>false</LinksUpToDate>
  <CharactersWithSpaces>14499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2023-02-04T00:41:00Z</dcterms:created>
  <dc:creator>founder</dc:creator>
  <cp:lastModifiedBy>cyh</cp:lastModifiedBy>
  <cp:lastPrinted>2025-03-06T06:42:00Z</cp:lastPrinted>
  <dcterms:modified xsi:type="dcterms:W3CDTF">2025-04-01T11:06:09Z</dcterms:modified>
  <dc:title>第二部分  投标方须知</dc:title>
  <cp:revision>243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9401E113812A47F38FA292A71BF3627F_13</vt:lpwstr>
  </property>
  <property fmtid="{D5CDD505-2E9C-101B-9397-08002B2CF9AE}" pid="4" name="KSOTemplateDocerSaveRecord">
    <vt:lpwstr>eyJoZGlkIjoiYTcwZmU3NWFlMTJlMTBjYzcxY2YyZWFjNGI1MmMxMTIiLCJ1c2VySWQiOiIxNDM4OTkwNTM2In0=</vt:lpwstr>
  </property>
</Properties>
</file>