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48EF91">
      <w:pPr>
        <w:tabs>
          <w:tab w:val="left" w:pos="426"/>
        </w:tabs>
        <w:spacing w:line="360" w:lineRule="auto"/>
        <w:jc w:val="center"/>
        <w:rPr>
          <w:rFonts w:asciiTheme="minorEastAsia" w:hAnsiTheme="minorEastAsia" w:eastAsiaTheme="minorEastAsia"/>
          <w:b/>
          <w:bCs/>
          <w:color w:val="auto"/>
          <w:sz w:val="48"/>
          <w:szCs w:val="48"/>
          <w:highlight w:val="none"/>
        </w:rPr>
      </w:pPr>
    </w:p>
    <w:p w14:paraId="0DF7ED6B">
      <w:pPr>
        <w:spacing w:after="240"/>
        <w:jc w:val="center"/>
        <w:rPr>
          <w:rFonts w:cs="宋体" w:asciiTheme="minorEastAsia" w:hAnsiTheme="minorEastAsia" w:eastAsiaTheme="minorEastAsia"/>
          <w:b/>
          <w:bCs/>
          <w:color w:val="auto"/>
          <w:sz w:val="72"/>
          <w:szCs w:val="72"/>
          <w:highlight w:val="none"/>
        </w:rPr>
      </w:pPr>
      <w:r>
        <w:rPr>
          <w:rFonts w:hint="eastAsia" w:cs="宋体" w:asciiTheme="minorEastAsia" w:hAnsiTheme="minorEastAsia" w:eastAsiaTheme="minorEastAsia"/>
          <w:b/>
          <w:bCs/>
          <w:color w:val="auto"/>
          <w:sz w:val="72"/>
          <w:szCs w:val="72"/>
          <w:highlight w:val="none"/>
        </w:rPr>
        <w:t>竞争性磋商文件</w:t>
      </w:r>
    </w:p>
    <w:p w14:paraId="0206A6AE">
      <w:pPr>
        <w:spacing w:after="240"/>
        <w:jc w:val="center"/>
        <w:rPr>
          <w:rFonts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rPr>
        <w:t>（政府采购电子交易项目·服务类）</w:t>
      </w:r>
    </w:p>
    <w:p w14:paraId="643D8F94">
      <w:pPr>
        <w:spacing w:after="120" w:afterLines="50" w:line="480" w:lineRule="exact"/>
        <w:jc w:val="center"/>
        <w:outlineLvl w:val="0"/>
        <w:rPr>
          <w:rFonts w:asciiTheme="minorEastAsia" w:hAnsiTheme="minorEastAsia" w:eastAsiaTheme="minorEastAsia"/>
          <w:b/>
          <w:bCs/>
          <w:color w:val="auto"/>
          <w:sz w:val="44"/>
          <w:szCs w:val="44"/>
          <w:highlight w:val="none"/>
        </w:rPr>
      </w:pPr>
    </w:p>
    <w:p w14:paraId="55BDAE09">
      <w:pPr>
        <w:spacing w:after="120" w:afterLines="50" w:line="480" w:lineRule="exact"/>
        <w:jc w:val="center"/>
        <w:outlineLvl w:val="0"/>
        <w:rPr>
          <w:rFonts w:asciiTheme="minorEastAsia" w:hAnsiTheme="minorEastAsia" w:eastAsiaTheme="minorEastAsia"/>
          <w:b/>
          <w:bCs/>
          <w:color w:val="auto"/>
          <w:sz w:val="44"/>
          <w:szCs w:val="44"/>
          <w:highlight w:val="none"/>
        </w:rPr>
      </w:pPr>
    </w:p>
    <w:p w14:paraId="417A93BE">
      <w:pPr>
        <w:spacing w:after="120" w:afterLines="50" w:line="480" w:lineRule="exact"/>
        <w:jc w:val="center"/>
        <w:outlineLvl w:val="0"/>
        <w:rPr>
          <w:rFonts w:asciiTheme="minorEastAsia" w:hAnsiTheme="minorEastAsia" w:eastAsiaTheme="minorEastAsia"/>
          <w:b/>
          <w:bCs/>
          <w:color w:val="auto"/>
          <w:sz w:val="44"/>
          <w:szCs w:val="44"/>
          <w:highlight w:val="none"/>
        </w:rPr>
      </w:pPr>
    </w:p>
    <w:p w14:paraId="01DA4179">
      <w:pPr>
        <w:spacing w:after="120" w:afterLines="50" w:line="480" w:lineRule="exact"/>
        <w:jc w:val="center"/>
        <w:outlineLvl w:val="0"/>
        <w:rPr>
          <w:rFonts w:asciiTheme="minorEastAsia" w:hAnsiTheme="minorEastAsia" w:eastAsiaTheme="minorEastAsia"/>
          <w:b/>
          <w:bCs/>
          <w:color w:val="auto"/>
          <w:sz w:val="44"/>
          <w:szCs w:val="44"/>
          <w:highlight w:val="none"/>
        </w:rPr>
      </w:pPr>
    </w:p>
    <w:p w14:paraId="47E7F50E">
      <w:pPr>
        <w:spacing w:after="120" w:afterLines="50" w:line="480" w:lineRule="exact"/>
        <w:jc w:val="center"/>
        <w:outlineLvl w:val="0"/>
        <w:rPr>
          <w:rFonts w:asciiTheme="minorEastAsia" w:hAnsiTheme="minorEastAsia" w:eastAsiaTheme="minorEastAsia"/>
          <w:b/>
          <w:bCs/>
          <w:color w:val="auto"/>
          <w:sz w:val="44"/>
          <w:szCs w:val="44"/>
          <w:highlight w:val="none"/>
        </w:rPr>
      </w:pPr>
    </w:p>
    <w:p w14:paraId="7CD7FB74">
      <w:pPr>
        <w:spacing w:line="360" w:lineRule="auto"/>
        <w:outlineLvl w:val="0"/>
        <w:rPr>
          <w:rFonts w:asciiTheme="minorEastAsia" w:hAnsiTheme="minorEastAsia" w:eastAsiaTheme="minorEastAsia"/>
          <w:b/>
          <w:bCs/>
          <w:color w:val="auto"/>
          <w:sz w:val="44"/>
          <w:szCs w:val="44"/>
          <w:highlight w:val="none"/>
        </w:rPr>
      </w:pPr>
    </w:p>
    <w:p w14:paraId="1B3E8A74">
      <w:pPr>
        <w:tabs>
          <w:tab w:val="left" w:pos="2410"/>
        </w:tabs>
        <w:autoSpaceDE w:val="0"/>
        <w:autoSpaceDN w:val="0"/>
        <w:adjustRightInd w:val="0"/>
        <w:snapToGrid w:val="0"/>
        <w:spacing w:before="240" w:beforeLines="100" w:line="480" w:lineRule="auto"/>
        <w:ind w:firstLine="283" w:firstLineChars="88"/>
        <w:rPr>
          <w:rFonts w:asciiTheme="minorEastAsia" w:hAnsiTheme="minorEastAsia" w:eastAsiaTheme="minorEastAsia"/>
          <w:b/>
          <w:color w:val="auto"/>
          <w:kern w:val="0"/>
          <w:sz w:val="32"/>
          <w:szCs w:val="32"/>
          <w:highlight w:val="none"/>
        </w:rPr>
      </w:pPr>
    </w:p>
    <w:p w14:paraId="6622E2EE">
      <w:pPr>
        <w:tabs>
          <w:tab w:val="left" w:pos="2410"/>
        </w:tabs>
        <w:autoSpaceDE w:val="0"/>
        <w:autoSpaceDN w:val="0"/>
        <w:adjustRightInd w:val="0"/>
        <w:snapToGrid w:val="0"/>
        <w:spacing w:before="240" w:beforeLines="100" w:line="480" w:lineRule="auto"/>
        <w:ind w:left="216" w:leftChars="103"/>
        <w:rPr>
          <w:rFonts w:asciiTheme="minorEastAsia" w:hAnsiTheme="minorEastAsia" w:eastAsiaTheme="minorEastAsia"/>
          <w:b/>
          <w:color w:val="auto"/>
          <w:spacing w:val="-14"/>
          <w:kern w:val="0"/>
          <w:sz w:val="32"/>
          <w:szCs w:val="32"/>
          <w:highlight w:val="none"/>
        </w:rPr>
      </w:pPr>
      <w:r>
        <w:rPr>
          <w:rFonts w:hint="eastAsia" w:asciiTheme="minorEastAsia" w:hAnsiTheme="minorEastAsia" w:eastAsiaTheme="minorEastAsia"/>
          <w:b/>
          <w:color w:val="auto"/>
          <w:kern w:val="0"/>
          <w:sz w:val="32"/>
          <w:szCs w:val="32"/>
          <w:highlight w:val="none"/>
        </w:rPr>
        <w:t>项目名称：</w:t>
      </w:r>
      <w:r>
        <w:rPr>
          <w:rFonts w:hint="eastAsia" w:asciiTheme="minorEastAsia" w:hAnsiTheme="minorEastAsia" w:eastAsiaTheme="minorEastAsia"/>
          <w:b/>
          <w:color w:val="auto"/>
          <w:spacing w:val="-14"/>
          <w:kern w:val="0"/>
          <w:sz w:val="32"/>
          <w:szCs w:val="32"/>
          <w:highlight w:val="none"/>
          <w:u w:val="single"/>
        </w:rPr>
        <w:t>重点企业碳排放水平核查项目</w:t>
      </w:r>
    </w:p>
    <w:p w14:paraId="707E3CB4">
      <w:pPr>
        <w:tabs>
          <w:tab w:val="left" w:pos="2410"/>
        </w:tabs>
        <w:autoSpaceDE w:val="0"/>
        <w:autoSpaceDN w:val="0"/>
        <w:adjustRightInd w:val="0"/>
        <w:snapToGrid w:val="0"/>
        <w:spacing w:before="240" w:beforeLines="100" w:line="480" w:lineRule="auto"/>
        <w:ind w:firstLine="283" w:firstLineChars="88"/>
        <w:rPr>
          <w:rFonts w:asciiTheme="minorEastAsia" w:hAnsiTheme="minorEastAsia" w:eastAsiaTheme="minorEastAsia"/>
          <w:b/>
          <w:color w:val="auto"/>
          <w:kern w:val="0"/>
          <w:sz w:val="32"/>
          <w:szCs w:val="32"/>
          <w:highlight w:val="none"/>
        </w:rPr>
      </w:pPr>
      <w:r>
        <w:rPr>
          <w:rFonts w:hint="eastAsia" w:asciiTheme="minorEastAsia" w:hAnsiTheme="minorEastAsia" w:eastAsiaTheme="minorEastAsia"/>
          <w:b/>
          <w:color w:val="auto"/>
          <w:kern w:val="0"/>
          <w:sz w:val="32"/>
          <w:szCs w:val="32"/>
          <w:highlight w:val="none"/>
        </w:rPr>
        <w:t>项目编号：</w:t>
      </w:r>
      <w:r>
        <w:rPr>
          <w:rFonts w:hint="eastAsia" w:asciiTheme="minorEastAsia" w:hAnsiTheme="minorEastAsia" w:eastAsiaTheme="minorEastAsia"/>
          <w:b/>
          <w:color w:val="auto"/>
          <w:kern w:val="0"/>
          <w:sz w:val="32"/>
          <w:szCs w:val="32"/>
          <w:highlight w:val="none"/>
          <w:u w:val="single"/>
        </w:rPr>
        <w:t>NBMC-</w:t>
      </w:r>
      <w:r>
        <w:rPr>
          <w:rFonts w:hint="eastAsia" w:asciiTheme="minorEastAsia" w:hAnsiTheme="minorEastAsia" w:eastAsiaTheme="minorEastAsia"/>
          <w:b/>
          <w:color w:val="auto"/>
          <w:kern w:val="0"/>
          <w:sz w:val="32"/>
          <w:szCs w:val="32"/>
          <w:highlight w:val="none"/>
          <w:u w:val="single"/>
          <w:lang w:eastAsia="zh-CN"/>
        </w:rPr>
        <w:t>20259014G</w:t>
      </w:r>
      <w:r>
        <w:rPr>
          <w:rFonts w:hint="eastAsia" w:asciiTheme="minorEastAsia" w:hAnsiTheme="minorEastAsia" w:eastAsiaTheme="minorEastAsia"/>
          <w:b/>
          <w:color w:val="auto"/>
          <w:kern w:val="0"/>
          <w:sz w:val="32"/>
          <w:szCs w:val="32"/>
          <w:highlight w:val="none"/>
          <w:u w:val="single"/>
        </w:rPr>
        <w:t>磋</w:t>
      </w:r>
    </w:p>
    <w:p w14:paraId="158CD308">
      <w:pPr>
        <w:tabs>
          <w:tab w:val="left" w:pos="2410"/>
        </w:tabs>
        <w:autoSpaceDE w:val="0"/>
        <w:autoSpaceDN w:val="0"/>
        <w:adjustRightInd w:val="0"/>
        <w:snapToGrid w:val="0"/>
        <w:spacing w:before="240" w:beforeLines="100" w:line="480" w:lineRule="auto"/>
        <w:ind w:firstLine="283" w:firstLineChars="88"/>
        <w:rPr>
          <w:rFonts w:asciiTheme="minorEastAsia" w:hAnsiTheme="minorEastAsia" w:eastAsiaTheme="minorEastAsia"/>
          <w:b/>
          <w:color w:val="auto"/>
          <w:kern w:val="0"/>
          <w:sz w:val="32"/>
          <w:szCs w:val="32"/>
          <w:highlight w:val="none"/>
        </w:rPr>
      </w:pPr>
      <w:r>
        <w:rPr>
          <w:rFonts w:hint="eastAsia" w:asciiTheme="minorEastAsia" w:hAnsiTheme="minorEastAsia" w:eastAsiaTheme="minorEastAsia"/>
          <w:b/>
          <w:color w:val="auto"/>
          <w:kern w:val="0"/>
          <w:sz w:val="32"/>
          <w:szCs w:val="32"/>
          <w:highlight w:val="none"/>
        </w:rPr>
        <w:t>采 购 人：</w:t>
      </w:r>
      <w:r>
        <w:rPr>
          <w:rFonts w:hint="eastAsia" w:asciiTheme="minorEastAsia" w:hAnsiTheme="minorEastAsia" w:eastAsiaTheme="minorEastAsia"/>
          <w:b/>
          <w:color w:val="auto"/>
          <w:kern w:val="0"/>
          <w:sz w:val="32"/>
          <w:szCs w:val="32"/>
          <w:highlight w:val="none"/>
          <w:u w:val="single"/>
        </w:rPr>
        <w:t>宁波市生态环境局</w:t>
      </w:r>
    </w:p>
    <w:p w14:paraId="20C00FAB">
      <w:pPr>
        <w:tabs>
          <w:tab w:val="left" w:pos="2410"/>
        </w:tabs>
        <w:autoSpaceDE w:val="0"/>
        <w:autoSpaceDN w:val="0"/>
        <w:adjustRightInd w:val="0"/>
        <w:snapToGrid w:val="0"/>
        <w:spacing w:before="240" w:beforeLines="100" w:line="480" w:lineRule="auto"/>
        <w:ind w:firstLine="283" w:firstLineChars="88"/>
        <w:rPr>
          <w:rFonts w:asciiTheme="minorEastAsia" w:hAnsiTheme="minorEastAsia" w:eastAsiaTheme="minorEastAsia"/>
          <w:b/>
          <w:color w:val="auto"/>
          <w:kern w:val="0"/>
          <w:sz w:val="32"/>
          <w:szCs w:val="32"/>
          <w:highlight w:val="none"/>
        </w:rPr>
      </w:pPr>
      <w:r>
        <w:rPr>
          <w:rFonts w:hint="eastAsia" w:asciiTheme="minorEastAsia" w:hAnsiTheme="minorEastAsia" w:eastAsiaTheme="minorEastAsia"/>
          <w:b/>
          <w:color w:val="auto"/>
          <w:kern w:val="0"/>
          <w:sz w:val="32"/>
          <w:szCs w:val="32"/>
          <w:highlight w:val="none"/>
        </w:rPr>
        <w:t>采购代理机构：</w:t>
      </w:r>
      <w:r>
        <w:rPr>
          <w:rFonts w:hint="eastAsia" w:asciiTheme="minorEastAsia" w:hAnsiTheme="minorEastAsia" w:eastAsiaTheme="minorEastAsia"/>
          <w:b/>
          <w:color w:val="auto"/>
          <w:kern w:val="0"/>
          <w:sz w:val="32"/>
          <w:szCs w:val="32"/>
          <w:highlight w:val="none"/>
          <w:u w:val="single"/>
        </w:rPr>
        <w:t>宁波名诚招标代理有限公司</w:t>
      </w:r>
    </w:p>
    <w:p w14:paraId="7652C9D9">
      <w:pPr>
        <w:pStyle w:val="25"/>
        <w:spacing w:beforeLines="0" w:afterLines="0" w:line="360" w:lineRule="auto"/>
        <w:rPr>
          <w:rFonts w:asciiTheme="minorEastAsia" w:hAnsiTheme="minorEastAsia" w:eastAsiaTheme="minorEastAsia"/>
          <w:color w:val="auto"/>
          <w:highlight w:val="none"/>
        </w:rPr>
      </w:pPr>
    </w:p>
    <w:p w14:paraId="289B4010">
      <w:pPr>
        <w:pStyle w:val="25"/>
        <w:spacing w:beforeLines="0" w:afterLines="0" w:line="360" w:lineRule="auto"/>
        <w:jc w:val="center"/>
        <w:rPr>
          <w:rFonts w:asciiTheme="minorEastAsia" w:hAnsiTheme="minorEastAsia" w:eastAsiaTheme="minorEastAsia"/>
          <w:color w:val="auto"/>
          <w:sz w:val="28"/>
          <w:szCs w:val="28"/>
          <w:highlight w:val="none"/>
        </w:rPr>
        <w:sectPr>
          <w:headerReference r:id="rId3" w:type="default"/>
          <w:pgSz w:w="11906" w:h="16838"/>
          <w:pgMar w:top="1440" w:right="1440" w:bottom="1440" w:left="1610" w:header="851" w:footer="851" w:gutter="0"/>
          <w:cols w:space="720" w:num="1"/>
          <w:titlePg/>
          <w:docGrid w:linePitch="312" w:charSpace="0"/>
        </w:sectPr>
      </w:pPr>
    </w:p>
    <w:sdt>
      <w:sdtPr>
        <w:rPr>
          <w:rFonts w:ascii="Times New Roman" w:hAnsi="Times New Roman" w:eastAsia="宋体" w:cs="Times New Roman"/>
          <w:color w:val="auto"/>
          <w:kern w:val="2"/>
          <w:sz w:val="21"/>
          <w:szCs w:val="24"/>
          <w:highlight w:val="none"/>
          <w:lang w:val="zh-CN"/>
        </w:rPr>
        <w:id w:val="-173578516"/>
        <w:docPartObj>
          <w:docPartGallery w:val="Table of Contents"/>
          <w:docPartUnique/>
        </w:docPartObj>
      </w:sdtPr>
      <w:sdtEndPr>
        <w:rPr>
          <w:rFonts w:ascii="Times New Roman" w:hAnsi="Times New Roman" w:eastAsia="宋体" w:cs="Times New Roman"/>
          <w:b/>
          <w:bCs/>
          <w:color w:val="auto"/>
          <w:kern w:val="2"/>
          <w:sz w:val="21"/>
          <w:szCs w:val="24"/>
          <w:highlight w:val="none"/>
          <w:lang w:val="zh-CN"/>
        </w:rPr>
      </w:sdtEndPr>
      <w:sdtContent>
        <w:p w14:paraId="6941AB25">
          <w:pPr>
            <w:pStyle w:val="402"/>
            <w:spacing w:line="360" w:lineRule="auto"/>
            <w:jc w:val="center"/>
            <w:rPr>
              <w:b/>
              <w:color w:val="auto"/>
              <w:highlight w:val="none"/>
            </w:rPr>
          </w:pPr>
          <w:r>
            <w:rPr>
              <w:b/>
              <w:color w:val="auto"/>
              <w:highlight w:val="none"/>
              <w:lang w:val="zh-CN"/>
            </w:rPr>
            <w:t>目录</w:t>
          </w:r>
        </w:p>
        <w:p w14:paraId="584EB6BB">
          <w:pPr>
            <w:pStyle w:val="30"/>
            <w:tabs>
              <w:tab w:val="right" w:leader="dot" w:pos="8846"/>
            </w:tabs>
            <w:spacing w:line="360" w:lineRule="auto"/>
            <w:rPr>
              <w:rFonts w:ascii="宋体" w:hAnsi="宋体" w:cstheme="minorBidi"/>
              <w:color w:val="auto"/>
              <w:sz w:val="24"/>
              <w:highlight w:val="none"/>
            </w:rPr>
          </w:pPr>
          <w:r>
            <w:rPr>
              <w:rFonts w:ascii="宋体" w:hAnsi="宋体"/>
              <w:color w:val="auto"/>
              <w:sz w:val="24"/>
              <w:highlight w:val="none"/>
            </w:rPr>
            <w:fldChar w:fldCharType="begin"/>
          </w:r>
          <w:r>
            <w:rPr>
              <w:rFonts w:ascii="宋体" w:hAnsi="宋体"/>
              <w:color w:val="auto"/>
              <w:sz w:val="24"/>
              <w:highlight w:val="none"/>
            </w:rPr>
            <w:instrText xml:space="preserve"> TOC \o "1-3" \h \z \u </w:instrText>
          </w:r>
          <w:r>
            <w:rPr>
              <w:rFonts w:ascii="宋体" w:hAnsi="宋体"/>
              <w:color w:val="auto"/>
              <w:sz w:val="24"/>
              <w:highlight w:val="none"/>
            </w:rPr>
            <w:fldChar w:fldCharType="separate"/>
          </w:r>
          <w:r>
            <w:rPr>
              <w:color w:val="auto"/>
              <w:highlight w:val="none"/>
            </w:rPr>
            <w:fldChar w:fldCharType="begin"/>
          </w:r>
          <w:r>
            <w:rPr>
              <w:color w:val="auto"/>
              <w:highlight w:val="none"/>
            </w:rPr>
            <w:instrText xml:space="preserve"> HYPERLINK \l "_Toc110929901" </w:instrText>
          </w:r>
          <w:r>
            <w:rPr>
              <w:color w:val="auto"/>
              <w:highlight w:val="none"/>
            </w:rPr>
            <w:fldChar w:fldCharType="separate"/>
          </w:r>
          <w:r>
            <w:rPr>
              <w:rStyle w:val="51"/>
              <w:rFonts w:ascii="宋体" w:hAnsi="宋体"/>
              <w:color w:val="auto"/>
              <w:sz w:val="24"/>
              <w:highlight w:val="none"/>
            </w:rPr>
            <w:t xml:space="preserve">第一章  </w:t>
          </w:r>
          <w:r>
            <w:rPr>
              <w:rStyle w:val="51"/>
              <w:rFonts w:ascii="宋体" w:hAnsi="宋体" w:cs="宋体"/>
              <w:color w:val="auto"/>
              <w:sz w:val="24"/>
              <w:highlight w:val="none"/>
            </w:rPr>
            <w:t>采购邀请</w:t>
          </w:r>
          <w:r>
            <w:rPr>
              <w:rFonts w:ascii="宋体" w:hAnsi="宋体"/>
              <w:color w:val="auto"/>
              <w:sz w:val="24"/>
              <w:highlight w:val="none"/>
            </w:rPr>
            <w:tab/>
          </w:r>
          <w:r>
            <w:rPr>
              <w:rFonts w:ascii="宋体" w:hAnsi="宋体"/>
              <w:color w:val="auto"/>
              <w:sz w:val="24"/>
              <w:highlight w:val="none"/>
            </w:rPr>
            <w:fldChar w:fldCharType="begin"/>
          </w:r>
          <w:r>
            <w:rPr>
              <w:rFonts w:ascii="宋体" w:hAnsi="宋体"/>
              <w:color w:val="auto"/>
              <w:sz w:val="24"/>
              <w:highlight w:val="none"/>
            </w:rPr>
            <w:instrText xml:space="preserve"> PAGEREF _Toc110929901 \h </w:instrText>
          </w:r>
          <w:r>
            <w:rPr>
              <w:rFonts w:ascii="宋体" w:hAnsi="宋体"/>
              <w:color w:val="auto"/>
              <w:sz w:val="24"/>
              <w:highlight w:val="none"/>
            </w:rPr>
            <w:fldChar w:fldCharType="separate"/>
          </w:r>
          <w:r>
            <w:rPr>
              <w:rFonts w:ascii="宋体" w:hAnsi="宋体"/>
              <w:color w:val="auto"/>
              <w:sz w:val="24"/>
              <w:highlight w:val="none"/>
            </w:rPr>
            <w:t>1</w:t>
          </w:r>
          <w:r>
            <w:rPr>
              <w:rFonts w:ascii="宋体" w:hAnsi="宋体"/>
              <w:color w:val="auto"/>
              <w:sz w:val="24"/>
              <w:highlight w:val="none"/>
            </w:rPr>
            <w:fldChar w:fldCharType="end"/>
          </w:r>
          <w:r>
            <w:rPr>
              <w:rFonts w:ascii="宋体" w:hAnsi="宋体"/>
              <w:color w:val="auto"/>
              <w:sz w:val="24"/>
              <w:highlight w:val="none"/>
            </w:rPr>
            <w:fldChar w:fldCharType="end"/>
          </w:r>
        </w:p>
        <w:p w14:paraId="30BE65D4">
          <w:pPr>
            <w:pStyle w:val="30"/>
            <w:tabs>
              <w:tab w:val="right" w:leader="dot" w:pos="8846"/>
            </w:tabs>
            <w:spacing w:line="360" w:lineRule="auto"/>
            <w:rPr>
              <w:rFonts w:ascii="宋体" w:hAnsi="宋体" w:cstheme="minorBidi"/>
              <w:color w:val="auto"/>
              <w:sz w:val="24"/>
              <w:highlight w:val="none"/>
            </w:rPr>
          </w:pPr>
          <w:r>
            <w:rPr>
              <w:color w:val="auto"/>
              <w:highlight w:val="none"/>
            </w:rPr>
            <w:fldChar w:fldCharType="begin"/>
          </w:r>
          <w:r>
            <w:rPr>
              <w:color w:val="auto"/>
              <w:highlight w:val="none"/>
            </w:rPr>
            <w:instrText xml:space="preserve"> HYPERLINK \l "_Toc110929902" </w:instrText>
          </w:r>
          <w:r>
            <w:rPr>
              <w:color w:val="auto"/>
              <w:highlight w:val="none"/>
            </w:rPr>
            <w:fldChar w:fldCharType="separate"/>
          </w:r>
          <w:r>
            <w:rPr>
              <w:rStyle w:val="51"/>
              <w:rFonts w:ascii="宋体" w:hAnsi="宋体"/>
              <w:color w:val="auto"/>
              <w:sz w:val="24"/>
              <w:highlight w:val="none"/>
            </w:rPr>
            <w:t>第二章  采购需求</w:t>
          </w:r>
          <w:r>
            <w:rPr>
              <w:rFonts w:ascii="宋体" w:hAnsi="宋体"/>
              <w:color w:val="auto"/>
              <w:sz w:val="24"/>
              <w:highlight w:val="none"/>
            </w:rPr>
            <w:tab/>
          </w:r>
          <w:r>
            <w:rPr>
              <w:rFonts w:ascii="宋体" w:hAnsi="宋体"/>
              <w:color w:val="auto"/>
              <w:sz w:val="24"/>
              <w:highlight w:val="none"/>
            </w:rPr>
            <w:fldChar w:fldCharType="begin"/>
          </w:r>
          <w:r>
            <w:rPr>
              <w:rFonts w:ascii="宋体" w:hAnsi="宋体"/>
              <w:color w:val="auto"/>
              <w:sz w:val="24"/>
              <w:highlight w:val="none"/>
            </w:rPr>
            <w:instrText xml:space="preserve"> PAGEREF _Toc110929902 \h </w:instrText>
          </w:r>
          <w:r>
            <w:rPr>
              <w:rFonts w:ascii="宋体" w:hAnsi="宋体"/>
              <w:color w:val="auto"/>
              <w:sz w:val="24"/>
              <w:highlight w:val="none"/>
            </w:rPr>
            <w:fldChar w:fldCharType="separate"/>
          </w:r>
          <w:r>
            <w:rPr>
              <w:rFonts w:ascii="宋体" w:hAnsi="宋体"/>
              <w:color w:val="auto"/>
              <w:sz w:val="24"/>
              <w:highlight w:val="none"/>
            </w:rPr>
            <w:t>5</w:t>
          </w:r>
          <w:r>
            <w:rPr>
              <w:rFonts w:ascii="宋体" w:hAnsi="宋体"/>
              <w:color w:val="auto"/>
              <w:sz w:val="24"/>
              <w:highlight w:val="none"/>
            </w:rPr>
            <w:fldChar w:fldCharType="end"/>
          </w:r>
          <w:r>
            <w:rPr>
              <w:rFonts w:ascii="宋体" w:hAnsi="宋体"/>
              <w:color w:val="auto"/>
              <w:sz w:val="24"/>
              <w:highlight w:val="none"/>
            </w:rPr>
            <w:fldChar w:fldCharType="end"/>
          </w:r>
        </w:p>
        <w:p w14:paraId="56B0B824">
          <w:pPr>
            <w:pStyle w:val="30"/>
            <w:tabs>
              <w:tab w:val="right" w:leader="dot" w:pos="8846"/>
            </w:tabs>
            <w:spacing w:line="360" w:lineRule="auto"/>
            <w:rPr>
              <w:rFonts w:ascii="宋体" w:hAnsi="宋体" w:cstheme="minorBidi"/>
              <w:color w:val="auto"/>
              <w:sz w:val="24"/>
              <w:highlight w:val="none"/>
            </w:rPr>
          </w:pPr>
          <w:r>
            <w:rPr>
              <w:color w:val="auto"/>
              <w:highlight w:val="none"/>
            </w:rPr>
            <w:fldChar w:fldCharType="begin"/>
          </w:r>
          <w:r>
            <w:rPr>
              <w:color w:val="auto"/>
              <w:highlight w:val="none"/>
            </w:rPr>
            <w:instrText xml:space="preserve"> HYPERLINK \l "_Toc110929903" </w:instrText>
          </w:r>
          <w:r>
            <w:rPr>
              <w:color w:val="auto"/>
              <w:highlight w:val="none"/>
            </w:rPr>
            <w:fldChar w:fldCharType="separate"/>
          </w:r>
          <w:r>
            <w:rPr>
              <w:rStyle w:val="51"/>
              <w:rFonts w:ascii="宋体" w:hAnsi="宋体"/>
              <w:color w:val="auto"/>
              <w:sz w:val="24"/>
              <w:highlight w:val="none"/>
            </w:rPr>
            <w:t>第三章  供应商须知</w:t>
          </w:r>
          <w:r>
            <w:rPr>
              <w:rFonts w:ascii="宋体" w:hAnsi="宋体"/>
              <w:color w:val="auto"/>
              <w:sz w:val="24"/>
              <w:highlight w:val="none"/>
            </w:rPr>
            <w:tab/>
          </w:r>
          <w:r>
            <w:rPr>
              <w:rFonts w:ascii="宋体" w:hAnsi="宋体"/>
              <w:color w:val="auto"/>
              <w:sz w:val="24"/>
              <w:highlight w:val="none"/>
            </w:rPr>
            <w:fldChar w:fldCharType="begin"/>
          </w:r>
          <w:r>
            <w:rPr>
              <w:rFonts w:ascii="宋体" w:hAnsi="宋体"/>
              <w:color w:val="auto"/>
              <w:sz w:val="24"/>
              <w:highlight w:val="none"/>
            </w:rPr>
            <w:instrText xml:space="preserve"> PAGEREF _Toc110929903 \h </w:instrText>
          </w:r>
          <w:r>
            <w:rPr>
              <w:rFonts w:ascii="宋体" w:hAnsi="宋体"/>
              <w:color w:val="auto"/>
              <w:sz w:val="24"/>
              <w:highlight w:val="none"/>
            </w:rPr>
            <w:fldChar w:fldCharType="separate"/>
          </w:r>
          <w:r>
            <w:rPr>
              <w:rFonts w:ascii="宋体" w:hAnsi="宋体"/>
              <w:color w:val="auto"/>
              <w:sz w:val="24"/>
              <w:highlight w:val="none"/>
            </w:rPr>
            <w:t>12</w:t>
          </w:r>
          <w:r>
            <w:rPr>
              <w:rFonts w:ascii="宋体" w:hAnsi="宋体"/>
              <w:color w:val="auto"/>
              <w:sz w:val="24"/>
              <w:highlight w:val="none"/>
            </w:rPr>
            <w:fldChar w:fldCharType="end"/>
          </w:r>
          <w:r>
            <w:rPr>
              <w:rFonts w:ascii="宋体" w:hAnsi="宋体"/>
              <w:color w:val="auto"/>
              <w:sz w:val="24"/>
              <w:highlight w:val="none"/>
            </w:rPr>
            <w:fldChar w:fldCharType="end"/>
          </w:r>
        </w:p>
        <w:p w14:paraId="144BC4FE">
          <w:pPr>
            <w:pStyle w:val="30"/>
            <w:tabs>
              <w:tab w:val="right" w:leader="dot" w:pos="8846"/>
            </w:tabs>
            <w:spacing w:line="360" w:lineRule="auto"/>
            <w:rPr>
              <w:rFonts w:ascii="宋体" w:hAnsi="宋体" w:cstheme="minorBidi"/>
              <w:color w:val="auto"/>
              <w:sz w:val="24"/>
              <w:highlight w:val="none"/>
            </w:rPr>
          </w:pPr>
          <w:r>
            <w:rPr>
              <w:color w:val="auto"/>
              <w:highlight w:val="none"/>
            </w:rPr>
            <w:fldChar w:fldCharType="begin"/>
          </w:r>
          <w:r>
            <w:rPr>
              <w:color w:val="auto"/>
              <w:highlight w:val="none"/>
            </w:rPr>
            <w:instrText xml:space="preserve"> HYPERLINK \l "_Toc110929904" </w:instrText>
          </w:r>
          <w:r>
            <w:rPr>
              <w:color w:val="auto"/>
              <w:highlight w:val="none"/>
            </w:rPr>
            <w:fldChar w:fldCharType="separate"/>
          </w:r>
          <w:r>
            <w:rPr>
              <w:rStyle w:val="51"/>
              <w:rFonts w:ascii="宋体" w:hAnsi="宋体"/>
              <w:color w:val="auto"/>
              <w:sz w:val="24"/>
              <w:highlight w:val="none"/>
            </w:rPr>
            <w:t>第四章  评审方法和评审标准</w:t>
          </w:r>
          <w:r>
            <w:rPr>
              <w:rFonts w:ascii="宋体" w:hAnsi="宋体"/>
              <w:color w:val="auto"/>
              <w:sz w:val="24"/>
              <w:highlight w:val="none"/>
            </w:rPr>
            <w:tab/>
          </w:r>
          <w:r>
            <w:rPr>
              <w:rFonts w:ascii="宋体" w:hAnsi="宋体"/>
              <w:color w:val="auto"/>
              <w:sz w:val="24"/>
              <w:highlight w:val="none"/>
            </w:rPr>
            <w:fldChar w:fldCharType="begin"/>
          </w:r>
          <w:r>
            <w:rPr>
              <w:rFonts w:ascii="宋体" w:hAnsi="宋体"/>
              <w:color w:val="auto"/>
              <w:sz w:val="24"/>
              <w:highlight w:val="none"/>
            </w:rPr>
            <w:instrText xml:space="preserve"> PAGEREF _Toc110929904 \h </w:instrText>
          </w:r>
          <w:r>
            <w:rPr>
              <w:rFonts w:ascii="宋体" w:hAnsi="宋体"/>
              <w:color w:val="auto"/>
              <w:sz w:val="24"/>
              <w:highlight w:val="none"/>
            </w:rPr>
            <w:fldChar w:fldCharType="separate"/>
          </w:r>
          <w:r>
            <w:rPr>
              <w:rFonts w:ascii="宋体" w:hAnsi="宋体"/>
              <w:color w:val="auto"/>
              <w:sz w:val="24"/>
              <w:highlight w:val="none"/>
            </w:rPr>
            <w:t>24</w:t>
          </w:r>
          <w:r>
            <w:rPr>
              <w:rFonts w:ascii="宋体" w:hAnsi="宋体"/>
              <w:color w:val="auto"/>
              <w:sz w:val="24"/>
              <w:highlight w:val="none"/>
            </w:rPr>
            <w:fldChar w:fldCharType="end"/>
          </w:r>
          <w:r>
            <w:rPr>
              <w:rFonts w:ascii="宋体" w:hAnsi="宋体"/>
              <w:color w:val="auto"/>
              <w:sz w:val="24"/>
              <w:highlight w:val="none"/>
            </w:rPr>
            <w:fldChar w:fldCharType="end"/>
          </w:r>
        </w:p>
        <w:p w14:paraId="6E379206">
          <w:pPr>
            <w:pStyle w:val="30"/>
            <w:tabs>
              <w:tab w:val="right" w:leader="dot" w:pos="8846"/>
            </w:tabs>
            <w:spacing w:line="360" w:lineRule="auto"/>
            <w:rPr>
              <w:rFonts w:ascii="宋体" w:hAnsi="宋体" w:cstheme="minorBidi"/>
              <w:color w:val="auto"/>
              <w:sz w:val="24"/>
              <w:highlight w:val="none"/>
            </w:rPr>
          </w:pPr>
          <w:r>
            <w:rPr>
              <w:color w:val="auto"/>
              <w:highlight w:val="none"/>
            </w:rPr>
            <w:fldChar w:fldCharType="begin"/>
          </w:r>
          <w:r>
            <w:rPr>
              <w:color w:val="auto"/>
              <w:highlight w:val="none"/>
            </w:rPr>
            <w:instrText xml:space="preserve"> HYPERLINK \l "_Toc110929905" </w:instrText>
          </w:r>
          <w:r>
            <w:rPr>
              <w:color w:val="auto"/>
              <w:highlight w:val="none"/>
            </w:rPr>
            <w:fldChar w:fldCharType="separate"/>
          </w:r>
          <w:r>
            <w:rPr>
              <w:rStyle w:val="51"/>
              <w:rFonts w:ascii="宋体" w:hAnsi="宋体"/>
              <w:color w:val="auto"/>
              <w:sz w:val="24"/>
              <w:highlight w:val="none"/>
            </w:rPr>
            <w:t>第五章  合同草案条款</w:t>
          </w:r>
          <w:r>
            <w:rPr>
              <w:rFonts w:ascii="宋体" w:hAnsi="宋体"/>
              <w:color w:val="auto"/>
              <w:sz w:val="24"/>
              <w:highlight w:val="none"/>
            </w:rPr>
            <w:tab/>
          </w:r>
          <w:r>
            <w:rPr>
              <w:rFonts w:ascii="宋体" w:hAnsi="宋体"/>
              <w:color w:val="auto"/>
              <w:sz w:val="24"/>
              <w:highlight w:val="none"/>
            </w:rPr>
            <w:fldChar w:fldCharType="begin"/>
          </w:r>
          <w:r>
            <w:rPr>
              <w:rFonts w:ascii="宋体" w:hAnsi="宋体"/>
              <w:color w:val="auto"/>
              <w:sz w:val="24"/>
              <w:highlight w:val="none"/>
            </w:rPr>
            <w:instrText xml:space="preserve"> PAGEREF _Toc110929905 \h </w:instrText>
          </w:r>
          <w:r>
            <w:rPr>
              <w:rFonts w:ascii="宋体" w:hAnsi="宋体"/>
              <w:color w:val="auto"/>
              <w:sz w:val="24"/>
              <w:highlight w:val="none"/>
            </w:rPr>
            <w:fldChar w:fldCharType="separate"/>
          </w:r>
          <w:r>
            <w:rPr>
              <w:rFonts w:ascii="宋体" w:hAnsi="宋体"/>
              <w:color w:val="auto"/>
              <w:sz w:val="24"/>
              <w:highlight w:val="none"/>
            </w:rPr>
            <w:t>31</w:t>
          </w:r>
          <w:r>
            <w:rPr>
              <w:rFonts w:ascii="宋体" w:hAnsi="宋体"/>
              <w:color w:val="auto"/>
              <w:sz w:val="24"/>
              <w:highlight w:val="none"/>
            </w:rPr>
            <w:fldChar w:fldCharType="end"/>
          </w:r>
          <w:r>
            <w:rPr>
              <w:rFonts w:ascii="宋体" w:hAnsi="宋体"/>
              <w:color w:val="auto"/>
              <w:sz w:val="24"/>
              <w:highlight w:val="none"/>
            </w:rPr>
            <w:fldChar w:fldCharType="end"/>
          </w:r>
        </w:p>
        <w:p w14:paraId="56F688EA">
          <w:pPr>
            <w:pStyle w:val="30"/>
            <w:tabs>
              <w:tab w:val="right" w:leader="dot" w:pos="8846"/>
            </w:tabs>
            <w:spacing w:line="360" w:lineRule="auto"/>
            <w:rPr>
              <w:rFonts w:ascii="宋体" w:hAnsi="宋体" w:cstheme="minorBidi"/>
              <w:color w:val="auto"/>
              <w:sz w:val="24"/>
              <w:highlight w:val="none"/>
            </w:rPr>
          </w:pPr>
          <w:r>
            <w:rPr>
              <w:color w:val="auto"/>
              <w:highlight w:val="none"/>
            </w:rPr>
            <w:fldChar w:fldCharType="begin"/>
          </w:r>
          <w:r>
            <w:rPr>
              <w:color w:val="auto"/>
              <w:highlight w:val="none"/>
            </w:rPr>
            <w:instrText xml:space="preserve"> HYPERLINK \l "_Toc110929906" </w:instrText>
          </w:r>
          <w:r>
            <w:rPr>
              <w:color w:val="auto"/>
              <w:highlight w:val="none"/>
            </w:rPr>
            <w:fldChar w:fldCharType="separate"/>
          </w:r>
          <w:r>
            <w:rPr>
              <w:rStyle w:val="51"/>
              <w:rFonts w:ascii="宋体" w:hAnsi="宋体"/>
              <w:color w:val="auto"/>
              <w:sz w:val="24"/>
              <w:highlight w:val="none"/>
            </w:rPr>
            <w:t>第六章  响应文件格式</w:t>
          </w:r>
          <w:r>
            <w:rPr>
              <w:rFonts w:ascii="宋体" w:hAnsi="宋体"/>
              <w:color w:val="auto"/>
              <w:sz w:val="24"/>
              <w:highlight w:val="none"/>
            </w:rPr>
            <w:tab/>
          </w:r>
          <w:r>
            <w:rPr>
              <w:rFonts w:ascii="宋体" w:hAnsi="宋体"/>
              <w:color w:val="auto"/>
              <w:sz w:val="24"/>
              <w:highlight w:val="none"/>
            </w:rPr>
            <w:fldChar w:fldCharType="begin"/>
          </w:r>
          <w:r>
            <w:rPr>
              <w:rFonts w:ascii="宋体" w:hAnsi="宋体"/>
              <w:color w:val="auto"/>
              <w:sz w:val="24"/>
              <w:highlight w:val="none"/>
            </w:rPr>
            <w:instrText xml:space="preserve"> PAGEREF _Toc110929906 \h </w:instrText>
          </w:r>
          <w:r>
            <w:rPr>
              <w:rFonts w:ascii="宋体" w:hAnsi="宋体"/>
              <w:color w:val="auto"/>
              <w:sz w:val="24"/>
              <w:highlight w:val="none"/>
            </w:rPr>
            <w:fldChar w:fldCharType="separate"/>
          </w:r>
          <w:r>
            <w:rPr>
              <w:rFonts w:ascii="宋体" w:hAnsi="宋体"/>
              <w:color w:val="auto"/>
              <w:sz w:val="24"/>
              <w:highlight w:val="none"/>
            </w:rPr>
            <w:t>34</w:t>
          </w:r>
          <w:r>
            <w:rPr>
              <w:rFonts w:ascii="宋体" w:hAnsi="宋体"/>
              <w:color w:val="auto"/>
              <w:sz w:val="24"/>
              <w:highlight w:val="none"/>
            </w:rPr>
            <w:fldChar w:fldCharType="end"/>
          </w:r>
          <w:r>
            <w:rPr>
              <w:rFonts w:ascii="宋体" w:hAnsi="宋体"/>
              <w:color w:val="auto"/>
              <w:sz w:val="24"/>
              <w:highlight w:val="none"/>
            </w:rPr>
            <w:fldChar w:fldCharType="end"/>
          </w:r>
        </w:p>
        <w:p w14:paraId="2A6E2BF7">
          <w:pPr>
            <w:pStyle w:val="30"/>
            <w:tabs>
              <w:tab w:val="right" w:leader="dot" w:pos="8846"/>
            </w:tabs>
            <w:spacing w:line="360" w:lineRule="auto"/>
            <w:rPr>
              <w:rFonts w:ascii="宋体" w:hAnsi="宋体" w:cstheme="minorBidi"/>
              <w:color w:val="auto"/>
              <w:sz w:val="24"/>
              <w:highlight w:val="none"/>
            </w:rPr>
          </w:pPr>
          <w:r>
            <w:rPr>
              <w:color w:val="auto"/>
              <w:highlight w:val="none"/>
            </w:rPr>
            <w:fldChar w:fldCharType="begin"/>
          </w:r>
          <w:r>
            <w:rPr>
              <w:color w:val="auto"/>
              <w:highlight w:val="none"/>
            </w:rPr>
            <w:instrText xml:space="preserve"> HYPERLINK \l "_Toc110929907" </w:instrText>
          </w:r>
          <w:r>
            <w:rPr>
              <w:color w:val="auto"/>
              <w:highlight w:val="none"/>
            </w:rPr>
            <w:fldChar w:fldCharType="separate"/>
          </w:r>
          <w:r>
            <w:rPr>
              <w:rStyle w:val="51"/>
              <w:rFonts w:ascii="宋体" w:hAnsi="宋体"/>
              <w:color w:val="auto"/>
              <w:sz w:val="24"/>
              <w:highlight w:val="none"/>
            </w:rPr>
            <w:t>第七章  政府采购供应商质疑函及投诉书范本</w:t>
          </w:r>
          <w:r>
            <w:rPr>
              <w:rFonts w:ascii="宋体" w:hAnsi="宋体"/>
              <w:color w:val="auto"/>
              <w:sz w:val="24"/>
              <w:highlight w:val="none"/>
            </w:rPr>
            <w:tab/>
          </w:r>
          <w:r>
            <w:rPr>
              <w:rFonts w:ascii="宋体" w:hAnsi="宋体"/>
              <w:color w:val="auto"/>
              <w:sz w:val="24"/>
              <w:highlight w:val="none"/>
            </w:rPr>
            <w:fldChar w:fldCharType="begin"/>
          </w:r>
          <w:r>
            <w:rPr>
              <w:rFonts w:ascii="宋体" w:hAnsi="宋体"/>
              <w:color w:val="auto"/>
              <w:sz w:val="24"/>
              <w:highlight w:val="none"/>
            </w:rPr>
            <w:instrText xml:space="preserve"> PAGEREF _Toc110929907 \h </w:instrText>
          </w:r>
          <w:r>
            <w:rPr>
              <w:rFonts w:ascii="宋体" w:hAnsi="宋体"/>
              <w:color w:val="auto"/>
              <w:sz w:val="24"/>
              <w:highlight w:val="none"/>
            </w:rPr>
            <w:fldChar w:fldCharType="separate"/>
          </w:r>
          <w:r>
            <w:rPr>
              <w:rFonts w:ascii="宋体" w:hAnsi="宋体"/>
              <w:color w:val="auto"/>
              <w:sz w:val="24"/>
              <w:highlight w:val="none"/>
            </w:rPr>
            <w:t>46</w:t>
          </w:r>
          <w:r>
            <w:rPr>
              <w:rFonts w:ascii="宋体" w:hAnsi="宋体"/>
              <w:color w:val="auto"/>
              <w:sz w:val="24"/>
              <w:highlight w:val="none"/>
            </w:rPr>
            <w:fldChar w:fldCharType="end"/>
          </w:r>
          <w:r>
            <w:rPr>
              <w:rFonts w:ascii="宋体" w:hAnsi="宋体"/>
              <w:color w:val="auto"/>
              <w:sz w:val="24"/>
              <w:highlight w:val="none"/>
            </w:rPr>
            <w:fldChar w:fldCharType="end"/>
          </w:r>
        </w:p>
        <w:p w14:paraId="3DC2AB25">
          <w:pPr>
            <w:spacing w:line="360" w:lineRule="auto"/>
            <w:rPr>
              <w:color w:val="auto"/>
              <w:highlight w:val="none"/>
            </w:rPr>
          </w:pPr>
          <w:r>
            <w:rPr>
              <w:rFonts w:ascii="宋体" w:hAnsi="宋体"/>
              <w:b/>
              <w:bCs/>
              <w:color w:val="auto"/>
              <w:sz w:val="24"/>
              <w:highlight w:val="none"/>
              <w:lang w:val="zh-CN"/>
            </w:rPr>
            <w:fldChar w:fldCharType="end"/>
          </w:r>
        </w:p>
      </w:sdtContent>
    </w:sdt>
    <w:p w14:paraId="0E4EFFBB">
      <w:pPr>
        <w:spacing w:line="360" w:lineRule="auto"/>
        <w:rPr>
          <w:rFonts w:asciiTheme="minorEastAsia" w:hAnsiTheme="minorEastAsia" w:eastAsiaTheme="minorEastAsia"/>
          <w:color w:val="auto"/>
          <w:highlight w:val="none"/>
        </w:rPr>
      </w:pPr>
    </w:p>
    <w:p w14:paraId="70192347">
      <w:pPr>
        <w:spacing w:line="360" w:lineRule="auto"/>
        <w:rPr>
          <w:rFonts w:asciiTheme="minorEastAsia" w:hAnsiTheme="minorEastAsia" w:eastAsiaTheme="minorEastAsia"/>
          <w:color w:val="auto"/>
          <w:kern w:val="0"/>
          <w:sz w:val="28"/>
          <w:szCs w:val="28"/>
          <w:highlight w:val="none"/>
        </w:rPr>
      </w:pPr>
    </w:p>
    <w:p w14:paraId="36157BF9">
      <w:pPr>
        <w:pStyle w:val="25"/>
        <w:snapToGrid w:val="0"/>
        <w:spacing w:beforeLines="0" w:afterLines="0" w:line="360" w:lineRule="auto"/>
        <w:jc w:val="center"/>
        <w:outlineLvl w:val="0"/>
        <w:rPr>
          <w:rFonts w:asciiTheme="minorEastAsia" w:hAnsiTheme="minorEastAsia" w:eastAsiaTheme="minorEastAsia"/>
          <w:color w:val="auto"/>
          <w:sz w:val="28"/>
          <w:szCs w:val="28"/>
          <w:highlight w:val="none"/>
        </w:rPr>
        <w:sectPr>
          <w:footerReference r:id="rId5" w:type="first"/>
          <w:footerReference r:id="rId4" w:type="default"/>
          <w:pgSz w:w="11906" w:h="16838"/>
          <w:pgMar w:top="1440" w:right="1440" w:bottom="1440" w:left="1610" w:header="851" w:footer="851" w:gutter="0"/>
          <w:pgNumType w:start="1"/>
          <w:cols w:space="720" w:num="1"/>
          <w:docGrid w:linePitch="312" w:charSpace="0"/>
        </w:sectPr>
      </w:pPr>
    </w:p>
    <w:p w14:paraId="6BAF37A7">
      <w:pPr>
        <w:pStyle w:val="3"/>
        <w:rPr>
          <w:rFonts w:cs="宋体" w:asciiTheme="minorEastAsia" w:hAnsiTheme="minorEastAsia" w:eastAsiaTheme="minorEastAsia"/>
          <w:color w:val="auto"/>
          <w:szCs w:val="30"/>
          <w:highlight w:val="none"/>
        </w:rPr>
      </w:pPr>
      <w:bookmarkStart w:id="0" w:name="_Toc34844741"/>
      <w:bookmarkStart w:id="1" w:name="_Toc86053871"/>
      <w:bookmarkStart w:id="2" w:name="_Toc110929901"/>
      <w:r>
        <w:rPr>
          <w:rFonts w:hint="eastAsia" w:asciiTheme="minorEastAsia" w:hAnsiTheme="minorEastAsia" w:eastAsiaTheme="minorEastAsia"/>
          <w:color w:val="auto"/>
          <w:highlight w:val="none"/>
        </w:rPr>
        <w:t>第一章</w:t>
      </w:r>
      <w:bookmarkEnd w:id="0"/>
      <w:bookmarkEnd w:id="1"/>
      <w:r>
        <w:rPr>
          <w:rFonts w:hint="eastAsia" w:asciiTheme="minorEastAsia" w:hAnsiTheme="minorEastAsia" w:eastAsiaTheme="minorEastAsia"/>
          <w:color w:val="auto"/>
          <w:highlight w:val="none"/>
        </w:rPr>
        <w:t xml:space="preserve">  </w:t>
      </w:r>
      <w:r>
        <w:rPr>
          <w:rFonts w:hint="eastAsia" w:cs="宋体" w:asciiTheme="minorEastAsia" w:hAnsiTheme="minorEastAsia" w:eastAsiaTheme="minorEastAsia"/>
          <w:color w:val="auto"/>
          <w:szCs w:val="30"/>
          <w:highlight w:val="none"/>
        </w:rPr>
        <w:t>采购邀请</w:t>
      </w:r>
      <w:bookmarkEnd w:id="2"/>
    </w:p>
    <w:p w14:paraId="11A30F2F">
      <w:pPr>
        <w:pBdr>
          <w:top w:val="single" w:color="auto" w:sz="4" w:space="1"/>
          <w:left w:val="single" w:color="auto" w:sz="4" w:space="4"/>
          <w:bottom w:val="single" w:color="auto" w:sz="4" w:space="0"/>
          <w:right w:val="single" w:color="auto" w:sz="4" w:space="4"/>
        </w:pBd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项目概况</w:t>
      </w:r>
    </w:p>
    <w:p w14:paraId="00305F67">
      <w:pPr>
        <w:pBdr>
          <w:top w:val="single" w:color="auto" w:sz="4" w:space="1"/>
          <w:left w:val="single" w:color="auto" w:sz="4" w:space="4"/>
          <w:bottom w:val="single" w:color="auto" w:sz="4" w:space="0"/>
          <w:right w:val="single" w:color="auto" w:sz="4" w:space="4"/>
        </w:pBd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bCs/>
          <w:color w:val="auto"/>
          <w:highlight w:val="none"/>
          <w:u w:val="single"/>
        </w:rPr>
        <w:t>重点企业碳排放水平核查项目</w:t>
      </w:r>
      <w:r>
        <w:rPr>
          <w:rFonts w:hint="eastAsia" w:asciiTheme="minorEastAsia" w:hAnsiTheme="minorEastAsia" w:eastAsiaTheme="minorEastAsia"/>
          <w:color w:val="auto"/>
          <w:highlight w:val="none"/>
        </w:rPr>
        <w:t>采购项目的潜在供应商应在</w:t>
      </w:r>
      <w:r>
        <w:rPr>
          <w:rFonts w:hint="eastAsia" w:asciiTheme="minorEastAsia" w:hAnsiTheme="minorEastAsia" w:eastAsiaTheme="minorEastAsia"/>
          <w:color w:val="auto"/>
          <w:highlight w:val="none"/>
          <w:u w:val="single"/>
        </w:rPr>
        <w:t>政采云平台（</w:t>
      </w:r>
      <w:r>
        <w:rPr>
          <w:color w:val="auto"/>
          <w:highlight w:val="none"/>
        </w:rPr>
        <w:fldChar w:fldCharType="begin"/>
      </w:r>
      <w:r>
        <w:rPr>
          <w:color w:val="auto"/>
          <w:highlight w:val="none"/>
        </w:rPr>
        <w:instrText xml:space="preserve"> HYPERLINK "https://www.zcygov.cn）获取采购文件，并于2022年8月" </w:instrText>
      </w:r>
      <w:r>
        <w:rPr>
          <w:color w:val="auto"/>
          <w:highlight w:val="none"/>
        </w:rPr>
        <w:fldChar w:fldCharType="separate"/>
      </w:r>
      <w:r>
        <w:rPr>
          <w:rStyle w:val="51"/>
          <w:rFonts w:hint="eastAsia" w:asciiTheme="minorEastAsia" w:hAnsiTheme="minorEastAsia" w:eastAsiaTheme="minorEastAsia"/>
          <w:bCs/>
          <w:color w:val="auto"/>
          <w:highlight w:val="none"/>
        </w:rPr>
        <w:t>https://www.zcygov.cn）获取采购文件，并于2025年</w:t>
      </w:r>
      <w:r>
        <w:rPr>
          <w:rStyle w:val="51"/>
          <w:rFonts w:hint="eastAsia" w:asciiTheme="minorEastAsia" w:hAnsiTheme="minorEastAsia" w:eastAsiaTheme="minorEastAsia"/>
          <w:bCs/>
          <w:color w:val="auto"/>
          <w:highlight w:val="none"/>
          <w:lang w:val="en-US" w:eastAsia="zh-CN"/>
        </w:rPr>
        <w:t>3</w:t>
      </w:r>
      <w:r>
        <w:rPr>
          <w:rStyle w:val="51"/>
          <w:rFonts w:hint="eastAsia" w:asciiTheme="minorEastAsia" w:hAnsiTheme="minorEastAsia" w:eastAsiaTheme="minorEastAsia"/>
          <w:bCs/>
          <w:color w:val="auto"/>
          <w:highlight w:val="none"/>
        </w:rPr>
        <w:t>月</w:t>
      </w:r>
      <w:r>
        <w:rPr>
          <w:rStyle w:val="51"/>
          <w:rFonts w:hint="eastAsia" w:asciiTheme="minorEastAsia" w:hAnsiTheme="minorEastAsia" w:eastAsiaTheme="minorEastAsia"/>
          <w:bCs/>
          <w:color w:val="auto"/>
          <w:highlight w:val="none"/>
        </w:rPr>
        <w:fldChar w:fldCharType="end"/>
      </w:r>
      <w:r>
        <w:rPr>
          <w:rStyle w:val="51"/>
          <w:rFonts w:hint="eastAsia" w:asciiTheme="minorEastAsia" w:hAnsiTheme="minorEastAsia" w:eastAsiaTheme="minorEastAsia"/>
          <w:bCs/>
          <w:color w:val="auto"/>
          <w:highlight w:val="none"/>
          <w:lang w:val="en-US" w:eastAsia="zh-CN"/>
        </w:rPr>
        <w:t>21</w:t>
      </w:r>
      <w:r>
        <w:rPr>
          <w:rFonts w:hint="eastAsia" w:asciiTheme="minorEastAsia" w:hAnsiTheme="minorEastAsia" w:eastAsiaTheme="minorEastAsia"/>
          <w:bCs/>
          <w:color w:val="auto"/>
          <w:highlight w:val="none"/>
          <w:u w:val="single"/>
        </w:rPr>
        <w:t>日</w:t>
      </w:r>
      <w:r>
        <w:rPr>
          <w:rFonts w:hint="eastAsia" w:asciiTheme="minorEastAsia" w:hAnsiTheme="minorEastAsia" w:eastAsiaTheme="minorEastAsia"/>
          <w:bCs/>
          <w:color w:val="auto"/>
          <w:highlight w:val="none"/>
          <w:u w:val="single"/>
          <w:lang w:val="en-US" w:eastAsia="zh-CN"/>
        </w:rPr>
        <w:t>09</w:t>
      </w:r>
      <w:r>
        <w:rPr>
          <w:rFonts w:hint="eastAsia" w:asciiTheme="minorEastAsia" w:hAnsiTheme="minorEastAsia" w:eastAsiaTheme="minorEastAsia"/>
          <w:bCs/>
          <w:color w:val="auto"/>
          <w:highlight w:val="none"/>
          <w:u w:val="single"/>
        </w:rPr>
        <w:t>点</w:t>
      </w:r>
      <w:r>
        <w:rPr>
          <w:rFonts w:hint="eastAsia" w:asciiTheme="minorEastAsia" w:hAnsiTheme="minorEastAsia" w:eastAsiaTheme="minorEastAsia"/>
          <w:bCs/>
          <w:color w:val="auto"/>
          <w:highlight w:val="none"/>
          <w:u w:val="single"/>
          <w:lang w:val="en-US" w:eastAsia="zh-CN"/>
        </w:rPr>
        <w:t>30</w:t>
      </w:r>
      <w:r>
        <w:rPr>
          <w:rFonts w:hint="eastAsia" w:asciiTheme="minorEastAsia" w:hAnsiTheme="minorEastAsia" w:eastAsiaTheme="minorEastAsia"/>
          <w:bCs/>
          <w:color w:val="auto"/>
          <w:highlight w:val="none"/>
          <w:u w:val="single"/>
        </w:rPr>
        <w:t>分</w:t>
      </w:r>
      <w:r>
        <w:rPr>
          <w:rFonts w:hint="eastAsia" w:asciiTheme="minorEastAsia" w:hAnsiTheme="minorEastAsia" w:eastAsiaTheme="minorEastAsia"/>
          <w:bCs/>
          <w:color w:val="auto"/>
          <w:highlight w:val="none"/>
        </w:rPr>
        <w:t>（北京时间）前提交响应</w:t>
      </w:r>
      <w:r>
        <w:rPr>
          <w:rFonts w:asciiTheme="minorEastAsia" w:hAnsiTheme="minorEastAsia" w:eastAsiaTheme="minorEastAsia"/>
          <w:bCs/>
          <w:color w:val="auto"/>
          <w:highlight w:val="none"/>
        </w:rPr>
        <w:t>文件</w:t>
      </w:r>
      <w:r>
        <w:rPr>
          <w:rFonts w:hint="eastAsia" w:asciiTheme="minorEastAsia" w:hAnsiTheme="minorEastAsia" w:eastAsiaTheme="minorEastAsia"/>
          <w:color w:val="auto"/>
          <w:highlight w:val="none"/>
        </w:rPr>
        <w:t>。</w:t>
      </w:r>
    </w:p>
    <w:p w14:paraId="255A0B29">
      <w:pPr>
        <w:spacing w:line="360" w:lineRule="auto"/>
        <w:rPr>
          <w:b/>
          <w:color w:val="auto"/>
          <w:highlight w:val="none"/>
        </w:rPr>
      </w:pPr>
      <w:bookmarkStart w:id="3" w:name="_Toc35393798"/>
      <w:bookmarkStart w:id="4" w:name="_Toc28359012"/>
      <w:bookmarkStart w:id="5" w:name="_Toc28359089"/>
      <w:bookmarkStart w:id="6" w:name="_Toc35393629"/>
      <w:r>
        <w:rPr>
          <w:rFonts w:hint="eastAsia"/>
          <w:b/>
          <w:color w:val="auto"/>
          <w:highlight w:val="none"/>
        </w:rPr>
        <w:t>一、项目基本情况</w:t>
      </w:r>
      <w:bookmarkEnd w:id="3"/>
      <w:bookmarkEnd w:id="4"/>
      <w:bookmarkEnd w:id="5"/>
      <w:bookmarkEnd w:id="6"/>
    </w:p>
    <w:p w14:paraId="23C79873">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项目编号：NBMC-</w:t>
      </w:r>
      <w:r>
        <w:rPr>
          <w:rFonts w:hint="eastAsia" w:asciiTheme="minorEastAsia" w:hAnsiTheme="minorEastAsia" w:eastAsiaTheme="minorEastAsia"/>
          <w:color w:val="auto"/>
          <w:szCs w:val="21"/>
          <w:highlight w:val="none"/>
          <w:lang w:eastAsia="zh-CN"/>
        </w:rPr>
        <w:t>20259014G</w:t>
      </w:r>
      <w:r>
        <w:rPr>
          <w:rFonts w:hint="eastAsia" w:asciiTheme="minorEastAsia" w:hAnsiTheme="minorEastAsia" w:eastAsiaTheme="minorEastAsia"/>
          <w:color w:val="auto"/>
          <w:szCs w:val="21"/>
          <w:highlight w:val="none"/>
        </w:rPr>
        <w:t>磋</w:t>
      </w:r>
    </w:p>
    <w:p w14:paraId="17D06885">
      <w:pPr>
        <w:spacing w:line="360" w:lineRule="auto"/>
        <w:ind w:firstLine="420" w:firstLineChars="200"/>
        <w:rPr>
          <w:rFonts w:asciiTheme="minorEastAsia" w:hAnsiTheme="minorEastAsia" w:eastAsiaTheme="minorEastAsia"/>
          <w:color w:val="auto"/>
          <w:szCs w:val="21"/>
          <w:highlight w:val="none"/>
          <w:u w:val="single"/>
        </w:rPr>
      </w:pPr>
      <w:r>
        <w:rPr>
          <w:rFonts w:hint="eastAsia" w:asciiTheme="minorEastAsia" w:hAnsiTheme="minorEastAsia" w:eastAsiaTheme="minorEastAsia"/>
          <w:color w:val="auto"/>
          <w:szCs w:val="21"/>
          <w:highlight w:val="none"/>
        </w:rPr>
        <w:t>项目名称：重点企业碳排放水平核查项目</w:t>
      </w:r>
    </w:p>
    <w:p w14:paraId="36069AE0">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采购方式：竞争性磋商</w:t>
      </w:r>
    </w:p>
    <w:p w14:paraId="0AF8414D">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预算金额（元）：1500000</w:t>
      </w:r>
    </w:p>
    <w:p w14:paraId="1E17D465">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最高限价（元）：500000；500000；500000</w:t>
      </w:r>
    </w:p>
    <w:p w14:paraId="6AEFAA49">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标项一</w:t>
      </w:r>
    </w:p>
    <w:p w14:paraId="687278A3">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标的名称：重点企业碳排放水平核查项目（第一部分）</w:t>
      </w:r>
    </w:p>
    <w:p w14:paraId="74B0E6FA">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数量：1</w:t>
      </w:r>
    </w:p>
    <w:p w14:paraId="0208D138">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预算金额（元）：</w:t>
      </w:r>
      <w:r>
        <w:rPr>
          <w:rFonts w:hint="eastAsia" w:asciiTheme="minorEastAsia" w:hAnsiTheme="minorEastAsia" w:eastAsiaTheme="minorEastAsia"/>
          <w:color w:val="auto"/>
          <w:szCs w:val="21"/>
          <w:highlight w:val="none"/>
        </w:rPr>
        <w:t>500000</w:t>
      </w:r>
    </w:p>
    <w:p w14:paraId="1B92DCB5">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单位：批</w:t>
      </w:r>
    </w:p>
    <w:p w14:paraId="70E6A032">
      <w:pPr>
        <w:spacing w:line="400" w:lineRule="exact"/>
        <w:ind w:firstLine="420" w:firstLineChars="200"/>
        <w:rPr>
          <w:rFonts w:asciiTheme="minorEastAsia" w:hAnsiTheme="minorEastAsia" w:eastAsiaTheme="minorEastAsia"/>
          <w:color w:val="auto"/>
          <w:szCs w:val="21"/>
          <w:highlight w:val="none"/>
        </w:rPr>
      </w:pPr>
      <w:r>
        <w:rPr>
          <w:rFonts w:hint="eastAsia" w:ascii="宋体" w:hAnsi="宋体"/>
          <w:color w:val="auto"/>
          <w:szCs w:val="21"/>
          <w:highlight w:val="none"/>
        </w:rPr>
        <w:t>简要规格描述</w:t>
      </w:r>
      <w:r>
        <w:rPr>
          <w:rFonts w:ascii="宋体" w:hAnsi="宋体"/>
          <w:color w:val="auto"/>
          <w:szCs w:val="21"/>
          <w:highlight w:val="none"/>
        </w:rPr>
        <w:t>或基本概况介绍、用途</w:t>
      </w:r>
      <w:r>
        <w:rPr>
          <w:rFonts w:hint="eastAsia" w:ascii="宋体" w:hAnsi="宋体"/>
          <w:color w:val="auto"/>
          <w:szCs w:val="21"/>
          <w:highlight w:val="none"/>
        </w:rPr>
        <w:t>：需</w:t>
      </w:r>
      <w:r>
        <w:rPr>
          <w:rFonts w:hint="eastAsia" w:asciiTheme="minorEastAsia" w:hAnsiTheme="minorEastAsia" w:eastAsiaTheme="minorEastAsia"/>
          <w:bCs/>
          <w:color w:val="auto"/>
          <w:szCs w:val="21"/>
          <w:highlight w:val="none"/>
        </w:rPr>
        <w:t>完成约</w:t>
      </w:r>
      <w:r>
        <w:rPr>
          <w:rFonts w:ascii="宋体" w:hAnsi="宋体" w:cs="宋体" w:eastAsiaTheme="minorEastAsia"/>
          <w:color w:val="auto"/>
          <w:szCs w:val="21"/>
          <w:highlight w:val="none"/>
        </w:rPr>
        <w:t>24</w:t>
      </w:r>
      <w:r>
        <w:rPr>
          <w:rFonts w:hint="eastAsia" w:ascii="宋体" w:hAnsi="宋体" w:cs="宋体" w:eastAsiaTheme="minorEastAsia"/>
          <w:color w:val="auto"/>
          <w:szCs w:val="21"/>
          <w:highlight w:val="none"/>
        </w:rPr>
        <w:t>家</w:t>
      </w:r>
      <w:r>
        <w:rPr>
          <w:rFonts w:hint="eastAsia" w:asciiTheme="minorEastAsia" w:hAnsiTheme="minorEastAsia" w:eastAsiaTheme="minorEastAsia"/>
          <w:bCs/>
          <w:color w:val="auto"/>
          <w:szCs w:val="21"/>
          <w:highlight w:val="none"/>
        </w:rPr>
        <w:t>碳交易纳入企业碳排放水平的核查</w:t>
      </w:r>
      <w:r>
        <w:rPr>
          <w:rFonts w:hint="eastAsia" w:ascii="宋体" w:hAnsi="宋体"/>
          <w:color w:val="auto"/>
          <w:szCs w:val="21"/>
          <w:highlight w:val="none"/>
        </w:rPr>
        <w:t>。详细内容详见采购文件“第二章 采购需求”。</w:t>
      </w:r>
    </w:p>
    <w:p w14:paraId="20208F67">
      <w:pPr>
        <w:spacing w:line="400" w:lineRule="exact"/>
        <w:ind w:firstLine="420" w:firstLineChars="200"/>
        <w:rPr>
          <w:color w:val="auto"/>
          <w:highlight w:val="none"/>
        </w:rPr>
      </w:pPr>
      <w:r>
        <w:rPr>
          <w:rFonts w:hint="eastAsia" w:ascii="宋体" w:hAnsi="宋体"/>
          <w:color w:val="auto"/>
          <w:szCs w:val="21"/>
          <w:highlight w:val="none"/>
        </w:rPr>
        <w:t>备注：/</w:t>
      </w:r>
    </w:p>
    <w:p w14:paraId="38F013C9">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标项二</w:t>
      </w:r>
    </w:p>
    <w:p w14:paraId="4F016B22">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标的名称：重点企业碳排放水平核查项目（第二部分）</w:t>
      </w:r>
    </w:p>
    <w:p w14:paraId="083CF52A">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数量：1</w:t>
      </w:r>
    </w:p>
    <w:p w14:paraId="05603AF5">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预算金额（元）：</w:t>
      </w:r>
      <w:r>
        <w:rPr>
          <w:rFonts w:hint="eastAsia" w:asciiTheme="minorEastAsia" w:hAnsiTheme="minorEastAsia" w:eastAsiaTheme="minorEastAsia"/>
          <w:color w:val="auto"/>
          <w:szCs w:val="21"/>
          <w:highlight w:val="none"/>
        </w:rPr>
        <w:t>500000</w:t>
      </w:r>
    </w:p>
    <w:p w14:paraId="434B11E8">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单位：批</w:t>
      </w:r>
    </w:p>
    <w:p w14:paraId="756B6C4F">
      <w:pPr>
        <w:spacing w:line="400" w:lineRule="exact"/>
        <w:ind w:firstLine="420" w:firstLineChars="200"/>
        <w:rPr>
          <w:rFonts w:asciiTheme="minorEastAsia" w:hAnsiTheme="minorEastAsia" w:eastAsiaTheme="minorEastAsia"/>
          <w:color w:val="auto"/>
          <w:szCs w:val="21"/>
          <w:highlight w:val="none"/>
        </w:rPr>
      </w:pPr>
      <w:r>
        <w:rPr>
          <w:rFonts w:hint="eastAsia" w:ascii="宋体" w:hAnsi="宋体"/>
          <w:color w:val="auto"/>
          <w:szCs w:val="21"/>
          <w:highlight w:val="none"/>
        </w:rPr>
        <w:t>简要规格描述</w:t>
      </w:r>
      <w:r>
        <w:rPr>
          <w:rFonts w:ascii="宋体" w:hAnsi="宋体"/>
          <w:color w:val="auto"/>
          <w:szCs w:val="21"/>
          <w:highlight w:val="none"/>
        </w:rPr>
        <w:t>或基本概况介绍、用途</w:t>
      </w:r>
      <w:r>
        <w:rPr>
          <w:rFonts w:hint="eastAsia" w:ascii="宋体" w:hAnsi="宋体"/>
          <w:color w:val="auto"/>
          <w:szCs w:val="21"/>
          <w:highlight w:val="none"/>
        </w:rPr>
        <w:t>：需</w:t>
      </w:r>
      <w:r>
        <w:rPr>
          <w:rFonts w:hint="eastAsia" w:asciiTheme="minorEastAsia" w:hAnsiTheme="minorEastAsia" w:eastAsiaTheme="minorEastAsia"/>
          <w:bCs/>
          <w:color w:val="auto"/>
          <w:szCs w:val="21"/>
          <w:highlight w:val="none"/>
        </w:rPr>
        <w:t>完成约</w:t>
      </w:r>
      <w:r>
        <w:rPr>
          <w:rFonts w:ascii="宋体" w:hAnsi="宋体" w:cs="宋体" w:eastAsiaTheme="minorEastAsia"/>
          <w:color w:val="auto"/>
          <w:szCs w:val="21"/>
          <w:highlight w:val="none"/>
        </w:rPr>
        <w:t>24</w:t>
      </w:r>
      <w:r>
        <w:rPr>
          <w:rFonts w:hint="eastAsia" w:ascii="宋体" w:hAnsi="宋体" w:cs="宋体" w:eastAsiaTheme="minorEastAsia"/>
          <w:color w:val="auto"/>
          <w:szCs w:val="21"/>
          <w:highlight w:val="none"/>
        </w:rPr>
        <w:t>家</w:t>
      </w:r>
      <w:r>
        <w:rPr>
          <w:rFonts w:hint="eastAsia" w:asciiTheme="minorEastAsia" w:hAnsiTheme="minorEastAsia" w:eastAsiaTheme="minorEastAsia"/>
          <w:bCs/>
          <w:color w:val="auto"/>
          <w:szCs w:val="21"/>
          <w:highlight w:val="none"/>
        </w:rPr>
        <w:t>碳交易纳入企业碳排放水平的核查</w:t>
      </w:r>
      <w:r>
        <w:rPr>
          <w:rFonts w:hint="eastAsia" w:ascii="宋体" w:hAnsi="宋体"/>
          <w:color w:val="auto"/>
          <w:szCs w:val="21"/>
          <w:highlight w:val="none"/>
        </w:rPr>
        <w:t>。详细内容详见采购文件“第二章 采购需求”。</w:t>
      </w:r>
    </w:p>
    <w:p w14:paraId="0340728F">
      <w:pPr>
        <w:spacing w:line="400" w:lineRule="exact"/>
        <w:ind w:firstLine="420" w:firstLineChars="200"/>
        <w:rPr>
          <w:color w:val="auto"/>
          <w:highlight w:val="none"/>
        </w:rPr>
      </w:pPr>
      <w:r>
        <w:rPr>
          <w:rFonts w:hint="eastAsia" w:ascii="宋体" w:hAnsi="宋体"/>
          <w:color w:val="auto"/>
          <w:szCs w:val="21"/>
          <w:highlight w:val="none"/>
        </w:rPr>
        <w:t>备注：/</w:t>
      </w:r>
    </w:p>
    <w:p w14:paraId="5E2C9F8C">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标项三</w:t>
      </w:r>
    </w:p>
    <w:p w14:paraId="7C02EAA1">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标的名称：重点企业碳排放水平核查项目（第三部分）</w:t>
      </w:r>
    </w:p>
    <w:p w14:paraId="446E13CD">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数量：1</w:t>
      </w:r>
    </w:p>
    <w:p w14:paraId="7088E80F">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预算金额（元）：</w:t>
      </w:r>
      <w:r>
        <w:rPr>
          <w:rFonts w:hint="eastAsia" w:asciiTheme="minorEastAsia" w:hAnsiTheme="minorEastAsia" w:eastAsiaTheme="minorEastAsia"/>
          <w:color w:val="auto"/>
          <w:szCs w:val="21"/>
          <w:highlight w:val="none"/>
        </w:rPr>
        <w:t>500000</w:t>
      </w:r>
    </w:p>
    <w:p w14:paraId="7096F4C5">
      <w:pPr>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单位：批</w:t>
      </w:r>
    </w:p>
    <w:p w14:paraId="25C79D01">
      <w:pPr>
        <w:spacing w:line="400" w:lineRule="exact"/>
        <w:ind w:firstLine="420" w:firstLineChars="200"/>
        <w:rPr>
          <w:rFonts w:asciiTheme="minorEastAsia" w:hAnsiTheme="minorEastAsia" w:eastAsiaTheme="minorEastAsia"/>
          <w:color w:val="auto"/>
          <w:szCs w:val="21"/>
          <w:highlight w:val="none"/>
        </w:rPr>
      </w:pPr>
      <w:r>
        <w:rPr>
          <w:rFonts w:hint="eastAsia" w:ascii="宋体" w:hAnsi="宋体"/>
          <w:color w:val="auto"/>
          <w:szCs w:val="21"/>
          <w:highlight w:val="none"/>
        </w:rPr>
        <w:t>简要规格描述</w:t>
      </w:r>
      <w:r>
        <w:rPr>
          <w:rFonts w:ascii="宋体" w:hAnsi="宋体"/>
          <w:color w:val="auto"/>
          <w:szCs w:val="21"/>
          <w:highlight w:val="none"/>
        </w:rPr>
        <w:t>或基本概况介绍、用途</w:t>
      </w:r>
      <w:r>
        <w:rPr>
          <w:rFonts w:hint="eastAsia" w:ascii="宋体" w:hAnsi="宋体"/>
          <w:color w:val="auto"/>
          <w:szCs w:val="21"/>
          <w:highlight w:val="none"/>
        </w:rPr>
        <w:t>：需</w:t>
      </w:r>
      <w:r>
        <w:rPr>
          <w:rFonts w:hint="eastAsia" w:asciiTheme="minorEastAsia" w:hAnsiTheme="minorEastAsia" w:eastAsiaTheme="minorEastAsia"/>
          <w:bCs/>
          <w:color w:val="auto"/>
          <w:szCs w:val="21"/>
          <w:highlight w:val="none"/>
        </w:rPr>
        <w:t>完成约24家碳交易纳入企业碳排放水平的核查</w:t>
      </w:r>
      <w:r>
        <w:rPr>
          <w:rFonts w:hint="eastAsia" w:ascii="宋体" w:hAnsi="宋体"/>
          <w:color w:val="auto"/>
          <w:szCs w:val="21"/>
          <w:highlight w:val="none"/>
        </w:rPr>
        <w:t>。详细内容详见采购文件“第二章 采购需求”。</w:t>
      </w:r>
    </w:p>
    <w:p w14:paraId="26EA39D0">
      <w:pPr>
        <w:spacing w:line="400" w:lineRule="exact"/>
        <w:ind w:firstLine="420" w:firstLineChars="200"/>
        <w:rPr>
          <w:color w:val="auto"/>
          <w:highlight w:val="none"/>
        </w:rPr>
      </w:pPr>
      <w:r>
        <w:rPr>
          <w:rFonts w:hint="eastAsia" w:ascii="宋体" w:hAnsi="宋体"/>
          <w:color w:val="auto"/>
          <w:szCs w:val="21"/>
          <w:highlight w:val="none"/>
        </w:rPr>
        <w:t>备注：/</w:t>
      </w:r>
    </w:p>
    <w:p w14:paraId="595B7962">
      <w:pPr>
        <w:spacing w:line="360" w:lineRule="auto"/>
        <w:ind w:firstLine="420" w:firstLineChars="200"/>
        <w:rPr>
          <w:rFonts w:asciiTheme="minorEastAsia" w:hAnsiTheme="minorEastAsia" w:eastAsiaTheme="minorEastAsia"/>
          <w:color w:val="auto"/>
          <w:szCs w:val="21"/>
          <w:highlight w:val="none"/>
        </w:rPr>
      </w:pPr>
    </w:p>
    <w:p w14:paraId="45F2BC54">
      <w:pPr>
        <w:spacing w:line="360" w:lineRule="auto"/>
        <w:ind w:firstLine="420" w:firstLineChars="200"/>
        <w:rPr>
          <w:rFonts w:asciiTheme="minorEastAsia" w:hAnsiTheme="minorEastAsia" w:eastAsiaTheme="minorEastAsia"/>
          <w:color w:val="auto"/>
          <w:szCs w:val="21"/>
          <w:highlight w:val="none"/>
        </w:rPr>
      </w:pPr>
    </w:p>
    <w:p w14:paraId="18DA9BE4">
      <w:pPr>
        <w:spacing w:line="360" w:lineRule="auto"/>
        <w:ind w:firstLine="420" w:firstLineChars="200"/>
        <w:rPr>
          <w:rFonts w:asciiTheme="minorEastAsia" w:hAnsiTheme="minorEastAsia" w:eastAsiaTheme="minorEastAsia"/>
          <w:color w:val="auto"/>
          <w:szCs w:val="21"/>
          <w:highlight w:val="none"/>
          <w:u w:val="single"/>
        </w:rPr>
      </w:pPr>
      <w:r>
        <w:rPr>
          <w:rFonts w:hint="eastAsia" w:asciiTheme="minorEastAsia" w:hAnsiTheme="minorEastAsia" w:eastAsiaTheme="minorEastAsia"/>
          <w:color w:val="auto"/>
          <w:szCs w:val="21"/>
          <w:highlight w:val="none"/>
        </w:rPr>
        <w:t>合同履行期限：</w:t>
      </w:r>
      <w:r>
        <w:rPr>
          <w:rFonts w:hint="eastAsia" w:ascii="宋体" w:hAnsi="宋体"/>
          <w:color w:val="auto"/>
          <w:szCs w:val="21"/>
          <w:highlight w:val="none"/>
        </w:rPr>
        <w:t>标项1，标项2，标项3：</w:t>
      </w:r>
      <w:r>
        <w:rPr>
          <w:rFonts w:hint="eastAsia" w:ascii="宋体" w:hAnsi="宋体" w:cs="宋体"/>
          <w:color w:val="auto"/>
          <w:szCs w:val="21"/>
          <w:highlight w:val="none"/>
        </w:rPr>
        <w:t>按照生态环境部、浙江省生态环境厅和宁波市生态环境局要求的时间完成，并完成系统平台上报工作，最终期限要求根据生态环境部、浙江省生态环境厅和宁波市生态环境局最新工作要求确定</w:t>
      </w:r>
      <w:r>
        <w:rPr>
          <w:rFonts w:hint="eastAsia" w:ascii="宋体" w:hAnsi="宋体" w:cs="宋体"/>
          <w:iCs/>
          <w:color w:val="auto"/>
          <w:szCs w:val="21"/>
          <w:highlight w:val="none"/>
        </w:rPr>
        <w:t>（暂定2025</w:t>
      </w:r>
      <w:r>
        <w:rPr>
          <w:rFonts w:ascii="宋体" w:hAnsi="宋体" w:cs="宋体"/>
          <w:color w:val="auto"/>
          <w:szCs w:val="21"/>
          <w:highlight w:val="none"/>
        </w:rPr>
        <w:t>年</w:t>
      </w:r>
      <w:r>
        <w:rPr>
          <w:rFonts w:hint="eastAsia" w:ascii="宋体" w:hAnsi="宋体" w:cs="宋体"/>
          <w:color w:val="auto"/>
          <w:szCs w:val="21"/>
          <w:highlight w:val="none"/>
        </w:rPr>
        <w:t>11月底前完成）</w:t>
      </w:r>
      <w:r>
        <w:rPr>
          <w:rFonts w:hint="eastAsia" w:ascii="宋体" w:hAnsi="宋体"/>
          <w:color w:val="auto"/>
          <w:szCs w:val="21"/>
          <w:highlight w:val="none"/>
        </w:rPr>
        <w:t>。</w:t>
      </w:r>
    </w:p>
    <w:p w14:paraId="5000532C">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本项目（否）接受联合体投标。</w:t>
      </w:r>
    </w:p>
    <w:p w14:paraId="4AB4D1CC">
      <w:pPr>
        <w:spacing w:line="360" w:lineRule="auto"/>
        <w:rPr>
          <w:b/>
          <w:color w:val="auto"/>
          <w:highlight w:val="none"/>
        </w:rPr>
      </w:pPr>
      <w:bookmarkStart w:id="7" w:name="_Toc28359090"/>
      <w:bookmarkStart w:id="8" w:name="_Toc28359013"/>
      <w:bookmarkStart w:id="9" w:name="_Toc35393630"/>
      <w:bookmarkStart w:id="10" w:name="_Toc35393799"/>
      <w:r>
        <w:rPr>
          <w:rFonts w:hint="eastAsia"/>
          <w:b/>
          <w:color w:val="auto"/>
          <w:highlight w:val="none"/>
        </w:rPr>
        <w:t>二、申请人的资格要求：</w:t>
      </w:r>
      <w:bookmarkEnd w:id="7"/>
      <w:bookmarkEnd w:id="8"/>
      <w:bookmarkEnd w:id="9"/>
      <w:bookmarkEnd w:id="10"/>
    </w:p>
    <w:p w14:paraId="5ADB0E6D">
      <w:pPr>
        <w:spacing w:line="360" w:lineRule="auto"/>
        <w:ind w:firstLine="420" w:firstLineChars="200"/>
        <w:rPr>
          <w:rFonts w:asciiTheme="minorEastAsia" w:hAnsiTheme="minorEastAsia" w:eastAsiaTheme="minorEastAsia"/>
          <w:color w:val="auto"/>
          <w:szCs w:val="21"/>
          <w:highlight w:val="none"/>
        </w:rPr>
      </w:pPr>
      <w:bookmarkStart w:id="11" w:name="_Toc28359091"/>
      <w:bookmarkStart w:id="12" w:name="_Toc28359014"/>
      <w:r>
        <w:rPr>
          <w:rFonts w:hint="eastAsia" w:asciiTheme="minorEastAsia" w:hAnsiTheme="minorEastAsia" w:eastAsiaTheme="minorEastAsia"/>
          <w:color w:val="auto"/>
          <w:szCs w:val="21"/>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5CFB8866">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2.落实政府采购政策需满足的资格要求：标项1、2、3：无</w:t>
      </w:r>
    </w:p>
    <w:p w14:paraId="26F7F9C6">
      <w:pPr>
        <w:spacing w:line="360" w:lineRule="auto"/>
        <w:ind w:firstLine="420" w:firstLineChars="200"/>
        <w:rPr>
          <w:rFonts w:asciiTheme="minorEastAsia" w:hAnsiTheme="minorEastAsia" w:eastAsiaTheme="minorEastAsia"/>
          <w:color w:val="auto"/>
          <w:szCs w:val="21"/>
          <w:highlight w:val="none"/>
          <w:u w:val="single"/>
        </w:rPr>
      </w:pPr>
      <w:r>
        <w:rPr>
          <w:rFonts w:hint="eastAsia" w:asciiTheme="minorEastAsia" w:hAnsiTheme="minorEastAsia" w:eastAsiaTheme="minorEastAsia"/>
          <w:color w:val="auto"/>
          <w:szCs w:val="21"/>
          <w:highlight w:val="none"/>
        </w:rPr>
        <w:t>3.本项目的特定资格要求：标项1、2、3：</w:t>
      </w:r>
      <w:r>
        <w:rPr>
          <w:rFonts w:hint="eastAsia" w:asciiTheme="minorEastAsia" w:hAnsiTheme="minorEastAsia" w:eastAsiaTheme="minorEastAsia"/>
          <w:color w:val="auto"/>
          <w:szCs w:val="21"/>
          <w:highlight w:val="none"/>
          <w:lang w:val="en-US" w:eastAsia="zh-CN"/>
        </w:rPr>
        <w:t>拒绝</w:t>
      </w:r>
      <w:r>
        <w:rPr>
          <w:rFonts w:hint="eastAsia" w:asciiTheme="minorEastAsia" w:hAnsiTheme="minorEastAsia" w:eastAsiaTheme="minorEastAsia"/>
          <w:color w:val="auto"/>
          <w:szCs w:val="21"/>
          <w:highlight w:val="none"/>
        </w:rPr>
        <w:t>宁波市生态环境局重点企业碳排放水平核查报告复查项目(项目编号:NBMC-20259013磋)的成交供应商</w:t>
      </w:r>
      <w:r>
        <w:rPr>
          <w:rFonts w:hint="eastAsia" w:asciiTheme="minorEastAsia" w:hAnsiTheme="minorEastAsia" w:eastAsiaTheme="minorEastAsia"/>
          <w:color w:val="auto"/>
          <w:szCs w:val="21"/>
          <w:highlight w:val="none"/>
          <w:lang w:val="en-US" w:eastAsia="zh-CN"/>
        </w:rPr>
        <w:t>参与</w:t>
      </w:r>
      <w:r>
        <w:rPr>
          <w:rFonts w:hint="eastAsia" w:asciiTheme="minorEastAsia" w:hAnsiTheme="minorEastAsia" w:eastAsiaTheme="minorEastAsia"/>
          <w:color w:val="auto"/>
          <w:szCs w:val="21"/>
          <w:highlight w:val="none"/>
        </w:rPr>
        <w:t>本项目</w:t>
      </w:r>
      <w:r>
        <w:rPr>
          <w:rFonts w:hint="eastAsia" w:asciiTheme="minorEastAsia" w:hAnsiTheme="minorEastAsia" w:eastAsiaTheme="minorEastAsia"/>
          <w:color w:val="auto"/>
          <w:szCs w:val="21"/>
          <w:highlight w:val="none"/>
          <w:lang w:val="en-US" w:eastAsia="zh-CN"/>
        </w:rPr>
        <w:t>的磋商采购活动</w:t>
      </w:r>
      <w:r>
        <w:rPr>
          <w:rFonts w:hint="eastAsia" w:asciiTheme="minorEastAsia" w:hAnsiTheme="minorEastAsia" w:eastAsiaTheme="minorEastAsia"/>
          <w:color w:val="auto"/>
          <w:szCs w:val="21"/>
          <w:highlight w:val="none"/>
        </w:rPr>
        <w:t>。</w:t>
      </w:r>
    </w:p>
    <w:p w14:paraId="0C3C021E">
      <w:pPr>
        <w:spacing w:line="360" w:lineRule="auto"/>
        <w:rPr>
          <w:b/>
          <w:color w:val="auto"/>
          <w:highlight w:val="none"/>
        </w:rPr>
      </w:pPr>
      <w:bookmarkStart w:id="13" w:name="_Toc35393800"/>
      <w:bookmarkStart w:id="14" w:name="_Toc35393631"/>
      <w:r>
        <w:rPr>
          <w:rFonts w:hint="eastAsia"/>
          <w:b/>
          <w:color w:val="auto"/>
          <w:highlight w:val="none"/>
        </w:rPr>
        <w:t>三、获取采购文件</w:t>
      </w:r>
      <w:bookmarkEnd w:id="11"/>
      <w:bookmarkEnd w:id="12"/>
      <w:bookmarkEnd w:id="13"/>
      <w:bookmarkEnd w:id="14"/>
    </w:p>
    <w:p w14:paraId="7A29431C">
      <w:pPr>
        <w:spacing w:line="360" w:lineRule="auto"/>
        <w:ind w:firstLine="420" w:firstLineChars="200"/>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color w:val="auto"/>
          <w:szCs w:val="21"/>
          <w:highlight w:val="none"/>
        </w:rPr>
        <w:t>时间：2025年</w:t>
      </w:r>
      <w:r>
        <w:rPr>
          <w:rFonts w:hint="eastAsia" w:cs="宋体" w:asciiTheme="minorEastAsia" w:hAnsiTheme="minorEastAsia" w:eastAsiaTheme="minorEastAsia"/>
          <w:color w:val="auto"/>
          <w:szCs w:val="21"/>
          <w:highlight w:val="none"/>
          <w:lang w:val="en-US" w:eastAsia="zh-CN"/>
        </w:rPr>
        <w:t>3</w:t>
      </w:r>
      <w:r>
        <w:rPr>
          <w:rFonts w:hint="eastAsia" w:cs="宋体" w:asciiTheme="minorEastAsia" w:hAnsiTheme="minorEastAsia" w:eastAsiaTheme="minorEastAsia"/>
          <w:color w:val="auto"/>
          <w:szCs w:val="21"/>
          <w:highlight w:val="none"/>
        </w:rPr>
        <w:t>月</w:t>
      </w:r>
      <w:r>
        <w:rPr>
          <w:rFonts w:hint="eastAsia" w:cs="宋体" w:asciiTheme="minorEastAsia" w:hAnsiTheme="minorEastAsia" w:eastAsiaTheme="minorEastAsia"/>
          <w:color w:val="auto"/>
          <w:szCs w:val="21"/>
          <w:highlight w:val="none"/>
          <w:lang w:val="en-US" w:eastAsia="zh-CN"/>
        </w:rPr>
        <w:t>11</w:t>
      </w:r>
      <w:r>
        <w:rPr>
          <w:rFonts w:hint="eastAsia" w:cs="宋体" w:asciiTheme="minorEastAsia" w:hAnsiTheme="minorEastAsia" w:eastAsiaTheme="minorEastAsia"/>
          <w:color w:val="auto"/>
          <w:szCs w:val="21"/>
          <w:highlight w:val="none"/>
        </w:rPr>
        <w:t>日至2025年</w:t>
      </w:r>
      <w:r>
        <w:rPr>
          <w:rFonts w:hint="eastAsia" w:cs="宋体" w:asciiTheme="minorEastAsia" w:hAnsiTheme="minorEastAsia" w:eastAsiaTheme="minorEastAsia"/>
          <w:color w:val="auto"/>
          <w:szCs w:val="21"/>
          <w:highlight w:val="none"/>
          <w:lang w:val="en-US" w:eastAsia="zh-CN"/>
        </w:rPr>
        <w:t>3</w:t>
      </w:r>
      <w:r>
        <w:rPr>
          <w:rFonts w:hint="eastAsia" w:cs="宋体" w:asciiTheme="minorEastAsia" w:hAnsiTheme="minorEastAsia" w:eastAsiaTheme="minorEastAsia"/>
          <w:color w:val="auto"/>
          <w:szCs w:val="21"/>
          <w:highlight w:val="none"/>
        </w:rPr>
        <w:t>月</w:t>
      </w:r>
      <w:r>
        <w:rPr>
          <w:rFonts w:hint="eastAsia" w:cs="宋体" w:asciiTheme="minorEastAsia" w:hAnsiTheme="minorEastAsia" w:eastAsiaTheme="minorEastAsia"/>
          <w:color w:val="auto"/>
          <w:szCs w:val="21"/>
          <w:highlight w:val="none"/>
          <w:lang w:val="en-US" w:eastAsia="zh-CN"/>
        </w:rPr>
        <w:t>18</w:t>
      </w:r>
      <w:r>
        <w:rPr>
          <w:rFonts w:hint="eastAsia" w:cs="宋体" w:asciiTheme="minorEastAsia" w:hAnsiTheme="minorEastAsia" w:eastAsiaTheme="minorEastAsia"/>
          <w:color w:val="auto"/>
          <w:szCs w:val="21"/>
          <w:highlight w:val="none"/>
        </w:rPr>
        <w:t>日，每天上午</w:t>
      </w:r>
      <w:r>
        <w:rPr>
          <w:rFonts w:hint="eastAsia" w:cs="宋体" w:asciiTheme="minorEastAsia" w:hAnsiTheme="minorEastAsia" w:eastAsiaTheme="minorEastAsia"/>
          <w:color w:val="auto"/>
          <w:szCs w:val="21"/>
          <w:highlight w:val="none"/>
          <w:u w:val="single"/>
        </w:rPr>
        <w:t>00:00</w:t>
      </w:r>
      <w:r>
        <w:rPr>
          <w:rFonts w:hint="eastAsia" w:cs="宋体" w:asciiTheme="minorEastAsia" w:hAnsiTheme="minorEastAsia" w:eastAsiaTheme="minorEastAsia"/>
          <w:color w:val="auto"/>
          <w:szCs w:val="21"/>
          <w:highlight w:val="none"/>
        </w:rPr>
        <w:t>至</w:t>
      </w:r>
      <w:r>
        <w:rPr>
          <w:rFonts w:hint="eastAsia" w:cs="宋体" w:asciiTheme="minorEastAsia" w:hAnsiTheme="minorEastAsia" w:eastAsiaTheme="minorEastAsia"/>
          <w:color w:val="auto"/>
          <w:szCs w:val="21"/>
          <w:highlight w:val="none"/>
          <w:u w:val="single"/>
        </w:rPr>
        <w:t>12:00</w:t>
      </w:r>
      <w:r>
        <w:rPr>
          <w:rFonts w:hint="eastAsia" w:cs="宋体" w:asciiTheme="minorEastAsia" w:hAnsiTheme="minorEastAsia" w:eastAsiaTheme="minorEastAsia"/>
          <w:color w:val="auto"/>
          <w:szCs w:val="21"/>
          <w:highlight w:val="none"/>
        </w:rPr>
        <w:t>，下午</w:t>
      </w:r>
      <w:r>
        <w:rPr>
          <w:rFonts w:hint="eastAsia" w:cs="宋体" w:asciiTheme="minorEastAsia" w:hAnsiTheme="minorEastAsia" w:eastAsiaTheme="minorEastAsia"/>
          <w:color w:val="auto"/>
          <w:szCs w:val="21"/>
          <w:highlight w:val="none"/>
          <w:u w:val="single"/>
        </w:rPr>
        <w:t>12:00</w:t>
      </w:r>
      <w:r>
        <w:rPr>
          <w:rFonts w:hint="eastAsia" w:cs="宋体" w:asciiTheme="minorEastAsia" w:hAnsiTheme="minorEastAsia" w:eastAsiaTheme="minorEastAsia"/>
          <w:color w:val="auto"/>
          <w:szCs w:val="21"/>
          <w:highlight w:val="none"/>
        </w:rPr>
        <w:t>至</w:t>
      </w:r>
      <w:r>
        <w:rPr>
          <w:rFonts w:hint="eastAsia" w:cs="宋体" w:asciiTheme="minorEastAsia" w:hAnsiTheme="minorEastAsia" w:eastAsiaTheme="minorEastAsia"/>
          <w:color w:val="auto"/>
          <w:szCs w:val="21"/>
          <w:highlight w:val="none"/>
          <w:u w:val="single"/>
        </w:rPr>
        <w:t>23:59</w:t>
      </w:r>
      <w:r>
        <w:rPr>
          <w:rFonts w:hint="eastAsia" w:cs="宋体" w:asciiTheme="minorEastAsia" w:hAnsiTheme="minorEastAsia" w:eastAsiaTheme="minorEastAsia"/>
          <w:color w:val="auto"/>
          <w:szCs w:val="21"/>
          <w:highlight w:val="none"/>
        </w:rPr>
        <w:t>（北京时间）</w:t>
      </w:r>
    </w:p>
    <w:p w14:paraId="317175B7">
      <w:pPr>
        <w:spacing w:line="360" w:lineRule="auto"/>
        <w:ind w:firstLine="420" w:firstLineChars="200"/>
        <w:rPr>
          <w:rFonts w:cs="宋体" w:asciiTheme="minorEastAsia" w:hAnsiTheme="minorEastAsia" w:eastAsiaTheme="minorEastAsia"/>
          <w:color w:val="auto"/>
          <w:szCs w:val="21"/>
          <w:highlight w:val="none"/>
          <w:u w:val="single"/>
        </w:rPr>
      </w:pPr>
      <w:r>
        <w:rPr>
          <w:rFonts w:hint="eastAsia" w:cs="宋体" w:asciiTheme="minorEastAsia" w:hAnsiTheme="minorEastAsia" w:eastAsiaTheme="minorEastAsia"/>
          <w:color w:val="auto"/>
          <w:szCs w:val="21"/>
          <w:highlight w:val="none"/>
        </w:rPr>
        <w:t>地点：政采云平台（https://www.zcygov.cn）</w:t>
      </w:r>
    </w:p>
    <w:p w14:paraId="55A66C6E">
      <w:pPr>
        <w:snapToGrid w:val="0"/>
        <w:spacing w:line="400" w:lineRule="exact"/>
        <w:ind w:firstLine="411" w:firstLineChars="196"/>
        <w:rPr>
          <w:rFonts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方式：</w:t>
      </w:r>
      <w:r>
        <w:rPr>
          <w:rFonts w:hint="eastAsia" w:asciiTheme="minorEastAsia" w:hAnsiTheme="minorEastAsia" w:eastAsiaTheme="minorEastAsia"/>
          <w:color w:val="auto"/>
          <w:szCs w:val="21"/>
          <w:highlight w:val="none"/>
        </w:rPr>
        <w:t>依法</w:t>
      </w:r>
      <w:r>
        <w:rPr>
          <w:rFonts w:asciiTheme="minorEastAsia" w:hAnsiTheme="minorEastAsia" w:eastAsiaTheme="minorEastAsia"/>
          <w:color w:val="auto"/>
          <w:szCs w:val="21"/>
          <w:highlight w:val="none"/>
        </w:rPr>
        <w:t>获取</w:t>
      </w:r>
      <w:r>
        <w:rPr>
          <w:rFonts w:hint="eastAsia" w:asciiTheme="minorEastAsia" w:hAnsiTheme="minorEastAsia" w:eastAsiaTheme="minorEastAsia"/>
          <w:color w:val="auto"/>
          <w:szCs w:val="21"/>
          <w:highlight w:val="none"/>
        </w:rPr>
        <w:t>本项目采购文件的</w:t>
      </w:r>
      <w:r>
        <w:rPr>
          <w:rFonts w:asciiTheme="minorEastAsia" w:hAnsiTheme="minorEastAsia" w:eastAsiaTheme="minorEastAsia"/>
          <w:color w:val="auto"/>
          <w:szCs w:val="21"/>
          <w:highlight w:val="none"/>
        </w:rPr>
        <w:t>方式</w:t>
      </w:r>
      <w:r>
        <w:rPr>
          <w:rFonts w:hint="eastAsia" w:asciiTheme="minorEastAsia" w:hAnsiTheme="minorEastAsia" w:eastAsiaTheme="minorEastAsia"/>
          <w:color w:val="auto"/>
          <w:szCs w:val="21"/>
          <w:highlight w:val="none"/>
        </w:rPr>
        <w:t>为</w:t>
      </w:r>
      <w:r>
        <w:rPr>
          <w:rFonts w:hint="eastAsia" w:cs="Arial" w:asciiTheme="minorEastAsia" w:hAnsiTheme="minorEastAsia" w:eastAsiaTheme="minorEastAsia"/>
          <w:color w:val="auto"/>
          <w:szCs w:val="21"/>
          <w:highlight w:val="none"/>
        </w:rPr>
        <w:t>潜在供应商登陆政采云平台，根据政采云平台的规定步骤进行操作并在线申请获取采购文件。仅需浏览采购文件的只需点击“游客，浏览采购文件”直接下载采购文件进行浏览。</w:t>
      </w:r>
    </w:p>
    <w:p w14:paraId="24AEC098">
      <w:pPr>
        <w:spacing w:line="360" w:lineRule="auto"/>
        <w:ind w:firstLine="420" w:firstLineChars="200"/>
        <w:rPr>
          <w:rFonts w:cs="宋体"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任何网站显示的本项目采购公告附件中提供的采购文件仅供阅览使用，未按照采购文件规定程序依法获取采购文件的潜在供应商，对采购文件提起质疑的，按照无效质疑处理。采购代理机构拒绝接收未依法获取本项目采购</w:t>
      </w:r>
      <w:r>
        <w:rPr>
          <w:rFonts w:cs="Arial" w:asciiTheme="minorEastAsia" w:hAnsiTheme="minorEastAsia" w:eastAsiaTheme="minorEastAsia"/>
          <w:color w:val="auto"/>
          <w:szCs w:val="21"/>
          <w:highlight w:val="none"/>
        </w:rPr>
        <w:t>文件</w:t>
      </w:r>
      <w:r>
        <w:rPr>
          <w:rFonts w:hint="eastAsia" w:cs="Arial" w:asciiTheme="minorEastAsia" w:hAnsiTheme="minorEastAsia" w:eastAsiaTheme="minorEastAsia"/>
          <w:color w:val="auto"/>
          <w:szCs w:val="21"/>
          <w:highlight w:val="none"/>
        </w:rPr>
        <w:t>的供应商提交的磋商响应文件。</w:t>
      </w:r>
    </w:p>
    <w:p w14:paraId="63010DFB">
      <w:pPr>
        <w:spacing w:line="360" w:lineRule="auto"/>
        <w:ind w:firstLine="420" w:firstLineChars="20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售价：0元</w:t>
      </w:r>
    </w:p>
    <w:p w14:paraId="136F08D2">
      <w:pPr>
        <w:spacing w:line="360" w:lineRule="auto"/>
        <w:rPr>
          <w:b/>
          <w:color w:val="auto"/>
          <w:highlight w:val="none"/>
        </w:rPr>
      </w:pPr>
      <w:bookmarkStart w:id="15" w:name="_Toc28359092"/>
      <w:bookmarkStart w:id="16" w:name="_Toc28359015"/>
      <w:bookmarkStart w:id="17" w:name="_Toc35393801"/>
      <w:bookmarkStart w:id="18" w:name="_Toc35393632"/>
      <w:r>
        <w:rPr>
          <w:rFonts w:hint="eastAsia"/>
          <w:b/>
          <w:color w:val="auto"/>
          <w:highlight w:val="none"/>
        </w:rPr>
        <w:t>四、响应文件提交</w:t>
      </w:r>
      <w:bookmarkEnd w:id="15"/>
      <w:bookmarkEnd w:id="16"/>
      <w:bookmarkEnd w:id="17"/>
      <w:bookmarkEnd w:id="18"/>
    </w:p>
    <w:p w14:paraId="3649E9B3">
      <w:pPr>
        <w:spacing w:line="360" w:lineRule="auto"/>
        <w:ind w:firstLine="420" w:firstLineChars="200"/>
        <w:rPr>
          <w:rFonts w:asciiTheme="minorEastAsia" w:hAnsiTheme="minorEastAsia" w:eastAsiaTheme="minorEastAsia"/>
          <w:bCs/>
          <w:color w:val="auto"/>
          <w:szCs w:val="21"/>
          <w:highlight w:val="none"/>
        </w:rPr>
      </w:pPr>
      <w:r>
        <w:rPr>
          <w:rFonts w:hint="eastAsia" w:asciiTheme="minorEastAsia" w:hAnsiTheme="minorEastAsia" w:eastAsiaTheme="minorEastAsia"/>
          <w:color w:val="auto"/>
          <w:szCs w:val="21"/>
          <w:highlight w:val="none"/>
        </w:rPr>
        <w:t>截止时间：</w:t>
      </w:r>
      <w:r>
        <w:rPr>
          <w:rFonts w:hint="eastAsia" w:asciiTheme="minorEastAsia" w:hAnsiTheme="minorEastAsia" w:eastAsiaTheme="minorEastAsia"/>
          <w:color w:val="auto"/>
          <w:szCs w:val="21"/>
          <w:highlight w:val="none"/>
          <w:u w:val="single"/>
        </w:rPr>
        <w:t>2025年</w:t>
      </w:r>
      <w:r>
        <w:rPr>
          <w:rFonts w:hint="eastAsia" w:asciiTheme="minorEastAsia" w:hAnsiTheme="minorEastAsia" w:eastAsiaTheme="minorEastAsia"/>
          <w:color w:val="auto"/>
          <w:szCs w:val="21"/>
          <w:highlight w:val="none"/>
          <w:u w:val="single"/>
          <w:lang w:val="en-US" w:eastAsia="zh-CN"/>
        </w:rPr>
        <w:t>3</w:t>
      </w:r>
      <w:r>
        <w:rPr>
          <w:rFonts w:hint="eastAsia" w:asciiTheme="minorEastAsia" w:hAnsiTheme="minorEastAsia" w:eastAsiaTheme="minorEastAsia"/>
          <w:color w:val="auto"/>
          <w:szCs w:val="21"/>
          <w:highlight w:val="none"/>
          <w:u w:val="single"/>
        </w:rPr>
        <w:t>月</w:t>
      </w:r>
      <w:r>
        <w:rPr>
          <w:rFonts w:hint="eastAsia" w:asciiTheme="minorEastAsia" w:hAnsiTheme="minorEastAsia" w:eastAsiaTheme="minorEastAsia"/>
          <w:color w:val="auto"/>
          <w:szCs w:val="21"/>
          <w:highlight w:val="none"/>
          <w:u w:val="single"/>
          <w:lang w:val="en-US" w:eastAsia="zh-CN"/>
        </w:rPr>
        <w:t>21</w:t>
      </w:r>
      <w:r>
        <w:rPr>
          <w:rFonts w:hint="eastAsia" w:asciiTheme="minorEastAsia" w:hAnsiTheme="minorEastAsia" w:eastAsiaTheme="minorEastAsia"/>
          <w:bCs/>
          <w:color w:val="auto"/>
          <w:szCs w:val="21"/>
          <w:highlight w:val="none"/>
          <w:u w:val="single"/>
        </w:rPr>
        <w:t>日</w:t>
      </w:r>
      <w:r>
        <w:rPr>
          <w:rFonts w:hint="eastAsia" w:asciiTheme="minorEastAsia" w:hAnsiTheme="minorEastAsia" w:eastAsiaTheme="minorEastAsia"/>
          <w:bCs/>
          <w:color w:val="auto"/>
          <w:szCs w:val="21"/>
          <w:highlight w:val="none"/>
          <w:u w:val="single"/>
          <w:lang w:val="en-US" w:eastAsia="zh-CN"/>
        </w:rPr>
        <w:t>09</w:t>
      </w:r>
      <w:r>
        <w:rPr>
          <w:rFonts w:hint="eastAsia" w:asciiTheme="minorEastAsia" w:hAnsiTheme="minorEastAsia" w:eastAsiaTheme="minorEastAsia"/>
          <w:bCs/>
          <w:color w:val="auto"/>
          <w:szCs w:val="21"/>
          <w:highlight w:val="none"/>
          <w:u w:val="single"/>
        </w:rPr>
        <w:t>点</w:t>
      </w:r>
      <w:r>
        <w:rPr>
          <w:rFonts w:hint="eastAsia" w:asciiTheme="minorEastAsia" w:hAnsiTheme="minorEastAsia" w:eastAsiaTheme="minorEastAsia"/>
          <w:bCs/>
          <w:color w:val="auto"/>
          <w:szCs w:val="21"/>
          <w:highlight w:val="none"/>
          <w:u w:val="single"/>
          <w:lang w:val="en-US" w:eastAsia="zh-CN"/>
        </w:rPr>
        <w:t>30</w:t>
      </w:r>
      <w:r>
        <w:rPr>
          <w:rFonts w:hint="eastAsia" w:asciiTheme="minorEastAsia" w:hAnsiTheme="minorEastAsia" w:eastAsiaTheme="minorEastAsia"/>
          <w:bCs/>
          <w:color w:val="auto"/>
          <w:szCs w:val="21"/>
          <w:highlight w:val="none"/>
          <w:u w:val="single"/>
        </w:rPr>
        <w:t>分</w:t>
      </w:r>
      <w:r>
        <w:rPr>
          <w:rFonts w:hint="eastAsia" w:asciiTheme="minorEastAsia" w:hAnsiTheme="minorEastAsia" w:eastAsiaTheme="minorEastAsia"/>
          <w:bCs/>
          <w:color w:val="auto"/>
          <w:szCs w:val="21"/>
          <w:highlight w:val="none"/>
        </w:rPr>
        <w:t>（北京时间）</w:t>
      </w:r>
    </w:p>
    <w:p w14:paraId="2FF47012">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地点：</w:t>
      </w:r>
      <w:r>
        <w:rPr>
          <w:rFonts w:hint="eastAsia" w:cs="Arial" w:asciiTheme="minorEastAsia" w:hAnsiTheme="minorEastAsia" w:eastAsiaTheme="minorEastAsia"/>
          <w:color w:val="auto"/>
          <w:szCs w:val="21"/>
          <w:highlight w:val="none"/>
        </w:rPr>
        <w:t>电子加密响应文件通过</w:t>
      </w:r>
      <w:r>
        <w:rPr>
          <w:rFonts w:hint="eastAsia" w:asciiTheme="minorEastAsia" w:hAnsiTheme="minorEastAsia" w:eastAsiaTheme="minorEastAsia"/>
          <w:color w:val="auto"/>
          <w:szCs w:val="21"/>
          <w:highlight w:val="none"/>
          <w:u w:val="single"/>
        </w:rPr>
        <w:t>政采云平台（https://www.zcygov.cn）</w:t>
      </w:r>
      <w:r>
        <w:rPr>
          <w:rFonts w:hint="eastAsia" w:cs="Arial" w:asciiTheme="minorEastAsia" w:hAnsiTheme="minorEastAsia" w:eastAsiaTheme="minorEastAsia"/>
          <w:color w:val="auto"/>
          <w:szCs w:val="21"/>
          <w:highlight w:val="none"/>
        </w:rPr>
        <w:t>在线上传提交。</w:t>
      </w:r>
      <w:r>
        <w:rPr>
          <w:rFonts w:hint="eastAsia" w:asciiTheme="minorEastAsia" w:hAnsiTheme="minorEastAsia" w:eastAsiaTheme="minorEastAsia"/>
          <w:bCs/>
          <w:color w:val="auto"/>
          <w:szCs w:val="21"/>
          <w:highlight w:val="none"/>
        </w:rPr>
        <w:t>备份响应文件在</w:t>
      </w:r>
      <w:r>
        <w:rPr>
          <w:rFonts w:hint="eastAsia" w:asciiTheme="minorEastAsia" w:hAnsiTheme="minorEastAsia" w:eastAsiaTheme="minorEastAsia"/>
          <w:color w:val="auto"/>
          <w:szCs w:val="21"/>
          <w:highlight w:val="none"/>
        </w:rPr>
        <w:t>截止时间前</w:t>
      </w:r>
      <w:r>
        <w:rPr>
          <w:rFonts w:hint="eastAsia" w:cs="Arial" w:asciiTheme="minorEastAsia" w:hAnsiTheme="minorEastAsia" w:eastAsiaTheme="minorEastAsia"/>
          <w:color w:val="auto"/>
          <w:szCs w:val="21"/>
          <w:highlight w:val="none"/>
        </w:rPr>
        <w:t>邮寄或送达</w:t>
      </w:r>
      <w:r>
        <w:rPr>
          <w:rFonts w:hint="eastAsia" w:cs="宋体" w:asciiTheme="minorEastAsia" w:hAnsiTheme="minorEastAsia" w:eastAsiaTheme="minorEastAsia"/>
          <w:color w:val="auto"/>
          <w:szCs w:val="21"/>
          <w:highlight w:val="none"/>
        </w:rPr>
        <w:t>采购代理机构（如提供）。</w:t>
      </w:r>
    </w:p>
    <w:p w14:paraId="4CB7DA48">
      <w:pPr>
        <w:spacing w:line="360" w:lineRule="auto"/>
        <w:rPr>
          <w:b/>
          <w:color w:val="auto"/>
          <w:highlight w:val="none"/>
        </w:rPr>
      </w:pPr>
      <w:bookmarkStart w:id="19" w:name="_Toc28359016"/>
      <w:bookmarkStart w:id="20" w:name="_Toc28359093"/>
      <w:bookmarkStart w:id="21" w:name="_Toc35393633"/>
      <w:bookmarkStart w:id="22" w:name="_Toc35393802"/>
      <w:r>
        <w:rPr>
          <w:rFonts w:hint="eastAsia"/>
          <w:b/>
          <w:color w:val="auto"/>
          <w:highlight w:val="none"/>
        </w:rPr>
        <w:t>五、开启</w:t>
      </w:r>
      <w:bookmarkEnd w:id="19"/>
      <w:bookmarkEnd w:id="20"/>
      <w:bookmarkEnd w:id="21"/>
      <w:bookmarkEnd w:id="22"/>
    </w:p>
    <w:p w14:paraId="23E480AE">
      <w:pPr>
        <w:spacing w:line="360" w:lineRule="auto"/>
        <w:ind w:firstLine="420" w:firstLineChars="200"/>
        <w:rPr>
          <w:rFonts w:asciiTheme="minorEastAsia" w:hAnsiTheme="minorEastAsia" w:eastAsiaTheme="minorEastAsia"/>
          <w:bCs/>
          <w:color w:val="auto"/>
          <w:szCs w:val="21"/>
          <w:highlight w:val="none"/>
          <w:u w:val="single"/>
        </w:rPr>
      </w:pPr>
      <w:r>
        <w:rPr>
          <w:rFonts w:hint="eastAsia" w:asciiTheme="minorEastAsia" w:hAnsiTheme="minorEastAsia" w:eastAsiaTheme="minorEastAsia"/>
          <w:color w:val="auto"/>
          <w:szCs w:val="21"/>
          <w:highlight w:val="none"/>
        </w:rPr>
        <w:t>时间：</w:t>
      </w:r>
      <w:r>
        <w:rPr>
          <w:rFonts w:hint="eastAsia" w:asciiTheme="minorEastAsia" w:hAnsiTheme="minorEastAsia" w:eastAsiaTheme="minorEastAsia"/>
          <w:color w:val="auto"/>
          <w:szCs w:val="21"/>
          <w:highlight w:val="none"/>
          <w:u w:val="single"/>
        </w:rPr>
        <w:t>2025年</w:t>
      </w:r>
      <w:r>
        <w:rPr>
          <w:rFonts w:hint="eastAsia" w:asciiTheme="minorEastAsia" w:hAnsiTheme="minorEastAsia" w:eastAsiaTheme="minorEastAsia"/>
          <w:color w:val="auto"/>
          <w:szCs w:val="21"/>
          <w:highlight w:val="none"/>
          <w:u w:val="single"/>
          <w:lang w:val="en-US" w:eastAsia="zh-CN"/>
        </w:rPr>
        <w:t>3</w:t>
      </w:r>
      <w:r>
        <w:rPr>
          <w:rFonts w:hint="eastAsia" w:asciiTheme="minorEastAsia" w:hAnsiTheme="minorEastAsia" w:eastAsiaTheme="minorEastAsia"/>
          <w:color w:val="auto"/>
          <w:szCs w:val="21"/>
          <w:highlight w:val="none"/>
          <w:u w:val="single"/>
        </w:rPr>
        <w:t>月</w:t>
      </w:r>
      <w:r>
        <w:rPr>
          <w:rFonts w:hint="eastAsia" w:asciiTheme="minorEastAsia" w:hAnsiTheme="minorEastAsia" w:eastAsiaTheme="minorEastAsia"/>
          <w:color w:val="auto"/>
          <w:szCs w:val="21"/>
          <w:highlight w:val="none"/>
          <w:u w:val="single"/>
          <w:lang w:val="en-US" w:eastAsia="zh-CN"/>
        </w:rPr>
        <w:t>21</w:t>
      </w:r>
      <w:r>
        <w:rPr>
          <w:rFonts w:hint="eastAsia" w:asciiTheme="minorEastAsia" w:hAnsiTheme="minorEastAsia" w:eastAsiaTheme="minorEastAsia"/>
          <w:bCs/>
          <w:color w:val="auto"/>
          <w:szCs w:val="21"/>
          <w:highlight w:val="none"/>
          <w:u w:val="single"/>
        </w:rPr>
        <w:t>日</w:t>
      </w:r>
      <w:r>
        <w:rPr>
          <w:rFonts w:hint="eastAsia" w:asciiTheme="minorEastAsia" w:hAnsiTheme="minorEastAsia" w:eastAsiaTheme="minorEastAsia"/>
          <w:bCs/>
          <w:color w:val="auto"/>
          <w:szCs w:val="21"/>
          <w:highlight w:val="none"/>
          <w:u w:val="single"/>
          <w:lang w:val="en-US" w:eastAsia="zh-CN"/>
        </w:rPr>
        <w:t>09</w:t>
      </w:r>
      <w:r>
        <w:rPr>
          <w:rFonts w:hint="eastAsia" w:asciiTheme="minorEastAsia" w:hAnsiTheme="minorEastAsia" w:eastAsiaTheme="minorEastAsia"/>
          <w:bCs/>
          <w:color w:val="auto"/>
          <w:szCs w:val="21"/>
          <w:highlight w:val="none"/>
          <w:u w:val="single"/>
        </w:rPr>
        <w:t>点</w:t>
      </w:r>
      <w:r>
        <w:rPr>
          <w:rFonts w:hint="eastAsia" w:asciiTheme="minorEastAsia" w:hAnsiTheme="minorEastAsia" w:eastAsiaTheme="minorEastAsia"/>
          <w:bCs/>
          <w:color w:val="auto"/>
          <w:szCs w:val="21"/>
          <w:highlight w:val="none"/>
          <w:u w:val="single"/>
          <w:lang w:val="en-US" w:eastAsia="zh-CN"/>
        </w:rPr>
        <w:t>30</w:t>
      </w:r>
      <w:r>
        <w:rPr>
          <w:rFonts w:hint="eastAsia" w:asciiTheme="minorEastAsia" w:hAnsiTheme="minorEastAsia" w:eastAsiaTheme="minorEastAsia"/>
          <w:bCs/>
          <w:color w:val="auto"/>
          <w:szCs w:val="21"/>
          <w:highlight w:val="none"/>
          <w:u w:val="single"/>
        </w:rPr>
        <w:t>分</w:t>
      </w:r>
      <w:r>
        <w:rPr>
          <w:rFonts w:hint="eastAsia" w:asciiTheme="minorEastAsia" w:hAnsiTheme="minorEastAsia" w:eastAsiaTheme="minorEastAsia"/>
          <w:bCs/>
          <w:color w:val="auto"/>
          <w:szCs w:val="21"/>
          <w:highlight w:val="none"/>
        </w:rPr>
        <w:t>（北京时间）</w:t>
      </w:r>
    </w:p>
    <w:p w14:paraId="2BF456E8">
      <w:pPr>
        <w:spacing w:line="360" w:lineRule="auto"/>
        <w:ind w:firstLine="420" w:firstLineChars="200"/>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地点：</w:t>
      </w:r>
      <w:r>
        <w:rPr>
          <w:rFonts w:hint="eastAsia" w:asciiTheme="minorEastAsia" w:hAnsiTheme="minorEastAsia" w:eastAsiaTheme="minorEastAsia"/>
          <w:color w:val="auto"/>
          <w:szCs w:val="21"/>
          <w:highlight w:val="none"/>
          <w:u w:val="single"/>
        </w:rPr>
        <w:t>政采云平台（https://www.zcygov.cn）</w:t>
      </w:r>
      <w:r>
        <w:rPr>
          <w:rFonts w:hint="eastAsia" w:cs="Arial" w:asciiTheme="minorEastAsia" w:hAnsiTheme="minorEastAsia" w:eastAsiaTheme="minorEastAsia"/>
          <w:color w:val="auto"/>
          <w:szCs w:val="21"/>
          <w:highlight w:val="none"/>
        </w:rPr>
        <w:t>在线解密并开启响应文件。</w:t>
      </w:r>
    </w:p>
    <w:p w14:paraId="1C3C03E3">
      <w:pPr>
        <w:spacing w:line="360" w:lineRule="auto"/>
        <w:rPr>
          <w:b/>
          <w:color w:val="auto"/>
          <w:highlight w:val="none"/>
        </w:rPr>
      </w:pPr>
      <w:bookmarkStart w:id="23" w:name="_Toc35393803"/>
      <w:bookmarkStart w:id="24" w:name="_Toc28359094"/>
      <w:bookmarkStart w:id="25" w:name="_Toc28359017"/>
      <w:bookmarkStart w:id="26" w:name="_Toc35393634"/>
      <w:r>
        <w:rPr>
          <w:rFonts w:hint="eastAsia"/>
          <w:b/>
          <w:color w:val="auto"/>
          <w:highlight w:val="none"/>
        </w:rPr>
        <w:t>六、公告期限</w:t>
      </w:r>
      <w:bookmarkEnd w:id="23"/>
      <w:bookmarkEnd w:id="24"/>
      <w:bookmarkEnd w:id="25"/>
      <w:bookmarkEnd w:id="26"/>
    </w:p>
    <w:p w14:paraId="255E86C3">
      <w:pPr>
        <w:spacing w:line="360" w:lineRule="auto"/>
        <w:ind w:firstLine="420" w:firstLineChars="200"/>
        <w:rPr>
          <w:rFonts w:cs="宋体" w:asciiTheme="minorEastAsia" w:hAnsiTheme="minorEastAsia" w:eastAsiaTheme="minorEastAsia"/>
          <w:color w:val="auto"/>
          <w:kern w:val="0"/>
          <w:szCs w:val="21"/>
          <w:highlight w:val="none"/>
        </w:rPr>
      </w:pPr>
      <w:r>
        <w:rPr>
          <w:rFonts w:hint="eastAsia" w:cs="宋体" w:asciiTheme="minorEastAsia" w:hAnsiTheme="minorEastAsia" w:eastAsiaTheme="minorEastAsia"/>
          <w:color w:val="auto"/>
          <w:kern w:val="0"/>
          <w:szCs w:val="21"/>
          <w:highlight w:val="none"/>
        </w:rPr>
        <w:t>自本公告发布之日起3个工作日。</w:t>
      </w:r>
    </w:p>
    <w:p w14:paraId="03641F05">
      <w:pPr>
        <w:spacing w:line="360" w:lineRule="auto"/>
        <w:rPr>
          <w:b/>
          <w:color w:val="auto"/>
          <w:highlight w:val="none"/>
        </w:rPr>
      </w:pPr>
      <w:bookmarkStart w:id="27" w:name="_Toc35393635"/>
      <w:bookmarkStart w:id="28" w:name="_Toc35393804"/>
      <w:r>
        <w:rPr>
          <w:rFonts w:hint="eastAsia"/>
          <w:b/>
          <w:color w:val="auto"/>
          <w:highlight w:val="none"/>
        </w:rPr>
        <w:t>七、其他补充事宜</w:t>
      </w:r>
      <w:bookmarkEnd w:id="27"/>
      <w:bookmarkEnd w:id="28"/>
    </w:p>
    <w:p w14:paraId="55755839">
      <w:pPr>
        <w:snapToGrid w:val="0"/>
        <w:spacing w:line="400" w:lineRule="exact"/>
        <w:ind w:firstLine="411" w:firstLineChars="196"/>
        <w:rPr>
          <w:rFonts w:hint="eastAsia"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22274FAA">
      <w:pPr>
        <w:snapToGrid w:val="0"/>
        <w:spacing w:line="400" w:lineRule="exact"/>
        <w:ind w:firstLine="411" w:firstLineChars="196"/>
        <w:rPr>
          <w:rFonts w:hint="eastAsia"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6DE35BF">
      <w:pPr>
        <w:snapToGrid w:val="0"/>
        <w:spacing w:line="400" w:lineRule="exact"/>
        <w:ind w:firstLine="411" w:firstLineChars="196"/>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FE51AAC">
      <w:pPr>
        <w:snapToGrid w:val="0"/>
        <w:spacing w:line="400" w:lineRule="exact"/>
        <w:ind w:firstLine="411" w:firstLineChars="196"/>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lang w:val="en-US" w:eastAsia="zh-CN"/>
        </w:rPr>
        <w:t>4</w:t>
      </w:r>
      <w:r>
        <w:rPr>
          <w:rFonts w:cs="Arial" w:asciiTheme="minorEastAsia" w:hAnsiTheme="minorEastAsia" w:eastAsiaTheme="minorEastAsia"/>
          <w:color w:val="auto"/>
          <w:szCs w:val="21"/>
          <w:highlight w:val="none"/>
        </w:rPr>
        <w:t>.其他事项：</w:t>
      </w:r>
    </w:p>
    <w:p w14:paraId="5FCEB61B">
      <w:pPr>
        <w:snapToGrid w:val="0"/>
        <w:spacing w:line="400" w:lineRule="exact"/>
        <w:ind w:firstLine="411" w:firstLineChars="196"/>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lang w:val="en-US" w:eastAsia="zh-CN"/>
        </w:rPr>
        <w:t>4</w:t>
      </w:r>
      <w:r>
        <w:rPr>
          <w:rFonts w:cs="Arial" w:asciiTheme="minorEastAsia" w:hAnsiTheme="minorEastAsia" w:eastAsiaTheme="minorEastAsia"/>
          <w:color w:val="auto"/>
          <w:szCs w:val="21"/>
          <w:highlight w:val="none"/>
        </w:rPr>
        <w:t>.1</w:t>
      </w:r>
      <w:r>
        <w:rPr>
          <w:rFonts w:hint="eastAsia" w:cs="Arial" w:asciiTheme="minorEastAsia" w:hAnsiTheme="minorEastAsia" w:eastAsiaTheme="minorEastAsia"/>
          <w:color w:val="auto"/>
          <w:szCs w:val="21"/>
          <w:highlight w:val="none"/>
        </w:rPr>
        <w:t>为依法获取本项目采购文件及磋商响应，潜在供应商应当按照《浙江省政府采购供应商注册及诚信管理暂行办法》的规定在“浙江政府采购网(</w:t>
      </w:r>
      <w:r>
        <w:rPr>
          <w:rFonts w:cs="Arial" w:asciiTheme="minorEastAsia" w:hAnsiTheme="minorEastAsia" w:eastAsiaTheme="minorEastAsia"/>
          <w:color w:val="auto"/>
          <w:szCs w:val="21"/>
          <w:highlight w:val="none"/>
        </w:rPr>
        <w:t>http://zfcg.czt.zj.gov.cn/</w:t>
      </w:r>
      <w:r>
        <w:rPr>
          <w:rFonts w:hint="eastAsia" w:cs="Arial" w:asciiTheme="minorEastAsia" w:hAnsiTheme="minorEastAsia" w:eastAsiaTheme="minorEastAsia"/>
          <w:color w:val="auto"/>
          <w:szCs w:val="21"/>
          <w:highlight w:val="none"/>
        </w:rPr>
        <w:t>)”政采云平台注册登记。成交人必须成为注册供应商，未注册的磋商响应单位，请注意注册所需时间，由此产生的后果自行承担。</w:t>
      </w:r>
    </w:p>
    <w:p w14:paraId="20C68937">
      <w:pPr>
        <w:snapToGrid w:val="0"/>
        <w:spacing w:line="400" w:lineRule="exact"/>
        <w:ind w:firstLine="411" w:firstLineChars="196"/>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lang w:val="en-US" w:eastAsia="zh-CN"/>
        </w:rPr>
        <w:t>4</w:t>
      </w:r>
      <w:r>
        <w:rPr>
          <w:rFonts w:cs="Arial" w:asciiTheme="minorEastAsia" w:hAnsiTheme="minorEastAsia" w:eastAsiaTheme="minorEastAsia"/>
          <w:color w:val="auto"/>
          <w:szCs w:val="21"/>
          <w:highlight w:val="none"/>
        </w:rPr>
        <w:t>.2</w:t>
      </w:r>
      <w:r>
        <w:rPr>
          <w:rFonts w:hint="eastAsia" w:cs="Arial" w:asciiTheme="minorEastAsia" w:hAnsiTheme="minorEastAsia" w:eastAsiaTheme="minorEastAsia"/>
          <w:color w:val="auto"/>
          <w:szCs w:val="21"/>
          <w:highlight w:val="none"/>
        </w:rPr>
        <w:t>本项目依据《浙江省政府采购项目电子交易管理暂行办法》，通过政采云平台（</w:t>
      </w:r>
      <w:r>
        <w:rPr>
          <w:rFonts w:hint="eastAsia" w:ascii="宋体" w:hAnsi="宋体"/>
          <w:color w:val="auto"/>
          <w:highlight w:val="none"/>
          <w:u w:val="single"/>
        </w:rPr>
        <w:t>https://www.zcygov.cn</w:t>
      </w:r>
      <w:r>
        <w:rPr>
          <w:rFonts w:hint="eastAsia" w:cs="Arial" w:asciiTheme="minorEastAsia" w:hAnsiTheme="minorEastAsia" w:eastAsiaTheme="minorEastAsia"/>
          <w:color w:val="auto"/>
          <w:szCs w:val="21"/>
          <w:highlight w:val="none"/>
        </w:rPr>
        <w:t>）实行电子交易（在线磋商响应）。潜在供应商在参与本项目磋商响应文件递交截至时间前应当完成“政府采购云平台”的账号注册、身份认证（CA数字证书申领）、“政采云电子交易客户端”下载安装，相关操作指南参考如下：</w:t>
      </w:r>
    </w:p>
    <w:p w14:paraId="22542E12">
      <w:pPr>
        <w:snapToGrid w:val="0"/>
        <w:spacing w:line="400" w:lineRule="exact"/>
        <w:ind w:firstLine="411" w:firstLineChars="196"/>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1）供应商注册（入驻）：https://middle.zcygov.cn/v-settle-front/registry；</w:t>
      </w:r>
    </w:p>
    <w:p w14:paraId="6150296B">
      <w:pPr>
        <w:snapToGrid w:val="0"/>
        <w:spacing w:line="400" w:lineRule="exact"/>
        <w:ind w:firstLine="411" w:firstLineChars="196"/>
        <w:rPr>
          <w:rFonts w:cs="Arial" w:asciiTheme="minorEastAsia" w:hAnsiTheme="minorEastAsia" w:eastAsiaTheme="minorEastAsia"/>
          <w:color w:val="auto"/>
          <w:szCs w:val="21"/>
          <w:highlight w:val="none"/>
        </w:rPr>
      </w:pPr>
      <w:r>
        <w:rPr>
          <w:rFonts w:cs="Arial" w:asciiTheme="minorEastAsia" w:hAnsiTheme="minorEastAsia" w:eastAsiaTheme="minorEastAsia"/>
          <w:color w:val="auto"/>
          <w:szCs w:val="21"/>
          <w:highlight w:val="none"/>
        </w:rPr>
        <w:t>2</w:t>
      </w:r>
      <w:r>
        <w:rPr>
          <w:rFonts w:hint="eastAsia" w:cs="Arial" w:asciiTheme="minorEastAsia" w:hAnsiTheme="minorEastAsia" w:eastAsiaTheme="minorEastAsia"/>
          <w:color w:val="auto"/>
          <w:szCs w:val="21"/>
          <w:highlight w:val="none"/>
        </w:rPr>
        <w:t>）浙江省“电子交易/不见面开评标”学习专题（网址https://edu.zcygov.cn/luban/e-biding）</w:t>
      </w:r>
    </w:p>
    <w:p w14:paraId="6CAFFDDD">
      <w:pPr>
        <w:snapToGrid w:val="0"/>
        <w:spacing w:line="400" w:lineRule="exact"/>
        <w:ind w:firstLine="411" w:firstLineChars="196"/>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3）“政府采购云平台”服务热线电话：95763。</w:t>
      </w:r>
    </w:p>
    <w:p w14:paraId="4D12B7EB">
      <w:pPr>
        <w:snapToGrid w:val="0"/>
        <w:spacing w:line="400" w:lineRule="exact"/>
        <w:ind w:firstLine="411" w:firstLineChars="196"/>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lang w:val="en-US" w:eastAsia="zh-CN"/>
        </w:rPr>
        <w:t>4</w:t>
      </w:r>
      <w:r>
        <w:rPr>
          <w:rFonts w:cs="Arial" w:asciiTheme="minorEastAsia" w:hAnsiTheme="minorEastAsia" w:eastAsiaTheme="minorEastAsia"/>
          <w:color w:val="auto"/>
          <w:szCs w:val="21"/>
          <w:highlight w:val="none"/>
        </w:rPr>
        <w:t>.3</w:t>
      </w:r>
      <w:r>
        <w:rPr>
          <w:rFonts w:hint="eastAsia" w:cs="Arial" w:asciiTheme="minorEastAsia" w:hAnsiTheme="minorEastAsia" w:eastAsiaTheme="minorEastAsia"/>
          <w:color w:val="auto"/>
          <w:szCs w:val="21"/>
          <w:highlight w:val="none"/>
        </w:rPr>
        <w:t>对符合财政扶持政策的中小企业（小型、微型）、残疾人福利性单位给予价格优惠，执行扶持不发达地区和少数民族地区政府采购政策。</w:t>
      </w:r>
    </w:p>
    <w:p w14:paraId="675D4656">
      <w:pPr>
        <w:snapToGrid w:val="0"/>
        <w:spacing w:line="400" w:lineRule="exact"/>
        <w:ind w:firstLine="411" w:firstLineChars="196"/>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lang w:val="en-US" w:eastAsia="zh-CN"/>
        </w:rPr>
        <w:t>4</w:t>
      </w:r>
      <w:r>
        <w:rPr>
          <w:rFonts w:cs="Arial" w:asciiTheme="minorEastAsia" w:hAnsiTheme="minorEastAsia" w:eastAsiaTheme="minorEastAsia"/>
          <w:color w:val="auto"/>
          <w:szCs w:val="21"/>
          <w:highlight w:val="none"/>
        </w:rPr>
        <w:t>.4</w:t>
      </w:r>
      <w:r>
        <w:rPr>
          <w:rFonts w:hint="eastAsia" w:cs="Arial" w:asciiTheme="minorEastAsia" w:hAnsiTheme="minorEastAsia" w:eastAsiaTheme="minorEastAsia"/>
          <w:color w:val="auto"/>
          <w:szCs w:val="21"/>
          <w:highlight w:val="none"/>
        </w:rPr>
        <w:t>电子投标注意事项</w:t>
      </w:r>
    </w:p>
    <w:p w14:paraId="010CFA8F">
      <w:pPr>
        <w:snapToGrid w:val="0"/>
        <w:spacing w:line="400" w:lineRule="exact"/>
        <w:ind w:firstLine="411" w:firstLineChars="196"/>
        <w:rPr>
          <w:rFonts w:cs="宋体"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1）磋商响应的单位应于提交磋商响应文件截止时间前将电子加密磋商响应文件上传到政府采购云平台（</w:t>
      </w:r>
      <w:r>
        <w:rPr>
          <w:rFonts w:hint="eastAsia" w:ascii="宋体" w:hAnsi="宋体"/>
          <w:color w:val="auto"/>
          <w:highlight w:val="none"/>
          <w:u w:val="single"/>
        </w:rPr>
        <w:t>https://www.zcygov.cn</w:t>
      </w:r>
      <w:r>
        <w:rPr>
          <w:rFonts w:hint="eastAsia" w:cs="Arial" w:asciiTheme="minorEastAsia" w:hAnsiTheme="minorEastAsia" w:eastAsiaTheme="minorEastAsia"/>
          <w:color w:val="auto"/>
          <w:szCs w:val="21"/>
          <w:highlight w:val="none"/>
        </w:rPr>
        <w:t>）</w:t>
      </w:r>
      <w:r>
        <w:rPr>
          <w:rFonts w:hint="eastAsia" w:cs="宋体" w:asciiTheme="minorEastAsia" w:hAnsiTheme="minorEastAsia" w:eastAsiaTheme="minorEastAsia"/>
          <w:color w:val="auto"/>
          <w:szCs w:val="21"/>
          <w:highlight w:val="none"/>
        </w:rPr>
        <w:t>，未按规定上传电子加密</w:t>
      </w:r>
      <w:r>
        <w:rPr>
          <w:rFonts w:hint="eastAsia" w:cs="Arial" w:asciiTheme="minorEastAsia" w:hAnsiTheme="minorEastAsia" w:eastAsiaTheme="minorEastAsia"/>
          <w:color w:val="auto"/>
          <w:szCs w:val="21"/>
          <w:highlight w:val="none"/>
        </w:rPr>
        <w:t>磋商响应</w:t>
      </w:r>
      <w:r>
        <w:rPr>
          <w:rFonts w:hint="eastAsia" w:cs="宋体" w:asciiTheme="minorEastAsia" w:hAnsiTheme="minorEastAsia" w:eastAsiaTheme="minorEastAsia"/>
          <w:color w:val="auto"/>
          <w:szCs w:val="21"/>
          <w:highlight w:val="none"/>
        </w:rPr>
        <w:t>文件，视为磋商响应单位放弃本项目的磋商活动。</w:t>
      </w:r>
    </w:p>
    <w:p w14:paraId="5F6D69E5">
      <w:pPr>
        <w:snapToGrid w:val="0"/>
        <w:spacing w:line="400" w:lineRule="exact"/>
        <w:ind w:firstLine="411" w:firstLineChars="196"/>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2）</w:t>
      </w:r>
      <w:r>
        <w:rPr>
          <w:rFonts w:hint="eastAsia" w:cs="Arial" w:asciiTheme="minorEastAsia" w:hAnsiTheme="minorEastAsia" w:eastAsiaTheme="minorEastAsia"/>
          <w:color w:val="auto"/>
          <w:szCs w:val="21"/>
          <w:highlight w:val="none"/>
        </w:rPr>
        <w:t>磋商响应单位须</w:t>
      </w:r>
      <w:r>
        <w:rPr>
          <w:rFonts w:hint="eastAsia" w:cs="宋体" w:asciiTheme="minorEastAsia" w:hAnsiTheme="minorEastAsia" w:eastAsiaTheme="minorEastAsia"/>
          <w:color w:val="auto"/>
          <w:szCs w:val="21"/>
          <w:highlight w:val="none"/>
        </w:rPr>
        <w:t>在“政府采购云平台”完成“电子加密</w:t>
      </w:r>
      <w:r>
        <w:rPr>
          <w:rFonts w:hint="eastAsia" w:cs="Arial" w:asciiTheme="minorEastAsia" w:hAnsiTheme="minorEastAsia" w:eastAsiaTheme="minorEastAsia"/>
          <w:color w:val="auto"/>
          <w:szCs w:val="21"/>
          <w:highlight w:val="none"/>
        </w:rPr>
        <w:t>磋商响应</w:t>
      </w:r>
      <w:r>
        <w:rPr>
          <w:rFonts w:hint="eastAsia" w:cs="宋体" w:asciiTheme="minorEastAsia" w:hAnsiTheme="minorEastAsia" w:eastAsiaTheme="minorEastAsia"/>
          <w:color w:val="auto"/>
          <w:szCs w:val="21"/>
          <w:highlight w:val="none"/>
        </w:rPr>
        <w:t>文件”的上传提交之外，还可以在</w:t>
      </w:r>
      <w:r>
        <w:rPr>
          <w:rFonts w:hint="eastAsia" w:cs="Arial" w:asciiTheme="minorEastAsia" w:hAnsiTheme="minorEastAsia" w:eastAsiaTheme="minorEastAsia"/>
          <w:color w:val="auto"/>
          <w:szCs w:val="21"/>
          <w:highlight w:val="none"/>
        </w:rPr>
        <w:t>磋商响应文件递交</w:t>
      </w:r>
      <w:r>
        <w:rPr>
          <w:rFonts w:hint="eastAsia" w:cs="宋体" w:asciiTheme="minorEastAsia" w:hAnsiTheme="minorEastAsia" w:eastAsiaTheme="minorEastAsia"/>
          <w:color w:val="auto"/>
          <w:szCs w:val="21"/>
          <w:highlight w:val="none"/>
        </w:rPr>
        <w:t>截止时间前提交以U盘为介质存储的备份</w:t>
      </w:r>
      <w:r>
        <w:rPr>
          <w:rFonts w:hint="eastAsia" w:cs="Arial" w:asciiTheme="minorEastAsia" w:hAnsiTheme="minorEastAsia" w:eastAsiaTheme="minorEastAsia"/>
          <w:color w:val="auto"/>
          <w:szCs w:val="21"/>
          <w:highlight w:val="none"/>
        </w:rPr>
        <w:t>磋商响应</w:t>
      </w:r>
      <w:r>
        <w:rPr>
          <w:rFonts w:hint="eastAsia" w:cs="宋体" w:asciiTheme="minorEastAsia" w:hAnsiTheme="minorEastAsia" w:eastAsiaTheme="minorEastAsia"/>
          <w:color w:val="auto"/>
          <w:szCs w:val="21"/>
          <w:highlight w:val="none"/>
        </w:rPr>
        <w:t>文件，备份</w:t>
      </w:r>
      <w:r>
        <w:rPr>
          <w:rFonts w:hint="eastAsia" w:cs="Arial" w:asciiTheme="minorEastAsia" w:hAnsiTheme="minorEastAsia" w:eastAsiaTheme="minorEastAsia"/>
          <w:color w:val="auto"/>
          <w:szCs w:val="21"/>
          <w:highlight w:val="none"/>
        </w:rPr>
        <w:t>磋商响应</w:t>
      </w:r>
      <w:r>
        <w:rPr>
          <w:rFonts w:hint="eastAsia" w:cs="宋体" w:asciiTheme="minorEastAsia" w:hAnsiTheme="minorEastAsia" w:eastAsiaTheme="minorEastAsia"/>
          <w:color w:val="auto"/>
          <w:szCs w:val="21"/>
          <w:highlight w:val="none"/>
        </w:rPr>
        <w:t>文件递交可采用现场或邮寄递交的方式，但此项并非强制要求。</w:t>
      </w:r>
    </w:p>
    <w:p w14:paraId="6E697904">
      <w:pPr>
        <w:snapToGrid w:val="0"/>
        <w:spacing w:line="400" w:lineRule="exact"/>
        <w:ind w:firstLine="411" w:firstLineChars="196"/>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3）磋商响应文件递交截至时候后，在解密指令发出30分钟内磋商响应单位应当登录政采云平台，用“项目采购-开标评标”功能解密电子加密</w:t>
      </w:r>
      <w:r>
        <w:rPr>
          <w:rFonts w:hint="eastAsia" w:cs="Arial" w:asciiTheme="minorEastAsia" w:hAnsiTheme="minorEastAsia" w:eastAsiaTheme="minorEastAsia"/>
          <w:color w:val="auto"/>
          <w:szCs w:val="21"/>
          <w:highlight w:val="none"/>
        </w:rPr>
        <w:t>磋商响应</w:t>
      </w:r>
      <w:r>
        <w:rPr>
          <w:rFonts w:hint="eastAsia" w:cs="宋体" w:asciiTheme="minorEastAsia" w:hAnsiTheme="minorEastAsia" w:eastAsiaTheme="minorEastAsia"/>
          <w:color w:val="auto"/>
          <w:szCs w:val="21"/>
          <w:highlight w:val="none"/>
        </w:rPr>
        <w:t>文件。若磋商响应单位在规定时间内无法解密或解密失败且未提供备份磋商响应文件的，视为磋商响应单位放弃磋商活动；如已按照采购文件规定提交备份磋商响应文件的，则采购代理机构按照“政采云平台”的操作规范处理，若使用备份磋商响应文件仍然无法成功的，</w:t>
      </w:r>
      <w:r>
        <w:rPr>
          <w:rFonts w:hint="eastAsia" w:asciiTheme="minorEastAsia" w:hAnsiTheme="minorEastAsia" w:eastAsiaTheme="minorEastAsia"/>
          <w:b/>
          <w:color w:val="auto"/>
          <w:szCs w:val="21"/>
          <w:highlight w:val="none"/>
        </w:rPr>
        <w:t>视为磋商响应单位放弃磋商</w:t>
      </w:r>
      <w:r>
        <w:rPr>
          <w:rFonts w:hint="eastAsia" w:asciiTheme="minorEastAsia" w:hAnsiTheme="minorEastAsia" w:eastAsiaTheme="minorEastAsia"/>
          <w:color w:val="auto"/>
          <w:szCs w:val="21"/>
          <w:highlight w:val="none"/>
        </w:rPr>
        <w:t>，因此产生的后果磋商响应单位自行承担</w:t>
      </w:r>
      <w:r>
        <w:rPr>
          <w:rFonts w:hint="eastAsia" w:cs="宋体" w:asciiTheme="minorEastAsia" w:hAnsiTheme="minorEastAsia" w:eastAsiaTheme="minorEastAsia"/>
          <w:color w:val="auto"/>
          <w:szCs w:val="21"/>
          <w:highlight w:val="none"/>
        </w:rPr>
        <w:t>。</w:t>
      </w:r>
    </w:p>
    <w:p w14:paraId="649CB6DA">
      <w:pPr>
        <w:snapToGrid w:val="0"/>
        <w:spacing w:line="400" w:lineRule="exact"/>
        <w:ind w:firstLine="411" w:firstLineChars="196"/>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电子加密磋商响应文件按时解密的，备份磋商响应文件自动失效。</w:t>
      </w:r>
    </w:p>
    <w:p w14:paraId="1E26C118">
      <w:pPr>
        <w:snapToGrid w:val="0"/>
        <w:spacing w:line="400" w:lineRule="exact"/>
        <w:ind w:firstLine="411" w:firstLineChars="196"/>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lang w:val="en-US" w:eastAsia="zh-CN"/>
        </w:rPr>
        <w:t>4</w:t>
      </w:r>
      <w:r>
        <w:rPr>
          <w:rFonts w:hint="eastAsia" w:cs="宋体" w:asciiTheme="minorEastAsia" w:hAnsiTheme="minorEastAsia" w:eastAsiaTheme="minorEastAsia"/>
          <w:color w:val="auto"/>
          <w:szCs w:val="21"/>
          <w:highlight w:val="none"/>
        </w:rPr>
        <w:t>.5本次政府采购活动有关信息在浙江政府采购网（zfcg.czt.zj.gov.cn）、宁波政府采购网(</w:t>
      </w:r>
      <w:r>
        <w:rPr>
          <w:color w:val="auto"/>
          <w:highlight w:val="none"/>
        </w:rPr>
        <w:fldChar w:fldCharType="begin"/>
      </w:r>
      <w:r>
        <w:rPr>
          <w:color w:val="auto"/>
          <w:highlight w:val="none"/>
        </w:rPr>
        <w:instrText xml:space="preserve"> HYPERLINK "http://www.nbzfcg.cn" </w:instrText>
      </w:r>
      <w:r>
        <w:rPr>
          <w:color w:val="auto"/>
          <w:highlight w:val="none"/>
        </w:rPr>
        <w:fldChar w:fldCharType="separate"/>
      </w:r>
      <w:r>
        <w:rPr>
          <w:rFonts w:hint="eastAsia" w:cs="宋体" w:asciiTheme="minorEastAsia" w:hAnsiTheme="minorEastAsia" w:eastAsiaTheme="minorEastAsia"/>
          <w:color w:val="auto"/>
          <w:szCs w:val="21"/>
          <w:highlight w:val="none"/>
        </w:rPr>
        <w:t>www.nbzfcg.cn</w:t>
      </w:r>
      <w:r>
        <w:rPr>
          <w:rFonts w:hint="eastAsia" w:cs="宋体" w:asciiTheme="minorEastAsia" w:hAnsiTheme="minorEastAsia" w:eastAsiaTheme="minorEastAsia"/>
          <w:color w:val="auto"/>
          <w:szCs w:val="21"/>
          <w:highlight w:val="none"/>
        </w:rPr>
        <w:fldChar w:fldCharType="end"/>
      </w:r>
      <w:r>
        <w:rPr>
          <w:rFonts w:hint="eastAsia" w:cs="宋体" w:asciiTheme="minorEastAsia" w:hAnsiTheme="minorEastAsia" w:eastAsiaTheme="minorEastAsia"/>
          <w:color w:val="auto"/>
          <w:szCs w:val="21"/>
          <w:highlight w:val="none"/>
        </w:rPr>
        <w:t>)网站上公布，发布信息视同送达所有潜在供应商，参加投标的供应商有义务在采购活动期间浏览公告发布网站。</w:t>
      </w:r>
    </w:p>
    <w:p w14:paraId="7C2A181A">
      <w:pPr>
        <w:spacing w:line="360" w:lineRule="auto"/>
        <w:rPr>
          <w:b/>
          <w:color w:val="auto"/>
          <w:highlight w:val="none"/>
        </w:rPr>
      </w:pPr>
      <w:bookmarkStart w:id="29" w:name="_Toc28359095"/>
      <w:bookmarkStart w:id="30" w:name="_Toc35393636"/>
      <w:bookmarkStart w:id="31" w:name="_Toc35393805"/>
      <w:bookmarkStart w:id="32" w:name="_Toc28359018"/>
      <w:r>
        <w:rPr>
          <w:rFonts w:hint="eastAsia"/>
          <w:b/>
          <w:color w:val="auto"/>
          <w:highlight w:val="none"/>
        </w:rPr>
        <w:t>八、凡对本次采购提出询问，请按</w:t>
      </w:r>
      <w:r>
        <w:rPr>
          <w:b/>
          <w:color w:val="auto"/>
          <w:highlight w:val="none"/>
        </w:rPr>
        <w:t>以下方式</w:t>
      </w:r>
      <w:r>
        <w:rPr>
          <w:rFonts w:hint="eastAsia"/>
          <w:b/>
          <w:color w:val="auto"/>
          <w:highlight w:val="none"/>
        </w:rPr>
        <w:t>联系</w:t>
      </w:r>
      <w:bookmarkEnd w:id="29"/>
      <w:bookmarkEnd w:id="30"/>
      <w:bookmarkEnd w:id="31"/>
      <w:bookmarkEnd w:id="32"/>
    </w:p>
    <w:p w14:paraId="0CF25B80">
      <w:pPr>
        <w:snapToGrid w:val="0"/>
        <w:spacing w:line="360" w:lineRule="auto"/>
        <w:ind w:firstLine="411" w:firstLineChars="196"/>
        <w:rPr>
          <w:rFonts w:cs="宋体" w:asciiTheme="minorEastAsia" w:hAnsiTheme="minorEastAsia" w:eastAsiaTheme="minorEastAsia"/>
          <w:color w:val="auto"/>
          <w:szCs w:val="21"/>
          <w:highlight w:val="none"/>
        </w:rPr>
      </w:pPr>
      <w:bookmarkStart w:id="33" w:name="_Toc28359096"/>
      <w:bookmarkStart w:id="34" w:name="_Toc35393637"/>
      <w:bookmarkStart w:id="35" w:name="_Toc35393806"/>
      <w:bookmarkStart w:id="36" w:name="_Toc28359019"/>
      <w:r>
        <w:rPr>
          <w:rFonts w:hint="eastAsia" w:cs="宋体" w:asciiTheme="minorEastAsia" w:hAnsiTheme="minorEastAsia" w:eastAsiaTheme="minorEastAsia"/>
          <w:color w:val="auto"/>
          <w:szCs w:val="21"/>
          <w:highlight w:val="none"/>
        </w:rPr>
        <w:t>1.采购人信息</w:t>
      </w:r>
      <w:bookmarkEnd w:id="33"/>
      <w:bookmarkEnd w:id="34"/>
      <w:bookmarkEnd w:id="35"/>
      <w:bookmarkEnd w:id="36"/>
    </w:p>
    <w:p w14:paraId="0AB4FA55">
      <w:pPr>
        <w:snapToGrid w:val="0"/>
        <w:spacing w:line="360" w:lineRule="auto"/>
        <w:ind w:firstLine="411" w:firstLineChars="196"/>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名称：宁波市生态环境局</w:t>
      </w:r>
    </w:p>
    <w:p w14:paraId="2BE2A630">
      <w:pPr>
        <w:snapToGrid w:val="0"/>
        <w:spacing w:line="360" w:lineRule="auto"/>
        <w:ind w:firstLine="411" w:firstLineChars="196"/>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地址：</w:t>
      </w:r>
      <w:r>
        <w:rPr>
          <w:rFonts w:hint="eastAsia" w:ascii="宋体" w:hAnsi="宋体" w:cs="宋体"/>
          <w:color w:val="auto"/>
          <w:szCs w:val="21"/>
          <w:highlight w:val="none"/>
        </w:rPr>
        <w:t>宁波市鄞州区和济街117号宁波市行政中心8号楼B座8-9层</w:t>
      </w:r>
    </w:p>
    <w:p w14:paraId="5A2A2788">
      <w:pPr>
        <w:snapToGrid w:val="0"/>
        <w:spacing w:line="360" w:lineRule="auto"/>
        <w:ind w:firstLine="411" w:firstLineChars="196"/>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项目联系人（询问）：赵老师</w:t>
      </w:r>
    </w:p>
    <w:p w14:paraId="31597046">
      <w:pPr>
        <w:snapToGrid w:val="0"/>
        <w:spacing w:line="360" w:lineRule="auto"/>
        <w:ind w:firstLine="411" w:firstLineChars="196"/>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项目联系方式(询问)：0574-</w:t>
      </w:r>
      <w:r>
        <w:rPr>
          <w:rFonts w:cs="宋体" w:asciiTheme="minorEastAsia" w:hAnsiTheme="minorEastAsia" w:eastAsiaTheme="minorEastAsia"/>
          <w:color w:val="auto"/>
          <w:szCs w:val="21"/>
          <w:highlight w:val="none"/>
        </w:rPr>
        <w:t>89281274</w:t>
      </w:r>
    </w:p>
    <w:p w14:paraId="1F2362AA">
      <w:pPr>
        <w:snapToGrid w:val="0"/>
        <w:spacing w:line="360" w:lineRule="auto"/>
        <w:ind w:firstLine="411" w:firstLineChars="196"/>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质疑联系人：王老师</w:t>
      </w:r>
    </w:p>
    <w:p w14:paraId="2A348BC6">
      <w:pPr>
        <w:snapToGrid w:val="0"/>
        <w:spacing w:line="360" w:lineRule="auto"/>
        <w:ind w:firstLine="411" w:firstLineChars="196"/>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质疑联系方式：0574-87259944</w:t>
      </w:r>
    </w:p>
    <w:p w14:paraId="663323F8">
      <w:pPr>
        <w:snapToGrid w:val="0"/>
        <w:spacing w:line="360" w:lineRule="auto"/>
        <w:ind w:firstLine="411" w:firstLineChars="196"/>
        <w:rPr>
          <w:rFonts w:ascii="宋体" w:hAnsi="宋体" w:cs="宋体"/>
          <w:color w:val="auto"/>
          <w:szCs w:val="21"/>
          <w:highlight w:val="none"/>
        </w:rPr>
      </w:pPr>
      <w:r>
        <w:rPr>
          <w:rFonts w:hint="eastAsia" w:ascii="宋体" w:hAnsi="宋体" w:cs="宋体"/>
          <w:color w:val="auto"/>
          <w:szCs w:val="21"/>
          <w:highlight w:val="none"/>
        </w:rPr>
        <w:t>2.采购代理机构信息</w:t>
      </w:r>
    </w:p>
    <w:p w14:paraId="552C2F4A">
      <w:pPr>
        <w:snapToGrid w:val="0"/>
        <w:spacing w:line="360" w:lineRule="auto"/>
        <w:ind w:firstLine="411" w:firstLineChars="196"/>
        <w:rPr>
          <w:rFonts w:ascii="宋体" w:hAnsi="宋体" w:cs="宋体"/>
          <w:color w:val="auto"/>
          <w:szCs w:val="21"/>
          <w:highlight w:val="none"/>
        </w:rPr>
      </w:pPr>
      <w:r>
        <w:rPr>
          <w:rFonts w:hint="eastAsia" w:ascii="宋体" w:hAnsi="宋体" w:cs="宋体"/>
          <w:color w:val="auto"/>
          <w:szCs w:val="21"/>
          <w:highlight w:val="none"/>
        </w:rPr>
        <w:t xml:space="preserve">名称：宁波名诚招标代理有限公司 </w:t>
      </w:r>
    </w:p>
    <w:p w14:paraId="56D727CD">
      <w:pPr>
        <w:snapToGrid w:val="0"/>
        <w:spacing w:line="360" w:lineRule="auto"/>
        <w:ind w:firstLine="411" w:firstLineChars="196"/>
        <w:rPr>
          <w:rFonts w:ascii="宋体" w:hAnsi="宋体" w:cs="宋体"/>
          <w:color w:val="auto"/>
          <w:szCs w:val="21"/>
          <w:highlight w:val="none"/>
        </w:rPr>
      </w:pPr>
      <w:r>
        <w:rPr>
          <w:rFonts w:hint="eastAsia" w:ascii="宋体" w:hAnsi="宋体" w:cs="宋体"/>
          <w:color w:val="auto"/>
          <w:szCs w:val="21"/>
          <w:highlight w:val="none"/>
        </w:rPr>
        <w:t xml:space="preserve">地址：宁波市海曙区江汇城496号姚江时代14幢3楼 </w:t>
      </w:r>
    </w:p>
    <w:p w14:paraId="0254622A">
      <w:pPr>
        <w:snapToGrid w:val="0"/>
        <w:spacing w:line="360" w:lineRule="auto"/>
        <w:ind w:firstLine="411" w:firstLineChars="196"/>
        <w:rPr>
          <w:rFonts w:ascii="宋体" w:hAnsi="宋体" w:cs="宋体"/>
          <w:color w:val="auto"/>
          <w:szCs w:val="21"/>
          <w:highlight w:val="none"/>
        </w:rPr>
      </w:pPr>
      <w:r>
        <w:rPr>
          <w:rFonts w:hint="eastAsia" w:ascii="宋体" w:hAnsi="宋体" w:cs="宋体"/>
          <w:color w:val="auto"/>
          <w:szCs w:val="21"/>
          <w:highlight w:val="none"/>
        </w:rPr>
        <w:t>传真：0574-87103586</w:t>
      </w:r>
    </w:p>
    <w:p w14:paraId="2F6EB835">
      <w:pPr>
        <w:snapToGrid w:val="0"/>
        <w:spacing w:line="360" w:lineRule="auto"/>
        <w:ind w:firstLine="411" w:firstLineChars="196"/>
        <w:rPr>
          <w:rFonts w:ascii="宋体" w:hAnsi="宋体" w:cs="宋体"/>
          <w:color w:val="auto"/>
          <w:szCs w:val="21"/>
          <w:highlight w:val="none"/>
        </w:rPr>
      </w:pPr>
      <w:r>
        <w:rPr>
          <w:rFonts w:hint="eastAsia" w:ascii="宋体" w:hAnsi="宋体" w:cs="宋体"/>
          <w:color w:val="auto"/>
          <w:szCs w:val="21"/>
          <w:highlight w:val="none"/>
        </w:rPr>
        <w:t>项目联系人（询问）：万修文、王裕挺</w:t>
      </w:r>
    </w:p>
    <w:p w14:paraId="1F5E97AB">
      <w:pPr>
        <w:snapToGrid w:val="0"/>
        <w:spacing w:line="360" w:lineRule="auto"/>
        <w:ind w:firstLine="411" w:firstLineChars="196"/>
        <w:rPr>
          <w:rFonts w:ascii="宋体" w:hAnsi="宋体" w:cs="宋体"/>
          <w:color w:val="auto"/>
          <w:szCs w:val="21"/>
          <w:highlight w:val="none"/>
        </w:rPr>
      </w:pPr>
      <w:r>
        <w:rPr>
          <w:rFonts w:hint="eastAsia" w:ascii="宋体" w:hAnsi="宋体" w:cs="宋体"/>
          <w:color w:val="auto"/>
          <w:szCs w:val="21"/>
          <w:highlight w:val="none"/>
        </w:rPr>
        <w:t xml:space="preserve">项目联系方式（询问）：0574-83860503 </w:t>
      </w:r>
    </w:p>
    <w:p w14:paraId="022E4A86">
      <w:pPr>
        <w:snapToGrid w:val="0"/>
        <w:spacing w:line="360" w:lineRule="auto"/>
        <w:ind w:firstLine="411" w:firstLineChars="196"/>
        <w:rPr>
          <w:rFonts w:ascii="宋体" w:hAnsi="宋体" w:cs="宋体"/>
          <w:color w:val="auto"/>
          <w:szCs w:val="21"/>
          <w:highlight w:val="none"/>
        </w:rPr>
      </w:pPr>
      <w:r>
        <w:rPr>
          <w:rFonts w:hint="eastAsia" w:ascii="宋体" w:hAnsi="宋体" w:cs="宋体"/>
          <w:color w:val="auto"/>
          <w:szCs w:val="21"/>
          <w:highlight w:val="none"/>
        </w:rPr>
        <w:t>质疑联系人：方芳</w:t>
      </w:r>
    </w:p>
    <w:p w14:paraId="767BB7B9">
      <w:pPr>
        <w:snapToGrid w:val="0"/>
        <w:spacing w:line="360" w:lineRule="auto"/>
        <w:ind w:firstLine="411" w:firstLineChars="196"/>
        <w:rPr>
          <w:rFonts w:ascii="宋体" w:hAnsi="宋体" w:cs="宋体"/>
          <w:color w:val="auto"/>
          <w:szCs w:val="21"/>
          <w:highlight w:val="none"/>
        </w:rPr>
      </w:pPr>
      <w:r>
        <w:rPr>
          <w:rFonts w:hint="eastAsia" w:ascii="宋体" w:hAnsi="宋体" w:cs="宋体"/>
          <w:color w:val="auto"/>
          <w:szCs w:val="21"/>
          <w:highlight w:val="none"/>
        </w:rPr>
        <w:t>质疑联系方式：13968311598</w:t>
      </w:r>
    </w:p>
    <w:p w14:paraId="4F115493">
      <w:pPr>
        <w:snapToGrid w:val="0"/>
        <w:spacing w:line="360" w:lineRule="auto"/>
        <w:ind w:firstLine="413"/>
        <w:rPr>
          <w:rFonts w:ascii="宋体" w:hAnsi="宋体" w:cs="Arial"/>
          <w:color w:val="auto"/>
          <w:szCs w:val="21"/>
          <w:highlight w:val="none"/>
        </w:rPr>
      </w:pPr>
      <w:r>
        <w:rPr>
          <w:rFonts w:ascii="宋体" w:hAnsi="宋体" w:cs="Arial"/>
          <w:color w:val="auto"/>
          <w:szCs w:val="21"/>
          <w:highlight w:val="none"/>
        </w:rPr>
        <w:t>3</w:t>
      </w:r>
      <w:r>
        <w:rPr>
          <w:rFonts w:hint="eastAsia" w:ascii="宋体" w:hAnsi="宋体" w:cs="Arial"/>
          <w:color w:val="auto"/>
          <w:szCs w:val="21"/>
          <w:highlight w:val="none"/>
        </w:rPr>
        <w:t>.同级政府采购监督管理部门</w:t>
      </w:r>
    </w:p>
    <w:p w14:paraId="450EFF13">
      <w:pPr>
        <w:snapToGrid w:val="0"/>
        <w:spacing w:line="360" w:lineRule="auto"/>
        <w:ind w:firstLine="411" w:firstLineChars="196"/>
        <w:rPr>
          <w:rFonts w:ascii="宋体" w:hAnsi="宋体" w:cs="宋体"/>
          <w:color w:val="auto"/>
          <w:szCs w:val="21"/>
          <w:highlight w:val="none"/>
        </w:rPr>
      </w:pPr>
      <w:r>
        <w:rPr>
          <w:rFonts w:hint="eastAsia" w:ascii="宋体" w:hAnsi="宋体" w:cs="宋体"/>
          <w:color w:val="auto"/>
          <w:szCs w:val="21"/>
          <w:highlight w:val="none"/>
        </w:rPr>
        <w:t xml:space="preserve">名称：宁波市财政局政府采购监管处 </w:t>
      </w:r>
    </w:p>
    <w:p w14:paraId="6A3EE8FB">
      <w:pPr>
        <w:snapToGrid w:val="0"/>
        <w:spacing w:line="360" w:lineRule="auto"/>
        <w:ind w:firstLine="411" w:firstLineChars="196"/>
        <w:rPr>
          <w:rFonts w:ascii="宋体" w:hAnsi="宋体" w:cs="宋体"/>
          <w:color w:val="auto"/>
          <w:szCs w:val="21"/>
          <w:highlight w:val="none"/>
        </w:rPr>
      </w:pPr>
      <w:r>
        <w:rPr>
          <w:rFonts w:hint="eastAsia" w:ascii="宋体" w:hAnsi="宋体" w:cs="宋体"/>
          <w:color w:val="auto"/>
          <w:szCs w:val="21"/>
          <w:highlight w:val="none"/>
        </w:rPr>
        <w:t>地址：宁波市海曙区中山西路19号</w:t>
      </w:r>
    </w:p>
    <w:p w14:paraId="5772C5EA">
      <w:pPr>
        <w:snapToGrid w:val="0"/>
        <w:spacing w:line="360" w:lineRule="auto"/>
        <w:ind w:firstLine="411" w:firstLineChars="196"/>
        <w:rPr>
          <w:rFonts w:ascii="宋体" w:hAnsi="宋体" w:cs="宋体"/>
          <w:color w:val="auto"/>
          <w:szCs w:val="21"/>
          <w:highlight w:val="none"/>
        </w:rPr>
      </w:pPr>
      <w:r>
        <w:rPr>
          <w:rFonts w:hint="eastAsia" w:ascii="宋体" w:hAnsi="宋体" w:cs="宋体"/>
          <w:color w:val="auto"/>
          <w:szCs w:val="21"/>
          <w:highlight w:val="none"/>
        </w:rPr>
        <w:t>传真：/</w:t>
      </w:r>
    </w:p>
    <w:p w14:paraId="4C3BB0C8">
      <w:pPr>
        <w:snapToGrid w:val="0"/>
        <w:spacing w:line="360" w:lineRule="auto"/>
        <w:ind w:firstLine="411" w:firstLineChars="196"/>
        <w:rPr>
          <w:rFonts w:ascii="宋体" w:hAnsi="宋体" w:cs="宋体"/>
          <w:color w:val="auto"/>
          <w:szCs w:val="21"/>
          <w:highlight w:val="none"/>
        </w:rPr>
      </w:pPr>
      <w:r>
        <w:rPr>
          <w:rFonts w:hint="eastAsia" w:ascii="宋体" w:hAnsi="宋体" w:cs="宋体"/>
          <w:color w:val="auto"/>
          <w:szCs w:val="21"/>
          <w:highlight w:val="none"/>
        </w:rPr>
        <w:t>联系人：李老师</w:t>
      </w:r>
    </w:p>
    <w:p w14:paraId="624C89CB">
      <w:pPr>
        <w:snapToGrid w:val="0"/>
        <w:spacing w:line="360" w:lineRule="auto"/>
        <w:ind w:firstLine="411" w:firstLineChars="196"/>
        <w:rPr>
          <w:rFonts w:ascii="宋体" w:hAnsi="宋体" w:cs="宋体"/>
          <w:color w:val="auto"/>
          <w:szCs w:val="21"/>
          <w:highlight w:val="none"/>
        </w:rPr>
      </w:pPr>
      <w:r>
        <w:rPr>
          <w:rFonts w:hint="eastAsia" w:ascii="宋体" w:hAnsi="宋体" w:cs="宋体"/>
          <w:color w:val="auto"/>
          <w:szCs w:val="21"/>
          <w:highlight w:val="none"/>
        </w:rPr>
        <w:t>监督投诉电话：0574-89388042</w:t>
      </w:r>
    </w:p>
    <w:p w14:paraId="468CDB0E">
      <w:pPr>
        <w:widowControl/>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br w:type="page"/>
      </w:r>
    </w:p>
    <w:p w14:paraId="182CBE97">
      <w:pPr>
        <w:pStyle w:val="3"/>
        <w:rPr>
          <w:rFonts w:asciiTheme="minorEastAsia" w:hAnsiTheme="minorEastAsia" w:eastAsiaTheme="minorEastAsia"/>
          <w:color w:val="auto"/>
          <w:sz w:val="32"/>
          <w:highlight w:val="none"/>
        </w:rPr>
      </w:pPr>
      <w:bookmarkStart w:id="37" w:name="_Toc110929902"/>
      <w:bookmarkStart w:id="38" w:name="_Toc86053872"/>
      <w:bookmarkStart w:id="39" w:name="_Toc34844742"/>
      <w:r>
        <w:rPr>
          <w:rFonts w:hint="eastAsia" w:asciiTheme="minorEastAsia" w:hAnsiTheme="minorEastAsia" w:eastAsiaTheme="minorEastAsia"/>
          <w:color w:val="auto"/>
          <w:highlight w:val="none"/>
        </w:rPr>
        <w:t>第二章  采购需求</w:t>
      </w:r>
      <w:bookmarkEnd w:id="37"/>
      <w:bookmarkEnd w:id="38"/>
      <w:bookmarkEnd w:id="39"/>
    </w:p>
    <w:p w14:paraId="1244D6AD">
      <w:pPr>
        <w:spacing w:line="360" w:lineRule="auto"/>
        <w:ind w:firstLine="435"/>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前注</w:t>
      </w:r>
    </w:p>
    <w:p w14:paraId="2AB3ECA8">
      <w:pPr>
        <w:spacing w:line="360" w:lineRule="auto"/>
        <w:ind w:firstLine="420" w:firstLineChars="200"/>
        <w:rPr>
          <w:rFonts w:cs="宋体" w:asciiTheme="minorEastAsia" w:hAnsiTheme="minorEastAsia" w:eastAsiaTheme="minorEastAsia"/>
          <w:bCs/>
          <w:color w:val="auto"/>
          <w:kern w:val="0"/>
          <w:szCs w:val="21"/>
          <w:highlight w:val="none"/>
        </w:rPr>
      </w:pPr>
      <w:r>
        <w:rPr>
          <w:rFonts w:hint="eastAsia" w:cs="宋体" w:asciiTheme="minorEastAsia" w:hAnsiTheme="minorEastAsia" w:eastAsiaTheme="minorEastAsia"/>
          <w:bCs/>
          <w:color w:val="auto"/>
          <w:kern w:val="0"/>
          <w:szCs w:val="21"/>
          <w:highlight w:val="none"/>
        </w:rPr>
        <w:t>本项目服务的详细要求，供应商应对其有明确的响应，并如实描述偏离情况。</w:t>
      </w:r>
    </w:p>
    <w:p w14:paraId="480C9276">
      <w:pPr>
        <w:spacing w:line="360" w:lineRule="auto"/>
        <w:ind w:firstLine="435"/>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▲一、商务要求（适用于各标项）</w:t>
      </w:r>
    </w:p>
    <w:tbl>
      <w:tblPr>
        <w:tblStyle w:val="44"/>
        <w:tblW w:w="8676" w:type="dxa"/>
        <w:tblInd w:w="108" w:type="dxa"/>
        <w:tblLayout w:type="fixed"/>
        <w:tblCellMar>
          <w:top w:w="0" w:type="dxa"/>
          <w:left w:w="108" w:type="dxa"/>
          <w:bottom w:w="0" w:type="dxa"/>
          <w:right w:w="108" w:type="dxa"/>
        </w:tblCellMar>
      </w:tblPr>
      <w:tblGrid>
        <w:gridCol w:w="709"/>
        <w:gridCol w:w="1559"/>
        <w:gridCol w:w="6408"/>
      </w:tblGrid>
      <w:tr w14:paraId="07A56A20">
        <w:tblPrEx>
          <w:tblCellMar>
            <w:top w:w="0" w:type="dxa"/>
            <w:left w:w="108" w:type="dxa"/>
            <w:bottom w:w="0" w:type="dxa"/>
            <w:right w:w="108" w:type="dxa"/>
          </w:tblCellMar>
        </w:tblPrEx>
        <w:trPr>
          <w:trHeight w:val="405" w:hRule="atLeast"/>
        </w:trPr>
        <w:tc>
          <w:tcPr>
            <w:tcW w:w="709" w:type="dxa"/>
            <w:tcBorders>
              <w:top w:val="single" w:color="000000" w:sz="4" w:space="0"/>
              <w:left w:val="single" w:color="000000" w:sz="4" w:space="0"/>
              <w:bottom w:val="single" w:color="000000" w:sz="4" w:space="0"/>
              <w:right w:val="single" w:color="000000" w:sz="4" w:space="0"/>
            </w:tcBorders>
            <w:vAlign w:val="center"/>
          </w:tcPr>
          <w:p w14:paraId="05F7AB05">
            <w:pPr>
              <w:spacing w:line="24" w:lineRule="atLeast"/>
              <w:jc w:val="center"/>
              <w:rPr>
                <w:color w:val="auto"/>
                <w:highlight w:val="none"/>
              </w:rPr>
            </w:pPr>
            <w:r>
              <w:rPr>
                <w:rFonts w:hint="eastAsia"/>
                <w:color w:val="auto"/>
                <w:highlight w:val="none"/>
              </w:rPr>
              <w:t>序号</w:t>
            </w:r>
          </w:p>
        </w:tc>
        <w:tc>
          <w:tcPr>
            <w:tcW w:w="1559" w:type="dxa"/>
            <w:tcBorders>
              <w:top w:val="single" w:color="000000" w:sz="4" w:space="0"/>
              <w:left w:val="single" w:color="000000" w:sz="4" w:space="0"/>
              <w:bottom w:val="single" w:color="000000" w:sz="4" w:space="0"/>
              <w:right w:val="single" w:color="000000" w:sz="4" w:space="0"/>
            </w:tcBorders>
            <w:vAlign w:val="center"/>
          </w:tcPr>
          <w:p w14:paraId="0A736EF3">
            <w:pPr>
              <w:spacing w:line="24" w:lineRule="atLeast"/>
              <w:jc w:val="center"/>
              <w:rPr>
                <w:color w:val="auto"/>
                <w:highlight w:val="none"/>
              </w:rPr>
            </w:pPr>
            <w:r>
              <w:rPr>
                <w:color w:val="auto"/>
                <w:highlight w:val="none"/>
              </w:rPr>
              <w:t>项目</w:t>
            </w:r>
          </w:p>
        </w:tc>
        <w:tc>
          <w:tcPr>
            <w:tcW w:w="6408" w:type="dxa"/>
            <w:tcBorders>
              <w:top w:val="single" w:color="000000" w:sz="4" w:space="0"/>
              <w:left w:val="single" w:color="000000" w:sz="4" w:space="0"/>
              <w:bottom w:val="single" w:color="000000" w:sz="4" w:space="0"/>
              <w:right w:val="single" w:color="000000" w:sz="4" w:space="0"/>
            </w:tcBorders>
            <w:vAlign w:val="center"/>
          </w:tcPr>
          <w:p w14:paraId="4DB7B726">
            <w:pPr>
              <w:spacing w:line="24" w:lineRule="atLeast"/>
              <w:jc w:val="center"/>
              <w:rPr>
                <w:color w:val="auto"/>
                <w:highlight w:val="none"/>
              </w:rPr>
            </w:pPr>
            <w:r>
              <w:rPr>
                <w:color w:val="auto"/>
                <w:highlight w:val="none"/>
              </w:rPr>
              <w:t>要求</w:t>
            </w:r>
          </w:p>
        </w:tc>
      </w:tr>
      <w:tr w14:paraId="54B970F1">
        <w:tblPrEx>
          <w:tblCellMar>
            <w:top w:w="0" w:type="dxa"/>
            <w:left w:w="108" w:type="dxa"/>
            <w:bottom w:w="0" w:type="dxa"/>
            <w:right w:w="108" w:type="dxa"/>
          </w:tblCellMar>
        </w:tblPrEx>
        <w:trPr>
          <w:trHeight w:val="405" w:hRule="atLeast"/>
        </w:trPr>
        <w:tc>
          <w:tcPr>
            <w:tcW w:w="709" w:type="dxa"/>
            <w:tcBorders>
              <w:top w:val="single" w:color="000000" w:sz="4" w:space="0"/>
              <w:left w:val="single" w:color="000000" w:sz="4" w:space="0"/>
              <w:bottom w:val="single" w:color="000000" w:sz="4" w:space="0"/>
              <w:right w:val="single" w:color="000000" w:sz="4" w:space="0"/>
            </w:tcBorders>
            <w:vAlign w:val="center"/>
          </w:tcPr>
          <w:p w14:paraId="7FA1D98C">
            <w:pPr>
              <w:spacing w:line="24" w:lineRule="atLeast"/>
              <w:jc w:val="center"/>
              <w:rPr>
                <w:rFonts w:ascii="宋体" w:hAnsi="宋体"/>
                <w:color w:val="auto"/>
                <w:highlight w:val="none"/>
              </w:rPr>
            </w:pPr>
            <w:r>
              <w:rPr>
                <w:rFonts w:hint="eastAsia" w:ascii="宋体" w:hAnsi="宋体"/>
                <w:color w:val="auto"/>
                <w:highlight w:val="none"/>
              </w:rPr>
              <w:t>1</w:t>
            </w:r>
          </w:p>
        </w:tc>
        <w:tc>
          <w:tcPr>
            <w:tcW w:w="1559" w:type="dxa"/>
            <w:tcBorders>
              <w:top w:val="single" w:color="000000" w:sz="4" w:space="0"/>
              <w:left w:val="single" w:color="000000" w:sz="4" w:space="0"/>
              <w:bottom w:val="single" w:color="000000" w:sz="4" w:space="0"/>
              <w:right w:val="single" w:color="000000" w:sz="4" w:space="0"/>
            </w:tcBorders>
            <w:vAlign w:val="center"/>
          </w:tcPr>
          <w:p w14:paraId="61C18D96">
            <w:pPr>
              <w:spacing w:line="24" w:lineRule="atLeast"/>
              <w:jc w:val="left"/>
              <w:rPr>
                <w:rFonts w:ascii="宋体" w:hAnsi="宋体"/>
                <w:color w:val="auto"/>
                <w:highlight w:val="none"/>
              </w:rPr>
            </w:pPr>
            <w:r>
              <w:rPr>
                <w:rFonts w:hint="eastAsia" w:ascii="宋体" w:hAnsi="宋体"/>
                <w:color w:val="auto"/>
                <w:szCs w:val="21"/>
                <w:highlight w:val="none"/>
              </w:rPr>
              <w:t>合同履约期限</w:t>
            </w:r>
          </w:p>
        </w:tc>
        <w:tc>
          <w:tcPr>
            <w:tcW w:w="6408" w:type="dxa"/>
            <w:tcBorders>
              <w:top w:val="single" w:color="000000" w:sz="4" w:space="0"/>
              <w:left w:val="single" w:color="000000" w:sz="4" w:space="0"/>
              <w:bottom w:val="single" w:color="000000" w:sz="4" w:space="0"/>
              <w:right w:val="single" w:color="000000" w:sz="4" w:space="0"/>
            </w:tcBorders>
            <w:vAlign w:val="center"/>
          </w:tcPr>
          <w:p w14:paraId="61BA51EB">
            <w:pPr>
              <w:spacing w:line="24" w:lineRule="atLeast"/>
              <w:jc w:val="left"/>
              <w:rPr>
                <w:rFonts w:ascii="宋体" w:hAnsi="宋体"/>
                <w:color w:val="auto"/>
                <w:highlight w:val="none"/>
              </w:rPr>
            </w:pPr>
            <w:r>
              <w:rPr>
                <w:rFonts w:hint="eastAsia" w:ascii="宋体" w:hAnsi="宋体" w:cs="宋体"/>
                <w:color w:val="auto"/>
                <w:szCs w:val="21"/>
                <w:highlight w:val="none"/>
              </w:rPr>
              <w:t>按照生态环境部、浙江省生态环境厅和宁波市生态环境局要求的时间完成，并完成系统平台上报工作，最终期限要求根据生态环境部、浙江省生态环境厅和宁波市生态环境局最新工作要求确定</w:t>
            </w:r>
            <w:r>
              <w:rPr>
                <w:rFonts w:hint="eastAsia" w:ascii="宋体" w:hAnsi="宋体" w:cs="宋体"/>
                <w:iCs/>
                <w:color w:val="auto"/>
                <w:szCs w:val="21"/>
                <w:highlight w:val="none"/>
              </w:rPr>
              <w:t>（暂定2025</w:t>
            </w:r>
            <w:r>
              <w:rPr>
                <w:rFonts w:ascii="宋体" w:hAnsi="宋体" w:cs="宋体"/>
                <w:color w:val="auto"/>
                <w:szCs w:val="21"/>
                <w:highlight w:val="none"/>
              </w:rPr>
              <w:t>年</w:t>
            </w:r>
            <w:r>
              <w:rPr>
                <w:rFonts w:hint="eastAsia" w:ascii="宋体" w:hAnsi="宋体" w:cs="宋体"/>
                <w:color w:val="auto"/>
                <w:szCs w:val="21"/>
                <w:highlight w:val="none"/>
              </w:rPr>
              <w:t>11月底前完成）。</w:t>
            </w:r>
          </w:p>
        </w:tc>
      </w:tr>
      <w:tr w14:paraId="5CC2798D">
        <w:tblPrEx>
          <w:tblCellMar>
            <w:top w:w="0" w:type="dxa"/>
            <w:left w:w="108" w:type="dxa"/>
            <w:bottom w:w="0" w:type="dxa"/>
            <w:right w:w="108" w:type="dxa"/>
          </w:tblCellMar>
        </w:tblPrEx>
        <w:trPr>
          <w:trHeight w:val="405" w:hRule="atLeast"/>
        </w:trPr>
        <w:tc>
          <w:tcPr>
            <w:tcW w:w="709" w:type="dxa"/>
            <w:tcBorders>
              <w:top w:val="single" w:color="000000" w:sz="4" w:space="0"/>
              <w:left w:val="single" w:color="000000" w:sz="4" w:space="0"/>
              <w:bottom w:val="single" w:color="000000" w:sz="4" w:space="0"/>
              <w:right w:val="single" w:color="000000" w:sz="4" w:space="0"/>
            </w:tcBorders>
            <w:vAlign w:val="center"/>
          </w:tcPr>
          <w:p w14:paraId="687B106D">
            <w:pPr>
              <w:spacing w:line="24" w:lineRule="atLeast"/>
              <w:jc w:val="center"/>
              <w:rPr>
                <w:rFonts w:ascii="宋体" w:hAnsi="宋体"/>
                <w:color w:val="auto"/>
                <w:highlight w:val="none"/>
              </w:rPr>
            </w:pPr>
            <w:r>
              <w:rPr>
                <w:rFonts w:hint="eastAsia" w:ascii="宋体" w:hAnsi="宋体"/>
                <w:color w:val="auto"/>
                <w:highlight w:val="none"/>
              </w:rPr>
              <w:t>2</w:t>
            </w:r>
          </w:p>
        </w:tc>
        <w:tc>
          <w:tcPr>
            <w:tcW w:w="1559" w:type="dxa"/>
            <w:tcBorders>
              <w:top w:val="single" w:color="000000" w:sz="4" w:space="0"/>
              <w:left w:val="single" w:color="000000" w:sz="4" w:space="0"/>
              <w:bottom w:val="single" w:color="000000" w:sz="4" w:space="0"/>
              <w:right w:val="single" w:color="000000" w:sz="4" w:space="0"/>
            </w:tcBorders>
            <w:vAlign w:val="center"/>
          </w:tcPr>
          <w:p w14:paraId="7C6F646A">
            <w:pPr>
              <w:spacing w:line="24" w:lineRule="atLeast"/>
              <w:jc w:val="center"/>
              <w:rPr>
                <w:rFonts w:ascii="宋体" w:hAnsi="宋体"/>
                <w:color w:val="auto"/>
                <w:highlight w:val="none"/>
              </w:rPr>
            </w:pPr>
            <w:r>
              <w:rPr>
                <w:rFonts w:hint="eastAsia" w:ascii="宋体" w:hAnsi="宋体"/>
                <w:color w:val="auto"/>
                <w:highlight w:val="none"/>
              </w:rPr>
              <w:t>服务地点</w:t>
            </w:r>
          </w:p>
        </w:tc>
        <w:tc>
          <w:tcPr>
            <w:tcW w:w="6408" w:type="dxa"/>
            <w:tcBorders>
              <w:top w:val="single" w:color="000000" w:sz="4" w:space="0"/>
              <w:left w:val="single" w:color="000000" w:sz="4" w:space="0"/>
              <w:bottom w:val="single" w:color="000000" w:sz="4" w:space="0"/>
              <w:right w:val="single" w:color="000000" w:sz="4" w:space="0"/>
            </w:tcBorders>
            <w:vAlign w:val="center"/>
          </w:tcPr>
          <w:p w14:paraId="70D22A3B">
            <w:pPr>
              <w:spacing w:line="24" w:lineRule="atLeast"/>
              <w:rPr>
                <w:rFonts w:ascii="宋体" w:hAnsi="宋体"/>
                <w:color w:val="auto"/>
                <w:highlight w:val="none"/>
              </w:rPr>
            </w:pPr>
            <w:r>
              <w:rPr>
                <w:rFonts w:hint="eastAsia" w:ascii="宋体" w:hAnsi="宋体"/>
                <w:color w:val="auto"/>
                <w:highlight w:val="none"/>
              </w:rPr>
              <w:t>宁波市</w:t>
            </w:r>
          </w:p>
        </w:tc>
      </w:tr>
      <w:tr w14:paraId="03D3B44E">
        <w:tblPrEx>
          <w:tblCellMar>
            <w:top w:w="0" w:type="dxa"/>
            <w:left w:w="108" w:type="dxa"/>
            <w:bottom w:w="0" w:type="dxa"/>
            <w:right w:w="108" w:type="dxa"/>
          </w:tblCellMar>
        </w:tblPrEx>
        <w:trPr>
          <w:trHeight w:val="90" w:hRule="atLeast"/>
        </w:trPr>
        <w:tc>
          <w:tcPr>
            <w:tcW w:w="709" w:type="dxa"/>
            <w:tcBorders>
              <w:top w:val="single" w:color="000000" w:sz="4" w:space="0"/>
              <w:left w:val="single" w:color="000000" w:sz="4" w:space="0"/>
              <w:bottom w:val="single" w:color="000000" w:sz="4" w:space="0"/>
              <w:right w:val="single" w:color="000000" w:sz="4" w:space="0"/>
            </w:tcBorders>
            <w:vAlign w:val="center"/>
          </w:tcPr>
          <w:p w14:paraId="2C480240">
            <w:pPr>
              <w:spacing w:line="24" w:lineRule="atLeast"/>
              <w:jc w:val="center"/>
              <w:rPr>
                <w:rFonts w:ascii="宋体" w:hAnsi="宋体"/>
                <w:color w:val="auto"/>
                <w:highlight w:val="none"/>
              </w:rPr>
            </w:pPr>
            <w:r>
              <w:rPr>
                <w:rFonts w:hint="eastAsia" w:ascii="宋体" w:hAnsi="宋体"/>
                <w:color w:val="auto"/>
                <w:highlight w:val="none"/>
              </w:rPr>
              <w:t>3</w:t>
            </w:r>
          </w:p>
        </w:tc>
        <w:tc>
          <w:tcPr>
            <w:tcW w:w="1559" w:type="dxa"/>
            <w:tcBorders>
              <w:top w:val="single" w:color="000000" w:sz="4" w:space="0"/>
              <w:left w:val="single" w:color="000000" w:sz="4" w:space="0"/>
              <w:bottom w:val="single" w:color="000000" w:sz="4" w:space="0"/>
              <w:right w:val="single" w:color="000000" w:sz="4" w:space="0"/>
            </w:tcBorders>
            <w:vAlign w:val="center"/>
          </w:tcPr>
          <w:p w14:paraId="6B28A9F4">
            <w:pPr>
              <w:spacing w:line="24" w:lineRule="atLeast"/>
              <w:jc w:val="center"/>
              <w:rPr>
                <w:rFonts w:ascii="宋体" w:hAnsi="宋体"/>
                <w:color w:val="auto"/>
                <w:highlight w:val="none"/>
              </w:rPr>
            </w:pPr>
            <w:r>
              <w:rPr>
                <w:rFonts w:hint="eastAsia" w:ascii="宋体" w:hAnsi="宋体"/>
                <w:color w:val="auto"/>
                <w:highlight w:val="none"/>
              </w:rPr>
              <w:t>质量标准</w:t>
            </w:r>
          </w:p>
        </w:tc>
        <w:tc>
          <w:tcPr>
            <w:tcW w:w="6408" w:type="dxa"/>
            <w:tcBorders>
              <w:top w:val="single" w:color="000000" w:sz="4" w:space="0"/>
              <w:left w:val="single" w:color="000000" w:sz="4" w:space="0"/>
              <w:bottom w:val="single" w:color="000000" w:sz="4" w:space="0"/>
              <w:right w:val="single" w:color="000000" w:sz="4" w:space="0"/>
            </w:tcBorders>
            <w:vAlign w:val="center"/>
          </w:tcPr>
          <w:p w14:paraId="169AD9AC">
            <w:pPr>
              <w:spacing w:line="24" w:lineRule="atLeast"/>
              <w:rPr>
                <w:rFonts w:ascii="宋体" w:hAnsi="宋体"/>
                <w:color w:val="auto"/>
                <w:highlight w:val="none"/>
              </w:rPr>
            </w:pPr>
            <w:r>
              <w:rPr>
                <w:rFonts w:hint="eastAsia" w:ascii="宋体" w:hAnsi="宋体"/>
                <w:color w:val="auto"/>
                <w:highlight w:val="none"/>
              </w:rPr>
              <w:t>成果质量必须执行国家相关标准、行业标准、地方标准或者其它标准、规范（从严）：具有国家标准及规范的，按最新的标准及规范执行；具有行业标准及规范的，按最新的标准及规范执行；具有其他标准及规范的，按照最新的标准及规范执行；如没有标准及规范的</w:t>
            </w:r>
            <w:r>
              <w:rPr>
                <w:rFonts w:ascii="宋体" w:hAnsi="宋体"/>
                <w:color w:val="auto"/>
                <w:highlight w:val="none"/>
              </w:rPr>
              <w:t>，</w:t>
            </w:r>
            <w:r>
              <w:rPr>
                <w:rFonts w:hint="eastAsia" w:ascii="宋体" w:hAnsi="宋体"/>
                <w:color w:val="auto"/>
                <w:highlight w:val="none"/>
              </w:rPr>
              <w:t>以采购人要求为准。</w:t>
            </w:r>
          </w:p>
        </w:tc>
      </w:tr>
      <w:tr w14:paraId="77569863">
        <w:tblPrEx>
          <w:tblCellMar>
            <w:top w:w="0" w:type="dxa"/>
            <w:left w:w="108" w:type="dxa"/>
            <w:bottom w:w="0" w:type="dxa"/>
            <w:right w:w="108" w:type="dxa"/>
          </w:tblCellMar>
        </w:tblPrEx>
        <w:trPr>
          <w:trHeight w:val="405" w:hRule="atLeast"/>
        </w:trPr>
        <w:tc>
          <w:tcPr>
            <w:tcW w:w="709" w:type="dxa"/>
            <w:tcBorders>
              <w:top w:val="single" w:color="000000" w:sz="4" w:space="0"/>
              <w:left w:val="single" w:color="000000" w:sz="4" w:space="0"/>
              <w:bottom w:val="single" w:color="000000" w:sz="4" w:space="0"/>
              <w:right w:val="single" w:color="000000" w:sz="4" w:space="0"/>
            </w:tcBorders>
            <w:vAlign w:val="center"/>
          </w:tcPr>
          <w:p w14:paraId="63953C08">
            <w:pPr>
              <w:spacing w:line="24" w:lineRule="atLeast"/>
              <w:jc w:val="center"/>
              <w:rPr>
                <w:rFonts w:ascii="宋体" w:hAnsi="宋体"/>
                <w:color w:val="auto"/>
                <w:highlight w:val="none"/>
              </w:rPr>
            </w:pPr>
            <w:r>
              <w:rPr>
                <w:rFonts w:hint="eastAsia" w:ascii="宋体" w:hAnsi="宋体"/>
                <w:color w:val="auto"/>
                <w:highlight w:val="none"/>
              </w:rPr>
              <w:t>4</w:t>
            </w:r>
          </w:p>
        </w:tc>
        <w:tc>
          <w:tcPr>
            <w:tcW w:w="1559" w:type="dxa"/>
            <w:tcBorders>
              <w:top w:val="single" w:color="000000" w:sz="4" w:space="0"/>
              <w:left w:val="single" w:color="000000" w:sz="4" w:space="0"/>
              <w:bottom w:val="single" w:color="000000" w:sz="4" w:space="0"/>
              <w:right w:val="single" w:color="000000" w:sz="4" w:space="0"/>
            </w:tcBorders>
            <w:vAlign w:val="center"/>
          </w:tcPr>
          <w:p w14:paraId="19B0EC43">
            <w:pPr>
              <w:spacing w:line="24" w:lineRule="atLeast"/>
              <w:jc w:val="center"/>
              <w:rPr>
                <w:rFonts w:ascii="宋体" w:hAnsi="宋体"/>
                <w:color w:val="auto"/>
                <w:highlight w:val="none"/>
              </w:rPr>
            </w:pPr>
            <w:r>
              <w:rPr>
                <w:rFonts w:hint="eastAsia" w:ascii="宋体" w:hAnsi="宋体"/>
                <w:color w:val="auto"/>
                <w:highlight w:val="none"/>
              </w:rPr>
              <w:t>验收</w:t>
            </w:r>
          </w:p>
        </w:tc>
        <w:tc>
          <w:tcPr>
            <w:tcW w:w="6408" w:type="dxa"/>
            <w:tcBorders>
              <w:top w:val="single" w:color="000000" w:sz="4" w:space="0"/>
              <w:left w:val="single" w:color="000000" w:sz="4" w:space="0"/>
              <w:bottom w:val="single" w:color="000000" w:sz="4" w:space="0"/>
              <w:right w:val="single" w:color="000000" w:sz="4" w:space="0"/>
            </w:tcBorders>
            <w:vAlign w:val="center"/>
          </w:tcPr>
          <w:p w14:paraId="38C3635C">
            <w:pPr>
              <w:spacing w:line="24" w:lineRule="atLeast"/>
              <w:rPr>
                <w:rFonts w:ascii="宋体" w:hAnsi="宋体"/>
                <w:color w:val="auto"/>
                <w:highlight w:val="none"/>
              </w:rPr>
            </w:pPr>
            <w:r>
              <w:rPr>
                <w:rFonts w:hint="eastAsia" w:ascii="宋体" w:hAnsi="宋体"/>
                <w:color w:val="auto"/>
                <w:highlight w:val="none"/>
              </w:rPr>
              <w:t>按照采购文件要求、成交供应商的响应文件（承诺）及签订的合同约定进行验收。</w:t>
            </w:r>
          </w:p>
        </w:tc>
      </w:tr>
      <w:tr w14:paraId="201A48EE">
        <w:tblPrEx>
          <w:tblCellMar>
            <w:top w:w="0" w:type="dxa"/>
            <w:left w:w="108" w:type="dxa"/>
            <w:bottom w:w="0" w:type="dxa"/>
            <w:right w:w="108" w:type="dxa"/>
          </w:tblCellMar>
        </w:tblPrEx>
        <w:trPr>
          <w:trHeight w:val="405" w:hRule="atLeast"/>
        </w:trPr>
        <w:tc>
          <w:tcPr>
            <w:tcW w:w="709" w:type="dxa"/>
            <w:tcBorders>
              <w:top w:val="single" w:color="000000" w:sz="4" w:space="0"/>
              <w:left w:val="single" w:color="000000" w:sz="4" w:space="0"/>
              <w:bottom w:val="single" w:color="000000" w:sz="4" w:space="0"/>
              <w:right w:val="single" w:color="000000" w:sz="4" w:space="0"/>
            </w:tcBorders>
            <w:vAlign w:val="center"/>
          </w:tcPr>
          <w:p w14:paraId="575F073E">
            <w:pPr>
              <w:spacing w:line="24" w:lineRule="atLeast"/>
              <w:jc w:val="center"/>
              <w:rPr>
                <w:rFonts w:ascii="宋体" w:hAnsi="宋体"/>
                <w:color w:val="auto"/>
                <w:highlight w:val="none"/>
              </w:rPr>
            </w:pPr>
            <w:r>
              <w:rPr>
                <w:rFonts w:hint="eastAsia" w:ascii="宋体" w:hAnsi="宋体"/>
                <w:color w:val="auto"/>
                <w:highlight w:val="none"/>
              </w:rPr>
              <w:t>5</w:t>
            </w:r>
          </w:p>
        </w:tc>
        <w:tc>
          <w:tcPr>
            <w:tcW w:w="1559" w:type="dxa"/>
            <w:tcBorders>
              <w:top w:val="single" w:color="000000" w:sz="4" w:space="0"/>
              <w:left w:val="single" w:color="000000" w:sz="4" w:space="0"/>
              <w:bottom w:val="single" w:color="000000" w:sz="4" w:space="0"/>
              <w:right w:val="single" w:color="000000" w:sz="4" w:space="0"/>
            </w:tcBorders>
            <w:vAlign w:val="center"/>
          </w:tcPr>
          <w:p w14:paraId="54CCE5AC">
            <w:pPr>
              <w:spacing w:line="24" w:lineRule="atLeast"/>
              <w:jc w:val="center"/>
              <w:rPr>
                <w:rFonts w:ascii="宋体" w:hAnsi="宋体"/>
                <w:color w:val="auto"/>
                <w:highlight w:val="none"/>
              </w:rPr>
            </w:pPr>
            <w:r>
              <w:rPr>
                <w:rFonts w:hint="eastAsia" w:ascii="宋体" w:hAnsi="宋体"/>
                <w:color w:val="auto"/>
                <w:highlight w:val="none"/>
              </w:rPr>
              <w:t>签订合同时间</w:t>
            </w:r>
          </w:p>
        </w:tc>
        <w:tc>
          <w:tcPr>
            <w:tcW w:w="6408" w:type="dxa"/>
            <w:tcBorders>
              <w:top w:val="single" w:color="000000" w:sz="4" w:space="0"/>
              <w:left w:val="single" w:color="000000" w:sz="4" w:space="0"/>
              <w:bottom w:val="single" w:color="000000" w:sz="4" w:space="0"/>
              <w:right w:val="single" w:color="000000" w:sz="4" w:space="0"/>
            </w:tcBorders>
            <w:vAlign w:val="center"/>
          </w:tcPr>
          <w:p w14:paraId="67D0269E">
            <w:pPr>
              <w:spacing w:line="24" w:lineRule="atLeast"/>
              <w:rPr>
                <w:rFonts w:ascii="宋体" w:hAnsi="宋体"/>
                <w:color w:val="auto"/>
                <w:highlight w:val="none"/>
              </w:rPr>
            </w:pPr>
            <w:r>
              <w:rPr>
                <w:rFonts w:hint="eastAsia" w:ascii="宋体" w:hAnsi="宋体"/>
                <w:color w:val="auto"/>
                <w:highlight w:val="none"/>
              </w:rPr>
              <w:t>采购人在成交通知书发出之日起30日内与成交供应商签订书面合同，在此期间采购人有权决定具体签订合同的时间，成交供应商必须无条件配合实施。</w:t>
            </w:r>
          </w:p>
        </w:tc>
      </w:tr>
      <w:tr w14:paraId="3E43EDFC">
        <w:tblPrEx>
          <w:tblCellMar>
            <w:top w:w="0" w:type="dxa"/>
            <w:left w:w="108" w:type="dxa"/>
            <w:bottom w:w="0" w:type="dxa"/>
            <w:right w:w="108" w:type="dxa"/>
          </w:tblCellMar>
        </w:tblPrEx>
        <w:trPr>
          <w:trHeight w:val="405" w:hRule="atLeast"/>
        </w:trPr>
        <w:tc>
          <w:tcPr>
            <w:tcW w:w="709" w:type="dxa"/>
            <w:tcBorders>
              <w:top w:val="single" w:color="000000" w:sz="4" w:space="0"/>
              <w:left w:val="single" w:color="000000" w:sz="4" w:space="0"/>
              <w:bottom w:val="single" w:color="000000" w:sz="4" w:space="0"/>
              <w:right w:val="single" w:color="000000" w:sz="4" w:space="0"/>
            </w:tcBorders>
            <w:vAlign w:val="center"/>
          </w:tcPr>
          <w:p w14:paraId="253AF7CB">
            <w:pPr>
              <w:spacing w:line="24" w:lineRule="atLeast"/>
              <w:jc w:val="center"/>
              <w:rPr>
                <w:rFonts w:ascii="宋体" w:hAnsi="宋体"/>
                <w:color w:val="auto"/>
                <w:highlight w:val="none"/>
              </w:rPr>
            </w:pPr>
            <w:r>
              <w:rPr>
                <w:rFonts w:hint="eastAsia" w:ascii="宋体" w:hAnsi="宋体"/>
                <w:color w:val="auto"/>
                <w:highlight w:val="none"/>
              </w:rPr>
              <w:t>6</w:t>
            </w:r>
          </w:p>
        </w:tc>
        <w:tc>
          <w:tcPr>
            <w:tcW w:w="1559" w:type="dxa"/>
            <w:tcBorders>
              <w:top w:val="single" w:color="000000" w:sz="4" w:space="0"/>
              <w:left w:val="single" w:color="000000" w:sz="4" w:space="0"/>
              <w:bottom w:val="single" w:color="000000" w:sz="4" w:space="0"/>
              <w:right w:val="single" w:color="000000" w:sz="4" w:space="0"/>
            </w:tcBorders>
            <w:vAlign w:val="center"/>
          </w:tcPr>
          <w:p w14:paraId="02307C20">
            <w:pPr>
              <w:spacing w:line="24" w:lineRule="atLeast"/>
              <w:jc w:val="center"/>
              <w:rPr>
                <w:rFonts w:ascii="宋体" w:hAnsi="宋体"/>
                <w:color w:val="auto"/>
                <w:highlight w:val="none"/>
              </w:rPr>
            </w:pPr>
            <w:r>
              <w:rPr>
                <w:rFonts w:hint="eastAsia" w:ascii="宋体" w:hAnsi="宋体"/>
                <w:color w:val="auto"/>
                <w:highlight w:val="none"/>
              </w:rPr>
              <w:t>合同款项支付条件及方式</w:t>
            </w:r>
          </w:p>
        </w:tc>
        <w:tc>
          <w:tcPr>
            <w:tcW w:w="6408" w:type="dxa"/>
            <w:tcBorders>
              <w:top w:val="single" w:color="000000" w:sz="4" w:space="0"/>
              <w:left w:val="single" w:color="000000" w:sz="4" w:space="0"/>
              <w:bottom w:val="single" w:color="000000" w:sz="4" w:space="0"/>
              <w:right w:val="single" w:color="000000" w:sz="4" w:space="0"/>
            </w:tcBorders>
            <w:vAlign w:val="center"/>
          </w:tcPr>
          <w:p w14:paraId="41E728FC">
            <w:pPr>
              <w:spacing w:line="24" w:lineRule="atLeast"/>
              <w:rPr>
                <w:rFonts w:ascii="宋体" w:hAnsi="宋体"/>
                <w:color w:val="auto"/>
                <w:highlight w:val="none"/>
              </w:rPr>
            </w:pPr>
            <w:r>
              <w:rPr>
                <w:rFonts w:hint="eastAsia" w:ascii="宋体" w:hAnsi="宋体"/>
                <w:color w:val="auto"/>
                <w:highlight w:val="none"/>
              </w:rPr>
              <w:t>根据财政资金到位情况，采取以下分段式支付。</w:t>
            </w:r>
          </w:p>
          <w:p w14:paraId="6FFB51F8">
            <w:pPr>
              <w:spacing w:line="24" w:lineRule="atLeast"/>
              <w:rPr>
                <w:rFonts w:ascii="宋体" w:hAnsi="宋体"/>
                <w:color w:val="auto"/>
                <w:highlight w:val="none"/>
              </w:rPr>
            </w:pPr>
            <w:r>
              <w:rPr>
                <w:rFonts w:hint="eastAsia" w:ascii="宋体" w:hAnsi="宋体"/>
                <w:color w:val="auto"/>
                <w:highlight w:val="none"/>
              </w:rPr>
              <w:t>1.合同签订后7个工作日内向各标项成交单位支付</w:t>
            </w:r>
            <w:r>
              <w:rPr>
                <w:rFonts w:hint="eastAsia" w:ascii="宋体" w:hAnsi="宋体"/>
                <w:color w:val="auto"/>
                <w:highlight w:val="none"/>
                <w:lang w:val="en-US" w:eastAsia="zh-CN"/>
              </w:rPr>
              <w:t>其标项</w:t>
            </w:r>
            <w:r>
              <w:rPr>
                <w:rFonts w:hint="eastAsia" w:ascii="宋体" w:hAnsi="宋体"/>
                <w:color w:val="auto"/>
                <w:highlight w:val="none"/>
              </w:rPr>
              <w:t>合同总价的60%作为合同预付款；</w:t>
            </w:r>
          </w:p>
          <w:p w14:paraId="5F14F6B5">
            <w:pPr>
              <w:spacing w:line="24" w:lineRule="atLeast"/>
              <w:rPr>
                <w:rFonts w:ascii="宋体" w:hAnsi="宋体"/>
                <w:color w:val="auto"/>
                <w:highlight w:val="none"/>
              </w:rPr>
            </w:pPr>
            <w:r>
              <w:rPr>
                <w:rFonts w:hint="eastAsia" w:ascii="宋体" w:hAnsi="宋体"/>
                <w:color w:val="auto"/>
                <w:highlight w:val="none"/>
              </w:rPr>
              <w:t>2.完成85%数量企业的核查工作后向各标项成交单位支付</w:t>
            </w:r>
            <w:r>
              <w:rPr>
                <w:rFonts w:hint="eastAsia" w:ascii="宋体" w:hAnsi="宋体"/>
                <w:color w:val="auto"/>
                <w:highlight w:val="none"/>
                <w:lang w:val="en-US" w:eastAsia="zh-CN"/>
              </w:rPr>
              <w:t>其标项</w:t>
            </w:r>
            <w:r>
              <w:rPr>
                <w:rFonts w:hint="eastAsia" w:ascii="宋体" w:hAnsi="宋体"/>
                <w:color w:val="auto"/>
                <w:highlight w:val="none"/>
              </w:rPr>
              <w:t>合同总价的25%；</w:t>
            </w:r>
          </w:p>
          <w:p w14:paraId="0F48B302">
            <w:pPr>
              <w:spacing w:line="24" w:lineRule="atLeast"/>
              <w:rPr>
                <w:rFonts w:ascii="宋体" w:hAnsi="宋体"/>
                <w:color w:val="auto"/>
                <w:highlight w:val="none"/>
              </w:rPr>
            </w:pPr>
            <w:r>
              <w:rPr>
                <w:rFonts w:hint="eastAsia" w:ascii="宋体" w:hAnsi="宋体"/>
                <w:color w:val="auto"/>
                <w:highlight w:val="none"/>
              </w:rPr>
              <w:t>3.项目完成，并经甲方确认后向各标项成交单位支付</w:t>
            </w:r>
            <w:r>
              <w:rPr>
                <w:rFonts w:hint="eastAsia" w:ascii="宋体" w:hAnsi="宋体"/>
                <w:color w:val="auto"/>
                <w:highlight w:val="none"/>
                <w:lang w:val="en-US" w:eastAsia="zh-CN"/>
              </w:rPr>
              <w:t>其标项</w:t>
            </w:r>
            <w:r>
              <w:rPr>
                <w:rFonts w:hint="eastAsia" w:ascii="宋体" w:hAnsi="宋体"/>
                <w:color w:val="auto"/>
                <w:highlight w:val="none"/>
              </w:rPr>
              <w:t>剩余合同款，即合同总价的15%。</w:t>
            </w:r>
          </w:p>
        </w:tc>
      </w:tr>
      <w:tr w14:paraId="2B359F71">
        <w:tblPrEx>
          <w:tblCellMar>
            <w:top w:w="0" w:type="dxa"/>
            <w:left w:w="108" w:type="dxa"/>
            <w:bottom w:w="0" w:type="dxa"/>
            <w:right w:w="108" w:type="dxa"/>
          </w:tblCellMar>
        </w:tblPrEx>
        <w:trPr>
          <w:trHeight w:val="405" w:hRule="atLeast"/>
        </w:trPr>
        <w:tc>
          <w:tcPr>
            <w:tcW w:w="709" w:type="dxa"/>
            <w:tcBorders>
              <w:top w:val="single" w:color="000000" w:sz="4" w:space="0"/>
              <w:left w:val="single" w:color="000000" w:sz="4" w:space="0"/>
              <w:bottom w:val="single" w:color="000000" w:sz="4" w:space="0"/>
              <w:right w:val="single" w:color="000000" w:sz="4" w:space="0"/>
            </w:tcBorders>
            <w:vAlign w:val="center"/>
          </w:tcPr>
          <w:p w14:paraId="147C28A0">
            <w:pPr>
              <w:spacing w:line="24" w:lineRule="atLeast"/>
              <w:jc w:val="center"/>
              <w:rPr>
                <w:rFonts w:ascii="宋体" w:hAnsi="宋体"/>
                <w:color w:val="auto"/>
                <w:highlight w:val="none"/>
              </w:rPr>
            </w:pPr>
            <w:r>
              <w:rPr>
                <w:rFonts w:hint="eastAsia" w:ascii="宋体" w:hAnsi="宋体"/>
                <w:color w:val="auto"/>
                <w:highlight w:val="none"/>
              </w:rPr>
              <w:t>7</w:t>
            </w:r>
          </w:p>
        </w:tc>
        <w:tc>
          <w:tcPr>
            <w:tcW w:w="1559" w:type="dxa"/>
            <w:tcBorders>
              <w:top w:val="single" w:color="000000" w:sz="4" w:space="0"/>
              <w:left w:val="single" w:color="000000" w:sz="4" w:space="0"/>
              <w:bottom w:val="single" w:color="000000" w:sz="4" w:space="0"/>
              <w:right w:val="single" w:color="000000" w:sz="4" w:space="0"/>
            </w:tcBorders>
            <w:vAlign w:val="center"/>
          </w:tcPr>
          <w:p w14:paraId="2FDCF146">
            <w:pPr>
              <w:spacing w:line="24" w:lineRule="atLeast"/>
              <w:jc w:val="center"/>
              <w:rPr>
                <w:rFonts w:ascii="宋体" w:hAnsi="宋体"/>
                <w:color w:val="auto"/>
                <w:highlight w:val="none"/>
              </w:rPr>
            </w:pPr>
            <w:r>
              <w:rPr>
                <w:rFonts w:hint="eastAsia" w:ascii="宋体" w:hAnsi="宋体"/>
                <w:color w:val="auto"/>
                <w:highlight w:val="none"/>
              </w:rPr>
              <w:t>发票要求</w:t>
            </w:r>
          </w:p>
        </w:tc>
        <w:tc>
          <w:tcPr>
            <w:tcW w:w="6408" w:type="dxa"/>
            <w:tcBorders>
              <w:top w:val="single" w:color="000000" w:sz="4" w:space="0"/>
              <w:left w:val="single" w:color="000000" w:sz="4" w:space="0"/>
              <w:bottom w:val="single" w:color="000000" w:sz="4" w:space="0"/>
              <w:right w:val="single" w:color="000000" w:sz="4" w:space="0"/>
            </w:tcBorders>
            <w:vAlign w:val="center"/>
          </w:tcPr>
          <w:p w14:paraId="5445AF55">
            <w:pPr>
              <w:spacing w:line="24" w:lineRule="atLeast"/>
              <w:rPr>
                <w:rFonts w:ascii="宋体" w:hAnsi="宋体"/>
                <w:color w:val="auto"/>
                <w:highlight w:val="none"/>
              </w:rPr>
            </w:pPr>
            <w:r>
              <w:rPr>
                <w:rFonts w:hint="eastAsia" w:ascii="宋体" w:hAnsi="宋体"/>
                <w:color w:val="auto"/>
                <w:highlight w:val="none"/>
              </w:rPr>
              <w:t>1.成交供应商应在采购人支付费用7个工作日前，依据相应的金额，先行向采购人提供足额且符合税法规定的发票。采购人在收到成交供应商提供的发票后在合同约定的时间内支付相应款项，否则采购人有权延迟支付而不被视为违约，亦无须承担任何责任。</w:t>
            </w:r>
          </w:p>
          <w:p w14:paraId="0143D6E6">
            <w:pPr>
              <w:spacing w:line="24" w:lineRule="atLeast"/>
              <w:rPr>
                <w:rFonts w:ascii="宋体" w:hAnsi="宋体"/>
                <w:color w:val="auto"/>
                <w:highlight w:val="none"/>
              </w:rPr>
            </w:pPr>
            <w:r>
              <w:rPr>
                <w:rFonts w:hint="eastAsia" w:ascii="宋体" w:hAnsi="宋体"/>
                <w:color w:val="auto"/>
                <w:highlight w:val="none"/>
              </w:rPr>
              <w:t>2.本项目合同签署的成交供应商名称与发票开具单位及收款单位必须一致，成交供应商不得以任何理由在合同执行过程中要求调整发票开具单位或收款单位（成交供应商依法变更单位名称除外），否则视为成交供应商违约并自行承担相关责任，且须承担由此对采购人造成的一切损失。</w:t>
            </w:r>
          </w:p>
        </w:tc>
      </w:tr>
      <w:tr w14:paraId="1C927102">
        <w:tblPrEx>
          <w:tblCellMar>
            <w:top w:w="0" w:type="dxa"/>
            <w:left w:w="108" w:type="dxa"/>
            <w:bottom w:w="0" w:type="dxa"/>
            <w:right w:w="108" w:type="dxa"/>
          </w:tblCellMar>
        </w:tblPrEx>
        <w:trPr>
          <w:trHeight w:val="405" w:hRule="atLeast"/>
        </w:trPr>
        <w:tc>
          <w:tcPr>
            <w:tcW w:w="709" w:type="dxa"/>
            <w:tcBorders>
              <w:top w:val="single" w:color="000000" w:sz="4" w:space="0"/>
              <w:left w:val="single" w:color="000000" w:sz="4" w:space="0"/>
              <w:bottom w:val="single" w:color="000000" w:sz="4" w:space="0"/>
              <w:right w:val="single" w:color="000000" w:sz="4" w:space="0"/>
            </w:tcBorders>
            <w:vAlign w:val="center"/>
          </w:tcPr>
          <w:p w14:paraId="0527F49A">
            <w:pPr>
              <w:spacing w:line="24" w:lineRule="atLeast"/>
              <w:jc w:val="center"/>
              <w:rPr>
                <w:rFonts w:ascii="宋体" w:hAnsi="宋体"/>
                <w:color w:val="auto"/>
                <w:highlight w:val="none"/>
              </w:rPr>
            </w:pPr>
            <w:r>
              <w:rPr>
                <w:rFonts w:hint="eastAsia" w:ascii="宋体" w:hAnsi="宋体"/>
                <w:color w:val="auto"/>
                <w:highlight w:val="none"/>
              </w:rPr>
              <w:t>8</w:t>
            </w:r>
          </w:p>
        </w:tc>
        <w:tc>
          <w:tcPr>
            <w:tcW w:w="1559" w:type="dxa"/>
            <w:tcBorders>
              <w:top w:val="single" w:color="000000" w:sz="4" w:space="0"/>
              <w:left w:val="single" w:color="000000" w:sz="4" w:space="0"/>
              <w:bottom w:val="single" w:color="000000" w:sz="4" w:space="0"/>
              <w:right w:val="single" w:color="000000" w:sz="4" w:space="0"/>
            </w:tcBorders>
            <w:vAlign w:val="center"/>
          </w:tcPr>
          <w:p w14:paraId="5B3BC400">
            <w:pPr>
              <w:spacing w:line="24" w:lineRule="atLeast"/>
              <w:jc w:val="center"/>
              <w:rPr>
                <w:rFonts w:ascii="宋体" w:hAnsi="宋体"/>
                <w:color w:val="auto"/>
                <w:highlight w:val="none"/>
              </w:rPr>
            </w:pPr>
            <w:r>
              <w:rPr>
                <w:rFonts w:hint="eastAsia" w:ascii="宋体" w:hAnsi="宋体"/>
                <w:color w:val="auto"/>
                <w:highlight w:val="none"/>
              </w:rPr>
              <w:t>履约保证金</w:t>
            </w:r>
          </w:p>
        </w:tc>
        <w:tc>
          <w:tcPr>
            <w:tcW w:w="6408" w:type="dxa"/>
            <w:tcBorders>
              <w:top w:val="single" w:color="000000" w:sz="4" w:space="0"/>
              <w:left w:val="single" w:color="000000" w:sz="4" w:space="0"/>
              <w:bottom w:val="single" w:color="000000" w:sz="4" w:space="0"/>
              <w:right w:val="single" w:color="000000" w:sz="4" w:space="0"/>
            </w:tcBorders>
            <w:vAlign w:val="center"/>
          </w:tcPr>
          <w:p w14:paraId="0219CD38">
            <w:pPr>
              <w:spacing w:line="24" w:lineRule="atLeast"/>
              <w:rPr>
                <w:rFonts w:ascii="宋体" w:hAnsi="宋体"/>
                <w:color w:val="auto"/>
                <w:highlight w:val="none"/>
              </w:rPr>
            </w:pPr>
            <w:r>
              <w:rPr>
                <w:rFonts w:hint="eastAsia" w:ascii="宋体" w:hAnsi="宋体"/>
                <w:color w:val="auto"/>
                <w:highlight w:val="none"/>
              </w:rPr>
              <w:t>本项目无需提供履约保证金。</w:t>
            </w:r>
          </w:p>
        </w:tc>
      </w:tr>
      <w:tr w14:paraId="20E50DDA">
        <w:tblPrEx>
          <w:tblCellMar>
            <w:top w:w="0" w:type="dxa"/>
            <w:left w:w="108" w:type="dxa"/>
            <w:bottom w:w="0" w:type="dxa"/>
            <w:right w:w="108" w:type="dxa"/>
          </w:tblCellMar>
        </w:tblPrEx>
        <w:trPr>
          <w:trHeight w:val="405" w:hRule="atLeast"/>
        </w:trPr>
        <w:tc>
          <w:tcPr>
            <w:tcW w:w="709" w:type="dxa"/>
            <w:tcBorders>
              <w:top w:val="single" w:color="000000" w:sz="4" w:space="0"/>
              <w:left w:val="single" w:color="000000" w:sz="4" w:space="0"/>
              <w:bottom w:val="single" w:color="000000" w:sz="4" w:space="0"/>
              <w:right w:val="single" w:color="000000" w:sz="4" w:space="0"/>
            </w:tcBorders>
            <w:vAlign w:val="center"/>
          </w:tcPr>
          <w:p w14:paraId="4AC4E788">
            <w:pPr>
              <w:spacing w:line="24" w:lineRule="atLeast"/>
              <w:jc w:val="center"/>
              <w:rPr>
                <w:rFonts w:ascii="宋体" w:hAnsi="宋体"/>
                <w:color w:val="auto"/>
                <w:highlight w:val="none"/>
              </w:rPr>
            </w:pPr>
            <w:r>
              <w:rPr>
                <w:rFonts w:hint="eastAsia" w:ascii="宋体" w:hAnsi="宋体"/>
                <w:color w:val="auto"/>
                <w:highlight w:val="none"/>
              </w:rPr>
              <w:t>9</w:t>
            </w:r>
          </w:p>
        </w:tc>
        <w:tc>
          <w:tcPr>
            <w:tcW w:w="1559" w:type="dxa"/>
            <w:tcBorders>
              <w:top w:val="single" w:color="000000" w:sz="4" w:space="0"/>
              <w:left w:val="single" w:color="000000" w:sz="4" w:space="0"/>
              <w:bottom w:val="single" w:color="000000" w:sz="4" w:space="0"/>
              <w:right w:val="single" w:color="000000" w:sz="4" w:space="0"/>
            </w:tcBorders>
            <w:vAlign w:val="center"/>
          </w:tcPr>
          <w:p w14:paraId="6861CF3F">
            <w:pPr>
              <w:spacing w:line="24" w:lineRule="atLeast"/>
              <w:jc w:val="center"/>
              <w:rPr>
                <w:rFonts w:ascii="宋体" w:hAnsi="宋体"/>
                <w:color w:val="auto"/>
                <w:highlight w:val="none"/>
              </w:rPr>
            </w:pPr>
            <w:r>
              <w:rPr>
                <w:rFonts w:hint="eastAsia" w:ascii="宋体" w:hAnsi="宋体"/>
                <w:color w:val="auto"/>
                <w:highlight w:val="none"/>
              </w:rPr>
              <w:t>其他</w:t>
            </w:r>
          </w:p>
        </w:tc>
        <w:tc>
          <w:tcPr>
            <w:tcW w:w="6408" w:type="dxa"/>
            <w:tcBorders>
              <w:top w:val="single" w:color="000000" w:sz="4" w:space="0"/>
              <w:left w:val="single" w:color="000000" w:sz="4" w:space="0"/>
              <w:bottom w:val="single" w:color="000000" w:sz="4" w:space="0"/>
              <w:right w:val="single" w:color="000000" w:sz="4" w:space="0"/>
            </w:tcBorders>
            <w:vAlign w:val="center"/>
          </w:tcPr>
          <w:p w14:paraId="305D02EE">
            <w:pPr>
              <w:spacing w:line="24" w:lineRule="atLeast"/>
              <w:rPr>
                <w:rFonts w:ascii="宋体" w:hAnsi="宋体"/>
                <w:color w:val="auto"/>
                <w:highlight w:val="none"/>
              </w:rPr>
            </w:pPr>
            <w:r>
              <w:rPr>
                <w:rFonts w:hint="eastAsia" w:ascii="宋体" w:hAnsi="宋体"/>
                <w:color w:val="auto"/>
                <w:highlight w:val="none"/>
              </w:rPr>
              <w:t>在合同执行过程中，成交供应商应承担由于其行为所造成的采购人或第三人的人身伤害、财产损失或损坏的责任，无论何种原因造成，与采购人无涉，由此导致的损失由成交供应商承担，无论何种原因采购人先行支付的，采购人有权向成交供应商进行追偿。</w:t>
            </w:r>
          </w:p>
        </w:tc>
      </w:tr>
    </w:tbl>
    <w:p w14:paraId="5EE66F4F">
      <w:pPr>
        <w:rPr>
          <w:color w:val="auto"/>
          <w:highlight w:val="none"/>
        </w:rPr>
      </w:pPr>
    </w:p>
    <w:p w14:paraId="591EEA63">
      <w:pPr>
        <w:rPr>
          <w:color w:val="auto"/>
          <w:highlight w:val="none"/>
        </w:rPr>
      </w:pPr>
      <w:r>
        <w:rPr>
          <w:rFonts w:asciiTheme="minorEastAsia" w:hAnsiTheme="minorEastAsia" w:eastAsiaTheme="minorEastAsia"/>
          <w:bCs/>
          <w:color w:val="auto"/>
          <w:szCs w:val="21"/>
          <w:highlight w:val="none"/>
        </w:rPr>
        <w:br w:type="page"/>
      </w:r>
    </w:p>
    <w:p w14:paraId="5597211D">
      <w:pPr>
        <w:adjustRightInd w:val="0"/>
        <w:snapToGrid w:val="0"/>
        <w:spacing w:line="360" w:lineRule="auto"/>
        <w:ind w:firstLine="565" w:firstLineChars="201"/>
        <w:rPr>
          <w:rFonts w:ascii="宋体" w:hAnsi="宋体"/>
          <w:b/>
          <w:color w:val="auto"/>
          <w:sz w:val="28"/>
          <w:szCs w:val="28"/>
          <w:highlight w:val="none"/>
        </w:rPr>
      </w:pPr>
      <w:r>
        <w:rPr>
          <w:rFonts w:hint="eastAsia" w:ascii="宋体" w:hAnsi="宋体"/>
          <w:b/>
          <w:color w:val="auto"/>
          <w:sz w:val="28"/>
          <w:szCs w:val="28"/>
          <w:highlight w:val="none"/>
        </w:rPr>
        <w:t>二、技术要求</w:t>
      </w:r>
    </w:p>
    <w:p w14:paraId="239B9EE3">
      <w:pPr>
        <w:adjustRightInd w:val="0"/>
        <w:snapToGrid w:val="0"/>
        <w:spacing w:line="360" w:lineRule="auto"/>
        <w:ind w:firstLine="422" w:firstLineChars="201"/>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（一）项目背景</w:t>
      </w:r>
    </w:p>
    <w:p w14:paraId="4AFC3481">
      <w:pPr>
        <w:adjustRightInd w:val="0"/>
        <w:snapToGrid w:val="0"/>
        <w:spacing w:line="360" w:lineRule="auto"/>
        <w:ind w:firstLine="422" w:firstLineChars="201"/>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根据《碳排放权交易管理办法（试行）》（生态环境部部令第19号）、《关于印发&lt;企业温室气体排放报告核查指南（试行）&gt;的通知》（环办气候函〔2021〕130号）等文件精神和部、厅工作部署，各地生态环境部门需每年委托第三方机构开展对碳交易纳入的重点企业（年综合能耗大于1万吨标煤的石化、化工、建材、钢铁、有色、造纸、电力、航空等八大行业企业）的温室气体排放报告进行核查，以全面准确的掌握重点企业碳排放情况，保证企业碳报告结果的科学性、实用性和有效性，夯实碳达峰工作基础，为顺利推进碳排放权交易提供数据支撑。</w:t>
      </w:r>
    </w:p>
    <w:p w14:paraId="7A99D437">
      <w:pPr>
        <w:adjustRightInd w:val="0"/>
        <w:snapToGrid w:val="0"/>
        <w:spacing w:line="360" w:lineRule="auto"/>
        <w:ind w:firstLine="422" w:firstLineChars="201"/>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（二）项目主要内容要求</w:t>
      </w:r>
    </w:p>
    <w:p w14:paraId="6F6C31F0">
      <w:pPr>
        <w:adjustRightInd w:val="0"/>
        <w:snapToGrid w:val="0"/>
        <w:spacing w:line="360" w:lineRule="auto"/>
        <w:ind w:firstLine="422" w:firstLineChars="201"/>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1、采购清单</w:t>
      </w:r>
    </w:p>
    <w:tbl>
      <w:tblPr>
        <w:tblStyle w:val="44"/>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6"/>
        <w:gridCol w:w="2573"/>
        <w:gridCol w:w="4134"/>
        <w:gridCol w:w="1468"/>
      </w:tblGrid>
      <w:tr w14:paraId="416A4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504" w:type="pct"/>
            <w:vAlign w:val="center"/>
          </w:tcPr>
          <w:p w14:paraId="1ED2AEBA">
            <w:pPr>
              <w:spacing w:line="280" w:lineRule="exact"/>
              <w:jc w:val="center"/>
              <w:rPr>
                <w:rFonts w:ascii="宋体" w:hAnsi="宋体" w:cs="宋体"/>
                <w:color w:val="auto"/>
                <w:szCs w:val="21"/>
                <w:highlight w:val="none"/>
              </w:rPr>
            </w:pPr>
            <w:r>
              <w:rPr>
                <w:rFonts w:hint="eastAsia" w:ascii="宋体" w:hAnsi="宋体" w:cs="宋体"/>
                <w:color w:val="auto"/>
                <w:szCs w:val="21"/>
                <w:highlight w:val="none"/>
              </w:rPr>
              <w:t>标项号</w:t>
            </w:r>
          </w:p>
        </w:tc>
        <w:tc>
          <w:tcPr>
            <w:tcW w:w="1415" w:type="pct"/>
            <w:vAlign w:val="center"/>
          </w:tcPr>
          <w:p w14:paraId="5DDB19E0">
            <w:pPr>
              <w:spacing w:line="280" w:lineRule="exact"/>
              <w:jc w:val="center"/>
              <w:rPr>
                <w:rFonts w:ascii="宋体" w:hAnsi="宋体" w:cs="宋体"/>
                <w:color w:val="auto"/>
                <w:szCs w:val="21"/>
                <w:highlight w:val="none"/>
              </w:rPr>
            </w:pPr>
            <w:r>
              <w:rPr>
                <w:rFonts w:hint="eastAsia" w:ascii="宋体" w:hAnsi="宋体" w:cs="宋体"/>
                <w:color w:val="auto"/>
                <w:szCs w:val="21"/>
                <w:highlight w:val="none"/>
              </w:rPr>
              <w:t>服务期限（工期）</w:t>
            </w:r>
          </w:p>
        </w:tc>
        <w:tc>
          <w:tcPr>
            <w:tcW w:w="2272" w:type="pct"/>
            <w:vAlign w:val="center"/>
          </w:tcPr>
          <w:p w14:paraId="573B53C7">
            <w:pPr>
              <w:spacing w:line="280" w:lineRule="exact"/>
              <w:jc w:val="center"/>
              <w:rPr>
                <w:rFonts w:ascii="宋体" w:hAnsi="宋体" w:cs="宋体"/>
                <w:color w:val="auto"/>
                <w:szCs w:val="21"/>
                <w:highlight w:val="none"/>
              </w:rPr>
            </w:pPr>
            <w:r>
              <w:rPr>
                <w:rFonts w:hint="eastAsia" w:ascii="宋体" w:hAnsi="宋体" w:cs="宋体"/>
                <w:color w:val="auto"/>
                <w:szCs w:val="21"/>
                <w:highlight w:val="none"/>
              </w:rPr>
              <w:t>企业情况</w:t>
            </w:r>
          </w:p>
        </w:tc>
        <w:tc>
          <w:tcPr>
            <w:tcW w:w="807" w:type="pct"/>
            <w:vAlign w:val="center"/>
          </w:tcPr>
          <w:p w14:paraId="34A674A9">
            <w:pPr>
              <w:spacing w:line="280" w:lineRule="exact"/>
              <w:jc w:val="center"/>
              <w:rPr>
                <w:rFonts w:ascii="宋体" w:hAnsi="宋体" w:cs="宋体"/>
                <w:color w:val="auto"/>
                <w:szCs w:val="21"/>
                <w:highlight w:val="none"/>
              </w:rPr>
            </w:pPr>
            <w:r>
              <w:rPr>
                <w:rFonts w:hint="eastAsia" w:ascii="宋体" w:hAnsi="宋体" w:cs="宋体"/>
                <w:color w:val="auto"/>
                <w:szCs w:val="21"/>
                <w:highlight w:val="none"/>
              </w:rPr>
              <w:t>预算金额</w:t>
            </w:r>
          </w:p>
        </w:tc>
      </w:tr>
      <w:tr w14:paraId="46A8F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504" w:type="pct"/>
            <w:vAlign w:val="center"/>
          </w:tcPr>
          <w:p w14:paraId="22C2C31F">
            <w:pPr>
              <w:spacing w:line="280" w:lineRule="exact"/>
              <w:jc w:val="center"/>
              <w:rPr>
                <w:rFonts w:ascii="宋体" w:hAnsi="宋体" w:cs="宋体"/>
                <w:color w:val="auto"/>
                <w:szCs w:val="21"/>
                <w:highlight w:val="none"/>
              </w:rPr>
            </w:pPr>
            <w:r>
              <w:rPr>
                <w:rFonts w:hint="eastAsia" w:ascii="宋体" w:hAnsi="宋体" w:cs="宋体"/>
                <w:color w:val="auto"/>
                <w:szCs w:val="21"/>
                <w:highlight w:val="none"/>
              </w:rPr>
              <w:t>1</w:t>
            </w:r>
          </w:p>
        </w:tc>
        <w:tc>
          <w:tcPr>
            <w:tcW w:w="1415" w:type="pct"/>
            <w:vMerge w:val="restart"/>
            <w:vAlign w:val="center"/>
          </w:tcPr>
          <w:p w14:paraId="5DB7DD80">
            <w:pPr>
              <w:spacing w:line="280" w:lineRule="exact"/>
              <w:rPr>
                <w:rFonts w:ascii="宋体" w:hAnsi="宋体" w:cs="宋体"/>
                <w:color w:val="auto"/>
                <w:szCs w:val="21"/>
                <w:highlight w:val="none"/>
              </w:rPr>
            </w:pPr>
            <w:r>
              <w:rPr>
                <w:rFonts w:hint="eastAsia" w:ascii="宋体" w:hAnsi="宋体" w:cs="宋体"/>
                <w:color w:val="auto"/>
                <w:szCs w:val="21"/>
                <w:highlight w:val="none"/>
              </w:rPr>
              <w:t>按照生态环境部、浙江省生态环境厅和宁波市生态环境局要求的时间完成，并完成系统平台上报工作，最终期限要求根据生态环境部、浙江省生态环境厅和宁波市生态环境局最新工作要求确定</w:t>
            </w:r>
            <w:r>
              <w:rPr>
                <w:rFonts w:hint="eastAsia" w:ascii="宋体" w:hAnsi="宋体" w:cs="宋体"/>
                <w:iCs/>
                <w:color w:val="auto"/>
                <w:szCs w:val="21"/>
                <w:highlight w:val="none"/>
              </w:rPr>
              <w:t>（暂定2025</w:t>
            </w:r>
            <w:r>
              <w:rPr>
                <w:rFonts w:ascii="宋体" w:hAnsi="宋体" w:cs="宋体"/>
                <w:color w:val="auto"/>
                <w:szCs w:val="21"/>
                <w:highlight w:val="none"/>
              </w:rPr>
              <w:t>年</w:t>
            </w:r>
            <w:r>
              <w:rPr>
                <w:rFonts w:hint="eastAsia" w:ascii="宋体" w:hAnsi="宋体" w:cs="宋体"/>
                <w:color w:val="auto"/>
                <w:szCs w:val="21"/>
                <w:highlight w:val="none"/>
              </w:rPr>
              <w:t>11月底前完成）。</w:t>
            </w:r>
          </w:p>
        </w:tc>
        <w:tc>
          <w:tcPr>
            <w:tcW w:w="2272" w:type="pct"/>
            <w:vAlign w:val="center"/>
          </w:tcPr>
          <w:p w14:paraId="6A866D63">
            <w:pPr>
              <w:spacing w:line="280" w:lineRule="exact"/>
              <w:rPr>
                <w:rFonts w:ascii="宋体" w:hAnsi="宋体" w:cs="宋体"/>
                <w:color w:val="auto"/>
                <w:szCs w:val="21"/>
                <w:highlight w:val="none"/>
              </w:rPr>
            </w:pPr>
            <w:r>
              <w:rPr>
                <w:rFonts w:ascii="宋体" w:hAnsi="宋体" w:cs="宋体" w:eastAsiaTheme="minorEastAsia"/>
                <w:color w:val="auto"/>
                <w:szCs w:val="21"/>
                <w:highlight w:val="none"/>
              </w:rPr>
              <w:t>8</w:t>
            </w:r>
            <w:r>
              <w:rPr>
                <w:rFonts w:hint="eastAsia" w:ascii="宋体" w:hAnsi="宋体" w:cs="宋体"/>
                <w:color w:val="auto"/>
                <w:szCs w:val="21"/>
                <w:highlight w:val="none"/>
              </w:rPr>
              <w:t>家发电、</w:t>
            </w:r>
            <w:r>
              <w:rPr>
                <w:rFonts w:ascii="宋体" w:hAnsi="宋体" w:cs="宋体"/>
                <w:color w:val="auto"/>
                <w:szCs w:val="21"/>
                <w:highlight w:val="none"/>
              </w:rPr>
              <w:t>2</w:t>
            </w:r>
            <w:r>
              <w:rPr>
                <w:rFonts w:hint="eastAsia" w:ascii="宋体" w:hAnsi="宋体" w:cs="宋体"/>
                <w:color w:val="auto"/>
                <w:szCs w:val="21"/>
                <w:highlight w:val="none"/>
              </w:rPr>
              <w:t>家钢铁、</w:t>
            </w:r>
            <w:r>
              <w:rPr>
                <w:rFonts w:ascii="宋体" w:hAnsi="宋体" w:cs="宋体"/>
                <w:color w:val="auto"/>
                <w:szCs w:val="21"/>
                <w:highlight w:val="none"/>
              </w:rPr>
              <w:t>13</w:t>
            </w:r>
            <w:r>
              <w:rPr>
                <w:rFonts w:hint="eastAsia" w:ascii="宋体" w:hAnsi="宋体" w:cs="宋体"/>
                <w:color w:val="auto"/>
                <w:szCs w:val="21"/>
                <w:highlight w:val="none"/>
              </w:rPr>
              <w:t>家化工、</w:t>
            </w:r>
            <w:r>
              <w:rPr>
                <w:rFonts w:ascii="宋体" w:hAnsi="宋体" w:cs="宋体"/>
                <w:color w:val="auto"/>
                <w:szCs w:val="21"/>
                <w:highlight w:val="none"/>
              </w:rPr>
              <w:t>1</w:t>
            </w:r>
            <w:r>
              <w:rPr>
                <w:rFonts w:hint="eastAsia" w:ascii="宋体" w:hAnsi="宋体" w:cs="宋体"/>
                <w:color w:val="auto"/>
                <w:szCs w:val="21"/>
                <w:highlight w:val="none"/>
              </w:rPr>
              <w:t>家石化、</w:t>
            </w:r>
            <w:r>
              <w:rPr>
                <w:rFonts w:ascii="宋体" w:hAnsi="宋体" w:cs="宋体"/>
                <w:color w:val="auto"/>
                <w:szCs w:val="21"/>
                <w:highlight w:val="none"/>
              </w:rPr>
              <w:t>2</w:t>
            </w:r>
            <w:r>
              <w:rPr>
                <w:rFonts w:hint="eastAsia" w:ascii="宋体" w:hAnsi="宋体" w:cs="宋体"/>
                <w:color w:val="auto"/>
                <w:szCs w:val="21"/>
                <w:highlight w:val="none"/>
              </w:rPr>
              <w:t>家造纸</w:t>
            </w:r>
          </w:p>
        </w:tc>
        <w:tc>
          <w:tcPr>
            <w:tcW w:w="807" w:type="pct"/>
            <w:vAlign w:val="center"/>
          </w:tcPr>
          <w:p w14:paraId="1710F7D8">
            <w:pPr>
              <w:spacing w:line="280" w:lineRule="exact"/>
              <w:jc w:val="center"/>
              <w:rPr>
                <w:rFonts w:ascii="宋体" w:hAnsi="宋体" w:cs="宋体"/>
                <w:color w:val="auto"/>
                <w:szCs w:val="21"/>
                <w:highlight w:val="none"/>
              </w:rPr>
            </w:pPr>
            <w:r>
              <w:rPr>
                <w:rFonts w:ascii="宋体" w:hAnsi="宋体" w:cs="宋体"/>
                <w:color w:val="auto"/>
                <w:szCs w:val="21"/>
                <w:highlight w:val="none"/>
              </w:rPr>
              <w:t>50</w:t>
            </w:r>
            <w:r>
              <w:rPr>
                <w:rFonts w:hint="eastAsia" w:ascii="宋体" w:hAnsi="宋体" w:cs="宋体"/>
                <w:color w:val="auto"/>
                <w:szCs w:val="21"/>
                <w:highlight w:val="none"/>
              </w:rPr>
              <w:t>万元</w:t>
            </w:r>
          </w:p>
        </w:tc>
      </w:tr>
      <w:tr w14:paraId="0C2E0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504" w:type="pct"/>
            <w:vAlign w:val="center"/>
          </w:tcPr>
          <w:p w14:paraId="62A8ACFD">
            <w:pPr>
              <w:spacing w:line="280" w:lineRule="exact"/>
              <w:jc w:val="center"/>
              <w:rPr>
                <w:rFonts w:ascii="宋体" w:hAnsi="宋体" w:cs="宋体"/>
                <w:color w:val="auto"/>
                <w:szCs w:val="21"/>
                <w:highlight w:val="none"/>
              </w:rPr>
            </w:pPr>
            <w:r>
              <w:rPr>
                <w:rFonts w:hint="eastAsia" w:ascii="宋体" w:hAnsi="宋体" w:cs="宋体"/>
                <w:color w:val="auto"/>
                <w:szCs w:val="21"/>
                <w:highlight w:val="none"/>
              </w:rPr>
              <w:t>2</w:t>
            </w:r>
          </w:p>
        </w:tc>
        <w:tc>
          <w:tcPr>
            <w:tcW w:w="1415" w:type="pct"/>
            <w:vMerge w:val="continue"/>
            <w:vAlign w:val="center"/>
          </w:tcPr>
          <w:p w14:paraId="603871E2">
            <w:pPr>
              <w:spacing w:line="280" w:lineRule="exact"/>
              <w:jc w:val="center"/>
              <w:rPr>
                <w:rFonts w:ascii="宋体" w:hAnsi="宋体" w:cs="宋体"/>
                <w:color w:val="auto"/>
                <w:szCs w:val="21"/>
                <w:highlight w:val="none"/>
              </w:rPr>
            </w:pPr>
          </w:p>
        </w:tc>
        <w:tc>
          <w:tcPr>
            <w:tcW w:w="2272" w:type="pct"/>
            <w:vAlign w:val="center"/>
          </w:tcPr>
          <w:p w14:paraId="17D046D8">
            <w:pPr>
              <w:spacing w:line="280" w:lineRule="exact"/>
              <w:rPr>
                <w:rFonts w:ascii="宋体" w:hAnsi="宋体" w:cs="宋体"/>
                <w:color w:val="auto"/>
                <w:szCs w:val="21"/>
                <w:highlight w:val="none"/>
              </w:rPr>
            </w:pPr>
            <w:r>
              <w:rPr>
                <w:rFonts w:ascii="宋体" w:hAnsi="宋体" w:cs="宋体" w:eastAsiaTheme="minorEastAsia"/>
                <w:color w:val="auto"/>
                <w:szCs w:val="21"/>
                <w:highlight w:val="none"/>
              </w:rPr>
              <w:t>9</w:t>
            </w:r>
            <w:r>
              <w:rPr>
                <w:rFonts w:hint="eastAsia" w:ascii="宋体" w:hAnsi="宋体" w:cs="宋体"/>
                <w:color w:val="auto"/>
                <w:szCs w:val="21"/>
                <w:highlight w:val="none"/>
              </w:rPr>
              <w:t>家发电、</w:t>
            </w:r>
            <w:r>
              <w:rPr>
                <w:rFonts w:ascii="宋体" w:hAnsi="宋体" w:cs="宋体"/>
                <w:color w:val="auto"/>
                <w:szCs w:val="21"/>
                <w:highlight w:val="none"/>
              </w:rPr>
              <w:t>3</w:t>
            </w:r>
            <w:r>
              <w:rPr>
                <w:rFonts w:hint="eastAsia" w:ascii="宋体" w:hAnsi="宋体" w:cs="宋体"/>
                <w:color w:val="auto"/>
                <w:szCs w:val="21"/>
                <w:highlight w:val="none"/>
              </w:rPr>
              <w:t>家钢铁、</w:t>
            </w:r>
            <w:r>
              <w:rPr>
                <w:rFonts w:ascii="宋体" w:hAnsi="宋体" w:cs="宋体"/>
                <w:color w:val="auto"/>
                <w:szCs w:val="21"/>
                <w:highlight w:val="none"/>
              </w:rPr>
              <w:t>12</w:t>
            </w:r>
            <w:r>
              <w:rPr>
                <w:rFonts w:hint="eastAsia" w:ascii="宋体" w:hAnsi="宋体" w:cs="宋体"/>
                <w:color w:val="auto"/>
                <w:szCs w:val="21"/>
                <w:highlight w:val="none"/>
              </w:rPr>
              <w:t>家化工、</w:t>
            </w:r>
            <w:r>
              <w:rPr>
                <w:rFonts w:ascii="宋体" w:hAnsi="宋体" w:cs="宋体"/>
                <w:color w:val="auto"/>
                <w:szCs w:val="21"/>
                <w:highlight w:val="none"/>
              </w:rPr>
              <w:t>2</w:t>
            </w:r>
            <w:r>
              <w:rPr>
                <w:rFonts w:hint="eastAsia" w:ascii="宋体" w:hAnsi="宋体" w:cs="宋体"/>
                <w:color w:val="auto"/>
                <w:szCs w:val="21"/>
                <w:highlight w:val="none"/>
              </w:rPr>
              <w:t>家石化、</w:t>
            </w:r>
            <w:r>
              <w:rPr>
                <w:rFonts w:ascii="宋体" w:hAnsi="宋体" w:cs="宋体"/>
                <w:color w:val="auto"/>
                <w:szCs w:val="21"/>
                <w:highlight w:val="none"/>
              </w:rPr>
              <w:t>1</w:t>
            </w:r>
            <w:r>
              <w:rPr>
                <w:rFonts w:hint="eastAsia" w:ascii="宋体" w:hAnsi="宋体" w:cs="宋体"/>
                <w:color w:val="auto"/>
                <w:szCs w:val="21"/>
                <w:highlight w:val="none"/>
              </w:rPr>
              <w:t>家造纸</w:t>
            </w:r>
          </w:p>
        </w:tc>
        <w:tc>
          <w:tcPr>
            <w:tcW w:w="807" w:type="pct"/>
            <w:vAlign w:val="center"/>
          </w:tcPr>
          <w:p w14:paraId="19072D23">
            <w:pPr>
              <w:spacing w:line="280" w:lineRule="exact"/>
              <w:jc w:val="center"/>
              <w:rPr>
                <w:rFonts w:ascii="宋体" w:hAnsi="宋体" w:cs="宋体"/>
                <w:color w:val="auto"/>
                <w:szCs w:val="21"/>
                <w:highlight w:val="none"/>
              </w:rPr>
            </w:pPr>
            <w:r>
              <w:rPr>
                <w:rFonts w:ascii="宋体" w:hAnsi="宋体" w:cs="宋体"/>
                <w:color w:val="auto"/>
                <w:szCs w:val="21"/>
                <w:highlight w:val="none"/>
              </w:rPr>
              <w:t>50</w:t>
            </w:r>
            <w:r>
              <w:rPr>
                <w:rFonts w:hint="eastAsia" w:ascii="宋体" w:hAnsi="宋体" w:cs="宋体"/>
                <w:color w:val="auto"/>
                <w:szCs w:val="21"/>
                <w:highlight w:val="none"/>
              </w:rPr>
              <w:t>万元</w:t>
            </w:r>
          </w:p>
        </w:tc>
      </w:tr>
      <w:tr w14:paraId="4933A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504" w:type="pct"/>
            <w:vAlign w:val="center"/>
          </w:tcPr>
          <w:p w14:paraId="581F0977">
            <w:pPr>
              <w:spacing w:line="280" w:lineRule="exact"/>
              <w:jc w:val="center"/>
              <w:rPr>
                <w:rFonts w:ascii="宋体" w:hAnsi="宋体" w:cs="宋体"/>
                <w:color w:val="auto"/>
                <w:szCs w:val="21"/>
                <w:highlight w:val="none"/>
              </w:rPr>
            </w:pPr>
            <w:r>
              <w:rPr>
                <w:rFonts w:hint="eastAsia" w:ascii="宋体" w:hAnsi="宋体" w:cs="宋体"/>
                <w:color w:val="auto"/>
                <w:szCs w:val="21"/>
                <w:highlight w:val="none"/>
              </w:rPr>
              <w:t>3</w:t>
            </w:r>
          </w:p>
        </w:tc>
        <w:tc>
          <w:tcPr>
            <w:tcW w:w="1415" w:type="pct"/>
            <w:vMerge w:val="continue"/>
            <w:vAlign w:val="center"/>
          </w:tcPr>
          <w:p w14:paraId="40B98234">
            <w:pPr>
              <w:spacing w:line="280" w:lineRule="exact"/>
              <w:jc w:val="center"/>
              <w:rPr>
                <w:rFonts w:ascii="宋体" w:hAnsi="宋体" w:cs="宋体"/>
                <w:color w:val="auto"/>
                <w:szCs w:val="21"/>
                <w:highlight w:val="none"/>
              </w:rPr>
            </w:pPr>
          </w:p>
        </w:tc>
        <w:tc>
          <w:tcPr>
            <w:tcW w:w="2272" w:type="pct"/>
            <w:vAlign w:val="center"/>
          </w:tcPr>
          <w:p w14:paraId="32DAE93B">
            <w:pPr>
              <w:spacing w:line="280" w:lineRule="exact"/>
              <w:rPr>
                <w:rFonts w:ascii="宋体" w:hAnsi="宋体" w:cs="宋体"/>
                <w:color w:val="auto"/>
                <w:szCs w:val="21"/>
                <w:highlight w:val="none"/>
              </w:rPr>
            </w:pPr>
            <w:r>
              <w:rPr>
                <w:rFonts w:ascii="宋体" w:hAnsi="宋体" w:cs="宋体" w:eastAsiaTheme="minorEastAsia"/>
                <w:color w:val="auto"/>
                <w:szCs w:val="21"/>
                <w:highlight w:val="none"/>
              </w:rPr>
              <w:t>8</w:t>
            </w:r>
            <w:r>
              <w:rPr>
                <w:rFonts w:hint="eastAsia" w:ascii="宋体" w:hAnsi="宋体" w:cs="宋体"/>
                <w:color w:val="auto"/>
                <w:szCs w:val="21"/>
                <w:highlight w:val="none"/>
              </w:rPr>
              <w:t>家发电、</w:t>
            </w:r>
            <w:r>
              <w:rPr>
                <w:rFonts w:ascii="宋体" w:hAnsi="宋体" w:cs="宋体"/>
                <w:color w:val="auto"/>
                <w:szCs w:val="21"/>
                <w:highlight w:val="none"/>
              </w:rPr>
              <w:t>3</w:t>
            </w:r>
            <w:r>
              <w:rPr>
                <w:rFonts w:hint="eastAsia" w:ascii="宋体" w:hAnsi="宋体" w:cs="宋体"/>
                <w:color w:val="auto"/>
                <w:szCs w:val="21"/>
                <w:highlight w:val="none"/>
              </w:rPr>
              <w:t>家钢铁、</w:t>
            </w:r>
            <w:r>
              <w:rPr>
                <w:rFonts w:ascii="宋体" w:hAnsi="宋体" w:cs="宋体"/>
                <w:color w:val="auto"/>
                <w:szCs w:val="21"/>
                <w:highlight w:val="none"/>
              </w:rPr>
              <w:t>11</w:t>
            </w:r>
            <w:r>
              <w:rPr>
                <w:rFonts w:hint="eastAsia" w:ascii="宋体" w:hAnsi="宋体" w:cs="宋体"/>
                <w:color w:val="auto"/>
                <w:szCs w:val="21"/>
                <w:highlight w:val="none"/>
              </w:rPr>
              <w:t>家化工、</w:t>
            </w:r>
            <w:r>
              <w:rPr>
                <w:rFonts w:ascii="宋体" w:hAnsi="宋体" w:cs="宋体"/>
                <w:color w:val="auto"/>
                <w:szCs w:val="21"/>
                <w:highlight w:val="none"/>
              </w:rPr>
              <w:t>2</w:t>
            </w:r>
            <w:r>
              <w:rPr>
                <w:rFonts w:hint="eastAsia" w:ascii="宋体" w:hAnsi="宋体" w:cs="宋体"/>
                <w:color w:val="auto"/>
                <w:szCs w:val="21"/>
                <w:highlight w:val="none"/>
              </w:rPr>
              <w:t>家石化、</w:t>
            </w:r>
            <w:r>
              <w:rPr>
                <w:rFonts w:ascii="宋体" w:hAnsi="宋体" w:cs="宋体"/>
                <w:color w:val="auto"/>
                <w:szCs w:val="21"/>
                <w:highlight w:val="none"/>
              </w:rPr>
              <w:t>1</w:t>
            </w:r>
            <w:r>
              <w:rPr>
                <w:rFonts w:hint="eastAsia" w:ascii="宋体" w:hAnsi="宋体" w:cs="宋体"/>
                <w:color w:val="auto"/>
                <w:szCs w:val="21"/>
                <w:highlight w:val="none"/>
              </w:rPr>
              <w:t>家造纸</w:t>
            </w:r>
          </w:p>
        </w:tc>
        <w:tc>
          <w:tcPr>
            <w:tcW w:w="807" w:type="pct"/>
            <w:vAlign w:val="center"/>
          </w:tcPr>
          <w:p w14:paraId="267E2AD2">
            <w:pPr>
              <w:spacing w:line="280" w:lineRule="exact"/>
              <w:jc w:val="center"/>
              <w:rPr>
                <w:rFonts w:ascii="宋体" w:hAnsi="宋体" w:cs="宋体"/>
                <w:color w:val="auto"/>
                <w:szCs w:val="21"/>
                <w:highlight w:val="none"/>
              </w:rPr>
            </w:pPr>
            <w:r>
              <w:rPr>
                <w:rFonts w:ascii="宋体" w:hAnsi="宋体" w:cs="宋体"/>
                <w:color w:val="auto"/>
                <w:szCs w:val="21"/>
                <w:highlight w:val="none"/>
              </w:rPr>
              <w:t>50</w:t>
            </w:r>
            <w:r>
              <w:rPr>
                <w:rFonts w:hint="eastAsia" w:ascii="宋体" w:hAnsi="宋体" w:cs="宋体"/>
                <w:color w:val="auto"/>
                <w:szCs w:val="21"/>
                <w:highlight w:val="none"/>
              </w:rPr>
              <w:t>万元</w:t>
            </w:r>
          </w:p>
        </w:tc>
      </w:tr>
      <w:tr w14:paraId="4BDC4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4192" w:type="pct"/>
            <w:gridSpan w:val="3"/>
            <w:vAlign w:val="center"/>
          </w:tcPr>
          <w:p w14:paraId="6D2D0E19">
            <w:pPr>
              <w:spacing w:line="280" w:lineRule="exact"/>
              <w:jc w:val="center"/>
              <w:rPr>
                <w:rFonts w:ascii="宋体" w:hAnsi="宋体" w:cs="宋体"/>
                <w:color w:val="auto"/>
                <w:szCs w:val="21"/>
                <w:highlight w:val="none"/>
              </w:rPr>
            </w:pPr>
            <w:r>
              <w:rPr>
                <w:rFonts w:hint="eastAsia" w:ascii="宋体" w:hAnsi="宋体" w:cs="宋体"/>
                <w:color w:val="auto"/>
                <w:szCs w:val="21"/>
                <w:highlight w:val="none"/>
              </w:rPr>
              <w:t>合计</w:t>
            </w:r>
          </w:p>
        </w:tc>
        <w:tc>
          <w:tcPr>
            <w:tcW w:w="807" w:type="pct"/>
            <w:vAlign w:val="center"/>
          </w:tcPr>
          <w:p w14:paraId="272EEB43">
            <w:pPr>
              <w:spacing w:line="280" w:lineRule="exact"/>
              <w:jc w:val="center"/>
              <w:rPr>
                <w:rFonts w:ascii="宋体" w:hAnsi="宋体" w:cs="宋体"/>
                <w:color w:val="auto"/>
                <w:szCs w:val="21"/>
                <w:highlight w:val="none"/>
              </w:rPr>
            </w:pPr>
            <w:r>
              <w:rPr>
                <w:rFonts w:ascii="宋体" w:hAnsi="宋体" w:cs="宋体"/>
                <w:color w:val="auto"/>
                <w:szCs w:val="21"/>
                <w:highlight w:val="none"/>
              </w:rPr>
              <w:t>150</w:t>
            </w:r>
            <w:r>
              <w:rPr>
                <w:rFonts w:hint="eastAsia" w:ascii="宋体" w:hAnsi="宋体" w:cs="宋体"/>
                <w:color w:val="auto"/>
                <w:szCs w:val="21"/>
                <w:highlight w:val="none"/>
              </w:rPr>
              <w:t>万元</w:t>
            </w:r>
          </w:p>
        </w:tc>
      </w:tr>
    </w:tbl>
    <w:p w14:paraId="10FF205D">
      <w:pPr>
        <w:pStyle w:val="23"/>
        <w:ind w:left="0" w:leftChars="0"/>
        <w:rPr>
          <w:color w:val="auto"/>
          <w:highlight w:val="none"/>
        </w:rPr>
      </w:pPr>
    </w:p>
    <w:p w14:paraId="03C8F632">
      <w:pPr>
        <w:adjustRightInd w:val="0"/>
        <w:snapToGrid w:val="0"/>
        <w:spacing w:line="360" w:lineRule="auto"/>
        <w:ind w:firstLine="422" w:firstLineChars="201"/>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2、项目概况：</w:t>
      </w:r>
    </w:p>
    <w:p w14:paraId="189B9711">
      <w:pPr>
        <w:adjustRightInd w:val="0"/>
        <w:snapToGrid w:val="0"/>
        <w:spacing w:line="360" w:lineRule="auto"/>
        <w:ind w:firstLine="422" w:firstLineChars="201"/>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根据《企业温室气体排放报告核查指南（试行）》（环办气候函〔2021〕130号）等文件要求，按照核查流程，在全国碳市场平台，对企业填报的碳排放报告、补充数据表、数据质量控制计划进行审核，并进行数据核查和实地核查，形成各企业年度碳排放核查报告，根据平台要求上传佐证材料。</w:t>
      </w:r>
    </w:p>
    <w:p w14:paraId="46488F08">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具体涉及企业如下：</w:t>
      </w:r>
    </w:p>
    <w:tbl>
      <w:tblPr>
        <w:tblStyle w:val="44"/>
        <w:tblW w:w="0" w:type="auto"/>
        <w:tblInd w:w="0" w:type="dxa"/>
        <w:tblLayout w:type="autofit"/>
        <w:tblCellMar>
          <w:top w:w="0" w:type="dxa"/>
          <w:left w:w="108" w:type="dxa"/>
          <w:bottom w:w="0" w:type="dxa"/>
          <w:right w:w="108" w:type="dxa"/>
        </w:tblCellMar>
      </w:tblPr>
      <w:tblGrid>
        <w:gridCol w:w="636"/>
        <w:gridCol w:w="4416"/>
        <w:gridCol w:w="1056"/>
        <w:gridCol w:w="1896"/>
        <w:gridCol w:w="636"/>
      </w:tblGrid>
      <w:tr w14:paraId="1D1AB457">
        <w:tblPrEx>
          <w:tblCellMar>
            <w:top w:w="0" w:type="dxa"/>
            <w:left w:w="108" w:type="dxa"/>
            <w:bottom w:w="0" w:type="dxa"/>
            <w:right w:w="108" w:type="dxa"/>
          </w:tblCellMar>
        </w:tblPrEx>
        <w:trPr>
          <w:trHeight w:val="375"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14:paraId="6BD4174F">
            <w:pPr>
              <w:widowControl/>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序号</w:t>
            </w:r>
          </w:p>
        </w:tc>
        <w:tc>
          <w:tcPr>
            <w:tcW w:w="0" w:type="auto"/>
            <w:tcBorders>
              <w:top w:val="single" w:color="auto" w:sz="4" w:space="0"/>
              <w:left w:val="nil"/>
              <w:bottom w:val="single" w:color="auto" w:sz="4" w:space="0"/>
              <w:right w:val="single" w:color="auto" w:sz="4" w:space="0"/>
            </w:tcBorders>
            <w:shd w:val="clear" w:color="auto" w:fill="auto"/>
            <w:noWrap/>
            <w:vAlign w:val="center"/>
          </w:tcPr>
          <w:p w14:paraId="7BADB00D">
            <w:pPr>
              <w:widowControl/>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单位名称</w:t>
            </w:r>
          </w:p>
        </w:tc>
        <w:tc>
          <w:tcPr>
            <w:tcW w:w="0" w:type="auto"/>
            <w:tcBorders>
              <w:top w:val="single" w:color="auto" w:sz="4" w:space="0"/>
              <w:left w:val="nil"/>
              <w:bottom w:val="single" w:color="auto" w:sz="4" w:space="0"/>
              <w:right w:val="single" w:color="auto" w:sz="4" w:space="0"/>
            </w:tcBorders>
            <w:shd w:val="clear" w:color="auto" w:fill="auto"/>
            <w:noWrap/>
            <w:vAlign w:val="center"/>
          </w:tcPr>
          <w:p w14:paraId="3165E42E">
            <w:pPr>
              <w:widowControl/>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地区</w:t>
            </w:r>
          </w:p>
        </w:tc>
        <w:tc>
          <w:tcPr>
            <w:tcW w:w="0" w:type="auto"/>
            <w:tcBorders>
              <w:top w:val="single" w:color="auto" w:sz="4" w:space="0"/>
              <w:left w:val="nil"/>
              <w:bottom w:val="single" w:color="auto" w:sz="4" w:space="0"/>
              <w:right w:val="single" w:color="auto" w:sz="4" w:space="0"/>
            </w:tcBorders>
            <w:shd w:val="clear" w:color="auto" w:fill="auto"/>
            <w:noWrap/>
            <w:vAlign w:val="center"/>
          </w:tcPr>
          <w:p w14:paraId="06BA2476">
            <w:pPr>
              <w:widowControl/>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行业</w:t>
            </w:r>
          </w:p>
        </w:tc>
        <w:tc>
          <w:tcPr>
            <w:tcW w:w="0" w:type="auto"/>
            <w:tcBorders>
              <w:top w:val="single" w:color="auto" w:sz="4" w:space="0"/>
              <w:left w:val="nil"/>
              <w:bottom w:val="single" w:color="auto" w:sz="4" w:space="0"/>
              <w:right w:val="single" w:color="auto" w:sz="4" w:space="0"/>
            </w:tcBorders>
            <w:shd w:val="clear" w:color="auto" w:fill="auto"/>
            <w:noWrap/>
            <w:vAlign w:val="center"/>
          </w:tcPr>
          <w:p w14:paraId="1DCB2324">
            <w:pPr>
              <w:widowControl/>
              <w:jc w:val="center"/>
              <w:rPr>
                <w:rFonts w:ascii="宋体" w:hAnsi="宋体" w:cs="宋体"/>
                <w:bCs/>
                <w:color w:val="auto"/>
                <w:kern w:val="0"/>
                <w:szCs w:val="21"/>
                <w:highlight w:val="none"/>
              </w:rPr>
            </w:pPr>
            <w:r>
              <w:rPr>
                <w:rFonts w:hint="eastAsia" w:ascii="宋体" w:hAnsi="宋体" w:cs="宋体"/>
                <w:bCs/>
                <w:color w:val="auto"/>
                <w:kern w:val="0"/>
                <w:szCs w:val="21"/>
                <w:highlight w:val="none"/>
              </w:rPr>
              <w:t>标项</w:t>
            </w:r>
          </w:p>
        </w:tc>
      </w:tr>
      <w:tr w14:paraId="50A9DD30">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682C2E31">
            <w:pPr>
              <w:widowControl/>
              <w:jc w:val="center"/>
              <w:rPr>
                <w:rFonts w:ascii="宋体" w:hAnsi="宋体"/>
                <w:color w:val="auto"/>
                <w:kern w:val="0"/>
                <w:szCs w:val="21"/>
                <w:highlight w:val="none"/>
              </w:rPr>
            </w:pPr>
            <w:r>
              <w:rPr>
                <w:rFonts w:ascii="宋体" w:hAnsi="宋体"/>
                <w:color w:val="auto"/>
                <w:kern w:val="0"/>
                <w:szCs w:val="21"/>
                <w:highlight w:val="none"/>
              </w:rPr>
              <w:t>1</w:t>
            </w:r>
          </w:p>
        </w:tc>
        <w:tc>
          <w:tcPr>
            <w:tcW w:w="0" w:type="auto"/>
            <w:tcBorders>
              <w:top w:val="nil"/>
              <w:left w:val="nil"/>
              <w:bottom w:val="single" w:color="auto" w:sz="4" w:space="0"/>
              <w:right w:val="single" w:color="auto" w:sz="4" w:space="0"/>
            </w:tcBorders>
            <w:shd w:val="clear" w:color="auto" w:fill="auto"/>
            <w:noWrap/>
            <w:vAlign w:val="center"/>
          </w:tcPr>
          <w:p w14:paraId="0E04523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宁波科丰燃机热电有限公司</w:t>
            </w:r>
          </w:p>
        </w:tc>
        <w:tc>
          <w:tcPr>
            <w:tcW w:w="0" w:type="auto"/>
            <w:tcBorders>
              <w:top w:val="nil"/>
              <w:left w:val="nil"/>
              <w:bottom w:val="single" w:color="auto" w:sz="4" w:space="0"/>
              <w:right w:val="single" w:color="auto" w:sz="4" w:space="0"/>
            </w:tcBorders>
            <w:shd w:val="clear" w:color="auto" w:fill="auto"/>
            <w:noWrap/>
            <w:vAlign w:val="center"/>
          </w:tcPr>
          <w:p w14:paraId="1D5E22D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高新区</w:t>
            </w:r>
          </w:p>
        </w:tc>
        <w:tc>
          <w:tcPr>
            <w:tcW w:w="0" w:type="auto"/>
            <w:tcBorders>
              <w:top w:val="nil"/>
              <w:left w:val="nil"/>
              <w:bottom w:val="single" w:color="auto" w:sz="4" w:space="0"/>
              <w:right w:val="single" w:color="auto" w:sz="4" w:space="0"/>
            </w:tcBorders>
            <w:shd w:val="clear" w:color="auto" w:fill="auto"/>
            <w:noWrap/>
            <w:vAlign w:val="center"/>
          </w:tcPr>
          <w:p w14:paraId="7E14B71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4B3DEAC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6D356A3E">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7E5AEC19">
            <w:pPr>
              <w:widowControl/>
              <w:jc w:val="center"/>
              <w:rPr>
                <w:rFonts w:ascii="宋体" w:hAnsi="宋体"/>
                <w:color w:val="auto"/>
                <w:kern w:val="0"/>
                <w:szCs w:val="21"/>
                <w:highlight w:val="none"/>
              </w:rPr>
            </w:pPr>
            <w:r>
              <w:rPr>
                <w:rFonts w:ascii="宋体" w:hAnsi="宋体"/>
                <w:color w:val="auto"/>
                <w:kern w:val="0"/>
                <w:szCs w:val="21"/>
                <w:highlight w:val="none"/>
              </w:rPr>
              <w:t>2</w:t>
            </w:r>
          </w:p>
        </w:tc>
        <w:tc>
          <w:tcPr>
            <w:tcW w:w="0" w:type="auto"/>
            <w:tcBorders>
              <w:top w:val="nil"/>
              <w:left w:val="nil"/>
              <w:bottom w:val="single" w:color="auto" w:sz="4" w:space="0"/>
              <w:right w:val="single" w:color="auto" w:sz="4" w:space="0"/>
            </w:tcBorders>
            <w:shd w:val="clear" w:color="auto" w:fill="auto"/>
            <w:noWrap/>
            <w:vAlign w:val="center"/>
          </w:tcPr>
          <w:p w14:paraId="252C567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宁波光耀热电有限公司</w:t>
            </w:r>
          </w:p>
        </w:tc>
        <w:tc>
          <w:tcPr>
            <w:tcW w:w="0" w:type="auto"/>
            <w:tcBorders>
              <w:top w:val="nil"/>
              <w:left w:val="nil"/>
              <w:bottom w:val="single" w:color="auto" w:sz="4" w:space="0"/>
              <w:right w:val="single" w:color="auto" w:sz="4" w:space="0"/>
            </w:tcBorders>
            <w:shd w:val="clear" w:color="auto" w:fill="auto"/>
            <w:noWrap/>
            <w:vAlign w:val="center"/>
          </w:tcPr>
          <w:p w14:paraId="1776636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余姚市</w:t>
            </w:r>
          </w:p>
        </w:tc>
        <w:tc>
          <w:tcPr>
            <w:tcW w:w="0" w:type="auto"/>
            <w:tcBorders>
              <w:top w:val="nil"/>
              <w:left w:val="nil"/>
              <w:bottom w:val="single" w:color="auto" w:sz="4" w:space="0"/>
              <w:right w:val="single" w:color="auto" w:sz="4" w:space="0"/>
            </w:tcBorders>
            <w:shd w:val="clear" w:color="auto" w:fill="auto"/>
            <w:noWrap/>
            <w:vAlign w:val="center"/>
          </w:tcPr>
          <w:p w14:paraId="2EFB148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17B5017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1EAA35B8">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6467ED56">
            <w:pPr>
              <w:widowControl/>
              <w:jc w:val="center"/>
              <w:rPr>
                <w:rFonts w:ascii="宋体" w:hAnsi="宋体"/>
                <w:color w:val="auto"/>
                <w:kern w:val="0"/>
                <w:szCs w:val="21"/>
                <w:highlight w:val="none"/>
              </w:rPr>
            </w:pPr>
            <w:r>
              <w:rPr>
                <w:rFonts w:ascii="宋体" w:hAnsi="宋体"/>
                <w:color w:val="auto"/>
                <w:kern w:val="0"/>
                <w:szCs w:val="21"/>
                <w:highlight w:val="none"/>
              </w:rPr>
              <w:t>3</w:t>
            </w:r>
          </w:p>
        </w:tc>
        <w:tc>
          <w:tcPr>
            <w:tcW w:w="0" w:type="auto"/>
            <w:tcBorders>
              <w:top w:val="nil"/>
              <w:left w:val="nil"/>
              <w:bottom w:val="single" w:color="auto" w:sz="4" w:space="0"/>
              <w:right w:val="single" w:color="auto" w:sz="4" w:space="0"/>
            </w:tcBorders>
            <w:shd w:val="clear" w:color="auto" w:fill="auto"/>
            <w:noWrap/>
            <w:vAlign w:val="center"/>
          </w:tcPr>
          <w:p w14:paraId="3DE52DD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万华化学（宁波）热电有限公司</w:t>
            </w:r>
          </w:p>
        </w:tc>
        <w:tc>
          <w:tcPr>
            <w:tcW w:w="0" w:type="auto"/>
            <w:tcBorders>
              <w:top w:val="nil"/>
              <w:left w:val="nil"/>
              <w:bottom w:val="single" w:color="auto" w:sz="4" w:space="0"/>
              <w:right w:val="single" w:color="auto" w:sz="4" w:space="0"/>
            </w:tcBorders>
            <w:shd w:val="clear" w:color="auto" w:fill="auto"/>
            <w:noWrap/>
            <w:vAlign w:val="center"/>
          </w:tcPr>
          <w:p w14:paraId="2EC06C5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3B08461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6D8F1F5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1263186F">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2F9E2AEA">
            <w:pPr>
              <w:widowControl/>
              <w:jc w:val="center"/>
              <w:rPr>
                <w:rFonts w:ascii="宋体" w:hAnsi="宋体"/>
                <w:color w:val="auto"/>
                <w:kern w:val="0"/>
                <w:szCs w:val="21"/>
                <w:highlight w:val="none"/>
              </w:rPr>
            </w:pPr>
            <w:r>
              <w:rPr>
                <w:rFonts w:ascii="宋体" w:hAnsi="宋体"/>
                <w:color w:val="auto"/>
                <w:kern w:val="0"/>
                <w:szCs w:val="21"/>
                <w:highlight w:val="none"/>
              </w:rPr>
              <w:t>4</w:t>
            </w:r>
          </w:p>
        </w:tc>
        <w:tc>
          <w:tcPr>
            <w:tcW w:w="0" w:type="auto"/>
            <w:tcBorders>
              <w:top w:val="nil"/>
              <w:left w:val="nil"/>
              <w:bottom w:val="single" w:color="auto" w:sz="4" w:space="0"/>
              <w:right w:val="single" w:color="auto" w:sz="4" w:space="0"/>
            </w:tcBorders>
            <w:shd w:val="clear" w:color="auto" w:fill="auto"/>
            <w:noWrap/>
            <w:vAlign w:val="center"/>
          </w:tcPr>
          <w:p w14:paraId="48A0E07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浙江大唐乌沙山发电有限责任公司</w:t>
            </w:r>
          </w:p>
        </w:tc>
        <w:tc>
          <w:tcPr>
            <w:tcW w:w="0" w:type="auto"/>
            <w:tcBorders>
              <w:top w:val="nil"/>
              <w:left w:val="nil"/>
              <w:bottom w:val="single" w:color="auto" w:sz="4" w:space="0"/>
              <w:right w:val="single" w:color="auto" w:sz="4" w:space="0"/>
            </w:tcBorders>
            <w:shd w:val="clear" w:color="auto" w:fill="auto"/>
            <w:noWrap/>
            <w:vAlign w:val="center"/>
          </w:tcPr>
          <w:p w14:paraId="287EB3A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象山县</w:t>
            </w:r>
          </w:p>
        </w:tc>
        <w:tc>
          <w:tcPr>
            <w:tcW w:w="0" w:type="auto"/>
            <w:tcBorders>
              <w:top w:val="nil"/>
              <w:left w:val="nil"/>
              <w:bottom w:val="single" w:color="auto" w:sz="4" w:space="0"/>
              <w:right w:val="single" w:color="auto" w:sz="4" w:space="0"/>
            </w:tcBorders>
            <w:shd w:val="clear" w:color="auto" w:fill="auto"/>
            <w:noWrap/>
            <w:vAlign w:val="center"/>
          </w:tcPr>
          <w:p w14:paraId="1310367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77898CC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3FB8F0DA">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0097DDCA">
            <w:pPr>
              <w:widowControl/>
              <w:jc w:val="center"/>
              <w:rPr>
                <w:rFonts w:ascii="宋体" w:hAnsi="宋体"/>
                <w:color w:val="auto"/>
                <w:kern w:val="0"/>
                <w:szCs w:val="21"/>
                <w:highlight w:val="none"/>
              </w:rPr>
            </w:pPr>
            <w:r>
              <w:rPr>
                <w:rFonts w:ascii="宋体" w:hAnsi="宋体"/>
                <w:color w:val="auto"/>
                <w:kern w:val="0"/>
                <w:szCs w:val="21"/>
                <w:highlight w:val="none"/>
              </w:rPr>
              <w:t>5</w:t>
            </w:r>
          </w:p>
        </w:tc>
        <w:tc>
          <w:tcPr>
            <w:tcW w:w="0" w:type="auto"/>
            <w:tcBorders>
              <w:top w:val="nil"/>
              <w:left w:val="nil"/>
              <w:bottom w:val="single" w:color="auto" w:sz="4" w:space="0"/>
              <w:right w:val="single" w:color="auto" w:sz="4" w:space="0"/>
            </w:tcBorders>
            <w:shd w:val="clear" w:color="auto" w:fill="auto"/>
            <w:noWrap/>
            <w:vAlign w:val="center"/>
          </w:tcPr>
          <w:p w14:paraId="461B6B5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浙江浙能镇海发电有限责任公司</w:t>
            </w:r>
          </w:p>
        </w:tc>
        <w:tc>
          <w:tcPr>
            <w:tcW w:w="0" w:type="auto"/>
            <w:tcBorders>
              <w:top w:val="nil"/>
              <w:left w:val="nil"/>
              <w:bottom w:val="single" w:color="auto" w:sz="4" w:space="0"/>
              <w:right w:val="single" w:color="auto" w:sz="4" w:space="0"/>
            </w:tcBorders>
            <w:shd w:val="clear" w:color="auto" w:fill="auto"/>
            <w:noWrap/>
            <w:vAlign w:val="center"/>
          </w:tcPr>
          <w:p w14:paraId="3187BAD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606918A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1ABDB97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0D3FEC25">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59382888">
            <w:pPr>
              <w:widowControl/>
              <w:jc w:val="center"/>
              <w:rPr>
                <w:rFonts w:ascii="宋体" w:hAnsi="宋体"/>
                <w:color w:val="auto"/>
                <w:kern w:val="0"/>
                <w:szCs w:val="21"/>
                <w:highlight w:val="none"/>
              </w:rPr>
            </w:pPr>
            <w:r>
              <w:rPr>
                <w:rFonts w:ascii="宋体" w:hAnsi="宋体"/>
                <w:color w:val="auto"/>
                <w:kern w:val="0"/>
                <w:szCs w:val="21"/>
                <w:highlight w:val="none"/>
              </w:rPr>
              <w:t>6</w:t>
            </w:r>
          </w:p>
        </w:tc>
        <w:tc>
          <w:tcPr>
            <w:tcW w:w="0" w:type="auto"/>
            <w:tcBorders>
              <w:top w:val="nil"/>
              <w:left w:val="nil"/>
              <w:bottom w:val="single" w:color="auto" w:sz="4" w:space="0"/>
              <w:right w:val="single" w:color="auto" w:sz="4" w:space="0"/>
            </w:tcBorders>
            <w:shd w:val="clear" w:color="auto" w:fill="auto"/>
            <w:noWrap/>
            <w:vAlign w:val="center"/>
          </w:tcPr>
          <w:p w14:paraId="781F89B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浙江浙能镇海联合发电有限公司</w:t>
            </w:r>
          </w:p>
        </w:tc>
        <w:tc>
          <w:tcPr>
            <w:tcW w:w="0" w:type="auto"/>
            <w:tcBorders>
              <w:top w:val="nil"/>
              <w:left w:val="nil"/>
              <w:bottom w:val="single" w:color="auto" w:sz="4" w:space="0"/>
              <w:right w:val="single" w:color="auto" w:sz="4" w:space="0"/>
            </w:tcBorders>
            <w:shd w:val="clear" w:color="auto" w:fill="auto"/>
            <w:noWrap/>
            <w:vAlign w:val="center"/>
          </w:tcPr>
          <w:p w14:paraId="708C4AB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6D9DC84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03CE9AB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66F5B835">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24DA1D7A">
            <w:pPr>
              <w:widowControl/>
              <w:jc w:val="center"/>
              <w:rPr>
                <w:rFonts w:ascii="宋体" w:hAnsi="宋体"/>
                <w:color w:val="auto"/>
                <w:kern w:val="0"/>
                <w:szCs w:val="21"/>
                <w:highlight w:val="none"/>
              </w:rPr>
            </w:pPr>
            <w:r>
              <w:rPr>
                <w:rFonts w:ascii="宋体" w:hAnsi="宋体"/>
                <w:color w:val="auto"/>
                <w:kern w:val="0"/>
                <w:szCs w:val="21"/>
                <w:highlight w:val="none"/>
              </w:rPr>
              <w:t>7</w:t>
            </w:r>
          </w:p>
        </w:tc>
        <w:tc>
          <w:tcPr>
            <w:tcW w:w="0" w:type="auto"/>
            <w:tcBorders>
              <w:top w:val="nil"/>
              <w:left w:val="nil"/>
              <w:bottom w:val="single" w:color="auto" w:sz="4" w:space="0"/>
              <w:right w:val="single" w:color="auto" w:sz="4" w:space="0"/>
            </w:tcBorders>
            <w:shd w:val="clear" w:color="auto" w:fill="auto"/>
            <w:noWrap/>
            <w:vAlign w:val="center"/>
          </w:tcPr>
          <w:p w14:paraId="4596CEA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国能浙江宁海发电有限公司</w:t>
            </w:r>
          </w:p>
        </w:tc>
        <w:tc>
          <w:tcPr>
            <w:tcW w:w="0" w:type="auto"/>
            <w:tcBorders>
              <w:top w:val="nil"/>
              <w:left w:val="nil"/>
              <w:bottom w:val="single" w:color="auto" w:sz="4" w:space="0"/>
              <w:right w:val="single" w:color="auto" w:sz="4" w:space="0"/>
            </w:tcBorders>
            <w:shd w:val="clear" w:color="auto" w:fill="auto"/>
            <w:noWrap/>
            <w:vAlign w:val="center"/>
          </w:tcPr>
          <w:p w14:paraId="6939024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宁海县</w:t>
            </w:r>
          </w:p>
        </w:tc>
        <w:tc>
          <w:tcPr>
            <w:tcW w:w="0" w:type="auto"/>
            <w:tcBorders>
              <w:top w:val="nil"/>
              <w:left w:val="nil"/>
              <w:bottom w:val="single" w:color="auto" w:sz="4" w:space="0"/>
              <w:right w:val="single" w:color="auto" w:sz="4" w:space="0"/>
            </w:tcBorders>
            <w:shd w:val="clear" w:color="auto" w:fill="auto"/>
            <w:noWrap/>
            <w:vAlign w:val="center"/>
          </w:tcPr>
          <w:p w14:paraId="6CC799D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452E468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67150262">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568013AF">
            <w:pPr>
              <w:widowControl/>
              <w:jc w:val="center"/>
              <w:rPr>
                <w:rFonts w:ascii="宋体" w:hAnsi="宋体"/>
                <w:color w:val="auto"/>
                <w:kern w:val="0"/>
                <w:szCs w:val="21"/>
                <w:highlight w:val="none"/>
              </w:rPr>
            </w:pPr>
            <w:r>
              <w:rPr>
                <w:rFonts w:ascii="宋体" w:hAnsi="宋体"/>
                <w:color w:val="auto"/>
                <w:kern w:val="0"/>
                <w:szCs w:val="21"/>
                <w:highlight w:val="none"/>
              </w:rPr>
              <w:t>8</w:t>
            </w:r>
          </w:p>
        </w:tc>
        <w:tc>
          <w:tcPr>
            <w:tcW w:w="0" w:type="auto"/>
            <w:tcBorders>
              <w:top w:val="nil"/>
              <w:left w:val="nil"/>
              <w:bottom w:val="single" w:color="auto" w:sz="4" w:space="0"/>
              <w:right w:val="single" w:color="auto" w:sz="4" w:space="0"/>
            </w:tcBorders>
            <w:shd w:val="clear" w:color="auto" w:fill="auto"/>
            <w:noWrap/>
            <w:vAlign w:val="center"/>
          </w:tcPr>
          <w:p w14:paraId="089369D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宁波亚洲浆纸业有限公司</w:t>
            </w:r>
          </w:p>
        </w:tc>
        <w:tc>
          <w:tcPr>
            <w:tcW w:w="0" w:type="auto"/>
            <w:tcBorders>
              <w:top w:val="nil"/>
              <w:left w:val="nil"/>
              <w:bottom w:val="single" w:color="auto" w:sz="4" w:space="0"/>
              <w:right w:val="single" w:color="auto" w:sz="4" w:space="0"/>
            </w:tcBorders>
            <w:shd w:val="clear" w:color="auto" w:fill="auto"/>
            <w:noWrap/>
            <w:vAlign w:val="center"/>
          </w:tcPr>
          <w:p w14:paraId="7791D54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03EAC8B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发电、造纸</w:t>
            </w:r>
          </w:p>
        </w:tc>
        <w:tc>
          <w:tcPr>
            <w:tcW w:w="0" w:type="auto"/>
            <w:tcBorders>
              <w:top w:val="nil"/>
              <w:left w:val="nil"/>
              <w:bottom w:val="single" w:color="auto" w:sz="4" w:space="0"/>
              <w:right w:val="single" w:color="auto" w:sz="4" w:space="0"/>
            </w:tcBorders>
            <w:shd w:val="clear" w:color="auto" w:fill="auto"/>
            <w:noWrap/>
            <w:vAlign w:val="center"/>
          </w:tcPr>
          <w:p w14:paraId="4A73BF8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3A5C5523">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4767D798">
            <w:pPr>
              <w:widowControl/>
              <w:jc w:val="center"/>
              <w:rPr>
                <w:rFonts w:ascii="宋体" w:hAnsi="宋体"/>
                <w:color w:val="auto"/>
                <w:kern w:val="0"/>
                <w:szCs w:val="21"/>
                <w:highlight w:val="none"/>
              </w:rPr>
            </w:pPr>
            <w:r>
              <w:rPr>
                <w:rFonts w:ascii="宋体" w:hAnsi="宋体"/>
                <w:color w:val="auto"/>
                <w:kern w:val="0"/>
                <w:szCs w:val="21"/>
                <w:highlight w:val="none"/>
              </w:rPr>
              <w:t>9</w:t>
            </w:r>
          </w:p>
        </w:tc>
        <w:tc>
          <w:tcPr>
            <w:tcW w:w="0" w:type="auto"/>
            <w:tcBorders>
              <w:top w:val="nil"/>
              <w:left w:val="nil"/>
              <w:bottom w:val="single" w:color="auto" w:sz="4" w:space="0"/>
              <w:right w:val="single" w:color="auto" w:sz="4" w:space="0"/>
            </w:tcBorders>
            <w:shd w:val="clear" w:color="auto" w:fill="auto"/>
            <w:noWrap/>
            <w:vAlign w:val="center"/>
          </w:tcPr>
          <w:p w14:paraId="25FD668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宁波惠杰钢管制造有限公司</w:t>
            </w:r>
          </w:p>
        </w:tc>
        <w:tc>
          <w:tcPr>
            <w:tcW w:w="0" w:type="auto"/>
            <w:tcBorders>
              <w:top w:val="nil"/>
              <w:left w:val="nil"/>
              <w:bottom w:val="single" w:color="auto" w:sz="4" w:space="0"/>
              <w:right w:val="single" w:color="auto" w:sz="4" w:space="0"/>
            </w:tcBorders>
            <w:shd w:val="clear" w:color="auto" w:fill="auto"/>
            <w:noWrap/>
            <w:vAlign w:val="center"/>
          </w:tcPr>
          <w:p w14:paraId="30A0529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余姚市</w:t>
            </w:r>
          </w:p>
        </w:tc>
        <w:tc>
          <w:tcPr>
            <w:tcW w:w="0" w:type="auto"/>
            <w:tcBorders>
              <w:top w:val="nil"/>
              <w:left w:val="nil"/>
              <w:bottom w:val="single" w:color="auto" w:sz="4" w:space="0"/>
              <w:right w:val="single" w:color="auto" w:sz="4" w:space="0"/>
            </w:tcBorders>
            <w:shd w:val="clear" w:color="auto" w:fill="auto"/>
            <w:noWrap/>
            <w:vAlign w:val="center"/>
          </w:tcPr>
          <w:p w14:paraId="69F8502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钢铁</w:t>
            </w:r>
          </w:p>
        </w:tc>
        <w:tc>
          <w:tcPr>
            <w:tcW w:w="0" w:type="auto"/>
            <w:tcBorders>
              <w:top w:val="nil"/>
              <w:left w:val="nil"/>
              <w:bottom w:val="single" w:color="auto" w:sz="4" w:space="0"/>
              <w:right w:val="single" w:color="auto" w:sz="4" w:space="0"/>
            </w:tcBorders>
            <w:shd w:val="clear" w:color="auto" w:fill="auto"/>
            <w:noWrap/>
            <w:vAlign w:val="center"/>
          </w:tcPr>
          <w:p w14:paraId="461DBA6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400B6A7F">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64540D20">
            <w:pPr>
              <w:widowControl/>
              <w:jc w:val="center"/>
              <w:rPr>
                <w:rFonts w:ascii="宋体" w:hAnsi="宋体"/>
                <w:color w:val="auto"/>
                <w:kern w:val="0"/>
                <w:szCs w:val="21"/>
                <w:highlight w:val="none"/>
              </w:rPr>
            </w:pPr>
            <w:r>
              <w:rPr>
                <w:rFonts w:ascii="宋体" w:hAnsi="宋体"/>
                <w:color w:val="auto"/>
                <w:kern w:val="0"/>
                <w:szCs w:val="21"/>
                <w:highlight w:val="none"/>
              </w:rPr>
              <w:t>10</w:t>
            </w:r>
          </w:p>
        </w:tc>
        <w:tc>
          <w:tcPr>
            <w:tcW w:w="0" w:type="auto"/>
            <w:tcBorders>
              <w:top w:val="nil"/>
              <w:left w:val="nil"/>
              <w:bottom w:val="single" w:color="auto" w:sz="4" w:space="0"/>
              <w:right w:val="single" w:color="auto" w:sz="4" w:space="0"/>
            </w:tcBorders>
            <w:shd w:val="clear" w:color="auto" w:fill="auto"/>
            <w:noWrap/>
            <w:vAlign w:val="center"/>
          </w:tcPr>
          <w:p w14:paraId="443809D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宁波钢铁有限公司</w:t>
            </w:r>
          </w:p>
        </w:tc>
        <w:tc>
          <w:tcPr>
            <w:tcW w:w="0" w:type="auto"/>
            <w:tcBorders>
              <w:top w:val="nil"/>
              <w:left w:val="nil"/>
              <w:bottom w:val="single" w:color="auto" w:sz="4" w:space="0"/>
              <w:right w:val="single" w:color="auto" w:sz="4" w:space="0"/>
            </w:tcBorders>
            <w:shd w:val="clear" w:color="auto" w:fill="auto"/>
            <w:noWrap/>
            <w:vAlign w:val="center"/>
          </w:tcPr>
          <w:p w14:paraId="5CE89B5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71F621D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钢铁</w:t>
            </w:r>
          </w:p>
        </w:tc>
        <w:tc>
          <w:tcPr>
            <w:tcW w:w="0" w:type="auto"/>
            <w:tcBorders>
              <w:top w:val="nil"/>
              <w:left w:val="nil"/>
              <w:bottom w:val="single" w:color="auto" w:sz="4" w:space="0"/>
              <w:right w:val="single" w:color="auto" w:sz="4" w:space="0"/>
            </w:tcBorders>
            <w:shd w:val="clear" w:color="auto" w:fill="auto"/>
            <w:noWrap/>
            <w:vAlign w:val="center"/>
          </w:tcPr>
          <w:p w14:paraId="66F755C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5C7B0DA9">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2CEB4E52">
            <w:pPr>
              <w:widowControl/>
              <w:jc w:val="center"/>
              <w:rPr>
                <w:rFonts w:ascii="宋体" w:hAnsi="宋体"/>
                <w:color w:val="auto"/>
                <w:kern w:val="0"/>
                <w:szCs w:val="21"/>
                <w:highlight w:val="none"/>
              </w:rPr>
            </w:pPr>
            <w:r>
              <w:rPr>
                <w:rFonts w:ascii="宋体" w:hAnsi="宋体"/>
                <w:color w:val="auto"/>
                <w:kern w:val="0"/>
                <w:szCs w:val="21"/>
                <w:highlight w:val="none"/>
              </w:rPr>
              <w:t>11</w:t>
            </w:r>
          </w:p>
        </w:tc>
        <w:tc>
          <w:tcPr>
            <w:tcW w:w="0" w:type="auto"/>
            <w:tcBorders>
              <w:top w:val="nil"/>
              <w:left w:val="nil"/>
              <w:bottom w:val="single" w:color="auto" w:sz="4" w:space="0"/>
              <w:right w:val="single" w:color="auto" w:sz="4" w:space="0"/>
            </w:tcBorders>
            <w:shd w:val="clear" w:color="auto" w:fill="auto"/>
            <w:noWrap/>
            <w:vAlign w:val="center"/>
          </w:tcPr>
          <w:p w14:paraId="0315CEC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浙江美源新材料股份有限公司</w:t>
            </w:r>
          </w:p>
        </w:tc>
        <w:tc>
          <w:tcPr>
            <w:tcW w:w="0" w:type="auto"/>
            <w:tcBorders>
              <w:top w:val="nil"/>
              <w:left w:val="nil"/>
              <w:bottom w:val="single" w:color="auto" w:sz="4" w:space="0"/>
              <w:right w:val="single" w:color="auto" w:sz="4" w:space="0"/>
            </w:tcBorders>
            <w:shd w:val="clear" w:color="auto" w:fill="auto"/>
            <w:noWrap/>
            <w:vAlign w:val="center"/>
          </w:tcPr>
          <w:p w14:paraId="5C54B93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余姚市</w:t>
            </w:r>
          </w:p>
        </w:tc>
        <w:tc>
          <w:tcPr>
            <w:tcW w:w="0" w:type="auto"/>
            <w:tcBorders>
              <w:top w:val="nil"/>
              <w:left w:val="nil"/>
              <w:bottom w:val="single" w:color="auto" w:sz="4" w:space="0"/>
              <w:right w:val="single" w:color="auto" w:sz="4" w:space="0"/>
            </w:tcBorders>
            <w:shd w:val="clear" w:color="auto" w:fill="auto"/>
            <w:noWrap/>
            <w:vAlign w:val="center"/>
          </w:tcPr>
          <w:p w14:paraId="421D0A9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5F83E64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0D4EBE16">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6D051642">
            <w:pPr>
              <w:widowControl/>
              <w:jc w:val="center"/>
              <w:rPr>
                <w:rFonts w:ascii="宋体" w:hAnsi="宋体"/>
                <w:color w:val="auto"/>
                <w:kern w:val="0"/>
                <w:szCs w:val="21"/>
                <w:highlight w:val="none"/>
              </w:rPr>
            </w:pPr>
            <w:r>
              <w:rPr>
                <w:rFonts w:ascii="宋体" w:hAnsi="宋体"/>
                <w:color w:val="auto"/>
                <w:kern w:val="0"/>
                <w:szCs w:val="21"/>
                <w:highlight w:val="none"/>
              </w:rPr>
              <w:t>12</w:t>
            </w:r>
          </w:p>
        </w:tc>
        <w:tc>
          <w:tcPr>
            <w:tcW w:w="0" w:type="auto"/>
            <w:tcBorders>
              <w:top w:val="nil"/>
              <w:left w:val="nil"/>
              <w:bottom w:val="single" w:color="auto" w:sz="4" w:space="0"/>
              <w:right w:val="single" w:color="auto" w:sz="4" w:space="0"/>
            </w:tcBorders>
            <w:shd w:val="clear" w:color="auto" w:fill="auto"/>
            <w:noWrap/>
            <w:vAlign w:val="center"/>
          </w:tcPr>
          <w:p w14:paraId="2AB2CC1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宁波爱思开合成橡胶有限公司</w:t>
            </w:r>
          </w:p>
        </w:tc>
        <w:tc>
          <w:tcPr>
            <w:tcW w:w="0" w:type="auto"/>
            <w:tcBorders>
              <w:top w:val="nil"/>
              <w:left w:val="nil"/>
              <w:bottom w:val="single" w:color="auto" w:sz="4" w:space="0"/>
              <w:right w:val="single" w:color="auto" w:sz="4" w:space="0"/>
            </w:tcBorders>
            <w:shd w:val="clear" w:color="auto" w:fill="auto"/>
            <w:noWrap/>
            <w:vAlign w:val="center"/>
          </w:tcPr>
          <w:p w14:paraId="26BBE29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136D10C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558EADB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4FB6ECBC">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43A4AECC">
            <w:pPr>
              <w:widowControl/>
              <w:jc w:val="center"/>
              <w:rPr>
                <w:rFonts w:ascii="宋体" w:hAnsi="宋体"/>
                <w:color w:val="auto"/>
                <w:kern w:val="0"/>
                <w:szCs w:val="21"/>
                <w:highlight w:val="none"/>
              </w:rPr>
            </w:pPr>
            <w:r>
              <w:rPr>
                <w:rFonts w:ascii="宋体" w:hAnsi="宋体"/>
                <w:color w:val="auto"/>
                <w:kern w:val="0"/>
                <w:szCs w:val="21"/>
                <w:highlight w:val="none"/>
              </w:rPr>
              <w:t>13</w:t>
            </w:r>
          </w:p>
        </w:tc>
        <w:tc>
          <w:tcPr>
            <w:tcW w:w="0" w:type="auto"/>
            <w:tcBorders>
              <w:top w:val="nil"/>
              <w:left w:val="nil"/>
              <w:bottom w:val="single" w:color="auto" w:sz="4" w:space="0"/>
              <w:right w:val="single" w:color="auto" w:sz="4" w:space="0"/>
            </w:tcBorders>
            <w:shd w:val="clear" w:color="auto" w:fill="auto"/>
            <w:noWrap/>
            <w:vAlign w:val="center"/>
          </w:tcPr>
          <w:p w14:paraId="6A173AA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宁波富德能源有限公司</w:t>
            </w:r>
          </w:p>
        </w:tc>
        <w:tc>
          <w:tcPr>
            <w:tcW w:w="0" w:type="auto"/>
            <w:tcBorders>
              <w:top w:val="nil"/>
              <w:left w:val="nil"/>
              <w:bottom w:val="single" w:color="auto" w:sz="4" w:space="0"/>
              <w:right w:val="single" w:color="auto" w:sz="4" w:space="0"/>
            </w:tcBorders>
            <w:shd w:val="clear" w:color="auto" w:fill="auto"/>
            <w:noWrap/>
            <w:vAlign w:val="center"/>
          </w:tcPr>
          <w:p w14:paraId="78B1DF3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566595E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74578EB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5BC56A0F">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48D134FD">
            <w:pPr>
              <w:widowControl/>
              <w:jc w:val="center"/>
              <w:rPr>
                <w:rFonts w:ascii="宋体" w:hAnsi="宋体"/>
                <w:color w:val="auto"/>
                <w:kern w:val="0"/>
                <w:szCs w:val="21"/>
                <w:highlight w:val="none"/>
              </w:rPr>
            </w:pPr>
            <w:r>
              <w:rPr>
                <w:rFonts w:ascii="宋体" w:hAnsi="宋体"/>
                <w:color w:val="auto"/>
                <w:kern w:val="0"/>
                <w:szCs w:val="21"/>
                <w:highlight w:val="none"/>
              </w:rPr>
              <w:t>14</w:t>
            </w:r>
          </w:p>
        </w:tc>
        <w:tc>
          <w:tcPr>
            <w:tcW w:w="0" w:type="auto"/>
            <w:tcBorders>
              <w:top w:val="nil"/>
              <w:left w:val="nil"/>
              <w:bottom w:val="single" w:color="auto" w:sz="4" w:space="0"/>
              <w:right w:val="single" w:color="auto" w:sz="4" w:space="0"/>
            </w:tcBorders>
            <w:shd w:val="clear" w:color="auto" w:fill="auto"/>
            <w:noWrap/>
            <w:vAlign w:val="center"/>
          </w:tcPr>
          <w:p w14:paraId="799343E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宁波金海晨光化学股份有限公司</w:t>
            </w:r>
          </w:p>
        </w:tc>
        <w:tc>
          <w:tcPr>
            <w:tcW w:w="0" w:type="auto"/>
            <w:tcBorders>
              <w:top w:val="nil"/>
              <w:left w:val="nil"/>
              <w:bottom w:val="single" w:color="auto" w:sz="4" w:space="0"/>
              <w:right w:val="single" w:color="auto" w:sz="4" w:space="0"/>
            </w:tcBorders>
            <w:shd w:val="clear" w:color="auto" w:fill="auto"/>
            <w:noWrap/>
            <w:vAlign w:val="center"/>
          </w:tcPr>
          <w:p w14:paraId="59DA17A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39FC6ED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215588F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1141BA4D">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4788A1EE">
            <w:pPr>
              <w:widowControl/>
              <w:jc w:val="center"/>
              <w:rPr>
                <w:rFonts w:ascii="宋体" w:hAnsi="宋体"/>
                <w:color w:val="auto"/>
                <w:kern w:val="0"/>
                <w:szCs w:val="21"/>
                <w:highlight w:val="none"/>
              </w:rPr>
            </w:pPr>
            <w:r>
              <w:rPr>
                <w:rFonts w:ascii="宋体" w:hAnsi="宋体"/>
                <w:color w:val="auto"/>
                <w:kern w:val="0"/>
                <w:szCs w:val="21"/>
                <w:highlight w:val="none"/>
              </w:rPr>
              <w:t>15</w:t>
            </w:r>
          </w:p>
        </w:tc>
        <w:tc>
          <w:tcPr>
            <w:tcW w:w="0" w:type="auto"/>
            <w:tcBorders>
              <w:top w:val="nil"/>
              <w:left w:val="nil"/>
              <w:bottom w:val="single" w:color="auto" w:sz="4" w:space="0"/>
              <w:right w:val="single" w:color="auto" w:sz="4" w:space="0"/>
            </w:tcBorders>
            <w:shd w:val="clear" w:color="auto" w:fill="auto"/>
            <w:noWrap/>
            <w:vAlign w:val="center"/>
          </w:tcPr>
          <w:p w14:paraId="2BEAA7E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宁波镇海炼化利安德巴赛尔新材料有限公司</w:t>
            </w:r>
          </w:p>
        </w:tc>
        <w:tc>
          <w:tcPr>
            <w:tcW w:w="0" w:type="auto"/>
            <w:tcBorders>
              <w:top w:val="nil"/>
              <w:left w:val="nil"/>
              <w:bottom w:val="single" w:color="auto" w:sz="4" w:space="0"/>
              <w:right w:val="single" w:color="auto" w:sz="4" w:space="0"/>
            </w:tcBorders>
            <w:shd w:val="clear" w:color="auto" w:fill="auto"/>
            <w:noWrap/>
            <w:vAlign w:val="center"/>
          </w:tcPr>
          <w:p w14:paraId="58D7655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509D3DD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5F99D38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2A649C15">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1DD3FB4">
            <w:pPr>
              <w:widowControl/>
              <w:jc w:val="center"/>
              <w:rPr>
                <w:rFonts w:ascii="宋体" w:hAnsi="宋体"/>
                <w:color w:val="auto"/>
                <w:kern w:val="0"/>
                <w:szCs w:val="21"/>
                <w:highlight w:val="none"/>
              </w:rPr>
            </w:pPr>
            <w:r>
              <w:rPr>
                <w:rFonts w:ascii="宋体" w:hAnsi="宋体"/>
                <w:color w:val="auto"/>
                <w:kern w:val="0"/>
                <w:szCs w:val="21"/>
                <w:highlight w:val="none"/>
              </w:rPr>
              <w:t>16</w:t>
            </w:r>
          </w:p>
        </w:tc>
        <w:tc>
          <w:tcPr>
            <w:tcW w:w="0" w:type="auto"/>
            <w:tcBorders>
              <w:top w:val="nil"/>
              <w:left w:val="nil"/>
              <w:bottom w:val="single" w:color="auto" w:sz="4" w:space="0"/>
              <w:right w:val="single" w:color="auto" w:sz="4" w:space="0"/>
            </w:tcBorders>
            <w:shd w:val="clear" w:color="auto" w:fill="auto"/>
            <w:noWrap/>
            <w:vAlign w:val="center"/>
          </w:tcPr>
          <w:p w14:paraId="5D1A527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宁波环洋新材料股份有限公司</w:t>
            </w:r>
          </w:p>
        </w:tc>
        <w:tc>
          <w:tcPr>
            <w:tcW w:w="0" w:type="auto"/>
            <w:tcBorders>
              <w:top w:val="nil"/>
              <w:left w:val="nil"/>
              <w:bottom w:val="single" w:color="auto" w:sz="4" w:space="0"/>
              <w:right w:val="single" w:color="auto" w:sz="4" w:space="0"/>
            </w:tcBorders>
            <w:shd w:val="clear" w:color="auto" w:fill="auto"/>
            <w:noWrap/>
            <w:vAlign w:val="center"/>
          </w:tcPr>
          <w:p w14:paraId="4C8412A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4F44ED9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3DE7874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47901722">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8CED8EB">
            <w:pPr>
              <w:widowControl/>
              <w:jc w:val="center"/>
              <w:rPr>
                <w:rFonts w:ascii="宋体" w:hAnsi="宋体"/>
                <w:color w:val="auto"/>
                <w:kern w:val="0"/>
                <w:szCs w:val="21"/>
                <w:highlight w:val="none"/>
              </w:rPr>
            </w:pPr>
            <w:r>
              <w:rPr>
                <w:rFonts w:ascii="宋体" w:hAnsi="宋体"/>
                <w:color w:val="auto"/>
                <w:kern w:val="0"/>
                <w:szCs w:val="21"/>
                <w:highlight w:val="none"/>
              </w:rPr>
              <w:t>17</w:t>
            </w:r>
          </w:p>
        </w:tc>
        <w:tc>
          <w:tcPr>
            <w:tcW w:w="0" w:type="auto"/>
            <w:tcBorders>
              <w:top w:val="nil"/>
              <w:left w:val="nil"/>
              <w:bottom w:val="single" w:color="auto" w:sz="4" w:space="0"/>
              <w:right w:val="single" w:color="auto" w:sz="4" w:space="0"/>
            </w:tcBorders>
            <w:shd w:val="clear" w:color="auto" w:fill="auto"/>
            <w:noWrap/>
            <w:vAlign w:val="center"/>
          </w:tcPr>
          <w:p w14:paraId="7648578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宁波昊德化学工业股份有限公司</w:t>
            </w:r>
          </w:p>
        </w:tc>
        <w:tc>
          <w:tcPr>
            <w:tcW w:w="0" w:type="auto"/>
            <w:tcBorders>
              <w:top w:val="nil"/>
              <w:left w:val="nil"/>
              <w:bottom w:val="single" w:color="auto" w:sz="4" w:space="0"/>
              <w:right w:val="single" w:color="auto" w:sz="4" w:space="0"/>
            </w:tcBorders>
            <w:shd w:val="clear" w:color="auto" w:fill="auto"/>
            <w:noWrap/>
            <w:vAlign w:val="center"/>
          </w:tcPr>
          <w:p w14:paraId="44312D3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3515BF6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661164B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0F0ABFAD">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5A1A88B9">
            <w:pPr>
              <w:widowControl/>
              <w:jc w:val="center"/>
              <w:rPr>
                <w:rFonts w:ascii="宋体" w:hAnsi="宋体"/>
                <w:color w:val="auto"/>
                <w:kern w:val="0"/>
                <w:szCs w:val="21"/>
                <w:highlight w:val="none"/>
              </w:rPr>
            </w:pPr>
            <w:r>
              <w:rPr>
                <w:rFonts w:ascii="宋体" w:hAnsi="宋体"/>
                <w:color w:val="auto"/>
                <w:kern w:val="0"/>
                <w:szCs w:val="21"/>
                <w:highlight w:val="none"/>
              </w:rPr>
              <w:t>18</w:t>
            </w:r>
          </w:p>
        </w:tc>
        <w:tc>
          <w:tcPr>
            <w:tcW w:w="0" w:type="auto"/>
            <w:tcBorders>
              <w:top w:val="nil"/>
              <w:left w:val="nil"/>
              <w:bottom w:val="single" w:color="auto" w:sz="4" w:space="0"/>
              <w:right w:val="single" w:color="auto" w:sz="4" w:space="0"/>
            </w:tcBorders>
            <w:shd w:val="clear" w:color="auto" w:fill="auto"/>
            <w:noWrap/>
            <w:vAlign w:val="center"/>
          </w:tcPr>
          <w:p w14:paraId="6301BC5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诺力昂化学品（宁波）有限公司</w:t>
            </w:r>
          </w:p>
        </w:tc>
        <w:tc>
          <w:tcPr>
            <w:tcW w:w="0" w:type="auto"/>
            <w:tcBorders>
              <w:top w:val="nil"/>
              <w:left w:val="nil"/>
              <w:bottom w:val="single" w:color="auto" w:sz="4" w:space="0"/>
              <w:right w:val="single" w:color="auto" w:sz="4" w:space="0"/>
            </w:tcBorders>
            <w:shd w:val="clear" w:color="auto" w:fill="auto"/>
            <w:noWrap/>
            <w:vAlign w:val="center"/>
          </w:tcPr>
          <w:p w14:paraId="0BE5C38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1990926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52CD2B1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51F92F5C">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77072B4D">
            <w:pPr>
              <w:widowControl/>
              <w:jc w:val="center"/>
              <w:rPr>
                <w:rFonts w:ascii="宋体" w:hAnsi="宋体"/>
                <w:color w:val="auto"/>
                <w:kern w:val="0"/>
                <w:szCs w:val="21"/>
                <w:highlight w:val="none"/>
              </w:rPr>
            </w:pPr>
            <w:r>
              <w:rPr>
                <w:rFonts w:ascii="宋体" w:hAnsi="宋体"/>
                <w:color w:val="auto"/>
                <w:kern w:val="0"/>
                <w:szCs w:val="21"/>
                <w:highlight w:val="none"/>
              </w:rPr>
              <w:t>19</w:t>
            </w:r>
          </w:p>
        </w:tc>
        <w:tc>
          <w:tcPr>
            <w:tcW w:w="0" w:type="auto"/>
            <w:tcBorders>
              <w:top w:val="nil"/>
              <w:left w:val="nil"/>
              <w:bottom w:val="single" w:color="auto" w:sz="4" w:space="0"/>
              <w:right w:val="single" w:color="auto" w:sz="4" w:space="0"/>
            </w:tcBorders>
            <w:shd w:val="clear" w:color="auto" w:fill="auto"/>
            <w:noWrap/>
            <w:vAlign w:val="center"/>
          </w:tcPr>
          <w:p w14:paraId="2FD71CF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台塑工业（宁波）有限公司</w:t>
            </w:r>
          </w:p>
        </w:tc>
        <w:tc>
          <w:tcPr>
            <w:tcW w:w="0" w:type="auto"/>
            <w:tcBorders>
              <w:top w:val="nil"/>
              <w:left w:val="nil"/>
              <w:bottom w:val="single" w:color="auto" w:sz="4" w:space="0"/>
              <w:right w:val="single" w:color="auto" w:sz="4" w:space="0"/>
            </w:tcBorders>
            <w:shd w:val="clear" w:color="auto" w:fill="auto"/>
            <w:noWrap/>
            <w:vAlign w:val="center"/>
          </w:tcPr>
          <w:p w14:paraId="04ABBB9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33638CF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3475D6C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02A617CF">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7B2A1CD">
            <w:pPr>
              <w:widowControl/>
              <w:jc w:val="center"/>
              <w:rPr>
                <w:rFonts w:ascii="宋体" w:hAnsi="宋体"/>
                <w:color w:val="auto"/>
                <w:kern w:val="0"/>
                <w:szCs w:val="21"/>
                <w:highlight w:val="none"/>
              </w:rPr>
            </w:pPr>
            <w:r>
              <w:rPr>
                <w:rFonts w:ascii="宋体" w:hAnsi="宋体"/>
                <w:color w:val="auto"/>
                <w:kern w:val="0"/>
                <w:szCs w:val="21"/>
                <w:highlight w:val="none"/>
              </w:rPr>
              <w:t>20</w:t>
            </w:r>
          </w:p>
        </w:tc>
        <w:tc>
          <w:tcPr>
            <w:tcW w:w="0" w:type="auto"/>
            <w:tcBorders>
              <w:top w:val="nil"/>
              <w:left w:val="nil"/>
              <w:bottom w:val="single" w:color="auto" w:sz="4" w:space="0"/>
              <w:right w:val="single" w:color="auto" w:sz="4" w:space="0"/>
            </w:tcBorders>
            <w:shd w:val="clear" w:color="auto" w:fill="auto"/>
            <w:noWrap/>
            <w:vAlign w:val="center"/>
          </w:tcPr>
          <w:p w14:paraId="45BF94C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宁波四明化工有限公司</w:t>
            </w:r>
          </w:p>
        </w:tc>
        <w:tc>
          <w:tcPr>
            <w:tcW w:w="0" w:type="auto"/>
            <w:tcBorders>
              <w:top w:val="nil"/>
              <w:left w:val="nil"/>
              <w:bottom w:val="single" w:color="auto" w:sz="4" w:space="0"/>
              <w:right w:val="single" w:color="auto" w:sz="4" w:space="0"/>
            </w:tcBorders>
            <w:shd w:val="clear" w:color="auto" w:fill="auto"/>
            <w:noWrap/>
            <w:vAlign w:val="center"/>
          </w:tcPr>
          <w:p w14:paraId="2B4B2B4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59F0FC5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60F45BF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056C2B2A">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58267C4">
            <w:pPr>
              <w:widowControl/>
              <w:jc w:val="center"/>
              <w:rPr>
                <w:rFonts w:ascii="宋体" w:hAnsi="宋体"/>
                <w:color w:val="auto"/>
                <w:kern w:val="0"/>
                <w:szCs w:val="21"/>
                <w:highlight w:val="none"/>
              </w:rPr>
            </w:pPr>
            <w:r>
              <w:rPr>
                <w:rFonts w:ascii="宋体" w:hAnsi="宋体"/>
                <w:color w:val="auto"/>
                <w:kern w:val="0"/>
                <w:szCs w:val="21"/>
                <w:highlight w:val="none"/>
              </w:rPr>
              <w:t>21</w:t>
            </w:r>
          </w:p>
        </w:tc>
        <w:tc>
          <w:tcPr>
            <w:tcW w:w="0" w:type="auto"/>
            <w:tcBorders>
              <w:top w:val="nil"/>
              <w:left w:val="nil"/>
              <w:bottom w:val="single" w:color="auto" w:sz="4" w:space="0"/>
              <w:right w:val="single" w:color="auto" w:sz="4" w:space="0"/>
            </w:tcBorders>
            <w:shd w:val="clear" w:color="auto" w:fill="auto"/>
            <w:noWrap/>
            <w:vAlign w:val="center"/>
          </w:tcPr>
          <w:p w14:paraId="6B898B6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万华化学（宁波）氯碱有限公司</w:t>
            </w:r>
          </w:p>
        </w:tc>
        <w:tc>
          <w:tcPr>
            <w:tcW w:w="0" w:type="auto"/>
            <w:tcBorders>
              <w:top w:val="nil"/>
              <w:left w:val="nil"/>
              <w:bottom w:val="single" w:color="auto" w:sz="4" w:space="0"/>
              <w:right w:val="single" w:color="auto" w:sz="4" w:space="0"/>
            </w:tcBorders>
            <w:shd w:val="clear" w:color="auto" w:fill="auto"/>
            <w:noWrap/>
            <w:vAlign w:val="center"/>
          </w:tcPr>
          <w:p w14:paraId="4DF2660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56AFD23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32C26A8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78F30CCD">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63C4E24F">
            <w:pPr>
              <w:widowControl/>
              <w:jc w:val="center"/>
              <w:rPr>
                <w:rFonts w:ascii="宋体" w:hAnsi="宋体"/>
                <w:color w:val="auto"/>
                <w:kern w:val="0"/>
                <w:szCs w:val="21"/>
                <w:highlight w:val="none"/>
              </w:rPr>
            </w:pPr>
            <w:r>
              <w:rPr>
                <w:rFonts w:ascii="宋体" w:hAnsi="宋体"/>
                <w:color w:val="auto"/>
                <w:kern w:val="0"/>
                <w:szCs w:val="21"/>
                <w:highlight w:val="none"/>
              </w:rPr>
              <w:t>22</w:t>
            </w:r>
          </w:p>
        </w:tc>
        <w:tc>
          <w:tcPr>
            <w:tcW w:w="0" w:type="auto"/>
            <w:tcBorders>
              <w:top w:val="nil"/>
              <w:left w:val="nil"/>
              <w:bottom w:val="single" w:color="auto" w:sz="4" w:space="0"/>
              <w:right w:val="single" w:color="auto" w:sz="4" w:space="0"/>
            </w:tcBorders>
            <w:shd w:val="clear" w:color="auto" w:fill="auto"/>
            <w:noWrap/>
            <w:vAlign w:val="center"/>
          </w:tcPr>
          <w:p w14:paraId="12AE46C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宁波乐金甬兴化工有限公司</w:t>
            </w:r>
          </w:p>
        </w:tc>
        <w:tc>
          <w:tcPr>
            <w:tcW w:w="0" w:type="auto"/>
            <w:tcBorders>
              <w:top w:val="nil"/>
              <w:left w:val="nil"/>
              <w:bottom w:val="single" w:color="auto" w:sz="4" w:space="0"/>
              <w:right w:val="single" w:color="auto" w:sz="4" w:space="0"/>
            </w:tcBorders>
            <w:shd w:val="clear" w:color="auto" w:fill="auto"/>
            <w:noWrap/>
            <w:vAlign w:val="center"/>
          </w:tcPr>
          <w:p w14:paraId="40FA4B8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71633D7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1BCAABF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0A312DD8">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67366806">
            <w:pPr>
              <w:widowControl/>
              <w:jc w:val="center"/>
              <w:rPr>
                <w:rFonts w:ascii="宋体" w:hAnsi="宋体"/>
                <w:color w:val="auto"/>
                <w:kern w:val="0"/>
                <w:szCs w:val="21"/>
                <w:highlight w:val="none"/>
              </w:rPr>
            </w:pPr>
            <w:r>
              <w:rPr>
                <w:rFonts w:ascii="宋体" w:hAnsi="宋体"/>
                <w:color w:val="auto"/>
                <w:kern w:val="0"/>
                <w:szCs w:val="21"/>
                <w:highlight w:val="none"/>
              </w:rPr>
              <w:t>23</w:t>
            </w:r>
          </w:p>
        </w:tc>
        <w:tc>
          <w:tcPr>
            <w:tcW w:w="0" w:type="auto"/>
            <w:tcBorders>
              <w:top w:val="nil"/>
              <w:left w:val="nil"/>
              <w:bottom w:val="single" w:color="auto" w:sz="4" w:space="0"/>
              <w:right w:val="single" w:color="auto" w:sz="4" w:space="0"/>
            </w:tcBorders>
            <w:shd w:val="clear" w:color="auto" w:fill="auto"/>
            <w:noWrap/>
            <w:vAlign w:val="center"/>
          </w:tcPr>
          <w:p w14:paraId="1F78CF4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宁波科元精化股份有限公司</w:t>
            </w:r>
          </w:p>
        </w:tc>
        <w:tc>
          <w:tcPr>
            <w:tcW w:w="0" w:type="auto"/>
            <w:tcBorders>
              <w:top w:val="nil"/>
              <w:left w:val="nil"/>
              <w:bottom w:val="single" w:color="auto" w:sz="4" w:space="0"/>
              <w:right w:val="single" w:color="auto" w:sz="4" w:space="0"/>
            </w:tcBorders>
            <w:shd w:val="clear" w:color="auto" w:fill="auto"/>
            <w:noWrap/>
            <w:vAlign w:val="center"/>
          </w:tcPr>
          <w:p w14:paraId="3C01238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3C39E3A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石化、化工</w:t>
            </w:r>
          </w:p>
        </w:tc>
        <w:tc>
          <w:tcPr>
            <w:tcW w:w="0" w:type="auto"/>
            <w:tcBorders>
              <w:top w:val="nil"/>
              <w:left w:val="nil"/>
              <w:bottom w:val="single" w:color="auto" w:sz="4" w:space="0"/>
              <w:right w:val="single" w:color="auto" w:sz="4" w:space="0"/>
            </w:tcBorders>
            <w:shd w:val="clear" w:color="auto" w:fill="auto"/>
            <w:noWrap/>
            <w:vAlign w:val="center"/>
          </w:tcPr>
          <w:p w14:paraId="7B4BB0E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23228DC7">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0279E9BC">
            <w:pPr>
              <w:widowControl/>
              <w:jc w:val="center"/>
              <w:rPr>
                <w:rFonts w:ascii="宋体" w:hAnsi="宋体"/>
                <w:color w:val="auto"/>
                <w:kern w:val="0"/>
                <w:szCs w:val="21"/>
                <w:highlight w:val="none"/>
              </w:rPr>
            </w:pPr>
            <w:r>
              <w:rPr>
                <w:rFonts w:ascii="宋体" w:hAnsi="宋体"/>
                <w:color w:val="auto"/>
                <w:kern w:val="0"/>
                <w:szCs w:val="21"/>
                <w:highlight w:val="none"/>
              </w:rPr>
              <w:t>24</w:t>
            </w:r>
          </w:p>
        </w:tc>
        <w:tc>
          <w:tcPr>
            <w:tcW w:w="0" w:type="auto"/>
            <w:tcBorders>
              <w:top w:val="nil"/>
              <w:left w:val="nil"/>
              <w:bottom w:val="single" w:color="auto" w:sz="4" w:space="0"/>
              <w:right w:val="single" w:color="auto" w:sz="4" w:space="0"/>
            </w:tcBorders>
            <w:shd w:val="clear" w:color="auto" w:fill="auto"/>
            <w:noWrap/>
            <w:vAlign w:val="center"/>
          </w:tcPr>
          <w:p w14:paraId="3F83FFA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宁波牡牛集团有限公司</w:t>
            </w:r>
          </w:p>
        </w:tc>
        <w:tc>
          <w:tcPr>
            <w:tcW w:w="0" w:type="auto"/>
            <w:tcBorders>
              <w:top w:val="nil"/>
              <w:left w:val="nil"/>
              <w:bottom w:val="single" w:color="auto" w:sz="4" w:space="0"/>
              <w:right w:val="single" w:color="auto" w:sz="4" w:space="0"/>
            </w:tcBorders>
            <w:shd w:val="clear" w:color="auto" w:fill="auto"/>
            <w:noWrap/>
            <w:vAlign w:val="center"/>
          </w:tcPr>
          <w:p w14:paraId="380F0EB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鄞州区</w:t>
            </w:r>
          </w:p>
        </w:tc>
        <w:tc>
          <w:tcPr>
            <w:tcW w:w="0" w:type="auto"/>
            <w:tcBorders>
              <w:top w:val="nil"/>
              <w:left w:val="nil"/>
              <w:bottom w:val="single" w:color="auto" w:sz="4" w:space="0"/>
              <w:right w:val="single" w:color="auto" w:sz="4" w:space="0"/>
            </w:tcBorders>
            <w:shd w:val="clear" w:color="auto" w:fill="auto"/>
            <w:noWrap/>
            <w:vAlign w:val="center"/>
          </w:tcPr>
          <w:p w14:paraId="493508A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造纸</w:t>
            </w:r>
          </w:p>
        </w:tc>
        <w:tc>
          <w:tcPr>
            <w:tcW w:w="0" w:type="auto"/>
            <w:tcBorders>
              <w:top w:val="nil"/>
              <w:left w:val="nil"/>
              <w:bottom w:val="single" w:color="auto" w:sz="4" w:space="0"/>
              <w:right w:val="single" w:color="auto" w:sz="4" w:space="0"/>
            </w:tcBorders>
            <w:shd w:val="clear" w:color="auto" w:fill="auto"/>
            <w:noWrap/>
            <w:vAlign w:val="center"/>
          </w:tcPr>
          <w:p w14:paraId="085F9DE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r>
      <w:tr w14:paraId="2598C3B7">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ACE84F5">
            <w:pPr>
              <w:widowControl/>
              <w:jc w:val="center"/>
              <w:rPr>
                <w:rFonts w:ascii="宋体" w:hAnsi="宋体"/>
                <w:color w:val="auto"/>
                <w:kern w:val="0"/>
                <w:szCs w:val="21"/>
                <w:highlight w:val="none"/>
              </w:rPr>
            </w:pPr>
            <w:r>
              <w:rPr>
                <w:rFonts w:ascii="宋体" w:hAnsi="宋体"/>
                <w:color w:val="auto"/>
                <w:kern w:val="0"/>
                <w:szCs w:val="21"/>
                <w:highlight w:val="none"/>
              </w:rPr>
              <w:t>25</w:t>
            </w:r>
          </w:p>
        </w:tc>
        <w:tc>
          <w:tcPr>
            <w:tcW w:w="0" w:type="auto"/>
            <w:tcBorders>
              <w:top w:val="nil"/>
              <w:left w:val="nil"/>
              <w:bottom w:val="single" w:color="auto" w:sz="4" w:space="0"/>
              <w:right w:val="single" w:color="auto" w:sz="4" w:space="0"/>
            </w:tcBorders>
            <w:shd w:val="clear" w:color="auto" w:fill="auto"/>
            <w:noWrap/>
            <w:vAlign w:val="center"/>
          </w:tcPr>
          <w:p w14:paraId="2139E14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宁波经济技术开发区热电有限责任公司</w:t>
            </w:r>
          </w:p>
        </w:tc>
        <w:tc>
          <w:tcPr>
            <w:tcW w:w="0" w:type="auto"/>
            <w:tcBorders>
              <w:top w:val="nil"/>
              <w:left w:val="nil"/>
              <w:bottom w:val="single" w:color="auto" w:sz="4" w:space="0"/>
              <w:right w:val="single" w:color="auto" w:sz="4" w:space="0"/>
            </w:tcBorders>
            <w:shd w:val="clear" w:color="auto" w:fill="auto"/>
            <w:noWrap/>
            <w:vAlign w:val="center"/>
          </w:tcPr>
          <w:p w14:paraId="3435991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21EB2CA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18D8DEF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1E5ADB8C">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6E0AB00C">
            <w:pPr>
              <w:widowControl/>
              <w:jc w:val="center"/>
              <w:rPr>
                <w:rFonts w:ascii="宋体" w:hAnsi="宋体"/>
                <w:color w:val="auto"/>
                <w:kern w:val="0"/>
                <w:szCs w:val="21"/>
                <w:highlight w:val="none"/>
              </w:rPr>
            </w:pPr>
            <w:r>
              <w:rPr>
                <w:rFonts w:ascii="宋体" w:hAnsi="宋体"/>
                <w:color w:val="auto"/>
                <w:kern w:val="0"/>
                <w:szCs w:val="21"/>
                <w:highlight w:val="none"/>
              </w:rPr>
              <w:t>26</w:t>
            </w:r>
          </w:p>
        </w:tc>
        <w:tc>
          <w:tcPr>
            <w:tcW w:w="0" w:type="auto"/>
            <w:tcBorders>
              <w:top w:val="nil"/>
              <w:left w:val="nil"/>
              <w:bottom w:val="single" w:color="auto" w:sz="4" w:space="0"/>
              <w:right w:val="single" w:color="auto" w:sz="4" w:space="0"/>
            </w:tcBorders>
            <w:shd w:val="clear" w:color="auto" w:fill="auto"/>
            <w:noWrap/>
            <w:vAlign w:val="center"/>
          </w:tcPr>
          <w:p w14:paraId="7DF72CE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宁波明州热电有限公司</w:t>
            </w:r>
          </w:p>
        </w:tc>
        <w:tc>
          <w:tcPr>
            <w:tcW w:w="0" w:type="auto"/>
            <w:tcBorders>
              <w:top w:val="nil"/>
              <w:left w:val="nil"/>
              <w:bottom w:val="single" w:color="auto" w:sz="4" w:space="0"/>
              <w:right w:val="single" w:color="auto" w:sz="4" w:space="0"/>
            </w:tcBorders>
            <w:shd w:val="clear" w:color="auto" w:fill="auto"/>
            <w:noWrap/>
            <w:vAlign w:val="center"/>
          </w:tcPr>
          <w:p w14:paraId="2A06E1E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鄞州区</w:t>
            </w:r>
          </w:p>
        </w:tc>
        <w:tc>
          <w:tcPr>
            <w:tcW w:w="0" w:type="auto"/>
            <w:tcBorders>
              <w:top w:val="nil"/>
              <w:left w:val="nil"/>
              <w:bottom w:val="single" w:color="auto" w:sz="4" w:space="0"/>
              <w:right w:val="single" w:color="auto" w:sz="4" w:space="0"/>
            </w:tcBorders>
            <w:shd w:val="clear" w:color="auto" w:fill="auto"/>
            <w:noWrap/>
            <w:vAlign w:val="center"/>
          </w:tcPr>
          <w:p w14:paraId="749B5C5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645DB9F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4817AF0E">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33B4FD0F">
            <w:pPr>
              <w:widowControl/>
              <w:jc w:val="center"/>
              <w:rPr>
                <w:rFonts w:ascii="宋体" w:hAnsi="宋体"/>
                <w:color w:val="auto"/>
                <w:kern w:val="0"/>
                <w:szCs w:val="21"/>
                <w:highlight w:val="none"/>
              </w:rPr>
            </w:pPr>
            <w:r>
              <w:rPr>
                <w:rFonts w:ascii="宋体" w:hAnsi="宋体"/>
                <w:color w:val="auto"/>
                <w:kern w:val="0"/>
                <w:szCs w:val="21"/>
                <w:highlight w:val="none"/>
              </w:rPr>
              <w:t>27</w:t>
            </w:r>
          </w:p>
        </w:tc>
        <w:tc>
          <w:tcPr>
            <w:tcW w:w="0" w:type="auto"/>
            <w:tcBorders>
              <w:top w:val="nil"/>
              <w:left w:val="nil"/>
              <w:bottom w:val="single" w:color="auto" w:sz="4" w:space="0"/>
              <w:right w:val="single" w:color="auto" w:sz="4" w:space="0"/>
            </w:tcBorders>
            <w:shd w:val="clear" w:color="auto" w:fill="auto"/>
            <w:noWrap/>
            <w:vAlign w:val="center"/>
          </w:tcPr>
          <w:p w14:paraId="1577B26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浙江浙能北仑发电有限公司</w:t>
            </w:r>
          </w:p>
        </w:tc>
        <w:tc>
          <w:tcPr>
            <w:tcW w:w="0" w:type="auto"/>
            <w:tcBorders>
              <w:top w:val="nil"/>
              <w:left w:val="nil"/>
              <w:bottom w:val="single" w:color="auto" w:sz="4" w:space="0"/>
              <w:right w:val="single" w:color="auto" w:sz="4" w:space="0"/>
            </w:tcBorders>
            <w:shd w:val="clear" w:color="auto" w:fill="auto"/>
            <w:noWrap/>
            <w:vAlign w:val="center"/>
          </w:tcPr>
          <w:p w14:paraId="6DE06FE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4341BE0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3B7133B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48CA2B79">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0611A8AB">
            <w:pPr>
              <w:widowControl/>
              <w:jc w:val="center"/>
              <w:rPr>
                <w:rFonts w:ascii="宋体" w:hAnsi="宋体"/>
                <w:color w:val="auto"/>
                <w:kern w:val="0"/>
                <w:szCs w:val="21"/>
                <w:highlight w:val="none"/>
              </w:rPr>
            </w:pPr>
            <w:r>
              <w:rPr>
                <w:rFonts w:ascii="宋体" w:hAnsi="宋体"/>
                <w:color w:val="auto"/>
                <w:kern w:val="0"/>
                <w:szCs w:val="21"/>
                <w:highlight w:val="none"/>
              </w:rPr>
              <w:t>28</w:t>
            </w:r>
          </w:p>
        </w:tc>
        <w:tc>
          <w:tcPr>
            <w:tcW w:w="0" w:type="auto"/>
            <w:tcBorders>
              <w:top w:val="nil"/>
              <w:left w:val="nil"/>
              <w:bottom w:val="single" w:color="auto" w:sz="4" w:space="0"/>
              <w:right w:val="single" w:color="auto" w:sz="4" w:space="0"/>
            </w:tcBorders>
            <w:shd w:val="clear" w:color="auto" w:fill="auto"/>
            <w:noWrap/>
            <w:vAlign w:val="center"/>
          </w:tcPr>
          <w:p w14:paraId="3C829ED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台塑集团热电（宁波）有限公司</w:t>
            </w:r>
          </w:p>
        </w:tc>
        <w:tc>
          <w:tcPr>
            <w:tcW w:w="0" w:type="auto"/>
            <w:tcBorders>
              <w:top w:val="nil"/>
              <w:left w:val="nil"/>
              <w:bottom w:val="single" w:color="auto" w:sz="4" w:space="0"/>
              <w:right w:val="single" w:color="auto" w:sz="4" w:space="0"/>
            </w:tcBorders>
            <w:shd w:val="clear" w:color="auto" w:fill="auto"/>
            <w:noWrap/>
            <w:vAlign w:val="center"/>
          </w:tcPr>
          <w:p w14:paraId="3F8D44D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2D751FD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7D60321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1661E04D">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38371CA">
            <w:pPr>
              <w:widowControl/>
              <w:jc w:val="center"/>
              <w:rPr>
                <w:rFonts w:ascii="宋体" w:hAnsi="宋体"/>
                <w:color w:val="auto"/>
                <w:kern w:val="0"/>
                <w:szCs w:val="21"/>
                <w:highlight w:val="none"/>
              </w:rPr>
            </w:pPr>
            <w:r>
              <w:rPr>
                <w:rFonts w:ascii="宋体" w:hAnsi="宋体"/>
                <w:color w:val="auto"/>
                <w:kern w:val="0"/>
                <w:szCs w:val="21"/>
                <w:highlight w:val="none"/>
              </w:rPr>
              <w:t>29</w:t>
            </w:r>
          </w:p>
        </w:tc>
        <w:tc>
          <w:tcPr>
            <w:tcW w:w="0" w:type="auto"/>
            <w:tcBorders>
              <w:top w:val="nil"/>
              <w:left w:val="nil"/>
              <w:bottom w:val="single" w:color="auto" w:sz="4" w:space="0"/>
              <w:right w:val="single" w:color="auto" w:sz="4" w:space="0"/>
            </w:tcBorders>
            <w:shd w:val="clear" w:color="auto" w:fill="auto"/>
            <w:noWrap/>
            <w:vAlign w:val="center"/>
          </w:tcPr>
          <w:p w14:paraId="2E33AD2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宁波久丰热电有限公司</w:t>
            </w:r>
          </w:p>
        </w:tc>
        <w:tc>
          <w:tcPr>
            <w:tcW w:w="0" w:type="auto"/>
            <w:tcBorders>
              <w:top w:val="nil"/>
              <w:left w:val="nil"/>
              <w:bottom w:val="single" w:color="auto" w:sz="4" w:space="0"/>
              <w:right w:val="single" w:color="auto" w:sz="4" w:space="0"/>
            </w:tcBorders>
            <w:shd w:val="clear" w:color="auto" w:fill="auto"/>
            <w:noWrap/>
            <w:vAlign w:val="center"/>
          </w:tcPr>
          <w:p w14:paraId="55ADFAF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6530954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3674297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74046CD4">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64A40E1D">
            <w:pPr>
              <w:widowControl/>
              <w:jc w:val="center"/>
              <w:rPr>
                <w:rFonts w:ascii="宋体" w:hAnsi="宋体"/>
                <w:color w:val="auto"/>
                <w:kern w:val="0"/>
                <w:szCs w:val="21"/>
                <w:highlight w:val="none"/>
              </w:rPr>
            </w:pPr>
            <w:r>
              <w:rPr>
                <w:rFonts w:ascii="宋体" w:hAnsi="宋体"/>
                <w:color w:val="auto"/>
                <w:kern w:val="0"/>
                <w:szCs w:val="21"/>
                <w:highlight w:val="none"/>
              </w:rPr>
              <w:t>30</w:t>
            </w:r>
          </w:p>
        </w:tc>
        <w:tc>
          <w:tcPr>
            <w:tcW w:w="0" w:type="auto"/>
            <w:tcBorders>
              <w:top w:val="nil"/>
              <w:left w:val="nil"/>
              <w:bottom w:val="single" w:color="auto" w:sz="4" w:space="0"/>
              <w:right w:val="single" w:color="auto" w:sz="4" w:space="0"/>
            </w:tcBorders>
            <w:shd w:val="clear" w:color="auto" w:fill="auto"/>
            <w:noWrap/>
            <w:vAlign w:val="center"/>
          </w:tcPr>
          <w:p w14:paraId="208A099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宁波泥螺山新能源有限公司</w:t>
            </w:r>
          </w:p>
        </w:tc>
        <w:tc>
          <w:tcPr>
            <w:tcW w:w="0" w:type="auto"/>
            <w:tcBorders>
              <w:top w:val="nil"/>
              <w:left w:val="nil"/>
              <w:bottom w:val="single" w:color="auto" w:sz="4" w:space="0"/>
              <w:right w:val="single" w:color="auto" w:sz="4" w:space="0"/>
            </w:tcBorders>
            <w:shd w:val="clear" w:color="auto" w:fill="auto"/>
            <w:noWrap/>
            <w:vAlign w:val="center"/>
          </w:tcPr>
          <w:p w14:paraId="1BCF6A9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0EEBDB5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20FE46C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778F480D">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4A781476">
            <w:pPr>
              <w:widowControl/>
              <w:jc w:val="center"/>
              <w:rPr>
                <w:rFonts w:ascii="宋体" w:hAnsi="宋体"/>
                <w:color w:val="auto"/>
                <w:kern w:val="0"/>
                <w:szCs w:val="21"/>
                <w:highlight w:val="none"/>
              </w:rPr>
            </w:pPr>
            <w:r>
              <w:rPr>
                <w:rFonts w:ascii="宋体" w:hAnsi="宋体"/>
                <w:color w:val="auto"/>
                <w:kern w:val="0"/>
                <w:szCs w:val="21"/>
                <w:highlight w:val="none"/>
              </w:rPr>
              <w:t>31</w:t>
            </w:r>
          </w:p>
        </w:tc>
        <w:tc>
          <w:tcPr>
            <w:tcW w:w="0" w:type="auto"/>
            <w:tcBorders>
              <w:top w:val="nil"/>
              <w:left w:val="nil"/>
              <w:bottom w:val="single" w:color="auto" w:sz="4" w:space="0"/>
              <w:right w:val="single" w:color="auto" w:sz="4" w:space="0"/>
            </w:tcBorders>
            <w:shd w:val="clear" w:color="auto" w:fill="auto"/>
            <w:noWrap/>
            <w:vAlign w:val="center"/>
          </w:tcPr>
          <w:p w14:paraId="7CA7CCF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浙江浙能镇海燃气热电有限责任公司</w:t>
            </w:r>
          </w:p>
        </w:tc>
        <w:tc>
          <w:tcPr>
            <w:tcW w:w="0" w:type="auto"/>
            <w:tcBorders>
              <w:top w:val="nil"/>
              <w:left w:val="nil"/>
              <w:bottom w:val="single" w:color="auto" w:sz="4" w:space="0"/>
              <w:right w:val="single" w:color="auto" w:sz="4" w:space="0"/>
            </w:tcBorders>
            <w:shd w:val="clear" w:color="auto" w:fill="auto"/>
            <w:noWrap/>
            <w:vAlign w:val="center"/>
          </w:tcPr>
          <w:p w14:paraId="1970D98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7B8B8A1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7328718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00816289">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F790D55">
            <w:pPr>
              <w:widowControl/>
              <w:jc w:val="center"/>
              <w:rPr>
                <w:rFonts w:ascii="宋体" w:hAnsi="宋体"/>
                <w:color w:val="auto"/>
                <w:kern w:val="0"/>
                <w:szCs w:val="21"/>
                <w:highlight w:val="none"/>
              </w:rPr>
            </w:pPr>
            <w:r>
              <w:rPr>
                <w:rFonts w:ascii="宋体" w:hAnsi="宋体"/>
                <w:color w:val="auto"/>
                <w:kern w:val="0"/>
                <w:szCs w:val="21"/>
                <w:highlight w:val="none"/>
              </w:rPr>
              <w:t>32</w:t>
            </w:r>
          </w:p>
        </w:tc>
        <w:tc>
          <w:tcPr>
            <w:tcW w:w="0" w:type="auto"/>
            <w:tcBorders>
              <w:top w:val="nil"/>
              <w:left w:val="nil"/>
              <w:bottom w:val="single" w:color="auto" w:sz="4" w:space="0"/>
              <w:right w:val="single" w:color="auto" w:sz="4" w:space="0"/>
            </w:tcBorders>
            <w:shd w:val="clear" w:color="auto" w:fill="auto"/>
            <w:noWrap/>
            <w:vAlign w:val="center"/>
          </w:tcPr>
          <w:p w14:paraId="7D14E96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浙江浙能镇海天然气发电有限责任公司</w:t>
            </w:r>
          </w:p>
        </w:tc>
        <w:tc>
          <w:tcPr>
            <w:tcW w:w="0" w:type="auto"/>
            <w:tcBorders>
              <w:top w:val="nil"/>
              <w:left w:val="nil"/>
              <w:bottom w:val="single" w:color="auto" w:sz="4" w:space="0"/>
              <w:right w:val="single" w:color="auto" w:sz="4" w:space="0"/>
            </w:tcBorders>
            <w:shd w:val="clear" w:color="auto" w:fill="auto"/>
            <w:noWrap/>
            <w:vAlign w:val="center"/>
          </w:tcPr>
          <w:p w14:paraId="2E3DECA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7616CEE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1999036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630553DF">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70C98B9A">
            <w:pPr>
              <w:widowControl/>
              <w:jc w:val="center"/>
              <w:rPr>
                <w:rFonts w:ascii="宋体" w:hAnsi="宋体"/>
                <w:color w:val="auto"/>
                <w:kern w:val="0"/>
                <w:szCs w:val="21"/>
                <w:highlight w:val="none"/>
              </w:rPr>
            </w:pPr>
            <w:r>
              <w:rPr>
                <w:rFonts w:ascii="宋体" w:hAnsi="宋体"/>
                <w:color w:val="auto"/>
                <w:kern w:val="0"/>
                <w:szCs w:val="21"/>
                <w:highlight w:val="none"/>
              </w:rPr>
              <w:t>33</w:t>
            </w:r>
          </w:p>
        </w:tc>
        <w:tc>
          <w:tcPr>
            <w:tcW w:w="0" w:type="auto"/>
            <w:tcBorders>
              <w:top w:val="nil"/>
              <w:left w:val="nil"/>
              <w:bottom w:val="single" w:color="auto" w:sz="4" w:space="0"/>
              <w:right w:val="single" w:color="auto" w:sz="4" w:space="0"/>
            </w:tcBorders>
            <w:shd w:val="clear" w:color="auto" w:fill="auto"/>
            <w:noWrap/>
            <w:vAlign w:val="center"/>
          </w:tcPr>
          <w:p w14:paraId="5B1191A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中国石油化工股份有限公司镇海炼化分公司</w:t>
            </w:r>
          </w:p>
        </w:tc>
        <w:tc>
          <w:tcPr>
            <w:tcW w:w="0" w:type="auto"/>
            <w:tcBorders>
              <w:top w:val="nil"/>
              <w:left w:val="nil"/>
              <w:bottom w:val="single" w:color="auto" w:sz="4" w:space="0"/>
              <w:right w:val="single" w:color="auto" w:sz="4" w:space="0"/>
            </w:tcBorders>
            <w:shd w:val="clear" w:color="auto" w:fill="auto"/>
            <w:noWrap/>
            <w:vAlign w:val="center"/>
          </w:tcPr>
          <w:p w14:paraId="7AD6949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764ECF7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发电、石化、化工</w:t>
            </w:r>
          </w:p>
        </w:tc>
        <w:tc>
          <w:tcPr>
            <w:tcW w:w="0" w:type="auto"/>
            <w:tcBorders>
              <w:top w:val="nil"/>
              <w:left w:val="nil"/>
              <w:bottom w:val="single" w:color="auto" w:sz="4" w:space="0"/>
              <w:right w:val="single" w:color="auto" w:sz="4" w:space="0"/>
            </w:tcBorders>
            <w:shd w:val="clear" w:color="auto" w:fill="auto"/>
            <w:noWrap/>
            <w:vAlign w:val="center"/>
          </w:tcPr>
          <w:p w14:paraId="3D7394C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66078AFB">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26B25C4E">
            <w:pPr>
              <w:widowControl/>
              <w:jc w:val="center"/>
              <w:rPr>
                <w:rFonts w:ascii="宋体" w:hAnsi="宋体"/>
                <w:color w:val="auto"/>
                <w:kern w:val="0"/>
                <w:szCs w:val="21"/>
                <w:highlight w:val="none"/>
              </w:rPr>
            </w:pPr>
            <w:r>
              <w:rPr>
                <w:rFonts w:ascii="宋体" w:hAnsi="宋体"/>
                <w:color w:val="auto"/>
                <w:kern w:val="0"/>
                <w:szCs w:val="21"/>
                <w:highlight w:val="none"/>
              </w:rPr>
              <w:t>34</w:t>
            </w:r>
          </w:p>
        </w:tc>
        <w:tc>
          <w:tcPr>
            <w:tcW w:w="0" w:type="auto"/>
            <w:tcBorders>
              <w:top w:val="nil"/>
              <w:left w:val="nil"/>
              <w:bottom w:val="single" w:color="auto" w:sz="4" w:space="0"/>
              <w:right w:val="single" w:color="auto" w:sz="4" w:space="0"/>
            </w:tcBorders>
            <w:shd w:val="clear" w:color="auto" w:fill="auto"/>
            <w:noWrap/>
            <w:vAlign w:val="center"/>
          </w:tcPr>
          <w:p w14:paraId="32F28F4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宁波昊阳新材料科技有限公司</w:t>
            </w:r>
          </w:p>
        </w:tc>
        <w:tc>
          <w:tcPr>
            <w:tcW w:w="0" w:type="auto"/>
            <w:tcBorders>
              <w:top w:val="nil"/>
              <w:left w:val="nil"/>
              <w:bottom w:val="single" w:color="auto" w:sz="4" w:space="0"/>
              <w:right w:val="single" w:color="auto" w:sz="4" w:space="0"/>
            </w:tcBorders>
            <w:shd w:val="clear" w:color="auto" w:fill="auto"/>
            <w:noWrap/>
            <w:vAlign w:val="center"/>
          </w:tcPr>
          <w:p w14:paraId="24A82C8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余姚市</w:t>
            </w:r>
          </w:p>
        </w:tc>
        <w:tc>
          <w:tcPr>
            <w:tcW w:w="0" w:type="auto"/>
            <w:tcBorders>
              <w:top w:val="nil"/>
              <w:left w:val="nil"/>
              <w:bottom w:val="single" w:color="auto" w:sz="4" w:space="0"/>
              <w:right w:val="single" w:color="auto" w:sz="4" w:space="0"/>
            </w:tcBorders>
            <w:shd w:val="clear" w:color="auto" w:fill="auto"/>
            <w:noWrap/>
            <w:vAlign w:val="center"/>
          </w:tcPr>
          <w:p w14:paraId="5C96FB1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钢铁</w:t>
            </w:r>
          </w:p>
        </w:tc>
        <w:tc>
          <w:tcPr>
            <w:tcW w:w="0" w:type="auto"/>
            <w:tcBorders>
              <w:top w:val="nil"/>
              <w:left w:val="nil"/>
              <w:bottom w:val="single" w:color="auto" w:sz="4" w:space="0"/>
              <w:right w:val="single" w:color="auto" w:sz="4" w:space="0"/>
            </w:tcBorders>
            <w:shd w:val="clear" w:color="auto" w:fill="auto"/>
            <w:noWrap/>
            <w:vAlign w:val="center"/>
          </w:tcPr>
          <w:p w14:paraId="631DCCC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62EFB751">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2C13914E">
            <w:pPr>
              <w:widowControl/>
              <w:jc w:val="center"/>
              <w:rPr>
                <w:rFonts w:ascii="宋体" w:hAnsi="宋体"/>
                <w:color w:val="auto"/>
                <w:kern w:val="0"/>
                <w:szCs w:val="21"/>
                <w:highlight w:val="none"/>
              </w:rPr>
            </w:pPr>
            <w:r>
              <w:rPr>
                <w:rFonts w:ascii="宋体" w:hAnsi="宋体"/>
                <w:color w:val="auto"/>
                <w:kern w:val="0"/>
                <w:szCs w:val="21"/>
                <w:highlight w:val="none"/>
              </w:rPr>
              <w:t>35</w:t>
            </w:r>
          </w:p>
        </w:tc>
        <w:tc>
          <w:tcPr>
            <w:tcW w:w="0" w:type="auto"/>
            <w:tcBorders>
              <w:top w:val="nil"/>
              <w:left w:val="nil"/>
              <w:bottom w:val="single" w:color="auto" w:sz="4" w:space="0"/>
              <w:right w:val="single" w:color="auto" w:sz="4" w:space="0"/>
            </w:tcBorders>
            <w:shd w:val="clear" w:color="auto" w:fill="auto"/>
            <w:noWrap/>
            <w:vAlign w:val="center"/>
          </w:tcPr>
          <w:p w14:paraId="500DA82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宁波奇亿金属有限公司</w:t>
            </w:r>
          </w:p>
        </w:tc>
        <w:tc>
          <w:tcPr>
            <w:tcW w:w="0" w:type="auto"/>
            <w:tcBorders>
              <w:top w:val="nil"/>
              <w:left w:val="nil"/>
              <w:bottom w:val="single" w:color="auto" w:sz="4" w:space="0"/>
              <w:right w:val="single" w:color="auto" w:sz="4" w:space="0"/>
            </w:tcBorders>
            <w:shd w:val="clear" w:color="auto" w:fill="auto"/>
            <w:noWrap/>
            <w:vAlign w:val="center"/>
          </w:tcPr>
          <w:p w14:paraId="470A562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宁海县</w:t>
            </w:r>
          </w:p>
        </w:tc>
        <w:tc>
          <w:tcPr>
            <w:tcW w:w="0" w:type="auto"/>
            <w:tcBorders>
              <w:top w:val="nil"/>
              <w:left w:val="nil"/>
              <w:bottom w:val="single" w:color="auto" w:sz="4" w:space="0"/>
              <w:right w:val="single" w:color="auto" w:sz="4" w:space="0"/>
            </w:tcBorders>
            <w:shd w:val="clear" w:color="auto" w:fill="auto"/>
            <w:noWrap/>
            <w:vAlign w:val="center"/>
          </w:tcPr>
          <w:p w14:paraId="6BEEEB8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钢铁</w:t>
            </w:r>
          </w:p>
        </w:tc>
        <w:tc>
          <w:tcPr>
            <w:tcW w:w="0" w:type="auto"/>
            <w:tcBorders>
              <w:top w:val="nil"/>
              <w:left w:val="nil"/>
              <w:bottom w:val="single" w:color="auto" w:sz="4" w:space="0"/>
              <w:right w:val="single" w:color="auto" w:sz="4" w:space="0"/>
            </w:tcBorders>
            <w:shd w:val="clear" w:color="auto" w:fill="auto"/>
            <w:noWrap/>
            <w:vAlign w:val="center"/>
          </w:tcPr>
          <w:p w14:paraId="383991A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2ECA2E8B">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25882A39">
            <w:pPr>
              <w:widowControl/>
              <w:jc w:val="center"/>
              <w:rPr>
                <w:rFonts w:ascii="宋体" w:hAnsi="宋体"/>
                <w:color w:val="auto"/>
                <w:kern w:val="0"/>
                <w:szCs w:val="21"/>
                <w:highlight w:val="none"/>
              </w:rPr>
            </w:pPr>
            <w:r>
              <w:rPr>
                <w:rFonts w:ascii="宋体" w:hAnsi="宋体"/>
                <w:color w:val="auto"/>
                <w:kern w:val="0"/>
                <w:szCs w:val="21"/>
                <w:highlight w:val="none"/>
              </w:rPr>
              <w:t>36</w:t>
            </w:r>
          </w:p>
        </w:tc>
        <w:tc>
          <w:tcPr>
            <w:tcW w:w="0" w:type="auto"/>
            <w:tcBorders>
              <w:top w:val="nil"/>
              <w:left w:val="nil"/>
              <w:bottom w:val="single" w:color="auto" w:sz="4" w:space="0"/>
              <w:right w:val="single" w:color="auto" w:sz="4" w:space="0"/>
            </w:tcBorders>
            <w:shd w:val="clear" w:color="auto" w:fill="auto"/>
            <w:noWrap/>
            <w:vAlign w:val="center"/>
          </w:tcPr>
          <w:p w14:paraId="42F34E9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浙江三基钢管有限公司</w:t>
            </w:r>
          </w:p>
        </w:tc>
        <w:tc>
          <w:tcPr>
            <w:tcW w:w="0" w:type="auto"/>
            <w:tcBorders>
              <w:top w:val="nil"/>
              <w:left w:val="nil"/>
              <w:bottom w:val="single" w:color="auto" w:sz="4" w:space="0"/>
              <w:right w:val="single" w:color="auto" w:sz="4" w:space="0"/>
            </w:tcBorders>
            <w:shd w:val="clear" w:color="auto" w:fill="auto"/>
            <w:noWrap/>
            <w:vAlign w:val="center"/>
          </w:tcPr>
          <w:p w14:paraId="07FEFDA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前湾新区</w:t>
            </w:r>
          </w:p>
        </w:tc>
        <w:tc>
          <w:tcPr>
            <w:tcW w:w="0" w:type="auto"/>
            <w:tcBorders>
              <w:top w:val="nil"/>
              <w:left w:val="nil"/>
              <w:bottom w:val="single" w:color="auto" w:sz="4" w:space="0"/>
              <w:right w:val="single" w:color="auto" w:sz="4" w:space="0"/>
            </w:tcBorders>
            <w:shd w:val="clear" w:color="auto" w:fill="auto"/>
            <w:noWrap/>
            <w:vAlign w:val="center"/>
          </w:tcPr>
          <w:p w14:paraId="77E6F7B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钢铁</w:t>
            </w:r>
          </w:p>
        </w:tc>
        <w:tc>
          <w:tcPr>
            <w:tcW w:w="0" w:type="auto"/>
            <w:tcBorders>
              <w:top w:val="nil"/>
              <w:left w:val="nil"/>
              <w:bottom w:val="single" w:color="auto" w:sz="4" w:space="0"/>
              <w:right w:val="single" w:color="auto" w:sz="4" w:space="0"/>
            </w:tcBorders>
            <w:shd w:val="clear" w:color="auto" w:fill="auto"/>
            <w:noWrap/>
            <w:vAlign w:val="center"/>
          </w:tcPr>
          <w:p w14:paraId="3B5EF55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2E10C6F6">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420DD24D">
            <w:pPr>
              <w:widowControl/>
              <w:jc w:val="center"/>
              <w:rPr>
                <w:rFonts w:ascii="宋体" w:hAnsi="宋体"/>
                <w:color w:val="auto"/>
                <w:kern w:val="0"/>
                <w:szCs w:val="21"/>
                <w:highlight w:val="none"/>
              </w:rPr>
            </w:pPr>
            <w:r>
              <w:rPr>
                <w:rFonts w:ascii="宋体" w:hAnsi="宋体"/>
                <w:color w:val="auto"/>
                <w:kern w:val="0"/>
                <w:szCs w:val="21"/>
                <w:highlight w:val="none"/>
              </w:rPr>
              <w:t>37</w:t>
            </w:r>
          </w:p>
        </w:tc>
        <w:tc>
          <w:tcPr>
            <w:tcW w:w="0" w:type="auto"/>
            <w:tcBorders>
              <w:top w:val="nil"/>
              <w:left w:val="nil"/>
              <w:bottom w:val="single" w:color="auto" w:sz="4" w:space="0"/>
              <w:right w:val="single" w:color="auto" w:sz="4" w:space="0"/>
            </w:tcBorders>
            <w:shd w:val="clear" w:color="auto" w:fill="auto"/>
            <w:noWrap/>
            <w:vAlign w:val="center"/>
          </w:tcPr>
          <w:p w14:paraId="77B18B1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宁波利万新材料有限公司</w:t>
            </w:r>
          </w:p>
        </w:tc>
        <w:tc>
          <w:tcPr>
            <w:tcW w:w="0" w:type="auto"/>
            <w:tcBorders>
              <w:top w:val="nil"/>
              <w:left w:val="nil"/>
              <w:bottom w:val="single" w:color="auto" w:sz="4" w:space="0"/>
              <w:right w:val="single" w:color="auto" w:sz="4" w:space="0"/>
            </w:tcBorders>
            <w:shd w:val="clear" w:color="auto" w:fill="auto"/>
            <w:noWrap/>
            <w:vAlign w:val="center"/>
          </w:tcPr>
          <w:p w14:paraId="2A7F18A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4875F1A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7E8510F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674623F7">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830E8D2">
            <w:pPr>
              <w:widowControl/>
              <w:jc w:val="center"/>
              <w:rPr>
                <w:rFonts w:ascii="宋体" w:hAnsi="宋体"/>
                <w:color w:val="auto"/>
                <w:kern w:val="0"/>
                <w:szCs w:val="21"/>
                <w:highlight w:val="none"/>
              </w:rPr>
            </w:pPr>
            <w:r>
              <w:rPr>
                <w:rFonts w:ascii="宋体" w:hAnsi="宋体"/>
                <w:color w:val="auto"/>
                <w:kern w:val="0"/>
                <w:szCs w:val="21"/>
                <w:highlight w:val="none"/>
              </w:rPr>
              <w:t>38</w:t>
            </w:r>
          </w:p>
        </w:tc>
        <w:tc>
          <w:tcPr>
            <w:tcW w:w="0" w:type="auto"/>
            <w:tcBorders>
              <w:top w:val="nil"/>
              <w:left w:val="nil"/>
              <w:bottom w:val="single" w:color="auto" w:sz="4" w:space="0"/>
              <w:right w:val="single" w:color="auto" w:sz="4" w:space="0"/>
            </w:tcBorders>
            <w:shd w:val="clear" w:color="auto" w:fill="auto"/>
            <w:noWrap/>
            <w:vAlign w:val="center"/>
          </w:tcPr>
          <w:p w14:paraId="5A5D3C5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宁波先安化工有限公司</w:t>
            </w:r>
          </w:p>
        </w:tc>
        <w:tc>
          <w:tcPr>
            <w:tcW w:w="0" w:type="auto"/>
            <w:tcBorders>
              <w:top w:val="nil"/>
              <w:left w:val="nil"/>
              <w:bottom w:val="single" w:color="auto" w:sz="4" w:space="0"/>
              <w:right w:val="single" w:color="auto" w:sz="4" w:space="0"/>
            </w:tcBorders>
            <w:shd w:val="clear" w:color="auto" w:fill="auto"/>
            <w:noWrap/>
            <w:vAlign w:val="center"/>
          </w:tcPr>
          <w:p w14:paraId="72E31F4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74F56CC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42EB9F3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1989D521">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29D0D76">
            <w:pPr>
              <w:widowControl/>
              <w:jc w:val="center"/>
              <w:rPr>
                <w:rFonts w:ascii="宋体" w:hAnsi="宋体"/>
                <w:color w:val="auto"/>
                <w:kern w:val="0"/>
                <w:szCs w:val="21"/>
                <w:highlight w:val="none"/>
              </w:rPr>
            </w:pPr>
            <w:r>
              <w:rPr>
                <w:rFonts w:ascii="宋体" w:hAnsi="宋体"/>
                <w:color w:val="auto"/>
                <w:kern w:val="0"/>
                <w:szCs w:val="21"/>
                <w:highlight w:val="none"/>
              </w:rPr>
              <w:t>39</w:t>
            </w:r>
          </w:p>
        </w:tc>
        <w:tc>
          <w:tcPr>
            <w:tcW w:w="0" w:type="auto"/>
            <w:tcBorders>
              <w:top w:val="nil"/>
              <w:left w:val="nil"/>
              <w:bottom w:val="single" w:color="auto" w:sz="4" w:space="0"/>
              <w:right w:val="single" w:color="auto" w:sz="4" w:space="0"/>
            </w:tcBorders>
            <w:shd w:val="clear" w:color="auto" w:fill="auto"/>
            <w:noWrap/>
            <w:vAlign w:val="center"/>
          </w:tcPr>
          <w:p w14:paraId="683D58B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宁波巨化化工科技有限公司</w:t>
            </w:r>
          </w:p>
        </w:tc>
        <w:tc>
          <w:tcPr>
            <w:tcW w:w="0" w:type="auto"/>
            <w:tcBorders>
              <w:top w:val="nil"/>
              <w:left w:val="nil"/>
              <w:bottom w:val="single" w:color="auto" w:sz="4" w:space="0"/>
              <w:right w:val="single" w:color="auto" w:sz="4" w:space="0"/>
            </w:tcBorders>
            <w:shd w:val="clear" w:color="auto" w:fill="auto"/>
            <w:noWrap/>
            <w:vAlign w:val="center"/>
          </w:tcPr>
          <w:p w14:paraId="7309F66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5A07AE4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05091B8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22E116D7">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083D6C54">
            <w:pPr>
              <w:widowControl/>
              <w:jc w:val="center"/>
              <w:rPr>
                <w:rFonts w:ascii="宋体" w:hAnsi="宋体"/>
                <w:color w:val="auto"/>
                <w:kern w:val="0"/>
                <w:szCs w:val="21"/>
                <w:highlight w:val="none"/>
              </w:rPr>
            </w:pPr>
            <w:r>
              <w:rPr>
                <w:rFonts w:ascii="宋体" w:hAnsi="宋体"/>
                <w:color w:val="auto"/>
                <w:kern w:val="0"/>
                <w:szCs w:val="21"/>
                <w:highlight w:val="none"/>
              </w:rPr>
              <w:t>40</w:t>
            </w:r>
          </w:p>
        </w:tc>
        <w:tc>
          <w:tcPr>
            <w:tcW w:w="0" w:type="auto"/>
            <w:tcBorders>
              <w:top w:val="nil"/>
              <w:left w:val="nil"/>
              <w:bottom w:val="single" w:color="auto" w:sz="4" w:space="0"/>
              <w:right w:val="single" w:color="auto" w:sz="4" w:space="0"/>
            </w:tcBorders>
            <w:shd w:val="clear" w:color="auto" w:fill="auto"/>
            <w:noWrap/>
            <w:vAlign w:val="center"/>
          </w:tcPr>
          <w:p w14:paraId="11FC362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恒河材料科技股份有限公司</w:t>
            </w:r>
          </w:p>
        </w:tc>
        <w:tc>
          <w:tcPr>
            <w:tcW w:w="0" w:type="auto"/>
            <w:tcBorders>
              <w:top w:val="nil"/>
              <w:left w:val="nil"/>
              <w:bottom w:val="single" w:color="auto" w:sz="4" w:space="0"/>
              <w:right w:val="single" w:color="auto" w:sz="4" w:space="0"/>
            </w:tcBorders>
            <w:shd w:val="clear" w:color="auto" w:fill="auto"/>
            <w:noWrap/>
            <w:vAlign w:val="center"/>
          </w:tcPr>
          <w:p w14:paraId="29E73FF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26FD38A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1269761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273E9DBF">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3A2B3E40">
            <w:pPr>
              <w:widowControl/>
              <w:jc w:val="center"/>
              <w:rPr>
                <w:rFonts w:ascii="宋体" w:hAnsi="宋体"/>
                <w:color w:val="auto"/>
                <w:kern w:val="0"/>
                <w:szCs w:val="21"/>
                <w:highlight w:val="none"/>
              </w:rPr>
            </w:pPr>
            <w:r>
              <w:rPr>
                <w:rFonts w:ascii="宋体" w:hAnsi="宋体"/>
                <w:color w:val="auto"/>
                <w:kern w:val="0"/>
                <w:szCs w:val="21"/>
                <w:highlight w:val="none"/>
              </w:rPr>
              <w:t>41</w:t>
            </w:r>
          </w:p>
        </w:tc>
        <w:tc>
          <w:tcPr>
            <w:tcW w:w="0" w:type="auto"/>
            <w:tcBorders>
              <w:top w:val="nil"/>
              <w:left w:val="nil"/>
              <w:bottom w:val="single" w:color="auto" w:sz="4" w:space="0"/>
              <w:right w:val="single" w:color="auto" w:sz="4" w:space="0"/>
            </w:tcBorders>
            <w:shd w:val="clear" w:color="auto" w:fill="auto"/>
            <w:noWrap/>
            <w:vAlign w:val="center"/>
          </w:tcPr>
          <w:p w14:paraId="0A7E81E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宁波浙铁大风化工有限公司</w:t>
            </w:r>
          </w:p>
        </w:tc>
        <w:tc>
          <w:tcPr>
            <w:tcW w:w="0" w:type="auto"/>
            <w:tcBorders>
              <w:top w:val="nil"/>
              <w:left w:val="nil"/>
              <w:bottom w:val="single" w:color="auto" w:sz="4" w:space="0"/>
              <w:right w:val="single" w:color="auto" w:sz="4" w:space="0"/>
            </w:tcBorders>
            <w:shd w:val="clear" w:color="auto" w:fill="auto"/>
            <w:noWrap/>
            <w:vAlign w:val="center"/>
          </w:tcPr>
          <w:p w14:paraId="33DC356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49F7B9E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7CE4D4D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73437CE6">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6D387322">
            <w:pPr>
              <w:widowControl/>
              <w:jc w:val="center"/>
              <w:rPr>
                <w:rFonts w:ascii="宋体" w:hAnsi="宋体"/>
                <w:color w:val="auto"/>
                <w:kern w:val="0"/>
                <w:szCs w:val="21"/>
                <w:highlight w:val="none"/>
              </w:rPr>
            </w:pPr>
            <w:r>
              <w:rPr>
                <w:rFonts w:ascii="宋体" w:hAnsi="宋体"/>
                <w:color w:val="auto"/>
                <w:kern w:val="0"/>
                <w:szCs w:val="21"/>
                <w:highlight w:val="none"/>
              </w:rPr>
              <w:t>42</w:t>
            </w:r>
          </w:p>
        </w:tc>
        <w:tc>
          <w:tcPr>
            <w:tcW w:w="0" w:type="auto"/>
            <w:tcBorders>
              <w:top w:val="nil"/>
              <w:left w:val="nil"/>
              <w:bottom w:val="single" w:color="auto" w:sz="4" w:space="0"/>
              <w:right w:val="single" w:color="auto" w:sz="4" w:space="0"/>
            </w:tcBorders>
            <w:shd w:val="clear" w:color="auto" w:fill="auto"/>
            <w:noWrap/>
            <w:vAlign w:val="center"/>
          </w:tcPr>
          <w:p w14:paraId="3D916CF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浙江鑫甬生物化工股份有限公司</w:t>
            </w:r>
          </w:p>
        </w:tc>
        <w:tc>
          <w:tcPr>
            <w:tcW w:w="0" w:type="auto"/>
            <w:tcBorders>
              <w:top w:val="nil"/>
              <w:left w:val="nil"/>
              <w:bottom w:val="single" w:color="auto" w:sz="4" w:space="0"/>
              <w:right w:val="single" w:color="auto" w:sz="4" w:space="0"/>
            </w:tcBorders>
            <w:shd w:val="clear" w:color="auto" w:fill="auto"/>
            <w:noWrap/>
            <w:vAlign w:val="center"/>
          </w:tcPr>
          <w:p w14:paraId="60660ED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218BA47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374C74E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20ABCBF3">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0E458FC">
            <w:pPr>
              <w:widowControl/>
              <w:jc w:val="center"/>
              <w:rPr>
                <w:rFonts w:ascii="宋体" w:hAnsi="宋体"/>
                <w:color w:val="auto"/>
                <w:kern w:val="0"/>
                <w:szCs w:val="21"/>
                <w:highlight w:val="none"/>
              </w:rPr>
            </w:pPr>
            <w:r>
              <w:rPr>
                <w:rFonts w:ascii="宋体" w:hAnsi="宋体"/>
                <w:color w:val="auto"/>
                <w:kern w:val="0"/>
                <w:szCs w:val="21"/>
                <w:highlight w:val="none"/>
              </w:rPr>
              <w:t>43</w:t>
            </w:r>
          </w:p>
        </w:tc>
        <w:tc>
          <w:tcPr>
            <w:tcW w:w="0" w:type="auto"/>
            <w:tcBorders>
              <w:top w:val="nil"/>
              <w:left w:val="nil"/>
              <w:bottom w:val="single" w:color="auto" w:sz="4" w:space="0"/>
              <w:right w:val="single" w:color="auto" w:sz="4" w:space="0"/>
            </w:tcBorders>
            <w:shd w:val="clear" w:color="auto" w:fill="auto"/>
            <w:noWrap/>
            <w:vAlign w:val="center"/>
          </w:tcPr>
          <w:p w14:paraId="026D0DC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东华能源（宁波）新材料有限公司</w:t>
            </w:r>
          </w:p>
        </w:tc>
        <w:tc>
          <w:tcPr>
            <w:tcW w:w="0" w:type="auto"/>
            <w:tcBorders>
              <w:top w:val="nil"/>
              <w:left w:val="nil"/>
              <w:bottom w:val="single" w:color="auto" w:sz="4" w:space="0"/>
              <w:right w:val="single" w:color="auto" w:sz="4" w:space="0"/>
            </w:tcBorders>
            <w:shd w:val="clear" w:color="auto" w:fill="auto"/>
            <w:noWrap/>
            <w:vAlign w:val="center"/>
          </w:tcPr>
          <w:p w14:paraId="16E83E8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6AFF2FB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350264B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27D3BD77">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046737B2">
            <w:pPr>
              <w:widowControl/>
              <w:jc w:val="center"/>
              <w:rPr>
                <w:rFonts w:ascii="宋体" w:hAnsi="宋体"/>
                <w:color w:val="auto"/>
                <w:kern w:val="0"/>
                <w:szCs w:val="21"/>
                <w:highlight w:val="none"/>
              </w:rPr>
            </w:pPr>
            <w:r>
              <w:rPr>
                <w:rFonts w:ascii="宋体" w:hAnsi="宋体"/>
                <w:color w:val="auto"/>
                <w:kern w:val="0"/>
                <w:szCs w:val="21"/>
                <w:highlight w:val="none"/>
              </w:rPr>
              <w:t>44</w:t>
            </w:r>
          </w:p>
        </w:tc>
        <w:tc>
          <w:tcPr>
            <w:tcW w:w="0" w:type="auto"/>
            <w:tcBorders>
              <w:top w:val="nil"/>
              <w:left w:val="nil"/>
              <w:bottom w:val="single" w:color="auto" w:sz="4" w:space="0"/>
              <w:right w:val="single" w:color="auto" w:sz="4" w:space="0"/>
            </w:tcBorders>
            <w:shd w:val="clear" w:color="auto" w:fill="auto"/>
            <w:noWrap/>
            <w:vAlign w:val="center"/>
          </w:tcPr>
          <w:p w14:paraId="4E4DA1A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韩华化学（宁波）有限公司</w:t>
            </w:r>
          </w:p>
        </w:tc>
        <w:tc>
          <w:tcPr>
            <w:tcW w:w="0" w:type="auto"/>
            <w:tcBorders>
              <w:top w:val="nil"/>
              <w:left w:val="nil"/>
              <w:bottom w:val="single" w:color="auto" w:sz="4" w:space="0"/>
              <w:right w:val="single" w:color="auto" w:sz="4" w:space="0"/>
            </w:tcBorders>
            <w:shd w:val="clear" w:color="auto" w:fill="auto"/>
            <w:noWrap/>
            <w:vAlign w:val="center"/>
          </w:tcPr>
          <w:p w14:paraId="6A87809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197A03B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6DB4D8C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0A0EECC4">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28EC826D">
            <w:pPr>
              <w:widowControl/>
              <w:jc w:val="center"/>
              <w:rPr>
                <w:rFonts w:ascii="宋体" w:hAnsi="宋体"/>
                <w:color w:val="auto"/>
                <w:kern w:val="0"/>
                <w:szCs w:val="21"/>
                <w:highlight w:val="none"/>
              </w:rPr>
            </w:pPr>
            <w:r>
              <w:rPr>
                <w:rFonts w:ascii="宋体" w:hAnsi="宋体"/>
                <w:color w:val="auto"/>
                <w:kern w:val="0"/>
                <w:szCs w:val="21"/>
                <w:highlight w:val="none"/>
              </w:rPr>
              <w:t>45</w:t>
            </w:r>
          </w:p>
        </w:tc>
        <w:tc>
          <w:tcPr>
            <w:tcW w:w="0" w:type="auto"/>
            <w:tcBorders>
              <w:top w:val="nil"/>
              <w:left w:val="nil"/>
              <w:bottom w:val="single" w:color="auto" w:sz="4" w:space="0"/>
              <w:right w:val="single" w:color="auto" w:sz="4" w:space="0"/>
            </w:tcBorders>
            <w:shd w:val="clear" w:color="auto" w:fill="auto"/>
            <w:noWrap/>
            <w:vAlign w:val="center"/>
          </w:tcPr>
          <w:p w14:paraId="0B238F0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南亚塑胶工业（宁波）有限公司</w:t>
            </w:r>
          </w:p>
        </w:tc>
        <w:tc>
          <w:tcPr>
            <w:tcW w:w="0" w:type="auto"/>
            <w:tcBorders>
              <w:top w:val="nil"/>
              <w:left w:val="nil"/>
              <w:bottom w:val="single" w:color="auto" w:sz="4" w:space="0"/>
              <w:right w:val="single" w:color="auto" w:sz="4" w:space="0"/>
            </w:tcBorders>
            <w:shd w:val="clear" w:color="auto" w:fill="auto"/>
            <w:noWrap/>
            <w:vAlign w:val="center"/>
          </w:tcPr>
          <w:p w14:paraId="7164944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483E981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787E774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737A5FAA">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486D183">
            <w:pPr>
              <w:widowControl/>
              <w:jc w:val="center"/>
              <w:rPr>
                <w:rFonts w:ascii="宋体" w:hAnsi="宋体"/>
                <w:color w:val="auto"/>
                <w:kern w:val="0"/>
                <w:szCs w:val="21"/>
                <w:highlight w:val="none"/>
              </w:rPr>
            </w:pPr>
            <w:r>
              <w:rPr>
                <w:rFonts w:ascii="宋体" w:hAnsi="宋体"/>
                <w:color w:val="auto"/>
                <w:kern w:val="0"/>
                <w:szCs w:val="21"/>
                <w:highlight w:val="none"/>
              </w:rPr>
              <w:t>46</w:t>
            </w:r>
          </w:p>
        </w:tc>
        <w:tc>
          <w:tcPr>
            <w:tcW w:w="0" w:type="auto"/>
            <w:tcBorders>
              <w:top w:val="nil"/>
              <w:left w:val="nil"/>
              <w:bottom w:val="single" w:color="auto" w:sz="4" w:space="0"/>
              <w:right w:val="single" w:color="auto" w:sz="4" w:space="0"/>
            </w:tcBorders>
            <w:shd w:val="clear" w:color="auto" w:fill="auto"/>
            <w:noWrap/>
            <w:vAlign w:val="center"/>
          </w:tcPr>
          <w:p w14:paraId="0DA3CCA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浙江逸盛新材料有限公司</w:t>
            </w:r>
          </w:p>
        </w:tc>
        <w:tc>
          <w:tcPr>
            <w:tcW w:w="0" w:type="auto"/>
            <w:tcBorders>
              <w:top w:val="nil"/>
              <w:left w:val="nil"/>
              <w:bottom w:val="single" w:color="auto" w:sz="4" w:space="0"/>
              <w:right w:val="single" w:color="auto" w:sz="4" w:space="0"/>
            </w:tcBorders>
            <w:shd w:val="clear" w:color="auto" w:fill="auto"/>
            <w:noWrap/>
            <w:vAlign w:val="center"/>
          </w:tcPr>
          <w:p w14:paraId="35355E1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1757115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317B726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3B104422">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757C4A99">
            <w:pPr>
              <w:widowControl/>
              <w:jc w:val="center"/>
              <w:rPr>
                <w:rFonts w:ascii="宋体" w:hAnsi="宋体"/>
                <w:color w:val="auto"/>
                <w:kern w:val="0"/>
                <w:szCs w:val="21"/>
                <w:highlight w:val="none"/>
              </w:rPr>
            </w:pPr>
            <w:r>
              <w:rPr>
                <w:rFonts w:ascii="宋体" w:hAnsi="宋体"/>
                <w:color w:val="auto"/>
                <w:kern w:val="0"/>
                <w:szCs w:val="21"/>
                <w:highlight w:val="none"/>
              </w:rPr>
              <w:t>47</w:t>
            </w:r>
          </w:p>
        </w:tc>
        <w:tc>
          <w:tcPr>
            <w:tcW w:w="0" w:type="auto"/>
            <w:tcBorders>
              <w:top w:val="nil"/>
              <w:left w:val="nil"/>
              <w:bottom w:val="single" w:color="auto" w:sz="4" w:space="0"/>
              <w:right w:val="single" w:color="auto" w:sz="4" w:space="0"/>
            </w:tcBorders>
            <w:shd w:val="clear" w:color="auto" w:fill="auto"/>
            <w:noWrap/>
            <w:vAlign w:val="center"/>
          </w:tcPr>
          <w:p w14:paraId="1D013D0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中海石油宁波大榭石化有限公司</w:t>
            </w:r>
          </w:p>
        </w:tc>
        <w:tc>
          <w:tcPr>
            <w:tcW w:w="0" w:type="auto"/>
            <w:tcBorders>
              <w:top w:val="nil"/>
              <w:left w:val="nil"/>
              <w:bottom w:val="single" w:color="auto" w:sz="4" w:space="0"/>
              <w:right w:val="single" w:color="auto" w:sz="4" w:space="0"/>
            </w:tcBorders>
            <w:shd w:val="clear" w:color="auto" w:fill="auto"/>
            <w:noWrap/>
            <w:vAlign w:val="center"/>
          </w:tcPr>
          <w:p w14:paraId="1A80C7D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3774DD9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石化、化工</w:t>
            </w:r>
          </w:p>
        </w:tc>
        <w:tc>
          <w:tcPr>
            <w:tcW w:w="0" w:type="auto"/>
            <w:tcBorders>
              <w:top w:val="nil"/>
              <w:left w:val="nil"/>
              <w:bottom w:val="single" w:color="auto" w:sz="4" w:space="0"/>
              <w:right w:val="single" w:color="auto" w:sz="4" w:space="0"/>
            </w:tcBorders>
            <w:shd w:val="clear" w:color="auto" w:fill="auto"/>
            <w:noWrap/>
            <w:vAlign w:val="center"/>
          </w:tcPr>
          <w:p w14:paraId="4FA9D4C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4393B015">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280B8DF7">
            <w:pPr>
              <w:widowControl/>
              <w:jc w:val="center"/>
              <w:rPr>
                <w:rFonts w:ascii="宋体" w:hAnsi="宋体"/>
                <w:color w:val="auto"/>
                <w:kern w:val="0"/>
                <w:szCs w:val="21"/>
                <w:highlight w:val="none"/>
              </w:rPr>
            </w:pPr>
            <w:r>
              <w:rPr>
                <w:rFonts w:ascii="宋体" w:hAnsi="宋体"/>
                <w:color w:val="auto"/>
                <w:kern w:val="0"/>
                <w:szCs w:val="21"/>
                <w:highlight w:val="none"/>
              </w:rPr>
              <w:t>48</w:t>
            </w:r>
          </w:p>
        </w:tc>
        <w:tc>
          <w:tcPr>
            <w:tcW w:w="0" w:type="auto"/>
            <w:tcBorders>
              <w:top w:val="nil"/>
              <w:left w:val="nil"/>
              <w:bottom w:val="single" w:color="auto" w:sz="4" w:space="0"/>
              <w:right w:val="single" w:color="auto" w:sz="4" w:space="0"/>
            </w:tcBorders>
            <w:shd w:val="clear" w:color="auto" w:fill="auto"/>
            <w:noWrap/>
            <w:vAlign w:val="center"/>
          </w:tcPr>
          <w:p w14:paraId="6032AEA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宁波市禹顺纸业有限公司</w:t>
            </w:r>
          </w:p>
        </w:tc>
        <w:tc>
          <w:tcPr>
            <w:tcW w:w="0" w:type="auto"/>
            <w:tcBorders>
              <w:top w:val="nil"/>
              <w:left w:val="nil"/>
              <w:bottom w:val="single" w:color="auto" w:sz="4" w:space="0"/>
              <w:right w:val="single" w:color="auto" w:sz="4" w:space="0"/>
            </w:tcBorders>
            <w:shd w:val="clear" w:color="auto" w:fill="auto"/>
            <w:noWrap/>
            <w:vAlign w:val="center"/>
          </w:tcPr>
          <w:p w14:paraId="2197CE4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慈溪市</w:t>
            </w:r>
          </w:p>
        </w:tc>
        <w:tc>
          <w:tcPr>
            <w:tcW w:w="0" w:type="auto"/>
            <w:tcBorders>
              <w:top w:val="nil"/>
              <w:left w:val="nil"/>
              <w:bottom w:val="single" w:color="auto" w:sz="4" w:space="0"/>
              <w:right w:val="single" w:color="auto" w:sz="4" w:space="0"/>
            </w:tcBorders>
            <w:shd w:val="clear" w:color="auto" w:fill="auto"/>
            <w:noWrap/>
            <w:vAlign w:val="center"/>
          </w:tcPr>
          <w:p w14:paraId="257DC2D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造纸</w:t>
            </w:r>
          </w:p>
        </w:tc>
        <w:tc>
          <w:tcPr>
            <w:tcW w:w="0" w:type="auto"/>
            <w:tcBorders>
              <w:top w:val="nil"/>
              <w:left w:val="nil"/>
              <w:bottom w:val="single" w:color="auto" w:sz="4" w:space="0"/>
              <w:right w:val="single" w:color="auto" w:sz="4" w:space="0"/>
            </w:tcBorders>
            <w:shd w:val="clear" w:color="auto" w:fill="auto"/>
            <w:noWrap/>
            <w:vAlign w:val="center"/>
          </w:tcPr>
          <w:p w14:paraId="3A81DA1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r>
      <w:tr w14:paraId="5F4CFA61">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0B29D911">
            <w:pPr>
              <w:widowControl/>
              <w:jc w:val="center"/>
              <w:rPr>
                <w:rFonts w:ascii="宋体" w:hAnsi="宋体"/>
                <w:color w:val="auto"/>
                <w:kern w:val="0"/>
                <w:szCs w:val="21"/>
                <w:highlight w:val="none"/>
              </w:rPr>
            </w:pPr>
            <w:r>
              <w:rPr>
                <w:rFonts w:ascii="宋体" w:hAnsi="宋体"/>
                <w:color w:val="auto"/>
                <w:kern w:val="0"/>
                <w:szCs w:val="21"/>
                <w:highlight w:val="none"/>
              </w:rPr>
              <w:t>49</w:t>
            </w:r>
          </w:p>
        </w:tc>
        <w:tc>
          <w:tcPr>
            <w:tcW w:w="0" w:type="auto"/>
            <w:tcBorders>
              <w:top w:val="nil"/>
              <w:left w:val="nil"/>
              <w:bottom w:val="single" w:color="auto" w:sz="4" w:space="0"/>
              <w:right w:val="single" w:color="auto" w:sz="4" w:space="0"/>
            </w:tcBorders>
            <w:shd w:val="clear" w:color="auto" w:fill="auto"/>
            <w:noWrap/>
            <w:vAlign w:val="center"/>
          </w:tcPr>
          <w:p w14:paraId="3D8DC75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国能浙江余姚燃气发电有限责任公司</w:t>
            </w:r>
          </w:p>
        </w:tc>
        <w:tc>
          <w:tcPr>
            <w:tcW w:w="0" w:type="auto"/>
            <w:tcBorders>
              <w:top w:val="nil"/>
              <w:left w:val="nil"/>
              <w:bottom w:val="single" w:color="auto" w:sz="4" w:space="0"/>
              <w:right w:val="single" w:color="auto" w:sz="4" w:space="0"/>
            </w:tcBorders>
            <w:shd w:val="clear" w:color="auto" w:fill="auto"/>
            <w:noWrap/>
            <w:vAlign w:val="center"/>
          </w:tcPr>
          <w:p w14:paraId="68221A6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余姚市</w:t>
            </w:r>
          </w:p>
        </w:tc>
        <w:tc>
          <w:tcPr>
            <w:tcW w:w="0" w:type="auto"/>
            <w:tcBorders>
              <w:top w:val="nil"/>
              <w:left w:val="nil"/>
              <w:bottom w:val="single" w:color="auto" w:sz="4" w:space="0"/>
              <w:right w:val="single" w:color="auto" w:sz="4" w:space="0"/>
            </w:tcBorders>
            <w:shd w:val="clear" w:color="auto" w:fill="auto"/>
            <w:noWrap/>
            <w:vAlign w:val="center"/>
          </w:tcPr>
          <w:p w14:paraId="2AE8B8E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4200A95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0D1E8046">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4D5246E3">
            <w:pPr>
              <w:widowControl/>
              <w:jc w:val="center"/>
              <w:rPr>
                <w:rFonts w:ascii="宋体" w:hAnsi="宋体"/>
                <w:color w:val="auto"/>
                <w:kern w:val="0"/>
                <w:szCs w:val="21"/>
                <w:highlight w:val="none"/>
              </w:rPr>
            </w:pPr>
            <w:r>
              <w:rPr>
                <w:rFonts w:ascii="宋体" w:hAnsi="宋体"/>
                <w:color w:val="auto"/>
                <w:kern w:val="0"/>
                <w:szCs w:val="21"/>
                <w:highlight w:val="none"/>
              </w:rPr>
              <w:t>50</w:t>
            </w:r>
          </w:p>
        </w:tc>
        <w:tc>
          <w:tcPr>
            <w:tcW w:w="0" w:type="auto"/>
            <w:tcBorders>
              <w:top w:val="nil"/>
              <w:left w:val="nil"/>
              <w:bottom w:val="single" w:color="auto" w:sz="4" w:space="0"/>
              <w:right w:val="single" w:color="auto" w:sz="4" w:space="0"/>
            </w:tcBorders>
            <w:shd w:val="clear" w:color="auto" w:fill="auto"/>
            <w:noWrap/>
            <w:vAlign w:val="center"/>
          </w:tcPr>
          <w:p w14:paraId="26B6032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宁波世茂能源股份有限公司</w:t>
            </w:r>
          </w:p>
        </w:tc>
        <w:tc>
          <w:tcPr>
            <w:tcW w:w="0" w:type="auto"/>
            <w:tcBorders>
              <w:top w:val="nil"/>
              <w:left w:val="nil"/>
              <w:bottom w:val="single" w:color="auto" w:sz="4" w:space="0"/>
              <w:right w:val="single" w:color="auto" w:sz="4" w:space="0"/>
            </w:tcBorders>
            <w:shd w:val="clear" w:color="auto" w:fill="auto"/>
            <w:noWrap/>
            <w:vAlign w:val="center"/>
          </w:tcPr>
          <w:p w14:paraId="54B6911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余姚市</w:t>
            </w:r>
          </w:p>
        </w:tc>
        <w:tc>
          <w:tcPr>
            <w:tcW w:w="0" w:type="auto"/>
            <w:tcBorders>
              <w:top w:val="nil"/>
              <w:left w:val="nil"/>
              <w:bottom w:val="single" w:color="auto" w:sz="4" w:space="0"/>
              <w:right w:val="single" w:color="auto" w:sz="4" w:space="0"/>
            </w:tcBorders>
            <w:shd w:val="clear" w:color="auto" w:fill="auto"/>
            <w:noWrap/>
            <w:vAlign w:val="center"/>
          </w:tcPr>
          <w:p w14:paraId="0BE3AD5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587DB78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136ED7EE">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37AB350B">
            <w:pPr>
              <w:widowControl/>
              <w:jc w:val="center"/>
              <w:rPr>
                <w:rFonts w:ascii="宋体" w:hAnsi="宋体"/>
                <w:color w:val="auto"/>
                <w:kern w:val="0"/>
                <w:szCs w:val="21"/>
                <w:highlight w:val="none"/>
              </w:rPr>
            </w:pPr>
            <w:r>
              <w:rPr>
                <w:rFonts w:ascii="宋体" w:hAnsi="宋体"/>
                <w:color w:val="auto"/>
                <w:kern w:val="0"/>
                <w:szCs w:val="21"/>
                <w:highlight w:val="none"/>
              </w:rPr>
              <w:t>51</w:t>
            </w:r>
          </w:p>
        </w:tc>
        <w:tc>
          <w:tcPr>
            <w:tcW w:w="0" w:type="auto"/>
            <w:tcBorders>
              <w:top w:val="nil"/>
              <w:left w:val="nil"/>
              <w:bottom w:val="single" w:color="auto" w:sz="4" w:space="0"/>
              <w:right w:val="single" w:color="auto" w:sz="4" w:space="0"/>
            </w:tcBorders>
            <w:shd w:val="clear" w:color="auto" w:fill="auto"/>
            <w:noWrap/>
            <w:vAlign w:val="center"/>
          </w:tcPr>
          <w:p w14:paraId="396327F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国能浙江北仑第三发电有限公司</w:t>
            </w:r>
          </w:p>
        </w:tc>
        <w:tc>
          <w:tcPr>
            <w:tcW w:w="0" w:type="auto"/>
            <w:tcBorders>
              <w:top w:val="nil"/>
              <w:left w:val="nil"/>
              <w:bottom w:val="single" w:color="auto" w:sz="4" w:space="0"/>
              <w:right w:val="single" w:color="auto" w:sz="4" w:space="0"/>
            </w:tcBorders>
            <w:shd w:val="clear" w:color="auto" w:fill="auto"/>
            <w:noWrap/>
            <w:vAlign w:val="center"/>
          </w:tcPr>
          <w:p w14:paraId="5186E78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2C520F6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7892128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310E0554">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37154ADA">
            <w:pPr>
              <w:widowControl/>
              <w:jc w:val="center"/>
              <w:rPr>
                <w:rFonts w:ascii="宋体" w:hAnsi="宋体"/>
                <w:color w:val="auto"/>
                <w:kern w:val="0"/>
                <w:szCs w:val="21"/>
                <w:highlight w:val="none"/>
              </w:rPr>
            </w:pPr>
            <w:r>
              <w:rPr>
                <w:rFonts w:ascii="宋体" w:hAnsi="宋体"/>
                <w:color w:val="auto"/>
                <w:kern w:val="0"/>
                <w:szCs w:val="21"/>
                <w:highlight w:val="none"/>
              </w:rPr>
              <w:t>52</w:t>
            </w:r>
          </w:p>
        </w:tc>
        <w:tc>
          <w:tcPr>
            <w:tcW w:w="0" w:type="auto"/>
            <w:tcBorders>
              <w:top w:val="nil"/>
              <w:left w:val="nil"/>
              <w:bottom w:val="single" w:color="auto" w:sz="4" w:space="0"/>
              <w:right w:val="single" w:color="auto" w:sz="4" w:space="0"/>
            </w:tcBorders>
            <w:shd w:val="clear" w:color="auto" w:fill="auto"/>
            <w:noWrap/>
            <w:vAlign w:val="center"/>
          </w:tcPr>
          <w:p w14:paraId="353B677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国能浙江北仑第一发电有限公司</w:t>
            </w:r>
          </w:p>
        </w:tc>
        <w:tc>
          <w:tcPr>
            <w:tcW w:w="0" w:type="auto"/>
            <w:tcBorders>
              <w:top w:val="nil"/>
              <w:left w:val="nil"/>
              <w:bottom w:val="single" w:color="auto" w:sz="4" w:space="0"/>
              <w:right w:val="single" w:color="auto" w:sz="4" w:space="0"/>
            </w:tcBorders>
            <w:shd w:val="clear" w:color="auto" w:fill="auto"/>
            <w:noWrap/>
            <w:vAlign w:val="center"/>
          </w:tcPr>
          <w:p w14:paraId="466EEDF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0DEE671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4AD2009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605341A7">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2FBFFB1">
            <w:pPr>
              <w:widowControl/>
              <w:jc w:val="center"/>
              <w:rPr>
                <w:rFonts w:ascii="宋体" w:hAnsi="宋体"/>
                <w:color w:val="auto"/>
                <w:kern w:val="0"/>
                <w:szCs w:val="21"/>
                <w:highlight w:val="none"/>
              </w:rPr>
            </w:pPr>
            <w:r>
              <w:rPr>
                <w:rFonts w:ascii="宋体" w:hAnsi="宋体"/>
                <w:color w:val="auto"/>
                <w:kern w:val="0"/>
                <w:szCs w:val="21"/>
                <w:highlight w:val="none"/>
              </w:rPr>
              <w:t>53</w:t>
            </w:r>
          </w:p>
        </w:tc>
        <w:tc>
          <w:tcPr>
            <w:tcW w:w="0" w:type="auto"/>
            <w:tcBorders>
              <w:top w:val="nil"/>
              <w:left w:val="nil"/>
              <w:bottom w:val="single" w:color="auto" w:sz="4" w:space="0"/>
              <w:right w:val="single" w:color="auto" w:sz="4" w:space="0"/>
            </w:tcBorders>
            <w:shd w:val="clear" w:color="auto" w:fill="auto"/>
            <w:noWrap/>
            <w:vAlign w:val="center"/>
          </w:tcPr>
          <w:p w14:paraId="01A1896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宁波榭北热电有限公司</w:t>
            </w:r>
          </w:p>
        </w:tc>
        <w:tc>
          <w:tcPr>
            <w:tcW w:w="0" w:type="auto"/>
            <w:tcBorders>
              <w:top w:val="nil"/>
              <w:left w:val="nil"/>
              <w:bottom w:val="single" w:color="auto" w:sz="4" w:space="0"/>
              <w:right w:val="single" w:color="auto" w:sz="4" w:space="0"/>
            </w:tcBorders>
            <w:shd w:val="clear" w:color="auto" w:fill="auto"/>
            <w:noWrap/>
            <w:vAlign w:val="center"/>
          </w:tcPr>
          <w:p w14:paraId="1824E6A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6B550F0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196E684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6C8463F3">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0A111CF">
            <w:pPr>
              <w:widowControl/>
              <w:jc w:val="center"/>
              <w:rPr>
                <w:rFonts w:ascii="宋体" w:hAnsi="宋体"/>
                <w:color w:val="auto"/>
                <w:kern w:val="0"/>
                <w:szCs w:val="21"/>
                <w:highlight w:val="none"/>
              </w:rPr>
            </w:pPr>
            <w:r>
              <w:rPr>
                <w:rFonts w:ascii="宋体" w:hAnsi="宋体"/>
                <w:color w:val="auto"/>
                <w:kern w:val="0"/>
                <w:szCs w:val="21"/>
                <w:highlight w:val="none"/>
              </w:rPr>
              <w:t>54</w:t>
            </w:r>
          </w:p>
        </w:tc>
        <w:tc>
          <w:tcPr>
            <w:tcW w:w="0" w:type="auto"/>
            <w:tcBorders>
              <w:top w:val="nil"/>
              <w:left w:val="nil"/>
              <w:bottom w:val="single" w:color="auto" w:sz="4" w:space="0"/>
              <w:right w:val="single" w:color="auto" w:sz="4" w:space="0"/>
            </w:tcBorders>
            <w:shd w:val="clear" w:color="auto" w:fill="auto"/>
            <w:noWrap/>
            <w:vAlign w:val="center"/>
          </w:tcPr>
          <w:p w14:paraId="6425F37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宁波众茂杭州湾热电有限公司</w:t>
            </w:r>
          </w:p>
        </w:tc>
        <w:tc>
          <w:tcPr>
            <w:tcW w:w="0" w:type="auto"/>
            <w:tcBorders>
              <w:top w:val="nil"/>
              <w:left w:val="nil"/>
              <w:bottom w:val="single" w:color="auto" w:sz="4" w:space="0"/>
              <w:right w:val="single" w:color="auto" w:sz="4" w:space="0"/>
            </w:tcBorders>
            <w:shd w:val="clear" w:color="auto" w:fill="auto"/>
            <w:noWrap/>
            <w:vAlign w:val="center"/>
          </w:tcPr>
          <w:p w14:paraId="0984FA8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前湾新区</w:t>
            </w:r>
          </w:p>
        </w:tc>
        <w:tc>
          <w:tcPr>
            <w:tcW w:w="0" w:type="auto"/>
            <w:tcBorders>
              <w:top w:val="nil"/>
              <w:left w:val="nil"/>
              <w:bottom w:val="single" w:color="auto" w:sz="4" w:space="0"/>
              <w:right w:val="single" w:color="auto" w:sz="4" w:space="0"/>
            </w:tcBorders>
            <w:shd w:val="clear" w:color="auto" w:fill="auto"/>
            <w:noWrap/>
            <w:vAlign w:val="center"/>
          </w:tcPr>
          <w:p w14:paraId="1D7D2EF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3BD5583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506BBFDE">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37356B61">
            <w:pPr>
              <w:widowControl/>
              <w:jc w:val="center"/>
              <w:rPr>
                <w:rFonts w:ascii="宋体" w:hAnsi="宋体"/>
                <w:color w:val="auto"/>
                <w:kern w:val="0"/>
                <w:szCs w:val="21"/>
                <w:highlight w:val="none"/>
              </w:rPr>
            </w:pPr>
            <w:r>
              <w:rPr>
                <w:rFonts w:ascii="宋体" w:hAnsi="宋体"/>
                <w:color w:val="auto"/>
                <w:kern w:val="0"/>
                <w:szCs w:val="21"/>
                <w:highlight w:val="none"/>
              </w:rPr>
              <w:t>55</w:t>
            </w:r>
          </w:p>
        </w:tc>
        <w:tc>
          <w:tcPr>
            <w:tcW w:w="0" w:type="auto"/>
            <w:tcBorders>
              <w:top w:val="nil"/>
              <w:left w:val="nil"/>
              <w:bottom w:val="single" w:color="auto" w:sz="4" w:space="0"/>
              <w:right w:val="single" w:color="auto" w:sz="4" w:space="0"/>
            </w:tcBorders>
            <w:shd w:val="clear" w:color="auto" w:fill="auto"/>
            <w:noWrap/>
            <w:vAlign w:val="center"/>
          </w:tcPr>
          <w:p w14:paraId="7CA1C65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宁波正源电力有限公司</w:t>
            </w:r>
          </w:p>
        </w:tc>
        <w:tc>
          <w:tcPr>
            <w:tcW w:w="0" w:type="auto"/>
            <w:tcBorders>
              <w:top w:val="nil"/>
              <w:left w:val="nil"/>
              <w:bottom w:val="single" w:color="auto" w:sz="4" w:space="0"/>
              <w:right w:val="single" w:color="auto" w:sz="4" w:space="0"/>
            </w:tcBorders>
            <w:shd w:val="clear" w:color="auto" w:fill="auto"/>
            <w:noWrap/>
            <w:vAlign w:val="center"/>
          </w:tcPr>
          <w:p w14:paraId="6D6FC3E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象山县</w:t>
            </w:r>
          </w:p>
        </w:tc>
        <w:tc>
          <w:tcPr>
            <w:tcW w:w="0" w:type="auto"/>
            <w:tcBorders>
              <w:top w:val="nil"/>
              <w:left w:val="nil"/>
              <w:bottom w:val="single" w:color="auto" w:sz="4" w:space="0"/>
              <w:right w:val="single" w:color="auto" w:sz="4" w:space="0"/>
            </w:tcBorders>
            <w:shd w:val="clear" w:color="auto" w:fill="auto"/>
            <w:noWrap/>
            <w:vAlign w:val="center"/>
          </w:tcPr>
          <w:p w14:paraId="173A648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w:t>
            </w:r>
          </w:p>
        </w:tc>
        <w:tc>
          <w:tcPr>
            <w:tcW w:w="0" w:type="auto"/>
            <w:tcBorders>
              <w:top w:val="nil"/>
              <w:left w:val="nil"/>
              <w:bottom w:val="single" w:color="auto" w:sz="4" w:space="0"/>
              <w:right w:val="single" w:color="auto" w:sz="4" w:space="0"/>
            </w:tcBorders>
            <w:shd w:val="clear" w:color="auto" w:fill="auto"/>
            <w:noWrap/>
            <w:vAlign w:val="center"/>
          </w:tcPr>
          <w:p w14:paraId="02A6319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238A29C9">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72C9BB13">
            <w:pPr>
              <w:widowControl/>
              <w:jc w:val="center"/>
              <w:rPr>
                <w:rFonts w:ascii="宋体" w:hAnsi="宋体"/>
                <w:color w:val="auto"/>
                <w:kern w:val="0"/>
                <w:szCs w:val="21"/>
                <w:highlight w:val="none"/>
              </w:rPr>
            </w:pPr>
            <w:r>
              <w:rPr>
                <w:rFonts w:ascii="宋体" w:hAnsi="宋体"/>
                <w:color w:val="auto"/>
                <w:kern w:val="0"/>
                <w:szCs w:val="21"/>
                <w:highlight w:val="none"/>
              </w:rPr>
              <w:t>56</w:t>
            </w:r>
          </w:p>
        </w:tc>
        <w:tc>
          <w:tcPr>
            <w:tcW w:w="0" w:type="auto"/>
            <w:tcBorders>
              <w:top w:val="nil"/>
              <w:left w:val="nil"/>
              <w:bottom w:val="single" w:color="auto" w:sz="4" w:space="0"/>
              <w:right w:val="single" w:color="auto" w:sz="4" w:space="0"/>
            </w:tcBorders>
            <w:shd w:val="clear" w:color="auto" w:fill="auto"/>
            <w:noWrap/>
            <w:vAlign w:val="center"/>
          </w:tcPr>
          <w:p w14:paraId="633D711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中石化宁波镇海炼化有限公司</w:t>
            </w:r>
          </w:p>
        </w:tc>
        <w:tc>
          <w:tcPr>
            <w:tcW w:w="0" w:type="auto"/>
            <w:tcBorders>
              <w:top w:val="nil"/>
              <w:left w:val="nil"/>
              <w:bottom w:val="single" w:color="auto" w:sz="4" w:space="0"/>
              <w:right w:val="single" w:color="auto" w:sz="4" w:space="0"/>
            </w:tcBorders>
            <w:shd w:val="clear" w:color="auto" w:fill="auto"/>
            <w:noWrap/>
            <w:vAlign w:val="center"/>
          </w:tcPr>
          <w:p w14:paraId="0746F36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3B33C62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发电、化工</w:t>
            </w:r>
          </w:p>
        </w:tc>
        <w:tc>
          <w:tcPr>
            <w:tcW w:w="0" w:type="auto"/>
            <w:tcBorders>
              <w:top w:val="nil"/>
              <w:left w:val="nil"/>
              <w:bottom w:val="single" w:color="auto" w:sz="4" w:space="0"/>
              <w:right w:val="single" w:color="auto" w:sz="4" w:space="0"/>
            </w:tcBorders>
            <w:shd w:val="clear" w:color="auto" w:fill="auto"/>
            <w:noWrap/>
            <w:vAlign w:val="center"/>
          </w:tcPr>
          <w:p w14:paraId="34E7403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170F3030">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312309ED">
            <w:pPr>
              <w:widowControl/>
              <w:jc w:val="center"/>
              <w:rPr>
                <w:rFonts w:ascii="宋体" w:hAnsi="宋体"/>
                <w:color w:val="auto"/>
                <w:kern w:val="0"/>
                <w:szCs w:val="21"/>
                <w:highlight w:val="none"/>
              </w:rPr>
            </w:pPr>
            <w:r>
              <w:rPr>
                <w:rFonts w:ascii="宋体" w:hAnsi="宋体"/>
                <w:color w:val="auto"/>
                <w:kern w:val="0"/>
                <w:szCs w:val="21"/>
                <w:highlight w:val="none"/>
              </w:rPr>
              <w:t>57</w:t>
            </w:r>
          </w:p>
        </w:tc>
        <w:tc>
          <w:tcPr>
            <w:tcW w:w="0" w:type="auto"/>
            <w:tcBorders>
              <w:top w:val="nil"/>
              <w:left w:val="nil"/>
              <w:bottom w:val="single" w:color="auto" w:sz="4" w:space="0"/>
              <w:right w:val="single" w:color="auto" w:sz="4" w:space="0"/>
            </w:tcBorders>
            <w:shd w:val="clear" w:color="auto" w:fill="auto"/>
            <w:noWrap/>
            <w:vAlign w:val="center"/>
          </w:tcPr>
          <w:p w14:paraId="2744EAF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宁波宝新不锈钢有限公司</w:t>
            </w:r>
          </w:p>
        </w:tc>
        <w:tc>
          <w:tcPr>
            <w:tcW w:w="0" w:type="auto"/>
            <w:tcBorders>
              <w:top w:val="nil"/>
              <w:left w:val="nil"/>
              <w:bottom w:val="single" w:color="auto" w:sz="4" w:space="0"/>
              <w:right w:val="single" w:color="auto" w:sz="4" w:space="0"/>
            </w:tcBorders>
            <w:shd w:val="clear" w:color="auto" w:fill="auto"/>
            <w:noWrap/>
            <w:vAlign w:val="center"/>
          </w:tcPr>
          <w:p w14:paraId="4CAF5BF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4331827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钢铁</w:t>
            </w:r>
          </w:p>
        </w:tc>
        <w:tc>
          <w:tcPr>
            <w:tcW w:w="0" w:type="auto"/>
            <w:tcBorders>
              <w:top w:val="nil"/>
              <w:left w:val="nil"/>
              <w:bottom w:val="single" w:color="auto" w:sz="4" w:space="0"/>
              <w:right w:val="single" w:color="auto" w:sz="4" w:space="0"/>
            </w:tcBorders>
            <w:shd w:val="clear" w:color="auto" w:fill="auto"/>
            <w:noWrap/>
            <w:vAlign w:val="center"/>
          </w:tcPr>
          <w:p w14:paraId="2C6B26D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44822DCF">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3156EA92">
            <w:pPr>
              <w:widowControl/>
              <w:jc w:val="center"/>
              <w:rPr>
                <w:rFonts w:ascii="宋体" w:hAnsi="宋体"/>
                <w:color w:val="auto"/>
                <w:kern w:val="0"/>
                <w:szCs w:val="21"/>
                <w:highlight w:val="none"/>
              </w:rPr>
            </w:pPr>
            <w:r>
              <w:rPr>
                <w:rFonts w:ascii="宋体" w:hAnsi="宋体"/>
                <w:color w:val="auto"/>
                <w:kern w:val="0"/>
                <w:szCs w:val="21"/>
                <w:highlight w:val="none"/>
              </w:rPr>
              <w:t>58</w:t>
            </w:r>
          </w:p>
        </w:tc>
        <w:tc>
          <w:tcPr>
            <w:tcW w:w="0" w:type="auto"/>
            <w:tcBorders>
              <w:top w:val="nil"/>
              <w:left w:val="nil"/>
              <w:bottom w:val="single" w:color="auto" w:sz="4" w:space="0"/>
              <w:right w:val="single" w:color="auto" w:sz="4" w:space="0"/>
            </w:tcBorders>
            <w:shd w:val="clear" w:color="auto" w:fill="auto"/>
            <w:noWrap/>
            <w:vAlign w:val="center"/>
          </w:tcPr>
          <w:p w14:paraId="38F7470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宁波银亿科创新材料有限公司</w:t>
            </w:r>
          </w:p>
        </w:tc>
        <w:tc>
          <w:tcPr>
            <w:tcW w:w="0" w:type="auto"/>
            <w:tcBorders>
              <w:top w:val="nil"/>
              <w:left w:val="nil"/>
              <w:bottom w:val="single" w:color="auto" w:sz="4" w:space="0"/>
              <w:right w:val="single" w:color="auto" w:sz="4" w:space="0"/>
            </w:tcBorders>
            <w:shd w:val="clear" w:color="auto" w:fill="auto"/>
            <w:noWrap/>
            <w:vAlign w:val="center"/>
          </w:tcPr>
          <w:p w14:paraId="2DC8D03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575E400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钢铁</w:t>
            </w:r>
          </w:p>
        </w:tc>
        <w:tc>
          <w:tcPr>
            <w:tcW w:w="0" w:type="auto"/>
            <w:tcBorders>
              <w:top w:val="nil"/>
              <w:left w:val="nil"/>
              <w:bottom w:val="single" w:color="auto" w:sz="4" w:space="0"/>
              <w:right w:val="single" w:color="auto" w:sz="4" w:space="0"/>
            </w:tcBorders>
            <w:shd w:val="clear" w:color="auto" w:fill="auto"/>
            <w:noWrap/>
            <w:vAlign w:val="center"/>
          </w:tcPr>
          <w:p w14:paraId="0D8D000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3C1F2C51">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6BDE5C6E">
            <w:pPr>
              <w:widowControl/>
              <w:jc w:val="center"/>
              <w:rPr>
                <w:rFonts w:ascii="宋体" w:hAnsi="宋体"/>
                <w:color w:val="auto"/>
                <w:kern w:val="0"/>
                <w:szCs w:val="21"/>
                <w:highlight w:val="none"/>
              </w:rPr>
            </w:pPr>
            <w:r>
              <w:rPr>
                <w:rFonts w:ascii="宋体" w:hAnsi="宋体"/>
                <w:color w:val="auto"/>
                <w:kern w:val="0"/>
                <w:szCs w:val="21"/>
                <w:highlight w:val="none"/>
              </w:rPr>
              <w:t>59</w:t>
            </w:r>
          </w:p>
        </w:tc>
        <w:tc>
          <w:tcPr>
            <w:tcW w:w="0" w:type="auto"/>
            <w:tcBorders>
              <w:top w:val="nil"/>
              <w:left w:val="nil"/>
              <w:bottom w:val="single" w:color="auto" w:sz="4" w:space="0"/>
              <w:right w:val="single" w:color="auto" w:sz="4" w:space="0"/>
            </w:tcBorders>
            <w:shd w:val="clear" w:color="auto" w:fill="auto"/>
            <w:noWrap/>
            <w:vAlign w:val="center"/>
          </w:tcPr>
          <w:p w14:paraId="6FBBCDC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宁波万荣特种钢有限公司</w:t>
            </w:r>
          </w:p>
        </w:tc>
        <w:tc>
          <w:tcPr>
            <w:tcW w:w="0" w:type="auto"/>
            <w:tcBorders>
              <w:top w:val="nil"/>
              <w:left w:val="nil"/>
              <w:bottom w:val="single" w:color="auto" w:sz="4" w:space="0"/>
              <w:right w:val="single" w:color="auto" w:sz="4" w:space="0"/>
            </w:tcBorders>
            <w:shd w:val="clear" w:color="auto" w:fill="auto"/>
            <w:noWrap/>
            <w:vAlign w:val="center"/>
          </w:tcPr>
          <w:p w14:paraId="4754539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鄞州区</w:t>
            </w:r>
          </w:p>
        </w:tc>
        <w:tc>
          <w:tcPr>
            <w:tcW w:w="0" w:type="auto"/>
            <w:tcBorders>
              <w:top w:val="nil"/>
              <w:left w:val="nil"/>
              <w:bottom w:val="single" w:color="auto" w:sz="4" w:space="0"/>
              <w:right w:val="single" w:color="auto" w:sz="4" w:space="0"/>
            </w:tcBorders>
            <w:shd w:val="clear" w:color="auto" w:fill="auto"/>
            <w:noWrap/>
            <w:vAlign w:val="center"/>
          </w:tcPr>
          <w:p w14:paraId="438CDE5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钢铁</w:t>
            </w:r>
          </w:p>
        </w:tc>
        <w:tc>
          <w:tcPr>
            <w:tcW w:w="0" w:type="auto"/>
            <w:tcBorders>
              <w:top w:val="nil"/>
              <w:left w:val="nil"/>
              <w:bottom w:val="single" w:color="auto" w:sz="4" w:space="0"/>
              <w:right w:val="single" w:color="auto" w:sz="4" w:space="0"/>
            </w:tcBorders>
            <w:shd w:val="clear" w:color="auto" w:fill="auto"/>
            <w:noWrap/>
            <w:vAlign w:val="center"/>
          </w:tcPr>
          <w:p w14:paraId="75D7B84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6E586322">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4E42EB42">
            <w:pPr>
              <w:widowControl/>
              <w:jc w:val="center"/>
              <w:rPr>
                <w:rFonts w:ascii="宋体" w:hAnsi="宋体"/>
                <w:color w:val="auto"/>
                <w:kern w:val="0"/>
                <w:szCs w:val="21"/>
                <w:highlight w:val="none"/>
              </w:rPr>
            </w:pPr>
            <w:r>
              <w:rPr>
                <w:rFonts w:ascii="宋体" w:hAnsi="宋体"/>
                <w:color w:val="auto"/>
                <w:kern w:val="0"/>
                <w:szCs w:val="21"/>
                <w:highlight w:val="none"/>
              </w:rPr>
              <w:t>60</w:t>
            </w:r>
          </w:p>
        </w:tc>
        <w:tc>
          <w:tcPr>
            <w:tcW w:w="0" w:type="auto"/>
            <w:tcBorders>
              <w:top w:val="nil"/>
              <w:left w:val="nil"/>
              <w:bottom w:val="single" w:color="auto" w:sz="4" w:space="0"/>
              <w:right w:val="single" w:color="auto" w:sz="4" w:space="0"/>
            </w:tcBorders>
            <w:shd w:val="clear" w:color="auto" w:fill="auto"/>
            <w:noWrap/>
            <w:vAlign w:val="center"/>
          </w:tcPr>
          <w:p w14:paraId="49F3A31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宁波顺泽橡胶有限公司</w:t>
            </w:r>
          </w:p>
        </w:tc>
        <w:tc>
          <w:tcPr>
            <w:tcW w:w="0" w:type="auto"/>
            <w:tcBorders>
              <w:top w:val="nil"/>
              <w:left w:val="nil"/>
              <w:bottom w:val="single" w:color="auto" w:sz="4" w:space="0"/>
              <w:right w:val="single" w:color="auto" w:sz="4" w:space="0"/>
            </w:tcBorders>
            <w:shd w:val="clear" w:color="auto" w:fill="auto"/>
            <w:noWrap/>
            <w:vAlign w:val="center"/>
          </w:tcPr>
          <w:p w14:paraId="4C7E3C5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400E28B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37B0AC0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35916E83">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4C42E871">
            <w:pPr>
              <w:widowControl/>
              <w:jc w:val="center"/>
              <w:rPr>
                <w:rFonts w:ascii="宋体" w:hAnsi="宋体"/>
                <w:color w:val="auto"/>
                <w:kern w:val="0"/>
                <w:szCs w:val="21"/>
                <w:highlight w:val="none"/>
              </w:rPr>
            </w:pPr>
            <w:r>
              <w:rPr>
                <w:rFonts w:ascii="宋体" w:hAnsi="宋体"/>
                <w:color w:val="auto"/>
                <w:kern w:val="0"/>
                <w:szCs w:val="21"/>
                <w:highlight w:val="none"/>
              </w:rPr>
              <w:t>61</w:t>
            </w:r>
          </w:p>
        </w:tc>
        <w:tc>
          <w:tcPr>
            <w:tcW w:w="0" w:type="auto"/>
            <w:tcBorders>
              <w:top w:val="nil"/>
              <w:left w:val="nil"/>
              <w:bottom w:val="single" w:color="auto" w:sz="4" w:space="0"/>
              <w:right w:val="single" w:color="auto" w:sz="4" w:space="0"/>
            </w:tcBorders>
            <w:shd w:val="clear" w:color="auto" w:fill="auto"/>
            <w:noWrap/>
            <w:vAlign w:val="center"/>
          </w:tcPr>
          <w:p w14:paraId="601D9D4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宁波长鸿高分子科技股份有限公司</w:t>
            </w:r>
          </w:p>
        </w:tc>
        <w:tc>
          <w:tcPr>
            <w:tcW w:w="0" w:type="auto"/>
            <w:tcBorders>
              <w:top w:val="nil"/>
              <w:left w:val="nil"/>
              <w:bottom w:val="single" w:color="auto" w:sz="4" w:space="0"/>
              <w:right w:val="single" w:color="auto" w:sz="4" w:space="0"/>
            </w:tcBorders>
            <w:shd w:val="clear" w:color="auto" w:fill="auto"/>
            <w:noWrap/>
            <w:vAlign w:val="center"/>
          </w:tcPr>
          <w:p w14:paraId="2B208B1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68016D6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2F9B444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69235E8F">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24E5589">
            <w:pPr>
              <w:widowControl/>
              <w:jc w:val="center"/>
              <w:rPr>
                <w:rFonts w:ascii="宋体" w:hAnsi="宋体"/>
                <w:color w:val="auto"/>
                <w:kern w:val="0"/>
                <w:szCs w:val="21"/>
                <w:highlight w:val="none"/>
              </w:rPr>
            </w:pPr>
            <w:r>
              <w:rPr>
                <w:rFonts w:ascii="宋体" w:hAnsi="宋体"/>
                <w:color w:val="auto"/>
                <w:kern w:val="0"/>
                <w:szCs w:val="21"/>
                <w:highlight w:val="none"/>
              </w:rPr>
              <w:t>62</w:t>
            </w:r>
          </w:p>
        </w:tc>
        <w:tc>
          <w:tcPr>
            <w:tcW w:w="0" w:type="auto"/>
            <w:tcBorders>
              <w:top w:val="nil"/>
              <w:left w:val="nil"/>
              <w:bottom w:val="single" w:color="auto" w:sz="4" w:space="0"/>
              <w:right w:val="single" w:color="auto" w:sz="4" w:space="0"/>
            </w:tcBorders>
            <w:shd w:val="clear" w:color="auto" w:fill="auto"/>
            <w:noWrap/>
            <w:vAlign w:val="center"/>
          </w:tcPr>
          <w:p w14:paraId="4AFA6EF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宁波镇海炼化利安德化学有限公司</w:t>
            </w:r>
          </w:p>
        </w:tc>
        <w:tc>
          <w:tcPr>
            <w:tcW w:w="0" w:type="auto"/>
            <w:tcBorders>
              <w:top w:val="nil"/>
              <w:left w:val="nil"/>
              <w:bottom w:val="single" w:color="auto" w:sz="4" w:space="0"/>
              <w:right w:val="single" w:color="auto" w:sz="4" w:space="0"/>
            </w:tcBorders>
            <w:shd w:val="clear" w:color="auto" w:fill="auto"/>
            <w:noWrap/>
            <w:vAlign w:val="center"/>
          </w:tcPr>
          <w:p w14:paraId="25C6944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7BDE4A5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73918E5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11C22D34">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F4E533C">
            <w:pPr>
              <w:widowControl/>
              <w:jc w:val="center"/>
              <w:rPr>
                <w:rFonts w:ascii="宋体" w:hAnsi="宋体"/>
                <w:color w:val="auto"/>
                <w:kern w:val="0"/>
                <w:szCs w:val="21"/>
                <w:highlight w:val="none"/>
              </w:rPr>
            </w:pPr>
            <w:r>
              <w:rPr>
                <w:rFonts w:ascii="宋体" w:hAnsi="宋体"/>
                <w:color w:val="auto"/>
                <w:kern w:val="0"/>
                <w:szCs w:val="21"/>
                <w:highlight w:val="none"/>
              </w:rPr>
              <w:t>63</w:t>
            </w:r>
          </w:p>
        </w:tc>
        <w:tc>
          <w:tcPr>
            <w:tcW w:w="0" w:type="auto"/>
            <w:tcBorders>
              <w:top w:val="nil"/>
              <w:left w:val="nil"/>
              <w:bottom w:val="single" w:color="auto" w:sz="4" w:space="0"/>
              <w:right w:val="single" w:color="auto" w:sz="4" w:space="0"/>
            </w:tcBorders>
            <w:shd w:val="clear" w:color="auto" w:fill="auto"/>
            <w:noWrap/>
            <w:vAlign w:val="center"/>
          </w:tcPr>
          <w:p w14:paraId="3D43044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宁波华泰盛富聚合材料有限公司</w:t>
            </w:r>
          </w:p>
        </w:tc>
        <w:tc>
          <w:tcPr>
            <w:tcW w:w="0" w:type="auto"/>
            <w:tcBorders>
              <w:top w:val="nil"/>
              <w:left w:val="nil"/>
              <w:bottom w:val="single" w:color="auto" w:sz="4" w:space="0"/>
              <w:right w:val="single" w:color="auto" w:sz="4" w:space="0"/>
            </w:tcBorders>
            <w:shd w:val="clear" w:color="auto" w:fill="auto"/>
            <w:noWrap/>
            <w:vAlign w:val="center"/>
          </w:tcPr>
          <w:p w14:paraId="13A951C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21BBE32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4B6D359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0056892F">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0852A103">
            <w:pPr>
              <w:widowControl/>
              <w:jc w:val="center"/>
              <w:rPr>
                <w:rFonts w:ascii="宋体" w:hAnsi="宋体"/>
                <w:color w:val="auto"/>
                <w:kern w:val="0"/>
                <w:szCs w:val="21"/>
                <w:highlight w:val="none"/>
              </w:rPr>
            </w:pPr>
            <w:r>
              <w:rPr>
                <w:rFonts w:ascii="宋体" w:hAnsi="宋体"/>
                <w:color w:val="auto"/>
                <w:kern w:val="0"/>
                <w:szCs w:val="21"/>
                <w:highlight w:val="none"/>
              </w:rPr>
              <w:t>64</w:t>
            </w:r>
          </w:p>
        </w:tc>
        <w:tc>
          <w:tcPr>
            <w:tcW w:w="0" w:type="auto"/>
            <w:tcBorders>
              <w:top w:val="nil"/>
              <w:left w:val="nil"/>
              <w:bottom w:val="single" w:color="auto" w:sz="4" w:space="0"/>
              <w:right w:val="single" w:color="auto" w:sz="4" w:space="0"/>
            </w:tcBorders>
            <w:shd w:val="clear" w:color="auto" w:fill="auto"/>
            <w:noWrap/>
            <w:vAlign w:val="center"/>
          </w:tcPr>
          <w:p w14:paraId="7F97104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万华化学（宁波）有限公司</w:t>
            </w:r>
          </w:p>
        </w:tc>
        <w:tc>
          <w:tcPr>
            <w:tcW w:w="0" w:type="auto"/>
            <w:tcBorders>
              <w:top w:val="nil"/>
              <w:left w:val="nil"/>
              <w:bottom w:val="single" w:color="auto" w:sz="4" w:space="0"/>
              <w:right w:val="single" w:color="auto" w:sz="4" w:space="0"/>
            </w:tcBorders>
            <w:shd w:val="clear" w:color="auto" w:fill="auto"/>
            <w:noWrap/>
            <w:vAlign w:val="center"/>
          </w:tcPr>
          <w:p w14:paraId="1B39FDF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1458EDD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5BA7017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09ACA578">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7D5A9AA8">
            <w:pPr>
              <w:widowControl/>
              <w:jc w:val="center"/>
              <w:rPr>
                <w:rFonts w:ascii="宋体" w:hAnsi="宋体"/>
                <w:color w:val="auto"/>
                <w:kern w:val="0"/>
                <w:szCs w:val="21"/>
                <w:highlight w:val="none"/>
              </w:rPr>
            </w:pPr>
            <w:r>
              <w:rPr>
                <w:rFonts w:ascii="宋体" w:hAnsi="宋体"/>
                <w:color w:val="auto"/>
                <w:kern w:val="0"/>
                <w:szCs w:val="21"/>
                <w:highlight w:val="none"/>
              </w:rPr>
              <w:t>65</w:t>
            </w:r>
          </w:p>
        </w:tc>
        <w:tc>
          <w:tcPr>
            <w:tcW w:w="0" w:type="auto"/>
            <w:tcBorders>
              <w:top w:val="nil"/>
              <w:left w:val="nil"/>
              <w:bottom w:val="single" w:color="auto" w:sz="4" w:space="0"/>
              <w:right w:val="single" w:color="auto" w:sz="4" w:space="0"/>
            </w:tcBorders>
            <w:shd w:val="clear" w:color="auto" w:fill="auto"/>
            <w:noWrap/>
            <w:vAlign w:val="center"/>
          </w:tcPr>
          <w:p w14:paraId="7508997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浙江镇洋发展股份有限公司</w:t>
            </w:r>
          </w:p>
        </w:tc>
        <w:tc>
          <w:tcPr>
            <w:tcW w:w="0" w:type="auto"/>
            <w:tcBorders>
              <w:top w:val="nil"/>
              <w:left w:val="nil"/>
              <w:bottom w:val="single" w:color="auto" w:sz="4" w:space="0"/>
              <w:right w:val="single" w:color="auto" w:sz="4" w:space="0"/>
            </w:tcBorders>
            <w:shd w:val="clear" w:color="auto" w:fill="auto"/>
            <w:noWrap/>
            <w:vAlign w:val="center"/>
          </w:tcPr>
          <w:p w14:paraId="78BE9EC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09D08BA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47E864D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639BE580">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493021A9">
            <w:pPr>
              <w:widowControl/>
              <w:jc w:val="center"/>
              <w:rPr>
                <w:rFonts w:ascii="宋体" w:hAnsi="宋体"/>
                <w:color w:val="auto"/>
                <w:kern w:val="0"/>
                <w:szCs w:val="21"/>
                <w:highlight w:val="none"/>
              </w:rPr>
            </w:pPr>
            <w:r>
              <w:rPr>
                <w:rFonts w:ascii="宋体" w:hAnsi="宋体"/>
                <w:color w:val="auto"/>
                <w:kern w:val="0"/>
                <w:szCs w:val="21"/>
                <w:highlight w:val="none"/>
              </w:rPr>
              <w:t>66</w:t>
            </w:r>
          </w:p>
        </w:tc>
        <w:tc>
          <w:tcPr>
            <w:tcW w:w="0" w:type="auto"/>
            <w:tcBorders>
              <w:top w:val="nil"/>
              <w:left w:val="nil"/>
              <w:bottom w:val="single" w:color="auto" w:sz="4" w:space="0"/>
              <w:right w:val="single" w:color="auto" w:sz="4" w:space="0"/>
            </w:tcBorders>
            <w:shd w:val="clear" w:color="auto" w:fill="auto"/>
            <w:noWrap/>
            <w:vAlign w:val="center"/>
          </w:tcPr>
          <w:p w14:paraId="1B8446C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宁波金发新材料有限公司</w:t>
            </w:r>
          </w:p>
        </w:tc>
        <w:tc>
          <w:tcPr>
            <w:tcW w:w="0" w:type="auto"/>
            <w:tcBorders>
              <w:top w:val="nil"/>
              <w:left w:val="nil"/>
              <w:bottom w:val="single" w:color="auto" w:sz="4" w:space="0"/>
              <w:right w:val="single" w:color="auto" w:sz="4" w:space="0"/>
            </w:tcBorders>
            <w:shd w:val="clear" w:color="auto" w:fill="auto"/>
            <w:noWrap/>
            <w:vAlign w:val="center"/>
          </w:tcPr>
          <w:p w14:paraId="32932D3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5573521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790C9F1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50B8DAC5">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6406FD8A">
            <w:pPr>
              <w:widowControl/>
              <w:jc w:val="center"/>
              <w:rPr>
                <w:rFonts w:ascii="宋体" w:hAnsi="宋体"/>
                <w:color w:val="auto"/>
                <w:kern w:val="0"/>
                <w:szCs w:val="21"/>
                <w:highlight w:val="none"/>
              </w:rPr>
            </w:pPr>
            <w:r>
              <w:rPr>
                <w:rFonts w:ascii="宋体" w:hAnsi="宋体"/>
                <w:color w:val="auto"/>
                <w:kern w:val="0"/>
                <w:szCs w:val="21"/>
                <w:highlight w:val="none"/>
              </w:rPr>
              <w:t>67</w:t>
            </w:r>
          </w:p>
        </w:tc>
        <w:tc>
          <w:tcPr>
            <w:tcW w:w="0" w:type="auto"/>
            <w:tcBorders>
              <w:top w:val="nil"/>
              <w:left w:val="nil"/>
              <w:bottom w:val="single" w:color="auto" w:sz="4" w:space="0"/>
              <w:right w:val="single" w:color="auto" w:sz="4" w:space="0"/>
            </w:tcBorders>
            <w:shd w:val="clear" w:color="auto" w:fill="auto"/>
            <w:noWrap/>
            <w:vAlign w:val="center"/>
          </w:tcPr>
          <w:p w14:paraId="126E687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台化兴业（宁波）有限公司</w:t>
            </w:r>
          </w:p>
        </w:tc>
        <w:tc>
          <w:tcPr>
            <w:tcW w:w="0" w:type="auto"/>
            <w:tcBorders>
              <w:top w:val="nil"/>
              <w:left w:val="nil"/>
              <w:bottom w:val="single" w:color="auto" w:sz="4" w:space="0"/>
              <w:right w:val="single" w:color="auto" w:sz="4" w:space="0"/>
            </w:tcBorders>
            <w:shd w:val="clear" w:color="auto" w:fill="auto"/>
            <w:noWrap/>
            <w:vAlign w:val="center"/>
          </w:tcPr>
          <w:p w14:paraId="56BCA49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4293FC0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496AD09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738E6A46">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51798F65">
            <w:pPr>
              <w:widowControl/>
              <w:jc w:val="center"/>
              <w:rPr>
                <w:rFonts w:ascii="宋体" w:hAnsi="宋体"/>
                <w:color w:val="auto"/>
                <w:kern w:val="0"/>
                <w:szCs w:val="21"/>
                <w:highlight w:val="none"/>
              </w:rPr>
            </w:pPr>
            <w:r>
              <w:rPr>
                <w:rFonts w:ascii="宋体" w:hAnsi="宋体"/>
                <w:color w:val="auto"/>
                <w:kern w:val="0"/>
                <w:szCs w:val="21"/>
                <w:highlight w:val="none"/>
              </w:rPr>
              <w:t>68</w:t>
            </w:r>
          </w:p>
        </w:tc>
        <w:tc>
          <w:tcPr>
            <w:tcW w:w="0" w:type="auto"/>
            <w:tcBorders>
              <w:top w:val="nil"/>
              <w:left w:val="nil"/>
              <w:bottom w:val="single" w:color="auto" w:sz="4" w:space="0"/>
              <w:right w:val="single" w:color="auto" w:sz="4" w:space="0"/>
            </w:tcBorders>
            <w:shd w:val="clear" w:color="auto" w:fill="auto"/>
            <w:noWrap/>
            <w:vAlign w:val="center"/>
          </w:tcPr>
          <w:p w14:paraId="02CE550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浙江逸盛石化有限公司</w:t>
            </w:r>
          </w:p>
        </w:tc>
        <w:tc>
          <w:tcPr>
            <w:tcW w:w="0" w:type="auto"/>
            <w:tcBorders>
              <w:top w:val="nil"/>
              <w:left w:val="nil"/>
              <w:bottom w:val="single" w:color="auto" w:sz="4" w:space="0"/>
              <w:right w:val="single" w:color="auto" w:sz="4" w:space="0"/>
            </w:tcBorders>
            <w:shd w:val="clear" w:color="auto" w:fill="auto"/>
            <w:noWrap/>
            <w:vAlign w:val="center"/>
          </w:tcPr>
          <w:p w14:paraId="3F77B06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2C293D5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68DAA68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21104FC6">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269379D8">
            <w:pPr>
              <w:widowControl/>
              <w:jc w:val="center"/>
              <w:rPr>
                <w:rFonts w:ascii="宋体" w:hAnsi="宋体"/>
                <w:color w:val="auto"/>
                <w:kern w:val="0"/>
                <w:szCs w:val="21"/>
                <w:highlight w:val="none"/>
              </w:rPr>
            </w:pPr>
            <w:r>
              <w:rPr>
                <w:rFonts w:ascii="宋体" w:hAnsi="宋体"/>
                <w:color w:val="auto"/>
                <w:kern w:val="0"/>
                <w:szCs w:val="21"/>
                <w:highlight w:val="none"/>
              </w:rPr>
              <w:t>69</w:t>
            </w:r>
          </w:p>
        </w:tc>
        <w:tc>
          <w:tcPr>
            <w:tcW w:w="0" w:type="auto"/>
            <w:tcBorders>
              <w:top w:val="nil"/>
              <w:left w:val="nil"/>
              <w:bottom w:val="single" w:color="auto" w:sz="4" w:space="0"/>
              <w:right w:val="single" w:color="auto" w:sz="4" w:space="0"/>
            </w:tcBorders>
            <w:shd w:val="clear" w:color="auto" w:fill="auto"/>
            <w:noWrap/>
            <w:vAlign w:val="center"/>
          </w:tcPr>
          <w:p w14:paraId="506801B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中石化英力士苯领高新材料（宁波）有限公司</w:t>
            </w:r>
          </w:p>
        </w:tc>
        <w:tc>
          <w:tcPr>
            <w:tcW w:w="0" w:type="auto"/>
            <w:tcBorders>
              <w:top w:val="nil"/>
              <w:left w:val="nil"/>
              <w:bottom w:val="single" w:color="auto" w:sz="4" w:space="0"/>
              <w:right w:val="single" w:color="auto" w:sz="4" w:space="0"/>
            </w:tcBorders>
            <w:shd w:val="clear" w:color="auto" w:fill="auto"/>
            <w:noWrap/>
            <w:vAlign w:val="center"/>
          </w:tcPr>
          <w:p w14:paraId="453577C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30689CF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化工</w:t>
            </w:r>
          </w:p>
        </w:tc>
        <w:tc>
          <w:tcPr>
            <w:tcW w:w="0" w:type="auto"/>
            <w:tcBorders>
              <w:top w:val="nil"/>
              <w:left w:val="nil"/>
              <w:bottom w:val="single" w:color="auto" w:sz="4" w:space="0"/>
              <w:right w:val="single" w:color="auto" w:sz="4" w:space="0"/>
            </w:tcBorders>
            <w:shd w:val="clear" w:color="auto" w:fill="auto"/>
            <w:noWrap/>
            <w:vAlign w:val="center"/>
          </w:tcPr>
          <w:p w14:paraId="5C29C90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0811CE95">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F269CE7">
            <w:pPr>
              <w:widowControl/>
              <w:jc w:val="center"/>
              <w:rPr>
                <w:rFonts w:ascii="宋体" w:hAnsi="宋体"/>
                <w:color w:val="auto"/>
                <w:kern w:val="0"/>
                <w:szCs w:val="21"/>
                <w:highlight w:val="none"/>
              </w:rPr>
            </w:pPr>
            <w:r>
              <w:rPr>
                <w:rFonts w:ascii="宋体" w:hAnsi="宋体"/>
                <w:color w:val="auto"/>
                <w:kern w:val="0"/>
                <w:szCs w:val="21"/>
                <w:highlight w:val="none"/>
              </w:rPr>
              <w:t>70</w:t>
            </w:r>
          </w:p>
        </w:tc>
        <w:tc>
          <w:tcPr>
            <w:tcW w:w="0" w:type="auto"/>
            <w:tcBorders>
              <w:top w:val="nil"/>
              <w:left w:val="nil"/>
              <w:bottom w:val="single" w:color="auto" w:sz="4" w:space="0"/>
              <w:right w:val="single" w:color="auto" w:sz="4" w:space="0"/>
            </w:tcBorders>
            <w:shd w:val="clear" w:color="auto" w:fill="auto"/>
            <w:noWrap/>
            <w:vAlign w:val="center"/>
          </w:tcPr>
          <w:p w14:paraId="108B4E6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宁波博汇化工科技股份有限公司</w:t>
            </w:r>
          </w:p>
        </w:tc>
        <w:tc>
          <w:tcPr>
            <w:tcW w:w="0" w:type="auto"/>
            <w:tcBorders>
              <w:top w:val="nil"/>
              <w:left w:val="nil"/>
              <w:bottom w:val="single" w:color="auto" w:sz="4" w:space="0"/>
              <w:right w:val="single" w:color="auto" w:sz="4" w:space="0"/>
            </w:tcBorders>
            <w:shd w:val="clear" w:color="auto" w:fill="auto"/>
            <w:noWrap/>
            <w:vAlign w:val="center"/>
          </w:tcPr>
          <w:p w14:paraId="2C4289B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426D4DF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石化</w:t>
            </w:r>
          </w:p>
        </w:tc>
        <w:tc>
          <w:tcPr>
            <w:tcW w:w="0" w:type="auto"/>
            <w:tcBorders>
              <w:top w:val="nil"/>
              <w:left w:val="nil"/>
              <w:bottom w:val="single" w:color="auto" w:sz="4" w:space="0"/>
              <w:right w:val="single" w:color="auto" w:sz="4" w:space="0"/>
            </w:tcBorders>
            <w:shd w:val="clear" w:color="auto" w:fill="auto"/>
            <w:noWrap/>
            <w:vAlign w:val="center"/>
          </w:tcPr>
          <w:p w14:paraId="2E3C35F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44B57CBD">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053AB770">
            <w:pPr>
              <w:widowControl/>
              <w:jc w:val="center"/>
              <w:rPr>
                <w:rFonts w:ascii="宋体" w:hAnsi="宋体"/>
                <w:color w:val="auto"/>
                <w:kern w:val="0"/>
                <w:szCs w:val="21"/>
                <w:highlight w:val="none"/>
              </w:rPr>
            </w:pPr>
            <w:r>
              <w:rPr>
                <w:rFonts w:ascii="宋体" w:hAnsi="宋体"/>
                <w:color w:val="auto"/>
                <w:kern w:val="0"/>
                <w:szCs w:val="21"/>
                <w:highlight w:val="none"/>
              </w:rPr>
              <w:t>71</w:t>
            </w:r>
          </w:p>
        </w:tc>
        <w:tc>
          <w:tcPr>
            <w:tcW w:w="0" w:type="auto"/>
            <w:tcBorders>
              <w:top w:val="nil"/>
              <w:left w:val="nil"/>
              <w:bottom w:val="single" w:color="auto" w:sz="4" w:space="0"/>
              <w:right w:val="single" w:color="auto" w:sz="4" w:space="0"/>
            </w:tcBorders>
            <w:shd w:val="clear" w:color="auto" w:fill="auto"/>
            <w:noWrap/>
            <w:vAlign w:val="center"/>
          </w:tcPr>
          <w:p w14:paraId="15F72F4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宁波中金石化有限公司</w:t>
            </w:r>
          </w:p>
        </w:tc>
        <w:tc>
          <w:tcPr>
            <w:tcW w:w="0" w:type="auto"/>
            <w:tcBorders>
              <w:top w:val="nil"/>
              <w:left w:val="nil"/>
              <w:bottom w:val="single" w:color="auto" w:sz="4" w:space="0"/>
              <w:right w:val="single" w:color="auto" w:sz="4" w:space="0"/>
            </w:tcBorders>
            <w:shd w:val="clear" w:color="auto" w:fill="auto"/>
            <w:noWrap/>
            <w:vAlign w:val="center"/>
          </w:tcPr>
          <w:p w14:paraId="1CC818A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镇海区</w:t>
            </w:r>
          </w:p>
        </w:tc>
        <w:tc>
          <w:tcPr>
            <w:tcW w:w="0" w:type="auto"/>
            <w:tcBorders>
              <w:top w:val="nil"/>
              <w:left w:val="nil"/>
              <w:bottom w:val="single" w:color="auto" w:sz="4" w:space="0"/>
              <w:right w:val="single" w:color="auto" w:sz="4" w:space="0"/>
            </w:tcBorders>
            <w:shd w:val="clear" w:color="auto" w:fill="auto"/>
            <w:noWrap/>
            <w:vAlign w:val="center"/>
          </w:tcPr>
          <w:p w14:paraId="43B3C8D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石化</w:t>
            </w:r>
          </w:p>
        </w:tc>
        <w:tc>
          <w:tcPr>
            <w:tcW w:w="0" w:type="auto"/>
            <w:tcBorders>
              <w:top w:val="nil"/>
              <w:left w:val="nil"/>
              <w:bottom w:val="single" w:color="auto" w:sz="4" w:space="0"/>
              <w:right w:val="single" w:color="auto" w:sz="4" w:space="0"/>
            </w:tcBorders>
            <w:shd w:val="clear" w:color="auto" w:fill="auto"/>
            <w:noWrap/>
            <w:vAlign w:val="center"/>
          </w:tcPr>
          <w:p w14:paraId="5BE2DB4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r w14:paraId="5FA8CCED">
        <w:tblPrEx>
          <w:tblCellMar>
            <w:top w:w="0" w:type="dxa"/>
            <w:left w:w="108" w:type="dxa"/>
            <w:bottom w:w="0" w:type="dxa"/>
            <w:right w:w="108" w:type="dxa"/>
          </w:tblCellMar>
        </w:tblPrEx>
        <w:trPr>
          <w:trHeight w:val="375" w:hRule="atLeast"/>
        </w:trPr>
        <w:tc>
          <w:tcPr>
            <w:tcW w:w="0" w:type="auto"/>
            <w:tcBorders>
              <w:top w:val="nil"/>
              <w:left w:val="single" w:color="auto" w:sz="4" w:space="0"/>
              <w:bottom w:val="single" w:color="auto" w:sz="4" w:space="0"/>
              <w:right w:val="single" w:color="auto" w:sz="4" w:space="0"/>
            </w:tcBorders>
            <w:shd w:val="clear" w:color="auto" w:fill="auto"/>
            <w:noWrap/>
            <w:vAlign w:val="center"/>
          </w:tcPr>
          <w:p w14:paraId="1C51DB76">
            <w:pPr>
              <w:widowControl/>
              <w:jc w:val="center"/>
              <w:rPr>
                <w:rFonts w:ascii="宋体" w:hAnsi="宋体"/>
                <w:color w:val="auto"/>
                <w:kern w:val="0"/>
                <w:szCs w:val="21"/>
                <w:highlight w:val="none"/>
              </w:rPr>
            </w:pPr>
            <w:r>
              <w:rPr>
                <w:rFonts w:ascii="宋体" w:hAnsi="宋体"/>
                <w:color w:val="auto"/>
                <w:kern w:val="0"/>
                <w:szCs w:val="21"/>
                <w:highlight w:val="none"/>
              </w:rPr>
              <w:t>72</w:t>
            </w:r>
          </w:p>
        </w:tc>
        <w:tc>
          <w:tcPr>
            <w:tcW w:w="0" w:type="auto"/>
            <w:tcBorders>
              <w:top w:val="nil"/>
              <w:left w:val="nil"/>
              <w:bottom w:val="single" w:color="auto" w:sz="4" w:space="0"/>
              <w:right w:val="single" w:color="auto" w:sz="4" w:space="0"/>
            </w:tcBorders>
            <w:shd w:val="clear" w:color="auto" w:fill="auto"/>
            <w:noWrap/>
            <w:vAlign w:val="center"/>
          </w:tcPr>
          <w:p w14:paraId="48BE306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宁波思特雷斯金属防护材料有限公司</w:t>
            </w:r>
          </w:p>
        </w:tc>
        <w:tc>
          <w:tcPr>
            <w:tcW w:w="0" w:type="auto"/>
            <w:tcBorders>
              <w:top w:val="nil"/>
              <w:left w:val="nil"/>
              <w:bottom w:val="single" w:color="auto" w:sz="4" w:space="0"/>
              <w:right w:val="single" w:color="auto" w:sz="4" w:space="0"/>
            </w:tcBorders>
            <w:shd w:val="clear" w:color="auto" w:fill="auto"/>
            <w:noWrap/>
            <w:vAlign w:val="center"/>
          </w:tcPr>
          <w:p w14:paraId="0BD6D96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北仑区</w:t>
            </w:r>
          </w:p>
        </w:tc>
        <w:tc>
          <w:tcPr>
            <w:tcW w:w="0" w:type="auto"/>
            <w:tcBorders>
              <w:top w:val="nil"/>
              <w:left w:val="nil"/>
              <w:bottom w:val="single" w:color="auto" w:sz="4" w:space="0"/>
              <w:right w:val="single" w:color="auto" w:sz="4" w:space="0"/>
            </w:tcBorders>
            <w:shd w:val="clear" w:color="auto" w:fill="auto"/>
            <w:noWrap/>
            <w:vAlign w:val="center"/>
          </w:tcPr>
          <w:p w14:paraId="5701D50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造纸</w:t>
            </w:r>
          </w:p>
        </w:tc>
        <w:tc>
          <w:tcPr>
            <w:tcW w:w="0" w:type="auto"/>
            <w:tcBorders>
              <w:top w:val="nil"/>
              <w:left w:val="nil"/>
              <w:bottom w:val="single" w:color="auto" w:sz="4" w:space="0"/>
              <w:right w:val="single" w:color="auto" w:sz="4" w:space="0"/>
            </w:tcBorders>
            <w:shd w:val="clear" w:color="auto" w:fill="auto"/>
            <w:noWrap/>
            <w:vAlign w:val="center"/>
          </w:tcPr>
          <w:p w14:paraId="4FFCB3F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r>
    </w:tbl>
    <w:p w14:paraId="6A4F173A">
      <w:pPr>
        <w:adjustRightInd w:val="0"/>
        <w:snapToGrid w:val="0"/>
        <w:spacing w:line="360" w:lineRule="auto"/>
        <w:ind w:firstLine="422" w:firstLineChars="201"/>
        <w:rPr>
          <w:rFonts w:asciiTheme="minorEastAsia" w:hAnsiTheme="minorEastAsia" w:eastAsiaTheme="minorEastAsia"/>
          <w:bCs/>
          <w:color w:val="auto"/>
          <w:szCs w:val="21"/>
          <w:highlight w:val="none"/>
        </w:rPr>
      </w:pPr>
    </w:p>
    <w:p w14:paraId="4FF0D0B8">
      <w:pPr>
        <w:adjustRightInd w:val="0"/>
        <w:snapToGrid w:val="0"/>
        <w:spacing w:line="360" w:lineRule="auto"/>
        <w:ind w:left="420"/>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3、详细工作要求</w:t>
      </w:r>
    </w:p>
    <w:p w14:paraId="6F7B0190">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（1）技术要求</w:t>
      </w:r>
    </w:p>
    <w:p w14:paraId="31F074DA">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核查流程包括准备、实施和报告三个阶段，各阶段对技术要求如下：</w:t>
      </w:r>
    </w:p>
    <w:p w14:paraId="0D571C09">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①准备阶段</w:t>
      </w:r>
    </w:p>
    <w:p w14:paraId="32C4A5E8">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一是成立核查小组。根据企业的技术特点、设施规模、数据收集复杂程度以及核查员的专业领域和技术能力等实际情况，组成至少两名核查员的核查小组实施核查，并指定一名核查组长。</w:t>
      </w:r>
    </w:p>
    <w:p w14:paraId="38416562">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二是明确核查准则。开展核查活动时应遵循国家及我市的相关法规和标准，主要包括核查工作规则、生态环境部最新发布的重点企业温室气体排放核算方法与报告指南等。</w:t>
      </w:r>
    </w:p>
    <w:p w14:paraId="096DFF70">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②实施阶段</w:t>
      </w:r>
    </w:p>
    <w:p w14:paraId="4FF5A82E">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一是文件审核。核查小组对企业碳排放报告、能源统计报表、能源利用状况报告和其他相关的文件进行审核。</w:t>
      </w:r>
    </w:p>
    <w:p w14:paraId="40193772">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二是制定核查计划。核查小组在文件审核基础上，对企业碳排放的范围和复杂性以及可能引起重大误报或违规的情况进行风险分析，制定核查计划，确定现场核查的思路和重点。</w:t>
      </w:r>
    </w:p>
    <w:p w14:paraId="16E24F1E">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三是现场核查。现场核查工作内容应包括：启动会议；观察生产作业活动，查看主要生产运营系统；检查相关计量器具，包括其安装、维护、校准、实际精度等情况；收集、审阅和复制相关文件、记录、台帐和原始凭证等材料、证据；制定抽样方案；对相关原始凭证进行抽样，验证企业提供的数据和信息；与涉及生产运营、能源统计、财务管理的相关人员进行面谈和讨论；总结并记录核查活动、核查发现以及资料来源等。</w:t>
      </w:r>
    </w:p>
    <w:p w14:paraId="4DAE20A8">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四是评估和补充。核查小组应对通过文件审核和现场核查获取的数据和信息进一步评估，判断企业碳排放报告的完整性、一致性、准确性和透明性。</w:t>
      </w:r>
    </w:p>
    <w:p w14:paraId="0C1565AC">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五是编制碳排放水平核查报告，碳排放水平核查报告包括核查事项说明、企业基本情况、现场核查工作记录、核查发现、总结等内容。</w:t>
      </w:r>
    </w:p>
    <w:p w14:paraId="3E2A6F71">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六是技术审查。指定独立于核查小组的技术审查员对核查报告及相关工作记录、文档进行技术审查，内容包括核查活动是否按照相关规则进行、核查流程是否适当、核查记录是否完整、所收集的证据是否充足等。</w:t>
      </w:r>
    </w:p>
    <w:p w14:paraId="1D8D5B1F">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七是出具核查意见。核查机构应出具核查意见，告知企业经核查确定的碳排放量，包括直接排放和间接排放。如经核查确定的碳排放量与碳排放报告存在差异的，核查机构应另附修正说明，对上述差异及其处理方式进行详细描述。</w:t>
      </w:r>
    </w:p>
    <w:p w14:paraId="04919A33">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③报告阶段</w:t>
      </w:r>
    </w:p>
    <w:p w14:paraId="45DFCFF6">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一是提交核查报告。核查报告应由核查工作负责人、核查组长、核查小组成员和技术审查员签字，并加盖核查机构公章后以pdf电子版形式提交给市生态环境局。</w:t>
      </w:r>
    </w:p>
    <w:p w14:paraId="57E6B643">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二是核查报告修正。核查机构应当对市生态环境局在审定过程中发现的问题作出澄清和解释，并提供相关证明材料和文件，如有需要，应对核查报告作出修正和补充，并将经修正后的核查报告加盖核查机构公章后以pdf电子版形式提交给市生态环境局。三是归档和保存。核查机构应当以安全和保密的方式对核查活动中形成的全部记录和获取的资料做好整理、归档和保存工作，保存文件包括：核查活动的相关工作文件；企业碳排放报告；核查报告；核查意见；从企业或其他有关部门和机构获取的用作核查证据的各种原始资料；技术审查记录；信息交流记录；其他需要归档的文件和材料。上述材料在合同最终履约结束后，一并上交市生态环境局。</w:t>
      </w:r>
    </w:p>
    <w:p w14:paraId="22A432B2">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（2）服务要求</w:t>
      </w:r>
    </w:p>
    <w:p w14:paraId="3453940D">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出具的碳排放核查报告主要包括5部分内容，分别为核查事项说明、企业基本情况、现场核查工作记录、核查发现和总结。完成对应标项内各重点企业碳排放水平核查报告后，还需针对整体工作编制核查工作总结报告。</w:t>
      </w:r>
    </w:p>
    <w:p w14:paraId="0AEB35F8">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①核查事项说明</w:t>
      </w:r>
    </w:p>
    <w:p w14:paraId="6BF1BAC4">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包括核查目的和核查准则、报告年度、核查范围和内容、核查小组成员名单等。</w:t>
      </w:r>
    </w:p>
    <w:p w14:paraId="50E94570">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②企业基本情况</w:t>
      </w:r>
    </w:p>
    <w:p w14:paraId="014867FA">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一是企业概况。包括企业名称、所属行业、通讯地址、经营范围、组织构架等基本信息及企业报告年度内的主要产品（或中间产品）产能及产量、实际业务量、总产值等生产情况。</w:t>
      </w:r>
    </w:p>
    <w:p w14:paraId="7ED41A79">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二是排放边界。包括企业地理边界、主要生产运营系统、主要生产工艺等边界描述及企业涉及的所有直接排放和间接排放概况。</w:t>
      </w:r>
    </w:p>
    <w:p w14:paraId="64874F62">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③现场核查工作记录</w:t>
      </w:r>
    </w:p>
    <w:p w14:paraId="5828CC06">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核查机构现场核查工作记录应通过表格的形式予以体现，内容包括：（1）核查工作步骤；（2）执行时间；（3）发生地点；（4）企业参与部门、人员及职务（主要配合人员应列明联系方式）；（5）核查工作小组成员姓名。</w:t>
      </w:r>
    </w:p>
    <w:p w14:paraId="615BDB05">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④核查发现</w:t>
      </w:r>
    </w:p>
    <w:p w14:paraId="0C64A309">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一是核查结果。详细描述抽样计划及其执行情况，包括抽样范围、抽样方法、抽样覆盖率和抽样结果。列明所有直接排放和间接排放涉及的能源、物料种类（包括化石燃料、原材料、产品、含碳废物、外购电力、外购热力等）、企业报告值、核查结果、数据获取方式、有无误差、导致误差的原因（如有）。明确相关参数来源（缺省值、检测值或计算值）并与企业报告值进行对比，如有误差，应予以说明。</w:t>
      </w:r>
    </w:p>
    <w:p w14:paraId="410E197C">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二是核查发现说明。描述在核查过程中发现的情况与碳排放报告中记录事项不一致或可能引起企业排放量发生显著变化的情况。说明活动水平和相关参数缺乏完整性、数据缺失、数据缺乏代表性、测量误差等情形造成的不确定性。</w:t>
      </w:r>
    </w:p>
    <w:p w14:paraId="5784CC3B">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⑤总结</w:t>
      </w:r>
    </w:p>
    <w:p w14:paraId="0B80A425">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包括企业碳排放量汇总表及企业对《核查意见》的确认情况。</w:t>
      </w:r>
    </w:p>
    <w:p w14:paraId="2C12CE71">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⑥核查工作总结报告</w:t>
      </w:r>
    </w:p>
    <w:p w14:paraId="3456B6BF">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包括所核查企业整体基本信息、排放量异常波动分析、企业变更情况汇总、核查发现的问题、结论及建议等情况。</w:t>
      </w:r>
    </w:p>
    <w:p w14:paraId="503FD350">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⑦其他</w:t>
      </w:r>
    </w:p>
    <w:p w14:paraId="033831F4">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按照宁波市生态环境局要求的时间完成。</w:t>
      </w:r>
    </w:p>
    <w:p w14:paraId="09A01FC2">
      <w:pPr>
        <w:spacing w:line="360" w:lineRule="auto"/>
        <w:ind w:firstLine="420" w:firstLineChars="200"/>
        <w:jc w:val="left"/>
        <w:rPr>
          <w:rStyle w:val="396"/>
          <w:rFonts w:hint="default"/>
          <w:color w:val="auto"/>
          <w:sz w:val="21"/>
          <w:highlight w:val="none"/>
        </w:rPr>
      </w:pPr>
      <w:r>
        <w:rPr>
          <w:rStyle w:val="396"/>
          <w:rFonts w:hint="default"/>
          <w:color w:val="auto"/>
          <w:sz w:val="21"/>
          <w:highlight w:val="none"/>
        </w:rPr>
        <w:t>核查服务机构应分阶段提出完整的书面核查结果。（1）核查服务机构需要与企业签署保密协议，并做好核查工作过程涉及全部信息资料保密工作，不得泄露相关信息。（2）核查服务机构对每家被核查对象至少驻点1天。（3）核查服务机构不得从事任何违法违纪活动。（4）核查服务机构在服务过程中应加强监督管理，杜绝谋求私利等腐败行为，建立完整的廉政防腐机制。</w:t>
      </w:r>
    </w:p>
    <w:p w14:paraId="08BC0D73">
      <w:pPr>
        <w:adjustRightInd w:val="0"/>
        <w:snapToGrid w:val="0"/>
        <w:spacing w:line="360" w:lineRule="auto"/>
        <w:ind w:firstLine="422" w:firstLineChars="201"/>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4、成果要求</w:t>
      </w:r>
    </w:p>
    <w:p w14:paraId="68ABD27A">
      <w:pPr>
        <w:adjustRightInd w:val="0"/>
        <w:snapToGrid w:val="0"/>
        <w:spacing w:line="360" w:lineRule="auto"/>
        <w:ind w:firstLine="422" w:firstLineChars="201"/>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（1）标项一完成约</w:t>
      </w:r>
      <w:r>
        <w:rPr>
          <w:rFonts w:ascii="宋体" w:hAnsi="宋体" w:cs="宋体" w:eastAsiaTheme="minorEastAsia"/>
          <w:color w:val="auto"/>
          <w:szCs w:val="21"/>
          <w:highlight w:val="none"/>
        </w:rPr>
        <w:t>8</w:t>
      </w:r>
      <w:r>
        <w:rPr>
          <w:rFonts w:hint="eastAsia" w:ascii="宋体" w:hAnsi="宋体" w:cs="宋体"/>
          <w:color w:val="auto"/>
          <w:szCs w:val="21"/>
          <w:highlight w:val="none"/>
        </w:rPr>
        <w:t>家发电、</w:t>
      </w:r>
      <w:r>
        <w:rPr>
          <w:rFonts w:ascii="宋体" w:hAnsi="宋体" w:cs="宋体"/>
          <w:color w:val="auto"/>
          <w:szCs w:val="21"/>
          <w:highlight w:val="none"/>
        </w:rPr>
        <w:t>2</w:t>
      </w:r>
      <w:r>
        <w:rPr>
          <w:rFonts w:hint="eastAsia" w:ascii="宋体" w:hAnsi="宋体" w:cs="宋体"/>
          <w:color w:val="auto"/>
          <w:szCs w:val="21"/>
          <w:highlight w:val="none"/>
        </w:rPr>
        <w:t>家钢铁、</w:t>
      </w:r>
      <w:r>
        <w:rPr>
          <w:rFonts w:ascii="宋体" w:hAnsi="宋体" w:cs="宋体"/>
          <w:color w:val="auto"/>
          <w:szCs w:val="21"/>
          <w:highlight w:val="none"/>
        </w:rPr>
        <w:t>13</w:t>
      </w:r>
      <w:r>
        <w:rPr>
          <w:rFonts w:hint="eastAsia" w:ascii="宋体" w:hAnsi="宋体" w:cs="宋体"/>
          <w:color w:val="auto"/>
          <w:szCs w:val="21"/>
          <w:highlight w:val="none"/>
        </w:rPr>
        <w:t>家化工、</w:t>
      </w:r>
      <w:r>
        <w:rPr>
          <w:rFonts w:ascii="宋体" w:hAnsi="宋体" w:cs="宋体"/>
          <w:color w:val="auto"/>
          <w:szCs w:val="21"/>
          <w:highlight w:val="none"/>
        </w:rPr>
        <w:t>1</w:t>
      </w:r>
      <w:r>
        <w:rPr>
          <w:rFonts w:hint="eastAsia" w:ascii="宋体" w:hAnsi="宋体" w:cs="宋体"/>
          <w:color w:val="auto"/>
          <w:szCs w:val="21"/>
          <w:highlight w:val="none"/>
        </w:rPr>
        <w:t>家石化、</w:t>
      </w:r>
      <w:r>
        <w:rPr>
          <w:rFonts w:ascii="宋体" w:hAnsi="宋体" w:cs="宋体"/>
          <w:color w:val="auto"/>
          <w:szCs w:val="21"/>
          <w:highlight w:val="none"/>
        </w:rPr>
        <w:t>2</w:t>
      </w:r>
      <w:r>
        <w:rPr>
          <w:rFonts w:hint="eastAsia" w:ascii="宋体" w:hAnsi="宋体" w:cs="宋体"/>
          <w:color w:val="auto"/>
          <w:szCs w:val="21"/>
          <w:highlight w:val="none"/>
        </w:rPr>
        <w:t>家造纸</w:t>
      </w:r>
      <w:r>
        <w:rPr>
          <w:rFonts w:hint="eastAsia" w:asciiTheme="minorEastAsia" w:hAnsiTheme="minorEastAsia" w:eastAsiaTheme="minorEastAsia"/>
          <w:bCs/>
          <w:color w:val="auto"/>
          <w:szCs w:val="21"/>
          <w:highlight w:val="none"/>
        </w:rPr>
        <w:t>碳交易纳入企业碳排放水平核查报告，并填报全国碳市场平台；标项二完成约</w:t>
      </w:r>
      <w:r>
        <w:rPr>
          <w:rFonts w:ascii="宋体" w:hAnsi="宋体" w:cs="宋体" w:eastAsiaTheme="minorEastAsia"/>
          <w:color w:val="auto"/>
          <w:szCs w:val="21"/>
          <w:highlight w:val="none"/>
        </w:rPr>
        <w:t>9</w:t>
      </w:r>
      <w:r>
        <w:rPr>
          <w:rFonts w:hint="eastAsia" w:ascii="宋体" w:hAnsi="宋体" w:cs="宋体"/>
          <w:color w:val="auto"/>
          <w:szCs w:val="21"/>
          <w:highlight w:val="none"/>
        </w:rPr>
        <w:t>家发电、</w:t>
      </w:r>
      <w:r>
        <w:rPr>
          <w:rFonts w:ascii="宋体" w:hAnsi="宋体" w:cs="宋体"/>
          <w:color w:val="auto"/>
          <w:szCs w:val="21"/>
          <w:highlight w:val="none"/>
        </w:rPr>
        <w:t>3</w:t>
      </w:r>
      <w:r>
        <w:rPr>
          <w:rFonts w:hint="eastAsia" w:ascii="宋体" w:hAnsi="宋体" w:cs="宋体"/>
          <w:color w:val="auto"/>
          <w:szCs w:val="21"/>
          <w:highlight w:val="none"/>
        </w:rPr>
        <w:t>家钢铁、</w:t>
      </w:r>
      <w:r>
        <w:rPr>
          <w:rFonts w:ascii="宋体" w:hAnsi="宋体" w:cs="宋体"/>
          <w:color w:val="auto"/>
          <w:szCs w:val="21"/>
          <w:highlight w:val="none"/>
        </w:rPr>
        <w:t>12</w:t>
      </w:r>
      <w:r>
        <w:rPr>
          <w:rFonts w:hint="eastAsia" w:ascii="宋体" w:hAnsi="宋体" w:cs="宋体"/>
          <w:color w:val="auto"/>
          <w:szCs w:val="21"/>
          <w:highlight w:val="none"/>
        </w:rPr>
        <w:t>家化工、</w:t>
      </w:r>
      <w:r>
        <w:rPr>
          <w:rFonts w:ascii="宋体" w:hAnsi="宋体" w:cs="宋体"/>
          <w:color w:val="auto"/>
          <w:szCs w:val="21"/>
          <w:highlight w:val="none"/>
        </w:rPr>
        <w:t>2</w:t>
      </w:r>
      <w:r>
        <w:rPr>
          <w:rFonts w:hint="eastAsia" w:ascii="宋体" w:hAnsi="宋体" w:cs="宋体"/>
          <w:color w:val="auto"/>
          <w:szCs w:val="21"/>
          <w:highlight w:val="none"/>
        </w:rPr>
        <w:t>家石化、</w:t>
      </w:r>
      <w:r>
        <w:rPr>
          <w:rFonts w:ascii="宋体" w:hAnsi="宋体" w:cs="宋体"/>
          <w:color w:val="auto"/>
          <w:szCs w:val="21"/>
          <w:highlight w:val="none"/>
        </w:rPr>
        <w:t>1</w:t>
      </w:r>
      <w:r>
        <w:rPr>
          <w:rFonts w:hint="eastAsia" w:ascii="宋体" w:hAnsi="宋体" w:cs="宋体"/>
          <w:color w:val="auto"/>
          <w:szCs w:val="21"/>
          <w:highlight w:val="none"/>
        </w:rPr>
        <w:t>家造纸</w:t>
      </w:r>
      <w:r>
        <w:rPr>
          <w:rFonts w:hint="eastAsia" w:asciiTheme="minorEastAsia" w:hAnsiTheme="minorEastAsia" w:eastAsiaTheme="minorEastAsia"/>
          <w:bCs/>
          <w:color w:val="auto"/>
          <w:szCs w:val="21"/>
          <w:highlight w:val="none"/>
        </w:rPr>
        <w:t>碳交易纳入企业碳排放水平核查报告，并填报全国碳市场平台；标项三完成约</w:t>
      </w:r>
      <w:r>
        <w:rPr>
          <w:rFonts w:ascii="宋体" w:hAnsi="宋体" w:cs="宋体" w:eastAsiaTheme="minorEastAsia"/>
          <w:color w:val="auto"/>
          <w:szCs w:val="21"/>
          <w:highlight w:val="none"/>
        </w:rPr>
        <w:t>8</w:t>
      </w:r>
      <w:r>
        <w:rPr>
          <w:rFonts w:hint="eastAsia" w:ascii="宋体" w:hAnsi="宋体" w:cs="宋体"/>
          <w:color w:val="auto"/>
          <w:szCs w:val="21"/>
          <w:highlight w:val="none"/>
        </w:rPr>
        <w:t>家发电、</w:t>
      </w:r>
      <w:r>
        <w:rPr>
          <w:rFonts w:ascii="宋体" w:hAnsi="宋体" w:cs="宋体"/>
          <w:color w:val="auto"/>
          <w:szCs w:val="21"/>
          <w:highlight w:val="none"/>
        </w:rPr>
        <w:t>3</w:t>
      </w:r>
      <w:r>
        <w:rPr>
          <w:rFonts w:hint="eastAsia" w:ascii="宋体" w:hAnsi="宋体" w:cs="宋体"/>
          <w:color w:val="auto"/>
          <w:szCs w:val="21"/>
          <w:highlight w:val="none"/>
        </w:rPr>
        <w:t>家钢铁、</w:t>
      </w:r>
      <w:r>
        <w:rPr>
          <w:rFonts w:ascii="宋体" w:hAnsi="宋体" w:cs="宋体"/>
          <w:color w:val="auto"/>
          <w:szCs w:val="21"/>
          <w:highlight w:val="none"/>
        </w:rPr>
        <w:t>11</w:t>
      </w:r>
      <w:r>
        <w:rPr>
          <w:rFonts w:hint="eastAsia" w:ascii="宋体" w:hAnsi="宋体" w:cs="宋体"/>
          <w:color w:val="auto"/>
          <w:szCs w:val="21"/>
          <w:highlight w:val="none"/>
        </w:rPr>
        <w:t>家化工、</w:t>
      </w:r>
      <w:r>
        <w:rPr>
          <w:rFonts w:ascii="宋体" w:hAnsi="宋体" w:cs="宋体"/>
          <w:color w:val="auto"/>
          <w:szCs w:val="21"/>
          <w:highlight w:val="none"/>
        </w:rPr>
        <w:t>2</w:t>
      </w:r>
      <w:r>
        <w:rPr>
          <w:rFonts w:hint="eastAsia" w:ascii="宋体" w:hAnsi="宋体" w:cs="宋体"/>
          <w:color w:val="auto"/>
          <w:szCs w:val="21"/>
          <w:highlight w:val="none"/>
        </w:rPr>
        <w:t>家石化、</w:t>
      </w:r>
      <w:r>
        <w:rPr>
          <w:rFonts w:ascii="宋体" w:hAnsi="宋体" w:cs="宋体"/>
          <w:color w:val="auto"/>
          <w:szCs w:val="21"/>
          <w:highlight w:val="none"/>
        </w:rPr>
        <w:t>1</w:t>
      </w:r>
      <w:r>
        <w:rPr>
          <w:rFonts w:hint="eastAsia" w:ascii="宋体" w:hAnsi="宋体" w:cs="宋体"/>
          <w:color w:val="auto"/>
          <w:szCs w:val="21"/>
          <w:highlight w:val="none"/>
        </w:rPr>
        <w:t>家造纸</w:t>
      </w:r>
      <w:r>
        <w:rPr>
          <w:rFonts w:hint="eastAsia" w:asciiTheme="minorEastAsia" w:hAnsiTheme="minorEastAsia" w:eastAsiaTheme="minorEastAsia"/>
          <w:bCs/>
          <w:color w:val="auto"/>
          <w:szCs w:val="21"/>
          <w:highlight w:val="none"/>
        </w:rPr>
        <w:t>碳交易纳入企业碳排放水平核查报告，并填报全国碳市场平台。</w:t>
      </w:r>
    </w:p>
    <w:p w14:paraId="31F3D5CC">
      <w:pPr>
        <w:adjustRightInd w:val="0"/>
        <w:snapToGrid w:val="0"/>
        <w:spacing w:line="360" w:lineRule="auto"/>
        <w:ind w:firstLine="422" w:firstLineChars="201"/>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（2）各标项根据年度核查情况，形成核查工作总结。</w:t>
      </w:r>
    </w:p>
    <w:p w14:paraId="67223E54">
      <w:pPr>
        <w:adjustRightInd w:val="0"/>
        <w:snapToGrid w:val="0"/>
        <w:spacing w:line="360" w:lineRule="auto"/>
        <w:ind w:firstLine="422" w:firstLineChars="201"/>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（三）各标项成交单位确定的说明</w:t>
      </w:r>
    </w:p>
    <w:p w14:paraId="240DE7CC">
      <w:pPr>
        <w:adjustRightInd w:val="0"/>
        <w:snapToGrid w:val="0"/>
        <w:spacing w:line="360" w:lineRule="auto"/>
        <w:ind w:firstLine="422" w:firstLineChars="201"/>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采购人原则上确定评审报告提出的各标项排序第一的供应商为各标项成交供应商。各标项成交单位的确定遵循“兼投不兼中”的原则，即各标项允许供应商多个标项进行响应，但只允许成交一个标项。成交供应商的确定顺序按照标项一、标项二、标项三以次进行确定，若供应商已在某标项确定成交，后续标项的成交单位将在排除掉已在某标项确定成交的供应商后，在剩余的供应商中选择排名第一的作为成交单位。</w:t>
      </w:r>
    </w:p>
    <w:p w14:paraId="43C7986A">
      <w:pPr>
        <w:adjustRightInd w:val="0"/>
        <w:snapToGrid w:val="0"/>
        <w:spacing w:line="360" w:lineRule="auto"/>
        <w:ind w:firstLine="422" w:firstLineChars="201"/>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（四）其他要求</w:t>
      </w:r>
    </w:p>
    <w:p w14:paraId="5C078A59">
      <w:pPr>
        <w:adjustRightInd w:val="0"/>
        <w:snapToGrid w:val="0"/>
        <w:spacing w:line="360" w:lineRule="auto"/>
        <w:ind w:firstLine="422" w:firstLineChars="201"/>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供应商拟定的响应文件中包含但不限于以下内容：</w:t>
      </w:r>
    </w:p>
    <w:p w14:paraId="342D3CE7">
      <w:pPr>
        <w:adjustRightInd w:val="0"/>
        <w:snapToGrid w:val="0"/>
        <w:spacing w:line="360" w:lineRule="auto"/>
        <w:ind w:firstLine="422" w:firstLineChars="201"/>
        <w:rPr>
          <w:rFonts w:ascii="宋体" w:hAnsi="宋体" w:cs="宋体"/>
          <w:color w:val="auto"/>
          <w:szCs w:val="21"/>
          <w:highlight w:val="none"/>
        </w:rPr>
      </w:pPr>
      <w:r>
        <w:rPr>
          <w:rFonts w:hint="eastAsia" w:asciiTheme="minorEastAsia" w:hAnsiTheme="minorEastAsia" w:eastAsiaTheme="minorEastAsia"/>
          <w:bCs/>
          <w:color w:val="auto"/>
          <w:szCs w:val="21"/>
          <w:highlight w:val="none"/>
        </w:rPr>
        <w:t>1、供应商响应文件中</w:t>
      </w:r>
      <w:r>
        <w:rPr>
          <w:rFonts w:hint="eastAsia" w:ascii="宋体" w:hAnsi="宋体" w:cs="宋体"/>
          <w:color w:val="auto"/>
          <w:szCs w:val="21"/>
          <w:highlight w:val="none"/>
        </w:rPr>
        <w:t>需根据对上级部门发布的重点企业温室气体排放核算方法与报告指南理解（包括相关政策解读）和宁波市碳交易企业特点进行分析和理解，以保障项目实施符合政策要求和宁波的实际情况。</w:t>
      </w:r>
    </w:p>
    <w:p w14:paraId="7AC874B0">
      <w:pPr>
        <w:adjustRightInd w:val="0"/>
        <w:snapToGrid w:val="0"/>
        <w:spacing w:line="360" w:lineRule="auto"/>
        <w:ind w:firstLine="422" w:firstLineChars="201"/>
        <w:rPr>
          <w:rFonts w:asciiTheme="minorEastAsia" w:hAnsiTheme="minorEastAsia" w:eastAsiaTheme="minorEastAsia"/>
          <w:bCs/>
          <w:color w:val="auto"/>
          <w:szCs w:val="21"/>
          <w:highlight w:val="none"/>
        </w:rPr>
      </w:pPr>
      <w:r>
        <w:rPr>
          <w:rFonts w:hint="eastAsia" w:ascii="宋体" w:hAnsi="宋体" w:cs="宋体"/>
          <w:color w:val="auto"/>
          <w:szCs w:val="21"/>
          <w:highlight w:val="none"/>
        </w:rPr>
        <w:t>2、供应商需根据采购文件“</w:t>
      </w:r>
      <w:r>
        <w:rPr>
          <w:rFonts w:hint="eastAsia" w:asciiTheme="minorEastAsia" w:hAnsiTheme="minorEastAsia" w:eastAsiaTheme="minorEastAsia"/>
          <w:color w:val="auto"/>
          <w:highlight w:val="none"/>
        </w:rPr>
        <w:t>第二章 采购需求</w:t>
      </w:r>
      <w:r>
        <w:rPr>
          <w:rFonts w:hint="eastAsia" w:ascii="宋体" w:hAnsi="宋体" w:cs="宋体"/>
          <w:color w:val="auto"/>
          <w:szCs w:val="21"/>
          <w:highlight w:val="none"/>
        </w:rPr>
        <w:t>”的“二、技术要求”中关于“核查流程”、“实施阶段”、“报告阶段”</w:t>
      </w:r>
      <w:r>
        <w:rPr>
          <w:rFonts w:hint="eastAsia" w:asciiTheme="minorEastAsia" w:hAnsiTheme="minorEastAsia" w:eastAsiaTheme="minorEastAsia"/>
          <w:bCs/>
          <w:color w:val="auto"/>
          <w:szCs w:val="21"/>
          <w:highlight w:val="none"/>
        </w:rPr>
        <w:t>的要求，分别拟定具体的实施方案。</w:t>
      </w:r>
    </w:p>
    <w:p w14:paraId="676E252C">
      <w:pPr>
        <w:adjustRightInd w:val="0"/>
        <w:snapToGrid w:val="0"/>
        <w:spacing w:line="360" w:lineRule="auto"/>
        <w:ind w:firstLine="422" w:firstLineChars="201"/>
        <w:rPr>
          <w:rFonts w:ascii="宋体" w:hAnsi="宋体" w:cs="宋体"/>
          <w:color w:val="auto"/>
          <w:szCs w:val="21"/>
          <w:highlight w:val="none"/>
        </w:rPr>
      </w:pPr>
      <w:r>
        <w:rPr>
          <w:rFonts w:hint="eastAsia" w:asciiTheme="minorEastAsia" w:hAnsiTheme="minorEastAsia" w:eastAsiaTheme="minorEastAsia"/>
          <w:bCs/>
          <w:color w:val="auto"/>
          <w:szCs w:val="21"/>
          <w:highlight w:val="none"/>
        </w:rPr>
        <w:t>3、供应商需</w:t>
      </w:r>
      <w:r>
        <w:rPr>
          <w:rFonts w:hint="eastAsia" w:ascii="宋体" w:hAnsi="宋体" w:cs="宋体"/>
          <w:color w:val="auto"/>
          <w:szCs w:val="21"/>
          <w:highlight w:val="none"/>
        </w:rPr>
        <w:t>根据采购文件“</w:t>
      </w:r>
      <w:r>
        <w:rPr>
          <w:rFonts w:hint="eastAsia" w:asciiTheme="minorEastAsia" w:hAnsiTheme="minorEastAsia" w:eastAsiaTheme="minorEastAsia"/>
          <w:color w:val="auto"/>
          <w:highlight w:val="none"/>
        </w:rPr>
        <w:t>第二章 采购需求</w:t>
      </w:r>
      <w:r>
        <w:rPr>
          <w:rFonts w:hint="eastAsia" w:ascii="宋体" w:hAnsi="宋体" w:cs="宋体"/>
          <w:color w:val="auto"/>
          <w:szCs w:val="21"/>
          <w:highlight w:val="none"/>
        </w:rPr>
        <w:t>”的“二、技术要求”涉及的“核查流程包括准备、实施和报告三个阶段”实施过程中存在的项目重点难点进行分析，并提出重点难点解决措施方案。</w:t>
      </w:r>
    </w:p>
    <w:p w14:paraId="0F0D3983">
      <w:pPr>
        <w:adjustRightInd w:val="0"/>
        <w:snapToGrid w:val="0"/>
        <w:spacing w:line="360" w:lineRule="auto"/>
        <w:ind w:firstLine="422" w:firstLineChars="201"/>
        <w:rPr>
          <w:rFonts w:ascii="宋体" w:hAnsi="宋体" w:cs="宋体"/>
          <w:color w:val="auto"/>
          <w:szCs w:val="21"/>
          <w:highlight w:val="none"/>
        </w:rPr>
      </w:pPr>
      <w:r>
        <w:rPr>
          <w:rFonts w:hint="eastAsia" w:ascii="宋体" w:hAnsi="宋体" w:cs="宋体"/>
          <w:color w:val="auto"/>
          <w:szCs w:val="21"/>
          <w:highlight w:val="none"/>
        </w:rPr>
        <w:t>4、供应商需拟定详细、合理的核查实施阶段的廉政风险管控制度、人员管理制度，并明确具体团队人员的分工，提供相关团队人员相关职称资历证书。</w:t>
      </w:r>
    </w:p>
    <w:p w14:paraId="1C731C14">
      <w:pPr>
        <w:adjustRightInd w:val="0"/>
        <w:snapToGrid w:val="0"/>
        <w:spacing w:line="360" w:lineRule="auto"/>
        <w:ind w:firstLine="422" w:firstLineChars="201"/>
        <w:rPr>
          <w:rFonts w:ascii="宋体" w:hAnsi="宋体" w:cs="宋体"/>
          <w:color w:val="auto"/>
          <w:szCs w:val="21"/>
          <w:highlight w:val="none"/>
        </w:rPr>
      </w:pPr>
      <w:r>
        <w:rPr>
          <w:rFonts w:hint="eastAsia" w:ascii="宋体" w:hAnsi="宋体" w:cs="宋体"/>
          <w:color w:val="auto"/>
          <w:szCs w:val="21"/>
          <w:highlight w:val="none"/>
        </w:rPr>
        <w:t>5、评审小组将根据供应商提供的业绩证明材料。</w:t>
      </w:r>
    </w:p>
    <w:p w14:paraId="2BEC60BA">
      <w:pPr>
        <w:adjustRightInd w:val="0"/>
        <w:snapToGrid w:val="0"/>
        <w:spacing w:line="360" w:lineRule="auto"/>
        <w:ind w:firstLine="422" w:firstLineChars="201"/>
        <w:rPr>
          <w:rFonts w:ascii="宋体" w:hAnsi="宋体" w:cs="宋体"/>
          <w:color w:val="auto"/>
          <w:szCs w:val="21"/>
          <w:highlight w:val="none"/>
        </w:rPr>
      </w:pPr>
      <w:r>
        <w:rPr>
          <w:rFonts w:hint="eastAsia" w:ascii="宋体" w:hAnsi="宋体" w:cs="宋体"/>
          <w:color w:val="auto"/>
          <w:szCs w:val="21"/>
          <w:highlight w:val="none"/>
        </w:rPr>
        <w:t>6、需根据采购文件“</w:t>
      </w:r>
      <w:r>
        <w:rPr>
          <w:rFonts w:hint="eastAsia" w:asciiTheme="minorEastAsia" w:hAnsiTheme="minorEastAsia" w:eastAsiaTheme="minorEastAsia"/>
          <w:color w:val="auto"/>
          <w:highlight w:val="none"/>
        </w:rPr>
        <w:t>第二章 采购需求</w:t>
      </w:r>
      <w:r>
        <w:rPr>
          <w:rFonts w:hint="eastAsia" w:ascii="宋体" w:hAnsi="宋体" w:cs="宋体"/>
          <w:color w:val="auto"/>
          <w:szCs w:val="21"/>
          <w:highlight w:val="none"/>
        </w:rPr>
        <w:t>”的“二、技术要求”的内容并结合自身实际情况，供应商需作出相关内部工作保密性保证措施和服务质量保障措施。</w:t>
      </w:r>
    </w:p>
    <w:p w14:paraId="10375604">
      <w:pPr>
        <w:adjustRightInd w:val="0"/>
        <w:snapToGrid w:val="0"/>
        <w:spacing w:line="360" w:lineRule="auto"/>
        <w:ind w:firstLine="422" w:firstLineChars="201"/>
        <w:rPr>
          <w:rFonts w:asciiTheme="minorEastAsia" w:hAnsiTheme="minorEastAsia" w:eastAsiaTheme="minorEastAsia"/>
          <w:bCs/>
          <w:color w:val="auto"/>
          <w:szCs w:val="21"/>
          <w:highlight w:val="none"/>
        </w:rPr>
      </w:pPr>
    </w:p>
    <w:p w14:paraId="4431A4B8">
      <w:pPr>
        <w:spacing w:line="360" w:lineRule="auto"/>
        <w:jc w:val="left"/>
        <w:rPr>
          <w:rFonts w:ascii="宋体" w:hAnsi="宋体"/>
          <w:color w:val="auto"/>
          <w:highlight w:val="none"/>
        </w:rPr>
      </w:pPr>
      <w:r>
        <w:rPr>
          <w:rFonts w:asciiTheme="minorEastAsia" w:hAnsiTheme="minorEastAsia" w:eastAsiaTheme="minorEastAsia"/>
          <w:bCs/>
          <w:color w:val="auto"/>
          <w:szCs w:val="21"/>
          <w:highlight w:val="none"/>
        </w:rPr>
        <w:br w:type="page"/>
      </w:r>
    </w:p>
    <w:p w14:paraId="029215A8">
      <w:pPr>
        <w:pStyle w:val="3"/>
        <w:rPr>
          <w:rFonts w:asciiTheme="minorEastAsia" w:hAnsiTheme="minorEastAsia" w:eastAsiaTheme="minorEastAsia"/>
          <w:color w:val="auto"/>
          <w:sz w:val="32"/>
          <w:highlight w:val="none"/>
        </w:rPr>
      </w:pPr>
      <w:bookmarkStart w:id="40" w:name="_Toc110929903"/>
      <w:bookmarkStart w:id="41" w:name="_Toc86053873"/>
      <w:bookmarkStart w:id="42" w:name="_Toc34844743"/>
      <w:r>
        <w:rPr>
          <w:rFonts w:hint="eastAsia" w:asciiTheme="minorEastAsia" w:hAnsiTheme="minorEastAsia" w:eastAsiaTheme="minorEastAsia"/>
          <w:color w:val="auto"/>
          <w:highlight w:val="none"/>
        </w:rPr>
        <w:t>第三章  供应商须知</w:t>
      </w:r>
      <w:bookmarkEnd w:id="40"/>
      <w:bookmarkEnd w:id="41"/>
      <w:bookmarkEnd w:id="42"/>
    </w:p>
    <w:p w14:paraId="4A462252">
      <w:pPr>
        <w:spacing w:line="360" w:lineRule="auto"/>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供应商须知前附表</w:t>
      </w:r>
    </w:p>
    <w:p w14:paraId="69D79F41">
      <w:pPr>
        <w:spacing w:line="360" w:lineRule="auto"/>
        <w:jc w:val="left"/>
        <w:rPr>
          <w:rStyle w:val="396"/>
          <w:rFonts w:hint="default" w:asciiTheme="minorEastAsia" w:hAnsiTheme="minorEastAsia" w:eastAsiaTheme="minorEastAsia"/>
          <w:color w:val="auto"/>
          <w:sz w:val="21"/>
          <w:highlight w:val="none"/>
        </w:rPr>
      </w:pPr>
      <w:r>
        <w:rPr>
          <w:rStyle w:val="396"/>
          <w:rFonts w:hint="default" w:asciiTheme="minorEastAsia" w:hAnsiTheme="minorEastAsia" w:eastAsiaTheme="minorEastAsia"/>
          <w:color w:val="auto"/>
          <w:sz w:val="21"/>
          <w:highlight w:val="none"/>
        </w:rPr>
        <w:t>注：本表是本项目的具体要求，是对供应商须知的具体补充和修改，如有不一致，以本表为准。</w:t>
      </w:r>
    </w:p>
    <w:tbl>
      <w:tblPr>
        <w:tblStyle w:val="44"/>
        <w:tblW w:w="889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2"/>
        <w:gridCol w:w="892"/>
        <w:gridCol w:w="1959"/>
        <w:gridCol w:w="5344"/>
      </w:tblGrid>
      <w:tr w14:paraId="7A4C68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1281A97C">
            <w:pPr>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序号</w:t>
            </w:r>
          </w:p>
        </w:tc>
        <w:tc>
          <w:tcPr>
            <w:tcW w:w="892" w:type="dxa"/>
            <w:tcBorders>
              <w:top w:val="single" w:color="auto" w:sz="4" w:space="0"/>
              <w:left w:val="single" w:color="auto" w:sz="4" w:space="0"/>
              <w:bottom w:val="single" w:color="auto" w:sz="4" w:space="0"/>
              <w:right w:val="single" w:color="auto" w:sz="4" w:space="0"/>
            </w:tcBorders>
            <w:vAlign w:val="center"/>
          </w:tcPr>
          <w:p w14:paraId="01A208F6">
            <w:pPr>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条款号</w:t>
            </w:r>
          </w:p>
        </w:tc>
        <w:tc>
          <w:tcPr>
            <w:tcW w:w="1959" w:type="dxa"/>
            <w:tcBorders>
              <w:top w:val="single" w:color="auto" w:sz="4" w:space="0"/>
              <w:left w:val="single" w:color="auto" w:sz="4" w:space="0"/>
              <w:bottom w:val="single" w:color="auto" w:sz="4" w:space="0"/>
              <w:right w:val="single" w:color="auto" w:sz="4" w:space="0"/>
            </w:tcBorders>
            <w:vAlign w:val="center"/>
          </w:tcPr>
          <w:p w14:paraId="5DEC59A0">
            <w:pPr>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条款名称</w:t>
            </w:r>
          </w:p>
        </w:tc>
        <w:tc>
          <w:tcPr>
            <w:tcW w:w="5344" w:type="dxa"/>
            <w:tcBorders>
              <w:top w:val="single" w:color="auto" w:sz="4" w:space="0"/>
              <w:left w:val="single" w:color="auto" w:sz="4" w:space="0"/>
              <w:bottom w:val="single" w:color="auto" w:sz="4" w:space="0"/>
              <w:right w:val="single" w:color="auto" w:sz="4" w:space="0"/>
            </w:tcBorders>
            <w:vAlign w:val="center"/>
          </w:tcPr>
          <w:p w14:paraId="66BA0AD3">
            <w:pPr>
              <w:jc w:val="center"/>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内容、要求</w:t>
            </w:r>
          </w:p>
        </w:tc>
      </w:tr>
      <w:tr w14:paraId="55F425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394FCB19">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p>
        </w:tc>
        <w:tc>
          <w:tcPr>
            <w:tcW w:w="892" w:type="dxa"/>
            <w:tcBorders>
              <w:top w:val="single" w:color="auto" w:sz="4" w:space="0"/>
              <w:left w:val="single" w:color="auto" w:sz="4" w:space="0"/>
              <w:bottom w:val="single" w:color="auto" w:sz="4" w:space="0"/>
              <w:right w:val="single" w:color="auto" w:sz="4" w:space="0"/>
            </w:tcBorders>
            <w:vAlign w:val="center"/>
          </w:tcPr>
          <w:p w14:paraId="2CCF16F9">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3.1</w:t>
            </w:r>
          </w:p>
        </w:tc>
        <w:tc>
          <w:tcPr>
            <w:tcW w:w="1959" w:type="dxa"/>
            <w:tcBorders>
              <w:top w:val="single" w:color="auto" w:sz="4" w:space="0"/>
              <w:left w:val="single" w:color="auto" w:sz="4" w:space="0"/>
              <w:bottom w:val="single" w:color="auto" w:sz="4" w:space="0"/>
              <w:right w:val="single" w:color="auto" w:sz="4" w:space="0"/>
            </w:tcBorders>
            <w:vAlign w:val="center"/>
          </w:tcPr>
          <w:p w14:paraId="0030CFD5">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采购人</w:t>
            </w:r>
          </w:p>
        </w:tc>
        <w:tc>
          <w:tcPr>
            <w:tcW w:w="5344" w:type="dxa"/>
            <w:tcBorders>
              <w:top w:val="single" w:color="auto" w:sz="4" w:space="0"/>
              <w:left w:val="single" w:color="auto" w:sz="4" w:space="0"/>
              <w:bottom w:val="single" w:color="auto" w:sz="4" w:space="0"/>
              <w:right w:val="single" w:color="auto" w:sz="4" w:space="0"/>
            </w:tcBorders>
            <w:vAlign w:val="center"/>
          </w:tcPr>
          <w:p w14:paraId="55685E7F">
            <w:pPr>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宁波市生态环境局</w:t>
            </w:r>
          </w:p>
        </w:tc>
      </w:tr>
      <w:tr w14:paraId="626257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167BAF26">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w:t>
            </w:r>
          </w:p>
        </w:tc>
        <w:tc>
          <w:tcPr>
            <w:tcW w:w="892" w:type="dxa"/>
            <w:tcBorders>
              <w:top w:val="single" w:color="auto" w:sz="4" w:space="0"/>
              <w:left w:val="single" w:color="auto" w:sz="4" w:space="0"/>
              <w:bottom w:val="single" w:color="auto" w:sz="4" w:space="0"/>
              <w:right w:val="single" w:color="auto" w:sz="4" w:space="0"/>
            </w:tcBorders>
            <w:vAlign w:val="center"/>
          </w:tcPr>
          <w:p w14:paraId="757E0E64">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3.2</w:t>
            </w:r>
          </w:p>
        </w:tc>
        <w:tc>
          <w:tcPr>
            <w:tcW w:w="1959" w:type="dxa"/>
            <w:tcBorders>
              <w:top w:val="single" w:color="auto" w:sz="4" w:space="0"/>
              <w:left w:val="single" w:color="auto" w:sz="4" w:space="0"/>
              <w:bottom w:val="single" w:color="auto" w:sz="4" w:space="0"/>
              <w:right w:val="single" w:color="auto" w:sz="4" w:space="0"/>
            </w:tcBorders>
            <w:vAlign w:val="center"/>
          </w:tcPr>
          <w:p w14:paraId="28AF39DE">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采购代理机构</w:t>
            </w:r>
          </w:p>
        </w:tc>
        <w:tc>
          <w:tcPr>
            <w:tcW w:w="5344" w:type="dxa"/>
            <w:tcBorders>
              <w:top w:val="single" w:color="auto" w:sz="4" w:space="0"/>
              <w:left w:val="single" w:color="auto" w:sz="4" w:space="0"/>
              <w:bottom w:val="single" w:color="auto" w:sz="4" w:space="0"/>
              <w:right w:val="single" w:color="auto" w:sz="4" w:space="0"/>
            </w:tcBorders>
            <w:vAlign w:val="center"/>
          </w:tcPr>
          <w:p w14:paraId="21FC0437">
            <w:pPr>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宁波名诚招标代理有限公司</w:t>
            </w:r>
          </w:p>
        </w:tc>
      </w:tr>
      <w:tr w14:paraId="3ECFE0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2A7367B5">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p>
        </w:tc>
        <w:tc>
          <w:tcPr>
            <w:tcW w:w="892" w:type="dxa"/>
            <w:tcBorders>
              <w:top w:val="single" w:color="auto" w:sz="4" w:space="0"/>
              <w:left w:val="single" w:color="auto" w:sz="4" w:space="0"/>
              <w:bottom w:val="single" w:color="auto" w:sz="4" w:space="0"/>
              <w:right w:val="single" w:color="auto" w:sz="4" w:space="0"/>
            </w:tcBorders>
            <w:vAlign w:val="center"/>
          </w:tcPr>
          <w:p w14:paraId="0B6B2279">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3.3</w:t>
            </w:r>
          </w:p>
        </w:tc>
        <w:tc>
          <w:tcPr>
            <w:tcW w:w="1959" w:type="dxa"/>
            <w:tcBorders>
              <w:top w:val="single" w:color="auto" w:sz="4" w:space="0"/>
              <w:left w:val="single" w:color="auto" w:sz="4" w:space="0"/>
              <w:bottom w:val="single" w:color="auto" w:sz="4" w:space="0"/>
              <w:right w:val="single" w:color="auto" w:sz="4" w:space="0"/>
            </w:tcBorders>
            <w:vAlign w:val="center"/>
          </w:tcPr>
          <w:p w14:paraId="6614AB87">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政府采购监督管理部门</w:t>
            </w:r>
          </w:p>
        </w:tc>
        <w:tc>
          <w:tcPr>
            <w:tcW w:w="5344" w:type="dxa"/>
            <w:tcBorders>
              <w:top w:val="single" w:color="auto" w:sz="4" w:space="0"/>
              <w:left w:val="single" w:color="auto" w:sz="4" w:space="0"/>
              <w:bottom w:val="single" w:color="auto" w:sz="4" w:space="0"/>
              <w:right w:val="single" w:color="auto" w:sz="4" w:space="0"/>
            </w:tcBorders>
            <w:vAlign w:val="center"/>
          </w:tcPr>
          <w:p w14:paraId="70069009">
            <w:pPr>
              <w:jc w:val="left"/>
              <w:rPr>
                <w:rFonts w:asciiTheme="minorEastAsia" w:hAnsiTheme="minorEastAsia" w:eastAsiaTheme="minorEastAsia"/>
                <w:b/>
                <w:bCs/>
                <w:color w:val="auto"/>
                <w:szCs w:val="21"/>
                <w:highlight w:val="none"/>
              </w:rPr>
            </w:pPr>
            <w:r>
              <w:rPr>
                <w:rFonts w:hint="eastAsia" w:ascii="宋体" w:hAnsi="宋体" w:cs="宋体"/>
                <w:color w:val="auto"/>
                <w:szCs w:val="21"/>
                <w:highlight w:val="none"/>
              </w:rPr>
              <w:t>宁波市财政局政府采购监管处</w:t>
            </w:r>
          </w:p>
        </w:tc>
      </w:tr>
      <w:tr w14:paraId="0C0B4F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6C8C77C2">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w:t>
            </w:r>
          </w:p>
        </w:tc>
        <w:tc>
          <w:tcPr>
            <w:tcW w:w="892" w:type="dxa"/>
            <w:tcBorders>
              <w:top w:val="single" w:color="auto" w:sz="4" w:space="0"/>
              <w:left w:val="single" w:color="auto" w:sz="4" w:space="0"/>
              <w:bottom w:val="single" w:color="auto" w:sz="4" w:space="0"/>
              <w:right w:val="single" w:color="auto" w:sz="4" w:space="0"/>
            </w:tcBorders>
            <w:vAlign w:val="center"/>
          </w:tcPr>
          <w:p w14:paraId="371DCE76">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3.4</w:t>
            </w:r>
          </w:p>
        </w:tc>
        <w:tc>
          <w:tcPr>
            <w:tcW w:w="1959" w:type="dxa"/>
            <w:tcBorders>
              <w:top w:val="single" w:color="auto" w:sz="4" w:space="0"/>
              <w:left w:val="single" w:color="auto" w:sz="4" w:space="0"/>
              <w:bottom w:val="single" w:color="auto" w:sz="4" w:space="0"/>
              <w:right w:val="single" w:color="auto" w:sz="4" w:space="0"/>
            </w:tcBorders>
            <w:vAlign w:val="center"/>
          </w:tcPr>
          <w:p w14:paraId="19F13949">
            <w:pPr>
              <w:pStyle w:val="221"/>
              <w:widowControl w:val="0"/>
              <w:spacing w:before="0" w:beforeAutospacing="0" w:afterAutospacing="0"/>
              <w:jc w:val="left"/>
              <w:rPr>
                <w:rFonts w:asciiTheme="minorEastAsia" w:hAnsiTheme="minorEastAsia" w:eastAsiaTheme="minorEastAsia"/>
                <w:b/>
                <w:bCs/>
                <w:color w:val="auto"/>
                <w:sz w:val="21"/>
                <w:szCs w:val="21"/>
                <w:highlight w:val="none"/>
              </w:rPr>
            </w:pPr>
            <w:r>
              <w:rPr>
                <w:rFonts w:hint="eastAsia" w:asciiTheme="minorEastAsia" w:hAnsiTheme="minorEastAsia" w:eastAsiaTheme="minorEastAsia"/>
                <w:b/>
                <w:bCs/>
                <w:color w:val="auto"/>
                <w:sz w:val="21"/>
                <w:szCs w:val="21"/>
                <w:highlight w:val="none"/>
              </w:rPr>
              <w:t>是否为专门面向中小企业采购</w:t>
            </w:r>
          </w:p>
        </w:tc>
        <w:tc>
          <w:tcPr>
            <w:tcW w:w="5344" w:type="dxa"/>
            <w:tcBorders>
              <w:top w:val="single" w:color="auto" w:sz="4" w:space="0"/>
              <w:left w:val="single" w:color="auto" w:sz="4" w:space="0"/>
              <w:bottom w:val="single" w:color="auto" w:sz="4" w:space="0"/>
              <w:right w:val="single" w:color="auto" w:sz="4" w:space="0"/>
            </w:tcBorders>
            <w:vAlign w:val="center"/>
          </w:tcPr>
          <w:p w14:paraId="09F07A5B">
            <w:pPr>
              <w:pStyle w:val="221"/>
              <w:widowControl w:val="0"/>
              <w:spacing w:before="0" w:beforeAutospacing="0" w:afterAutospacing="0"/>
              <w:jc w:val="both"/>
              <w:rPr>
                <w:rFonts w:asciiTheme="minorEastAsia" w:hAnsiTheme="minorEastAsia" w:eastAsiaTheme="minorEastAsia"/>
                <w:b/>
                <w:bCs/>
                <w:color w:val="auto"/>
                <w:sz w:val="21"/>
                <w:szCs w:val="21"/>
                <w:highlight w:val="none"/>
              </w:rPr>
            </w:pPr>
            <w:r>
              <w:rPr>
                <w:rFonts w:hint="eastAsia" w:asciiTheme="minorEastAsia" w:hAnsiTheme="minorEastAsia" w:eastAsiaTheme="minorEastAsia"/>
                <w:b/>
                <w:bCs/>
                <w:color w:val="auto"/>
                <w:sz w:val="21"/>
                <w:szCs w:val="21"/>
                <w:highlight w:val="none"/>
              </w:rPr>
              <w:t xml:space="preserve">□是  </w:t>
            </w:r>
            <w:r>
              <w:rPr>
                <w:rFonts w:hint="eastAsia" w:asciiTheme="minorEastAsia" w:hAnsiTheme="minorEastAsia" w:eastAsiaTheme="minorEastAsia"/>
                <w:b/>
                <w:bCs/>
                <w:color w:val="auto"/>
                <w:sz w:val="21"/>
                <w:szCs w:val="21"/>
                <w:highlight w:val="none"/>
              </w:rPr>
              <w:sym w:font="Wingdings" w:char="F0FE"/>
            </w:r>
            <w:r>
              <w:rPr>
                <w:rFonts w:hint="eastAsia" w:asciiTheme="minorEastAsia" w:hAnsiTheme="minorEastAsia" w:eastAsiaTheme="minorEastAsia"/>
                <w:b/>
                <w:bCs/>
                <w:color w:val="auto"/>
                <w:sz w:val="21"/>
                <w:szCs w:val="21"/>
                <w:highlight w:val="none"/>
              </w:rPr>
              <w:t>否</w:t>
            </w:r>
          </w:p>
        </w:tc>
      </w:tr>
      <w:tr w14:paraId="2802F5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14CFD3BD">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w:t>
            </w:r>
          </w:p>
        </w:tc>
        <w:tc>
          <w:tcPr>
            <w:tcW w:w="892" w:type="dxa"/>
            <w:tcBorders>
              <w:top w:val="single" w:color="auto" w:sz="4" w:space="0"/>
              <w:left w:val="single" w:color="auto" w:sz="4" w:space="0"/>
              <w:bottom w:val="single" w:color="auto" w:sz="4" w:space="0"/>
              <w:right w:val="single" w:color="auto" w:sz="4" w:space="0"/>
            </w:tcBorders>
            <w:vAlign w:val="center"/>
          </w:tcPr>
          <w:p w14:paraId="2813048E">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9.3</w:t>
            </w:r>
          </w:p>
        </w:tc>
        <w:tc>
          <w:tcPr>
            <w:tcW w:w="1959" w:type="dxa"/>
            <w:tcBorders>
              <w:top w:val="single" w:color="auto" w:sz="4" w:space="0"/>
              <w:left w:val="single" w:color="auto" w:sz="4" w:space="0"/>
              <w:bottom w:val="single" w:color="auto" w:sz="4" w:space="0"/>
              <w:right w:val="single" w:color="auto" w:sz="4" w:space="0"/>
            </w:tcBorders>
            <w:vAlign w:val="center"/>
          </w:tcPr>
          <w:p w14:paraId="09D80807">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质疑函递交方式、接收部门、联系电话和通讯地址</w:t>
            </w:r>
          </w:p>
        </w:tc>
        <w:tc>
          <w:tcPr>
            <w:tcW w:w="5344" w:type="dxa"/>
            <w:tcBorders>
              <w:top w:val="single" w:color="auto" w:sz="4" w:space="0"/>
              <w:left w:val="single" w:color="auto" w:sz="4" w:space="0"/>
              <w:bottom w:val="single" w:color="auto" w:sz="4" w:space="0"/>
              <w:right w:val="single" w:color="auto" w:sz="4" w:space="0"/>
            </w:tcBorders>
            <w:vAlign w:val="center"/>
          </w:tcPr>
          <w:p w14:paraId="71316873">
            <w:pPr>
              <w:pStyle w:val="221"/>
              <w:widowControl w:val="0"/>
              <w:spacing w:before="0" w:beforeAutospacing="0" w:afterAutospacing="0"/>
              <w:jc w:val="both"/>
              <w:rPr>
                <w:rFonts w:asciiTheme="minorEastAsia" w:hAnsiTheme="minorEastAsia" w:eastAsiaTheme="minorEastAsia"/>
                <w:b/>
                <w:color w:val="auto"/>
                <w:sz w:val="21"/>
                <w:szCs w:val="21"/>
                <w:highlight w:val="none"/>
              </w:rPr>
            </w:pPr>
            <w:r>
              <w:rPr>
                <w:rFonts w:hint="eastAsia" w:asciiTheme="minorEastAsia" w:hAnsiTheme="minorEastAsia" w:eastAsiaTheme="minorEastAsia"/>
                <w:color w:val="auto"/>
                <w:sz w:val="21"/>
                <w:szCs w:val="21"/>
                <w:highlight w:val="none"/>
              </w:rPr>
              <w:t>递交方式：</w:t>
            </w:r>
            <w:r>
              <w:rPr>
                <w:rFonts w:hint="eastAsia" w:asciiTheme="minorEastAsia" w:hAnsiTheme="minorEastAsia" w:eastAsiaTheme="minorEastAsia"/>
                <w:color w:val="auto"/>
                <w:sz w:val="21"/>
                <w:szCs w:val="21"/>
                <w:highlight w:val="none"/>
                <w:u w:val="single"/>
              </w:rPr>
              <w:t>书面形式</w:t>
            </w:r>
          </w:p>
          <w:p w14:paraId="39A6CA1A">
            <w:pPr>
              <w:pStyle w:val="221"/>
              <w:widowControl w:val="0"/>
              <w:spacing w:before="0" w:beforeAutospacing="0" w:afterAutospacing="0"/>
              <w:jc w:val="both"/>
              <w:rPr>
                <w:rFonts w:asciiTheme="minorEastAsia" w:hAnsiTheme="minorEastAsia" w:eastAsiaTheme="minorEastAsia"/>
                <w:b/>
                <w:bCs/>
                <w:color w:val="auto"/>
                <w:sz w:val="21"/>
                <w:szCs w:val="21"/>
                <w:highlight w:val="none"/>
                <w:u w:val="single"/>
              </w:rPr>
            </w:pPr>
            <w:r>
              <w:rPr>
                <w:rFonts w:hint="eastAsia" w:asciiTheme="minorEastAsia" w:hAnsiTheme="minorEastAsia" w:eastAsiaTheme="minorEastAsia"/>
                <w:color w:val="auto"/>
                <w:sz w:val="21"/>
                <w:szCs w:val="21"/>
                <w:highlight w:val="none"/>
              </w:rPr>
              <w:t>接收部门：</w:t>
            </w:r>
            <w:r>
              <w:rPr>
                <w:rFonts w:hint="eastAsia" w:asciiTheme="minorEastAsia" w:hAnsiTheme="minorEastAsia" w:eastAsiaTheme="minorEastAsia"/>
                <w:color w:val="auto"/>
                <w:sz w:val="21"/>
                <w:szCs w:val="21"/>
                <w:highlight w:val="none"/>
                <w:u w:val="single"/>
              </w:rPr>
              <w:t>综合办</w:t>
            </w:r>
          </w:p>
          <w:p w14:paraId="500911D1">
            <w:pPr>
              <w:pStyle w:val="221"/>
              <w:widowControl w:val="0"/>
              <w:spacing w:before="0" w:beforeAutospacing="0" w:afterAutospacing="0"/>
              <w:jc w:val="both"/>
              <w:rPr>
                <w:rFonts w:asciiTheme="minorEastAsia" w:hAnsiTheme="minorEastAsia" w:eastAsiaTheme="minorEastAsia"/>
                <w:b/>
                <w:bCs/>
                <w:color w:val="auto"/>
                <w:sz w:val="21"/>
                <w:szCs w:val="21"/>
                <w:highlight w:val="none"/>
                <w:u w:val="single"/>
              </w:rPr>
            </w:pPr>
            <w:r>
              <w:rPr>
                <w:rFonts w:asciiTheme="minorEastAsia" w:hAnsiTheme="minorEastAsia" w:eastAsiaTheme="minorEastAsia"/>
                <w:color w:val="auto"/>
                <w:sz w:val="21"/>
                <w:szCs w:val="21"/>
                <w:highlight w:val="none"/>
              </w:rPr>
              <w:t>联系电话：</w:t>
            </w:r>
            <w:r>
              <w:rPr>
                <w:rFonts w:hint="eastAsia" w:asciiTheme="minorEastAsia" w:hAnsiTheme="minorEastAsia" w:eastAsiaTheme="minorEastAsia"/>
                <w:bCs/>
                <w:color w:val="auto"/>
                <w:sz w:val="21"/>
                <w:szCs w:val="21"/>
                <w:highlight w:val="none"/>
                <w:u w:val="single"/>
              </w:rPr>
              <w:t>0574-87101271</w:t>
            </w:r>
          </w:p>
          <w:p w14:paraId="13ADB124">
            <w:pPr>
              <w:ind w:firstLine="29" w:firstLineChars="14"/>
              <w:jc w:val="left"/>
              <w:rPr>
                <w:rFonts w:asciiTheme="minorEastAsia" w:hAnsiTheme="minorEastAsia" w:eastAsiaTheme="minorEastAsia"/>
                <w:bCs/>
                <w:color w:val="auto"/>
                <w:szCs w:val="21"/>
                <w:highlight w:val="none"/>
              </w:rPr>
            </w:pPr>
            <w:r>
              <w:rPr>
                <w:rFonts w:hint="eastAsia" w:asciiTheme="minorEastAsia" w:hAnsiTheme="minorEastAsia" w:eastAsiaTheme="minorEastAsia"/>
                <w:color w:val="auto"/>
                <w:szCs w:val="21"/>
                <w:highlight w:val="none"/>
              </w:rPr>
              <w:t>通讯地址：</w:t>
            </w:r>
            <w:r>
              <w:rPr>
                <w:rFonts w:hint="eastAsia" w:asciiTheme="minorEastAsia" w:hAnsiTheme="minorEastAsia" w:eastAsiaTheme="minorEastAsia"/>
                <w:bCs/>
                <w:color w:val="auto"/>
                <w:szCs w:val="21"/>
                <w:highlight w:val="none"/>
                <w:u w:val="single"/>
              </w:rPr>
              <w:t>宁波市海曙区江汇城496号姚江时代14幢3楼</w:t>
            </w:r>
          </w:p>
        </w:tc>
      </w:tr>
      <w:tr w14:paraId="4DEE82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69E46B13">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6</w:t>
            </w:r>
          </w:p>
        </w:tc>
        <w:tc>
          <w:tcPr>
            <w:tcW w:w="892" w:type="dxa"/>
            <w:tcBorders>
              <w:top w:val="single" w:color="auto" w:sz="4" w:space="0"/>
              <w:left w:val="single" w:color="auto" w:sz="4" w:space="0"/>
              <w:bottom w:val="single" w:color="auto" w:sz="4" w:space="0"/>
              <w:right w:val="single" w:color="auto" w:sz="4" w:space="0"/>
            </w:tcBorders>
            <w:vAlign w:val="center"/>
          </w:tcPr>
          <w:p w14:paraId="156881D1">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12.1</w:t>
            </w:r>
          </w:p>
        </w:tc>
        <w:tc>
          <w:tcPr>
            <w:tcW w:w="1959" w:type="dxa"/>
            <w:tcBorders>
              <w:top w:val="single" w:color="auto" w:sz="4" w:space="0"/>
              <w:left w:val="single" w:color="auto" w:sz="4" w:space="0"/>
              <w:bottom w:val="single" w:color="auto" w:sz="4" w:space="0"/>
              <w:right w:val="single" w:color="auto" w:sz="4" w:space="0"/>
            </w:tcBorders>
            <w:vAlign w:val="center"/>
          </w:tcPr>
          <w:p w14:paraId="08EC982A">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采购</w:t>
            </w:r>
            <w:r>
              <w:rPr>
                <w:rFonts w:asciiTheme="minorEastAsia" w:hAnsiTheme="minorEastAsia" w:eastAsiaTheme="minorEastAsia"/>
                <w:color w:val="auto"/>
                <w:szCs w:val="21"/>
                <w:highlight w:val="none"/>
              </w:rPr>
              <w:t>代理</w:t>
            </w:r>
            <w:r>
              <w:rPr>
                <w:rFonts w:hint="eastAsia" w:asciiTheme="minorEastAsia" w:hAnsiTheme="minorEastAsia" w:eastAsiaTheme="minorEastAsia"/>
                <w:color w:val="auto"/>
                <w:szCs w:val="21"/>
                <w:highlight w:val="none"/>
              </w:rPr>
              <w:t>服务</w:t>
            </w:r>
            <w:r>
              <w:rPr>
                <w:rFonts w:asciiTheme="minorEastAsia" w:hAnsiTheme="minorEastAsia" w:eastAsiaTheme="minorEastAsia"/>
                <w:color w:val="auto"/>
                <w:szCs w:val="21"/>
                <w:highlight w:val="none"/>
              </w:rPr>
              <w:t>费用的收取标准</w:t>
            </w:r>
          </w:p>
        </w:tc>
        <w:tc>
          <w:tcPr>
            <w:tcW w:w="5344" w:type="dxa"/>
            <w:tcBorders>
              <w:top w:val="single" w:color="auto" w:sz="4" w:space="0"/>
              <w:left w:val="single" w:color="auto" w:sz="4" w:space="0"/>
              <w:bottom w:val="single" w:color="auto" w:sz="4" w:space="0"/>
              <w:right w:val="single" w:color="auto" w:sz="4" w:space="0"/>
            </w:tcBorders>
            <w:vAlign w:val="center"/>
          </w:tcPr>
          <w:p w14:paraId="642013D6">
            <w:pPr>
              <w:ind w:firstLine="29" w:firstLineChars="14"/>
              <w:jc w:val="left"/>
              <w:rPr>
                <w:rFonts w:asciiTheme="minorEastAsia" w:hAnsiTheme="minorEastAsia" w:eastAsiaTheme="minorEastAsia"/>
                <w:bCs/>
                <w:color w:val="auto"/>
                <w:highlight w:val="none"/>
              </w:rPr>
            </w:pPr>
            <w:r>
              <w:rPr>
                <w:rFonts w:hint="eastAsia" w:asciiTheme="minorEastAsia" w:hAnsiTheme="minorEastAsia" w:eastAsiaTheme="minorEastAsia"/>
                <w:bCs/>
                <w:color w:val="auto"/>
                <w:highlight w:val="none"/>
              </w:rPr>
              <w:t>1.根据国家发改委发改办价格[2003]857号通知和原国家计委计价格[2002]1980号文件规定的收费费率打八折为取费标准。</w:t>
            </w:r>
          </w:p>
          <w:p w14:paraId="30E6162D">
            <w:pPr>
              <w:ind w:firstLine="29" w:firstLineChars="14"/>
              <w:jc w:val="left"/>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highlight w:val="none"/>
              </w:rPr>
              <w:t>2.以成交通知书确定的成交总金额为计算基数，结合上述费率标准计算本项目的代理服务费用。</w:t>
            </w:r>
          </w:p>
        </w:tc>
      </w:tr>
      <w:tr w14:paraId="40379F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5DBCB8C3">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7</w:t>
            </w:r>
          </w:p>
        </w:tc>
        <w:tc>
          <w:tcPr>
            <w:tcW w:w="892" w:type="dxa"/>
            <w:tcBorders>
              <w:top w:val="single" w:color="auto" w:sz="4" w:space="0"/>
              <w:left w:val="single" w:color="auto" w:sz="4" w:space="0"/>
              <w:bottom w:val="single" w:color="auto" w:sz="4" w:space="0"/>
              <w:right w:val="single" w:color="auto" w:sz="4" w:space="0"/>
            </w:tcBorders>
            <w:vAlign w:val="center"/>
          </w:tcPr>
          <w:p w14:paraId="224A08C9">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12.2</w:t>
            </w:r>
          </w:p>
        </w:tc>
        <w:tc>
          <w:tcPr>
            <w:tcW w:w="1959" w:type="dxa"/>
            <w:tcBorders>
              <w:top w:val="single" w:color="auto" w:sz="4" w:space="0"/>
              <w:left w:val="single" w:color="auto" w:sz="4" w:space="0"/>
              <w:bottom w:val="single" w:color="auto" w:sz="4" w:space="0"/>
              <w:right w:val="single" w:color="auto" w:sz="4" w:space="0"/>
            </w:tcBorders>
            <w:vAlign w:val="center"/>
          </w:tcPr>
          <w:p w14:paraId="76B715CC">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采购代理服务费的支付</w:t>
            </w:r>
          </w:p>
        </w:tc>
        <w:tc>
          <w:tcPr>
            <w:tcW w:w="5344" w:type="dxa"/>
            <w:tcBorders>
              <w:top w:val="single" w:color="auto" w:sz="4" w:space="0"/>
              <w:left w:val="single" w:color="auto" w:sz="4" w:space="0"/>
              <w:bottom w:val="single" w:color="auto" w:sz="4" w:space="0"/>
              <w:right w:val="single" w:color="auto" w:sz="4" w:space="0"/>
            </w:tcBorders>
            <w:vAlign w:val="center"/>
          </w:tcPr>
          <w:p w14:paraId="1C056903">
            <w:pPr>
              <w:ind w:firstLine="29" w:firstLineChars="14"/>
              <w:jc w:val="left"/>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highlight w:val="none"/>
              </w:rPr>
              <w:t>本项目代理服务费由各标项成交供应商支付，成交供应商必须在领取成交通知书时一次性全额支付，代理服务费金额为固定金额，不随合同金额的增减而浮动。</w:t>
            </w:r>
          </w:p>
        </w:tc>
      </w:tr>
      <w:tr w14:paraId="122048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68AB72E5">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8</w:t>
            </w:r>
          </w:p>
        </w:tc>
        <w:tc>
          <w:tcPr>
            <w:tcW w:w="892" w:type="dxa"/>
            <w:tcBorders>
              <w:top w:val="single" w:color="auto" w:sz="4" w:space="0"/>
              <w:left w:val="single" w:color="auto" w:sz="4" w:space="0"/>
              <w:bottom w:val="single" w:color="auto" w:sz="4" w:space="0"/>
              <w:right w:val="single" w:color="auto" w:sz="4" w:space="0"/>
            </w:tcBorders>
            <w:vAlign w:val="center"/>
          </w:tcPr>
          <w:p w14:paraId="15F485E7">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16.1</w:t>
            </w:r>
          </w:p>
        </w:tc>
        <w:tc>
          <w:tcPr>
            <w:tcW w:w="1959" w:type="dxa"/>
            <w:tcBorders>
              <w:top w:val="single" w:color="auto" w:sz="4" w:space="0"/>
              <w:left w:val="single" w:color="auto" w:sz="4" w:space="0"/>
              <w:bottom w:val="single" w:color="auto" w:sz="4" w:space="0"/>
              <w:right w:val="single" w:color="auto" w:sz="4" w:space="0"/>
            </w:tcBorders>
            <w:vAlign w:val="center"/>
          </w:tcPr>
          <w:p w14:paraId="4BB496E5">
            <w:pPr>
              <w:pStyle w:val="221"/>
              <w:widowControl w:val="0"/>
              <w:spacing w:before="0" w:beforeAutospacing="0" w:afterAutospacing="0"/>
              <w:jc w:val="left"/>
              <w:rPr>
                <w:rFonts w:asciiTheme="minorEastAsia" w:hAnsiTheme="minorEastAsia" w:eastAsiaTheme="minorEastAsia"/>
                <w:b/>
                <w:color w:val="auto"/>
                <w:sz w:val="21"/>
                <w:szCs w:val="21"/>
                <w:highlight w:val="none"/>
              </w:rPr>
            </w:pPr>
            <w:r>
              <w:rPr>
                <w:rFonts w:hint="eastAsia" w:asciiTheme="minorEastAsia" w:hAnsiTheme="minorEastAsia" w:eastAsiaTheme="minorEastAsia"/>
                <w:color w:val="auto"/>
                <w:sz w:val="21"/>
                <w:szCs w:val="21"/>
                <w:highlight w:val="none"/>
              </w:rPr>
              <w:t>现场考察</w:t>
            </w:r>
          </w:p>
        </w:tc>
        <w:tc>
          <w:tcPr>
            <w:tcW w:w="5344" w:type="dxa"/>
            <w:tcBorders>
              <w:top w:val="single" w:color="auto" w:sz="4" w:space="0"/>
              <w:left w:val="single" w:color="auto" w:sz="4" w:space="0"/>
              <w:bottom w:val="single" w:color="auto" w:sz="4" w:space="0"/>
              <w:right w:val="single" w:color="auto" w:sz="4" w:space="0"/>
            </w:tcBorders>
            <w:vAlign w:val="center"/>
          </w:tcPr>
          <w:p w14:paraId="12114381">
            <w:pPr>
              <w:rPr>
                <w:rFonts w:asciiTheme="minorEastAsia" w:hAnsiTheme="minorEastAsia" w:eastAsiaTheme="minorEastAsia"/>
                <w:bCs/>
                <w:color w:val="auto"/>
                <w:szCs w:val="21"/>
                <w:highlight w:val="none"/>
              </w:rPr>
            </w:pPr>
            <w:r>
              <w:rPr>
                <w:rFonts w:asciiTheme="minorEastAsia" w:hAnsiTheme="minorEastAsia" w:eastAsiaTheme="minorEastAsia"/>
                <w:color w:val="auto"/>
                <w:szCs w:val="21"/>
                <w:highlight w:val="none"/>
              </w:rPr>
              <w:sym w:font="Wingdings" w:char="F0FE"/>
            </w:r>
            <w:r>
              <w:rPr>
                <w:rFonts w:hint="eastAsia" w:asciiTheme="minorEastAsia" w:hAnsiTheme="minorEastAsia" w:eastAsiaTheme="minorEastAsia"/>
                <w:color w:val="auto"/>
                <w:szCs w:val="21"/>
                <w:highlight w:val="none"/>
              </w:rPr>
              <w:t>不</w:t>
            </w:r>
            <w:r>
              <w:rPr>
                <w:rFonts w:hint="eastAsia" w:asciiTheme="minorEastAsia" w:hAnsiTheme="minorEastAsia" w:eastAsiaTheme="minorEastAsia"/>
                <w:bCs/>
                <w:color w:val="auto"/>
                <w:szCs w:val="21"/>
                <w:highlight w:val="none"/>
              </w:rPr>
              <w:t>统一</w:t>
            </w:r>
            <w:r>
              <w:rPr>
                <w:rFonts w:hint="eastAsia" w:asciiTheme="minorEastAsia" w:hAnsiTheme="minorEastAsia" w:eastAsiaTheme="minorEastAsia"/>
                <w:color w:val="auto"/>
                <w:szCs w:val="21"/>
                <w:highlight w:val="none"/>
              </w:rPr>
              <w:t>组织</w:t>
            </w:r>
            <w:r>
              <w:rPr>
                <w:rFonts w:hint="eastAsia" w:asciiTheme="minorEastAsia" w:hAnsiTheme="minorEastAsia" w:eastAsiaTheme="minorEastAsia"/>
                <w:bCs/>
                <w:color w:val="auto"/>
                <w:szCs w:val="21"/>
                <w:highlight w:val="none"/>
              </w:rPr>
              <w:t>。</w:t>
            </w:r>
          </w:p>
          <w:p w14:paraId="3CEB4CA5">
            <w:pPr>
              <w:rPr>
                <w:rFonts w:asciiTheme="minorEastAsia" w:hAnsiTheme="minorEastAsia" w:eastAsiaTheme="minorEastAsia"/>
                <w:bCs/>
                <w:color w:val="auto"/>
                <w:szCs w:val="21"/>
                <w:highlight w:val="none"/>
              </w:rPr>
            </w:pPr>
            <w:r>
              <w:rPr>
                <w:rFonts w:hint="eastAsia" w:asciiTheme="minorEastAsia" w:hAnsiTheme="minorEastAsia" w:eastAsiaTheme="minorEastAsia"/>
                <w:color w:val="auto"/>
                <w:szCs w:val="21"/>
                <w:highlight w:val="none"/>
              </w:rPr>
              <w:t>□</w:t>
            </w:r>
            <w:r>
              <w:rPr>
                <w:rFonts w:hint="eastAsia" w:asciiTheme="minorEastAsia" w:hAnsiTheme="minorEastAsia" w:eastAsiaTheme="minorEastAsia"/>
                <w:bCs/>
                <w:color w:val="auto"/>
                <w:szCs w:val="21"/>
                <w:highlight w:val="none"/>
              </w:rPr>
              <w:t>统一组织</w:t>
            </w:r>
          </w:p>
          <w:p w14:paraId="4A1F7580">
            <w:pPr>
              <w:rPr>
                <w:rFonts w:asciiTheme="minorEastAsia" w:hAnsiTheme="minorEastAsia" w:eastAsiaTheme="minorEastAsia"/>
                <w:bCs/>
                <w:color w:val="auto"/>
                <w:szCs w:val="21"/>
                <w:highlight w:val="none"/>
                <w:u w:val="single"/>
              </w:rPr>
            </w:pPr>
            <w:r>
              <w:rPr>
                <w:rFonts w:hint="eastAsia" w:asciiTheme="minorEastAsia" w:hAnsiTheme="minorEastAsia" w:eastAsiaTheme="minorEastAsia"/>
                <w:bCs/>
                <w:color w:val="auto"/>
                <w:szCs w:val="21"/>
                <w:highlight w:val="none"/>
              </w:rPr>
              <w:t>时间：  年  月  日  时  分</w:t>
            </w:r>
          </w:p>
          <w:p w14:paraId="249F45A3">
            <w:pPr>
              <w:rPr>
                <w:rFonts w:asciiTheme="minorEastAsia" w:hAnsiTheme="minorEastAsia" w:eastAsiaTheme="minorEastAsia"/>
                <w:bCs/>
                <w:color w:val="auto"/>
                <w:szCs w:val="21"/>
                <w:highlight w:val="none"/>
                <w:u w:val="single"/>
              </w:rPr>
            </w:pPr>
            <w:r>
              <w:rPr>
                <w:rFonts w:hint="eastAsia" w:asciiTheme="minorEastAsia" w:hAnsiTheme="minorEastAsia" w:eastAsiaTheme="minorEastAsia"/>
                <w:bCs/>
                <w:color w:val="auto"/>
                <w:szCs w:val="21"/>
                <w:highlight w:val="none"/>
              </w:rPr>
              <w:t>地点：</w:t>
            </w:r>
          </w:p>
          <w:p w14:paraId="746DCCF2">
            <w:pPr>
              <w:rPr>
                <w:rFonts w:asciiTheme="minorEastAsia" w:hAnsiTheme="minorEastAsia" w:eastAsiaTheme="minorEastAsia"/>
                <w:bCs/>
                <w:color w:val="auto"/>
                <w:szCs w:val="21"/>
                <w:highlight w:val="none"/>
                <w:u w:val="single"/>
              </w:rPr>
            </w:pPr>
            <w:r>
              <w:rPr>
                <w:rFonts w:hint="eastAsia" w:asciiTheme="minorEastAsia" w:hAnsiTheme="minorEastAsia" w:eastAsiaTheme="minorEastAsia"/>
                <w:bCs/>
                <w:color w:val="auto"/>
                <w:szCs w:val="21"/>
                <w:highlight w:val="none"/>
              </w:rPr>
              <w:t>现场考察联系人及联系电话：</w:t>
            </w:r>
          </w:p>
          <w:p w14:paraId="561318EA">
            <w:pPr>
              <w:pStyle w:val="221"/>
              <w:widowControl w:val="0"/>
              <w:spacing w:before="0" w:beforeAutospacing="0" w:afterAutospacing="0"/>
              <w:jc w:val="both"/>
              <w:rPr>
                <w:rFonts w:asciiTheme="minorEastAsia" w:hAnsiTheme="minorEastAsia" w:eastAsiaTheme="minorEastAsia"/>
                <w:b/>
                <w:color w:val="auto"/>
                <w:sz w:val="21"/>
                <w:szCs w:val="21"/>
                <w:highlight w:val="none"/>
              </w:rPr>
            </w:pPr>
            <w:r>
              <w:rPr>
                <w:rFonts w:hint="eastAsia" w:asciiTheme="minorEastAsia" w:hAnsiTheme="minorEastAsia" w:eastAsiaTheme="minorEastAsia"/>
                <w:color w:val="auto"/>
                <w:sz w:val="21"/>
                <w:szCs w:val="21"/>
                <w:highlight w:val="none"/>
              </w:rPr>
              <w:t>备注：如供应商未参加采购人统一组织的现场考察，视同放弃现场考察，由此引起的一切责任由供应商自行承担。</w:t>
            </w:r>
          </w:p>
        </w:tc>
      </w:tr>
      <w:tr w14:paraId="5CA87A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right w:val="single" w:color="auto" w:sz="4" w:space="0"/>
            </w:tcBorders>
            <w:vAlign w:val="center"/>
          </w:tcPr>
          <w:p w14:paraId="763937B5">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9</w:t>
            </w:r>
          </w:p>
        </w:tc>
        <w:tc>
          <w:tcPr>
            <w:tcW w:w="892" w:type="dxa"/>
            <w:vMerge w:val="restart"/>
            <w:tcBorders>
              <w:top w:val="single" w:color="auto" w:sz="4" w:space="0"/>
              <w:left w:val="single" w:color="auto" w:sz="4" w:space="0"/>
              <w:right w:val="single" w:color="auto" w:sz="4" w:space="0"/>
            </w:tcBorders>
            <w:vAlign w:val="center"/>
          </w:tcPr>
          <w:p w14:paraId="490A0347">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20.1</w:t>
            </w:r>
          </w:p>
        </w:tc>
        <w:tc>
          <w:tcPr>
            <w:tcW w:w="1959" w:type="dxa"/>
            <w:tcBorders>
              <w:top w:val="single" w:color="auto" w:sz="4" w:space="0"/>
              <w:left w:val="single" w:color="auto" w:sz="4" w:space="0"/>
              <w:right w:val="single" w:color="auto" w:sz="4" w:space="0"/>
            </w:tcBorders>
            <w:vAlign w:val="center"/>
          </w:tcPr>
          <w:p w14:paraId="3F03355A">
            <w:pPr>
              <w:rPr>
                <w:rFonts w:asciiTheme="minorEastAsia" w:hAnsiTheme="minorEastAsia" w:eastAsiaTheme="minorEastAsia"/>
                <w:color w:val="auto"/>
                <w:szCs w:val="21"/>
                <w:highlight w:val="none"/>
              </w:rPr>
            </w:pPr>
            <w:r>
              <w:rPr>
                <w:rFonts w:hint="eastAsia" w:ascii="宋体" w:hAnsi="宋体" w:cs="宋体"/>
                <w:bCs/>
                <w:color w:val="auto"/>
                <w:szCs w:val="21"/>
                <w:highlight w:val="none"/>
              </w:rPr>
              <w:t>▲</w:t>
            </w:r>
            <w:r>
              <w:rPr>
                <w:rFonts w:hint="eastAsia" w:asciiTheme="minorEastAsia" w:hAnsiTheme="minorEastAsia" w:eastAsiaTheme="minorEastAsia"/>
                <w:color w:val="auto"/>
                <w:szCs w:val="21"/>
                <w:highlight w:val="none"/>
              </w:rPr>
              <w:t>资格要求响应文件的组成</w:t>
            </w:r>
          </w:p>
        </w:tc>
        <w:tc>
          <w:tcPr>
            <w:tcW w:w="5344" w:type="dxa"/>
            <w:tcBorders>
              <w:top w:val="single" w:color="auto" w:sz="4" w:space="0"/>
              <w:left w:val="single" w:color="auto" w:sz="4" w:space="0"/>
              <w:right w:val="single" w:color="auto" w:sz="4" w:space="0"/>
            </w:tcBorders>
            <w:vAlign w:val="center"/>
          </w:tcPr>
          <w:p w14:paraId="384B5108">
            <w:pPr>
              <w:rPr>
                <w:color w:val="auto"/>
                <w:highlight w:val="none"/>
              </w:rPr>
            </w:pPr>
            <w:r>
              <w:rPr>
                <w:rFonts w:hint="eastAsia"/>
                <w:color w:val="auto"/>
                <w:highlight w:val="none"/>
              </w:rPr>
              <w:t>1.供应商资格声明；</w:t>
            </w:r>
          </w:p>
          <w:p w14:paraId="260108DF">
            <w:pPr>
              <w:rPr>
                <w:color w:val="auto"/>
                <w:highlight w:val="none"/>
              </w:rPr>
            </w:pPr>
            <w:r>
              <w:rPr>
                <w:rFonts w:hint="eastAsia"/>
                <w:color w:val="auto"/>
                <w:highlight w:val="none"/>
              </w:rPr>
              <w:t>2.法人或者其他组织的营业执照等登记证明文件复印件。</w:t>
            </w:r>
          </w:p>
        </w:tc>
      </w:tr>
      <w:tr w14:paraId="0F79AE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02" w:type="dxa"/>
            <w:tcBorders>
              <w:top w:val="single" w:color="auto" w:sz="4" w:space="0"/>
              <w:left w:val="single" w:color="auto" w:sz="4" w:space="0"/>
              <w:right w:val="single" w:color="auto" w:sz="4" w:space="0"/>
            </w:tcBorders>
            <w:vAlign w:val="center"/>
          </w:tcPr>
          <w:p w14:paraId="20776389">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10</w:t>
            </w:r>
          </w:p>
        </w:tc>
        <w:tc>
          <w:tcPr>
            <w:tcW w:w="892" w:type="dxa"/>
            <w:vMerge w:val="continue"/>
            <w:tcBorders>
              <w:left w:val="single" w:color="auto" w:sz="4" w:space="0"/>
              <w:right w:val="single" w:color="auto" w:sz="4" w:space="0"/>
            </w:tcBorders>
            <w:vAlign w:val="center"/>
          </w:tcPr>
          <w:p w14:paraId="698416E3">
            <w:pPr>
              <w:jc w:val="center"/>
              <w:rPr>
                <w:rFonts w:asciiTheme="minorEastAsia" w:hAnsiTheme="minorEastAsia" w:eastAsiaTheme="minorEastAsia"/>
                <w:color w:val="auto"/>
                <w:szCs w:val="21"/>
                <w:highlight w:val="none"/>
              </w:rPr>
            </w:pPr>
          </w:p>
        </w:tc>
        <w:tc>
          <w:tcPr>
            <w:tcW w:w="1959" w:type="dxa"/>
            <w:tcBorders>
              <w:top w:val="single" w:color="auto" w:sz="4" w:space="0"/>
              <w:left w:val="single" w:color="auto" w:sz="4" w:space="0"/>
              <w:right w:val="single" w:color="auto" w:sz="4" w:space="0"/>
            </w:tcBorders>
            <w:vAlign w:val="center"/>
          </w:tcPr>
          <w:p w14:paraId="68211FAD">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商务技术文件的组成</w:t>
            </w:r>
          </w:p>
        </w:tc>
        <w:tc>
          <w:tcPr>
            <w:tcW w:w="5344" w:type="dxa"/>
            <w:tcBorders>
              <w:top w:val="single" w:color="auto" w:sz="4" w:space="0"/>
              <w:left w:val="single" w:color="auto" w:sz="4" w:space="0"/>
              <w:right w:val="single" w:color="auto" w:sz="4" w:space="0"/>
            </w:tcBorders>
            <w:vAlign w:val="center"/>
          </w:tcPr>
          <w:p w14:paraId="394B20CB">
            <w:pPr>
              <w:rPr>
                <w:rFonts w:asciiTheme="minorEastAsia" w:hAnsiTheme="minorEastAsia" w:eastAsiaTheme="minorEastAsia"/>
                <w:color w:val="auto"/>
                <w:szCs w:val="21"/>
                <w:highlight w:val="none"/>
              </w:rPr>
            </w:pPr>
            <w:r>
              <w:rPr>
                <w:rFonts w:hint="eastAsia" w:ascii="宋体" w:hAnsi="宋体" w:cs="宋体"/>
                <w:bCs/>
                <w:color w:val="auto"/>
                <w:szCs w:val="21"/>
                <w:highlight w:val="none"/>
              </w:rPr>
              <w:t>▲</w:t>
            </w:r>
            <w:r>
              <w:rPr>
                <w:rFonts w:hint="eastAsia" w:asciiTheme="minorEastAsia" w:hAnsiTheme="minorEastAsia" w:eastAsiaTheme="minorEastAsia"/>
                <w:color w:val="auto"/>
                <w:szCs w:val="21"/>
                <w:highlight w:val="none"/>
              </w:rPr>
              <w:t>1.响应函；</w:t>
            </w:r>
          </w:p>
          <w:p w14:paraId="55FD1DF0">
            <w:pPr>
              <w:rPr>
                <w:rFonts w:asciiTheme="minorEastAsia" w:hAnsiTheme="minorEastAsia" w:eastAsiaTheme="minorEastAsia"/>
                <w:color w:val="auto"/>
                <w:szCs w:val="21"/>
                <w:highlight w:val="none"/>
              </w:rPr>
            </w:pPr>
            <w:r>
              <w:rPr>
                <w:rFonts w:hint="eastAsia" w:ascii="宋体" w:hAnsi="宋体" w:cs="宋体"/>
                <w:bCs/>
                <w:color w:val="auto"/>
                <w:szCs w:val="21"/>
                <w:highlight w:val="none"/>
              </w:rPr>
              <w:t>▲</w:t>
            </w:r>
            <w:r>
              <w:rPr>
                <w:rFonts w:hint="eastAsia" w:asciiTheme="minorEastAsia" w:hAnsiTheme="minorEastAsia" w:eastAsiaTheme="minorEastAsia"/>
                <w:color w:val="auto"/>
                <w:szCs w:val="21"/>
                <w:highlight w:val="none"/>
              </w:rPr>
              <w:t>2.法定代表人身份证复印件（双面）或法定代表人授权委托书及其附件；</w:t>
            </w:r>
          </w:p>
          <w:p w14:paraId="44AB8A21">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3.技术</w:t>
            </w:r>
            <w:r>
              <w:rPr>
                <w:rFonts w:asciiTheme="minorEastAsia" w:hAnsiTheme="minorEastAsia" w:eastAsiaTheme="minorEastAsia"/>
                <w:color w:val="auto"/>
                <w:szCs w:val="21"/>
                <w:highlight w:val="none"/>
              </w:rPr>
              <w:t>要求</w:t>
            </w:r>
            <w:r>
              <w:rPr>
                <w:rFonts w:hint="eastAsia" w:asciiTheme="minorEastAsia" w:hAnsiTheme="minorEastAsia" w:eastAsiaTheme="minorEastAsia"/>
                <w:color w:val="auto"/>
                <w:szCs w:val="21"/>
                <w:highlight w:val="none"/>
              </w:rPr>
              <w:t>响应表；</w:t>
            </w:r>
          </w:p>
          <w:p w14:paraId="48C0D7FF">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w:t>
            </w:r>
            <w:r>
              <w:rPr>
                <w:rFonts w:asciiTheme="minorEastAsia" w:hAnsiTheme="minorEastAsia" w:eastAsiaTheme="minorEastAsia"/>
                <w:color w:val="auto"/>
                <w:szCs w:val="21"/>
                <w:highlight w:val="none"/>
              </w:rPr>
              <w:t>商务</w:t>
            </w:r>
            <w:r>
              <w:rPr>
                <w:rFonts w:hint="eastAsia" w:asciiTheme="minorEastAsia" w:hAnsiTheme="minorEastAsia" w:eastAsiaTheme="minorEastAsia"/>
                <w:color w:val="auto"/>
                <w:szCs w:val="21"/>
                <w:highlight w:val="none"/>
              </w:rPr>
              <w:t>要求响应表；</w:t>
            </w:r>
          </w:p>
          <w:p w14:paraId="29D7B02D">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项目实施方案；</w:t>
            </w:r>
          </w:p>
          <w:p w14:paraId="5B72E3DB">
            <w:pP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6</w:t>
            </w:r>
            <w:r>
              <w:rPr>
                <w:rFonts w:hint="eastAsia" w:asciiTheme="minorEastAsia" w:hAnsiTheme="minorEastAsia" w:eastAsiaTheme="minorEastAsia"/>
                <w:color w:val="auto"/>
                <w:szCs w:val="21"/>
                <w:highlight w:val="none"/>
              </w:rPr>
              <w:t>.项目实施人员情况表；</w:t>
            </w:r>
          </w:p>
          <w:p w14:paraId="1FC27637">
            <w:pP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7</w:t>
            </w:r>
            <w:r>
              <w:rPr>
                <w:rFonts w:hint="eastAsia" w:asciiTheme="minorEastAsia" w:hAnsiTheme="minorEastAsia" w:eastAsiaTheme="minorEastAsia"/>
                <w:color w:val="auto"/>
                <w:szCs w:val="21"/>
                <w:highlight w:val="none"/>
              </w:rPr>
              <w:t>.类似项目业绩一览表；</w:t>
            </w:r>
          </w:p>
          <w:p w14:paraId="6A21A0D8">
            <w:pP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8</w:t>
            </w:r>
            <w:r>
              <w:rPr>
                <w:rFonts w:hint="eastAsia" w:asciiTheme="minorEastAsia" w:hAnsiTheme="minorEastAsia" w:eastAsiaTheme="minorEastAsia"/>
                <w:color w:val="auto"/>
                <w:szCs w:val="21"/>
                <w:highlight w:val="none"/>
              </w:rPr>
              <w:t>.与项目评审及履行合同有关的其他资料。</w:t>
            </w:r>
          </w:p>
        </w:tc>
      </w:tr>
      <w:tr w14:paraId="1D4C76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702" w:type="dxa"/>
            <w:tcBorders>
              <w:top w:val="single" w:color="auto" w:sz="4" w:space="0"/>
              <w:left w:val="single" w:color="auto" w:sz="4" w:space="0"/>
              <w:right w:val="single" w:color="auto" w:sz="4" w:space="0"/>
            </w:tcBorders>
            <w:vAlign w:val="center"/>
          </w:tcPr>
          <w:p w14:paraId="6E7A26D3">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11</w:t>
            </w:r>
          </w:p>
        </w:tc>
        <w:tc>
          <w:tcPr>
            <w:tcW w:w="892" w:type="dxa"/>
            <w:vMerge w:val="continue"/>
            <w:tcBorders>
              <w:left w:val="single" w:color="auto" w:sz="4" w:space="0"/>
              <w:right w:val="single" w:color="auto" w:sz="4" w:space="0"/>
            </w:tcBorders>
            <w:vAlign w:val="center"/>
          </w:tcPr>
          <w:p w14:paraId="474E5703">
            <w:pPr>
              <w:jc w:val="center"/>
              <w:rPr>
                <w:rFonts w:asciiTheme="minorEastAsia" w:hAnsiTheme="minorEastAsia" w:eastAsiaTheme="minorEastAsia"/>
                <w:color w:val="auto"/>
                <w:szCs w:val="21"/>
                <w:highlight w:val="none"/>
              </w:rPr>
            </w:pPr>
          </w:p>
        </w:tc>
        <w:tc>
          <w:tcPr>
            <w:tcW w:w="1959" w:type="dxa"/>
            <w:tcBorders>
              <w:top w:val="single" w:color="auto" w:sz="4" w:space="0"/>
              <w:left w:val="single" w:color="auto" w:sz="4" w:space="0"/>
              <w:right w:val="single" w:color="auto" w:sz="4" w:space="0"/>
            </w:tcBorders>
            <w:vAlign w:val="center"/>
          </w:tcPr>
          <w:p w14:paraId="57AC0D32">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报价要求响应文件的组成</w:t>
            </w:r>
          </w:p>
        </w:tc>
        <w:tc>
          <w:tcPr>
            <w:tcW w:w="5344" w:type="dxa"/>
            <w:tcBorders>
              <w:top w:val="single" w:color="auto" w:sz="4" w:space="0"/>
              <w:left w:val="single" w:color="auto" w:sz="4" w:space="0"/>
              <w:right w:val="single" w:color="auto" w:sz="4" w:space="0"/>
            </w:tcBorders>
            <w:vAlign w:val="center"/>
          </w:tcPr>
          <w:p w14:paraId="7990EE0C">
            <w:pPr>
              <w:tabs>
                <w:tab w:val="left" w:pos="3870"/>
                <w:tab w:val="left" w:pos="4085"/>
              </w:tabs>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1.初次报价表；</w:t>
            </w:r>
          </w:p>
          <w:p w14:paraId="489A725A">
            <w:pPr>
              <w:pStyle w:val="19"/>
              <w:ind w:left="0" w:leftChars="0"/>
              <w:rPr>
                <w:rFonts w:asciiTheme="minorEastAsia" w:hAnsiTheme="minorEastAsia" w:eastAsiaTheme="minorEastAsia"/>
                <w:color w:val="auto"/>
                <w:kern w:val="2"/>
                <w:sz w:val="21"/>
                <w:szCs w:val="21"/>
                <w:highlight w:val="none"/>
              </w:rPr>
            </w:pPr>
            <w:r>
              <w:rPr>
                <w:rFonts w:hint="eastAsia" w:asciiTheme="minorEastAsia" w:hAnsiTheme="minorEastAsia" w:eastAsiaTheme="minorEastAsia"/>
                <w:color w:val="auto"/>
                <w:kern w:val="2"/>
                <w:sz w:val="21"/>
                <w:szCs w:val="21"/>
                <w:highlight w:val="none"/>
              </w:rPr>
              <w:t>2.分项报价表；</w:t>
            </w:r>
          </w:p>
          <w:p w14:paraId="0663B864">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3.中小企业声明函（如不符合或无法获得政策优惠可不提供）；</w:t>
            </w:r>
          </w:p>
          <w:p w14:paraId="2A4DA090">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4.残疾人福利性单位声明函（如不符合或无法获得政策优惠可不提供）；</w:t>
            </w:r>
          </w:p>
        </w:tc>
      </w:tr>
      <w:tr w14:paraId="7F8D55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289DC364">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12</w:t>
            </w:r>
          </w:p>
        </w:tc>
        <w:tc>
          <w:tcPr>
            <w:tcW w:w="892" w:type="dxa"/>
            <w:tcBorders>
              <w:top w:val="single" w:color="auto" w:sz="4" w:space="0"/>
              <w:left w:val="single" w:color="auto" w:sz="4" w:space="0"/>
              <w:bottom w:val="single" w:color="auto" w:sz="4" w:space="0"/>
              <w:right w:val="single" w:color="auto" w:sz="4" w:space="0"/>
            </w:tcBorders>
            <w:vAlign w:val="center"/>
          </w:tcPr>
          <w:p w14:paraId="65FEC9EB">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25.1</w:t>
            </w:r>
          </w:p>
        </w:tc>
        <w:tc>
          <w:tcPr>
            <w:tcW w:w="1959" w:type="dxa"/>
            <w:tcBorders>
              <w:top w:val="single" w:color="auto" w:sz="4" w:space="0"/>
              <w:left w:val="single" w:color="auto" w:sz="4" w:space="0"/>
              <w:bottom w:val="single" w:color="auto" w:sz="4" w:space="0"/>
              <w:right w:val="single" w:color="auto" w:sz="4" w:space="0"/>
            </w:tcBorders>
            <w:vAlign w:val="center"/>
          </w:tcPr>
          <w:p w14:paraId="1B700196">
            <w:pP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响应</w:t>
            </w:r>
            <w:r>
              <w:rPr>
                <w:rFonts w:asciiTheme="minorEastAsia" w:hAnsiTheme="minorEastAsia" w:eastAsiaTheme="minorEastAsia"/>
                <w:color w:val="auto"/>
                <w:szCs w:val="21"/>
                <w:highlight w:val="none"/>
              </w:rPr>
              <w:t>有效期</w:t>
            </w:r>
          </w:p>
        </w:tc>
        <w:tc>
          <w:tcPr>
            <w:tcW w:w="5344" w:type="dxa"/>
            <w:tcBorders>
              <w:top w:val="single" w:color="auto" w:sz="4" w:space="0"/>
              <w:left w:val="single" w:color="auto" w:sz="4" w:space="0"/>
              <w:bottom w:val="single" w:color="auto" w:sz="4" w:space="0"/>
              <w:right w:val="single" w:color="auto" w:sz="4" w:space="0"/>
            </w:tcBorders>
            <w:vAlign w:val="center"/>
          </w:tcPr>
          <w:p w14:paraId="6D9CD9D3">
            <w:pPr>
              <w:jc w:val="left"/>
              <w:rPr>
                <w:rFonts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90日历天</w:t>
            </w:r>
          </w:p>
        </w:tc>
      </w:tr>
      <w:tr w14:paraId="1D9812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185C4FFC">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13</w:t>
            </w:r>
          </w:p>
        </w:tc>
        <w:tc>
          <w:tcPr>
            <w:tcW w:w="892" w:type="dxa"/>
            <w:tcBorders>
              <w:top w:val="single" w:color="auto" w:sz="4" w:space="0"/>
              <w:left w:val="single" w:color="auto" w:sz="4" w:space="0"/>
              <w:bottom w:val="single" w:color="auto" w:sz="4" w:space="0"/>
              <w:right w:val="single" w:color="auto" w:sz="4" w:space="0"/>
            </w:tcBorders>
            <w:vAlign w:val="center"/>
          </w:tcPr>
          <w:p w14:paraId="169CDD98">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28.1</w:t>
            </w:r>
          </w:p>
        </w:tc>
        <w:tc>
          <w:tcPr>
            <w:tcW w:w="1959" w:type="dxa"/>
            <w:tcBorders>
              <w:top w:val="single" w:color="auto" w:sz="4" w:space="0"/>
              <w:left w:val="single" w:color="auto" w:sz="4" w:space="0"/>
              <w:bottom w:val="single" w:color="auto" w:sz="4" w:space="0"/>
              <w:right w:val="single" w:color="auto" w:sz="4" w:space="0"/>
            </w:tcBorders>
            <w:vAlign w:val="center"/>
          </w:tcPr>
          <w:p w14:paraId="0F4CF2FD">
            <w:pPr>
              <w:pStyle w:val="221"/>
              <w:widowControl w:val="0"/>
              <w:spacing w:before="0" w:beforeAutospacing="0" w:afterAutospacing="0"/>
              <w:jc w:val="both"/>
              <w:rPr>
                <w:rFonts w:asciiTheme="minorEastAsia" w:hAnsiTheme="minorEastAsia" w:eastAsiaTheme="minorEastAsia"/>
                <w:b/>
                <w:color w:val="auto"/>
                <w:sz w:val="21"/>
                <w:szCs w:val="21"/>
                <w:highlight w:val="none"/>
              </w:rPr>
            </w:pPr>
            <w:r>
              <w:rPr>
                <w:rFonts w:hint="eastAsia" w:asciiTheme="minorEastAsia" w:hAnsiTheme="minorEastAsia" w:eastAsiaTheme="minorEastAsia"/>
                <w:color w:val="auto"/>
                <w:sz w:val="21"/>
                <w:szCs w:val="21"/>
                <w:highlight w:val="none"/>
              </w:rPr>
              <w:t>响应文件提交的截止时间、开启时间及地点</w:t>
            </w:r>
          </w:p>
        </w:tc>
        <w:tc>
          <w:tcPr>
            <w:tcW w:w="5344" w:type="dxa"/>
            <w:tcBorders>
              <w:top w:val="single" w:color="auto" w:sz="4" w:space="0"/>
              <w:left w:val="single" w:color="auto" w:sz="4" w:space="0"/>
              <w:bottom w:val="single" w:color="auto" w:sz="4" w:space="0"/>
              <w:right w:val="single" w:color="auto" w:sz="4" w:space="0"/>
            </w:tcBorders>
            <w:vAlign w:val="center"/>
          </w:tcPr>
          <w:p w14:paraId="2007D664">
            <w:pPr>
              <w:pStyle w:val="221"/>
              <w:widowControl w:val="0"/>
              <w:spacing w:before="0" w:beforeAutospacing="0" w:afterAutospacing="0"/>
              <w:jc w:val="both"/>
              <w:rPr>
                <w:rFonts w:asciiTheme="minorEastAsia" w:hAnsiTheme="minorEastAsia" w:eastAsiaTheme="minorEastAsia"/>
                <w:b/>
                <w:color w:val="auto"/>
                <w:sz w:val="21"/>
                <w:szCs w:val="21"/>
                <w:highlight w:val="none"/>
              </w:rPr>
            </w:pPr>
            <w:r>
              <w:rPr>
                <w:rFonts w:hint="eastAsia" w:asciiTheme="minorEastAsia" w:hAnsiTheme="minorEastAsia" w:eastAsiaTheme="minorEastAsia"/>
                <w:color w:val="auto"/>
                <w:sz w:val="21"/>
                <w:szCs w:val="21"/>
                <w:highlight w:val="none"/>
              </w:rPr>
              <w:t>见</w:t>
            </w:r>
            <w:r>
              <w:rPr>
                <w:rFonts w:hint="eastAsia" w:asciiTheme="minorEastAsia" w:hAnsiTheme="minorEastAsia" w:eastAsiaTheme="minorEastAsia"/>
                <w:bCs/>
                <w:color w:val="auto"/>
                <w:sz w:val="21"/>
                <w:szCs w:val="21"/>
                <w:highlight w:val="none"/>
                <w:u w:val="single"/>
              </w:rPr>
              <w:t>采购公告（采购邀请）</w:t>
            </w:r>
          </w:p>
        </w:tc>
      </w:tr>
      <w:tr w14:paraId="34B24F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78E5E47A">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14</w:t>
            </w:r>
          </w:p>
        </w:tc>
        <w:tc>
          <w:tcPr>
            <w:tcW w:w="892" w:type="dxa"/>
            <w:tcBorders>
              <w:top w:val="single" w:color="auto" w:sz="4" w:space="0"/>
              <w:left w:val="single" w:color="auto" w:sz="4" w:space="0"/>
              <w:bottom w:val="single" w:color="auto" w:sz="4" w:space="0"/>
              <w:right w:val="single" w:color="auto" w:sz="4" w:space="0"/>
            </w:tcBorders>
            <w:vAlign w:val="center"/>
          </w:tcPr>
          <w:p w14:paraId="0011716A">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30.2</w:t>
            </w:r>
          </w:p>
        </w:tc>
        <w:tc>
          <w:tcPr>
            <w:tcW w:w="1959" w:type="dxa"/>
            <w:tcBorders>
              <w:top w:val="single" w:color="auto" w:sz="4" w:space="0"/>
              <w:left w:val="single" w:color="auto" w:sz="4" w:space="0"/>
              <w:bottom w:val="single" w:color="auto" w:sz="4" w:space="0"/>
              <w:right w:val="single" w:color="auto" w:sz="4" w:space="0"/>
            </w:tcBorders>
            <w:vAlign w:val="center"/>
          </w:tcPr>
          <w:p w14:paraId="2642CEC6">
            <w:pPr>
              <w:pStyle w:val="221"/>
              <w:widowControl w:val="0"/>
              <w:spacing w:before="0" w:beforeAutospacing="0" w:afterAutospacing="0"/>
              <w:jc w:val="both"/>
              <w:rPr>
                <w:rFonts w:asciiTheme="minorEastAsia" w:hAnsiTheme="minorEastAsia" w:eastAsiaTheme="minorEastAsia"/>
                <w:b/>
                <w:color w:val="auto"/>
                <w:sz w:val="21"/>
                <w:szCs w:val="21"/>
                <w:highlight w:val="none"/>
              </w:rPr>
            </w:pPr>
            <w:r>
              <w:rPr>
                <w:rFonts w:hint="eastAsia" w:asciiTheme="minorEastAsia" w:hAnsiTheme="minorEastAsia" w:eastAsiaTheme="minorEastAsia"/>
                <w:color w:val="auto"/>
                <w:sz w:val="21"/>
                <w:szCs w:val="21"/>
                <w:highlight w:val="none"/>
              </w:rPr>
              <w:t>响应文件解密时间</w:t>
            </w:r>
          </w:p>
        </w:tc>
        <w:tc>
          <w:tcPr>
            <w:tcW w:w="5344" w:type="dxa"/>
            <w:tcBorders>
              <w:top w:val="single" w:color="auto" w:sz="4" w:space="0"/>
              <w:left w:val="single" w:color="auto" w:sz="4" w:space="0"/>
              <w:bottom w:val="single" w:color="auto" w:sz="4" w:space="0"/>
              <w:right w:val="single" w:color="auto" w:sz="4" w:space="0"/>
            </w:tcBorders>
            <w:vAlign w:val="center"/>
          </w:tcPr>
          <w:p w14:paraId="6804ED7C">
            <w:pPr>
              <w:pStyle w:val="221"/>
              <w:widowControl w:val="0"/>
              <w:spacing w:before="0" w:beforeAutospacing="0" w:afterAutospacing="0"/>
              <w:jc w:val="both"/>
              <w:rPr>
                <w:rFonts w:asciiTheme="minorEastAsia" w:hAnsiTheme="minorEastAsia" w:eastAsiaTheme="minorEastAsia"/>
                <w:b/>
                <w:color w:val="auto"/>
                <w:sz w:val="21"/>
                <w:szCs w:val="21"/>
                <w:highlight w:val="none"/>
              </w:rPr>
            </w:pPr>
            <w:r>
              <w:rPr>
                <w:rFonts w:hint="eastAsia" w:asciiTheme="minorEastAsia" w:hAnsiTheme="minorEastAsia" w:eastAsiaTheme="minorEastAsia"/>
                <w:color w:val="auto"/>
                <w:sz w:val="21"/>
                <w:szCs w:val="21"/>
                <w:highlight w:val="none"/>
              </w:rPr>
              <w:t>开启响应文件时间到达后3</w:t>
            </w:r>
            <w:r>
              <w:rPr>
                <w:rFonts w:asciiTheme="minorEastAsia" w:hAnsiTheme="minorEastAsia" w:eastAsiaTheme="minorEastAsia"/>
                <w:color w:val="auto"/>
                <w:sz w:val="21"/>
                <w:szCs w:val="21"/>
                <w:highlight w:val="none"/>
              </w:rPr>
              <w:t>0</w:t>
            </w:r>
            <w:r>
              <w:rPr>
                <w:rFonts w:hint="eastAsia" w:asciiTheme="minorEastAsia" w:hAnsiTheme="minorEastAsia" w:eastAsiaTheme="minorEastAsia"/>
                <w:color w:val="auto"/>
                <w:sz w:val="21"/>
                <w:szCs w:val="21"/>
                <w:highlight w:val="none"/>
              </w:rPr>
              <w:t>分钟内（以电子交易系统解密倒计时为准）</w:t>
            </w:r>
          </w:p>
        </w:tc>
      </w:tr>
      <w:tr w14:paraId="0B9642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3B47B852">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15</w:t>
            </w:r>
          </w:p>
        </w:tc>
        <w:tc>
          <w:tcPr>
            <w:tcW w:w="892" w:type="dxa"/>
            <w:tcBorders>
              <w:top w:val="single" w:color="auto" w:sz="4" w:space="0"/>
              <w:left w:val="single" w:color="auto" w:sz="4" w:space="0"/>
              <w:bottom w:val="single" w:color="auto" w:sz="4" w:space="0"/>
              <w:right w:val="single" w:color="auto" w:sz="4" w:space="0"/>
            </w:tcBorders>
            <w:vAlign w:val="center"/>
          </w:tcPr>
          <w:p w14:paraId="6ABFBAE6">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35.1</w:t>
            </w:r>
          </w:p>
        </w:tc>
        <w:tc>
          <w:tcPr>
            <w:tcW w:w="1959" w:type="dxa"/>
            <w:tcBorders>
              <w:top w:val="single" w:color="auto" w:sz="4" w:space="0"/>
              <w:left w:val="single" w:color="auto" w:sz="4" w:space="0"/>
              <w:bottom w:val="single" w:color="auto" w:sz="4" w:space="0"/>
              <w:right w:val="single" w:color="auto" w:sz="4" w:space="0"/>
            </w:tcBorders>
            <w:vAlign w:val="center"/>
          </w:tcPr>
          <w:p w14:paraId="52261102">
            <w:pPr>
              <w:pStyle w:val="221"/>
              <w:widowControl w:val="0"/>
              <w:spacing w:before="0" w:beforeAutospacing="0" w:afterAutospacing="0"/>
              <w:jc w:val="both"/>
              <w:rPr>
                <w:rFonts w:asciiTheme="minorEastAsia" w:hAnsiTheme="minorEastAsia" w:eastAsiaTheme="minorEastAsia"/>
                <w:b/>
                <w:color w:val="auto"/>
                <w:sz w:val="21"/>
                <w:szCs w:val="21"/>
                <w:highlight w:val="none"/>
              </w:rPr>
            </w:pPr>
            <w:r>
              <w:rPr>
                <w:rFonts w:hint="eastAsia" w:asciiTheme="minorEastAsia" w:hAnsiTheme="minorEastAsia" w:eastAsiaTheme="minorEastAsia"/>
                <w:color w:val="auto"/>
                <w:sz w:val="21"/>
                <w:szCs w:val="21"/>
                <w:highlight w:val="none"/>
              </w:rPr>
              <w:t>评审方法</w:t>
            </w:r>
          </w:p>
        </w:tc>
        <w:tc>
          <w:tcPr>
            <w:tcW w:w="5344" w:type="dxa"/>
            <w:tcBorders>
              <w:top w:val="single" w:color="auto" w:sz="4" w:space="0"/>
              <w:left w:val="single" w:color="auto" w:sz="4" w:space="0"/>
              <w:bottom w:val="single" w:color="auto" w:sz="4" w:space="0"/>
              <w:right w:val="single" w:color="auto" w:sz="4" w:space="0"/>
            </w:tcBorders>
            <w:vAlign w:val="center"/>
          </w:tcPr>
          <w:p w14:paraId="78C529AF">
            <w:pPr>
              <w:pStyle w:val="221"/>
              <w:widowControl w:val="0"/>
              <w:spacing w:before="0" w:beforeAutospacing="0" w:afterAutospacing="0"/>
              <w:jc w:val="both"/>
              <w:rPr>
                <w:rFonts w:asciiTheme="minorEastAsia" w:hAnsiTheme="minorEastAsia" w:eastAsiaTheme="minorEastAsia"/>
                <w:b/>
                <w:color w:val="auto"/>
                <w:sz w:val="21"/>
                <w:szCs w:val="21"/>
                <w:highlight w:val="none"/>
              </w:rPr>
            </w:pPr>
            <w:r>
              <w:rPr>
                <w:rFonts w:hint="eastAsia" w:asciiTheme="minorEastAsia" w:hAnsiTheme="minorEastAsia" w:eastAsiaTheme="minorEastAsia"/>
                <w:color w:val="auto"/>
                <w:sz w:val="21"/>
                <w:szCs w:val="21"/>
                <w:highlight w:val="none"/>
              </w:rPr>
              <w:t>综合评分法</w:t>
            </w:r>
          </w:p>
        </w:tc>
      </w:tr>
      <w:tr w14:paraId="725CFC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3FE4F250">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16</w:t>
            </w:r>
          </w:p>
        </w:tc>
        <w:tc>
          <w:tcPr>
            <w:tcW w:w="892" w:type="dxa"/>
            <w:tcBorders>
              <w:top w:val="single" w:color="auto" w:sz="4" w:space="0"/>
              <w:left w:val="single" w:color="auto" w:sz="4" w:space="0"/>
              <w:bottom w:val="single" w:color="auto" w:sz="4" w:space="0"/>
              <w:right w:val="single" w:color="auto" w:sz="4" w:space="0"/>
            </w:tcBorders>
            <w:vAlign w:val="center"/>
          </w:tcPr>
          <w:p w14:paraId="72AF831B">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38</w:t>
            </w:r>
          </w:p>
        </w:tc>
        <w:tc>
          <w:tcPr>
            <w:tcW w:w="1959" w:type="dxa"/>
            <w:tcBorders>
              <w:top w:val="single" w:color="auto" w:sz="4" w:space="0"/>
              <w:left w:val="single" w:color="auto" w:sz="4" w:space="0"/>
              <w:bottom w:val="single" w:color="auto" w:sz="4" w:space="0"/>
              <w:right w:val="single" w:color="auto" w:sz="4" w:space="0"/>
            </w:tcBorders>
            <w:vAlign w:val="center"/>
          </w:tcPr>
          <w:p w14:paraId="15A8D8F8">
            <w:pPr>
              <w:pStyle w:val="221"/>
              <w:widowControl w:val="0"/>
              <w:spacing w:before="0" w:beforeAutospacing="0" w:afterAutospacing="0"/>
              <w:jc w:val="both"/>
              <w:rPr>
                <w:rFonts w:asciiTheme="minorEastAsia" w:hAnsiTheme="minorEastAsia" w:eastAsiaTheme="minorEastAsia"/>
                <w:b/>
                <w:color w:val="auto"/>
                <w:sz w:val="21"/>
                <w:szCs w:val="21"/>
                <w:highlight w:val="none"/>
              </w:rPr>
            </w:pPr>
            <w:r>
              <w:rPr>
                <w:rFonts w:hint="eastAsia" w:asciiTheme="minorEastAsia" w:hAnsiTheme="minorEastAsia" w:eastAsiaTheme="minorEastAsia"/>
                <w:color w:val="auto"/>
                <w:sz w:val="21"/>
                <w:szCs w:val="21"/>
                <w:highlight w:val="none"/>
              </w:rPr>
              <w:t>成交候选供应商的</w:t>
            </w:r>
            <w:r>
              <w:rPr>
                <w:rFonts w:asciiTheme="minorEastAsia" w:hAnsiTheme="minorEastAsia" w:eastAsiaTheme="minorEastAsia"/>
                <w:color w:val="auto"/>
                <w:sz w:val="21"/>
                <w:szCs w:val="21"/>
                <w:highlight w:val="none"/>
              </w:rPr>
              <w:t>数量</w:t>
            </w:r>
          </w:p>
        </w:tc>
        <w:tc>
          <w:tcPr>
            <w:tcW w:w="5344" w:type="dxa"/>
            <w:tcBorders>
              <w:top w:val="single" w:color="auto" w:sz="4" w:space="0"/>
              <w:left w:val="single" w:color="auto" w:sz="4" w:space="0"/>
              <w:bottom w:val="single" w:color="auto" w:sz="4" w:space="0"/>
              <w:right w:val="single" w:color="auto" w:sz="4" w:space="0"/>
            </w:tcBorders>
            <w:vAlign w:val="center"/>
          </w:tcPr>
          <w:p w14:paraId="62684256">
            <w:pPr>
              <w:pStyle w:val="221"/>
              <w:widowControl w:val="0"/>
              <w:spacing w:before="0" w:beforeAutospacing="0" w:afterAutospacing="0"/>
              <w:jc w:val="both"/>
              <w:rPr>
                <w:rFonts w:asciiTheme="minorEastAsia" w:hAnsiTheme="minorEastAsia" w:eastAsiaTheme="minorEastAsia"/>
                <w:b/>
                <w:color w:val="auto"/>
                <w:sz w:val="21"/>
                <w:szCs w:val="21"/>
                <w:highlight w:val="none"/>
              </w:rPr>
            </w:pPr>
            <w:r>
              <w:rPr>
                <w:rFonts w:hint="eastAsia" w:asciiTheme="minorEastAsia" w:hAnsiTheme="minorEastAsia" w:eastAsiaTheme="minorEastAsia"/>
                <w:color w:val="auto"/>
                <w:sz w:val="21"/>
                <w:szCs w:val="21"/>
                <w:highlight w:val="none"/>
              </w:rPr>
              <w:t>所有有效的供应商</w:t>
            </w:r>
          </w:p>
        </w:tc>
      </w:tr>
      <w:tr w14:paraId="5F0C83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2" w:type="dxa"/>
            <w:tcBorders>
              <w:top w:val="single" w:color="auto" w:sz="4" w:space="0"/>
              <w:left w:val="single" w:color="auto" w:sz="4" w:space="0"/>
              <w:bottom w:val="single" w:color="auto" w:sz="4" w:space="0"/>
              <w:right w:val="single" w:color="auto" w:sz="4" w:space="0"/>
            </w:tcBorders>
            <w:vAlign w:val="center"/>
          </w:tcPr>
          <w:p w14:paraId="4ADACEF8">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17</w:t>
            </w:r>
          </w:p>
        </w:tc>
        <w:tc>
          <w:tcPr>
            <w:tcW w:w="892" w:type="dxa"/>
            <w:tcBorders>
              <w:top w:val="single" w:color="auto" w:sz="4" w:space="0"/>
              <w:left w:val="single" w:color="auto" w:sz="4" w:space="0"/>
              <w:bottom w:val="single" w:color="auto" w:sz="4" w:space="0"/>
              <w:right w:val="single" w:color="auto" w:sz="4" w:space="0"/>
            </w:tcBorders>
            <w:vAlign w:val="center"/>
          </w:tcPr>
          <w:p w14:paraId="00F28114">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40</w:t>
            </w:r>
          </w:p>
        </w:tc>
        <w:tc>
          <w:tcPr>
            <w:tcW w:w="1959" w:type="dxa"/>
            <w:tcBorders>
              <w:top w:val="single" w:color="auto" w:sz="4" w:space="0"/>
              <w:left w:val="single" w:color="auto" w:sz="4" w:space="0"/>
              <w:bottom w:val="single" w:color="auto" w:sz="4" w:space="0"/>
              <w:right w:val="single" w:color="auto" w:sz="4" w:space="0"/>
            </w:tcBorders>
            <w:vAlign w:val="center"/>
          </w:tcPr>
          <w:p w14:paraId="5DA5347B">
            <w:pPr>
              <w:pStyle w:val="221"/>
              <w:widowControl w:val="0"/>
              <w:spacing w:before="0" w:beforeAutospacing="0" w:afterAutospacing="0"/>
              <w:jc w:val="both"/>
              <w:rPr>
                <w:rFonts w:asciiTheme="minorEastAsia" w:hAnsiTheme="minorEastAsia" w:eastAsiaTheme="minorEastAsia"/>
                <w:color w:val="auto"/>
                <w:sz w:val="21"/>
                <w:szCs w:val="21"/>
                <w:highlight w:val="none"/>
              </w:rPr>
            </w:pPr>
            <w:r>
              <w:rPr>
                <w:rFonts w:asciiTheme="minorEastAsia" w:hAnsiTheme="minorEastAsia" w:eastAsiaTheme="minorEastAsia"/>
                <w:color w:val="auto"/>
                <w:sz w:val="21"/>
                <w:szCs w:val="21"/>
                <w:highlight w:val="none"/>
              </w:rPr>
              <w:t>成交供应商</w:t>
            </w:r>
            <w:r>
              <w:rPr>
                <w:rFonts w:hint="eastAsia" w:asciiTheme="minorEastAsia" w:hAnsiTheme="minorEastAsia" w:eastAsiaTheme="minorEastAsia"/>
                <w:color w:val="auto"/>
                <w:sz w:val="21"/>
                <w:szCs w:val="21"/>
                <w:highlight w:val="none"/>
              </w:rPr>
              <w:t>的确定</w:t>
            </w:r>
          </w:p>
        </w:tc>
        <w:tc>
          <w:tcPr>
            <w:tcW w:w="5344" w:type="dxa"/>
            <w:tcBorders>
              <w:top w:val="single" w:color="auto" w:sz="4" w:space="0"/>
              <w:left w:val="single" w:color="auto" w:sz="4" w:space="0"/>
              <w:bottom w:val="single" w:color="auto" w:sz="4" w:space="0"/>
              <w:right w:val="single" w:color="auto" w:sz="4" w:space="0"/>
            </w:tcBorders>
            <w:vAlign w:val="center"/>
          </w:tcPr>
          <w:p w14:paraId="154CC89F">
            <w:pPr>
              <w:pStyle w:val="221"/>
              <w:widowControl w:val="0"/>
              <w:spacing w:before="0" w:beforeAutospacing="0" w:afterAutospacing="0"/>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□采购人委托竞争性磋商小组确定</w:t>
            </w:r>
          </w:p>
          <w:p w14:paraId="5072533F">
            <w:pPr>
              <w:pStyle w:val="221"/>
              <w:widowControl w:val="0"/>
              <w:spacing w:before="0" w:beforeAutospacing="0" w:afterAutospacing="0"/>
              <w:jc w:val="both"/>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sym w:font="Wingdings" w:char="F0FE"/>
            </w:r>
            <w:r>
              <w:rPr>
                <w:rFonts w:hint="eastAsia" w:asciiTheme="minorEastAsia" w:hAnsiTheme="minorEastAsia" w:eastAsiaTheme="minorEastAsia"/>
                <w:color w:val="auto"/>
                <w:sz w:val="21"/>
                <w:szCs w:val="21"/>
                <w:highlight w:val="none"/>
              </w:rPr>
              <w:t>采购人确定</w:t>
            </w:r>
          </w:p>
        </w:tc>
      </w:tr>
    </w:tbl>
    <w:p w14:paraId="2E03FAC1">
      <w:pPr>
        <w:rPr>
          <w:color w:val="auto"/>
          <w:highlight w:val="none"/>
        </w:rPr>
      </w:pPr>
      <w:r>
        <w:rPr>
          <w:color w:val="auto"/>
          <w:highlight w:val="none"/>
        </w:rPr>
        <w:br w:type="page"/>
      </w:r>
    </w:p>
    <w:p w14:paraId="6E85F07F">
      <w:pPr>
        <w:pStyle w:val="13"/>
        <w:widowControl w:val="0"/>
        <w:numPr>
          <w:ilvl w:val="0"/>
          <w:numId w:val="0"/>
        </w:numPr>
        <w:tabs>
          <w:tab w:val="clear" w:pos="454"/>
        </w:tabs>
        <w:snapToGrid w:val="0"/>
        <w:spacing w:afterLines="0" w:line="360" w:lineRule="auto"/>
        <w:jc w:val="center"/>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一、总则</w:t>
      </w:r>
    </w:p>
    <w:p w14:paraId="2F8E7B0C">
      <w:pPr>
        <w:spacing w:line="360" w:lineRule="auto"/>
        <w:ind w:firstLine="422" w:firstLineChars="200"/>
        <w:jc w:val="lef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1.</w:t>
      </w:r>
      <w:r>
        <w:rPr>
          <w:rFonts w:asciiTheme="minorEastAsia" w:hAnsiTheme="minorEastAsia" w:eastAsiaTheme="minorEastAsia"/>
          <w:b/>
          <w:color w:val="auto"/>
          <w:szCs w:val="21"/>
          <w:highlight w:val="none"/>
        </w:rPr>
        <w:t>适用范围</w:t>
      </w:r>
    </w:p>
    <w:p w14:paraId="2A2BA273">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本磋商文件适用于本次磋商采购所述的服务采购。</w:t>
      </w:r>
    </w:p>
    <w:p w14:paraId="33240873">
      <w:pPr>
        <w:spacing w:line="360" w:lineRule="auto"/>
        <w:ind w:firstLine="422" w:firstLineChars="200"/>
        <w:jc w:val="lef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2.定义</w:t>
      </w:r>
    </w:p>
    <w:p w14:paraId="399C8652">
      <w:pPr>
        <w:snapToGrid w:val="0"/>
        <w:spacing w:line="360" w:lineRule="auto"/>
        <w:ind w:firstLine="420" w:firstLineChars="200"/>
        <w:jc w:val="left"/>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2.1</w:t>
      </w:r>
      <w:r>
        <w:rPr>
          <w:rFonts w:cs="Arial" w:asciiTheme="minorEastAsia" w:hAnsiTheme="minorEastAsia" w:eastAsiaTheme="minorEastAsia"/>
          <w:color w:val="auto"/>
          <w:szCs w:val="21"/>
          <w:highlight w:val="none"/>
        </w:rPr>
        <w:t>书面形式</w:t>
      </w:r>
      <w:r>
        <w:rPr>
          <w:rFonts w:hint="eastAsia" w:cs="Arial" w:asciiTheme="minorEastAsia" w:hAnsiTheme="minorEastAsia" w:eastAsiaTheme="minorEastAsia"/>
          <w:color w:val="auto"/>
          <w:szCs w:val="21"/>
          <w:highlight w:val="none"/>
        </w:rPr>
        <w:t>：</w:t>
      </w:r>
      <w:r>
        <w:rPr>
          <w:rFonts w:cs="Arial" w:asciiTheme="minorEastAsia" w:hAnsiTheme="minorEastAsia" w:eastAsiaTheme="minorEastAsia"/>
          <w:color w:val="auto"/>
          <w:szCs w:val="21"/>
          <w:highlight w:val="none"/>
        </w:rPr>
        <w:t>包括</w:t>
      </w:r>
      <w:r>
        <w:rPr>
          <w:rFonts w:hint="eastAsia" w:cs="Arial" w:asciiTheme="minorEastAsia" w:hAnsiTheme="minorEastAsia" w:eastAsiaTheme="minorEastAsia"/>
          <w:color w:val="auto"/>
          <w:szCs w:val="21"/>
          <w:highlight w:val="none"/>
        </w:rPr>
        <w:t>信件、</w:t>
      </w:r>
      <w:r>
        <w:rPr>
          <w:rFonts w:cs="Arial" w:asciiTheme="minorEastAsia" w:hAnsiTheme="minorEastAsia" w:eastAsiaTheme="minorEastAsia"/>
          <w:color w:val="auto"/>
          <w:szCs w:val="21"/>
          <w:highlight w:val="none"/>
        </w:rPr>
        <w:t>电报、电传、传真等可以有形地表现所载内容的形式</w:t>
      </w:r>
      <w:r>
        <w:rPr>
          <w:rFonts w:hint="eastAsia" w:cs="Arial" w:asciiTheme="minorEastAsia" w:hAnsiTheme="minorEastAsia" w:eastAsiaTheme="minorEastAsia"/>
          <w:color w:val="auto"/>
          <w:szCs w:val="21"/>
          <w:highlight w:val="none"/>
        </w:rPr>
        <w:t>。以电子数据交换、电子邮件等方式能够有形地表现所载内容，并可以随时调取查用的数据电文，视为书面形式。</w:t>
      </w:r>
    </w:p>
    <w:p w14:paraId="2ABD3629">
      <w:pPr>
        <w:snapToGrid w:val="0"/>
        <w:spacing w:line="360" w:lineRule="auto"/>
        <w:ind w:firstLine="420" w:firstLineChars="200"/>
        <w:jc w:val="left"/>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2.2实质性条款：标注</w:t>
      </w:r>
      <w:r>
        <w:rPr>
          <w:rFonts w:cs="Arial" w:asciiTheme="minorEastAsia" w:hAnsiTheme="minorEastAsia" w:eastAsiaTheme="minorEastAsia"/>
          <w:color w:val="auto"/>
          <w:szCs w:val="21"/>
          <w:highlight w:val="none"/>
        </w:rPr>
        <w:t>“▲”</w:t>
      </w:r>
      <w:r>
        <w:rPr>
          <w:rFonts w:hint="eastAsia" w:cs="Arial" w:asciiTheme="minorEastAsia" w:hAnsiTheme="minorEastAsia" w:eastAsiaTheme="minorEastAsia"/>
          <w:color w:val="auto"/>
          <w:szCs w:val="21"/>
          <w:highlight w:val="none"/>
        </w:rPr>
        <w:t>的属于磋商文件的</w:t>
      </w:r>
      <w:r>
        <w:rPr>
          <w:rFonts w:cs="Arial" w:asciiTheme="minorEastAsia" w:hAnsiTheme="minorEastAsia" w:eastAsiaTheme="minorEastAsia"/>
          <w:color w:val="auto"/>
          <w:szCs w:val="21"/>
          <w:highlight w:val="none"/>
        </w:rPr>
        <w:t>实质性要求条款。</w:t>
      </w:r>
    </w:p>
    <w:p w14:paraId="6374366F">
      <w:pPr>
        <w:snapToGrid w:val="0"/>
        <w:spacing w:line="360" w:lineRule="auto"/>
        <w:ind w:firstLine="420" w:firstLineChars="200"/>
        <w:jc w:val="left"/>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2.3公章:</w:t>
      </w:r>
      <w:r>
        <w:rPr>
          <w:rFonts w:cs="Arial" w:asciiTheme="minorEastAsia" w:hAnsiTheme="minorEastAsia" w:eastAsiaTheme="minorEastAsia"/>
          <w:color w:val="auto"/>
          <w:szCs w:val="21"/>
          <w:highlight w:val="none"/>
        </w:rPr>
        <w:t>供应商在响应文件及通知等事项的书面文件中的单位盖章、公章等处，均仅指与</w:t>
      </w:r>
      <w:r>
        <w:rPr>
          <w:rFonts w:hint="eastAsia" w:cs="Arial" w:asciiTheme="minorEastAsia" w:hAnsiTheme="minorEastAsia" w:eastAsiaTheme="minorEastAsia"/>
          <w:color w:val="auto"/>
          <w:szCs w:val="21"/>
          <w:highlight w:val="none"/>
        </w:rPr>
        <w:t>磋商响应</w:t>
      </w:r>
      <w:r>
        <w:rPr>
          <w:rFonts w:cs="Arial" w:asciiTheme="minorEastAsia" w:hAnsiTheme="minorEastAsia" w:eastAsiaTheme="minorEastAsia"/>
          <w:color w:val="auto"/>
          <w:szCs w:val="21"/>
          <w:highlight w:val="none"/>
        </w:rPr>
        <w:t>当事人名称全称相一致的标准公章</w:t>
      </w:r>
      <w:r>
        <w:rPr>
          <w:rFonts w:hint="eastAsia" w:cs="Arial" w:asciiTheme="minorEastAsia" w:hAnsiTheme="minorEastAsia" w:eastAsiaTheme="minorEastAsia"/>
          <w:color w:val="auto"/>
          <w:szCs w:val="21"/>
          <w:highlight w:val="none"/>
        </w:rPr>
        <w:t>（行政章）</w:t>
      </w:r>
      <w:r>
        <w:rPr>
          <w:rFonts w:cs="Arial" w:asciiTheme="minorEastAsia" w:hAnsiTheme="minorEastAsia" w:eastAsiaTheme="minorEastAsia"/>
          <w:color w:val="auto"/>
          <w:szCs w:val="21"/>
          <w:highlight w:val="none"/>
        </w:rPr>
        <w:t>，不得使用其它形式，如带有“专用章”</w:t>
      </w:r>
      <w:r>
        <w:rPr>
          <w:rFonts w:hint="eastAsia" w:cs="Arial" w:asciiTheme="minorEastAsia" w:hAnsiTheme="minorEastAsia" w:eastAsiaTheme="minorEastAsia"/>
          <w:color w:val="auto"/>
          <w:szCs w:val="21"/>
          <w:highlight w:val="none"/>
        </w:rPr>
        <w:t>“业务章”</w:t>
      </w:r>
      <w:r>
        <w:rPr>
          <w:rFonts w:cs="Arial" w:asciiTheme="minorEastAsia" w:hAnsiTheme="minorEastAsia" w:eastAsiaTheme="minorEastAsia"/>
          <w:color w:val="auto"/>
          <w:szCs w:val="21"/>
          <w:highlight w:val="none"/>
        </w:rPr>
        <w:t>等字样的印章。</w:t>
      </w:r>
    </w:p>
    <w:p w14:paraId="1DBF25AC">
      <w:pPr>
        <w:snapToGrid w:val="0"/>
        <w:spacing w:line="360" w:lineRule="auto"/>
        <w:ind w:firstLine="420" w:firstLineChars="200"/>
        <w:jc w:val="left"/>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2.4电子签章：为供应商单位法定名称电子公章。</w:t>
      </w:r>
    </w:p>
    <w:p w14:paraId="7378C6F9">
      <w:pPr>
        <w:snapToGrid w:val="0"/>
        <w:spacing w:line="360" w:lineRule="auto"/>
        <w:ind w:firstLine="420" w:firstLineChars="200"/>
        <w:jc w:val="left"/>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2.5依法获取磋商文件：供应商按照</w:t>
      </w:r>
      <w:r>
        <w:rPr>
          <w:rFonts w:hint="eastAsia" w:asciiTheme="minorEastAsia" w:hAnsiTheme="minorEastAsia" w:eastAsiaTheme="minorEastAsia"/>
          <w:bCs/>
          <w:color w:val="auto"/>
          <w:szCs w:val="21"/>
          <w:highlight w:val="none"/>
        </w:rPr>
        <w:t>采购公告（采购邀请）第三条的约定实施，并最终在</w:t>
      </w:r>
      <w:r>
        <w:rPr>
          <w:rFonts w:hint="eastAsia" w:asciiTheme="minorEastAsia" w:hAnsiTheme="minorEastAsia" w:eastAsiaTheme="minorEastAsia"/>
          <w:color w:val="auto"/>
          <w:highlight w:val="none"/>
        </w:rPr>
        <w:t>政采云平台系统后台显示通过，方可被认为已经依法获取了本项目磋商文件。</w:t>
      </w:r>
    </w:p>
    <w:p w14:paraId="0465E89B">
      <w:pPr>
        <w:spacing w:line="360" w:lineRule="auto"/>
        <w:ind w:firstLine="437"/>
        <w:outlineLvl w:val="3"/>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3</w:t>
      </w:r>
      <w:r>
        <w:rPr>
          <w:rFonts w:asciiTheme="minorEastAsia" w:hAnsiTheme="minorEastAsia" w:eastAsiaTheme="minorEastAsia"/>
          <w:b/>
          <w:color w:val="auto"/>
          <w:szCs w:val="21"/>
          <w:highlight w:val="none"/>
        </w:rPr>
        <w:t>.</w:t>
      </w:r>
      <w:r>
        <w:rPr>
          <w:rFonts w:hint="eastAsia" w:asciiTheme="minorEastAsia" w:hAnsiTheme="minorEastAsia" w:eastAsiaTheme="minorEastAsia"/>
          <w:b/>
          <w:color w:val="auto"/>
          <w:szCs w:val="21"/>
          <w:highlight w:val="none"/>
        </w:rPr>
        <w:t>采购人、采购代理机构及供应商</w:t>
      </w:r>
    </w:p>
    <w:p w14:paraId="60385C89">
      <w:pPr>
        <w:spacing w:line="360" w:lineRule="auto"/>
        <w:ind w:firstLine="435"/>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r>
        <w:rPr>
          <w:rFonts w:asciiTheme="minorEastAsia" w:hAnsiTheme="minorEastAsia" w:eastAsiaTheme="minorEastAsia"/>
          <w:color w:val="auto"/>
          <w:szCs w:val="21"/>
          <w:highlight w:val="none"/>
        </w:rPr>
        <w:t>.1采购人：是指依法开展政府采购活动的国家机关、事业单位、团体组织。</w:t>
      </w:r>
      <w:r>
        <w:rPr>
          <w:rFonts w:hint="eastAsia" w:asciiTheme="minorEastAsia" w:hAnsiTheme="minorEastAsia" w:eastAsiaTheme="minorEastAsia"/>
          <w:color w:val="auto"/>
          <w:szCs w:val="21"/>
          <w:highlight w:val="none"/>
        </w:rPr>
        <w:t>本项目的采购人见供应商须知前附表。</w:t>
      </w:r>
    </w:p>
    <w:p w14:paraId="6F724722">
      <w:pPr>
        <w:spacing w:line="360" w:lineRule="auto"/>
        <w:ind w:firstLine="435"/>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r>
        <w:rPr>
          <w:rFonts w:asciiTheme="minorEastAsia" w:hAnsiTheme="minorEastAsia" w:eastAsiaTheme="minorEastAsia"/>
          <w:color w:val="auto"/>
          <w:szCs w:val="21"/>
          <w:highlight w:val="none"/>
        </w:rPr>
        <w:t>.2采购代理机构：是指从事采购代理业务的社会中介机构。本项目的采购代理机构见</w:t>
      </w:r>
      <w:r>
        <w:rPr>
          <w:rFonts w:hint="eastAsia" w:asciiTheme="minorEastAsia" w:hAnsiTheme="minorEastAsia" w:eastAsiaTheme="minorEastAsia"/>
          <w:color w:val="auto"/>
          <w:szCs w:val="21"/>
          <w:highlight w:val="none"/>
        </w:rPr>
        <w:t>供应商须知前附表</w:t>
      </w:r>
      <w:r>
        <w:rPr>
          <w:rFonts w:asciiTheme="minorEastAsia" w:hAnsiTheme="minorEastAsia" w:eastAsiaTheme="minorEastAsia"/>
          <w:color w:val="auto"/>
          <w:szCs w:val="21"/>
          <w:highlight w:val="none"/>
        </w:rPr>
        <w:t>。</w:t>
      </w:r>
    </w:p>
    <w:p w14:paraId="17AE61F8">
      <w:pPr>
        <w:spacing w:line="360" w:lineRule="auto"/>
        <w:ind w:firstLine="435"/>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3.3政府采购监督管理部门：</w:t>
      </w:r>
      <w:r>
        <w:rPr>
          <w:rFonts w:hint="eastAsia" w:asciiTheme="minorEastAsia" w:hAnsiTheme="minorEastAsia" w:eastAsiaTheme="minorEastAsia"/>
          <w:color w:val="auto"/>
          <w:szCs w:val="21"/>
          <w:highlight w:val="none"/>
        </w:rPr>
        <w:t>各级人民政府指定的有关部门依法履行与政府采购活动有关的监督管理职责。本项目的政府采购监督管理部门见供应商须知前附表</w:t>
      </w:r>
      <w:r>
        <w:rPr>
          <w:rFonts w:asciiTheme="minorEastAsia" w:hAnsiTheme="minorEastAsia" w:eastAsiaTheme="minorEastAsia"/>
          <w:color w:val="auto"/>
          <w:szCs w:val="21"/>
          <w:highlight w:val="none"/>
        </w:rPr>
        <w:t>。</w:t>
      </w:r>
    </w:p>
    <w:p w14:paraId="0052702A">
      <w:pPr>
        <w:spacing w:line="360" w:lineRule="auto"/>
        <w:ind w:firstLine="435"/>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r>
        <w:rPr>
          <w:rFonts w:asciiTheme="minorEastAsia" w:hAnsiTheme="minorEastAsia" w:eastAsiaTheme="minorEastAsia"/>
          <w:color w:val="auto"/>
          <w:szCs w:val="21"/>
          <w:highlight w:val="none"/>
        </w:rPr>
        <w:t>.4供应商：</w:t>
      </w:r>
      <w:r>
        <w:rPr>
          <w:rFonts w:hint="eastAsia" w:asciiTheme="minorEastAsia" w:hAnsiTheme="minorEastAsia" w:eastAsiaTheme="minorEastAsia"/>
          <w:color w:val="auto"/>
          <w:szCs w:val="21"/>
          <w:highlight w:val="none"/>
        </w:rPr>
        <w:t>是指向采购人提供货物、工程或者服务的法人、其他组织或者自然人</w:t>
      </w:r>
      <w:r>
        <w:rPr>
          <w:rFonts w:asciiTheme="minorEastAsia" w:hAnsiTheme="minorEastAsia" w:eastAsiaTheme="minorEastAsia"/>
          <w:color w:val="auto"/>
          <w:szCs w:val="21"/>
          <w:highlight w:val="none"/>
        </w:rPr>
        <w:t>。</w:t>
      </w:r>
      <w:r>
        <w:rPr>
          <w:rFonts w:hint="eastAsia" w:asciiTheme="minorEastAsia" w:hAnsiTheme="minorEastAsia" w:eastAsiaTheme="minorEastAsia"/>
          <w:b/>
          <w:color w:val="auto"/>
          <w:szCs w:val="21"/>
          <w:highlight w:val="none"/>
        </w:rPr>
        <w:t>本项目不接受分支机构参加磋商</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本项目的供应商须满足</w:t>
      </w:r>
      <w:r>
        <w:rPr>
          <w:rFonts w:hint="eastAsia" w:asciiTheme="minorEastAsia" w:hAnsiTheme="minorEastAsia" w:eastAsiaTheme="minorEastAsia"/>
          <w:color w:val="auto"/>
          <w:szCs w:val="21"/>
          <w:highlight w:val="none"/>
        </w:rPr>
        <w:t>采购公告（采购邀请）中</w:t>
      </w:r>
      <w:r>
        <w:rPr>
          <w:rFonts w:asciiTheme="minorEastAsia" w:hAnsiTheme="minorEastAsia" w:eastAsiaTheme="minorEastAsia"/>
          <w:color w:val="auto"/>
          <w:szCs w:val="21"/>
          <w:highlight w:val="none"/>
        </w:rPr>
        <w:t>关于</w:t>
      </w:r>
      <w:r>
        <w:rPr>
          <w:rFonts w:hint="eastAsia" w:asciiTheme="minorEastAsia" w:hAnsiTheme="minorEastAsia" w:eastAsiaTheme="minorEastAsia"/>
          <w:color w:val="auto"/>
          <w:szCs w:val="21"/>
          <w:highlight w:val="none"/>
        </w:rPr>
        <w:t>申请人的资格要求</w:t>
      </w:r>
      <w:r>
        <w:rPr>
          <w:rFonts w:asciiTheme="minorEastAsia" w:hAnsiTheme="minorEastAsia" w:eastAsiaTheme="minorEastAsia"/>
          <w:color w:val="auto"/>
          <w:szCs w:val="21"/>
          <w:highlight w:val="none"/>
        </w:rPr>
        <w:t>的规定。</w:t>
      </w:r>
    </w:p>
    <w:p w14:paraId="3D8AA2FD">
      <w:pPr>
        <w:spacing w:line="360" w:lineRule="auto"/>
        <w:ind w:firstLine="435"/>
        <w:rPr>
          <w:rFonts w:asciiTheme="minorEastAsia" w:hAnsiTheme="minorEastAsia" w:eastAsiaTheme="minorEastAsia"/>
          <w:color w:val="auto"/>
          <w:szCs w:val="21"/>
          <w:highlight w:val="none"/>
        </w:rPr>
      </w:pPr>
      <w:bookmarkStart w:id="43" w:name="_Hlk60580614"/>
      <w:r>
        <w:rPr>
          <w:rFonts w:asciiTheme="minorEastAsia" w:hAnsiTheme="minorEastAsia" w:eastAsiaTheme="minorEastAsia"/>
          <w:color w:val="auto"/>
          <w:szCs w:val="21"/>
          <w:highlight w:val="none"/>
        </w:rPr>
        <w:t>若</w:t>
      </w:r>
      <w:r>
        <w:rPr>
          <w:rFonts w:hint="eastAsia" w:asciiTheme="minorEastAsia" w:hAnsiTheme="minorEastAsia" w:eastAsiaTheme="minorEastAsia"/>
          <w:color w:val="auto"/>
          <w:szCs w:val="21"/>
          <w:highlight w:val="none"/>
        </w:rPr>
        <w:t>供应商须知前附表</w:t>
      </w:r>
      <w:r>
        <w:rPr>
          <w:rFonts w:asciiTheme="minorEastAsia" w:hAnsiTheme="minorEastAsia" w:eastAsiaTheme="minorEastAsia"/>
          <w:color w:val="auto"/>
          <w:szCs w:val="21"/>
          <w:highlight w:val="none"/>
        </w:rPr>
        <w:t>中</w:t>
      </w:r>
      <w:r>
        <w:rPr>
          <w:rFonts w:hint="eastAsia" w:asciiTheme="minorEastAsia" w:hAnsiTheme="minorEastAsia" w:eastAsiaTheme="minorEastAsia"/>
          <w:color w:val="auto"/>
          <w:szCs w:val="21"/>
          <w:highlight w:val="none"/>
        </w:rPr>
        <w:t>明确本项目</w:t>
      </w:r>
      <w:r>
        <w:rPr>
          <w:rFonts w:asciiTheme="minorEastAsia" w:hAnsiTheme="minorEastAsia" w:eastAsiaTheme="minorEastAsia"/>
          <w:color w:val="auto"/>
          <w:szCs w:val="21"/>
          <w:highlight w:val="none"/>
        </w:rPr>
        <w:t>专门面向中小企业采购，</w:t>
      </w:r>
      <w:r>
        <w:rPr>
          <w:rFonts w:hint="eastAsia" w:asciiTheme="minorEastAsia" w:hAnsiTheme="minorEastAsia" w:eastAsiaTheme="minorEastAsia"/>
          <w:color w:val="auto"/>
          <w:szCs w:val="21"/>
          <w:highlight w:val="none"/>
        </w:rPr>
        <w:t>如供应商非中小企业的</w:t>
      </w:r>
      <w:r>
        <w:rPr>
          <w:rFonts w:asciiTheme="minorEastAsia" w:hAnsiTheme="minorEastAsia" w:eastAsiaTheme="minorEastAsia"/>
          <w:color w:val="auto"/>
          <w:szCs w:val="21"/>
          <w:highlight w:val="none"/>
        </w:rPr>
        <w:t>，将被认定为</w:t>
      </w:r>
      <w:r>
        <w:rPr>
          <w:rFonts w:hint="eastAsia" w:asciiTheme="minorEastAsia" w:hAnsiTheme="minorEastAsia" w:eastAsiaTheme="minorEastAsia"/>
          <w:b/>
          <w:color w:val="auto"/>
          <w:szCs w:val="21"/>
          <w:highlight w:val="none"/>
        </w:rPr>
        <w:t>响应</w:t>
      </w:r>
      <w:r>
        <w:rPr>
          <w:rFonts w:asciiTheme="minorEastAsia" w:hAnsiTheme="minorEastAsia" w:eastAsiaTheme="minorEastAsia"/>
          <w:b/>
          <w:color w:val="auto"/>
          <w:szCs w:val="21"/>
          <w:highlight w:val="none"/>
        </w:rPr>
        <w:t>无效</w:t>
      </w:r>
      <w:r>
        <w:rPr>
          <w:rFonts w:asciiTheme="minorEastAsia" w:hAnsiTheme="minorEastAsia" w:eastAsiaTheme="minorEastAsia"/>
          <w:color w:val="auto"/>
          <w:szCs w:val="21"/>
          <w:highlight w:val="none"/>
        </w:rPr>
        <w:t>。</w:t>
      </w:r>
    </w:p>
    <w:bookmarkEnd w:id="43"/>
    <w:p w14:paraId="78A2540C">
      <w:pPr>
        <w:spacing w:line="360" w:lineRule="auto"/>
        <w:ind w:firstLine="435"/>
        <w:rPr>
          <w:rFonts w:asciiTheme="minorEastAsia" w:hAnsiTheme="minorEastAsia" w:eastAsiaTheme="minorEastAsia"/>
          <w:bCs/>
          <w:color w:val="auto"/>
          <w:kern w:val="0"/>
          <w:szCs w:val="21"/>
          <w:highlight w:val="none"/>
        </w:rPr>
      </w:pPr>
      <w:bookmarkStart w:id="44" w:name="_Hlk60580861"/>
      <w:r>
        <w:rPr>
          <w:rFonts w:hint="eastAsia" w:asciiTheme="minorEastAsia" w:hAnsiTheme="minorEastAsia" w:eastAsiaTheme="minorEastAsia"/>
          <w:bCs/>
          <w:color w:val="auto"/>
          <w:kern w:val="0"/>
          <w:szCs w:val="21"/>
          <w:highlight w:val="none"/>
        </w:rPr>
        <w:t>3</w:t>
      </w:r>
      <w:r>
        <w:rPr>
          <w:rFonts w:asciiTheme="minorEastAsia" w:hAnsiTheme="minorEastAsia" w:eastAsiaTheme="minorEastAsia"/>
          <w:bCs/>
          <w:color w:val="auto"/>
          <w:kern w:val="0"/>
          <w:szCs w:val="21"/>
          <w:highlight w:val="none"/>
        </w:rPr>
        <w:t>.5</w:t>
      </w:r>
      <w:r>
        <w:rPr>
          <w:rFonts w:hint="eastAsia" w:asciiTheme="minorEastAsia" w:hAnsiTheme="minorEastAsia" w:eastAsiaTheme="minorEastAsia"/>
          <w:bCs/>
          <w:color w:val="auto"/>
          <w:kern w:val="0"/>
          <w:szCs w:val="21"/>
          <w:highlight w:val="none"/>
        </w:rPr>
        <w:t>本项目不接受联合体参加磋商。</w:t>
      </w:r>
    </w:p>
    <w:bookmarkEnd w:id="44"/>
    <w:p w14:paraId="56A4DF5A">
      <w:pPr>
        <w:spacing w:line="360" w:lineRule="auto"/>
        <w:ind w:firstLine="435"/>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r>
        <w:rPr>
          <w:rFonts w:asciiTheme="minorEastAsia" w:hAnsiTheme="minorEastAsia" w:eastAsiaTheme="minorEastAsia"/>
          <w:color w:val="auto"/>
          <w:szCs w:val="21"/>
          <w:highlight w:val="none"/>
        </w:rPr>
        <w:t>.6单位负责人为同一人或者存在直接控股、管理关系的不同供应商，</w:t>
      </w:r>
      <w:r>
        <w:rPr>
          <w:rFonts w:hint="eastAsia" w:asciiTheme="minorEastAsia" w:hAnsiTheme="minorEastAsia" w:eastAsiaTheme="minorEastAsia"/>
          <w:color w:val="auto"/>
          <w:szCs w:val="21"/>
          <w:highlight w:val="none"/>
        </w:rPr>
        <w:t>不得参加同一合同项下的政府采购活动。否则相关单位均将被认定为</w:t>
      </w:r>
      <w:r>
        <w:rPr>
          <w:rFonts w:hint="eastAsia" w:asciiTheme="minorEastAsia" w:hAnsiTheme="minorEastAsia" w:eastAsiaTheme="minorEastAsia"/>
          <w:b/>
          <w:bCs/>
          <w:color w:val="auto"/>
          <w:szCs w:val="21"/>
          <w:highlight w:val="none"/>
        </w:rPr>
        <w:t>响应无效</w:t>
      </w:r>
      <w:r>
        <w:rPr>
          <w:rFonts w:hint="eastAsia" w:asciiTheme="minorEastAsia" w:hAnsiTheme="minorEastAsia" w:eastAsiaTheme="minorEastAsia"/>
          <w:color w:val="auto"/>
          <w:szCs w:val="21"/>
          <w:highlight w:val="none"/>
        </w:rPr>
        <w:t>。</w:t>
      </w:r>
    </w:p>
    <w:p w14:paraId="6902915D">
      <w:pPr>
        <w:spacing w:line="360" w:lineRule="auto"/>
        <w:ind w:firstLine="435"/>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4</w:t>
      </w:r>
      <w:r>
        <w:rPr>
          <w:rFonts w:asciiTheme="minorEastAsia" w:hAnsiTheme="minorEastAsia" w:eastAsiaTheme="minorEastAsia"/>
          <w:b/>
          <w:color w:val="auto"/>
          <w:szCs w:val="21"/>
          <w:highlight w:val="none"/>
        </w:rPr>
        <w:t>.</w:t>
      </w:r>
      <w:r>
        <w:rPr>
          <w:rFonts w:hint="eastAsia" w:asciiTheme="minorEastAsia" w:hAnsiTheme="minorEastAsia" w:eastAsiaTheme="minorEastAsia"/>
          <w:b/>
          <w:color w:val="auto"/>
          <w:szCs w:val="21"/>
          <w:highlight w:val="none"/>
        </w:rPr>
        <w:t>资金来源</w:t>
      </w:r>
    </w:p>
    <w:p w14:paraId="26A35851">
      <w:pPr>
        <w:spacing w:line="360" w:lineRule="auto"/>
        <w:ind w:firstLine="435"/>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w:t>
      </w:r>
      <w:r>
        <w:rPr>
          <w:rFonts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本项目的采购人已获得足以支付本次采购后所签订的合同项下的资金。</w:t>
      </w:r>
    </w:p>
    <w:p w14:paraId="724A058E">
      <w:pPr>
        <w:spacing w:line="360" w:lineRule="auto"/>
        <w:ind w:firstLine="435"/>
        <w:rPr>
          <w:rFonts w:asciiTheme="minorEastAsia" w:hAnsiTheme="minorEastAsia" w:eastAsiaTheme="minorEastAsia"/>
          <w:color w:val="auto"/>
          <w:szCs w:val="21"/>
          <w:highlight w:val="none"/>
        </w:rPr>
      </w:pPr>
      <w:bookmarkStart w:id="45" w:name="_Hlk11702998"/>
      <w:r>
        <w:rPr>
          <w:rFonts w:hint="eastAsia" w:asciiTheme="minorEastAsia" w:hAnsiTheme="minorEastAsia" w:eastAsiaTheme="minorEastAsia"/>
          <w:color w:val="auto"/>
          <w:szCs w:val="21"/>
          <w:highlight w:val="none"/>
        </w:rPr>
        <w:t>4.2项目预算金额和最高限价见</w:t>
      </w:r>
      <w:r>
        <w:rPr>
          <w:rFonts w:hint="eastAsia" w:asciiTheme="minorEastAsia" w:hAnsiTheme="minorEastAsia" w:eastAsiaTheme="minorEastAsia"/>
          <w:bCs/>
          <w:color w:val="auto"/>
          <w:kern w:val="0"/>
          <w:szCs w:val="21"/>
          <w:highlight w:val="none"/>
          <w:u w:val="single"/>
        </w:rPr>
        <w:t>采购公告（采购邀请）</w:t>
      </w:r>
      <w:r>
        <w:rPr>
          <w:rFonts w:hint="eastAsia" w:asciiTheme="minorEastAsia" w:hAnsiTheme="minorEastAsia" w:eastAsiaTheme="minorEastAsia"/>
          <w:color w:val="auto"/>
          <w:szCs w:val="21"/>
          <w:highlight w:val="none"/>
        </w:rPr>
        <w:t>。</w:t>
      </w:r>
    </w:p>
    <w:bookmarkEnd w:id="45"/>
    <w:p w14:paraId="28335B6D">
      <w:pPr>
        <w:spacing w:line="360" w:lineRule="auto"/>
        <w:ind w:firstLine="422" w:firstLineChars="200"/>
        <w:jc w:val="lef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5.磋商委托</w:t>
      </w:r>
    </w:p>
    <w:p w14:paraId="4A39154E">
      <w:pPr>
        <w:pStyle w:val="188"/>
        <w:widowControl w:val="0"/>
        <w:spacing w:afterLines="0" w:line="360" w:lineRule="auto"/>
        <w:ind w:firstLine="42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响应文件的签署人应当为供应商的法定代表人，并在响应文件中提供法定代表人身份证正反面复印件。如供应商的法定代表人委托他人签署响应文件办理磋商响应事务的，响应文件中必须提供供应商的</w:t>
      </w:r>
      <w:r>
        <w:rPr>
          <w:rFonts w:asciiTheme="minorEastAsia" w:hAnsiTheme="minorEastAsia" w:eastAsiaTheme="minorEastAsia"/>
          <w:color w:val="auto"/>
          <w:sz w:val="21"/>
          <w:szCs w:val="21"/>
          <w:highlight w:val="none"/>
        </w:rPr>
        <w:t>法定代表人出具的授权委托书</w:t>
      </w:r>
      <w:r>
        <w:rPr>
          <w:rFonts w:hint="eastAsia" w:asciiTheme="minorEastAsia" w:hAnsiTheme="minorEastAsia" w:eastAsiaTheme="minorEastAsia"/>
          <w:color w:val="auto"/>
          <w:sz w:val="21"/>
          <w:szCs w:val="21"/>
          <w:highlight w:val="none"/>
        </w:rPr>
        <w:t>及授权代表的身份证正反面复印件</w:t>
      </w:r>
      <w:r>
        <w:rPr>
          <w:rFonts w:asciiTheme="minorEastAsia" w:hAnsiTheme="minorEastAsia" w:eastAsiaTheme="minorEastAsia"/>
          <w:color w:val="auto"/>
          <w:sz w:val="21"/>
          <w:szCs w:val="21"/>
          <w:highlight w:val="none"/>
        </w:rPr>
        <w:t>。</w:t>
      </w:r>
    </w:p>
    <w:p w14:paraId="021A25BD">
      <w:pPr>
        <w:spacing w:line="360" w:lineRule="auto"/>
        <w:ind w:firstLine="422" w:firstLineChars="200"/>
        <w:jc w:val="lef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6.磋商费用</w:t>
      </w:r>
    </w:p>
    <w:p w14:paraId="5FC4E551">
      <w:pPr>
        <w:pStyle w:val="188"/>
        <w:widowControl w:val="0"/>
        <w:spacing w:afterLines="0" w:line="360" w:lineRule="auto"/>
        <w:ind w:firstLine="42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不论磋商的结果如何，供应商自行承担所有与准备和参加磋商有关的费用。</w:t>
      </w:r>
    </w:p>
    <w:p w14:paraId="404B253A">
      <w:pPr>
        <w:spacing w:line="360" w:lineRule="auto"/>
        <w:ind w:firstLine="437"/>
        <w:outlineLvl w:val="3"/>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7</w:t>
      </w:r>
      <w:r>
        <w:rPr>
          <w:rFonts w:asciiTheme="minorEastAsia" w:hAnsiTheme="minorEastAsia" w:eastAsiaTheme="minorEastAsia"/>
          <w:b/>
          <w:color w:val="auto"/>
          <w:szCs w:val="21"/>
          <w:highlight w:val="none"/>
        </w:rPr>
        <w:t>.</w:t>
      </w:r>
      <w:r>
        <w:rPr>
          <w:rFonts w:hint="eastAsia" w:asciiTheme="minorEastAsia" w:hAnsiTheme="minorEastAsia" w:eastAsiaTheme="minorEastAsia"/>
          <w:b/>
          <w:color w:val="auto"/>
          <w:szCs w:val="21"/>
          <w:highlight w:val="none"/>
        </w:rPr>
        <w:t>适用法律</w:t>
      </w:r>
    </w:p>
    <w:p w14:paraId="7FC4F672">
      <w:pPr>
        <w:pStyle w:val="188"/>
        <w:widowControl w:val="0"/>
        <w:spacing w:afterLines="0" w:line="360" w:lineRule="auto"/>
        <w:ind w:firstLine="42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本项目采购人、采购代理机构、供应商、竞争性磋商小组（以下简称磋商小组）的相关行为均受《中华人民共和国政府采购法》《中华人民共和国政府采购法实施条例》《政府采购竞争性磋商采购方式管理暂行办法》等政府采购法律法规的约束，其权利亦受到上述法律法规的保护。</w:t>
      </w:r>
    </w:p>
    <w:p w14:paraId="01680F02">
      <w:pPr>
        <w:spacing w:line="360" w:lineRule="auto"/>
        <w:ind w:firstLine="422"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8.知识产权</w:t>
      </w:r>
    </w:p>
    <w:p w14:paraId="10B0661F">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8.1</w:t>
      </w:r>
      <w:r>
        <w:rPr>
          <w:rFonts w:asciiTheme="minorEastAsia" w:hAnsiTheme="minorEastAsia" w:eastAsiaTheme="minorEastAsia"/>
          <w:color w:val="auto"/>
          <w:sz w:val="21"/>
          <w:szCs w:val="21"/>
          <w:highlight w:val="none"/>
        </w:rPr>
        <w:t>供应商应保证在本项目使用的任何产品（包括部分使用），不会产生因第三方提出侵犯其</w:t>
      </w:r>
      <w:r>
        <w:rPr>
          <w:rFonts w:hint="eastAsia" w:asciiTheme="minorEastAsia" w:hAnsiTheme="minorEastAsia" w:eastAsiaTheme="minorEastAsia"/>
          <w:color w:val="auto"/>
          <w:sz w:val="21"/>
          <w:szCs w:val="21"/>
          <w:highlight w:val="none"/>
        </w:rPr>
        <w:t>著作权、</w:t>
      </w:r>
      <w:r>
        <w:rPr>
          <w:rFonts w:asciiTheme="minorEastAsia" w:hAnsiTheme="minorEastAsia" w:eastAsiaTheme="minorEastAsia"/>
          <w:color w:val="auto"/>
          <w:sz w:val="21"/>
          <w:szCs w:val="21"/>
          <w:highlight w:val="none"/>
        </w:rPr>
        <w:t>专利权、商标权</w:t>
      </w:r>
      <w:r>
        <w:rPr>
          <w:rFonts w:hint="eastAsia" w:asciiTheme="minorEastAsia" w:hAnsiTheme="minorEastAsia" w:eastAsiaTheme="minorEastAsia"/>
          <w:color w:val="auto"/>
          <w:sz w:val="21"/>
          <w:szCs w:val="21"/>
          <w:highlight w:val="none"/>
        </w:rPr>
        <w:t>等</w:t>
      </w:r>
      <w:r>
        <w:rPr>
          <w:rFonts w:asciiTheme="minorEastAsia" w:hAnsiTheme="minorEastAsia" w:eastAsiaTheme="minorEastAsia"/>
          <w:color w:val="auto"/>
          <w:sz w:val="21"/>
          <w:szCs w:val="21"/>
          <w:highlight w:val="none"/>
        </w:rPr>
        <w:t>知识产权而引起</w:t>
      </w:r>
      <w:r>
        <w:rPr>
          <w:rFonts w:hint="eastAsia" w:asciiTheme="minorEastAsia" w:hAnsiTheme="minorEastAsia" w:eastAsiaTheme="minorEastAsia"/>
          <w:color w:val="auto"/>
          <w:sz w:val="21"/>
          <w:szCs w:val="21"/>
          <w:highlight w:val="none"/>
        </w:rPr>
        <w:t>法律或经济纠纷。</w:t>
      </w:r>
      <w:r>
        <w:rPr>
          <w:rFonts w:asciiTheme="minorEastAsia" w:hAnsiTheme="minorEastAsia" w:eastAsiaTheme="minorEastAsia"/>
          <w:color w:val="auto"/>
          <w:sz w:val="21"/>
          <w:szCs w:val="21"/>
          <w:highlight w:val="none"/>
        </w:rPr>
        <w:t>如果任何第三方提出侵权</w:t>
      </w:r>
      <w:r>
        <w:rPr>
          <w:rFonts w:hint="eastAsia" w:asciiTheme="minorEastAsia" w:hAnsiTheme="minorEastAsia" w:eastAsiaTheme="minorEastAsia"/>
          <w:color w:val="auto"/>
          <w:sz w:val="21"/>
          <w:szCs w:val="21"/>
          <w:highlight w:val="none"/>
        </w:rPr>
        <w:t>指控，由供应商</w:t>
      </w:r>
      <w:r>
        <w:rPr>
          <w:rFonts w:asciiTheme="minorEastAsia" w:hAnsiTheme="minorEastAsia" w:eastAsiaTheme="minorEastAsia"/>
          <w:color w:val="auto"/>
          <w:sz w:val="21"/>
          <w:szCs w:val="21"/>
          <w:highlight w:val="none"/>
        </w:rPr>
        <w:t>与该第三方交涉并承担由此发生的一切责任、费用和赔偿</w:t>
      </w:r>
      <w:r>
        <w:rPr>
          <w:rFonts w:hint="eastAsia" w:asciiTheme="minorEastAsia" w:hAnsiTheme="minorEastAsia" w:eastAsiaTheme="minorEastAsia"/>
          <w:color w:val="auto"/>
          <w:sz w:val="21"/>
          <w:szCs w:val="21"/>
          <w:highlight w:val="none"/>
        </w:rPr>
        <w:t>。</w:t>
      </w:r>
    </w:p>
    <w:p w14:paraId="71F10470">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8.2供应商采用自身所不拥有的知识产权，无论是否在报价中单独列明，采购人均视为报价已包含供应商合法获取该知识产权的相关费用。</w:t>
      </w:r>
    </w:p>
    <w:p w14:paraId="06596561">
      <w:pPr>
        <w:spacing w:line="360" w:lineRule="auto"/>
        <w:ind w:firstLine="422" w:firstLineChars="200"/>
        <w:jc w:val="lef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9.转包与分包</w:t>
      </w:r>
    </w:p>
    <w:p w14:paraId="02F5DD86">
      <w:pPr>
        <w:snapToGrid w:val="0"/>
        <w:spacing w:line="360" w:lineRule="auto"/>
        <w:ind w:firstLine="420" w:firstLineChars="200"/>
        <w:rPr>
          <w:rFonts w:ascii="宋体" w:hAnsi="宋体"/>
          <w:color w:val="auto"/>
          <w:kern w:val="0"/>
          <w:szCs w:val="21"/>
          <w:highlight w:val="none"/>
        </w:rPr>
      </w:pPr>
      <w:r>
        <w:rPr>
          <w:rFonts w:hint="eastAsia" w:ascii="宋体" w:hAnsi="宋体"/>
          <w:color w:val="auto"/>
          <w:kern w:val="0"/>
          <w:szCs w:val="21"/>
          <w:highlight w:val="none"/>
        </w:rPr>
        <w:t>9.1</w:t>
      </w:r>
      <w:r>
        <w:rPr>
          <w:rFonts w:ascii="宋体" w:hAnsi="宋体"/>
          <w:color w:val="auto"/>
          <w:kern w:val="0"/>
          <w:szCs w:val="21"/>
          <w:highlight w:val="none"/>
        </w:rPr>
        <w:t>本项目</w:t>
      </w:r>
      <w:r>
        <w:rPr>
          <w:rFonts w:hint="eastAsia" w:ascii="宋体" w:hAnsi="宋体"/>
          <w:color w:val="auto"/>
          <w:kern w:val="0"/>
          <w:szCs w:val="21"/>
          <w:highlight w:val="none"/>
        </w:rPr>
        <w:t>依法</w:t>
      </w:r>
      <w:r>
        <w:rPr>
          <w:rFonts w:ascii="宋体" w:hAnsi="宋体"/>
          <w:color w:val="auto"/>
          <w:kern w:val="0"/>
          <w:szCs w:val="21"/>
          <w:highlight w:val="none"/>
        </w:rPr>
        <w:t>不允许转包</w:t>
      </w:r>
      <w:r>
        <w:rPr>
          <w:rFonts w:hint="eastAsia" w:ascii="宋体" w:hAnsi="宋体"/>
          <w:color w:val="auto"/>
          <w:kern w:val="0"/>
          <w:szCs w:val="21"/>
          <w:highlight w:val="none"/>
        </w:rPr>
        <w:t>。</w:t>
      </w:r>
    </w:p>
    <w:p w14:paraId="16C0BBAC">
      <w:pPr>
        <w:snapToGrid w:val="0"/>
        <w:spacing w:line="360" w:lineRule="auto"/>
        <w:ind w:firstLine="420" w:firstLineChars="200"/>
        <w:jc w:val="left"/>
        <w:rPr>
          <w:rFonts w:ascii="宋体" w:hAnsi="宋体" w:cs="Arial"/>
          <w:color w:val="auto"/>
          <w:szCs w:val="21"/>
          <w:highlight w:val="none"/>
        </w:rPr>
      </w:pPr>
      <w:r>
        <w:rPr>
          <w:rFonts w:hint="eastAsia" w:ascii="宋体" w:hAnsi="宋体"/>
          <w:color w:val="auto"/>
          <w:kern w:val="0"/>
          <w:szCs w:val="21"/>
          <w:highlight w:val="none"/>
        </w:rPr>
        <w:t>9.2</w:t>
      </w:r>
      <w:r>
        <w:rPr>
          <w:rFonts w:hint="eastAsia"/>
          <w:color w:val="auto"/>
          <w:kern w:val="0"/>
          <w:szCs w:val="21"/>
          <w:highlight w:val="none"/>
        </w:rPr>
        <w:t>未经采购人同意，不得分包。</w:t>
      </w:r>
      <w:r>
        <w:rPr>
          <w:rFonts w:hint="eastAsia"/>
          <w:color w:val="auto"/>
          <w:szCs w:val="21"/>
          <w:highlight w:val="none"/>
        </w:rPr>
        <w:t>政府采购合同分包履行的，成交供应商就采购项目和分包项目向采购人负责，分包供应商就分包项目承担责任</w:t>
      </w:r>
      <w:r>
        <w:rPr>
          <w:rFonts w:hint="eastAsia" w:ascii="宋体" w:hAnsi="宋体" w:cs="Arial"/>
          <w:color w:val="auto"/>
          <w:szCs w:val="21"/>
          <w:highlight w:val="none"/>
        </w:rPr>
        <w:t>。</w:t>
      </w:r>
    </w:p>
    <w:p w14:paraId="7C216254">
      <w:pPr>
        <w:tabs>
          <w:tab w:val="left" w:pos="426"/>
        </w:tabs>
        <w:snapToGrid w:val="0"/>
        <w:spacing w:line="360" w:lineRule="auto"/>
        <w:ind w:firstLine="422" w:firstLineChars="200"/>
        <w:rPr>
          <w:rFonts w:cs="宋体" w:asciiTheme="minorEastAsia" w:hAnsiTheme="minorEastAsia" w:eastAsiaTheme="minorEastAsia"/>
          <w:b/>
          <w:color w:val="auto"/>
          <w:kern w:val="0"/>
          <w:szCs w:val="21"/>
          <w:highlight w:val="none"/>
        </w:rPr>
      </w:pPr>
      <w:r>
        <w:rPr>
          <w:rFonts w:hint="eastAsia" w:cs="宋体" w:asciiTheme="minorEastAsia" w:hAnsiTheme="minorEastAsia" w:eastAsiaTheme="minorEastAsia"/>
          <w:b/>
          <w:color w:val="auto"/>
          <w:kern w:val="0"/>
          <w:szCs w:val="21"/>
          <w:highlight w:val="none"/>
        </w:rPr>
        <w:t>10.</w:t>
      </w:r>
      <w:r>
        <w:rPr>
          <w:rFonts w:cs="宋体" w:asciiTheme="minorEastAsia" w:hAnsiTheme="minorEastAsia" w:eastAsiaTheme="minorEastAsia"/>
          <w:b/>
          <w:color w:val="auto"/>
          <w:kern w:val="0"/>
          <w:szCs w:val="21"/>
          <w:highlight w:val="none"/>
        </w:rPr>
        <w:t>质疑和投诉</w:t>
      </w:r>
    </w:p>
    <w:p w14:paraId="132A2137">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10.1供应商认为磋商文件、采购过程和成交结果使自己的权益受到损害的，可以根据</w:t>
      </w:r>
      <w:r>
        <w:rPr>
          <w:rFonts w:asciiTheme="minorEastAsia" w:hAnsiTheme="minorEastAsia" w:eastAsiaTheme="minorEastAsia"/>
          <w:color w:val="auto"/>
          <w:sz w:val="21"/>
          <w:szCs w:val="21"/>
          <w:highlight w:val="none"/>
        </w:rPr>
        <w:t>《</w:t>
      </w:r>
      <w:r>
        <w:rPr>
          <w:rFonts w:hint="eastAsia" w:asciiTheme="minorEastAsia" w:hAnsiTheme="minorEastAsia" w:eastAsiaTheme="minorEastAsia"/>
          <w:color w:val="auto"/>
          <w:sz w:val="21"/>
          <w:szCs w:val="21"/>
          <w:highlight w:val="none"/>
        </w:rPr>
        <w:t>中华人民共和国政府</w:t>
      </w:r>
      <w:r>
        <w:rPr>
          <w:rFonts w:asciiTheme="minorEastAsia" w:hAnsiTheme="minorEastAsia" w:eastAsiaTheme="minorEastAsia"/>
          <w:color w:val="auto"/>
          <w:sz w:val="21"/>
          <w:szCs w:val="21"/>
          <w:highlight w:val="none"/>
        </w:rPr>
        <w:t>采购法》《</w:t>
      </w:r>
      <w:r>
        <w:rPr>
          <w:rFonts w:hint="eastAsia" w:asciiTheme="minorEastAsia" w:hAnsiTheme="minorEastAsia" w:eastAsiaTheme="minorEastAsia"/>
          <w:color w:val="auto"/>
          <w:sz w:val="21"/>
          <w:szCs w:val="21"/>
          <w:highlight w:val="none"/>
        </w:rPr>
        <w:t>中华人民共和国政府</w:t>
      </w:r>
      <w:r>
        <w:rPr>
          <w:rFonts w:asciiTheme="minorEastAsia" w:hAnsiTheme="minorEastAsia" w:eastAsiaTheme="minorEastAsia"/>
          <w:color w:val="auto"/>
          <w:sz w:val="21"/>
          <w:szCs w:val="21"/>
          <w:highlight w:val="none"/>
        </w:rPr>
        <w:t>采购法实施条例》</w:t>
      </w:r>
      <w:r>
        <w:rPr>
          <w:rFonts w:hint="eastAsia" w:asciiTheme="minorEastAsia" w:hAnsiTheme="minorEastAsia" w:eastAsiaTheme="minorEastAsia"/>
          <w:color w:val="auto"/>
          <w:sz w:val="21"/>
          <w:szCs w:val="21"/>
          <w:highlight w:val="none"/>
        </w:rPr>
        <w:t>和</w:t>
      </w:r>
      <w:r>
        <w:rPr>
          <w:rFonts w:asciiTheme="minorEastAsia" w:hAnsiTheme="minorEastAsia" w:eastAsiaTheme="minorEastAsia"/>
          <w:color w:val="auto"/>
          <w:sz w:val="21"/>
          <w:szCs w:val="21"/>
          <w:highlight w:val="none"/>
        </w:rPr>
        <w:t>《</w:t>
      </w:r>
      <w:r>
        <w:rPr>
          <w:rFonts w:hint="eastAsia" w:asciiTheme="minorEastAsia" w:hAnsiTheme="minorEastAsia" w:eastAsiaTheme="minorEastAsia"/>
          <w:color w:val="auto"/>
          <w:sz w:val="21"/>
          <w:szCs w:val="21"/>
          <w:highlight w:val="none"/>
        </w:rPr>
        <w:t>政府</w:t>
      </w:r>
      <w:r>
        <w:rPr>
          <w:rFonts w:asciiTheme="minorEastAsia" w:hAnsiTheme="minorEastAsia" w:eastAsiaTheme="minorEastAsia"/>
          <w:color w:val="auto"/>
          <w:sz w:val="21"/>
          <w:szCs w:val="21"/>
          <w:highlight w:val="none"/>
        </w:rPr>
        <w:t>采购质疑和投诉办法》</w:t>
      </w:r>
      <w:r>
        <w:rPr>
          <w:rFonts w:hint="eastAsia" w:asciiTheme="minorEastAsia" w:hAnsiTheme="minorEastAsia" w:eastAsiaTheme="minorEastAsia"/>
          <w:color w:val="auto"/>
          <w:sz w:val="21"/>
          <w:szCs w:val="21"/>
          <w:highlight w:val="none"/>
        </w:rPr>
        <w:t>的</w:t>
      </w:r>
      <w:r>
        <w:rPr>
          <w:rFonts w:asciiTheme="minorEastAsia" w:hAnsiTheme="minorEastAsia" w:eastAsiaTheme="minorEastAsia"/>
          <w:color w:val="auto"/>
          <w:sz w:val="21"/>
          <w:szCs w:val="21"/>
          <w:highlight w:val="none"/>
        </w:rPr>
        <w:t>有关规定，</w:t>
      </w:r>
      <w:r>
        <w:rPr>
          <w:rFonts w:hint="eastAsia" w:asciiTheme="minorEastAsia" w:hAnsiTheme="minorEastAsia" w:eastAsiaTheme="minorEastAsia"/>
          <w:color w:val="auto"/>
          <w:sz w:val="21"/>
          <w:szCs w:val="21"/>
          <w:highlight w:val="none"/>
        </w:rPr>
        <w:t>依法向采购人或采购代理机构提出质疑。</w:t>
      </w:r>
    </w:p>
    <w:p w14:paraId="14B07E66">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10</w:t>
      </w:r>
      <w:r>
        <w:rPr>
          <w:rFonts w:asciiTheme="minorEastAsia" w:hAnsiTheme="minorEastAsia" w:eastAsiaTheme="minorEastAsia"/>
          <w:color w:val="auto"/>
          <w:sz w:val="21"/>
          <w:szCs w:val="21"/>
          <w:highlight w:val="none"/>
        </w:rPr>
        <w:t>.2</w:t>
      </w:r>
      <w:r>
        <w:rPr>
          <w:rFonts w:hint="eastAsia" w:asciiTheme="minorEastAsia" w:hAnsiTheme="minorEastAsia" w:eastAsiaTheme="minorEastAsia"/>
          <w:color w:val="auto"/>
          <w:sz w:val="21"/>
          <w:szCs w:val="21"/>
          <w:highlight w:val="none"/>
        </w:rPr>
        <w:t>供应商</w:t>
      </w:r>
      <w:r>
        <w:rPr>
          <w:rFonts w:asciiTheme="minorEastAsia" w:hAnsiTheme="minorEastAsia" w:eastAsiaTheme="minorEastAsia"/>
          <w:color w:val="auto"/>
          <w:sz w:val="21"/>
          <w:szCs w:val="21"/>
          <w:highlight w:val="none"/>
        </w:rPr>
        <w:t>应</w:t>
      </w:r>
      <w:r>
        <w:rPr>
          <w:rFonts w:hint="eastAsia" w:asciiTheme="minorEastAsia" w:hAnsiTheme="minorEastAsia" w:eastAsiaTheme="minorEastAsia"/>
          <w:color w:val="auto"/>
          <w:sz w:val="21"/>
          <w:szCs w:val="21"/>
          <w:highlight w:val="none"/>
        </w:rPr>
        <w:t>按《第七章  政府采购供应商质疑函及投诉书格式》提供的格式和</w:t>
      </w:r>
      <w:r>
        <w:rPr>
          <w:rFonts w:asciiTheme="minorEastAsia" w:hAnsiTheme="minorEastAsia" w:eastAsiaTheme="minorEastAsia"/>
          <w:color w:val="auto"/>
          <w:sz w:val="21"/>
          <w:szCs w:val="21"/>
          <w:highlight w:val="none"/>
        </w:rPr>
        <w:t>《</w:t>
      </w:r>
      <w:r>
        <w:rPr>
          <w:rFonts w:hint="eastAsia" w:asciiTheme="minorEastAsia" w:hAnsiTheme="minorEastAsia" w:eastAsiaTheme="minorEastAsia"/>
          <w:color w:val="auto"/>
          <w:sz w:val="21"/>
          <w:szCs w:val="21"/>
          <w:highlight w:val="none"/>
        </w:rPr>
        <w:t>政府</w:t>
      </w:r>
      <w:r>
        <w:rPr>
          <w:rFonts w:asciiTheme="minorEastAsia" w:hAnsiTheme="minorEastAsia" w:eastAsiaTheme="minorEastAsia"/>
          <w:color w:val="auto"/>
          <w:sz w:val="21"/>
          <w:szCs w:val="21"/>
          <w:highlight w:val="none"/>
        </w:rPr>
        <w:t>采购质疑和投诉办法》的要求</w:t>
      </w:r>
      <w:r>
        <w:rPr>
          <w:rFonts w:hint="eastAsia" w:asciiTheme="minorEastAsia" w:hAnsiTheme="minorEastAsia" w:eastAsiaTheme="minorEastAsia"/>
          <w:color w:val="auto"/>
          <w:sz w:val="21"/>
          <w:szCs w:val="21"/>
          <w:highlight w:val="none"/>
        </w:rPr>
        <w:t>，</w:t>
      </w:r>
      <w:r>
        <w:rPr>
          <w:rFonts w:asciiTheme="minorEastAsia" w:hAnsiTheme="minorEastAsia" w:eastAsiaTheme="minorEastAsia"/>
          <w:color w:val="auto"/>
          <w:sz w:val="21"/>
          <w:szCs w:val="21"/>
          <w:highlight w:val="none"/>
        </w:rPr>
        <w:t>在法定质疑期内</w:t>
      </w:r>
      <w:r>
        <w:rPr>
          <w:rFonts w:hint="eastAsia" w:asciiTheme="minorEastAsia" w:hAnsiTheme="minorEastAsia" w:eastAsiaTheme="minorEastAsia"/>
          <w:color w:val="auto"/>
          <w:sz w:val="21"/>
          <w:szCs w:val="21"/>
          <w:highlight w:val="none"/>
        </w:rPr>
        <w:t>以书面形式</w:t>
      </w:r>
      <w:r>
        <w:rPr>
          <w:rFonts w:asciiTheme="minorEastAsia" w:hAnsiTheme="minorEastAsia" w:eastAsiaTheme="minorEastAsia"/>
          <w:color w:val="auto"/>
          <w:sz w:val="21"/>
          <w:szCs w:val="21"/>
          <w:highlight w:val="none"/>
        </w:rPr>
        <w:t>提出质疑</w:t>
      </w:r>
      <w:r>
        <w:rPr>
          <w:rFonts w:hint="eastAsia" w:asciiTheme="minorEastAsia" w:hAnsiTheme="minorEastAsia" w:eastAsiaTheme="minorEastAsia"/>
          <w:color w:val="auto"/>
          <w:sz w:val="21"/>
          <w:szCs w:val="21"/>
          <w:highlight w:val="none"/>
        </w:rPr>
        <w:t>，超出法定质疑期提交的质疑将被拒绝。针对同一采购程序环节的质疑应一次性提出。</w:t>
      </w:r>
    </w:p>
    <w:p w14:paraId="34EA4A08">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10.3采购代理机构质疑函接收部门、联系电话和通讯地址，见</w:t>
      </w:r>
      <w:r>
        <w:rPr>
          <w:rFonts w:hint="eastAsia" w:asciiTheme="minorEastAsia" w:hAnsiTheme="minorEastAsia" w:eastAsiaTheme="minorEastAsia"/>
          <w:color w:val="auto"/>
          <w:sz w:val="21"/>
          <w:szCs w:val="21"/>
          <w:highlight w:val="none"/>
          <w:u w:val="single"/>
        </w:rPr>
        <w:t>供应商须知前附表</w:t>
      </w:r>
      <w:r>
        <w:rPr>
          <w:rFonts w:hint="eastAsia" w:asciiTheme="minorEastAsia" w:hAnsiTheme="minorEastAsia" w:eastAsiaTheme="minorEastAsia"/>
          <w:color w:val="auto"/>
          <w:sz w:val="21"/>
          <w:szCs w:val="21"/>
          <w:highlight w:val="none"/>
        </w:rPr>
        <w:t>。</w:t>
      </w:r>
    </w:p>
    <w:p w14:paraId="7019BEC6">
      <w:pPr>
        <w:spacing w:line="360" w:lineRule="auto"/>
        <w:ind w:firstLine="422"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11.供应商信用记录查询及使用</w:t>
      </w:r>
    </w:p>
    <w:p w14:paraId="3357EC27">
      <w:pPr>
        <w:pStyle w:val="20"/>
        <w:snapToGrid w:val="0"/>
        <w:spacing w:after="0" w:line="360" w:lineRule="auto"/>
        <w:ind w:left="0" w:leftChars="0" w:firstLine="420" w:firstLineChars="200"/>
        <w:jc w:val="lef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11.1</w:t>
      </w:r>
      <w:r>
        <w:rPr>
          <w:rFonts w:asciiTheme="minorEastAsia" w:hAnsiTheme="minorEastAsia" w:eastAsiaTheme="minorEastAsia"/>
          <w:color w:val="auto"/>
          <w:sz w:val="21"/>
          <w:szCs w:val="21"/>
          <w:highlight w:val="none"/>
        </w:rPr>
        <w:t>信用信息查询渠道</w:t>
      </w:r>
      <w:r>
        <w:rPr>
          <w:rFonts w:hint="eastAsia" w:asciiTheme="minorEastAsia" w:hAnsiTheme="minorEastAsia" w:eastAsiaTheme="minorEastAsia"/>
          <w:color w:val="auto"/>
          <w:sz w:val="21"/>
          <w:szCs w:val="21"/>
          <w:highlight w:val="none"/>
        </w:rPr>
        <w:t>：“信用中国”网站（www.creditchina.gov.cn）、中国政府采购网（www.ccgp.gov.cn）。</w:t>
      </w:r>
    </w:p>
    <w:p w14:paraId="343ADBDB">
      <w:pPr>
        <w:pStyle w:val="20"/>
        <w:snapToGrid w:val="0"/>
        <w:spacing w:after="0" w:line="360" w:lineRule="auto"/>
        <w:ind w:left="0" w:leftChars="0" w:firstLine="420" w:firstLineChars="200"/>
        <w:jc w:val="lef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11.2</w:t>
      </w:r>
      <w:r>
        <w:rPr>
          <w:rFonts w:asciiTheme="minorEastAsia" w:hAnsiTheme="minorEastAsia" w:eastAsiaTheme="minorEastAsia"/>
          <w:color w:val="auto"/>
          <w:sz w:val="21"/>
          <w:szCs w:val="21"/>
          <w:highlight w:val="none"/>
        </w:rPr>
        <w:t>信用信息查询截止时点</w:t>
      </w:r>
      <w:r>
        <w:rPr>
          <w:rFonts w:hint="eastAsia" w:asciiTheme="minorEastAsia" w:hAnsiTheme="minorEastAsia" w:eastAsiaTheme="minorEastAsia"/>
          <w:color w:val="auto"/>
          <w:sz w:val="21"/>
          <w:szCs w:val="21"/>
          <w:highlight w:val="none"/>
        </w:rPr>
        <w:t>：响应截止时间后至评审结束前。</w:t>
      </w:r>
    </w:p>
    <w:p w14:paraId="1155F570">
      <w:pPr>
        <w:pStyle w:val="20"/>
        <w:snapToGrid w:val="0"/>
        <w:spacing w:after="0" w:line="360" w:lineRule="auto"/>
        <w:ind w:left="0" w:leftChars="0" w:firstLine="420" w:firstLineChars="200"/>
        <w:jc w:val="lef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11.3</w:t>
      </w:r>
      <w:r>
        <w:rPr>
          <w:rFonts w:asciiTheme="minorEastAsia" w:hAnsiTheme="minorEastAsia" w:eastAsiaTheme="minorEastAsia"/>
          <w:color w:val="auto"/>
          <w:sz w:val="21"/>
          <w:szCs w:val="21"/>
          <w:highlight w:val="none"/>
        </w:rPr>
        <w:t>信用信息查询记录和证据留存的具体方式</w:t>
      </w:r>
      <w:r>
        <w:rPr>
          <w:rFonts w:hint="eastAsia" w:asciiTheme="minorEastAsia" w:hAnsiTheme="minorEastAsia" w:eastAsiaTheme="minorEastAsia"/>
          <w:color w:val="auto"/>
          <w:sz w:val="21"/>
          <w:szCs w:val="21"/>
          <w:highlight w:val="none"/>
        </w:rPr>
        <w:t>：由</w:t>
      </w:r>
      <w:r>
        <w:rPr>
          <w:rFonts w:asciiTheme="minorEastAsia" w:hAnsiTheme="minorEastAsia" w:eastAsiaTheme="minorEastAsia"/>
          <w:color w:val="auto"/>
          <w:sz w:val="21"/>
          <w:szCs w:val="21"/>
          <w:highlight w:val="none"/>
        </w:rPr>
        <w:t>采购代理机构</w:t>
      </w:r>
      <w:r>
        <w:rPr>
          <w:rFonts w:hint="eastAsia" w:asciiTheme="minorEastAsia" w:hAnsiTheme="minorEastAsia" w:eastAsiaTheme="minorEastAsia"/>
          <w:color w:val="auto"/>
          <w:sz w:val="21"/>
          <w:szCs w:val="21"/>
          <w:highlight w:val="none"/>
        </w:rPr>
        <w:t>工作人员将查询网页打印、签字并与其他采购文件一并存档备查。</w:t>
      </w:r>
    </w:p>
    <w:p w14:paraId="546F4FD5">
      <w:pPr>
        <w:pStyle w:val="20"/>
        <w:snapToGrid w:val="0"/>
        <w:spacing w:after="0" w:line="360" w:lineRule="auto"/>
        <w:ind w:left="0" w:leftChars="0" w:firstLine="420" w:firstLineChars="200"/>
        <w:jc w:val="lef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供应商不良信用记录以</w:t>
      </w:r>
      <w:r>
        <w:rPr>
          <w:rFonts w:asciiTheme="minorEastAsia" w:hAnsiTheme="minorEastAsia" w:eastAsiaTheme="minorEastAsia"/>
          <w:color w:val="auto"/>
          <w:sz w:val="21"/>
          <w:szCs w:val="21"/>
          <w:highlight w:val="none"/>
        </w:rPr>
        <w:t>采购代理机构</w:t>
      </w:r>
      <w:r>
        <w:rPr>
          <w:rFonts w:hint="eastAsia" w:asciiTheme="minorEastAsia" w:hAnsiTheme="minorEastAsia" w:eastAsiaTheme="minorEastAsia"/>
          <w:color w:val="auto"/>
          <w:sz w:val="21"/>
          <w:szCs w:val="21"/>
          <w:highlight w:val="none"/>
        </w:rPr>
        <w:t>查询结果为准。</w:t>
      </w:r>
      <w:bookmarkStart w:id="46" w:name="_Hlk24663338"/>
      <w:r>
        <w:rPr>
          <w:rFonts w:hint="eastAsia" w:asciiTheme="minorEastAsia" w:hAnsiTheme="minorEastAsia" w:eastAsiaTheme="minorEastAsia"/>
          <w:color w:val="auto"/>
          <w:sz w:val="21"/>
          <w:szCs w:val="21"/>
          <w:highlight w:val="none"/>
        </w:rPr>
        <w:t>在</w:t>
      </w:r>
      <w:r>
        <w:rPr>
          <w:rFonts w:asciiTheme="minorEastAsia" w:hAnsiTheme="minorEastAsia" w:eastAsiaTheme="minorEastAsia"/>
          <w:color w:val="auto"/>
          <w:sz w:val="21"/>
          <w:szCs w:val="21"/>
          <w:highlight w:val="none"/>
        </w:rPr>
        <w:t>磋商文件规定</w:t>
      </w:r>
      <w:r>
        <w:rPr>
          <w:rFonts w:hint="eastAsia" w:asciiTheme="minorEastAsia" w:hAnsiTheme="minorEastAsia" w:eastAsiaTheme="minorEastAsia"/>
          <w:color w:val="auto"/>
          <w:sz w:val="21"/>
          <w:szCs w:val="21"/>
          <w:highlight w:val="none"/>
        </w:rPr>
        <w:t>的查询时间之外，网站信息发生的任何变更均不作为资格审查依据。</w:t>
      </w:r>
      <w:bookmarkEnd w:id="46"/>
      <w:r>
        <w:rPr>
          <w:rFonts w:hint="eastAsia" w:asciiTheme="minorEastAsia" w:hAnsiTheme="minorEastAsia" w:eastAsiaTheme="minorEastAsia"/>
          <w:color w:val="auto"/>
          <w:sz w:val="21"/>
          <w:szCs w:val="21"/>
          <w:highlight w:val="none"/>
        </w:rPr>
        <w:t>供应商自行提供的网站查询结果材料亦不作为资格审查依据。</w:t>
      </w:r>
    </w:p>
    <w:p w14:paraId="27545A73">
      <w:pPr>
        <w:pStyle w:val="20"/>
        <w:snapToGrid w:val="0"/>
        <w:spacing w:after="0" w:line="360" w:lineRule="auto"/>
        <w:ind w:left="0" w:leftChars="0" w:firstLine="420" w:firstLineChars="200"/>
        <w:jc w:val="lef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11.4</w:t>
      </w:r>
      <w:r>
        <w:rPr>
          <w:rFonts w:asciiTheme="minorEastAsia" w:hAnsiTheme="minorEastAsia" w:eastAsiaTheme="minorEastAsia"/>
          <w:color w:val="auto"/>
          <w:sz w:val="21"/>
          <w:szCs w:val="21"/>
          <w:highlight w:val="none"/>
        </w:rPr>
        <w:t>信用信息的使用规则</w:t>
      </w:r>
      <w:r>
        <w:rPr>
          <w:rFonts w:hint="eastAsia" w:asciiTheme="minorEastAsia" w:hAnsiTheme="minorEastAsia" w:eastAsiaTheme="minorEastAsia"/>
          <w:color w:val="auto"/>
          <w:sz w:val="21"/>
          <w:szCs w:val="21"/>
          <w:highlight w:val="none"/>
        </w:rPr>
        <w:t>：供应商存在采购文件明确的不良信用记录的，其磋商响应将被认定为</w:t>
      </w:r>
      <w:r>
        <w:rPr>
          <w:rFonts w:hint="eastAsia" w:asciiTheme="minorEastAsia" w:hAnsiTheme="minorEastAsia" w:eastAsiaTheme="minorEastAsia"/>
          <w:b/>
          <w:color w:val="auto"/>
          <w:sz w:val="21"/>
          <w:szCs w:val="21"/>
          <w:highlight w:val="none"/>
        </w:rPr>
        <w:t>响应无效</w:t>
      </w:r>
      <w:r>
        <w:rPr>
          <w:rFonts w:hint="eastAsia" w:asciiTheme="minorEastAsia" w:hAnsiTheme="minorEastAsia" w:eastAsiaTheme="minorEastAsia"/>
          <w:color w:val="auto"/>
          <w:sz w:val="21"/>
          <w:szCs w:val="21"/>
          <w:highlight w:val="none"/>
        </w:rPr>
        <w:t>。</w:t>
      </w:r>
    </w:p>
    <w:p w14:paraId="4DF94695">
      <w:pPr>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以联合体形式参加磋商的，联合体任何成员存在不良信用记录的，联合体将被认定为</w:t>
      </w:r>
      <w:r>
        <w:rPr>
          <w:rFonts w:hint="eastAsia" w:asciiTheme="minorEastAsia" w:hAnsiTheme="minorEastAsia" w:eastAsiaTheme="minorEastAsia"/>
          <w:b/>
          <w:color w:val="auto"/>
          <w:szCs w:val="21"/>
          <w:highlight w:val="none"/>
        </w:rPr>
        <w:t>响应无效</w:t>
      </w:r>
      <w:r>
        <w:rPr>
          <w:rFonts w:hint="eastAsia" w:asciiTheme="minorEastAsia" w:hAnsiTheme="minorEastAsia" w:eastAsiaTheme="minorEastAsia"/>
          <w:color w:val="auto"/>
          <w:szCs w:val="21"/>
          <w:highlight w:val="none"/>
        </w:rPr>
        <w:t>。</w:t>
      </w:r>
    </w:p>
    <w:p w14:paraId="44ED7157">
      <w:pPr>
        <w:spacing w:line="360" w:lineRule="auto"/>
        <w:ind w:firstLine="422"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b/>
          <w:color w:val="auto"/>
          <w:szCs w:val="21"/>
          <w:highlight w:val="none"/>
        </w:rPr>
        <w:t>12.政府采购信息发布媒体</w:t>
      </w:r>
    </w:p>
    <w:p w14:paraId="43AB07D6">
      <w:pPr>
        <w:pStyle w:val="20"/>
        <w:snapToGrid w:val="0"/>
        <w:spacing w:after="0" w:line="360" w:lineRule="auto"/>
        <w:ind w:left="0" w:leftChars="0"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本项目政府采购信息发布在</w:t>
      </w:r>
      <w:r>
        <w:rPr>
          <w:rFonts w:hint="eastAsia" w:asciiTheme="minorEastAsia" w:hAnsiTheme="minorEastAsia" w:eastAsiaTheme="minorEastAsia"/>
          <w:bCs/>
          <w:color w:val="auto"/>
          <w:sz w:val="21"/>
          <w:szCs w:val="21"/>
          <w:highlight w:val="none"/>
        </w:rPr>
        <w:t>宁波政府采购网（</w:t>
      </w:r>
      <w:r>
        <w:rPr>
          <w:rFonts w:asciiTheme="minorEastAsia" w:hAnsiTheme="minorEastAsia" w:eastAsiaTheme="minorEastAsia"/>
          <w:bCs/>
          <w:color w:val="auto"/>
          <w:sz w:val="21"/>
          <w:szCs w:val="21"/>
          <w:highlight w:val="none"/>
        </w:rPr>
        <w:t>http://www.nbzfcg.cn/</w:t>
      </w:r>
      <w:r>
        <w:rPr>
          <w:rFonts w:hint="eastAsia" w:asciiTheme="minorEastAsia" w:hAnsiTheme="minorEastAsia" w:eastAsiaTheme="minorEastAsia"/>
          <w:bCs/>
          <w:color w:val="auto"/>
          <w:sz w:val="21"/>
          <w:szCs w:val="21"/>
          <w:highlight w:val="none"/>
        </w:rPr>
        <w:t>）、浙江政府采购网（</w:t>
      </w:r>
      <w:r>
        <w:rPr>
          <w:rFonts w:asciiTheme="minorEastAsia" w:hAnsiTheme="minorEastAsia" w:eastAsiaTheme="minorEastAsia"/>
          <w:bCs/>
          <w:color w:val="auto"/>
          <w:sz w:val="21"/>
          <w:szCs w:val="21"/>
          <w:highlight w:val="none"/>
        </w:rPr>
        <w:t>https://zfcg.czt.zj.gov.cn/</w:t>
      </w:r>
      <w:r>
        <w:rPr>
          <w:rFonts w:hint="eastAsia" w:asciiTheme="minorEastAsia" w:hAnsiTheme="minorEastAsia" w:eastAsiaTheme="minorEastAsia"/>
          <w:bCs/>
          <w:color w:val="auto"/>
          <w:sz w:val="21"/>
          <w:szCs w:val="21"/>
          <w:highlight w:val="none"/>
        </w:rPr>
        <w:t>）。</w:t>
      </w:r>
    </w:p>
    <w:p w14:paraId="3FE27813">
      <w:pPr>
        <w:spacing w:line="360" w:lineRule="auto"/>
        <w:ind w:firstLine="422" w:firstLineChars="200"/>
        <w:jc w:val="lef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13.</w:t>
      </w:r>
      <w:r>
        <w:rPr>
          <w:rFonts w:asciiTheme="minorEastAsia" w:hAnsiTheme="minorEastAsia" w:eastAsiaTheme="minorEastAsia"/>
          <w:b/>
          <w:color w:val="auto"/>
          <w:szCs w:val="21"/>
          <w:highlight w:val="none"/>
        </w:rPr>
        <w:t>采购代理</w:t>
      </w:r>
      <w:r>
        <w:rPr>
          <w:rFonts w:hint="eastAsia" w:asciiTheme="minorEastAsia" w:hAnsiTheme="minorEastAsia" w:eastAsiaTheme="minorEastAsia"/>
          <w:b/>
          <w:color w:val="auto"/>
          <w:szCs w:val="21"/>
          <w:highlight w:val="none"/>
        </w:rPr>
        <w:t>服务</w:t>
      </w:r>
      <w:r>
        <w:rPr>
          <w:rFonts w:asciiTheme="minorEastAsia" w:hAnsiTheme="minorEastAsia" w:eastAsiaTheme="minorEastAsia"/>
          <w:b/>
          <w:color w:val="auto"/>
          <w:szCs w:val="21"/>
          <w:highlight w:val="none"/>
        </w:rPr>
        <w:t>费用的收取标准和方式</w:t>
      </w:r>
    </w:p>
    <w:p w14:paraId="419842FE">
      <w:pPr>
        <w:pStyle w:val="20"/>
        <w:snapToGrid w:val="0"/>
        <w:spacing w:after="0" w:line="360" w:lineRule="auto"/>
        <w:ind w:left="0" w:leftChars="0" w:firstLine="420" w:firstLineChars="200"/>
        <w:jc w:val="lef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13.1</w:t>
      </w:r>
      <w:r>
        <w:rPr>
          <w:rFonts w:asciiTheme="minorEastAsia" w:hAnsiTheme="minorEastAsia" w:eastAsiaTheme="minorEastAsia"/>
          <w:color w:val="auto"/>
          <w:sz w:val="21"/>
          <w:szCs w:val="21"/>
          <w:highlight w:val="none"/>
        </w:rPr>
        <w:t>采购</w:t>
      </w:r>
      <w:r>
        <w:rPr>
          <w:rFonts w:hint="eastAsia" w:asciiTheme="minorEastAsia" w:hAnsiTheme="minorEastAsia" w:eastAsiaTheme="minorEastAsia"/>
          <w:color w:val="auto"/>
          <w:sz w:val="21"/>
          <w:szCs w:val="21"/>
          <w:highlight w:val="none"/>
        </w:rPr>
        <w:t>代理服务费用的收取标准：见</w:t>
      </w:r>
      <w:r>
        <w:rPr>
          <w:rFonts w:hint="eastAsia" w:asciiTheme="minorEastAsia" w:hAnsiTheme="minorEastAsia" w:eastAsiaTheme="minorEastAsia"/>
          <w:color w:val="auto"/>
          <w:sz w:val="21"/>
          <w:szCs w:val="21"/>
          <w:highlight w:val="none"/>
          <w:u w:val="single"/>
        </w:rPr>
        <w:t>供应商须知前附表</w:t>
      </w:r>
      <w:r>
        <w:rPr>
          <w:rFonts w:hint="eastAsia" w:asciiTheme="minorEastAsia" w:hAnsiTheme="minorEastAsia" w:eastAsiaTheme="minorEastAsia"/>
          <w:color w:val="auto"/>
          <w:sz w:val="21"/>
          <w:szCs w:val="21"/>
          <w:highlight w:val="none"/>
        </w:rPr>
        <w:t>。</w:t>
      </w:r>
    </w:p>
    <w:p w14:paraId="5AED42BE">
      <w:pPr>
        <w:pStyle w:val="20"/>
        <w:snapToGrid w:val="0"/>
        <w:spacing w:after="0" w:line="360" w:lineRule="auto"/>
        <w:ind w:left="0" w:leftChars="0" w:firstLine="420" w:firstLineChars="200"/>
        <w:jc w:val="lef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13.2</w:t>
      </w:r>
      <w:r>
        <w:rPr>
          <w:rFonts w:asciiTheme="minorEastAsia" w:hAnsiTheme="minorEastAsia" w:eastAsiaTheme="minorEastAsia"/>
          <w:color w:val="auto"/>
          <w:sz w:val="21"/>
          <w:szCs w:val="21"/>
          <w:highlight w:val="none"/>
        </w:rPr>
        <w:t>采购</w:t>
      </w:r>
      <w:r>
        <w:rPr>
          <w:rFonts w:hint="eastAsia" w:asciiTheme="minorEastAsia" w:hAnsiTheme="minorEastAsia" w:eastAsiaTheme="minorEastAsia"/>
          <w:color w:val="auto"/>
          <w:sz w:val="21"/>
          <w:szCs w:val="21"/>
          <w:highlight w:val="none"/>
        </w:rPr>
        <w:t>代理服务费的支付：见</w:t>
      </w:r>
      <w:r>
        <w:rPr>
          <w:rFonts w:hint="eastAsia" w:asciiTheme="minorEastAsia" w:hAnsiTheme="minorEastAsia" w:eastAsiaTheme="minorEastAsia"/>
          <w:color w:val="auto"/>
          <w:sz w:val="21"/>
          <w:szCs w:val="21"/>
          <w:highlight w:val="none"/>
          <w:u w:val="single"/>
        </w:rPr>
        <w:t>供应商须知前附表</w:t>
      </w:r>
      <w:r>
        <w:rPr>
          <w:rFonts w:hint="eastAsia" w:asciiTheme="minorEastAsia" w:hAnsiTheme="minorEastAsia" w:eastAsiaTheme="minorEastAsia"/>
          <w:color w:val="auto"/>
          <w:sz w:val="21"/>
          <w:szCs w:val="21"/>
          <w:highlight w:val="none"/>
        </w:rPr>
        <w:t>。</w:t>
      </w:r>
    </w:p>
    <w:p w14:paraId="3F83D38F">
      <w:pPr>
        <w:pStyle w:val="25"/>
        <w:snapToGrid w:val="0"/>
        <w:spacing w:beforeLines="0" w:afterLines="0" w:line="360" w:lineRule="auto"/>
        <w:ind w:firstLine="422" w:firstLineChars="200"/>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14.其他</w:t>
      </w:r>
    </w:p>
    <w:p w14:paraId="31727C4B">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14.1磋商文件的标题和序号只是为了查阅方便，不影响对磋商文件的理解。</w:t>
      </w:r>
    </w:p>
    <w:p w14:paraId="4441F789">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14.2供应商提交的响应文件针对磋商文件同一条款出现不同表述（响应）的，按照不利于供应商的标准进行认定；在合同签订或履行中发现存在上述情形的，按照有利于采购人的标准执行。</w:t>
      </w:r>
    </w:p>
    <w:p w14:paraId="1EAA4F86">
      <w:pPr>
        <w:snapToGrid w:val="0"/>
        <w:spacing w:line="360" w:lineRule="auto"/>
        <w:ind w:firstLine="420" w:firstLineChars="200"/>
        <w:jc w:val="left"/>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13.3磋商文件要求携带原件备查的资料，如该资料可以通过互联网或者相关信息系统查询的，供应商能够当场提供账号、网址等进行查询、核实资料真伪及有关数据的，视同提供了原件。</w:t>
      </w:r>
    </w:p>
    <w:p w14:paraId="22F043D5">
      <w:pPr>
        <w:pStyle w:val="13"/>
        <w:widowControl w:val="0"/>
        <w:numPr>
          <w:ilvl w:val="0"/>
          <w:numId w:val="0"/>
        </w:numPr>
        <w:tabs>
          <w:tab w:val="clear" w:pos="454"/>
        </w:tabs>
        <w:snapToGrid w:val="0"/>
        <w:spacing w:afterLines="0" w:line="360" w:lineRule="auto"/>
        <w:jc w:val="center"/>
        <w:rPr>
          <w:rFonts w:asciiTheme="minorEastAsia" w:hAnsiTheme="minorEastAsia" w:eastAsiaTheme="minorEastAsia"/>
          <w:b/>
          <w:color w:val="auto"/>
          <w:sz w:val="21"/>
          <w:szCs w:val="21"/>
          <w:highlight w:val="none"/>
        </w:rPr>
      </w:pPr>
      <w:r>
        <w:rPr>
          <w:rFonts w:asciiTheme="minorEastAsia" w:hAnsiTheme="minorEastAsia" w:eastAsiaTheme="minorEastAsia"/>
          <w:b/>
          <w:color w:val="auto"/>
          <w:sz w:val="21"/>
          <w:szCs w:val="21"/>
          <w:highlight w:val="none"/>
        </w:rPr>
        <w:t>二</w:t>
      </w:r>
      <w:r>
        <w:rPr>
          <w:rFonts w:hint="eastAsia" w:asciiTheme="minorEastAsia" w:hAnsiTheme="minorEastAsia" w:eastAsiaTheme="minorEastAsia"/>
          <w:b/>
          <w:color w:val="auto"/>
          <w:sz w:val="21"/>
          <w:szCs w:val="21"/>
          <w:highlight w:val="none"/>
        </w:rPr>
        <w:t>、磋商文件</w:t>
      </w:r>
    </w:p>
    <w:p w14:paraId="5F8AE704">
      <w:pPr>
        <w:pStyle w:val="25"/>
        <w:snapToGrid w:val="0"/>
        <w:spacing w:beforeLines="0" w:afterLines="0" w:line="360" w:lineRule="auto"/>
        <w:ind w:firstLine="422" w:firstLineChars="200"/>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15.磋商文件的编制依据与构成</w:t>
      </w:r>
    </w:p>
    <w:p w14:paraId="6C6A6C04">
      <w:pPr>
        <w:pStyle w:val="25"/>
        <w:snapToGrid w:val="0"/>
        <w:spacing w:beforeLines="0" w:afterLines="0" w:line="360" w:lineRule="auto"/>
        <w:ind w:firstLine="420" w:firstLineChars="200"/>
        <w:rPr>
          <w:rFonts w:asciiTheme="minorEastAsia" w:hAnsiTheme="minorEastAsia" w:eastAsiaTheme="minorEastAsia"/>
          <w:bCs/>
          <w:color w:val="auto"/>
          <w:sz w:val="21"/>
          <w:szCs w:val="21"/>
          <w:highlight w:val="none"/>
        </w:rPr>
      </w:pPr>
      <w:r>
        <w:rPr>
          <w:rFonts w:hint="eastAsia" w:asciiTheme="minorEastAsia" w:hAnsiTheme="minorEastAsia" w:eastAsiaTheme="minorEastAsia"/>
          <w:bCs/>
          <w:color w:val="auto"/>
          <w:sz w:val="21"/>
          <w:szCs w:val="21"/>
          <w:highlight w:val="none"/>
        </w:rPr>
        <w:t>磋商文件共七章。由下列文件以及在采购过程中发出的澄清或修改文件组成，内容如下：</w:t>
      </w:r>
    </w:p>
    <w:p w14:paraId="7FB4D35B">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第一章  采购邀请</w:t>
      </w:r>
    </w:p>
    <w:p w14:paraId="0408D749">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 xml:space="preserve">第二章  </w:t>
      </w:r>
      <w:r>
        <w:rPr>
          <w:rFonts w:asciiTheme="minorEastAsia" w:hAnsiTheme="minorEastAsia" w:eastAsiaTheme="minorEastAsia"/>
          <w:color w:val="auto"/>
          <w:sz w:val="21"/>
          <w:szCs w:val="21"/>
          <w:highlight w:val="none"/>
        </w:rPr>
        <w:t>采购需求</w:t>
      </w:r>
    </w:p>
    <w:p w14:paraId="0D9E8AD4">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 xml:space="preserve">第三章  </w:t>
      </w:r>
      <w:r>
        <w:rPr>
          <w:rFonts w:asciiTheme="minorEastAsia" w:hAnsiTheme="minorEastAsia" w:eastAsiaTheme="minorEastAsia"/>
          <w:color w:val="auto"/>
          <w:sz w:val="21"/>
          <w:szCs w:val="21"/>
          <w:highlight w:val="none"/>
        </w:rPr>
        <w:t>供应商须知</w:t>
      </w:r>
    </w:p>
    <w:p w14:paraId="2CDB2FF9">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 xml:space="preserve">第四章  </w:t>
      </w:r>
      <w:r>
        <w:rPr>
          <w:rFonts w:asciiTheme="minorEastAsia" w:hAnsiTheme="minorEastAsia" w:eastAsiaTheme="minorEastAsia"/>
          <w:color w:val="auto"/>
          <w:sz w:val="21"/>
          <w:szCs w:val="21"/>
          <w:highlight w:val="none"/>
        </w:rPr>
        <w:t>评审方法和评审标准</w:t>
      </w:r>
    </w:p>
    <w:p w14:paraId="1BE8A824">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 xml:space="preserve">第五章  </w:t>
      </w:r>
      <w:r>
        <w:rPr>
          <w:rFonts w:asciiTheme="minorEastAsia" w:hAnsiTheme="minorEastAsia" w:eastAsiaTheme="minorEastAsia"/>
          <w:color w:val="auto"/>
          <w:sz w:val="21"/>
          <w:szCs w:val="21"/>
          <w:highlight w:val="none"/>
        </w:rPr>
        <w:t>合同草案条款</w:t>
      </w:r>
    </w:p>
    <w:p w14:paraId="6E83D6A7">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 xml:space="preserve">第六章  </w:t>
      </w:r>
      <w:r>
        <w:rPr>
          <w:rFonts w:asciiTheme="minorEastAsia" w:hAnsiTheme="minorEastAsia" w:eastAsiaTheme="minorEastAsia"/>
          <w:color w:val="auto"/>
          <w:sz w:val="21"/>
          <w:szCs w:val="21"/>
          <w:highlight w:val="none"/>
        </w:rPr>
        <w:t>响应文件格式</w:t>
      </w:r>
    </w:p>
    <w:p w14:paraId="5E11A64D">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第七章  政府采购供应商质疑函及投诉书范本</w:t>
      </w:r>
    </w:p>
    <w:p w14:paraId="335CF088">
      <w:pPr>
        <w:pStyle w:val="13"/>
        <w:widowControl w:val="0"/>
        <w:numPr>
          <w:ilvl w:val="0"/>
          <w:numId w:val="0"/>
        </w:numPr>
        <w:tabs>
          <w:tab w:val="clear" w:pos="454"/>
        </w:tabs>
        <w:snapToGrid w:val="0"/>
        <w:spacing w:afterLines="0" w:line="360" w:lineRule="auto"/>
        <w:ind w:firstLine="422" w:firstLineChars="200"/>
        <w:rPr>
          <w:rFonts w:cs="宋体" w:asciiTheme="minorEastAsia" w:hAnsiTheme="minorEastAsia" w:eastAsiaTheme="minorEastAsia"/>
          <w:b/>
          <w:color w:val="auto"/>
          <w:sz w:val="21"/>
          <w:szCs w:val="21"/>
          <w:highlight w:val="none"/>
        </w:rPr>
      </w:pPr>
      <w:r>
        <w:rPr>
          <w:rFonts w:hint="eastAsia" w:cs="宋体" w:asciiTheme="minorEastAsia" w:hAnsiTheme="minorEastAsia" w:eastAsiaTheme="minorEastAsia"/>
          <w:b/>
          <w:color w:val="auto"/>
          <w:sz w:val="21"/>
          <w:szCs w:val="21"/>
          <w:highlight w:val="none"/>
        </w:rPr>
        <w:t>16.磋商文件的询问、澄清和修改</w:t>
      </w:r>
    </w:p>
    <w:p w14:paraId="1C909F73">
      <w:pPr>
        <w:pStyle w:val="25"/>
        <w:snapToGrid w:val="0"/>
        <w:spacing w:beforeLines="0" w:afterLines="0" w:line="360" w:lineRule="auto"/>
        <w:ind w:firstLine="420" w:firstLineChars="200"/>
        <w:rPr>
          <w:rFonts w:asciiTheme="minorEastAsia" w:hAnsiTheme="minorEastAsia" w:eastAsiaTheme="minorEastAsia"/>
          <w:bCs/>
          <w:color w:val="auto"/>
          <w:sz w:val="21"/>
          <w:szCs w:val="21"/>
          <w:highlight w:val="none"/>
        </w:rPr>
      </w:pPr>
      <w:r>
        <w:rPr>
          <w:rFonts w:hint="eastAsia" w:asciiTheme="minorEastAsia" w:hAnsiTheme="minorEastAsia" w:eastAsiaTheme="minorEastAsia"/>
          <w:bCs/>
          <w:color w:val="auto"/>
          <w:sz w:val="21"/>
          <w:szCs w:val="21"/>
          <w:highlight w:val="none"/>
        </w:rPr>
        <w:t>16.</w:t>
      </w:r>
      <w:r>
        <w:rPr>
          <w:rFonts w:asciiTheme="minorEastAsia" w:hAnsiTheme="minorEastAsia" w:eastAsiaTheme="minorEastAsia"/>
          <w:bCs/>
          <w:color w:val="auto"/>
          <w:sz w:val="21"/>
          <w:szCs w:val="21"/>
          <w:highlight w:val="none"/>
        </w:rPr>
        <w:t>1</w:t>
      </w:r>
      <w:r>
        <w:rPr>
          <w:rFonts w:hint="eastAsia" w:asciiTheme="minorEastAsia" w:hAnsiTheme="minorEastAsia" w:eastAsiaTheme="minorEastAsia"/>
          <w:bCs/>
          <w:color w:val="auto"/>
          <w:sz w:val="21"/>
          <w:szCs w:val="21"/>
          <w:highlight w:val="none"/>
        </w:rPr>
        <w:t>询问</w:t>
      </w:r>
    </w:p>
    <w:p w14:paraId="013CD5D6">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asciiTheme="minorEastAsia" w:hAnsiTheme="minorEastAsia" w:eastAsiaTheme="minorEastAsia"/>
          <w:bCs/>
          <w:color w:val="auto"/>
          <w:sz w:val="21"/>
          <w:szCs w:val="21"/>
          <w:highlight w:val="none"/>
        </w:rPr>
        <w:t>供应商</w:t>
      </w:r>
      <w:r>
        <w:rPr>
          <w:rFonts w:hint="eastAsia" w:asciiTheme="minorEastAsia" w:hAnsiTheme="minorEastAsia" w:eastAsiaTheme="minorEastAsia"/>
          <w:bCs/>
          <w:color w:val="auto"/>
          <w:sz w:val="21"/>
          <w:szCs w:val="21"/>
          <w:highlight w:val="none"/>
        </w:rPr>
        <w:t>对磋商文件有疑问，可以向</w:t>
      </w:r>
      <w:r>
        <w:rPr>
          <w:rFonts w:hint="eastAsia" w:asciiTheme="minorEastAsia" w:hAnsiTheme="minorEastAsia" w:eastAsiaTheme="minorEastAsia"/>
          <w:color w:val="auto"/>
          <w:sz w:val="21"/>
          <w:szCs w:val="21"/>
          <w:highlight w:val="none"/>
        </w:rPr>
        <w:t>采购人或采购代理机构</w:t>
      </w:r>
      <w:r>
        <w:rPr>
          <w:rFonts w:hint="eastAsia" w:asciiTheme="minorEastAsia" w:hAnsiTheme="minorEastAsia" w:eastAsiaTheme="minorEastAsia"/>
          <w:bCs/>
          <w:color w:val="auto"/>
          <w:sz w:val="21"/>
          <w:szCs w:val="21"/>
          <w:highlight w:val="none"/>
        </w:rPr>
        <w:t>询问，</w:t>
      </w:r>
      <w:r>
        <w:rPr>
          <w:rFonts w:hint="eastAsia" w:asciiTheme="minorEastAsia" w:hAnsiTheme="minorEastAsia" w:eastAsiaTheme="minorEastAsia"/>
          <w:color w:val="auto"/>
          <w:sz w:val="21"/>
          <w:szCs w:val="21"/>
          <w:highlight w:val="none"/>
        </w:rPr>
        <w:t>采购人或采购代理机构将依法</w:t>
      </w:r>
      <w:r>
        <w:rPr>
          <w:rFonts w:hint="eastAsia" w:asciiTheme="minorEastAsia" w:hAnsiTheme="minorEastAsia" w:eastAsiaTheme="minorEastAsia"/>
          <w:bCs/>
          <w:color w:val="auto"/>
          <w:sz w:val="21"/>
          <w:szCs w:val="21"/>
          <w:highlight w:val="none"/>
        </w:rPr>
        <w:t>对潜在供应商</w:t>
      </w:r>
      <w:r>
        <w:rPr>
          <w:rFonts w:hint="eastAsia" w:asciiTheme="minorEastAsia" w:hAnsiTheme="minorEastAsia" w:eastAsiaTheme="minorEastAsia"/>
          <w:color w:val="auto"/>
          <w:sz w:val="21"/>
          <w:szCs w:val="21"/>
          <w:highlight w:val="none"/>
        </w:rPr>
        <w:t>的询问作出答复。</w:t>
      </w:r>
    </w:p>
    <w:p w14:paraId="2EECAC53">
      <w:pPr>
        <w:pStyle w:val="25"/>
        <w:snapToGrid w:val="0"/>
        <w:spacing w:beforeLines="0" w:afterLines="0" w:line="360" w:lineRule="auto"/>
        <w:ind w:firstLine="420" w:firstLineChars="200"/>
        <w:rPr>
          <w:rFonts w:asciiTheme="minorEastAsia" w:hAnsiTheme="minorEastAsia" w:eastAsiaTheme="minorEastAsia"/>
          <w:bCs/>
          <w:color w:val="auto"/>
          <w:sz w:val="21"/>
          <w:szCs w:val="21"/>
          <w:highlight w:val="none"/>
        </w:rPr>
      </w:pPr>
      <w:r>
        <w:rPr>
          <w:rFonts w:hint="eastAsia" w:asciiTheme="minorEastAsia" w:hAnsiTheme="minorEastAsia" w:eastAsiaTheme="minorEastAsia"/>
          <w:bCs/>
          <w:color w:val="auto"/>
          <w:sz w:val="21"/>
          <w:szCs w:val="21"/>
          <w:highlight w:val="none"/>
        </w:rPr>
        <w:t>16.2澄清和修改</w:t>
      </w:r>
    </w:p>
    <w:p w14:paraId="74A5DDE4">
      <w:pPr>
        <w:pStyle w:val="25"/>
        <w:snapToGrid w:val="0"/>
        <w:spacing w:beforeLines="0" w:afterLines="0" w:line="360" w:lineRule="auto"/>
        <w:ind w:firstLine="420" w:firstLineChars="200"/>
        <w:rPr>
          <w:rFonts w:asciiTheme="minorEastAsia" w:hAnsiTheme="minorEastAsia" w:eastAsiaTheme="minorEastAsia"/>
          <w:bCs/>
          <w:color w:val="auto"/>
          <w:sz w:val="21"/>
          <w:szCs w:val="21"/>
          <w:highlight w:val="none"/>
        </w:rPr>
      </w:pPr>
      <w:r>
        <w:rPr>
          <w:rFonts w:hint="eastAsia" w:asciiTheme="minorEastAsia" w:hAnsiTheme="minorEastAsia" w:eastAsiaTheme="minorEastAsia"/>
          <w:bCs/>
          <w:color w:val="auto"/>
          <w:sz w:val="21"/>
          <w:szCs w:val="21"/>
          <w:highlight w:val="none"/>
        </w:rPr>
        <w:t>（1）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将在提交首次响应文件截止时间至少5日前，以书面形式通知所有获取磋商文件的供应商；不足5日的，采购人、采购代理机构将顺延提交首次响应文件截止时间。</w:t>
      </w:r>
    </w:p>
    <w:p w14:paraId="63A380EF">
      <w:pPr>
        <w:pStyle w:val="25"/>
        <w:snapToGrid w:val="0"/>
        <w:spacing w:beforeLines="0" w:afterLines="0" w:line="360" w:lineRule="auto"/>
        <w:ind w:firstLine="420" w:firstLineChars="200"/>
        <w:rPr>
          <w:rFonts w:asciiTheme="minorEastAsia" w:hAnsiTheme="minorEastAsia" w:eastAsiaTheme="minorEastAsia"/>
          <w:bCs/>
          <w:color w:val="auto"/>
          <w:sz w:val="21"/>
          <w:szCs w:val="21"/>
          <w:highlight w:val="none"/>
        </w:rPr>
      </w:pPr>
      <w:r>
        <w:rPr>
          <w:rFonts w:hint="eastAsia" w:asciiTheme="minorEastAsia" w:hAnsiTheme="minorEastAsia" w:eastAsiaTheme="minorEastAsia"/>
          <w:bCs/>
          <w:color w:val="auto"/>
          <w:sz w:val="21"/>
          <w:szCs w:val="21"/>
          <w:highlight w:val="none"/>
        </w:rPr>
        <w:t>（2）</w:t>
      </w:r>
      <w:r>
        <w:rPr>
          <w:rFonts w:asciiTheme="minorEastAsia" w:hAnsiTheme="minorEastAsia" w:eastAsiaTheme="minorEastAsia"/>
          <w:bCs/>
          <w:color w:val="auto"/>
          <w:sz w:val="21"/>
          <w:szCs w:val="21"/>
          <w:highlight w:val="none"/>
        </w:rPr>
        <w:t>供应商在收到书面形式通知后，</w:t>
      </w:r>
      <w:r>
        <w:rPr>
          <w:rFonts w:hint="eastAsia" w:asciiTheme="minorEastAsia" w:hAnsiTheme="minorEastAsia" w:eastAsiaTheme="minorEastAsia"/>
          <w:bCs/>
          <w:color w:val="auto"/>
          <w:sz w:val="21"/>
          <w:szCs w:val="21"/>
          <w:highlight w:val="none"/>
        </w:rPr>
        <w:t>认为</w:t>
      </w:r>
      <w:r>
        <w:rPr>
          <w:rFonts w:asciiTheme="minorEastAsia" w:hAnsiTheme="minorEastAsia" w:eastAsiaTheme="minorEastAsia"/>
          <w:bCs/>
          <w:color w:val="auto"/>
          <w:sz w:val="21"/>
          <w:szCs w:val="21"/>
          <w:highlight w:val="none"/>
        </w:rPr>
        <w:t>澄清或者修改的</w:t>
      </w:r>
      <w:r>
        <w:rPr>
          <w:rFonts w:hint="eastAsia" w:asciiTheme="minorEastAsia" w:hAnsiTheme="minorEastAsia" w:eastAsiaTheme="minorEastAsia"/>
          <w:bCs/>
          <w:color w:val="auto"/>
          <w:sz w:val="21"/>
          <w:szCs w:val="21"/>
          <w:highlight w:val="none"/>
        </w:rPr>
        <w:t>内容</w:t>
      </w:r>
      <w:r>
        <w:rPr>
          <w:rFonts w:asciiTheme="minorEastAsia" w:hAnsiTheme="minorEastAsia" w:eastAsiaTheme="minorEastAsia"/>
          <w:bCs/>
          <w:color w:val="auto"/>
          <w:sz w:val="21"/>
          <w:szCs w:val="21"/>
          <w:highlight w:val="none"/>
        </w:rPr>
        <w:t>影响响应文件编制</w:t>
      </w:r>
      <w:r>
        <w:rPr>
          <w:rFonts w:hint="eastAsia" w:asciiTheme="minorEastAsia" w:hAnsiTheme="minorEastAsia" w:eastAsiaTheme="minorEastAsia"/>
          <w:bCs/>
          <w:color w:val="auto"/>
          <w:sz w:val="21"/>
          <w:szCs w:val="21"/>
          <w:highlight w:val="none"/>
        </w:rPr>
        <w:t>的</w:t>
      </w:r>
      <w:r>
        <w:rPr>
          <w:rFonts w:asciiTheme="minorEastAsia" w:hAnsiTheme="minorEastAsia" w:eastAsiaTheme="minorEastAsia"/>
          <w:bCs/>
          <w:color w:val="auto"/>
          <w:sz w:val="21"/>
          <w:szCs w:val="21"/>
          <w:highlight w:val="none"/>
        </w:rPr>
        <w:t>，</w:t>
      </w:r>
      <w:r>
        <w:rPr>
          <w:rFonts w:hint="eastAsia" w:asciiTheme="minorEastAsia" w:hAnsiTheme="minorEastAsia" w:eastAsiaTheme="minorEastAsia"/>
          <w:bCs/>
          <w:color w:val="auto"/>
          <w:sz w:val="21"/>
          <w:szCs w:val="21"/>
          <w:highlight w:val="none"/>
        </w:rPr>
        <w:t>应当</w:t>
      </w:r>
      <w:r>
        <w:rPr>
          <w:rFonts w:asciiTheme="minorEastAsia" w:hAnsiTheme="minorEastAsia" w:eastAsiaTheme="minorEastAsia"/>
          <w:bCs/>
          <w:color w:val="auto"/>
          <w:sz w:val="21"/>
          <w:szCs w:val="21"/>
          <w:highlight w:val="none"/>
        </w:rPr>
        <w:t>在收到</w:t>
      </w:r>
      <w:r>
        <w:rPr>
          <w:rFonts w:hint="eastAsia" w:asciiTheme="minorEastAsia" w:hAnsiTheme="minorEastAsia" w:eastAsiaTheme="minorEastAsia"/>
          <w:bCs/>
          <w:color w:val="auto"/>
          <w:sz w:val="21"/>
          <w:szCs w:val="21"/>
          <w:highlight w:val="none"/>
        </w:rPr>
        <w:t>书面通知</w:t>
      </w:r>
      <w:r>
        <w:rPr>
          <w:rFonts w:asciiTheme="minorEastAsia" w:hAnsiTheme="minorEastAsia" w:eastAsiaTheme="minorEastAsia"/>
          <w:bCs/>
          <w:color w:val="auto"/>
          <w:sz w:val="21"/>
          <w:szCs w:val="21"/>
          <w:highlight w:val="none"/>
        </w:rPr>
        <w:t>后</w:t>
      </w:r>
      <w:r>
        <w:rPr>
          <w:rFonts w:hint="eastAsia" w:asciiTheme="minorEastAsia" w:hAnsiTheme="minorEastAsia" w:eastAsiaTheme="minorEastAsia"/>
          <w:bCs/>
          <w:color w:val="auto"/>
          <w:sz w:val="21"/>
          <w:szCs w:val="21"/>
          <w:highlight w:val="none"/>
        </w:rPr>
        <w:t>及时</w:t>
      </w:r>
      <w:r>
        <w:rPr>
          <w:rFonts w:asciiTheme="minorEastAsia" w:hAnsiTheme="minorEastAsia" w:eastAsiaTheme="minorEastAsia"/>
          <w:bCs/>
          <w:color w:val="auto"/>
          <w:sz w:val="21"/>
          <w:szCs w:val="21"/>
          <w:highlight w:val="none"/>
        </w:rPr>
        <w:t>将</w:t>
      </w:r>
      <w:r>
        <w:rPr>
          <w:rFonts w:hint="eastAsia" w:asciiTheme="minorEastAsia" w:hAnsiTheme="minorEastAsia" w:eastAsiaTheme="minorEastAsia"/>
          <w:bCs/>
          <w:color w:val="auto"/>
          <w:sz w:val="21"/>
          <w:szCs w:val="21"/>
          <w:highlight w:val="none"/>
        </w:rPr>
        <w:t>有关</w:t>
      </w:r>
      <w:r>
        <w:rPr>
          <w:rFonts w:asciiTheme="minorEastAsia" w:hAnsiTheme="minorEastAsia" w:eastAsiaTheme="minorEastAsia"/>
          <w:bCs/>
          <w:color w:val="auto"/>
          <w:sz w:val="21"/>
          <w:szCs w:val="21"/>
          <w:highlight w:val="none"/>
        </w:rPr>
        <w:t>意见以书面形式向</w:t>
      </w:r>
      <w:r>
        <w:rPr>
          <w:rFonts w:hint="eastAsia" w:asciiTheme="minorEastAsia" w:hAnsiTheme="minorEastAsia" w:eastAsiaTheme="minorEastAsia"/>
          <w:color w:val="auto"/>
          <w:sz w:val="21"/>
          <w:szCs w:val="21"/>
          <w:highlight w:val="none"/>
        </w:rPr>
        <w:t>采购人、采购代理机构</w:t>
      </w:r>
      <w:r>
        <w:rPr>
          <w:rFonts w:asciiTheme="minorEastAsia" w:hAnsiTheme="minorEastAsia" w:eastAsiaTheme="minorEastAsia"/>
          <w:bCs/>
          <w:color w:val="auto"/>
          <w:sz w:val="21"/>
          <w:szCs w:val="21"/>
          <w:highlight w:val="none"/>
        </w:rPr>
        <w:t>提出，否则，</w:t>
      </w:r>
      <w:r>
        <w:rPr>
          <w:rFonts w:hint="eastAsia" w:asciiTheme="minorEastAsia" w:hAnsiTheme="minorEastAsia" w:eastAsiaTheme="minorEastAsia"/>
          <w:color w:val="auto"/>
          <w:sz w:val="21"/>
          <w:szCs w:val="21"/>
          <w:highlight w:val="none"/>
        </w:rPr>
        <w:t>采购人、采购代理机构</w:t>
      </w:r>
      <w:r>
        <w:rPr>
          <w:rFonts w:asciiTheme="minorEastAsia" w:hAnsiTheme="minorEastAsia" w:eastAsiaTheme="minorEastAsia"/>
          <w:bCs/>
          <w:color w:val="auto"/>
          <w:sz w:val="21"/>
          <w:szCs w:val="21"/>
          <w:highlight w:val="none"/>
        </w:rPr>
        <w:t>视</w:t>
      </w:r>
      <w:r>
        <w:rPr>
          <w:rFonts w:hint="eastAsia" w:asciiTheme="minorEastAsia" w:hAnsiTheme="minorEastAsia" w:eastAsiaTheme="minorEastAsia"/>
          <w:bCs/>
          <w:color w:val="auto"/>
          <w:sz w:val="21"/>
          <w:szCs w:val="21"/>
          <w:highlight w:val="none"/>
        </w:rPr>
        <w:t>为</w:t>
      </w:r>
      <w:r>
        <w:rPr>
          <w:rFonts w:asciiTheme="minorEastAsia" w:hAnsiTheme="minorEastAsia" w:eastAsiaTheme="minorEastAsia"/>
          <w:bCs/>
          <w:color w:val="auto"/>
          <w:sz w:val="21"/>
          <w:szCs w:val="21"/>
          <w:highlight w:val="none"/>
        </w:rPr>
        <w:t>供应商完全接受澄清或者修改的</w:t>
      </w:r>
      <w:r>
        <w:rPr>
          <w:rFonts w:hint="eastAsia" w:asciiTheme="minorEastAsia" w:hAnsiTheme="minorEastAsia" w:eastAsiaTheme="minorEastAsia"/>
          <w:bCs/>
          <w:color w:val="auto"/>
          <w:sz w:val="21"/>
          <w:szCs w:val="21"/>
          <w:highlight w:val="none"/>
        </w:rPr>
        <w:t>内容，</w:t>
      </w:r>
      <w:r>
        <w:rPr>
          <w:rFonts w:asciiTheme="minorEastAsia" w:hAnsiTheme="minorEastAsia" w:eastAsiaTheme="minorEastAsia"/>
          <w:bCs/>
          <w:color w:val="auto"/>
          <w:sz w:val="21"/>
          <w:szCs w:val="21"/>
          <w:highlight w:val="none"/>
        </w:rPr>
        <w:t>且</w:t>
      </w:r>
      <w:r>
        <w:rPr>
          <w:rFonts w:hint="eastAsia" w:asciiTheme="minorEastAsia" w:hAnsiTheme="minorEastAsia" w:eastAsiaTheme="minorEastAsia"/>
          <w:bCs/>
          <w:color w:val="auto"/>
          <w:sz w:val="21"/>
          <w:szCs w:val="21"/>
          <w:highlight w:val="none"/>
        </w:rPr>
        <w:t>不</w:t>
      </w:r>
      <w:r>
        <w:rPr>
          <w:rFonts w:asciiTheme="minorEastAsia" w:hAnsiTheme="minorEastAsia" w:eastAsiaTheme="minorEastAsia"/>
          <w:bCs/>
          <w:color w:val="auto"/>
          <w:sz w:val="21"/>
          <w:szCs w:val="21"/>
          <w:highlight w:val="none"/>
        </w:rPr>
        <w:t>影响</w:t>
      </w:r>
      <w:r>
        <w:rPr>
          <w:rFonts w:hint="eastAsia" w:asciiTheme="minorEastAsia" w:hAnsiTheme="minorEastAsia" w:eastAsiaTheme="minorEastAsia"/>
          <w:bCs/>
          <w:color w:val="auto"/>
          <w:sz w:val="21"/>
          <w:szCs w:val="21"/>
          <w:highlight w:val="none"/>
        </w:rPr>
        <w:t>响应文件</w:t>
      </w:r>
      <w:r>
        <w:rPr>
          <w:rFonts w:asciiTheme="minorEastAsia" w:hAnsiTheme="minorEastAsia" w:eastAsiaTheme="minorEastAsia"/>
          <w:bCs/>
          <w:color w:val="auto"/>
          <w:sz w:val="21"/>
          <w:szCs w:val="21"/>
          <w:highlight w:val="none"/>
        </w:rPr>
        <w:t>编制。</w:t>
      </w:r>
    </w:p>
    <w:p w14:paraId="7688992E">
      <w:pPr>
        <w:pStyle w:val="25"/>
        <w:snapToGrid w:val="0"/>
        <w:spacing w:beforeLines="0" w:afterLines="0" w:line="360" w:lineRule="auto"/>
        <w:ind w:firstLine="420" w:firstLineChars="200"/>
        <w:rPr>
          <w:rFonts w:asciiTheme="minorEastAsia" w:hAnsiTheme="minorEastAsia" w:eastAsiaTheme="minorEastAsia"/>
          <w:bCs/>
          <w:color w:val="auto"/>
          <w:sz w:val="21"/>
          <w:szCs w:val="21"/>
          <w:highlight w:val="none"/>
        </w:rPr>
      </w:pPr>
      <w:r>
        <w:rPr>
          <w:rFonts w:hint="eastAsia" w:asciiTheme="minorEastAsia" w:hAnsiTheme="minorEastAsia" w:eastAsiaTheme="minorEastAsia"/>
          <w:bCs/>
          <w:color w:val="auto"/>
          <w:sz w:val="21"/>
          <w:szCs w:val="21"/>
          <w:highlight w:val="none"/>
        </w:rPr>
        <w:t>（3）</w:t>
      </w:r>
      <w:r>
        <w:rPr>
          <w:rFonts w:asciiTheme="minorEastAsia" w:hAnsiTheme="minorEastAsia" w:eastAsiaTheme="minorEastAsia"/>
          <w:bCs/>
          <w:color w:val="auto"/>
          <w:sz w:val="21"/>
          <w:szCs w:val="21"/>
          <w:highlight w:val="none"/>
        </w:rPr>
        <w:t>供应商要求澄清</w:t>
      </w:r>
      <w:r>
        <w:rPr>
          <w:rFonts w:hint="eastAsia" w:asciiTheme="minorEastAsia" w:hAnsiTheme="minorEastAsia" w:eastAsiaTheme="minorEastAsia"/>
          <w:bCs/>
          <w:color w:val="auto"/>
          <w:sz w:val="21"/>
          <w:szCs w:val="21"/>
          <w:highlight w:val="none"/>
        </w:rPr>
        <w:t>和回复的书面材料</w:t>
      </w:r>
      <w:r>
        <w:rPr>
          <w:rFonts w:asciiTheme="minorEastAsia" w:hAnsiTheme="minorEastAsia" w:eastAsiaTheme="minorEastAsia"/>
          <w:bCs/>
          <w:color w:val="auto"/>
          <w:sz w:val="21"/>
          <w:szCs w:val="21"/>
          <w:highlight w:val="none"/>
        </w:rPr>
        <w:t>应</w:t>
      </w:r>
      <w:r>
        <w:rPr>
          <w:rFonts w:hint="eastAsia" w:asciiTheme="minorEastAsia" w:hAnsiTheme="minorEastAsia" w:eastAsiaTheme="minorEastAsia"/>
          <w:bCs/>
          <w:color w:val="auto"/>
          <w:sz w:val="21"/>
          <w:szCs w:val="21"/>
          <w:highlight w:val="none"/>
        </w:rPr>
        <w:t>当</w:t>
      </w:r>
      <w:r>
        <w:rPr>
          <w:rFonts w:asciiTheme="minorEastAsia" w:hAnsiTheme="minorEastAsia" w:eastAsiaTheme="minorEastAsia"/>
          <w:bCs/>
          <w:color w:val="auto"/>
          <w:sz w:val="21"/>
          <w:szCs w:val="21"/>
          <w:highlight w:val="none"/>
        </w:rPr>
        <w:t>加盖单位公章</w:t>
      </w:r>
      <w:r>
        <w:rPr>
          <w:rFonts w:hint="eastAsia" w:asciiTheme="minorEastAsia" w:hAnsiTheme="minorEastAsia" w:eastAsiaTheme="minorEastAsia"/>
          <w:bCs/>
          <w:color w:val="auto"/>
          <w:sz w:val="21"/>
          <w:szCs w:val="21"/>
          <w:highlight w:val="none"/>
        </w:rPr>
        <w:t>并注明</w:t>
      </w:r>
      <w:r>
        <w:rPr>
          <w:rFonts w:asciiTheme="minorEastAsia" w:hAnsiTheme="minorEastAsia" w:eastAsiaTheme="minorEastAsia"/>
          <w:bCs/>
          <w:color w:val="auto"/>
          <w:sz w:val="21"/>
          <w:szCs w:val="21"/>
          <w:highlight w:val="none"/>
        </w:rPr>
        <w:t>日期。</w:t>
      </w:r>
    </w:p>
    <w:p w14:paraId="6DFB0CEE">
      <w:pPr>
        <w:pStyle w:val="25"/>
        <w:snapToGrid w:val="0"/>
        <w:spacing w:beforeLines="0" w:afterLines="0" w:line="360" w:lineRule="auto"/>
        <w:ind w:firstLine="420" w:firstLineChars="200"/>
        <w:rPr>
          <w:rFonts w:asciiTheme="minorEastAsia" w:hAnsiTheme="minorEastAsia" w:eastAsiaTheme="minorEastAsia"/>
          <w:bCs/>
          <w:color w:val="auto"/>
          <w:sz w:val="21"/>
          <w:szCs w:val="21"/>
          <w:highlight w:val="none"/>
        </w:rPr>
      </w:pPr>
      <w:r>
        <w:rPr>
          <w:rFonts w:hint="eastAsia" w:asciiTheme="minorEastAsia" w:hAnsiTheme="minorEastAsia" w:eastAsiaTheme="minorEastAsia"/>
          <w:bCs/>
          <w:color w:val="auto"/>
          <w:sz w:val="21"/>
          <w:szCs w:val="21"/>
          <w:highlight w:val="none"/>
        </w:rPr>
        <w:t>（4）供应商必须保证获取磋商文件时所提供资料的真实和准确，并确保联系方式的畅通，否则，由此导致采购人、采购代理机构无法及时通知有关事项造成的后果由供应商自行承担。</w:t>
      </w:r>
    </w:p>
    <w:p w14:paraId="734B8045">
      <w:pPr>
        <w:pStyle w:val="25"/>
        <w:snapToGrid w:val="0"/>
        <w:spacing w:beforeLines="0" w:afterLines="0" w:line="360" w:lineRule="auto"/>
        <w:ind w:firstLine="422" w:firstLineChars="200"/>
        <w:rPr>
          <w:rFonts w:asciiTheme="minorEastAsia" w:hAnsiTheme="minorEastAsia" w:eastAsiaTheme="minorEastAsia"/>
          <w:b/>
          <w:bCs/>
          <w:color w:val="auto"/>
          <w:sz w:val="21"/>
          <w:szCs w:val="21"/>
          <w:highlight w:val="none"/>
        </w:rPr>
      </w:pPr>
      <w:r>
        <w:rPr>
          <w:rFonts w:hint="eastAsia" w:asciiTheme="minorEastAsia" w:hAnsiTheme="minorEastAsia" w:eastAsiaTheme="minorEastAsia"/>
          <w:b/>
          <w:bCs/>
          <w:color w:val="auto"/>
          <w:sz w:val="21"/>
          <w:szCs w:val="21"/>
          <w:highlight w:val="none"/>
        </w:rPr>
        <w:t>17.现场考察及召开磋商前答疑会</w:t>
      </w:r>
    </w:p>
    <w:p w14:paraId="43E477C3">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17.1现场考察事项见</w:t>
      </w:r>
      <w:r>
        <w:rPr>
          <w:rFonts w:hint="eastAsia" w:asciiTheme="minorEastAsia" w:hAnsiTheme="minorEastAsia" w:eastAsiaTheme="minorEastAsia"/>
          <w:color w:val="auto"/>
          <w:sz w:val="21"/>
          <w:szCs w:val="21"/>
          <w:highlight w:val="none"/>
          <w:u w:val="single"/>
        </w:rPr>
        <w:t>供应商须知前附表</w:t>
      </w:r>
      <w:r>
        <w:rPr>
          <w:rFonts w:hint="eastAsia" w:asciiTheme="minorEastAsia" w:hAnsiTheme="minorEastAsia" w:eastAsiaTheme="minorEastAsia"/>
          <w:color w:val="auto"/>
          <w:sz w:val="21"/>
          <w:szCs w:val="21"/>
          <w:highlight w:val="none"/>
        </w:rPr>
        <w:t>。</w:t>
      </w:r>
    </w:p>
    <w:p w14:paraId="05940A9D">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17.2</w:t>
      </w:r>
      <w:r>
        <w:rPr>
          <w:rFonts w:asciiTheme="minorEastAsia" w:hAnsiTheme="minorEastAsia" w:eastAsiaTheme="minorEastAsia"/>
          <w:color w:val="auto"/>
          <w:sz w:val="21"/>
          <w:szCs w:val="21"/>
          <w:highlight w:val="none"/>
        </w:rPr>
        <w:t>供应商</w:t>
      </w:r>
      <w:r>
        <w:rPr>
          <w:rFonts w:hint="eastAsia" w:asciiTheme="minorEastAsia" w:hAnsiTheme="minorEastAsia" w:eastAsiaTheme="minorEastAsia"/>
          <w:color w:val="auto"/>
          <w:sz w:val="21"/>
          <w:szCs w:val="21"/>
          <w:highlight w:val="none"/>
        </w:rPr>
        <w:t>应当在通知的时间准时参加现场考察，否则自行承担未及时参加造成的后果。除采购人的原因外，供应商自行负责现场考察造成的自身或第三人的人身伤害、财产损失或损坏的责任。</w:t>
      </w:r>
    </w:p>
    <w:p w14:paraId="09A7CE76">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17.3本项目不组织召开磋商前答疑会。</w:t>
      </w:r>
    </w:p>
    <w:p w14:paraId="6927107E">
      <w:pPr>
        <w:pStyle w:val="13"/>
        <w:widowControl w:val="0"/>
        <w:numPr>
          <w:ilvl w:val="0"/>
          <w:numId w:val="0"/>
        </w:numPr>
        <w:tabs>
          <w:tab w:val="clear" w:pos="454"/>
        </w:tabs>
        <w:snapToGrid w:val="0"/>
        <w:spacing w:afterLines="0" w:line="360" w:lineRule="auto"/>
        <w:jc w:val="center"/>
        <w:rPr>
          <w:rFonts w:asciiTheme="minorEastAsia" w:hAnsiTheme="minorEastAsia" w:eastAsiaTheme="minorEastAsia"/>
          <w:b/>
          <w:color w:val="auto"/>
          <w:sz w:val="21"/>
          <w:szCs w:val="21"/>
          <w:highlight w:val="none"/>
        </w:rPr>
      </w:pPr>
      <w:r>
        <w:rPr>
          <w:rFonts w:asciiTheme="minorEastAsia" w:hAnsiTheme="minorEastAsia" w:eastAsiaTheme="minorEastAsia"/>
          <w:b/>
          <w:color w:val="auto"/>
          <w:sz w:val="21"/>
          <w:szCs w:val="21"/>
          <w:highlight w:val="none"/>
        </w:rPr>
        <w:t>三、响应文件的编制</w:t>
      </w:r>
    </w:p>
    <w:p w14:paraId="084C1065">
      <w:pPr>
        <w:spacing w:line="360" w:lineRule="auto"/>
        <w:ind w:firstLine="422"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18.磋商响应范围</w:t>
      </w:r>
    </w:p>
    <w:p w14:paraId="3CF84E1C">
      <w:pPr>
        <w:spacing w:line="360" w:lineRule="auto"/>
        <w:ind w:firstLine="435"/>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供应商应当对所</w:t>
      </w:r>
      <w:r>
        <w:rPr>
          <w:rFonts w:hint="eastAsia" w:asciiTheme="minorEastAsia" w:hAnsiTheme="minorEastAsia" w:eastAsiaTheme="minorEastAsia"/>
          <w:color w:val="auto"/>
          <w:szCs w:val="21"/>
          <w:highlight w:val="none"/>
        </w:rPr>
        <w:t>响应标项的“采购</w:t>
      </w:r>
      <w:r>
        <w:rPr>
          <w:rFonts w:asciiTheme="minorEastAsia" w:hAnsiTheme="minorEastAsia" w:eastAsiaTheme="minorEastAsia"/>
          <w:color w:val="auto"/>
          <w:szCs w:val="21"/>
          <w:highlight w:val="none"/>
        </w:rPr>
        <w:t>需求</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所列的</w:t>
      </w:r>
      <w:r>
        <w:rPr>
          <w:rFonts w:hint="eastAsia" w:asciiTheme="minorEastAsia" w:hAnsiTheme="minorEastAsia" w:eastAsiaTheme="minorEastAsia"/>
          <w:color w:val="auto"/>
          <w:szCs w:val="21"/>
          <w:highlight w:val="none"/>
        </w:rPr>
        <w:t>全部</w:t>
      </w:r>
      <w:r>
        <w:rPr>
          <w:rFonts w:asciiTheme="minorEastAsia" w:hAnsiTheme="minorEastAsia" w:eastAsiaTheme="minorEastAsia"/>
          <w:color w:val="auto"/>
          <w:szCs w:val="21"/>
          <w:highlight w:val="none"/>
        </w:rPr>
        <w:t>内容进行</w:t>
      </w:r>
      <w:r>
        <w:rPr>
          <w:rFonts w:hint="eastAsia" w:asciiTheme="minorEastAsia" w:hAnsiTheme="minorEastAsia" w:eastAsiaTheme="minorEastAsia"/>
          <w:color w:val="auto"/>
          <w:szCs w:val="21"/>
          <w:highlight w:val="none"/>
        </w:rPr>
        <w:t>响应</w:t>
      </w:r>
      <w:r>
        <w:rPr>
          <w:rFonts w:asciiTheme="minorEastAsia" w:hAnsiTheme="minorEastAsia" w:eastAsiaTheme="minorEastAsia"/>
          <w:color w:val="auto"/>
          <w:szCs w:val="21"/>
          <w:highlight w:val="none"/>
        </w:rPr>
        <w:t>，如仅响应</w:t>
      </w:r>
      <w:r>
        <w:rPr>
          <w:rFonts w:hint="eastAsia" w:asciiTheme="minorEastAsia" w:hAnsiTheme="minorEastAsia" w:eastAsiaTheme="minorEastAsia"/>
          <w:color w:val="auto"/>
          <w:szCs w:val="21"/>
          <w:highlight w:val="none"/>
        </w:rPr>
        <w:t>所响应标项</w:t>
      </w:r>
      <w:r>
        <w:rPr>
          <w:rFonts w:asciiTheme="minorEastAsia" w:hAnsiTheme="minorEastAsia" w:eastAsiaTheme="minorEastAsia"/>
          <w:color w:val="auto"/>
          <w:szCs w:val="21"/>
          <w:highlight w:val="none"/>
        </w:rPr>
        <w:t>中的部分内容，其</w:t>
      </w:r>
      <w:r>
        <w:rPr>
          <w:rFonts w:hint="eastAsia" w:asciiTheme="minorEastAsia" w:hAnsiTheme="minorEastAsia" w:eastAsiaTheme="minorEastAsia"/>
          <w:color w:val="auto"/>
          <w:szCs w:val="21"/>
          <w:highlight w:val="none"/>
        </w:rPr>
        <w:t>对该标项的响应</w:t>
      </w:r>
      <w:r>
        <w:rPr>
          <w:rFonts w:asciiTheme="minorEastAsia" w:hAnsiTheme="minorEastAsia" w:eastAsiaTheme="minorEastAsia"/>
          <w:color w:val="auto"/>
          <w:szCs w:val="21"/>
          <w:highlight w:val="none"/>
        </w:rPr>
        <w:t>将被认定为</w:t>
      </w:r>
      <w:r>
        <w:rPr>
          <w:rFonts w:asciiTheme="minorEastAsia" w:hAnsiTheme="minorEastAsia" w:eastAsiaTheme="minorEastAsia"/>
          <w:b/>
          <w:color w:val="auto"/>
          <w:szCs w:val="21"/>
          <w:highlight w:val="none"/>
        </w:rPr>
        <w:t>响应无效</w:t>
      </w:r>
      <w:r>
        <w:rPr>
          <w:rFonts w:asciiTheme="minorEastAsia" w:hAnsiTheme="minorEastAsia" w:eastAsiaTheme="minorEastAsia"/>
          <w:color w:val="auto"/>
          <w:szCs w:val="21"/>
          <w:highlight w:val="none"/>
        </w:rPr>
        <w:t>。</w:t>
      </w:r>
    </w:p>
    <w:p w14:paraId="3FCECA30">
      <w:pPr>
        <w:spacing w:line="360" w:lineRule="auto"/>
        <w:ind w:firstLine="422"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19.响应文件成交准和计量单位的使用</w:t>
      </w:r>
    </w:p>
    <w:p w14:paraId="3F1E5F74">
      <w:pPr>
        <w:spacing w:line="360" w:lineRule="auto"/>
        <w:ind w:firstLine="435"/>
        <w:rPr>
          <w:rFonts w:asciiTheme="minorEastAsia" w:hAnsiTheme="minorEastAsia" w:eastAsiaTheme="minorEastAsia"/>
          <w:color w:val="auto"/>
          <w:szCs w:val="21"/>
          <w:highlight w:val="none"/>
        </w:rPr>
      </w:pPr>
      <w:bookmarkStart w:id="47" w:name="_Hlk16458980"/>
      <w:r>
        <w:rPr>
          <w:rFonts w:hint="eastAsia" w:asciiTheme="minorEastAsia" w:hAnsiTheme="minorEastAsia" w:eastAsiaTheme="minorEastAsia"/>
          <w:color w:val="auto"/>
          <w:szCs w:val="21"/>
          <w:highlight w:val="none"/>
        </w:rPr>
        <w:t>19.1</w:t>
      </w:r>
      <w:r>
        <w:rPr>
          <w:rFonts w:asciiTheme="minorEastAsia" w:hAnsiTheme="minorEastAsia" w:eastAsiaTheme="minorEastAsia"/>
          <w:color w:val="auto"/>
          <w:szCs w:val="21"/>
          <w:highlight w:val="none"/>
        </w:rPr>
        <w:t>无论磋商文件中是否要求，</w:t>
      </w:r>
      <w:r>
        <w:rPr>
          <w:rFonts w:hint="eastAsia" w:asciiTheme="minorEastAsia" w:hAnsiTheme="minorEastAsia" w:eastAsiaTheme="minorEastAsia"/>
          <w:color w:val="auto"/>
          <w:szCs w:val="21"/>
          <w:highlight w:val="none"/>
        </w:rPr>
        <w:t>供应商所提供的服务及伴随的货物和工程均应符合国家强制性标准。</w:t>
      </w:r>
    </w:p>
    <w:bookmarkEnd w:id="47"/>
    <w:p w14:paraId="485F1A52">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19.2</w:t>
      </w:r>
      <w:r>
        <w:rPr>
          <w:rFonts w:asciiTheme="minorEastAsia" w:hAnsiTheme="minorEastAsia" w:eastAsiaTheme="minorEastAsia"/>
          <w:color w:val="auto"/>
          <w:sz w:val="21"/>
          <w:szCs w:val="21"/>
          <w:highlight w:val="none"/>
        </w:rPr>
        <w:t>供应商与</w:t>
      </w:r>
      <w:r>
        <w:rPr>
          <w:rFonts w:hint="eastAsia" w:asciiTheme="minorEastAsia" w:hAnsiTheme="minorEastAsia" w:eastAsiaTheme="minorEastAsia"/>
          <w:color w:val="auto"/>
          <w:sz w:val="21"/>
          <w:szCs w:val="21"/>
          <w:highlight w:val="none"/>
        </w:rPr>
        <w:t>采购人或</w:t>
      </w:r>
      <w:r>
        <w:rPr>
          <w:rFonts w:asciiTheme="minorEastAsia" w:hAnsiTheme="minorEastAsia" w:eastAsiaTheme="minorEastAsia"/>
          <w:color w:val="auto"/>
          <w:sz w:val="21"/>
          <w:szCs w:val="21"/>
          <w:highlight w:val="none"/>
        </w:rPr>
        <w:t>采购</w:t>
      </w:r>
      <w:r>
        <w:rPr>
          <w:rFonts w:hint="eastAsia" w:asciiTheme="minorEastAsia" w:hAnsiTheme="minorEastAsia" w:eastAsiaTheme="minorEastAsia"/>
          <w:color w:val="auto"/>
          <w:sz w:val="21"/>
          <w:szCs w:val="21"/>
          <w:highlight w:val="none"/>
        </w:rPr>
        <w:t>代理</w:t>
      </w:r>
      <w:r>
        <w:rPr>
          <w:rFonts w:asciiTheme="minorEastAsia" w:hAnsiTheme="minorEastAsia" w:eastAsiaTheme="minorEastAsia"/>
          <w:color w:val="auto"/>
          <w:sz w:val="21"/>
          <w:szCs w:val="21"/>
          <w:highlight w:val="none"/>
        </w:rPr>
        <w:t>机构之间与</w:t>
      </w:r>
      <w:r>
        <w:rPr>
          <w:rFonts w:hint="eastAsia" w:asciiTheme="minorEastAsia" w:hAnsiTheme="minorEastAsia" w:eastAsiaTheme="minorEastAsia"/>
          <w:color w:val="auto"/>
          <w:sz w:val="21"/>
          <w:szCs w:val="21"/>
          <w:highlight w:val="none"/>
        </w:rPr>
        <w:t>磋商</w:t>
      </w:r>
      <w:r>
        <w:rPr>
          <w:rFonts w:asciiTheme="minorEastAsia" w:hAnsiTheme="minorEastAsia" w:eastAsiaTheme="minorEastAsia"/>
          <w:color w:val="auto"/>
          <w:sz w:val="21"/>
          <w:szCs w:val="21"/>
          <w:highlight w:val="none"/>
        </w:rPr>
        <w:t>有关的所有往来通知、函件和响应文件均用中文表述。供应商随响应文件提供的证明文件和资料可以为其它语言</w:t>
      </w:r>
      <w:r>
        <w:rPr>
          <w:rFonts w:hint="eastAsia" w:asciiTheme="minorEastAsia" w:hAnsiTheme="minorEastAsia" w:eastAsiaTheme="minorEastAsia"/>
          <w:color w:val="auto"/>
          <w:sz w:val="21"/>
          <w:szCs w:val="21"/>
          <w:highlight w:val="none"/>
        </w:rPr>
        <w:t>（文字）</w:t>
      </w:r>
      <w:r>
        <w:rPr>
          <w:rFonts w:asciiTheme="minorEastAsia" w:hAnsiTheme="minorEastAsia" w:eastAsiaTheme="minorEastAsia"/>
          <w:color w:val="auto"/>
          <w:sz w:val="21"/>
          <w:szCs w:val="21"/>
          <w:highlight w:val="none"/>
        </w:rPr>
        <w:t>，但必须附中文译文</w:t>
      </w:r>
      <w:r>
        <w:rPr>
          <w:rFonts w:hint="eastAsia" w:asciiTheme="minorEastAsia" w:hAnsiTheme="minorEastAsia" w:eastAsiaTheme="minorEastAsia"/>
          <w:color w:val="auto"/>
          <w:sz w:val="21"/>
          <w:szCs w:val="21"/>
          <w:highlight w:val="none"/>
        </w:rPr>
        <w:t>，未提供中文译文的视为未提供。</w:t>
      </w:r>
      <w:r>
        <w:rPr>
          <w:rFonts w:asciiTheme="minorEastAsia" w:hAnsiTheme="minorEastAsia" w:eastAsiaTheme="minorEastAsia"/>
          <w:color w:val="auto"/>
          <w:sz w:val="21"/>
          <w:szCs w:val="21"/>
          <w:highlight w:val="none"/>
        </w:rPr>
        <w:t>翻译的中文资料与外文资料出现差异时，以中文为准。</w:t>
      </w:r>
    </w:p>
    <w:p w14:paraId="647A8D5B">
      <w:pPr>
        <w:spacing w:line="360" w:lineRule="auto"/>
        <w:ind w:firstLine="435"/>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19.3</w:t>
      </w:r>
      <w:r>
        <w:rPr>
          <w:rFonts w:asciiTheme="minorEastAsia" w:hAnsiTheme="minorEastAsia" w:eastAsiaTheme="minorEastAsia"/>
          <w:color w:val="auto"/>
          <w:szCs w:val="21"/>
          <w:highlight w:val="none"/>
        </w:rPr>
        <w:t>除磋商文件中有特殊要求外，响应文件中所使用的计量单位，应采用中华人民共和国法定计量单位。</w:t>
      </w:r>
    </w:p>
    <w:p w14:paraId="45691A7A">
      <w:pPr>
        <w:pStyle w:val="25"/>
        <w:snapToGrid w:val="0"/>
        <w:spacing w:beforeLines="0" w:afterLines="0" w:line="360" w:lineRule="auto"/>
        <w:ind w:firstLine="422"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b/>
          <w:color w:val="auto"/>
          <w:sz w:val="21"/>
          <w:szCs w:val="21"/>
          <w:highlight w:val="none"/>
        </w:rPr>
        <w:t>20.响应文件的形式</w:t>
      </w:r>
    </w:p>
    <w:p w14:paraId="2AE994F8">
      <w:pPr>
        <w:pStyle w:val="25"/>
        <w:snapToGrid w:val="0"/>
        <w:spacing w:beforeLines="0" w:afterLines="0" w:line="360" w:lineRule="auto"/>
        <w:ind w:firstLine="422"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b/>
          <w:color w:val="auto"/>
          <w:sz w:val="21"/>
          <w:szCs w:val="21"/>
          <w:highlight w:val="none"/>
        </w:rPr>
        <w:t>本项目采用电子响应文件形式，分为电子加密响应文件和备份响应文件两种。</w:t>
      </w:r>
    </w:p>
    <w:p w14:paraId="502A3028">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20.1电子加密响应文件是指通过“政采云电子投标客户端”完成响应文件编制后生成并加密的数据电文形式的加密标书，后缀名为【.jmbs】。</w:t>
      </w:r>
    </w:p>
    <w:p w14:paraId="49F3F528">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20.2备份响应文件是指与电子加密响应文件同时生成的数据电文形式的备份标书，后缀名为【.bfbs】。</w:t>
      </w:r>
    </w:p>
    <w:p w14:paraId="1751E656">
      <w:pPr>
        <w:spacing w:line="360" w:lineRule="auto"/>
        <w:ind w:firstLine="422"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21.响应文件内容的构成</w:t>
      </w:r>
    </w:p>
    <w:p w14:paraId="0FA7C5DD">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21.1供应商编写的响应文件应包含资格要求响应文件、商务技术文件和报价要求响应文件。</w:t>
      </w:r>
    </w:p>
    <w:p w14:paraId="7B5EE5FF">
      <w:pPr>
        <w:pStyle w:val="25"/>
        <w:snapToGrid w:val="0"/>
        <w:spacing w:beforeLines="0" w:afterLines="0" w:line="360" w:lineRule="auto"/>
        <w:ind w:firstLine="420" w:firstLineChars="200"/>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上述各项文件的组成内容见</w:t>
      </w:r>
      <w:r>
        <w:rPr>
          <w:rFonts w:hint="eastAsia" w:asciiTheme="minorEastAsia" w:hAnsiTheme="minorEastAsia" w:eastAsiaTheme="minorEastAsia"/>
          <w:color w:val="auto"/>
          <w:sz w:val="21"/>
          <w:szCs w:val="21"/>
          <w:highlight w:val="none"/>
          <w:u w:val="single"/>
        </w:rPr>
        <w:t>供应商须知前附表</w:t>
      </w:r>
      <w:r>
        <w:rPr>
          <w:rFonts w:hint="eastAsia" w:asciiTheme="minorEastAsia" w:hAnsiTheme="minorEastAsia" w:eastAsiaTheme="minorEastAsia"/>
          <w:color w:val="auto"/>
          <w:sz w:val="21"/>
          <w:szCs w:val="21"/>
          <w:highlight w:val="none"/>
        </w:rPr>
        <w:t>，未列入其中的内容，供应商认为需要的可以自行提供相关材料。</w:t>
      </w:r>
    </w:p>
    <w:p w14:paraId="2E49417C">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21.2磋商文件明确要求在响应文件中附（提交）证明材料而供应商未在响应文件中提供的，不被认定为对具体条款作出响应。</w:t>
      </w:r>
      <w:r>
        <w:rPr>
          <w:rFonts w:hint="eastAsia" w:asciiTheme="minorEastAsia" w:hAnsiTheme="minorEastAsia" w:eastAsiaTheme="minorEastAsia"/>
          <w:b/>
          <w:color w:val="auto"/>
          <w:szCs w:val="21"/>
          <w:highlight w:val="none"/>
        </w:rPr>
        <w:t>提供的合同等证明材料应当是完整无删减、无遮挡（盖）、页码连续的原始文件的复印件，否则因证明材料缺少评审所需的关键或必要的信息或因中间页码缺失导致无法有效认定造成不予认可的风险和责任由供应商自行承担。</w:t>
      </w:r>
    </w:p>
    <w:p w14:paraId="421196BF">
      <w:pPr>
        <w:spacing w:line="360" w:lineRule="auto"/>
        <w:ind w:firstLine="422"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22.响应文件的制作</w:t>
      </w:r>
    </w:p>
    <w:p w14:paraId="79BE3227">
      <w:pPr>
        <w:spacing w:line="360" w:lineRule="auto"/>
        <w:ind w:firstLine="420" w:firstLineChars="200"/>
        <w:rPr>
          <w:rFonts w:cs="Arial" w:asciiTheme="minorEastAsia" w:hAnsiTheme="minorEastAsia" w:eastAsiaTheme="minorEastAsia"/>
          <w:color w:val="auto"/>
          <w:kern w:val="0"/>
          <w:szCs w:val="21"/>
          <w:highlight w:val="none"/>
        </w:rPr>
      </w:pPr>
      <w:r>
        <w:rPr>
          <w:rFonts w:hint="eastAsia" w:cs="Arial" w:asciiTheme="minorEastAsia" w:hAnsiTheme="minorEastAsia" w:eastAsiaTheme="minorEastAsia"/>
          <w:color w:val="auto"/>
          <w:kern w:val="0"/>
          <w:szCs w:val="21"/>
          <w:highlight w:val="none"/>
        </w:rPr>
        <w:t>供应商应当安装“政采云电子投标客户端”，按照磋商文件和政采云平台的要求编制并加密响应文件。</w:t>
      </w:r>
      <w:r>
        <w:rPr>
          <w:rFonts w:cs="Arial" w:asciiTheme="minorEastAsia" w:hAnsiTheme="minorEastAsia" w:eastAsiaTheme="minorEastAsia"/>
          <w:color w:val="auto"/>
          <w:kern w:val="0"/>
          <w:szCs w:val="21"/>
          <w:highlight w:val="none"/>
        </w:rPr>
        <w:t>响应文件的制作应满足以下规定：</w:t>
      </w:r>
    </w:p>
    <w:p w14:paraId="576F5C03">
      <w:pPr>
        <w:spacing w:line="360" w:lineRule="auto"/>
        <w:ind w:firstLine="420" w:firstLineChars="200"/>
        <w:rPr>
          <w:rFonts w:cs="Arial" w:asciiTheme="minorEastAsia" w:hAnsiTheme="minorEastAsia" w:eastAsiaTheme="minorEastAsia"/>
          <w:color w:val="auto"/>
          <w:kern w:val="0"/>
          <w:szCs w:val="21"/>
          <w:highlight w:val="none"/>
        </w:rPr>
      </w:pPr>
      <w:r>
        <w:rPr>
          <w:rFonts w:hint="eastAsia" w:cs="Arial" w:asciiTheme="minorEastAsia" w:hAnsiTheme="minorEastAsia" w:eastAsiaTheme="minorEastAsia"/>
          <w:color w:val="auto"/>
          <w:kern w:val="0"/>
          <w:szCs w:val="21"/>
          <w:highlight w:val="none"/>
        </w:rPr>
        <w:t>（1）由</w:t>
      </w:r>
      <w:r>
        <w:rPr>
          <w:rFonts w:cs="Arial" w:asciiTheme="minorEastAsia" w:hAnsiTheme="minorEastAsia" w:eastAsiaTheme="minorEastAsia"/>
          <w:color w:val="auto"/>
          <w:kern w:val="0"/>
          <w:szCs w:val="21"/>
          <w:highlight w:val="none"/>
        </w:rPr>
        <w:t>供应商使用电子交易系统提供的响应文件制作工具制作生成。</w:t>
      </w:r>
    </w:p>
    <w:p w14:paraId="36AA2A48">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（2）供应商应完整地填写响应函、初次报价表等磋商文件提供的格式文件，以及为响应磋商文件的实质性要求及项目评审必须提供的其他材料。</w:t>
      </w:r>
    </w:p>
    <w:p w14:paraId="6F32DB81">
      <w:pPr>
        <w:snapToGrid w:val="0"/>
        <w:spacing w:line="360" w:lineRule="auto"/>
        <w:ind w:firstLine="422" w:firstLineChars="200"/>
        <w:jc w:val="lef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注：供应商应准确设置评审关联定位，避免未设置或设置错误导致响应文件被误读、漏读或者查找不到相关内容。</w:t>
      </w:r>
    </w:p>
    <w:p w14:paraId="0DB8C3A4">
      <w:pPr>
        <w:spacing w:line="360" w:lineRule="auto"/>
        <w:ind w:firstLine="422"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23.响应文件的签署及盖章</w:t>
      </w:r>
    </w:p>
    <w:p w14:paraId="333F548D">
      <w:pPr>
        <w:snapToGrid w:val="0"/>
        <w:spacing w:line="360" w:lineRule="auto"/>
        <w:ind w:firstLine="420" w:firstLineChars="200"/>
        <w:jc w:val="left"/>
        <w:rPr>
          <w:rFonts w:asciiTheme="minorEastAsia" w:hAnsiTheme="minorEastAsia" w:eastAsiaTheme="minorEastAsia"/>
          <w:b/>
          <w:color w:val="auto"/>
          <w:szCs w:val="21"/>
          <w:highlight w:val="none"/>
        </w:rPr>
      </w:pPr>
      <w:r>
        <w:rPr>
          <w:rFonts w:hint="eastAsia" w:asciiTheme="minorEastAsia" w:hAnsiTheme="minorEastAsia" w:eastAsiaTheme="minorEastAsia"/>
          <w:color w:val="auto"/>
          <w:szCs w:val="21"/>
          <w:highlight w:val="none"/>
        </w:rPr>
        <w:t>电子签章操作指南详见《政府采购项目电子交易管理操作指南-供应商》,</w:t>
      </w:r>
      <w:r>
        <w:rPr>
          <w:rFonts w:hint="eastAsia" w:asciiTheme="minorEastAsia" w:hAnsiTheme="minorEastAsia" w:eastAsiaTheme="minorEastAsia"/>
          <w:b/>
          <w:color w:val="auto"/>
          <w:szCs w:val="21"/>
          <w:highlight w:val="none"/>
        </w:rPr>
        <w:t>系统要求进行电子签章的文件，按系统要求签章。</w:t>
      </w:r>
    </w:p>
    <w:p w14:paraId="6F5D2603">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（1）磋商文件要求签字的应当由供应商的法定代表人或其授权代表签字或盖章，</w:t>
      </w:r>
      <w:r>
        <w:rPr>
          <w:rFonts w:hint="eastAsia" w:asciiTheme="minorEastAsia" w:hAnsiTheme="minorEastAsia" w:eastAsiaTheme="minorEastAsia"/>
          <w:b/>
          <w:color w:val="auto"/>
          <w:szCs w:val="21"/>
          <w:highlight w:val="none"/>
        </w:rPr>
        <w:t>因未获取电子姓名签章无法直接在系统中进行法定代表人或其授权代表电子签名操作的，可以线下签字或盖章后扫描上传。</w:t>
      </w:r>
    </w:p>
    <w:p w14:paraId="7CB1F036">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cs="Arial" w:asciiTheme="minorEastAsia" w:hAnsiTheme="minorEastAsia" w:eastAsiaTheme="minorEastAsia"/>
          <w:color w:val="auto"/>
          <w:kern w:val="0"/>
          <w:szCs w:val="21"/>
          <w:highlight w:val="none"/>
        </w:rPr>
        <w:t>（2）《</w:t>
      </w:r>
      <w:r>
        <w:rPr>
          <w:rFonts w:cs="Arial" w:asciiTheme="minorEastAsia" w:hAnsiTheme="minorEastAsia" w:eastAsiaTheme="minorEastAsia"/>
          <w:color w:val="auto"/>
          <w:kern w:val="0"/>
          <w:szCs w:val="21"/>
          <w:highlight w:val="none"/>
        </w:rPr>
        <w:t>第</w:t>
      </w:r>
      <w:r>
        <w:rPr>
          <w:rFonts w:hint="eastAsia" w:cs="Arial" w:asciiTheme="minorEastAsia" w:hAnsiTheme="minorEastAsia" w:eastAsiaTheme="minorEastAsia"/>
          <w:color w:val="auto"/>
          <w:kern w:val="0"/>
          <w:szCs w:val="21"/>
          <w:highlight w:val="none"/>
        </w:rPr>
        <w:t>六</w:t>
      </w:r>
      <w:r>
        <w:rPr>
          <w:rFonts w:cs="Arial" w:asciiTheme="minorEastAsia" w:hAnsiTheme="minorEastAsia" w:eastAsiaTheme="minorEastAsia"/>
          <w:color w:val="auto"/>
          <w:kern w:val="0"/>
          <w:szCs w:val="21"/>
          <w:highlight w:val="none"/>
        </w:rPr>
        <w:t>章响应文件格式</w:t>
      </w:r>
      <w:r>
        <w:rPr>
          <w:rFonts w:hint="eastAsia" w:cs="Arial" w:asciiTheme="minorEastAsia" w:hAnsiTheme="minorEastAsia" w:eastAsiaTheme="minorEastAsia"/>
          <w:color w:val="auto"/>
          <w:kern w:val="0"/>
          <w:szCs w:val="21"/>
          <w:highlight w:val="none"/>
        </w:rPr>
        <w:t>》提供的相关文件</w:t>
      </w:r>
      <w:r>
        <w:rPr>
          <w:rFonts w:cs="Arial" w:asciiTheme="minorEastAsia" w:hAnsiTheme="minorEastAsia" w:eastAsiaTheme="minorEastAsia"/>
          <w:color w:val="auto"/>
          <w:kern w:val="0"/>
          <w:szCs w:val="21"/>
          <w:highlight w:val="none"/>
        </w:rPr>
        <w:t>要求</w:t>
      </w:r>
      <w:r>
        <w:rPr>
          <w:rFonts w:hint="eastAsia" w:cs="Arial" w:asciiTheme="minorEastAsia" w:hAnsiTheme="minorEastAsia" w:eastAsiaTheme="minorEastAsia"/>
          <w:color w:val="auto"/>
          <w:kern w:val="0"/>
          <w:szCs w:val="21"/>
          <w:highlight w:val="none"/>
        </w:rPr>
        <w:t>加盖公</w:t>
      </w:r>
      <w:r>
        <w:rPr>
          <w:rFonts w:cs="Arial" w:asciiTheme="minorEastAsia" w:hAnsiTheme="minorEastAsia" w:eastAsiaTheme="minorEastAsia"/>
          <w:color w:val="auto"/>
          <w:kern w:val="0"/>
          <w:szCs w:val="21"/>
          <w:highlight w:val="none"/>
        </w:rPr>
        <w:t>章处，供应商均应加盖</w:t>
      </w:r>
      <w:r>
        <w:rPr>
          <w:rFonts w:hint="eastAsia" w:cs="Arial" w:asciiTheme="minorEastAsia" w:hAnsiTheme="minorEastAsia" w:eastAsiaTheme="minorEastAsia"/>
          <w:color w:val="auto"/>
          <w:kern w:val="0"/>
          <w:szCs w:val="21"/>
          <w:highlight w:val="none"/>
        </w:rPr>
        <w:t>公</w:t>
      </w:r>
      <w:r>
        <w:rPr>
          <w:rFonts w:cs="Arial" w:asciiTheme="minorEastAsia" w:hAnsiTheme="minorEastAsia" w:eastAsiaTheme="minorEastAsia"/>
          <w:color w:val="auto"/>
          <w:kern w:val="0"/>
          <w:szCs w:val="21"/>
          <w:highlight w:val="none"/>
        </w:rPr>
        <w:t>章</w:t>
      </w:r>
      <w:r>
        <w:rPr>
          <w:rFonts w:hint="eastAsia" w:cs="Arial" w:asciiTheme="minorEastAsia" w:hAnsiTheme="minorEastAsia" w:eastAsiaTheme="minorEastAsia"/>
          <w:color w:val="auto"/>
          <w:kern w:val="0"/>
          <w:szCs w:val="21"/>
          <w:highlight w:val="none"/>
        </w:rPr>
        <w:t>，</w:t>
      </w:r>
      <w:r>
        <w:rPr>
          <w:rFonts w:hint="eastAsia" w:asciiTheme="minorEastAsia" w:hAnsiTheme="minorEastAsia" w:eastAsiaTheme="minorEastAsia"/>
          <w:color w:val="auto"/>
          <w:szCs w:val="21"/>
          <w:highlight w:val="none"/>
        </w:rPr>
        <w:t>可使用电子公章在线签章或线下加盖公章后扫描上传。</w:t>
      </w:r>
    </w:p>
    <w:p w14:paraId="155F831C">
      <w:pPr>
        <w:snapToGrid w:val="0"/>
        <w:spacing w:line="360" w:lineRule="auto"/>
        <w:ind w:firstLine="422" w:firstLineChars="200"/>
        <w:jc w:val="left"/>
        <w:rPr>
          <w:rFonts w:cs="Arial" w:asciiTheme="minorEastAsia" w:hAnsiTheme="minorEastAsia" w:eastAsiaTheme="minorEastAsia"/>
          <w:b/>
          <w:color w:val="auto"/>
          <w:kern w:val="0"/>
          <w:szCs w:val="21"/>
          <w:highlight w:val="none"/>
        </w:rPr>
      </w:pPr>
      <w:r>
        <w:rPr>
          <w:rFonts w:cs="Arial" w:asciiTheme="minorEastAsia" w:hAnsiTheme="minorEastAsia" w:eastAsiaTheme="minorEastAsia"/>
          <w:b/>
          <w:color w:val="auto"/>
          <w:kern w:val="0"/>
          <w:szCs w:val="21"/>
          <w:highlight w:val="none"/>
        </w:rPr>
        <w:t>联合体</w:t>
      </w:r>
      <w:r>
        <w:rPr>
          <w:rFonts w:hint="eastAsia" w:cs="Arial" w:asciiTheme="minorEastAsia" w:hAnsiTheme="minorEastAsia" w:eastAsiaTheme="minorEastAsia"/>
          <w:b/>
          <w:color w:val="auto"/>
          <w:kern w:val="0"/>
          <w:szCs w:val="21"/>
          <w:highlight w:val="none"/>
        </w:rPr>
        <w:t>磋商</w:t>
      </w:r>
      <w:r>
        <w:rPr>
          <w:rFonts w:cs="Arial" w:asciiTheme="minorEastAsia" w:hAnsiTheme="minorEastAsia" w:eastAsiaTheme="minorEastAsia"/>
          <w:b/>
          <w:color w:val="auto"/>
          <w:kern w:val="0"/>
          <w:szCs w:val="21"/>
          <w:highlight w:val="none"/>
        </w:rPr>
        <w:t>的，联合协议</w:t>
      </w:r>
      <w:r>
        <w:rPr>
          <w:rFonts w:hint="eastAsia" w:cs="Arial" w:asciiTheme="minorEastAsia" w:hAnsiTheme="minorEastAsia" w:eastAsiaTheme="minorEastAsia"/>
          <w:b/>
          <w:color w:val="auto"/>
          <w:kern w:val="0"/>
          <w:szCs w:val="21"/>
          <w:highlight w:val="none"/>
        </w:rPr>
        <w:t>及联合体各成员单位提供的本单位的供应商资格要求证明材料由各自单位盖章</w:t>
      </w:r>
      <w:r>
        <w:rPr>
          <w:rFonts w:cs="Arial" w:asciiTheme="minorEastAsia" w:hAnsiTheme="minorEastAsia" w:eastAsiaTheme="minorEastAsia"/>
          <w:b/>
          <w:color w:val="auto"/>
          <w:kern w:val="0"/>
          <w:szCs w:val="21"/>
          <w:highlight w:val="none"/>
        </w:rPr>
        <w:t>，</w:t>
      </w:r>
      <w:r>
        <w:rPr>
          <w:rFonts w:hint="eastAsia" w:cs="Arial" w:asciiTheme="minorEastAsia" w:hAnsiTheme="minorEastAsia" w:eastAsiaTheme="minorEastAsia"/>
          <w:b/>
          <w:color w:val="auto"/>
          <w:kern w:val="0"/>
          <w:szCs w:val="21"/>
          <w:highlight w:val="none"/>
        </w:rPr>
        <w:t>其余响应</w:t>
      </w:r>
      <w:r>
        <w:rPr>
          <w:rFonts w:cs="Arial" w:asciiTheme="minorEastAsia" w:hAnsiTheme="minorEastAsia" w:eastAsiaTheme="minorEastAsia"/>
          <w:b/>
          <w:color w:val="auto"/>
          <w:kern w:val="0"/>
          <w:szCs w:val="21"/>
          <w:highlight w:val="none"/>
        </w:rPr>
        <w:t>文件</w:t>
      </w:r>
      <w:r>
        <w:rPr>
          <w:rFonts w:hint="eastAsia" w:cs="Arial" w:asciiTheme="minorEastAsia" w:hAnsiTheme="minorEastAsia" w:eastAsiaTheme="minorEastAsia"/>
          <w:b/>
          <w:color w:val="auto"/>
          <w:kern w:val="0"/>
          <w:szCs w:val="21"/>
          <w:highlight w:val="none"/>
        </w:rPr>
        <w:t>资料</w:t>
      </w:r>
      <w:r>
        <w:rPr>
          <w:rFonts w:cs="Arial" w:asciiTheme="minorEastAsia" w:hAnsiTheme="minorEastAsia" w:eastAsiaTheme="minorEastAsia"/>
          <w:b/>
          <w:color w:val="auto"/>
          <w:kern w:val="0"/>
          <w:szCs w:val="21"/>
          <w:highlight w:val="none"/>
        </w:rPr>
        <w:t>由联合体牵头人按规定加盖联合体牵头人单位</w:t>
      </w:r>
      <w:r>
        <w:rPr>
          <w:rFonts w:hint="eastAsia" w:cs="Arial" w:asciiTheme="minorEastAsia" w:hAnsiTheme="minorEastAsia" w:eastAsiaTheme="minorEastAsia"/>
          <w:b/>
          <w:color w:val="auto"/>
          <w:kern w:val="0"/>
          <w:szCs w:val="21"/>
          <w:highlight w:val="none"/>
        </w:rPr>
        <w:t>公</w:t>
      </w:r>
      <w:r>
        <w:rPr>
          <w:rFonts w:cs="Arial" w:asciiTheme="minorEastAsia" w:hAnsiTheme="minorEastAsia" w:eastAsiaTheme="minorEastAsia"/>
          <w:b/>
          <w:color w:val="auto"/>
          <w:kern w:val="0"/>
          <w:szCs w:val="21"/>
          <w:highlight w:val="none"/>
        </w:rPr>
        <w:t>章。</w:t>
      </w:r>
    </w:p>
    <w:p w14:paraId="340A9991">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（3）响应文件</w:t>
      </w:r>
      <w:r>
        <w:rPr>
          <w:rFonts w:asciiTheme="minorEastAsia" w:hAnsiTheme="minorEastAsia" w:eastAsiaTheme="minorEastAsia"/>
          <w:color w:val="auto"/>
          <w:szCs w:val="21"/>
          <w:highlight w:val="none"/>
        </w:rPr>
        <w:t>若有错</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漏处</w:t>
      </w:r>
      <w:r>
        <w:rPr>
          <w:rFonts w:hint="eastAsia" w:asciiTheme="minorEastAsia" w:hAnsiTheme="minorEastAsia" w:eastAsiaTheme="minorEastAsia"/>
          <w:color w:val="auto"/>
          <w:szCs w:val="21"/>
          <w:highlight w:val="none"/>
        </w:rPr>
        <w:t>等必须修改的，修改处应当</w:t>
      </w:r>
      <w:r>
        <w:rPr>
          <w:rFonts w:asciiTheme="minorEastAsia" w:hAnsiTheme="minorEastAsia" w:eastAsiaTheme="minorEastAsia"/>
          <w:color w:val="auto"/>
          <w:szCs w:val="21"/>
          <w:highlight w:val="none"/>
        </w:rPr>
        <w:t>加盖</w:t>
      </w:r>
      <w:r>
        <w:rPr>
          <w:rFonts w:hint="eastAsia" w:asciiTheme="minorEastAsia" w:hAnsiTheme="minorEastAsia" w:eastAsiaTheme="minorEastAsia"/>
          <w:color w:val="auto"/>
          <w:szCs w:val="21"/>
          <w:highlight w:val="none"/>
        </w:rPr>
        <w:t>供应商</w:t>
      </w:r>
      <w:r>
        <w:rPr>
          <w:rFonts w:asciiTheme="minorEastAsia" w:hAnsiTheme="minorEastAsia" w:eastAsiaTheme="minorEastAsia"/>
          <w:color w:val="auto"/>
          <w:szCs w:val="21"/>
          <w:highlight w:val="none"/>
        </w:rPr>
        <w:t>公章或者</w:t>
      </w:r>
      <w:r>
        <w:rPr>
          <w:rFonts w:hint="eastAsia" w:asciiTheme="minorEastAsia" w:hAnsiTheme="minorEastAsia" w:eastAsiaTheme="minorEastAsia"/>
          <w:color w:val="auto"/>
          <w:szCs w:val="21"/>
          <w:highlight w:val="none"/>
        </w:rPr>
        <w:t>由供应商的</w:t>
      </w:r>
      <w:r>
        <w:rPr>
          <w:rFonts w:asciiTheme="minorEastAsia" w:hAnsiTheme="minorEastAsia" w:eastAsiaTheme="minorEastAsia"/>
          <w:color w:val="auto"/>
          <w:szCs w:val="21"/>
          <w:highlight w:val="none"/>
        </w:rPr>
        <w:t>法定代表人</w:t>
      </w:r>
      <w:r>
        <w:rPr>
          <w:rFonts w:hint="eastAsia" w:asciiTheme="minorEastAsia" w:hAnsiTheme="minorEastAsia" w:eastAsiaTheme="minorEastAsia"/>
          <w:color w:val="auto"/>
          <w:szCs w:val="21"/>
          <w:highlight w:val="none"/>
        </w:rPr>
        <w:t>或其</w:t>
      </w:r>
      <w:r>
        <w:rPr>
          <w:rFonts w:asciiTheme="minorEastAsia" w:hAnsiTheme="minorEastAsia" w:eastAsiaTheme="minorEastAsia"/>
          <w:color w:val="auto"/>
          <w:szCs w:val="21"/>
          <w:highlight w:val="none"/>
        </w:rPr>
        <w:t>授权</w:t>
      </w:r>
      <w:r>
        <w:rPr>
          <w:rFonts w:hint="eastAsia" w:asciiTheme="minorEastAsia" w:hAnsiTheme="minorEastAsia" w:eastAsiaTheme="minorEastAsia"/>
          <w:color w:val="auto"/>
          <w:szCs w:val="21"/>
          <w:highlight w:val="none"/>
        </w:rPr>
        <w:t>代表</w:t>
      </w:r>
      <w:r>
        <w:rPr>
          <w:rFonts w:asciiTheme="minorEastAsia" w:hAnsiTheme="minorEastAsia" w:eastAsiaTheme="minorEastAsia"/>
          <w:color w:val="auto"/>
          <w:szCs w:val="21"/>
          <w:highlight w:val="none"/>
        </w:rPr>
        <w:t>签字</w:t>
      </w:r>
      <w:r>
        <w:rPr>
          <w:rFonts w:hint="eastAsia" w:asciiTheme="minorEastAsia" w:hAnsiTheme="minorEastAsia" w:eastAsiaTheme="minorEastAsia"/>
          <w:color w:val="auto"/>
          <w:szCs w:val="21"/>
          <w:highlight w:val="none"/>
        </w:rPr>
        <w:t>或盖章，否则因此造成该修改内容不被磋商小组认定的后果由供应商承担</w:t>
      </w:r>
      <w:r>
        <w:rPr>
          <w:rFonts w:asciiTheme="minorEastAsia" w:hAnsiTheme="minorEastAsia" w:eastAsiaTheme="minorEastAsia"/>
          <w:color w:val="auto"/>
          <w:szCs w:val="21"/>
          <w:highlight w:val="none"/>
        </w:rPr>
        <w:t>。</w:t>
      </w:r>
    </w:p>
    <w:p w14:paraId="735A07AC">
      <w:pPr>
        <w:spacing w:line="360" w:lineRule="auto"/>
        <w:ind w:firstLine="422" w:firstLineChars="200"/>
        <w:rPr>
          <w:rFonts w:asciiTheme="minorEastAsia" w:hAnsiTheme="minorEastAsia" w:eastAsiaTheme="minorEastAsia"/>
          <w:b/>
          <w:color w:val="auto"/>
          <w:szCs w:val="21"/>
          <w:highlight w:val="none"/>
        </w:rPr>
      </w:pPr>
      <w:r>
        <w:rPr>
          <w:rFonts w:asciiTheme="minorEastAsia" w:hAnsiTheme="minorEastAsia" w:eastAsiaTheme="minorEastAsia"/>
          <w:b/>
          <w:color w:val="auto"/>
          <w:szCs w:val="21"/>
          <w:highlight w:val="none"/>
        </w:rPr>
        <w:t>2</w:t>
      </w:r>
      <w:r>
        <w:rPr>
          <w:rFonts w:hint="eastAsia" w:asciiTheme="minorEastAsia" w:hAnsiTheme="minorEastAsia" w:eastAsiaTheme="minorEastAsia"/>
          <w:b/>
          <w:color w:val="auto"/>
          <w:szCs w:val="21"/>
          <w:highlight w:val="none"/>
        </w:rPr>
        <w:t>4</w:t>
      </w:r>
      <w:r>
        <w:rPr>
          <w:rFonts w:asciiTheme="minorEastAsia" w:hAnsiTheme="minorEastAsia" w:eastAsiaTheme="minorEastAsia"/>
          <w:b/>
          <w:color w:val="auto"/>
          <w:szCs w:val="21"/>
          <w:highlight w:val="none"/>
        </w:rPr>
        <w:t>.</w:t>
      </w:r>
      <w:r>
        <w:rPr>
          <w:rFonts w:hint="eastAsia" w:asciiTheme="minorEastAsia" w:hAnsiTheme="minorEastAsia" w:eastAsiaTheme="minorEastAsia"/>
          <w:b/>
          <w:color w:val="auto"/>
          <w:szCs w:val="21"/>
          <w:highlight w:val="none"/>
        </w:rPr>
        <w:t>价格构成</w:t>
      </w:r>
    </w:p>
    <w:p w14:paraId="44E942FE">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24.1</w:t>
      </w:r>
      <w:r>
        <w:rPr>
          <w:rFonts w:asciiTheme="minorEastAsia" w:hAnsiTheme="minorEastAsia" w:eastAsiaTheme="minorEastAsia"/>
          <w:color w:val="auto"/>
          <w:szCs w:val="21"/>
          <w:highlight w:val="none"/>
        </w:rPr>
        <w:t>供应商的报价应当包括满足本次</w:t>
      </w:r>
      <w:r>
        <w:rPr>
          <w:rFonts w:hint="eastAsia" w:asciiTheme="minorEastAsia" w:hAnsiTheme="minorEastAsia" w:eastAsiaTheme="minorEastAsia"/>
          <w:color w:val="auto"/>
          <w:szCs w:val="21"/>
          <w:highlight w:val="none"/>
        </w:rPr>
        <w:t>磋商采购</w:t>
      </w:r>
      <w:r>
        <w:rPr>
          <w:rFonts w:asciiTheme="minorEastAsia" w:hAnsiTheme="minorEastAsia" w:eastAsiaTheme="minorEastAsia"/>
          <w:color w:val="auto"/>
          <w:szCs w:val="21"/>
          <w:highlight w:val="none"/>
        </w:rPr>
        <w:t>全部采购需求所</w:t>
      </w:r>
      <w:r>
        <w:rPr>
          <w:rFonts w:hint="eastAsia" w:asciiTheme="minorEastAsia" w:hAnsiTheme="minorEastAsia" w:eastAsiaTheme="minorEastAsia"/>
          <w:color w:val="auto"/>
          <w:szCs w:val="21"/>
          <w:highlight w:val="none"/>
        </w:rPr>
        <w:t>要求</w:t>
      </w:r>
      <w:r>
        <w:rPr>
          <w:rFonts w:asciiTheme="minorEastAsia" w:hAnsiTheme="minorEastAsia" w:eastAsiaTheme="minorEastAsia"/>
          <w:color w:val="auto"/>
          <w:szCs w:val="21"/>
          <w:highlight w:val="none"/>
        </w:rPr>
        <w:t>提供的服务</w:t>
      </w: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以及伴随的货物和工程</w:t>
      </w:r>
      <w:r>
        <w:rPr>
          <w:rFonts w:hint="eastAsia" w:asciiTheme="minorEastAsia" w:hAnsiTheme="minorEastAsia" w:eastAsiaTheme="minorEastAsia"/>
          <w:color w:val="auto"/>
          <w:szCs w:val="21"/>
          <w:highlight w:val="none"/>
        </w:rPr>
        <w:t>。</w:t>
      </w:r>
    </w:p>
    <w:p w14:paraId="74391121">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24.2供应商应在分项报价表上标明分项服务、伴随的货物和工程的价格（如适用）和总价，未标明的视同包含在磋商报价中。</w:t>
      </w:r>
    </w:p>
    <w:p w14:paraId="208F247B">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24.3报价及结算货币均为人民币，针对本项目的报价（包含分项报价）</w:t>
      </w:r>
      <w:r>
        <w:rPr>
          <w:rFonts w:asciiTheme="minorEastAsia" w:hAnsiTheme="minorEastAsia" w:eastAsiaTheme="minorEastAsia"/>
          <w:color w:val="auto"/>
          <w:szCs w:val="21"/>
          <w:highlight w:val="none"/>
        </w:rPr>
        <w:t>只允许有一个，</w:t>
      </w:r>
      <w:r>
        <w:rPr>
          <w:rFonts w:hint="eastAsia" w:asciiTheme="minorEastAsia" w:hAnsiTheme="minorEastAsia" w:eastAsiaTheme="minorEastAsia"/>
          <w:color w:val="auto"/>
          <w:szCs w:val="21"/>
          <w:highlight w:val="none"/>
        </w:rPr>
        <w:t>不接受</w:t>
      </w:r>
      <w:r>
        <w:rPr>
          <w:rFonts w:asciiTheme="minorEastAsia" w:hAnsiTheme="minorEastAsia" w:eastAsiaTheme="minorEastAsia"/>
          <w:color w:val="auto"/>
          <w:szCs w:val="21"/>
          <w:highlight w:val="none"/>
        </w:rPr>
        <w:t>有选择的</w:t>
      </w:r>
      <w:r>
        <w:rPr>
          <w:rFonts w:hint="eastAsia" w:asciiTheme="minorEastAsia" w:hAnsiTheme="minorEastAsia" w:eastAsiaTheme="minorEastAsia"/>
          <w:color w:val="auto"/>
          <w:szCs w:val="21"/>
          <w:highlight w:val="none"/>
        </w:rPr>
        <w:t>或有附加条件的</w:t>
      </w:r>
      <w:r>
        <w:rPr>
          <w:rFonts w:asciiTheme="minorEastAsia" w:hAnsiTheme="minorEastAsia" w:eastAsiaTheme="minorEastAsia"/>
          <w:color w:val="auto"/>
          <w:szCs w:val="21"/>
          <w:highlight w:val="none"/>
        </w:rPr>
        <w:t>报价</w:t>
      </w:r>
      <w:r>
        <w:rPr>
          <w:rFonts w:hint="eastAsia" w:asciiTheme="minorEastAsia" w:hAnsiTheme="minorEastAsia" w:eastAsiaTheme="minorEastAsia"/>
          <w:color w:val="auto"/>
          <w:szCs w:val="21"/>
          <w:highlight w:val="none"/>
        </w:rPr>
        <w:t>（包含分项报价）</w:t>
      </w:r>
      <w:r>
        <w:rPr>
          <w:rFonts w:asciiTheme="minorEastAsia" w:hAnsiTheme="minorEastAsia" w:eastAsiaTheme="minorEastAsia"/>
          <w:color w:val="auto"/>
          <w:szCs w:val="21"/>
          <w:highlight w:val="none"/>
        </w:rPr>
        <w:t>。</w:t>
      </w:r>
    </w:p>
    <w:p w14:paraId="11699DF2">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24.4</w:t>
      </w:r>
      <w:r>
        <w:rPr>
          <w:rFonts w:hint="eastAsia" w:asciiTheme="minorEastAsia" w:hAnsiTheme="minorEastAsia" w:eastAsiaTheme="minorEastAsia"/>
          <w:b/>
          <w:color w:val="auto"/>
          <w:szCs w:val="21"/>
          <w:highlight w:val="none"/>
        </w:rPr>
        <w:t>报价不允许为0元（即赠送），采购人不予接受，按照响应无效处理。</w:t>
      </w:r>
    </w:p>
    <w:p w14:paraId="6E5D0F6D">
      <w:pPr>
        <w:spacing w:line="360" w:lineRule="auto"/>
        <w:ind w:firstLine="422"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25.磋商保证金</w:t>
      </w:r>
    </w:p>
    <w:p w14:paraId="0760B95F">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本项目无须供应商缴纳磋商保证金。</w:t>
      </w:r>
    </w:p>
    <w:p w14:paraId="63C1BDF6">
      <w:pPr>
        <w:spacing w:line="360" w:lineRule="auto"/>
        <w:ind w:firstLine="422"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26.响应有效期</w:t>
      </w:r>
    </w:p>
    <w:p w14:paraId="216E0C89">
      <w:pPr>
        <w:pStyle w:val="25"/>
        <w:snapToGrid w:val="0"/>
        <w:spacing w:beforeLines="0" w:afterLines="0" w:line="360" w:lineRule="auto"/>
        <w:ind w:firstLine="420" w:firstLineChars="200"/>
        <w:jc w:val="lef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26.1响应有效期为从提交响应文件截止之日算起的日历天数，响应有效期见</w:t>
      </w:r>
      <w:r>
        <w:rPr>
          <w:rFonts w:hint="eastAsia" w:asciiTheme="minorEastAsia" w:hAnsiTheme="minorEastAsia" w:eastAsiaTheme="minorEastAsia"/>
          <w:color w:val="auto"/>
          <w:sz w:val="21"/>
          <w:szCs w:val="21"/>
          <w:highlight w:val="none"/>
          <w:u w:val="single"/>
        </w:rPr>
        <w:t>供应商须知前附表</w:t>
      </w:r>
      <w:r>
        <w:rPr>
          <w:rFonts w:hint="eastAsia" w:asciiTheme="minorEastAsia" w:hAnsiTheme="minorEastAsia" w:eastAsiaTheme="minorEastAsia"/>
          <w:color w:val="auto"/>
          <w:sz w:val="21"/>
          <w:szCs w:val="21"/>
          <w:highlight w:val="none"/>
        </w:rPr>
        <w:t>。</w:t>
      </w:r>
    </w:p>
    <w:p w14:paraId="48FB9F25">
      <w:pPr>
        <w:spacing w:line="360" w:lineRule="auto"/>
        <w:ind w:firstLine="435"/>
        <w:rPr>
          <w:rFonts w:asciiTheme="minorEastAsia" w:hAnsiTheme="minorEastAsia" w:eastAsiaTheme="minorEastAsia"/>
          <w:color w:val="auto"/>
          <w:kern w:val="0"/>
          <w:szCs w:val="21"/>
          <w:highlight w:val="none"/>
        </w:rPr>
      </w:pPr>
      <w:r>
        <w:rPr>
          <w:rFonts w:hint="eastAsia" w:asciiTheme="minorEastAsia" w:hAnsiTheme="minorEastAsia" w:eastAsiaTheme="minorEastAsia"/>
          <w:color w:val="auto"/>
          <w:kern w:val="0"/>
          <w:szCs w:val="21"/>
          <w:highlight w:val="none"/>
        </w:rPr>
        <w:t>26.2在响应有效期内，供应商的磋商响应保持有效，供应商不得要求撤销或修改其响应文件。</w:t>
      </w:r>
      <w:r>
        <w:rPr>
          <w:rFonts w:hint="eastAsia" w:asciiTheme="minorEastAsia" w:hAnsiTheme="minorEastAsia" w:eastAsiaTheme="minorEastAsia"/>
          <w:color w:val="auto"/>
          <w:szCs w:val="21"/>
          <w:highlight w:val="none"/>
        </w:rPr>
        <w:t>响应</w:t>
      </w:r>
      <w:r>
        <w:rPr>
          <w:rFonts w:hint="eastAsia" w:asciiTheme="minorEastAsia" w:hAnsiTheme="minorEastAsia" w:eastAsiaTheme="minorEastAsia"/>
          <w:color w:val="auto"/>
          <w:kern w:val="0"/>
          <w:szCs w:val="21"/>
          <w:highlight w:val="none"/>
        </w:rPr>
        <w:t>有效期不满足要求的，将被认定为</w:t>
      </w:r>
      <w:r>
        <w:rPr>
          <w:rFonts w:hint="eastAsia" w:asciiTheme="minorEastAsia" w:hAnsiTheme="minorEastAsia" w:eastAsiaTheme="minorEastAsia"/>
          <w:b/>
          <w:color w:val="auto"/>
          <w:kern w:val="0"/>
          <w:szCs w:val="21"/>
          <w:highlight w:val="none"/>
        </w:rPr>
        <w:t>响应无效</w:t>
      </w:r>
      <w:r>
        <w:rPr>
          <w:rFonts w:hint="eastAsia" w:asciiTheme="minorEastAsia" w:hAnsiTheme="minorEastAsia" w:eastAsiaTheme="minorEastAsia"/>
          <w:color w:val="auto"/>
          <w:kern w:val="0"/>
          <w:szCs w:val="21"/>
          <w:highlight w:val="none"/>
        </w:rPr>
        <w:t>。</w:t>
      </w:r>
    </w:p>
    <w:p w14:paraId="541548A8">
      <w:pPr>
        <w:spacing w:line="360" w:lineRule="auto"/>
        <w:ind w:firstLine="435"/>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26.3因特殊原因，采购人或采购代理机构可在原响应有效期截止之前，要求供应商延长响应文件的有效期。接受该要求的供应商将不会被要求和允许修正其响应文件。供应商也可以拒绝延长响应有效期的要求，且不承担任何责任。上述要求和答复都以书面形式提交。</w:t>
      </w:r>
    </w:p>
    <w:p w14:paraId="6B82F5E1">
      <w:pPr>
        <w:pStyle w:val="13"/>
        <w:widowControl w:val="0"/>
        <w:numPr>
          <w:ilvl w:val="0"/>
          <w:numId w:val="0"/>
        </w:numPr>
        <w:tabs>
          <w:tab w:val="clear" w:pos="454"/>
        </w:tabs>
        <w:snapToGrid w:val="0"/>
        <w:spacing w:afterLines="0" w:line="360" w:lineRule="auto"/>
        <w:jc w:val="center"/>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四、响应文件的提交</w:t>
      </w:r>
    </w:p>
    <w:p w14:paraId="203CD77B">
      <w:pPr>
        <w:pStyle w:val="25"/>
        <w:snapToGrid w:val="0"/>
        <w:spacing w:beforeLines="0" w:afterLines="0" w:line="360" w:lineRule="auto"/>
        <w:ind w:firstLine="422" w:firstLineChars="200"/>
        <w:jc w:val="left"/>
        <w:rPr>
          <w:rFonts w:cs="宋体" w:asciiTheme="minorEastAsia" w:hAnsiTheme="minorEastAsia" w:eastAsiaTheme="minorEastAsia"/>
          <w:b/>
          <w:color w:val="auto"/>
          <w:sz w:val="21"/>
          <w:szCs w:val="21"/>
          <w:highlight w:val="none"/>
        </w:rPr>
      </w:pPr>
      <w:r>
        <w:rPr>
          <w:rFonts w:hint="eastAsia" w:cs="宋体" w:asciiTheme="minorEastAsia" w:hAnsiTheme="minorEastAsia" w:eastAsiaTheme="minorEastAsia"/>
          <w:b/>
          <w:color w:val="auto"/>
          <w:sz w:val="21"/>
          <w:szCs w:val="21"/>
          <w:highlight w:val="none"/>
        </w:rPr>
        <w:t>27.电子加密响应文件的提交</w:t>
      </w:r>
    </w:p>
    <w:p w14:paraId="69D78F7F">
      <w:pPr>
        <w:pStyle w:val="25"/>
        <w:snapToGrid w:val="0"/>
        <w:spacing w:beforeLines="0" w:afterLines="0" w:line="360" w:lineRule="auto"/>
        <w:ind w:firstLine="420" w:firstLineChars="200"/>
        <w:jc w:val="left"/>
        <w:rPr>
          <w:rFonts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供应商应当在</w:t>
      </w:r>
      <w:r>
        <w:rPr>
          <w:rFonts w:hint="eastAsia" w:asciiTheme="minorEastAsia" w:hAnsiTheme="minorEastAsia" w:eastAsiaTheme="minorEastAsia"/>
          <w:color w:val="auto"/>
          <w:sz w:val="21"/>
          <w:szCs w:val="21"/>
          <w:highlight w:val="none"/>
        </w:rPr>
        <w:t>提交响应文件</w:t>
      </w:r>
      <w:r>
        <w:rPr>
          <w:rFonts w:hint="eastAsia" w:cs="宋体" w:asciiTheme="minorEastAsia" w:hAnsiTheme="minorEastAsia" w:eastAsiaTheme="minorEastAsia"/>
          <w:color w:val="auto"/>
          <w:sz w:val="21"/>
          <w:szCs w:val="21"/>
          <w:highlight w:val="none"/>
        </w:rPr>
        <w:t>截止时间前将电子加密响应文件上传至政采云平台，成功上传后，供应商可自行打印响应文件接收回执。</w:t>
      </w:r>
    </w:p>
    <w:p w14:paraId="4DF09F9D">
      <w:pPr>
        <w:pStyle w:val="25"/>
        <w:snapToGrid w:val="0"/>
        <w:spacing w:beforeLines="0" w:afterLines="0" w:line="360" w:lineRule="auto"/>
        <w:ind w:firstLine="422" w:firstLineChars="200"/>
        <w:jc w:val="left"/>
        <w:rPr>
          <w:rFonts w:cs="宋体"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28.</w:t>
      </w:r>
      <w:r>
        <w:rPr>
          <w:rFonts w:hint="eastAsia" w:cs="宋体" w:asciiTheme="minorEastAsia" w:hAnsiTheme="minorEastAsia" w:eastAsiaTheme="minorEastAsia"/>
          <w:b/>
          <w:color w:val="auto"/>
          <w:sz w:val="21"/>
          <w:szCs w:val="21"/>
          <w:highlight w:val="none"/>
        </w:rPr>
        <w:t>备份响应文件的提交</w:t>
      </w:r>
    </w:p>
    <w:p w14:paraId="5A859B69">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供应商可以在响应截止时间前提交备份响应文件。备份响应文件的载体必须密封包装，密封包装应当清楚的标明项目名称、项目编号、供应商名称并加盖公章。采购人或采购代理机构拒绝接收未按照规定密封、标注、盖章的备份响应文件。</w:t>
      </w:r>
    </w:p>
    <w:p w14:paraId="794D927C">
      <w:pPr>
        <w:spacing w:line="360" w:lineRule="auto"/>
        <w:ind w:firstLine="422"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29.响应文件提交的截止时间、开启时间及地点</w:t>
      </w:r>
    </w:p>
    <w:p w14:paraId="672745FA">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29.1响应文件提交的截止时间、开启时间及地点见</w:t>
      </w:r>
      <w:r>
        <w:rPr>
          <w:rFonts w:hint="eastAsia" w:asciiTheme="minorEastAsia" w:hAnsiTheme="minorEastAsia" w:eastAsiaTheme="minorEastAsia"/>
          <w:color w:val="auto"/>
          <w:szCs w:val="21"/>
          <w:highlight w:val="none"/>
          <w:u w:val="single"/>
        </w:rPr>
        <w:t>采购公告（采购邀请）</w:t>
      </w:r>
      <w:r>
        <w:rPr>
          <w:rFonts w:hint="eastAsia" w:asciiTheme="minorEastAsia" w:hAnsiTheme="minorEastAsia" w:eastAsiaTheme="minorEastAsia"/>
          <w:color w:val="auto"/>
          <w:szCs w:val="21"/>
          <w:highlight w:val="none"/>
        </w:rPr>
        <w:t>。</w:t>
      </w:r>
    </w:p>
    <w:p w14:paraId="6D2852FE">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29.2采购人或采购代理机构可以根据项目情况</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推迟响应文件提交的截止时间。在此情况下，采购人、采购代理机构和供应商受响应文件提交的截止时间约束的所有权利和义务均应延长至新的截止时间。</w:t>
      </w:r>
    </w:p>
    <w:p w14:paraId="0E2B9395">
      <w:pPr>
        <w:snapToGrid w:val="0"/>
        <w:spacing w:line="360" w:lineRule="auto"/>
        <w:ind w:firstLine="422"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b/>
          <w:color w:val="auto"/>
          <w:szCs w:val="21"/>
          <w:highlight w:val="none"/>
        </w:rPr>
        <w:t>30.响应文件的修改和撤回</w:t>
      </w:r>
    </w:p>
    <w:p w14:paraId="744828D4">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30.1供应商在提交响应文件截止时间前</w:t>
      </w:r>
      <w:r>
        <w:rPr>
          <w:rFonts w:asciiTheme="minorEastAsia" w:hAnsiTheme="minorEastAsia" w:eastAsiaTheme="minorEastAsia"/>
          <w:color w:val="auto"/>
          <w:szCs w:val="21"/>
          <w:highlight w:val="none"/>
        </w:rPr>
        <w:t>，可以对</w:t>
      </w:r>
      <w:r>
        <w:rPr>
          <w:rFonts w:hint="eastAsia" w:asciiTheme="minorEastAsia" w:hAnsiTheme="minorEastAsia" w:eastAsiaTheme="minorEastAsia"/>
          <w:color w:val="auto"/>
          <w:szCs w:val="21"/>
          <w:highlight w:val="none"/>
        </w:rPr>
        <w:t>已经提交</w:t>
      </w:r>
      <w:r>
        <w:rPr>
          <w:rFonts w:asciiTheme="minorEastAsia" w:hAnsiTheme="minorEastAsia" w:eastAsiaTheme="minorEastAsia"/>
          <w:color w:val="auto"/>
          <w:szCs w:val="21"/>
          <w:highlight w:val="none"/>
        </w:rPr>
        <w:t>的响应文件进行补充、修改或者撤回。</w:t>
      </w:r>
    </w:p>
    <w:p w14:paraId="77D51CA5">
      <w:pPr>
        <w:snapToGrid w:val="0"/>
        <w:spacing w:line="360" w:lineRule="auto"/>
        <w:ind w:firstLine="420" w:firstLineChars="200"/>
        <w:jc w:val="left"/>
        <w:rPr>
          <w:rFonts w:cs="Helvetica" w:asciiTheme="minorEastAsia" w:hAnsiTheme="minorEastAsia" w:eastAsiaTheme="minorEastAsia"/>
          <w:color w:val="auto"/>
          <w:kern w:val="0"/>
          <w:szCs w:val="21"/>
          <w:highlight w:val="none"/>
        </w:rPr>
      </w:pPr>
      <w:r>
        <w:rPr>
          <w:rFonts w:hint="eastAsia" w:asciiTheme="minorEastAsia" w:hAnsiTheme="minorEastAsia" w:eastAsiaTheme="minorEastAsia"/>
          <w:color w:val="auto"/>
          <w:szCs w:val="21"/>
          <w:highlight w:val="none"/>
        </w:rPr>
        <w:t>对已经完成传输递交的</w:t>
      </w:r>
      <w:r>
        <w:rPr>
          <w:rFonts w:hint="eastAsia" w:cs="宋体" w:asciiTheme="minorEastAsia" w:hAnsiTheme="minorEastAsia" w:eastAsiaTheme="minorEastAsia"/>
          <w:color w:val="auto"/>
          <w:szCs w:val="21"/>
          <w:highlight w:val="none"/>
        </w:rPr>
        <w:t>电子加密响应文件进行</w:t>
      </w:r>
      <w:r>
        <w:rPr>
          <w:rFonts w:hint="eastAsia" w:cs="Helvetica" w:asciiTheme="minorEastAsia" w:hAnsiTheme="minorEastAsia" w:eastAsiaTheme="minorEastAsia"/>
          <w:color w:val="auto"/>
          <w:kern w:val="0"/>
          <w:szCs w:val="21"/>
          <w:highlight w:val="none"/>
        </w:rPr>
        <w:t>补充或者修改的，应当先行撤回原文件，补充、修改后重新传输递交。供应商在</w:t>
      </w:r>
      <w:r>
        <w:rPr>
          <w:rFonts w:hint="eastAsia" w:asciiTheme="minorEastAsia" w:hAnsiTheme="minorEastAsia" w:eastAsiaTheme="minorEastAsia"/>
          <w:color w:val="auto"/>
          <w:szCs w:val="21"/>
          <w:highlight w:val="none"/>
        </w:rPr>
        <w:t>提交响应文件截止时间前</w:t>
      </w:r>
      <w:r>
        <w:rPr>
          <w:rFonts w:hint="eastAsia" w:cs="Helvetica" w:asciiTheme="minorEastAsia" w:hAnsiTheme="minorEastAsia" w:eastAsiaTheme="minorEastAsia"/>
          <w:color w:val="auto"/>
          <w:kern w:val="0"/>
          <w:szCs w:val="21"/>
          <w:highlight w:val="none"/>
        </w:rPr>
        <w:t>未重新完成传输递交的，</w:t>
      </w:r>
      <w:r>
        <w:rPr>
          <w:rFonts w:hint="eastAsia" w:cs="Helvetica" w:asciiTheme="minorEastAsia" w:hAnsiTheme="minorEastAsia" w:eastAsiaTheme="minorEastAsia"/>
          <w:b/>
          <w:color w:val="auto"/>
          <w:kern w:val="0"/>
          <w:szCs w:val="21"/>
          <w:highlight w:val="none"/>
        </w:rPr>
        <w:t>视为撤回响应文件</w:t>
      </w:r>
      <w:r>
        <w:rPr>
          <w:rFonts w:hint="eastAsia" w:cs="Helvetica" w:asciiTheme="minorEastAsia" w:hAnsiTheme="minorEastAsia" w:eastAsiaTheme="minorEastAsia"/>
          <w:color w:val="auto"/>
          <w:kern w:val="0"/>
          <w:szCs w:val="21"/>
          <w:highlight w:val="none"/>
        </w:rPr>
        <w:t>。</w:t>
      </w:r>
      <w:r>
        <w:rPr>
          <w:rFonts w:hint="eastAsia" w:asciiTheme="minorEastAsia" w:hAnsiTheme="minorEastAsia" w:eastAsiaTheme="minorEastAsia"/>
          <w:color w:val="auto"/>
          <w:szCs w:val="21"/>
          <w:highlight w:val="none"/>
        </w:rPr>
        <w:t>提交响应文件截止时间</w:t>
      </w:r>
      <w:r>
        <w:rPr>
          <w:rFonts w:hint="eastAsia" w:cs="Helvetica" w:asciiTheme="minorEastAsia" w:hAnsiTheme="minorEastAsia" w:eastAsiaTheme="minorEastAsia"/>
          <w:color w:val="auto"/>
          <w:kern w:val="0"/>
          <w:szCs w:val="21"/>
          <w:highlight w:val="none"/>
        </w:rPr>
        <w:t>后递交的电子加密响应文件，电子交易平台将拒收。</w:t>
      </w:r>
    </w:p>
    <w:p w14:paraId="31D08D9F">
      <w:pPr>
        <w:snapToGrid w:val="0"/>
        <w:spacing w:line="360" w:lineRule="auto"/>
        <w:ind w:firstLine="420" w:firstLineChars="200"/>
        <w:jc w:val="left"/>
        <w:rPr>
          <w:rFonts w:cs="Helvetica" w:asciiTheme="minorEastAsia" w:hAnsiTheme="minorEastAsia" w:eastAsiaTheme="minorEastAsia"/>
          <w:color w:val="auto"/>
          <w:kern w:val="0"/>
          <w:szCs w:val="21"/>
          <w:highlight w:val="none"/>
        </w:rPr>
      </w:pPr>
      <w:r>
        <w:rPr>
          <w:rFonts w:hint="eastAsia" w:cs="Arial" w:asciiTheme="minorEastAsia" w:hAnsiTheme="minorEastAsia" w:eastAsiaTheme="minorEastAsia"/>
          <w:color w:val="auto"/>
          <w:szCs w:val="21"/>
          <w:highlight w:val="none"/>
        </w:rPr>
        <w:t>30.2供应商在</w:t>
      </w:r>
      <w:r>
        <w:rPr>
          <w:rFonts w:hint="eastAsia" w:asciiTheme="minorEastAsia" w:hAnsiTheme="minorEastAsia" w:eastAsiaTheme="minorEastAsia"/>
          <w:color w:val="auto"/>
          <w:szCs w:val="21"/>
          <w:highlight w:val="none"/>
        </w:rPr>
        <w:t>提交响应文件截止时间</w:t>
      </w:r>
      <w:r>
        <w:rPr>
          <w:rFonts w:cs="Arial" w:asciiTheme="minorEastAsia" w:hAnsiTheme="minorEastAsia" w:eastAsiaTheme="minorEastAsia"/>
          <w:color w:val="auto"/>
          <w:szCs w:val="21"/>
          <w:highlight w:val="none"/>
        </w:rPr>
        <w:t>递交</w:t>
      </w:r>
      <w:r>
        <w:rPr>
          <w:rFonts w:hint="eastAsia" w:cs="Arial" w:asciiTheme="minorEastAsia" w:hAnsiTheme="minorEastAsia" w:eastAsiaTheme="minorEastAsia"/>
          <w:color w:val="auto"/>
          <w:szCs w:val="21"/>
          <w:highlight w:val="none"/>
        </w:rPr>
        <w:t>了需要补充或修改的</w:t>
      </w:r>
      <w:r>
        <w:rPr>
          <w:rFonts w:hint="eastAsia" w:cs="宋体" w:asciiTheme="minorEastAsia" w:hAnsiTheme="minorEastAsia" w:eastAsiaTheme="minorEastAsia"/>
          <w:color w:val="auto"/>
          <w:szCs w:val="21"/>
          <w:highlight w:val="none"/>
        </w:rPr>
        <w:t>电子加密响应文件的</w:t>
      </w:r>
      <w:r>
        <w:rPr>
          <w:rFonts w:cs="Arial" w:asciiTheme="minorEastAsia" w:hAnsiTheme="minorEastAsia" w:eastAsiaTheme="minorEastAsia"/>
          <w:color w:val="auto"/>
          <w:szCs w:val="21"/>
          <w:highlight w:val="none"/>
        </w:rPr>
        <w:t>备份响应文件</w:t>
      </w:r>
      <w:r>
        <w:rPr>
          <w:rFonts w:hint="eastAsia" w:cs="Arial" w:asciiTheme="minorEastAsia" w:hAnsiTheme="minorEastAsia" w:eastAsiaTheme="minorEastAsia"/>
          <w:color w:val="auto"/>
          <w:szCs w:val="21"/>
          <w:highlight w:val="none"/>
        </w:rPr>
        <w:t>的，可以</w:t>
      </w:r>
      <w:r>
        <w:rPr>
          <w:rFonts w:cs="Arial" w:asciiTheme="minorEastAsia" w:hAnsiTheme="minorEastAsia" w:eastAsiaTheme="minorEastAsia"/>
          <w:color w:val="auto"/>
          <w:szCs w:val="21"/>
          <w:highlight w:val="none"/>
        </w:rPr>
        <w:t>重新</w:t>
      </w:r>
      <w:r>
        <w:rPr>
          <w:rFonts w:hint="eastAsia" w:cs="Arial" w:asciiTheme="minorEastAsia" w:hAnsiTheme="minorEastAsia" w:eastAsiaTheme="minorEastAsia"/>
          <w:color w:val="auto"/>
          <w:szCs w:val="21"/>
          <w:highlight w:val="none"/>
        </w:rPr>
        <w:t>提交补充或修改后的</w:t>
      </w:r>
      <w:r>
        <w:rPr>
          <w:rFonts w:cs="Arial" w:asciiTheme="minorEastAsia" w:hAnsiTheme="minorEastAsia" w:eastAsiaTheme="minorEastAsia"/>
          <w:color w:val="auto"/>
          <w:szCs w:val="21"/>
          <w:highlight w:val="none"/>
        </w:rPr>
        <w:t>备份响应文件</w:t>
      </w:r>
      <w:r>
        <w:rPr>
          <w:rFonts w:hint="eastAsia" w:cs="Arial" w:asciiTheme="minorEastAsia" w:hAnsiTheme="minorEastAsia" w:eastAsiaTheme="minorEastAsia"/>
          <w:color w:val="auto"/>
          <w:szCs w:val="21"/>
          <w:highlight w:val="none"/>
        </w:rPr>
        <w:t>。</w:t>
      </w:r>
    </w:p>
    <w:p w14:paraId="371449D3">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30.3提交响应文件截止时间</w:t>
      </w:r>
      <w:r>
        <w:rPr>
          <w:rFonts w:asciiTheme="minorEastAsia" w:hAnsiTheme="minorEastAsia" w:eastAsiaTheme="minorEastAsia"/>
          <w:color w:val="auto"/>
          <w:szCs w:val="21"/>
          <w:highlight w:val="none"/>
        </w:rPr>
        <w:t>后</w:t>
      </w:r>
      <w:r>
        <w:rPr>
          <w:rFonts w:hint="eastAsia" w:asciiTheme="minorEastAsia" w:hAnsiTheme="minorEastAsia" w:eastAsiaTheme="minorEastAsia"/>
          <w:color w:val="auto"/>
          <w:szCs w:val="21"/>
          <w:highlight w:val="none"/>
        </w:rPr>
        <w:t>，供应商不得对其响应文件进行补充、修改</w:t>
      </w:r>
      <w:r>
        <w:rPr>
          <w:rFonts w:asciiTheme="minorEastAsia" w:hAnsiTheme="minorEastAsia" w:eastAsiaTheme="minorEastAsia"/>
          <w:color w:val="auto"/>
          <w:szCs w:val="21"/>
          <w:highlight w:val="none"/>
        </w:rPr>
        <w:t>。</w:t>
      </w:r>
    </w:p>
    <w:p w14:paraId="61AD5BFF">
      <w:pPr>
        <w:pStyle w:val="13"/>
        <w:widowControl w:val="0"/>
        <w:numPr>
          <w:ilvl w:val="0"/>
          <w:numId w:val="0"/>
        </w:numPr>
        <w:tabs>
          <w:tab w:val="clear" w:pos="454"/>
        </w:tabs>
        <w:snapToGrid w:val="0"/>
        <w:spacing w:afterLines="0" w:line="360" w:lineRule="auto"/>
        <w:jc w:val="center"/>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五、响应文件的开启和评审程序</w:t>
      </w:r>
    </w:p>
    <w:p w14:paraId="441F2C58">
      <w:pPr>
        <w:snapToGrid w:val="0"/>
        <w:spacing w:line="360" w:lineRule="auto"/>
        <w:ind w:firstLine="422" w:firstLineChars="200"/>
        <w:jc w:val="lef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31.响应文件的开启</w:t>
      </w:r>
    </w:p>
    <w:p w14:paraId="0B035B3E">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31.1采购代理机构按磋商文件规定的时间通过电子交易平台组织磋商会议，所有供应商均应当准时在线参加</w:t>
      </w:r>
      <w:r>
        <w:rPr>
          <w:rFonts w:asciiTheme="minorEastAsia" w:hAnsiTheme="minorEastAsia" w:eastAsiaTheme="minorEastAsia"/>
          <w:color w:val="auto"/>
          <w:szCs w:val="21"/>
          <w:highlight w:val="none"/>
        </w:rPr>
        <w:t>。</w:t>
      </w:r>
    </w:p>
    <w:p w14:paraId="69880511">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31.2开启响应文件时间到达后，采购代理机构依托电子交易平台发起开始解密指令，</w:t>
      </w:r>
      <w:r>
        <w:rPr>
          <w:rFonts w:asciiTheme="minorEastAsia" w:hAnsiTheme="minorEastAsia" w:eastAsiaTheme="minorEastAsia"/>
          <w:color w:val="auto"/>
          <w:szCs w:val="21"/>
          <w:highlight w:val="none"/>
        </w:rPr>
        <w:t>各供应商应</w:t>
      </w:r>
      <w:r>
        <w:rPr>
          <w:rFonts w:hint="eastAsia" w:asciiTheme="minorEastAsia" w:hAnsiTheme="minorEastAsia" w:eastAsiaTheme="minorEastAsia"/>
          <w:color w:val="auto"/>
          <w:szCs w:val="21"/>
          <w:highlight w:val="none"/>
        </w:rPr>
        <w:t>在30分钟内</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以电子交易系统解密倒计时为准</w:t>
      </w:r>
      <w:r>
        <w:rPr>
          <w:rFonts w:asciiTheme="minorEastAsia" w:hAnsiTheme="minorEastAsia" w:eastAsiaTheme="minorEastAsia"/>
          <w:color w:val="auto"/>
          <w:szCs w:val="21"/>
          <w:highlight w:val="none"/>
        </w:rPr>
        <w:t>）对本单位的响应文件</w:t>
      </w:r>
      <w:r>
        <w:rPr>
          <w:rFonts w:hint="eastAsia" w:asciiTheme="minorEastAsia" w:hAnsiTheme="minorEastAsia" w:eastAsiaTheme="minorEastAsia"/>
          <w:color w:val="auto"/>
          <w:szCs w:val="21"/>
          <w:highlight w:val="none"/>
        </w:rPr>
        <w:t>进行</w:t>
      </w:r>
      <w:r>
        <w:rPr>
          <w:rFonts w:asciiTheme="minorEastAsia" w:hAnsiTheme="minorEastAsia" w:eastAsiaTheme="minorEastAsia"/>
          <w:color w:val="auto"/>
          <w:szCs w:val="21"/>
          <w:highlight w:val="none"/>
        </w:rPr>
        <w:t>解密。</w:t>
      </w:r>
    </w:p>
    <w:p w14:paraId="7D77970D">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31.3供应商如未在线参加响应文件开启的，</w:t>
      </w:r>
      <w:r>
        <w:rPr>
          <w:rFonts w:hint="eastAsia" w:asciiTheme="minorEastAsia" w:hAnsiTheme="minorEastAsia" w:eastAsiaTheme="minorEastAsia"/>
          <w:color w:val="auto"/>
          <w:highlight w:val="none"/>
        </w:rPr>
        <w:t>视同认可响应文件开启结果</w:t>
      </w:r>
      <w:r>
        <w:rPr>
          <w:rFonts w:hint="eastAsia" w:asciiTheme="minorEastAsia" w:hAnsiTheme="minorEastAsia" w:eastAsiaTheme="minorEastAsia"/>
          <w:color w:val="auto"/>
          <w:szCs w:val="21"/>
          <w:highlight w:val="none"/>
        </w:rPr>
        <w:t>，事后不得对</w:t>
      </w:r>
      <w:r>
        <w:rPr>
          <w:rFonts w:hint="eastAsia" w:asciiTheme="minorEastAsia" w:hAnsiTheme="minorEastAsia" w:eastAsiaTheme="minorEastAsia"/>
          <w:color w:val="auto"/>
          <w:highlight w:val="none"/>
        </w:rPr>
        <w:t>开启结果</w:t>
      </w:r>
      <w:r>
        <w:rPr>
          <w:rFonts w:hint="eastAsia" w:asciiTheme="minorEastAsia" w:hAnsiTheme="minorEastAsia" w:eastAsiaTheme="minorEastAsia"/>
          <w:color w:val="auto"/>
          <w:szCs w:val="21"/>
          <w:highlight w:val="none"/>
        </w:rPr>
        <w:t>提出异议。同时，供应商因未在线参加磋商而导致电子加密响应文件无法按时解密等一切后果由供应商自行承担。</w:t>
      </w:r>
    </w:p>
    <w:p w14:paraId="1334F59A">
      <w:pPr>
        <w:snapToGrid w:val="0"/>
        <w:spacing w:line="360" w:lineRule="auto"/>
        <w:ind w:firstLine="420" w:firstLineChars="200"/>
        <w:jc w:val="left"/>
        <w:rPr>
          <w:rFonts w:cs="Arial" w:asciiTheme="minorEastAsia" w:hAnsiTheme="minorEastAsia" w:eastAsiaTheme="minorEastAsia"/>
          <w:color w:val="auto"/>
          <w:kern w:val="0"/>
          <w:szCs w:val="21"/>
          <w:highlight w:val="none"/>
        </w:rPr>
      </w:pPr>
      <w:r>
        <w:rPr>
          <w:rFonts w:hint="eastAsia" w:asciiTheme="minorEastAsia" w:hAnsiTheme="minorEastAsia" w:eastAsiaTheme="minorEastAsia"/>
          <w:color w:val="auto"/>
          <w:szCs w:val="21"/>
          <w:highlight w:val="none"/>
        </w:rPr>
        <w:t>31.4发生电子加密响应文件解密失败的情形，如供应商已按磋商文件规定提交了备份响应文件，将由采购代理机构按政采云平台操作规范将备份响应文件上传至政采云平台异常端口处理，上传成功后，电子加密响应文件自动失效；使用备份文件仍无法成功或供应商</w:t>
      </w:r>
      <w:r>
        <w:rPr>
          <w:rFonts w:hint="eastAsia" w:cs="Arial" w:asciiTheme="minorEastAsia" w:hAnsiTheme="minorEastAsia" w:eastAsiaTheme="minorEastAsia"/>
          <w:color w:val="auto"/>
          <w:kern w:val="0"/>
          <w:szCs w:val="21"/>
          <w:highlight w:val="none"/>
        </w:rPr>
        <w:t>未按规定提交备份响应文件的</w:t>
      </w:r>
      <w:r>
        <w:rPr>
          <w:rFonts w:hint="eastAsia" w:asciiTheme="minorEastAsia" w:hAnsiTheme="minorEastAsia" w:eastAsiaTheme="minorEastAsia"/>
          <w:color w:val="auto"/>
          <w:szCs w:val="21"/>
          <w:highlight w:val="none"/>
        </w:rPr>
        <w:t>，</w:t>
      </w:r>
      <w:r>
        <w:rPr>
          <w:rFonts w:hint="eastAsia" w:asciiTheme="minorEastAsia" w:hAnsiTheme="minorEastAsia" w:eastAsiaTheme="minorEastAsia"/>
          <w:b/>
          <w:color w:val="auto"/>
          <w:szCs w:val="21"/>
          <w:highlight w:val="none"/>
        </w:rPr>
        <w:t>视为撤回响应文件</w:t>
      </w:r>
      <w:r>
        <w:rPr>
          <w:rFonts w:hint="eastAsia" w:asciiTheme="minorEastAsia" w:hAnsiTheme="minorEastAsia" w:eastAsiaTheme="minorEastAsia"/>
          <w:color w:val="auto"/>
          <w:szCs w:val="21"/>
          <w:highlight w:val="none"/>
        </w:rPr>
        <w:t>。</w:t>
      </w:r>
    </w:p>
    <w:p w14:paraId="2A3BD324">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电子加密响应文件已按时解密的，备份响应文件自动失效。</w:t>
      </w:r>
    </w:p>
    <w:p w14:paraId="4CFDCA75">
      <w:pPr>
        <w:snapToGrid w:val="0"/>
        <w:spacing w:line="360" w:lineRule="auto"/>
        <w:ind w:firstLine="422" w:firstLineChars="200"/>
        <w:jc w:val="lef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31.5响应文件开启后不公布供应商的初次报价。</w:t>
      </w:r>
    </w:p>
    <w:p w14:paraId="24F70033">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31.6响应文件开启</w:t>
      </w:r>
      <w:r>
        <w:rPr>
          <w:rFonts w:asciiTheme="minorEastAsia" w:hAnsiTheme="minorEastAsia" w:eastAsiaTheme="minorEastAsia"/>
          <w:color w:val="auto"/>
          <w:szCs w:val="21"/>
          <w:highlight w:val="none"/>
        </w:rPr>
        <w:t>过程由采购代理机构负责记录，由参加</w:t>
      </w:r>
      <w:r>
        <w:rPr>
          <w:rFonts w:hint="eastAsia" w:asciiTheme="minorEastAsia" w:hAnsiTheme="minorEastAsia" w:eastAsiaTheme="minorEastAsia"/>
          <w:color w:val="auto"/>
          <w:szCs w:val="21"/>
          <w:highlight w:val="none"/>
        </w:rPr>
        <w:t>磋商</w:t>
      </w:r>
      <w:r>
        <w:rPr>
          <w:rFonts w:asciiTheme="minorEastAsia" w:hAnsiTheme="minorEastAsia" w:eastAsiaTheme="minorEastAsia"/>
          <w:color w:val="auto"/>
          <w:szCs w:val="21"/>
          <w:highlight w:val="none"/>
        </w:rPr>
        <w:t>的供应商代表和相关工作人员签字确认后随采购文件一并存档。</w:t>
      </w:r>
    </w:p>
    <w:p w14:paraId="5EE03BE0">
      <w:pPr>
        <w:snapToGrid w:val="0"/>
        <w:spacing w:line="360" w:lineRule="auto"/>
        <w:ind w:firstLine="420" w:firstLineChars="200"/>
        <w:jc w:val="left"/>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供应商代表对</w:t>
      </w:r>
      <w:r>
        <w:rPr>
          <w:rFonts w:hint="eastAsia" w:asciiTheme="minorEastAsia" w:hAnsiTheme="minorEastAsia" w:eastAsiaTheme="minorEastAsia"/>
          <w:color w:val="auto"/>
          <w:szCs w:val="21"/>
          <w:highlight w:val="none"/>
        </w:rPr>
        <w:t>响应文件开启</w:t>
      </w:r>
      <w:r>
        <w:rPr>
          <w:rFonts w:asciiTheme="minorEastAsia" w:hAnsiTheme="minorEastAsia" w:eastAsiaTheme="minorEastAsia"/>
          <w:color w:val="auto"/>
          <w:szCs w:val="21"/>
          <w:highlight w:val="none"/>
        </w:rPr>
        <w:t>过程有疑义，以及认为</w:t>
      </w:r>
      <w:r>
        <w:rPr>
          <w:rFonts w:hint="eastAsia" w:asciiTheme="minorEastAsia" w:hAnsiTheme="minorEastAsia" w:eastAsiaTheme="minorEastAsia"/>
          <w:color w:val="auto"/>
          <w:szCs w:val="21"/>
          <w:highlight w:val="none"/>
        </w:rPr>
        <w:t>采购人或采购代理机构</w:t>
      </w:r>
      <w:r>
        <w:rPr>
          <w:rFonts w:asciiTheme="minorEastAsia" w:hAnsiTheme="minorEastAsia" w:eastAsiaTheme="minorEastAsia"/>
          <w:color w:val="auto"/>
          <w:szCs w:val="21"/>
          <w:highlight w:val="none"/>
        </w:rPr>
        <w:t>相关工作人员有需要回避的情形的，应当场提出询问或者回避申请。</w:t>
      </w:r>
    </w:p>
    <w:p w14:paraId="192F74D6">
      <w:pPr>
        <w:snapToGrid w:val="0"/>
        <w:spacing w:line="360" w:lineRule="auto"/>
        <w:ind w:firstLine="422" w:firstLineChars="200"/>
        <w:jc w:val="lef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32.资格审查及组建磋商小组</w:t>
      </w:r>
    </w:p>
    <w:p w14:paraId="7B106516">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32.1响应文件开启结束后，采购人或采购代理机构依据磋商文件中规定的内容对供应商的资格进行审查，未通过资格审查的供应商不进入磋商环节，通过资格审查的供应商不足3家的不得进行后续的磋商，但符合</w:t>
      </w:r>
      <w:r>
        <w:rPr>
          <w:rFonts w:hint="eastAsia" w:asciiTheme="minorEastAsia" w:hAnsiTheme="minorEastAsia" w:eastAsiaTheme="minorEastAsia"/>
          <w:color w:val="auto"/>
          <w:highlight w:val="none"/>
        </w:rPr>
        <w:t>《政府采购竞争性磋商采购方式管理暂行办法》第二十一条第三款和《财政部关于政府采购竞争性磋商采购方式管理暂行办法有关问题的补充通知》规定的情形，采购活动可以继续进行。</w:t>
      </w:r>
    </w:p>
    <w:p w14:paraId="3436590D">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32.2磋商小组由3人以上单数组成。</w:t>
      </w:r>
    </w:p>
    <w:p w14:paraId="0E6610AD">
      <w:pPr>
        <w:snapToGrid w:val="0"/>
        <w:spacing w:line="360" w:lineRule="auto"/>
        <w:ind w:firstLine="422" w:firstLineChars="200"/>
        <w:jc w:val="lef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33.响应文件符合性审查与澄清</w:t>
      </w:r>
    </w:p>
    <w:p w14:paraId="6CF528FC">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33.1磋商小组负责对符合资格要求的供应商的响应文件进行符合性审查，以确定其是否满足磋商文件的实质性要求。</w:t>
      </w:r>
    </w:p>
    <w:p w14:paraId="7F8A17B8">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33.2磋商小组在对响应文件的有效性、完整性和响应程度进行审查时，对于响应文件中含义不明确、同类问题表述不一致或者有明显文字和计算错误的内容，</w:t>
      </w:r>
      <w:r>
        <w:rPr>
          <w:rFonts w:asciiTheme="minorEastAsia" w:hAnsiTheme="minorEastAsia" w:eastAsiaTheme="minorEastAsia"/>
          <w:color w:val="auto"/>
          <w:szCs w:val="21"/>
          <w:highlight w:val="none"/>
        </w:rPr>
        <w:t>以及磋商小组认为供应商的报价明显低于其他通过符合性</w:t>
      </w:r>
      <w:r>
        <w:rPr>
          <w:rFonts w:hint="eastAsia" w:asciiTheme="minorEastAsia" w:hAnsiTheme="minorEastAsia" w:eastAsiaTheme="minorEastAsia"/>
          <w:color w:val="auto"/>
          <w:szCs w:val="21"/>
          <w:highlight w:val="none"/>
        </w:rPr>
        <w:t>审</w:t>
      </w:r>
      <w:r>
        <w:rPr>
          <w:rFonts w:asciiTheme="minorEastAsia" w:hAnsiTheme="minorEastAsia" w:eastAsiaTheme="minorEastAsia"/>
          <w:color w:val="auto"/>
          <w:szCs w:val="21"/>
          <w:highlight w:val="none"/>
        </w:rPr>
        <w:t>查供应商的报价，有可能</w:t>
      </w:r>
      <w:r>
        <w:rPr>
          <w:rFonts w:asciiTheme="minorEastAsia" w:hAnsiTheme="minorEastAsia" w:eastAsiaTheme="minorEastAsia"/>
          <w:color w:val="auto"/>
          <w:szCs w:val="21"/>
          <w:highlight w:val="none"/>
          <w:shd w:val="clear" w:color="auto" w:fill="FFFFFF"/>
        </w:rPr>
        <w:t>影响产品质量或者不能诚信履约的</w:t>
      </w:r>
      <w:r>
        <w:rPr>
          <w:rFonts w:hint="eastAsia" w:asciiTheme="minorEastAsia" w:hAnsiTheme="minorEastAsia" w:eastAsiaTheme="minorEastAsia"/>
          <w:color w:val="auto"/>
          <w:szCs w:val="21"/>
          <w:highlight w:val="none"/>
        </w:rPr>
        <w:t>，磋商小组将以书面形式要求供应商作出必要的澄清、说明或者更正。</w:t>
      </w:r>
    </w:p>
    <w:p w14:paraId="74EB1BE3">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供应商的澄清、说明或者更正通过电子交易平台交换数据电文方式做出，供应商提交使用电子签名的相关数据电文或通过平台上传供应商的法定代表人或其授权代表签字或加盖公章的文件的扫描件。给予供应商提交澄清、说明或更正的时间不少于30分钟，供应商已经明确表示澄清说明或更正完毕的除外。供应商的澄清、说明或者更正不得超出响应文件的范围或者改变响应文件的实质性内容。</w:t>
      </w:r>
    </w:p>
    <w:p w14:paraId="0A7A7582">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33.3供应商的澄清、说明或更正将作为响应文件的一部分。</w:t>
      </w:r>
    </w:p>
    <w:p w14:paraId="4ADD2610">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33.4报价修正</w:t>
      </w:r>
    </w:p>
    <w:p w14:paraId="53F42736">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电子交易平台客户端里开标一览表录入的报价与报价要求响应文件中的初次报价表中报价不一致的，以报价要求响应文件中的报价为准。响应文件报价出现前后不一致的，按照下列规定修正：</w:t>
      </w:r>
    </w:p>
    <w:p w14:paraId="2D43C983">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（1）响应文件中报价表内容与响应文件中相应内容不一致的，以报价表为准；</w:t>
      </w:r>
    </w:p>
    <w:p w14:paraId="3B97A533">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（2）大写金额和小写金额不一致的，以大写金额为准；</w:t>
      </w:r>
    </w:p>
    <w:p w14:paraId="4319B6F6">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（3）单价金额小数点或者百分比有明显错位的，以报价表的总价为准，并修改单价；</w:t>
      </w:r>
    </w:p>
    <w:p w14:paraId="7381D570">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（4）总价金额与按单价汇总金额不一致的，以单价金额计算结果为准。</w:t>
      </w:r>
    </w:p>
    <w:p w14:paraId="503714EF">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同时出现两种以上不一致的，按照前款规定的顺序修正。修正后的报价由供应商确认，经供应商确认后产生约束力，供应商不确认的，</w:t>
      </w:r>
      <w:r>
        <w:rPr>
          <w:rFonts w:hint="eastAsia" w:asciiTheme="minorEastAsia" w:hAnsiTheme="minorEastAsia" w:eastAsiaTheme="minorEastAsia"/>
          <w:b/>
          <w:color w:val="auto"/>
          <w:szCs w:val="21"/>
          <w:highlight w:val="none"/>
        </w:rPr>
        <w:t>其响应无效</w:t>
      </w:r>
      <w:r>
        <w:rPr>
          <w:rFonts w:hint="eastAsia" w:asciiTheme="minorEastAsia" w:hAnsiTheme="minorEastAsia" w:eastAsiaTheme="minorEastAsia"/>
          <w:color w:val="auto"/>
          <w:szCs w:val="21"/>
          <w:highlight w:val="none"/>
        </w:rPr>
        <w:t>。</w:t>
      </w:r>
    </w:p>
    <w:p w14:paraId="7E88403B">
      <w:pPr>
        <w:snapToGrid w:val="0"/>
        <w:spacing w:line="360" w:lineRule="auto"/>
        <w:ind w:firstLine="422" w:firstLineChars="200"/>
        <w:jc w:val="lef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34.响应无效</w:t>
      </w:r>
    </w:p>
    <w:p w14:paraId="2946DD0B">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34.1</w:t>
      </w:r>
      <w:r>
        <w:rPr>
          <w:rFonts w:asciiTheme="minorEastAsia" w:hAnsiTheme="minorEastAsia" w:eastAsiaTheme="minorEastAsia"/>
          <w:color w:val="auto"/>
          <w:szCs w:val="21"/>
          <w:highlight w:val="none"/>
        </w:rPr>
        <w:t>根据本</w:t>
      </w:r>
      <w:r>
        <w:rPr>
          <w:rFonts w:hint="eastAsia" w:asciiTheme="minorEastAsia" w:hAnsiTheme="minorEastAsia" w:eastAsiaTheme="minorEastAsia"/>
          <w:color w:val="auto"/>
          <w:szCs w:val="21"/>
          <w:highlight w:val="none"/>
        </w:rPr>
        <w:t>磋商文件</w:t>
      </w:r>
      <w:r>
        <w:rPr>
          <w:rFonts w:asciiTheme="minorEastAsia" w:hAnsiTheme="minorEastAsia" w:eastAsiaTheme="minorEastAsia"/>
          <w:color w:val="auto"/>
          <w:szCs w:val="21"/>
          <w:highlight w:val="none"/>
        </w:rPr>
        <w:t>的规定，磋商小组审查</w:t>
      </w:r>
      <w:r>
        <w:rPr>
          <w:rFonts w:hint="eastAsia" w:asciiTheme="minorEastAsia" w:hAnsiTheme="minorEastAsia" w:eastAsiaTheme="minorEastAsia"/>
          <w:color w:val="auto"/>
          <w:szCs w:val="21"/>
          <w:highlight w:val="none"/>
        </w:rPr>
        <w:t>供应商的</w:t>
      </w:r>
      <w:r>
        <w:rPr>
          <w:rFonts w:asciiTheme="minorEastAsia" w:hAnsiTheme="minorEastAsia" w:eastAsiaTheme="minorEastAsia"/>
          <w:color w:val="auto"/>
          <w:szCs w:val="21"/>
          <w:highlight w:val="none"/>
        </w:rPr>
        <w:t>响应文件是否响应了磋商文件的实质</w:t>
      </w:r>
      <w:r>
        <w:rPr>
          <w:rFonts w:hint="eastAsia" w:asciiTheme="minorEastAsia" w:hAnsiTheme="minorEastAsia" w:eastAsiaTheme="minorEastAsia"/>
          <w:color w:val="auto"/>
          <w:szCs w:val="21"/>
          <w:highlight w:val="none"/>
        </w:rPr>
        <w:t>性</w:t>
      </w:r>
      <w:r>
        <w:rPr>
          <w:rFonts w:asciiTheme="minorEastAsia" w:hAnsiTheme="minorEastAsia" w:eastAsiaTheme="minorEastAsia"/>
          <w:color w:val="auto"/>
          <w:szCs w:val="21"/>
          <w:highlight w:val="none"/>
        </w:rPr>
        <w:t>要求。供应商不得通过修正或撤销不符合要求的偏离，从而使其</w:t>
      </w:r>
      <w:r>
        <w:rPr>
          <w:rFonts w:hint="eastAsia" w:asciiTheme="minorEastAsia" w:hAnsiTheme="minorEastAsia" w:eastAsiaTheme="minorEastAsia"/>
          <w:color w:val="auto"/>
          <w:szCs w:val="21"/>
          <w:highlight w:val="none"/>
        </w:rPr>
        <w:t>磋商响应满足磋商文件要求</w:t>
      </w:r>
      <w:r>
        <w:rPr>
          <w:rFonts w:asciiTheme="minorEastAsia" w:hAnsiTheme="minorEastAsia" w:eastAsiaTheme="minorEastAsia"/>
          <w:color w:val="auto"/>
          <w:szCs w:val="21"/>
          <w:highlight w:val="none"/>
        </w:rPr>
        <w:t>。</w:t>
      </w:r>
    </w:p>
    <w:p w14:paraId="766AE20B">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磋商小组决定响应文件的有效性只根据磋商文件的要求和响应文件内容。</w:t>
      </w:r>
    </w:p>
    <w:p w14:paraId="56C20FE8">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34.2供应商存在下列情况之一的，响应无效:</w:t>
      </w:r>
    </w:p>
    <w:p w14:paraId="74A91825">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（1）响应文件未按磋商文件要求签署、盖章而影响响应文件效力的；</w:t>
      </w:r>
    </w:p>
    <w:p w14:paraId="6C44BB34">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（2）不具备磋商文件中规定的申请人的资格要求的（包括未提交有效的资格证明文件）；</w:t>
      </w:r>
    </w:p>
    <w:p w14:paraId="5A11BEFE">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（3）未对磋商文件的实质性条款作出响应（包括未按要求提交证明文件）的；</w:t>
      </w:r>
    </w:p>
    <w:p w14:paraId="382CC11A">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（4）报价超过磋商文件中规定的预算金额或者最高限价或单项限价的；</w:t>
      </w:r>
    </w:p>
    <w:p w14:paraId="31EEEF6A">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（5）响应文件含有采购人不能接受的附加条件的；</w:t>
      </w:r>
    </w:p>
    <w:p w14:paraId="138BFF4B">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（6）响应文件中含有虚假材料的；</w:t>
      </w:r>
    </w:p>
    <w:p w14:paraId="0438AA76">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（7）供应商违背诚实信用原则的；</w:t>
      </w:r>
    </w:p>
    <w:p w14:paraId="1E46003A">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（8）供应商仅提交备份响应文件的；</w:t>
      </w:r>
    </w:p>
    <w:p w14:paraId="2CDB6E96">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9）参与同一个采购包（标项）的供应商存在下列情形之一且无法合理解释的，其磋商响应文件无效：不同供应商的电子投标（响应）文件上传计算机的IP地址一致或网卡MAC地址、CPU序列号和硬盘序列号等硬件信息相同的；上传的电子投标（响应）文件若出现使用本项目其他投标（响应）供应商的数字证书加密的，或者加盖本项目其他投标（响应）供应商的电子印章的；不同供应商的投标（响应）文件的内容存在三处（含）以上错误一致的；不同供应商联系人为同一人或不同联系人的联系电话一致的。</w:t>
      </w:r>
    </w:p>
    <w:p w14:paraId="5BE13727">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（10）法律、法规和磋商文件规定的其他响应无效情形。</w:t>
      </w:r>
    </w:p>
    <w:p w14:paraId="467FDCF1">
      <w:pPr>
        <w:snapToGrid w:val="0"/>
        <w:spacing w:line="360" w:lineRule="auto"/>
        <w:ind w:firstLine="422" w:firstLineChars="200"/>
        <w:jc w:val="lef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35.磋商</w:t>
      </w:r>
    </w:p>
    <w:p w14:paraId="50D7C2F9">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35.1磋商小组所有成员集中与单一供应商分别进行磋商，并给予所有参加磋商的供应商平等的磋商机会。</w:t>
      </w:r>
    </w:p>
    <w:p w14:paraId="23F7663F">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35.2在磋商过程中，磋商小组可以根据磋商文件和磋商情况实质性变动采购需求中的技术、服务要求以及合同草案条款。</w:t>
      </w:r>
    </w:p>
    <w:p w14:paraId="113935AD">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35.3对磋商文件作出的实质性变动是磋商文件的有效组成部分，磋商小组以书面形式同时通知所有参加磋商的供应商。</w:t>
      </w:r>
    </w:p>
    <w:p w14:paraId="4A1A50A8">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35.4供应商应当按照磋商文件的变动情况和磋商小组的要求重新提交响应文件，并由其法定代表人或授权代表签字或者加盖公章。</w:t>
      </w:r>
    </w:p>
    <w:p w14:paraId="66BCDB1D">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35.5磋商文件能够详细列明采购标的的技术、服务要求的，磋商结束后，磋商小组将要求所有实质性响应的供应商在规定时间内提交最后报价。</w:t>
      </w:r>
    </w:p>
    <w:p w14:paraId="78EB992F">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磋商文件不能详细列明采购标的的技术、服务要求，需经磋商由供应商提供最终设计方案或解决方案的，磋商结束后，磋商小组将按照少数服从多数的原则投票推荐3家以上供应商的设计方案或者解决方案，并要求其在规定时间内提交最后报价。</w:t>
      </w:r>
    </w:p>
    <w:p w14:paraId="636AEFA5">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最后报价是供应商响应文件的有效组成部分。符合《政府采购竞争性磋商采购方式管理暂行办法》第三条第四项情形的，提交最后报价的供应商可以为2家。</w:t>
      </w:r>
    </w:p>
    <w:p w14:paraId="56EFD38F">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35.6已提交响应文件的供应商，在提交最后报价之前，可以根据磋商情况退出磋商。</w:t>
      </w:r>
    </w:p>
    <w:p w14:paraId="51A81049">
      <w:pPr>
        <w:snapToGrid w:val="0"/>
        <w:spacing w:line="360" w:lineRule="auto"/>
        <w:ind w:firstLine="422" w:firstLineChars="200"/>
        <w:jc w:val="lef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36</w:t>
      </w:r>
      <w:r>
        <w:rPr>
          <w:rFonts w:asciiTheme="minorEastAsia" w:hAnsiTheme="minorEastAsia" w:eastAsiaTheme="minorEastAsia"/>
          <w:b/>
          <w:color w:val="auto"/>
          <w:szCs w:val="21"/>
          <w:highlight w:val="none"/>
        </w:rPr>
        <w:t>.</w:t>
      </w:r>
      <w:r>
        <w:rPr>
          <w:rFonts w:hint="eastAsia" w:asciiTheme="minorEastAsia" w:hAnsiTheme="minorEastAsia" w:eastAsiaTheme="minorEastAsia"/>
          <w:b/>
          <w:color w:val="auto"/>
          <w:szCs w:val="21"/>
          <w:highlight w:val="none"/>
        </w:rPr>
        <w:t>比较与评价</w:t>
      </w:r>
    </w:p>
    <w:p w14:paraId="11A4A4D2">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36.1经磋商确定最终采购需求和提交最后报价的供应商后，由磋商小组采用综合评分法对提交最后报价的供应商的响应文件和最后报价进行综合评分。</w:t>
      </w:r>
    </w:p>
    <w:p w14:paraId="38257BFF">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竞争性磋商采购采用综合评分法，是指响应文件满足磋商文件全部实质性要求且按评审因素的量化指标评审得分最高的供应商为成交候选供应商的评审方法。</w:t>
      </w:r>
    </w:p>
    <w:p w14:paraId="14FCC3EA">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36.2评审严格按照磋商文件的要求和条件进行，详细评审标准见磋商文件第四章。</w:t>
      </w:r>
    </w:p>
    <w:p w14:paraId="511A1ED8">
      <w:pPr>
        <w:snapToGrid w:val="0"/>
        <w:spacing w:line="360" w:lineRule="auto"/>
        <w:ind w:firstLine="420" w:firstLineChars="200"/>
        <w:jc w:val="left"/>
        <w:rPr>
          <w:rFonts w:asciiTheme="minorEastAsia" w:hAnsiTheme="minorEastAsia" w:eastAsiaTheme="minorEastAsia"/>
          <w:color w:val="auto"/>
          <w:szCs w:val="21"/>
          <w:highlight w:val="none"/>
        </w:rPr>
      </w:pPr>
      <w:bookmarkStart w:id="48" w:name="_Hlk60581117"/>
      <w:r>
        <w:rPr>
          <w:rFonts w:hint="eastAsia" w:asciiTheme="minorEastAsia" w:hAnsiTheme="minorEastAsia" w:eastAsiaTheme="minorEastAsia"/>
          <w:color w:val="auto"/>
          <w:szCs w:val="21"/>
          <w:highlight w:val="none"/>
        </w:rPr>
        <w:t>36.3根据《政府采购促进中小企业发展管理办法》（财库〔</w:t>
      </w:r>
      <w:r>
        <w:rPr>
          <w:rFonts w:asciiTheme="minorEastAsia" w:hAnsiTheme="minorEastAsia" w:eastAsiaTheme="minorEastAsia"/>
          <w:color w:val="auto"/>
          <w:szCs w:val="21"/>
          <w:highlight w:val="none"/>
        </w:rPr>
        <w:t>2020〕46号</w:t>
      </w:r>
      <w:r>
        <w:rPr>
          <w:rFonts w:hint="eastAsia" w:asciiTheme="minorEastAsia" w:hAnsiTheme="minorEastAsia" w:eastAsiaTheme="minorEastAsia"/>
          <w:color w:val="auto"/>
          <w:szCs w:val="21"/>
          <w:highlight w:val="none"/>
        </w:rPr>
        <w:t>）和《三部门联合发布关于促进残疾人就业政府采购政策的通知》（财库〔2017〕141号）的规定，对满足价格扣除条件且在响应文件中提交了</w:t>
      </w:r>
      <w:r>
        <w:rPr>
          <w:rFonts w:asciiTheme="minorEastAsia" w:hAnsiTheme="minorEastAsia" w:eastAsiaTheme="minorEastAsia"/>
          <w:color w:val="auto"/>
          <w:szCs w:val="21"/>
          <w:highlight w:val="none"/>
        </w:rPr>
        <w:t>《中小企业声明函》《残疾人福利性单位声明函》</w:t>
      </w:r>
      <w:r>
        <w:rPr>
          <w:rFonts w:hint="eastAsia" w:asciiTheme="minorEastAsia" w:hAnsiTheme="minorEastAsia" w:eastAsiaTheme="minorEastAsia"/>
          <w:color w:val="auto"/>
          <w:szCs w:val="21"/>
          <w:highlight w:val="none"/>
        </w:rPr>
        <w:t>的供应商，其报价扣除10-20%后参与评审，具体扣除办法详见第四章。对于同时属于小微企业或残疾人福利性单位的，不重复进行报价扣除。</w:t>
      </w:r>
    </w:p>
    <w:p w14:paraId="77C2FC5B">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联合协议约定小微企业的合同份额占到合同总金额</w:t>
      </w:r>
      <w:r>
        <w:rPr>
          <w:rFonts w:asciiTheme="minorEastAsia" w:hAnsiTheme="minorEastAsia" w:eastAsiaTheme="minorEastAsia"/>
          <w:color w:val="auto"/>
          <w:szCs w:val="21"/>
          <w:highlight w:val="none"/>
        </w:rPr>
        <w:t>30%以上的，可给予联合体的</w:t>
      </w:r>
      <w:r>
        <w:rPr>
          <w:rFonts w:hint="eastAsia" w:asciiTheme="minorEastAsia" w:hAnsiTheme="minorEastAsia" w:eastAsiaTheme="minorEastAsia"/>
          <w:color w:val="auto"/>
          <w:szCs w:val="21"/>
          <w:highlight w:val="none"/>
        </w:rPr>
        <w:t>报价按照第四章中规定的标准扣除后的价格参与评审</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组成联合体的小微企业与联合体内其他企业、分包企业之间存在直接控股、管理关系的，不享受价格扣除优惠政策。</w:t>
      </w:r>
    </w:p>
    <w:p w14:paraId="32F13C91">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以联合体形式参加政府采购活动，联合体各方均为中小企业的，联合体视同中小企业。其中，联合体各方均为小微企业的，联合体视同小微企业。</w:t>
      </w:r>
    </w:p>
    <w:p w14:paraId="45802A7C">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中小企业划分标准以《工业和信息化部、国家统计局、国家发展和改革委员会、财政部关于印发中小企业划型标准规定的通知》（工信部联企业[2011]300号）规定的划分标准为准。</w:t>
      </w:r>
    </w:p>
    <w:p w14:paraId="76F33412">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bCs/>
          <w:color w:val="auto"/>
          <w:highlight w:val="none"/>
        </w:rPr>
        <w:t>参与评议的最后报价因落实政府采购政策进行价格调整的，以调整后的价格为依据。</w:t>
      </w:r>
    </w:p>
    <w:bookmarkEnd w:id="48"/>
    <w:p w14:paraId="0C176D00">
      <w:pPr>
        <w:pStyle w:val="25"/>
        <w:snapToGrid w:val="0"/>
        <w:spacing w:beforeLines="0" w:afterLines="0" w:line="360" w:lineRule="auto"/>
        <w:ind w:firstLine="422" w:firstLineChars="200"/>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37.采购终止的情形</w:t>
      </w:r>
    </w:p>
    <w:p w14:paraId="1932F60A">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在本项目磋商采购中，出现下列情形之一的，应当终止竞争性磋商采购活动，发布项目终止公告并说明原因，重新开展采购活动：</w:t>
      </w:r>
    </w:p>
    <w:p w14:paraId="14A98E07">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（1）因情况变化，不再符合规定的竞争性磋商采购方式适用情形的；</w:t>
      </w:r>
    </w:p>
    <w:p w14:paraId="769291A7">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（2）出现影响采购公正的违法、违规行为的；</w:t>
      </w:r>
    </w:p>
    <w:p w14:paraId="594ACA89">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highlight w:val="none"/>
        </w:rPr>
        <w:t>（3）除《政府采购竞争性磋商采购方式管理暂行办法》第二十一条第三款和《财政部关于政府采购竞争性磋商采购方式管理暂行办法有关问题的补充通知》规定的情形外，在采购过程中符合要求的供应商或者报价未超过采购预算的供应商不足3家的。</w:t>
      </w:r>
    </w:p>
    <w:p w14:paraId="348EB354">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（4）电子交易平台无法正常运行，无法保证电子交易的公平、公正和安全的情况。</w:t>
      </w:r>
    </w:p>
    <w:p w14:paraId="3C1010EF">
      <w:pPr>
        <w:spacing w:line="360" w:lineRule="auto"/>
        <w:ind w:firstLine="437"/>
        <w:outlineLvl w:val="3"/>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39</w:t>
      </w:r>
      <w:r>
        <w:rPr>
          <w:rFonts w:asciiTheme="minorEastAsia" w:hAnsiTheme="minorEastAsia" w:eastAsiaTheme="minorEastAsia"/>
          <w:b/>
          <w:color w:val="auto"/>
          <w:szCs w:val="21"/>
          <w:highlight w:val="none"/>
        </w:rPr>
        <w:t>.</w:t>
      </w:r>
      <w:r>
        <w:rPr>
          <w:rFonts w:hint="eastAsia" w:asciiTheme="minorEastAsia" w:hAnsiTheme="minorEastAsia" w:eastAsiaTheme="minorEastAsia"/>
          <w:b/>
          <w:color w:val="auto"/>
          <w:szCs w:val="21"/>
          <w:highlight w:val="none"/>
        </w:rPr>
        <w:t>成交候选供应商的确定原则及标准</w:t>
      </w:r>
    </w:p>
    <w:p w14:paraId="28C8A881">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磋商小组根据综合评分情况，按照评审得分由高到低顺序推荐3名以上成交候选供应商，并编写评审报告。符合《政府采购竞争性磋商采购方式管理暂行办法》第二十一条第三款情形的，可以推荐2家成交候选供应商。评审得分相同的，按照最后报价由低到高的顺序推荐。评审得分且最后报价相同的，按照技术指标优劣顺序推荐。</w:t>
      </w:r>
    </w:p>
    <w:p w14:paraId="0DC81A31">
      <w:pPr>
        <w:snapToGrid w:val="0"/>
        <w:spacing w:line="360" w:lineRule="auto"/>
        <w:ind w:firstLine="422" w:firstLineChars="200"/>
        <w:jc w:val="left"/>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40.编写评审报告</w:t>
      </w:r>
    </w:p>
    <w:p w14:paraId="6F67FD0E">
      <w:pPr>
        <w:snapToGrid w:val="0"/>
        <w:spacing w:line="360" w:lineRule="auto"/>
        <w:ind w:firstLine="420" w:firstLineChars="20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根据全体磋商小组成员签字的原始评审记录和评审结果编写评审报告，评审报告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678DEAA5">
      <w:pPr>
        <w:pStyle w:val="13"/>
        <w:widowControl w:val="0"/>
        <w:numPr>
          <w:ilvl w:val="0"/>
          <w:numId w:val="0"/>
        </w:numPr>
        <w:tabs>
          <w:tab w:val="clear" w:pos="454"/>
        </w:tabs>
        <w:snapToGrid w:val="0"/>
        <w:spacing w:afterLines="0" w:line="360" w:lineRule="auto"/>
        <w:jc w:val="center"/>
        <w:rPr>
          <w:rFonts w:asciiTheme="minorEastAsia" w:hAnsiTheme="minorEastAsia" w:eastAsiaTheme="minorEastAsia"/>
          <w:b/>
          <w:color w:val="auto"/>
          <w:sz w:val="21"/>
          <w:szCs w:val="21"/>
          <w:highlight w:val="none"/>
        </w:rPr>
      </w:pPr>
      <w:r>
        <w:rPr>
          <w:rFonts w:hint="eastAsia" w:asciiTheme="minorEastAsia" w:hAnsiTheme="minorEastAsia" w:eastAsiaTheme="minorEastAsia"/>
          <w:b/>
          <w:color w:val="auto"/>
          <w:sz w:val="21"/>
          <w:szCs w:val="21"/>
          <w:highlight w:val="none"/>
        </w:rPr>
        <w:t>六、授予合同</w:t>
      </w:r>
    </w:p>
    <w:p w14:paraId="34236E27">
      <w:pPr>
        <w:spacing w:line="360" w:lineRule="auto"/>
        <w:ind w:firstLine="422"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41.成交供应商的确定</w:t>
      </w:r>
    </w:p>
    <w:p w14:paraId="6980C662">
      <w:pPr>
        <w:spacing w:line="360" w:lineRule="auto"/>
        <w:ind w:firstLine="420" w:firstLineChars="200"/>
        <w:rPr>
          <w:rFonts w:asciiTheme="minorEastAsia" w:hAnsiTheme="minorEastAsia" w:eastAsiaTheme="minorEastAsia"/>
          <w:b/>
          <w:bCs/>
          <w:color w:val="auto"/>
          <w:szCs w:val="21"/>
          <w:highlight w:val="none"/>
        </w:rPr>
      </w:pPr>
      <w:r>
        <w:rPr>
          <w:rFonts w:hint="eastAsia" w:asciiTheme="minorEastAsia" w:hAnsiTheme="minorEastAsia" w:eastAsiaTheme="minorEastAsia"/>
          <w:color w:val="auto"/>
          <w:szCs w:val="21"/>
          <w:highlight w:val="none"/>
        </w:rPr>
        <w:t>成交供应商确定主体见供应商须知前附表，</w:t>
      </w:r>
      <w:r>
        <w:rPr>
          <w:rFonts w:hint="eastAsia" w:asciiTheme="minorEastAsia" w:hAnsiTheme="minorEastAsia" w:eastAsiaTheme="minorEastAsia"/>
          <w:b/>
          <w:bCs/>
          <w:color w:val="auto"/>
          <w:szCs w:val="21"/>
          <w:highlight w:val="none"/>
        </w:rPr>
        <w:t>采购人原则上确定评审报告提出的各标项排序第一的供应商为各标项成交供应商；各标项成交单位的确定遵循“兼投不兼中”的原则，即各标项允许供应商多个标项进行响应，但只允许成交一个标项。成交供应商的确定顺序按照标项一、标项二、标项三以次进行确定，若供应商已在某标项确定成交，后续标项的成交单位将在排除掉已在某标项确定成交的供应商后，在剩余的供应商中选择排名第一的作为成交单位。</w:t>
      </w:r>
    </w:p>
    <w:p w14:paraId="1E8797F5">
      <w:pPr>
        <w:spacing w:line="360" w:lineRule="auto"/>
        <w:ind w:firstLine="422"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42.成交结果公告</w:t>
      </w:r>
    </w:p>
    <w:p w14:paraId="5101DED0">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自成交供应商确定之日起2个工作日内，采购代理机构在采购公告发布媒体上公告成交结果。</w:t>
      </w:r>
    </w:p>
    <w:p w14:paraId="61706E85">
      <w:pPr>
        <w:spacing w:line="360" w:lineRule="auto"/>
        <w:ind w:firstLine="422"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43.成交通知书和采购结果通知书</w:t>
      </w:r>
    </w:p>
    <w:p w14:paraId="20AA046B">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43.1在公告成交结果的同时，采购代理机构向成交供应商发出成交通知书，向未成交供应商发出采购结果通知书。</w:t>
      </w:r>
    </w:p>
    <w:p w14:paraId="0EE9AE7B">
      <w:pPr>
        <w:spacing w:line="360" w:lineRule="auto"/>
        <w:ind w:firstLine="435"/>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43.2因重大变故采购任务取消时，采购人有权拒绝任何供应商成交，且对受影响的供应商不承担任何责任。</w:t>
      </w:r>
    </w:p>
    <w:p w14:paraId="3FD1966E">
      <w:pPr>
        <w:spacing w:line="360" w:lineRule="auto"/>
        <w:ind w:firstLine="422"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44.签订合同</w:t>
      </w:r>
    </w:p>
    <w:p w14:paraId="0A75B739">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44.1采购人与成交供应商应当在成交通知书发出之日起30日内，按照磋商文件确定的合同文本以及采购标的、规格型号、采购金额、采购数量、技术和服务要求等事项签订政府采购合同。</w:t>
      </w:r>
    </w:p>
    <w:p w14:paraId="2184E3AB">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44.2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r>
        <w:rPr>
          <w:rFonts w:asciiTheme="minorEastAsia" w:hAnsiTheme="minorEastAsia" w:eastAsiaTheme="minorEastAsia"/>
          <w:color w:val="auto"/>
          <w:szCs w:val="21"/>
          <w:highlight w:val="none"/>
        </w:rPr>
        <w:br w:type="page"/>
      </w:r>
    </w:p>
    <w:p w14:paraId="13AB54D7">
      <w:pPr>
        <w:pStyle w:val="3"/>
        <w:rPr>
          <w:rFonts w:asciiTheme="minorEastAsia" w:hAnsiTheme="minorEastAsia" w:eastAsiaTheme="minorEastAsia"/>
          <w:color w:val="auto"/>
          <w:sz w:val="32"/>
          <w:highlight w:val="none"/>
        </w:rPr>
      </w:pPr>
      <w:bookmarkStart w:id="63" w:name="_GoBack"/>
      <w:bookmarkEnd w:id="63"/>
      <w:bookmarkStart w:id="49" w:name="_Toc86053874"/>
      <w:bookmarkStart w:id="50" w:name="_Toc34844744"/>
      <w:bookmarkStart w:id="51" w:name="_Toc110929904"/>
      <w:r>
        <w:rPr>
          <w:rFonts w:hint="eastAsia" w:asciiTheme="minorEastAsia" w:hAnsiTheme="minorEastAsia" w:eastAsiaTheme="minorEastAsia"/>
          <w:color w:val="auto"/>
          <w:highlight w:val="none"/>
        </w:rPr>
        <w:t xml:space="preserve">第四章  </w:t>
      </w:r>
      <w:r>
        <w:rPr>
          <w:rFonts w:asciiTheme="minorEastAsia" w:hAnsiTheme="minorEastAsia" w:eastAsiaTheme="minorEastAsia"/>
          <w:color w:val="auto"/>
          <w:highlight w:val="none"/>
        </w:rPr>
        <w:t>评审方法和评审标准</w:t>
      </w:r>
      <w:bookmarkEnd w:id="49"/>
      <w:bookmarkEnd w:id="50"/>
      <w:bookmarkEnd w:id="51"/>
    </w:p>
    <w:p w14:paraId="4757DE59">
      <w:pPr>
        <w:spacing w:line="360" w:lineRule="auto"/>
        <w:ind w:firstLine="422"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一、总则</w:t>
      </w:r>
    </w:p>
    <w:p w14:paraId="447C1A65">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评审专家应当遵守评审工作纪律，不得泄露评审情况和评审中获悉的商业秘密。</w:t>
      </w:r>
    </w:p>
    <w:p w14:paraId="461F7AD7">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磋商小组成员应当按照客观、公正、审慎的原则，根据磋商文件规定的评审程序、评审方法和评审标准进行独立评审。未实质性响应磋商文件的响应文件按无效响应处理，磋商小组应当告知提交响应文件的供应商。</w:t>
      </w:r>
    </w:p>
    <w:p w14:paraId="51538366">
      <w:pPr>
        <w:spacing w:line="360" w:lineRule="auto"/>
        <w:ind w:firstLine="422"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二、评审方法</w:t>
      </w:r>
    </w:p>
    <w:p w14:paraId="65DA4799">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评审时，磋商小组各成员应当独立对每个有效响应的文件进行评价、打分，然后汇总每个供应商每项评分因素的得分。每项评分因素的得分均为小数点后四舍五入保留一位小数。评委打分表中分值重复的数值上限不含本数,下限含本数。每个供应商</w:t>
      </w:r>
      <w:r>
        <w:rPr>
          <w:rFonts w:asciiTheme="minorEastAsia" w:hAnsiTheme="minorEastAsia" w:eastAsiaTheme="minorEastAsia"/>
          <w:color w:val="auto"/>
          <w:szCs w:val="21"/>
          <w:highlight w:val="none"/>
        </w:rPr>
        <w:t>的</w:t>
      </w:r>
      <w:r>
        <w:rPr>
          <w:rFonts w:hint="eastAsia" w:asciiTheme="minorEastAsia" w:hAnsiTheme="minorEastAsia" w:eastAsiaTheme="minorEastAsia"/>
          <w:color w:val="auto"/>
          <w:szCs w:val="21"/>
          <w:highlight w:val="none"/>
        </w:rPr>
        <w:t>最终评审</w:t>
      </w:r>
      <w:r>
        <w:rPr>
          <w:rFonts w:asciiTheme="minorEastAsia" w:hAnsiTheme="minorEastAsia" w:eastAsiaTheme="minorEastAsia"/>
          <w:color w:val="auto"/>
          <w:szCs w:val="21"/>
          <w:highlight w:val="none"/>
        </w:rPr>
        <w:t>得分为所有评委</w:t>
      </w:r>
      <w:r>
        <w:rPr>
          <w:rFonts w:hint="eastAsia" w:asciiTheme="minorEastAsia" w:hAnsiTheme="minorEastAsia" w:eastAsiaTheme="minorEastAsia"/>
          <w:color w:val="auto"/>
          <w:szCs w:val="21"/>
          <w:highlight w:val="none"/>
        </w:rPr>
        <w:t>评</w:t>
      </w:r>
      <w:r>
        <w:rPr>
          <w:rFonts w:asciiTheme="minorEastAsia" w:hAnsiTheme="minorEastAsia" w:eastAsiaTheme="minorEastAsia"/>
          <w:color w:val="auto"/>
          <w:szCs w:val="21"/>
          <w:highlight w:val="none"/>
        </w:rPr>
        <w:t>分的算术平均数</w:t>
      </w:r>
      <w:r>
        <w:rPr>
          <w:rFonts w:hint="eastAsia" w:asciiTheme="minorEastAsia" w:hAnsiTheme="minorEastAsia" w:eastAsiaTheme="minorEastAsia"/>
          <w:color w:val="auto"/>
          <w:szCs w:val="21"/>
          <w:highlight w:val="none"/>
        </w:rPr>
        <w:t>，小数点后四舍五入保留二位小数。</w:t>
      </w:r>
    </w:p>
    <w:p w14:paraId="339B4C5E">
      <w:pPr>
        <w:spacing w:line="360" w:lineRule="auto"/>
        <w:ind w:firstLine="422"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2.价格扣除（价格优惠）</w:t>
      </w:r>
    </w:p>
    <w:p w14:paraId="6AABF176">
      <w:pPr>
        <w:spacing w:line="360" w:lineRule="auto"/>
        <w:ind w:firstLine="422" w:firstLineChars="200"/>
        <w:rPr>
          <w:rFonts w:asciiTheme="minorEastAsia" w:hAnsiTheme="minorEastAsia" w:eastAsiaTheme="minorEastAsia"/>
          <w:b/>
          <w:bCs/>
          <w:color w:val="auto"/>
          <w:highlight w:val="none"/>
        </w:rPr>
      </w:pPr>
      <w:r>
        <w:rPr>
          <w:rFonts w:hint="eastAsia" w:asciiTheme="minorEastAsia" w:hAnsiTheme="minorEastAsia" w:eastAsiaTheme="minorEastAsia"/>
          <w:b/>
          <w:color w:val="auto"/>
          <w:highlight w:val="none"/>
        </w:rPr>
        <w:t>本项目</w:t>
      </w:r>
      <w:r>
        <w:rPr>
          <w:rFonts w:asciiTheme="minorEastAsia" w:hAnsiTheme="minorEastAsia" w:eastAsiaTheme="minorEastAsia"/>
          <w:b/>
          <w:color w:val="auto"/>
          <w:highlight w:val="none"/>
        </w:rPr>
        <w:t>采购标的对应的中小企业划分标准所属行业</w:t>
      </w:r>
      <w:r>
        <w:rPr>
          <w:rFonts w:hint="eastAsia" w:asciiTheme="minorEastAsia" w:hAnsiTheme="minorEastAsia" w:eastAsiaTheme="minorEastAsia"/>
          <w:b/>
          <w:color w:val="auto"/>
          <w:highlight w:val="none"/>
        </w:rPr>
        <w:t>：</w:t>
      </w:r>
      <w:r>
        <w:rPr>
          <w:rFonts w:hint="eastAsia" w:asciiTheme="minorEastAsia" w:hAnsiTheme="minorEastAsia" w:eastAsiaTheme="minorEastAsia"/>
          <w:b/>
          <w:bCs/>
          <w:color w:val="auto"/>
          <w:highlight w:val="none"/>
          <w:u w:val="single"/>
        </w:rPr>
        <w:t xml:space="preserve"> 标项一：重点企业碳排放水平核查项目（第一部分）  </w:t>
      </w:r>
      <w:r>
        <w:rPr>
          <w:rFonts w:asciiTheme="minorEastAsia" w:hAnsiTheme="minorEastAsia" w:eastAsiaTheme="minorEastAsia"/>
          <w:b/>
          <w:bCs/>
          <w:color w:val="auto"/>
          <w:highlight w:val="none"/>
        </w:rPr>
        <w:t>，属于</w:t>
      </w:r>
      <w:r>
        <w:rPr>
          <w:rFonts w:hint="eastAsia" w:asciiTheme="minorEastAsia" w:hAnsiTheme="minorEastAsia" w:eastAsiaTheme="minorEastAsia"/>
          <w:b/>
          <w:bCs/>
          <w:color w:val="auto"/>
          <w:highlight w:val="none"/>
          <w:u w:val="single"/>
        </w:rPr>
        <w:t xml:space="preserve"> 其他未列明业 ； 标项二：重点企业碳排放水平核查项目（第二部分）  </w:t>
      </w:r>
      <w:r>
        <w:rPr>
          <w:rFonts w:asciiTheme="minorEastAsia" w:hAnsiTheme="minorEastAsia" w:eastAsiaTheme="minorEastAsia"/>
          <w:b/>
          <w:bCs/>
          <w:color w:val="auto"/>
          <w:highlight w:val="none"/>
        </w:rPr>
        <w:t>，属于</w:t>
      </w:r>
      <w:r>
        <w:rPr>
          <w:rFonts w:hint="eastAsia" w:asciiTheme="minorEastAsia" w:hAnsiTheme="minorEastAsia" w:eastAsiaTheme="minorEastAsia"/>
          <w:b/>
          <w:bCs/>
          <w:color w:val="auto"/>
          <w:highlight w:val="none"/>
          <w:u w:val="single"/>
        </w:rPr>
        <w:t xml:space="preserve"> 其他未列明业 ； 标项三：重点企业碳排放水平核查项目（第三部分）  </w:t>
      </w:r>
      <w:r>
        <w:rPr>
          <w:rFonts w:asciiTheme="minorEastAsia" w:hAnsiTheme="minorEastAsia" w:eastAsiaTheme="minorEastAsia"/>
          <w:b/>
          <w:bCs/>
          <w:color w:val="auto"/>
          <w:highlight w:val="none"/>
        </w:rPr>
        <w:t>，属于</w:t>
      </w:r>
      <w:r>
        <w:rPr>
          <w:rFonts w:hint="eastAsia" w:asciiTheme="minorEastAsia" w:hAnsiTheme="minorEastAsia" w:eastAsiaTheme="minorEastAsia"/>
          <w:b/>
          <w:bCs/>
          <w:color w:val="auto"/>
          <w:highlight w:val="none"/>
          <w:u w:val="single"/>
        </w:rPr>
        <w:t xml:space="preserve"> 其他未列明业 </w:t>
      </w:r>
      <w:r>
        <w:rPr>
          <w:rFonts w:hint="eastAsia" w:asciiTheme="minorEastAsia" w:hAnsiTheme="minorEastAsia" w:eastAsiaTheme="minorEastAsia"/>
          <w:b/>
          <w:bCs/>
          <w:color w:val="auto"/>
          <w:highlight w:val="none"/>
        </w:rPr>
        <w:t>。</w:t>
      </w:r>
    </w:p>
    <w:p w14:paraId="065E222B">
      <w:pPr>
        <w:spacing w:line="360" w:lineRule="auto"/>
        <w:ind w:firstLine="420" w:firstLineChars="20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根据《政府采购促进中小企业发展管理办法》（财库〔</w:t>
      </w:r>
      <w:r>
        <w:rPr>
          <w:rFonts w:asciiTheme="minorEastAsia" w:hAnsiTheme="minorEastAsia" w:eastAsiaTheme="minorEastAsia"/>
          <w:color w:val="auto"/>
          <w:szCs w:val="21"/>
          <w:highlight w:val="none"/>
        </w:rPr>
        <w:t>2020〕46号</w:t>
      </w:r>
      <w:r>
        <w:rPr>
          <w:rFonts w:hint="eastAsia" w:asciiTheme="minorEastAsia" w:hAnsiTheme="minorEastAsia" w:eastAsiaTheme="minorEastAsia"/>
          <w:color w:val="auto"/>
          <w:szCs w:val="21"/>
          <w:highlight w:val="none"/>
        </w:rPr>
        <w:t>）和《三部门联合发布关于促进残疾人就业政府采购政策的通知》（财库〔2017〕141号）的规定，对满足价格扣除条件且在响应文件中提交了</w:t>
      </w:r>
      <w:r>
        <w:rPr>
          <w:rFonts w:asciiTheme="minorEastAsia" w:hAnsiTheme="minorEastAsia" w:eastAsiaTheme="minorEastAsia"/>
          <w:color w:val="auto"/>
          <w:szCs w:val="21"/>
          <w:highlight w:val="none"/>
        </w:rPr>
        <w:t>《中小企业声明函》《残疾人福利性单位声明函》</w:t>
      </w:r>
      <w:r>
        <w:rPr>
          <w:rFonts w:hint="eastAsia" w:asciiTheme="minorEastAsia" w:hAnsiTheme="minorEastAsia" w:eastAsiaTheme="minorEastAsia"/>
          <w:color w:val="auto"/>
          <w:szCs w:val="21"/>
          <w:highlight w:val="none"/>
        </w:rPr>
        <w:t>的供应商，</w:t>
      </w:r>
      <w:r>
        <w:rPr>
          <w:rFonts w:asciiTheme="minorEastAsia" w:hAnsiTheme="minorEastAsia" w:eastAsiaTheme="minorEastAsia"/>
          <w:color w:val="auto"/>
          <w:szCs w:val="21"/>
          <w:highlight w:val="none"/>
        </w:rPr>
        <w:t>对</w:t>
      </w:r>
      <w:r>
        <w:rPr>
          <w:rFonts w:hint="eastAsia" w:asciiTheme="minorEastAsia" w:hAnsiTheme="minorEastAsia" w:eastAsiaTheme="minorEastAsia"/>
          <w:color w:val="auto"/>
          <w:szCs w:val="21"/>
          <w:highlight w:val="none"/>
        </w:rPr>
        <w:t>其报价给予</w:t>
      </w:r>
      <w:r>
        <w:rPr>
          <w:rFonts w:hint="eastAsia" w:cs="Arial" w:asciiTheme="minorEastAsia" w:hAnsiTheme="minorEastAsia" w:eastAsiaTheme="minorEastAsia"/>
          <w:color w:val="auto"/>
          <w:szCs w:val="21"/>
          <w:highlight w:val="none"/>
          <w:u w:val="single"/>
        </w:rPr>
        <w:t>10</w:t>
      </w:r>
      <w:r>
        <w:rPr>
          <w:rFonts w:hint="eastAsia" w:cs="Arial"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的</w:t>
      </w:r>
      <w:r>
        <w:rPr>
          <w:rFonts w:hint="eastAsia" w:asciiTheme="minorEastAsia" w:hAnsiTheme="minorEastAsia" w:eastAsiaTheme="minorEastAsia"/>
          <w:color w:val="auto"/>
          <w:szCs w:val="21"/>
          <w:highlight w:val="none"/>
        </w:rPr>
        <w:t>扣除，</w:t>
      </w:r>
      <w:r>
        <w:rPr>
          <w:rFonts w:asciiTheme="minorEastAsia" w:hAnsiTheme="minorEastAsia" w:eastAsiaTheme="minorEastAsia"/>
          <w:color w:val="auto"/>
          <w:highlight w:val="none"/>
        </w:rPr>
        <w:t>对于联合协议约定小微企业的合同份额占到合同总金额30%以上的，对联合体的报价给予</w:t>
      </w:r>
      <w:r>
        <w:rPr>
          <w:rFonts w:hint="eastAsia" w:cs="Arial" w:asciiTheme="minorEastAsia" w:hAnsiTheme="minorEastAsia" w:eastAsiaTheme="minorEastAsia"/>
          <w:color w:val="auto"/>
          <w:szCs w:val="21"/>
          <w:highlight w:val="none"/>
          <w:u w:val="single"/>
        </w:rPr>
        <w:t xml:space="preserve"> 6 </w:t>
      </w:r>
      <w:r>
        <w:rPr>
          <w:rFonts w:hint="eastAsia" w:cs="Arial" w:asciiTheme="minorEastAsia" w:hAnsiTheme="minorEastAsia" w:eastAsiaTheme="minorEastAsia"/>
          <w:color w:val="auto"/>
          <w:szCs w:val="21"/>
          <w:highlight w:val="none"/>
        </w:rPr>
        <w:t>%</w:t>
      </w:r>
      <w:r>
        <w:rPr>
          <w:rFonts w:asciiTheme="minorEastAsia" w:hAnsiTheme="minorEastAsia" w:eastAsiaTheme="minorEastAsia"/>
          <w:color w:val="auto"/>
          <w:highlight w:val="none"/>
        </w:rPr>
        <w:t>的扣除。</w:t>
      </w:r>
    </w:p>
    <w:p w14:paraId="49C5FF7E">
      <w:pPr>
        <w:spacing w:line="360" w:lineRule="auto"/>
        <w:ind w:firstLine="422" w:firstLineChars="20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三、评审程序</w:t>
      </w:r>
    </w:p>
    <w:p w14:paraId="3D91207B">
      <w:pPr>
        <w:spacing w:line="360" w:lineRule="auto"/>
        <w:ind w:firstLine="435"/>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1.资格审查</w:t>
      </w:r>
    </w:p>
    <w:p w14:paraId="2833AA4E">
      <w:pPr>
        <w:spacing w:line="360" w:lineRule="auto"/>
        <w:ind w:firstLine="435"/>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由采购人或采购代理机构对</w:t>
      </w:r>
      <w:r>
        <w:rPr>
          <w:rFonts w:hint="eastAsia" w:asciiTheme="minorEastAsia" w:hAnsiTheme="minorEastAsia" w:eastAsiaTheme="minorEastAsia"/>
          <w:color w:val="auto"/>
          <w:szCs w:val="21"/>
          <w:highlight w:val="none"/>
        </w:rPr>
        <w:t>供应商进行资格审查</w:t>
      </w:r>
      <w:r>
        <w:rPr>
          <w:rFonts w:asciiTheme="minorEastAsia" w:hAnsiTheme="minorEastAsia" w:eastAsiaTheme="minorEastAsia"/>
          <w:color w:val="auto"/>
          <w:szCs w:val="21"/>
          <w:highlight w:val="none"/>
        </w:rPr>
        <w:t>。资格审查</w:t>
      </w:r>
      <w:r>
        <w:rPr>
          <w:rFonts w:hint="eastAsia" w:asciiTheme="minorEastAsia" w:hAnsiTheme="minorEastAsia" w:eastAsiaTheme="minorEastAsia"/>
          <w:color w:val="auto"/>
          <w:szCs w:val="21"/>
          <w:highlight w:val="none"/>
        </w:rPr>
        <w:t>内容</w:t>
      </w:r>
      <w:r>
        <w:rPr>
          <w:rFonts w:asciiTheme="minorEastAsia" w:hAnsiTheme="minorEastAsia" w:eastAsiaTheme="minorEastAsia"/>
          <w:color w:val="auto"/>
          <w:szCs w:val="21"/>
          <w:highlight w:val="none"/>
        </w:rPr>
        <w:t>如下：</w:t>
      </w:r>
    </w:p>
    <w:tbl>
      <w:tblPr>
        <w:tblStyle w:val="44"/>
        <w:tblW w:w="8931"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276"/>
        <w:gridCol w:w="2721"/>
        <w:gridCol w:w="4225"/>
      </w:tblGrid>
      <w:tr w14:paraId="472A8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709" w:type="dxa"/>
            <w:tcBorders>
              <w:bottom w:val="single" w:color="auto" w:sz="4" w:space="0"/>
            </w:tcBorders>
            <w:vAlign w:val="center"/>
          </w:tcPr>
          <w:p w14:paraId="6D5F5E63">
            <w:pPr>
              <w:adjustRightInd w:val="0"/>
              <w:snapToGrid w:val="0"/>
              <w:ind w:right="-1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序号</w:t>
            </w:r>
          </w:p>
        </w:tc>
        <w:tc>
          <w:tcPr>
            <w:tcW w:w="1276" w:type="dxa"/>
            <w:tcBorders>
              <w:bottom w:val="single" w:color="auto" w:sz="4" w:space="0"/>
            </w:tcBorders>
            <w:vAlign w:val="center"/>
          </w:tcPr>
          <w:p w14:paraId="004E5DEF">
            <w:pPr>
              <w:pStyle w:val="270"/>
              <w:pBdr>
                <w:bottom w:val="none" w:color="auto" w:sz="0" w:space="0"/>
              </w:pBdr>
              <w:tabs>
                <w:tab w:val="clear" w:pos="4153"/>
                <w:tab w:val="clear" w:pos="8306"/>
              </w:tabs>
              <w:snapToGrid w:val="0"/>
              <w:spacing w:line="240" w:lineRule="auto"/>
              <w:ind w:right="-10"/>
              <w:textAlignment w:val="auto"/>
              <w:rPr>
                <w:rFonts w:asciiTheme="minorEastAsia" w:hAnsiTheme="minorEastAsia" w:eastAsiaTheme="minorEastAsia"/>
                <w:color w:val="auto"/>
                <w:kern w:val="2"/>
                <w:sz w:val="21"/>
                <w:szCs w:val="21"/>
                <w:highlight w:val="none"/>
              </w:rPr>
            </w:pPr>
            <w:r>
              <w:rPr>
                <w:rFonts w:hint="eastAsia" w:ascii="宋体" w:hAnsi="宋体" w:eastAsia="宋体"/>
                <w:color w:val="auto"/>
                <w:kern w:val="2"/>
                <w:sz w:val="21"/>
                <w:szCs w:val="21"/>
                <w:highlight w:val="none"/>
              </w:rPr>
              <w:t>评审内容</w:t>
            </w:r>
          </w:p>
        </w:tc>
        <w:tc>
          <w:tcPr>
            <w:tcW w:w="2721" w:type="dxa"/>
            <w:tcBorders>
              <w:bottom w:val="single" w:color="auto" w:sz="4" w:space="0"/>
            </w:tcBorders>
            <w:vAlign w:val="center"/>
          </w:tcPr>
          <w:p w14:paraId="10DCD10F">
            <w:pPr>
              <w:adjustRightInd w:val="0"/>
              <w:snapToGrid w:val="0"/>
              <w:ind w:right="-10"/>
              <w:jc w:val="center"/>
              <w:rPr>
                <w:rFonts w:asciiTheme="minorEastAsia" w:hAnsiTheme="minorEastAsia" w:eastAsiaTheme="minorEastAsia"/>
                <w:color w:val="auto"/>
                <w:szCs w:val="21"/>
                <w:highlight w:val="none"/>
              </w:rPr>
            </w:pPr>
            <w:r>
              <w:rPr>
                <w:rFonts w:hint="eastAsia" w:ascii="宋体" w:hAnsi="宋体"/>
                <w:color w:val="auto"/>
                <w:szCs w:val="21"/>
                <w:highlight w:val="none"/>
              </w:rPr>
              <w:t>审查要求</w:t>
            </w:r>
          </w:p>
        </w:tc>
        <w:tc>
          <w:tcPr>
            <w:tcW w:w="4225" w:type="dxa"/>
            <w:tcBorders>
              <w:bottom w:val="single" w:color="auto" w:sz="4" w:space="0"/>
            </w:tcBorders>
            <w:vAlign w:val="center"/>
          </w:tcPr>
          <w:p w14:paraId="5224D3DE">
            <w:pPr>
              <w:adjustRightInd w:val="0"/>
              <w:snapToGrid w:val="0"/>
              <w:ind w:right="-10"/>
              <w:jc w:val="center"/>
              <w:rPr>
                <w:rFonts w:asciiTheme="minorEastAsia" w:hAnsiTheme="minorEastAsia" w:eastAsiaTheme="minorEastAsia"/>
                <w:color w:val="auto"/>
                <w:szCs w:val="21"/>
                <w:highlight w:val="none"/>
              </w:rPr>
            </w:pPr>
            <w:r>
              <w:rPr>
                <w:rFonts w:hint="eastAsia" w:ascii="宋体" w:hAnsi="宋体"/>
                <w:color w:val="auto"/>
                <w:szCs w:val="21"/>
                <w:highlight w:val="none"/>
              </w:rPr>
              <w:t>要求说明</w:t>
            </w:r>
          </w:p>
        </w:tc>
      </w:tr>
      <w:tr w14:paraId="644CA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709" w:type="dxa"/>
            <w:vAlign w:val="center"/>
          </w:tcPr>
          <w:p w14:paraId="62F2D5F6">
            <w:pPr>
              <w:adjustRightInd w:val="0"/>
              <w:snapToGrid w:val="0"/>
              <w:ind w:right="-1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p>
        </w:tc>
        <w:tc>
          <w:tcPr>
            <w:tcW w:w="1276" w:type="dxa"/>
            <w:vAlign w:val="center"/>
          </w:tcPr>
          <w:p w14:paraId="775E167E">
            <w:pPr>
              <w:ind w:right="-10"/>
              <w:jc w:val="left"/>
              <w:rPr>
                <w:rFonts w:asciiTheme="minorEastAsia" w:hAnsiTheme="minorEastAsia" w:eastAsiaTheme="minorEastAsia"/>
                <w:color w:val="auto"/>
                <w:szCs w:val="21"/>
                <w:highlight w:val="none"/>
              </w:rPr>
            </w:pPr>
            <w:r>
              <w:rPr>
                <w:rFonts w:hint="eastAsia" w:ascii="宋体" w:hAnsi="宋体"/>
                <w:color w:val="auto"/>
                <w:szCs w:val="21"/>
                <w:highlight w:val="none"/>
              </w:rPr>
              <w:t>基本资质</w:t>
            </w:r>
          </w:p>
        </w:tc>
        <w:tc>
          <w:tcPr>
            <w:tcW w:w="2721" w:type="dxa"/>
            <w:vAlign w:val="center"/>
          </w:tcPr>
          <w:p w14:paraId="5844BF2D">
            <w:pPr>
              <w:ind w:right="-10"/>
              <w:jc w:val="left"/>
              <w:rPr>
                <w:rFonts w:asciiTheme="minorEastAsia" w:hAnsiTheme="minorEastAsia" w:eastAsiaTheme="minorEastAsia"/>
                <w:color w:val="auto"/>
                <w:szCs w:val="21"/>
                <w:highlight w:val="none"/>
              </w:rPr>
            </w:pPr>
            <w:r>
              <w:rPr>
                <w:rFonts w:hint="eastAsia" w:ascii="宋体" w:hAnsi="宋体"/>
                <w:color w:val="auto"/>
                <w:szCs w:val="21"/>
                <w:highlight w:val="none"/>
              </w:rPr>
              <w:t>满足《中华人民共和国政府采购法》第二十二条第一款规定</w:t>
            </w:r>
          </w:p>
        </w:tc>
        <w:tc>
          <w:tcPr>
            <w:tcW w:w="4225" w:type="dxa"/>
            <w:vAlign w:val="center"/>
          </w:tcPr>
          <w:p w14:paraId="30266055">
            <w:pPr>
              <w:jc w:val="left"/>
              <w:rPr>
                <w:rFonts w:hint="eastAsia" w:eastAsia="宋体" w:asciiTheme="minorEastAsia" w:hAnsiTheme="minorEastAsia"/>
                <w:color w:val="auto"/>
                <w:szCs w:val="21"/>
                <w:highlight w:val="none"/>
                <w:lang w:eastAsia="zh-CN"/>
              </w:rPr>
            </w:pPr>
            <w:r>
              <w:rPr>
                <w:rFonts w:hint="eastAsia" w:ascii="宋体" w:hAnsi="宋体"/>
                <w:color w:val="auto"/>
                <w:szCs w:val="21"/>
                <w:highlight w:val="none"/>
              </w:rPr>
              <w:t>资格要求响应文件内提供《供应商资格声明函》</w:t>
            </w:r>
            <w:r>
              <w:rPr>
                <w:rFonts w:hint="eastAsia" w:ascii="宋体" w:hAnsi="宋体"/>
                <w:color w:val="auto"/>
                <w:szCs w:val="21"/>
                <w:highlight w:val="none"/>
                <w:lang w:eastAsia="zh-CN"/>
              </w:rPr>
              <w:t>。</w:t>
            </w:r>
          </w:p>
        </w:tc>
      </w:tr>
      <w:tr w14:paraId="2228C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tcBorders>
              <w:bottom w:val="single" w:color="auto" w:sz="4" w:space="0"/>
            </w:tcBorders>
            <w:vAlign w:val="center"/>
          </w:tcPr>
          <w:p w14:paraId="69CD2060">
            <w:pPr>
              <w:adjustRightInd w:val="0"/>
              <w:snapToGrid w:val="0"/>
              <w:ind w:right="-1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w:t>
            </w:r>
          </w:p>
        </w:tc>
        <w:tc>
          <w:tcPr>
            <w:tcW w:w="1276" w:type="dxa"/>
            <w:tcBorders>
              <w:bottom w:val="single" w:color="auto" w:sz="4" w:space="0"/>
            </w:tcBorders>
            <w:vAlign w:val="center"/>
          </w:tcPr>
          <w:p w14:paraId="0067D203">
            <w:pPr>
              <w:ind w:right="-107"/>
              <w:jc w:val="left"/>
              <w:rPr>
                <w:rFonts w:asciiTheme="minorEastAsia" w:hAnsiTheme="minorEastAsia" w:eastAsiaTheme="minorEastAsia"/>
                <w:color w:val="auto"/>
                <w:szCs w:val="21"/>
                <w:highlight w:val="none"/>
              </w:rPr>
            </w:pPr>
            <w:r>
              <w:rPr>
                <w:rFonts w:hint="eastAsia" w:ascii="宋体" w:hAnsi="宋体"/>
                <w:color w:val="auto"/>
                <w:szCs w:val="21"/>
                <w:highlight w:val="none"/>
              </w:rPr>
              <w:t>营业执照</w:t>
            </w:r>
          </w:p>
        </w:tc>
        <w:tc>
          <w:tcPr>
            <w:tcW w:w="2721" w:type="dxa"/>
            <w:tcBorders>
              <w:bottom w:val="single" w:color="auto" w:sz="4" w:space="0"/>
            </w:tcBorders>
            <w:vAlign w:val="center"/>
          </w:tcPr>
          <w:p w14:paraId="47785DAA">
            <w:pPr>
              <w:ind w:right="-107"/>
              <w:jc w:val="left"/>
              <w:rPr>
                <w:rFonts w:asciiTheme="minorEastAsia" w:hAnsiTheme="minorEastAsia" w:eastAsiaTheme="minorEastAsia"/>
                <w:color w:val="auto"/>
                <w:szCs w:val="21"/>
                <w:highlight w:val="none"/>
              </w:rPr>
            </w:pPr>
            <w:r>
              <w:rPr>
                <w:rFonts w:hint="eastAsia" w:ascii="宋体" w:hAnsi="宋体"/>
                <w:color w:val="auto"/>
                <w:szCs w:val="21"/>
                <w:highlight w:val="none"/>
              </w:rPr>
              <w:t>合法有效</w:t>
            </w:r>
          </w:p>
        </w:tc>
        <w:tc>
          <w:tcPr>
            <w:tcW w:w="4225" w:type="dxa"/>
            <w:tcBorders>
              <w:bottom w:val="single" w:color="auto" w:sz="4" w:space="0"/>
            </w:tcBorders>
            <w:vAlign w:val="center"/>
          </w:tcPr>
          <w:p w14:paraId="6159F2EA">
            <w:pPr>
              <w:jc w:val="left"/>
              <w:rPr>
                <w:rFonts w:hint="eastAsia" w:eastAsia="宋体" w:asciiTheme="minorEastAsia" w:hAnsiTheme="minorEastAsia"/>
                <w:color w:val="auto"/>
                <w:szCs w:val="21"/>
                <w:highlight w:val="none"/>
                <w:lang w:eastAsia="zh-CN"/>
              </w:rPr>
            </w:pPr>
            <w:r>
              <w:rPr>
                <w:rFonts w:hint="eastAsia" w:ascii="宋体" w:hAnsi="宋体"/>
                <w:color w:val="auto"/>
                <w:szCs w:val="21"/>
                <w:highlight w:val="none"/>
              </w:rPr>
              <w:t>资格要求响应文件内提供有效</w:t>
            </w:r>
            <w:r>
              <w:rPr>
                <w:rFonts w:hint="eastAsia" w:cs="宋体" w:asciiTheme="minorEastAsia" w:hAnsiTheme="minorEastAsia" w:eastAsiaTheme="minorEastAsia"/>
                <w:color w:val="auto"/>
                <w:kern w:val="1"/>
                <w:highlight w:val="none"/>
              </w:rPr>
              <w:t>的营业执照或事业单位法人证书或社会团体法人登记证书或民办非企业单位登记证书等机构登记证明，</w:t>
            </w:r>
            <w:r>
              <w:rPr>
                <w:rFonts w:hint="eastAsia" w:ascii="宋体" w:hAnsi="宋体"/>
                <w:color w:val="auto"/>
                <w:szCs w:val="21"/>
                <w:highlight w:val="none"/>
              </w:rPr>
              <w:t>应完整的体现出证明材料的全部内容</w:t>
            </w:r>
            <w:r>
              <w:rPr>
                <w:rFonts w:hint="eastAsia" w:ascii="宋体" w:hAnsi="宋体"/>
                <w:color w:val="auto"/>
                <w:szCs w:val="21"/>
                <w:highlight w:val="none"/>
                <w:lang w:eastAsia="zh-CN"/>
              </w:rPr>
              <w:t>。</w:t>
            </w:r>
          </w:p>
        </w:tc>
      </w:tr>
      <w:tr w14:paraId="71843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tcBorders>
              <w:bottom w:val="single" w:color="auto" w:sz="4" w:space="0"/>
            </w:tcBorders>
            <w:vAlign w:val="center"/>
          </w:tcPr>
          <w:p w14:paraId="76E3C44A">
            <w:pPr>
              <w:adjustRightInd w:val="0"/>
              <w:snapToGrid w:val="0"/>
              <w:ind w:right="-1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p>
        </w:tc>
        <w:tc>
          <w:tcPr>
            <w:tcW w:w="1276" w:type="dxa"/>
            <w:tcBorders>
              <w:bottom w:val="single" w:color="auto" w:sz="4" w:space="0"/>
            </w:tcBorders>
            <w:vAlign w:val="center"/>
          </w:tcPr>
          <w:p w14:paraId="2BE6F688">
            <w:pPr>
              <w:ind w:right="-107"/>
              <w:jc w:val="left"/>
              <w:rPr>
                <w:rFonts w:ascii="宋体" w:hAnsi="宋体"/>
                <w:color w:val="auto"/>
                <w:szCs w:val="21"/>
                <w:highlight w:val="none"/>
              </w:rPr>
            </w:pPr>
            <w:r>
              <w:rPr>
                <w:rFonts w:hint="eastAsia" w:asciiTheme="minorEastAsia" w:hAnsiTheme="minorEastAsia" w:eastAsiaTheme="minorEastAsia"/>
                <w:color w:val="auto"/>
                <w:szCs w:val="21"/>
                <w:highlight w:val="none"/>
              </w:rPr>
              <w:t>不良信用记录查询</w:t>
            </w:r>
          </w:p>
        </w:tc>
        <w:tc>
          <w:tcPr>
            <w:tcW w:w="2721" w:type="dxa"/>
            <w:tcBorders>
              <w:bottom w:val="single" w:color="auto" w:sz="4" w:space="0"/>
            </w:tcBorders>
            <w:vAlign w:val="center"/>
          </w:tcPr>
          <w:p w14:paraId="6182AE95">
            <w:pPr>
              <w:ind w:right="-107"/>
              <w:jc w:val="left"/>
              <w:rPr>
                <w:rFonts w:ascii="宋体" w:hAnsi="宋体"/>
                <w:color w:val="auto"/>
                <w:szCs w:val="21"/>
                <w:highlight w:val="none"/>
              </w:rPr>
            </w:pPr>
            <w:r>
              <w:rPr>
                <w:rFonts w:hint="eastAsia" w:asciiTheme="minorEastAsia" w:hAnsiTheme="minorEastAsia" w:eastAsiaTheme="minorEastAsia"/>
                <w:color w:val="auto"/>
                <w:szCs w:val="21"/>
                <w:highlight w:val="none"/>
              </w:rPr>
              <w:t>磋商响应单位不得存在不良信用记录情形</w:t>
            </w:r>
          </w:p>
        </w:tc>
        <w:tc>
          <w:tcPr>
            <w:tcW w:w="4225" w:type="dxa"/>
            <w:tcBorders>
              <w:bottom w:val="single" w:color="auto" w:sz="4" w:space="0"/>
            </w:tcBorders>
            <w:vAlign w:val="center"/>
          </w:tcPr>
          <w:p w14:paraId="13E43EC7">
            <w:pPr>
              <w:jc w:val="left"/>
              <w:rPr>
                <w:rFonts w:hint="eastAsia" w:ascii="宋体" w:hAnsi="宋体" w:eastAsiaTheme="minorEastAsia"/>
                <w:color w:val="auto"/>
                <w:szCs w:val="21"/>
                <w:highlight w:val="none"/>
                <w:lang w:eastAsia="zh-CN"/>
              </w:rPr>
            </w:pPr>
            <w:r>
              <w:rPr>
                <w:rFonts w:hint="eastAsia" w:asciiTheme="minorEastAsia" w:hAnsiTheme="minorEastAsia" w:eastAsiaTheme="minorEastAsia"/>
                <w:color w:val="auto"/>
                <w:szCs w:val="21"/>
                <w:highlight w:val="none"/>
              </w:rPr>
              <w:t>详见供应商须知正文第11条要求</w:t>
            </w:r>
            <w:r>
              <w:rPr>
                <w:rFonts w:hint="eastAsia" w:asciiTheme="minorEastAsia" w:hAnsiTheme="minorEastAsia" w:eastAsiaTheme="minorEastAsia"/>
                <w:color w:val="auto"/>
                <w:szCs w:val="21"/>
                <w:highlight w:val="none"/>
                <w:lang w:eastAsia="zh-CN"/>
              </w:rPr>
              <w:t>。</w:t>
            </w:r>
          </w:p>
        </w:tc>
      </w:tr>
      <w:tr w14:paraId="14E3F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tcBorders>
              <w:bottom w:val="single" w:color="auto" w:sz="4" w:space="0"/>
            </w:tcBorders>
            <w:vAlign w:val="center"/>
          </w:tcPr>
          <w:p w14:paraId="2B4AE2F2">
            <w:pPr>
              <w:adjustRightInd w:val="0"/>
              <w:snapToGrid w:val="0"/>
              <w:ind w:right="-1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w:t>
            </w:r>
          </w:p>
        </w:tc>
        <w:tc>
          <w:tcPr>
            <w:tcW w:w="1276" w:type="dxa"/>
            <w:tcBorders>
              <w:bottom w:val="single" w:color="auto" w:sz="4" w:space="0"/>
            </w:tcBorders>
            <w:vAlign w:val="center"/>
          </w:tcPr>
          <w:p w14:paraId="7FBBD413">
            <w:pPr>
              <w:ind w:right="-10"/>
              <w:jc w:val="left"/>
              <w:rPr>
                <w:rFonts w:asciiTheme="minorEastAsia" w:hAnsiTheme="minorEastAsia" w:eastAsiaTheme="minorEastAsia"/>
                <w:color w:val="auto"/>
                <w:szCs w:val="21"/>
                <w:highlight w:val="none"/>
              </w:rPr>
            </w:pPr>
            <w:r>
              <w:rPr>
                <w:rFonts w:hint="eastAsia" w:ascii="宋体" w:hAnsi="宋体"/>
                <w:color w:val="auto"/>
                <w:szCs w:val="21"/>
                <w:highlight w:val="none"/>
              </w:rPr>
              <w:t>特定资质</w:t>
            </w:r>
          </w:p>
        </w:tc>
        <w:tc>
          <w:tcPr>
            <w:tcW w:w="2721" w:type="dxa"/>
            <w:tcBorders>
              <w:bottom w:val="single" w:color="auto" w:sz="4" w:space="0"/>
            </w:tcBorders>
            <w:vAlign w:val="center"/>
          </w:tcPr>
          <w:p w14:paraId="7E03F0B0">
            <w:pPr>
              <w:ind w:right="-107"/>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lang w:val="en-US" w:eastAsia="zh-CN"/>
              </w:rPr>
              <w:t>拒绝</w:t>
            </w:r>
            <w:r>
              <w:rPr>
                <w:rFonts w:hint="eastAsia" w:asciiTheme="minorEastAsia" w:hAnsiTheme="minorEastAsia" w:eastAsiaTheme="minorEastAsia"/>
                <w:color w:val="auto"/>
                <w:szCs w:val="21"/>
                <w:highlight w:val="none"/>
              </w:rPr>
              <w:t>宁波市生态环境局重点企业碳排放水平核查报告复查项目(项目编号:NBMC-20259013磋)的成交供应商</w:t>
            </w:r>
            <w:r>
              <w:rPr>
                <w:rFonts w:hint="eastAsia" w:asciiTheme="minorEastAsia" w:hAnsiTheme="minorEastAsia" w:eastAsiaTheme="minorEastAsia"/>
                <w:color w:val="auto"/>
                <w:szCs w:val="21"/>
                <w:highlight w:val="none"/>
                <w:lang w:val="en-US" w:eastAsia="zh-CN"/>
              </w:rPr>
              <w:t>参与</w:t>
            </w:r>
            <w:r>
              <w:rPr>
                <w:rFonts w:hint="eastAsia" w:asciiTheme="minorEastAsia" w:hAnsiTheme="minorEastAsia" w:eastAsiaTheme="minorEastAsia"/>
                <w:color w:val="auto"/>
                <w:szCs w:val="21"/>
                <w:highlight w:val="none"/>
              </w:rPr>
              <w:t>本项目</w:t>
            </w:r>
            <w:r>
              <w:rPr>
                <w:rFonts w:hint="eastAsia" w:asciiTheme="minorEastAsia" w:hAnsiTheme="minorEastAsia" w:eastAsiaTheme="minorEastAsia"/>
                <w:color w:val="auto"/>
                <w:szCs w:val="21"/>
                <w:highlight w:val="none"/>
                <w:lang w:val="en-US" w:eastAsia="zh-CN"/>
              </w:rPr>
              <w:t>的磋商采购活动</w:t>
            </w:r>
            <w:r>
              <w:rPr>
                <w:rFonts w:hint="eastAsia" w:asciiTheme="minorEastAsia" w:hAnsiTheme="minorEastAsia" w:eastAsiaTheme="minorEastAsia"/>
                <w:color w:val="auto"/>
                <w:szCs w:val="21"/>
                <w:highlight w:val="none"/>
              </w:rPr>
              <w:t>。</w:t>
            </w:r>
          </w:p>
        </w:tc>
        <w:tc>
          <w:tcPr>
            <w:tcW w:w="4225" w:type="dxa"/>
            <w:tcBorders>
              <w:bottom w:val="single" w:color="auto" w:sz="4" w:space="0"/>
            </w:tcBorders>
            <w:vAlign w:val="center"/>
          </w:tcPr>
          <w:p w14:paraId="218DB800">
            <w:pPr>
              <w:tabs>
                <w:tab w:val="left" w:pos="1003"/>
              </w:tabs>
              <w:adjustRightInd w:val="0"/>
              <w:snapToGrid w:val="0"/>
              <w:ind w:right="-10"/>
              <w:jc w:val="left"/>
              <w:rPr>
                <w:color w:val="auto"/>
                <w:highlight w:val="none"/>
              </w:rPr>
            </w:pPr>
            <w:r>
              <w:rPr>
                <w:rFonts w:hint="eastAsia" w:asciiTheme="minorEastAsia" w:hAnsiTheme="minorEastAsia" w:eastAsiaTheme="minorEastAsia"/>
                <w:color w:val="auto"/>
                <w:szCs w:val="21"/>
                <w:highlight w:val="none"/>
                <w:lang w:val="en-US" w:eastAsia="zh-CN"/>
              </w:rPr>
              <w:t>拒绝</w:t>
            </w:r>
            <w:r>
              <w:rPr>
                <w:rFonts w:hint="eastAsia" w:asciiTheme="minorEastAsia" w:hAnsiTheme="minorEastAsia" w:eastAsiaTheme="minorEastAsia"/>
                <w:color w:val="auto"/>
                <w:szCs w:val="21"/>
                <w:highlight w:val="none"/>
              </w:rPr>
              <w:t>宁波市生态环境局重点企业碳排放水平核查报告复查项目(项目编号:NBMC-20259013磋)的成交供应商</w:t>
            </w:r>
            <w:r>
              <w:rPr>
                <w:rFonts w:hint="eastAsia" w:asciiTheme="minorEastAsia" w:hAnsiTheme="minorEastAsia" w:eastAsiaTheme="minorEastAsia"/>
                <w:color w:val="auto"/>
                <w:szCs w:val="21"/>
                <w:highlight w:val="none"/>
                <w:lang w:val="en-US" w:eastAsia="zh-CN"/>
              </w:rPr>
              <w:t>参与</w:t>
            </w:r>
            <w:r>
              <w:rPr>
                <w:rFonts w:hint="eastAsia" w:asciiTheme="minorEastAsia" w:hAnsiTheme="minorEastAsia" w:eastAsiaTheme="minorEastAsia"/>
                <w:color w:val="auto"/>
                <w:szCs w:val="21"/>
                <w:highlight w:val="none"/>
              </w:rPr>
              <w:t>本项目</w:t>
            </w:r>
            <w:r>
              <w:rPr>
                <w:rFonts w:hint="eastAsia" w:asciiTheme="minorEastAsia" w:hAnsiTheme="minorEastAsia" w:eastAsiaTheme="minorEastAsia"/>
                <w:color w:val="auto"/>
                <w:szCs w:val="21"/>
                <w:highlight w:val="none"/>
                <w:lang w:val="en-US" w:eastAsia="zh-CN"/>
              </w:rPr>
              <w:t>的磋商采购活动</w:t>
            </w:r>
            <w:r>
              <w:rPr>
                <w:rFonts w:hint="eastAsia" w:asciiTheme="minorEastAsia" w:hAnsiTheme="minorEastAsia" w:eastAsiaTheme="minorEastAsia"/>
                <w:color w:val="auto"/>
                <w:szCs w:val="21"/>
                <w:highlight w:val="none"/>
              </w:rPr>
              <w:t>。</w:t>
            </w:r>
          </w:p>
        </w:tc>
      </w:tr>
      <w:tr w14:paraId="42A98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tcBorders>
              <w:bottom w:val="single" w:color="auto" w:sz="4" w:space="0"/>
            </w:tcBorders>
            <w:vAlign w:val="center"/>
          </w:tcPr>
          <w:p w14:paraId="7336E3CF">
            <w:pPr>
              <w:adjustRightInd w:val="0"/>
              <w:snapToGrid w:val="0"/>
              <w:ind w:right="-1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w:t>
            </w:r>
          </w:p>
        </w:tc>
        <w:tc>
          <w:tcPr>
            <w:tcW w:w="1276" w:type="dxa"/>
            <w:tcBorders>
              <w:bottom w:val="single" w:color="auto" w:sz="4" w:space="0"/>
            </w:tcBorders>
            <w:vAlign w:val="center"/>
          </w:tcPr>
          <w:p w14:paraId="08F6911E">
            <w:pPr>
              <w:ind w:right="-10"/>
              <w:jc w:val="left"/>
              <w:rPr>
                <w:rFonts w:asciiTheme="minorEastAsia" w:hAnsiTheme="minorEastAsia"/>
                <w:color w:val="auto"/>
                <w:szCs w:val="21"/>
                <w:highlight w:val="none"/>
              </w:rPr>
            </w:pPr>
            <w:r>
              <w:rPr>
                <w:rFonts w:hint="eastAsia" w:ascii="宋体" w:hAnsi="宋体"/>
                <w:color w:val="auto"/>
                <w:szCs w:val="21"/>
                <w:highlight w:val="none"/>
              </w:rPr>
              <w:t>联合体</w:t>
            </w:r>
          </w:p>
        </w:tc>
        <w:tc>
          <w:tcPr>
            <w:tcW w:w="2721" w:type="dxa"/>
            <w:tcBorders>
              <w:bottom w:val="single" w:color="auto" w:sz="4" w:space="0"/>
            </w:tcBorders>
            <w:vAlign w:val="center"/>
          </w:tcPr>
          <w:p w14:paraId="531C73E0">
            <w:pPr>
              <w:ind w:right="-107"/>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不接受联合体参与磋商</w:t>
            </w:r>
          </w:p>
        </w:tc>
        <w:tc>
          <w:tcPr>
            <w:tcW w:w="4225" w:type="dxa"/>
            <w:tcBorders>
              <w:bottom w:val="single" w:color="auto" w:sz="4" w:space="0"/>
            </w:tcBorders>
            <w:vAlign w:val="center"/>
          </w:tcPr>
          <w:p w14:paraId="36FFC3F9">
            <w:pPr>
              <w:adjustRightInd w:val="0"/>
              <w:snapToGrid w:val="0"/>
              <w:ind w:right="-1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若联合体参与磋商的，将被拒绝。</w:t>
            </w:r>
          </w:p>
        </w:tc>
      </w:tr>
    </w:tbl>
    <w:p w14:paraId="2AEF539B">
      <w:pPr>
        <w:spacing w:line="360" w:lineRule="auto"/>
        <w:ind w:firstLine="437"/>
        <w:rPr>
          <w:rFonts w:asciiTheme="minorEastAsia" w:hAnsiTheme="minorEastAsia" w:eastAsiaTheme="minorEastAsia"/>
          <w:color w:val="auto"/>
          <w:szCs w:val="21"/>
          <w:highlight w:val="none"/>
        </w:rPr>
      </w:pPr>
      <w:r>
        <w:rPr>
          <w:rFonts w:hint="eastAsia" w:asciiTheme="minorEastAsia" w:hAnsiTheme="minorEastAsia" w:eastAsiaTheme="minorEastAsia"/>
          <w:b/>
          <w:bCs/>
          <w:color w:val="auto"/>
          <w:szCs w:val="21"/>
          <w:highlight w:val="none"/>
        </w:rPr>
        <w:t>资格审查指标通过标准：</w:t>
      </w:r>
      <w:r>
        <w:rPr>
          <w:rFonts w:hint="eastAsia" w:asciiTheme="minorEastAsia" w:hAnsiTheme="minorEastAsia" w:eastAsiaTheme="minorEastAsia"/>
          <w:color w:val="auto"/>
          <w:szCs w:val="21"/>
          <w:highlight w:val="none"/>
        </w:rPr>
        <w:t>供应商必须通过资格审查表中的全部评审指标。</w:t>
      </w:r>
    </w:p>
    <w:p w14:paraId="7081FAEF">
      <w:pPr>
        <w:spacing w:line="360" w:lineRule="auto"/>
        <w:ind w:firstLine="437"/>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2.符合性审查</w:t>
      </w:r>
    </w:p>
    <w:p w14:paraId="2DF846F5">
      <w:pPr>
        <w:spacing w:line="360" w:lineRule="auto"/>
        <w:ind w:firstLine="437"/>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磋商小组对通过资格审查的供应商的响应文件进行符合性审查，以确定其是否满足磋商文件的实质性要求。符合性</w:t>
      </w:r>
      <w:r>
        <w:rPr>
          <w:rFonts w:asciiTheme="minorEastAsia" w:hAnsiTheme="minorEastAsia" w:eastAsiaTheme="minorEastAsia"/>
          <w:color w:val="auto"/>
          <w:szCs w:val="21"/>
          <w:highlight w:val="none"/>
        </w:rPr>
        <w:t>审查</w:t>
      </w:r>
      <w:r>
        <w:rPr>
          <w:rFonts w:hint="eastAsia" w:asciiTheme="minorEastAsia" w:hAnsiTheme="minorEastAsia" w:eastAsiaTheme="minorEastAsia"/>
          <w:color w:val="auto"/>
          <w:szCs w:val="21"/>
          <w:highlight w:val="none"/>
        </w:rPr>
        <w:t>内容</w:t>
      </w:r>
      <w:r>
        <w:rPr>
          <w:rFonts w:asciiTheme="minorEastAsia" w:hAnsiTheme="minorEastAsia" w:eastAsiaTheme="minorEastAsia"/>
          <w:color w:val="auto"/>
          <w:szCs w:val="21"/>
          <w:highlight w:val="none"/>
        </w:rPr>
        <w:t>如下</w:t>
      </w:r>
      <w:r>
        <w:rPr>
          <w:rFonts w:hint="eastAsia" w:asciiTheme="minorEastAsia" w:hAnsiTheme="minorEastAsia" w:eastAsiaTheme="minorEastAsia"/>
          <w:color w:val="auto"/>
          <w:szCs w:val="21"/>
          <w:highlight w:val="none"/>
        </w:rPr>
        <w:t>：</w:t>
      </w:r>
    </w:p>
    <w:tbl>
      <w:tblPr>
        <w:tblStyle w:val="44"/>
        <w:tblW w:w="893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90"/>
        <w:gridCol w:w="3260"/>
        <w:gridCol w:w="3260"/>
      </w:tblGrid>
      <w:tr w14:paraId="16103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720" w:type="dxa"/>
            <w:tcBorders>
              <w:bottom w:val="single" w:color="auto" w:sz="4" w:space="0"/>
            </w:tcBorders>
            <w:vAlign w:val="center"/>
          </w:tcPr>
          <w:p w14:paraId="2820506B">
            <w:pPr>
              <w:adjustRightInd w:val="0"/>
              <w:snapToGrid w:val="0"/>
              <w:ind w:right="-1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序号</w:t>
            </w:r>
          </w:p>
        </w:tc>
        <w:tc>
          <w:tcPr>
            <w:tcW w:w="1690" w:type="dxa"/>
            <w:tcBorders>
              <w:bottom w:val="single" w:color="auto" w:sz="4" w:space="0"/>
            </w:tcBorders>
            <w:vAlign w:val="center"/>
          </w:tcPr>
          <w:p w14:paraId="53E181DC">
            <w:pPr>
              <w:pStyle w:val="270"/>
              <w:pBdr>
                <w:bottom w:val="none" w:color="auto" w:sz="0" w:space="0"/>
              </w:pBdr>
              <w:tabs>
                <w:tab w:val="clear" w:pos="4153"/>
                <w:tab w:val="clear" w:pos="8306"/>
              </w:tabs>
              <w:snapToGrid w:val="0"/>
              <w:spacing w:line="240" w:lineRule="auto"/>
              <w:ind w:right="-10"/>
              <w:textAlignment w:val="auto"/>
              <w:rPr>
                <w:rFonts w:asciiTheme="minorEastAsia" w:hAnsiTheme="minorEastAsia" w:eastAsiaTheme="minorEastAsia"/>
                <w:color w:val="auto"/>
                <w:kern w:val="2"/>
                <w:sz w:val="21"/>
                <w:szCs w:val="21"/>
                <w:highlight w:val="none"/>
              </w:rPr>
            </w:pPr>
            <w:r>
              <w:rPr>
                <w:rFonts w:hint="eastAsia" w:ascii="宋体" w:hAnsi="宋体" w:eastAsia="宋体"/>
                <w:color w:val="auto"/>
                <w:kern w:val="2"/>
                <w:sz w:val="21"/>
                <w:szCs w:val="21"/>
                <w:highlight w:val="none"/>
              </w:rPr>
              <w:t>评审内容</w:t>
            </w:r>
          </w:p>
        </w:tc>
        <w:tc>
          <w:tcPr>
            <w:tcW w:w="3260" w:type="dxa"/>
            <w:tcBorders>
              <w:bottom w:val="single" w:color="auto" w:sz="4" w:space="0"/>
            </w:tcBorders>
            <w:vAlign w:val="center"/>
          </w:tcPr>
          <w:p w14:paraId="132A1022">
            <w:pPr>
              <w:adjustRightInd w:val="0"/>
              <w:snapToGrid w:val="0"/>
              <w:ind w:right="-10"/>
              <w:jc w:val="center"/>
              <w:rPr>
                <w:rFonts w:asciiTheme="minorEastAsia" w:hAnsiTheme="minorEastAsia" w:eastAsiaTheme="minorEastAsia"/>
                <w:color w:val="auto"/>
                <w:szCs w:val="21"/>
                <w:highlight w:val="none"/>
              </w:rPr>
            </w:pPr>
            <w:r>
              <w:rPr>
                <w:rFonts w:hint="eastAsia" w:ascii="宋体" w:hAnsi="宋体"/>
                <w:color w:val="auto"/>
                <w:szCs w:val="21"/>
                <w:highlight w:val="none"/>
              </w:rPr>
              <w:t>要求</w:t>
            </w:r>
          </w:p>
        </w:tc>
        <w:tc>
          <w:tcPr>
            <w:tcW w:w="3260" w:type="dxa"/>
            <w:tcBorders>
              <w:bottom w:val="single" w:color="auto" w:sz="4" w:space="0"/>
            </w:tcBorders>
            <w:vAlign w:val="center"/>
          </w:tcPr>
          <w:p w14:paraId="2187753A">
            <w:pPr>
              <w:adjustRightInd w:val="0"/>
              <w:snapToGrid w:val="0"/>
              <w:ind w:right="-10"/>
              <w:jc w:val="center"/>
              <w:rPr>
                <w:rFonts w:asciiTheme="minorEastAsia" w:hAnsiTheme="minorEastAsia" w:eastAsiaTheme="minorEastAsia"/>
                <w:color w:val="auto"/>
                <w:szCs w:val="21"/>
                <w:highlight w:val="none"/>
              </w:rPr>
            </w:pPr>
            <w:r>
              <w:rPr>
                <w:rFonts w:hint="eastAsia" w:ascii="宋体" w:hAnsi="宋体"/>
                <w:color w:val="auto"/>
                <w:szCs w:val="21"/>
                <w:highlight w:val="none"/>
              </w:rPr>
              <w:t>要求说明</w:t>
            </w:r>
          </w:p>
        </w:tc>
      </w:tr>
      <w:tr w14:paraId="6D4AE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20" w:type="dxa"/>
            <w:vAlign w:val="center"/>
          </w:tcPr>
          <w:p w14:paraId="693DA9AF">
            <w:pPr>
              <w:adjustRightInd w:val="0"/>
              <w:snapToGrid w:val="0"/>
              <w:ind w:right="-1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p>
        </w:tc>
        <w:tc>
          <w:tcPr>
            <w:tcW w:w="1690" w:type="dxa"/>
            <w:vAlign w:val="center"/>
          </w:tcPr>
          <w:p w14:paraId="36140CFA">
            <w:pPr>
              <w:ind w:right="-1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报价</w:t>
            </w:r>
          </w:p>
        </w:tc>
        <w:tc>
          <w:tcPr>
            <w:tcW w:w="3260" w:type="dxa"/>
            <w:vAlign w:val="center"/>
          </w:tcPr>
          <w:p w14:paraId="7A02EF48">
            <w:pPr>
              <w:ind w:right="-10"/>
              <w:jc w:val="left"/>
              <w:rPr>
                <w:rFonts w:asciiTheme="minorEastAsia" w:hAnsiTheme="minorEastAsia" w:eastAsiaTheme="minorEastAsia"/>
                <w:color w:val="auto"/>
                <w:szCs w:val="21"/>
                <w:highlight w:val="none"/>
              </w:rPr>
            </w:pPr>
            <w:r>
              <w:rPr>
                <w:rFonts w:hint="eastAsia" w:ascii="宋体" w:hAnsi="宋体"/>
                <w:color w:val="auto"/>
                <w:szCs w:val="21"/>
                <w:highlight w:val="none"/>
              </w:rPr>
              <w:t>格式、填写、金额符合磋商文件要求并加盖公章</w:t>
            </w:r>
          </w:p>
        </w:tc>
        <w:tc>
          <w:tcPr>
            <w:tcW w:w="3260" w:type="dxa"/>
            <w:vAlign w:val="center"/>
          </w:tcPr>
          <w:p w14:paraId="747D4FBB">
            <w:pPr>
              <w:adjustRightInd w:val="0"/>
              <w:snapToGrid w:val="0"/>
              <w:ind w:right="-10"/>
              <w:jc w:val="left"/>
              <w:rPr>
                <w:rFonts w:asciiTheme="minorEastAsia" w:hAnsiTheme="minorEastAsia" w:eastAsiaTheme="minorEastAsia"/>
                <w:color w:val="auto"/>
                <w:szCs w:val="21"/>
                <w:highlight w:val="none"/>
              </w:rPr>
            </w:pPr>
            <w:r>
              <w:rPr>
                <w:rFonts w:hint="eastAsia" w:ascii="宋体" w:hAnsi="宋体"/>
                <w:color w:val="auto"/>
                <w:szCs w:val="21"/>
                <w:highlight w:val="none"/>
              </w:rPr>
              <w:t>响应文件内提供《初次报价表》，磋商过程中按照磋商小组要求提供报价资料。</w:t>
            </w:r>
          </w:p>
        </w:tc>
      </w:tr>
      <w:tr w14:paraId="22D3C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720" w:type="dxa"/>
            <w:vAlign w:val="center"/>
          </w:tcPr>
          <w:p w14:paraId="5F57F881">
            <w:pPr>
              <w:adjustRightInd w:val="0"/>
              <w:snapToGrid w:val="0"/>
              <w:ind w:right="-1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w:t>
            </w:r>
          </w:p>
        </w:tc>
        <w:tc>
          <w:tcPr>
            <w:tcW w:w="1690" w:type="dxa"/>
            <w:vAlign w:val="center"/>
          </w:tcPr>
          <w:p w14:paraId="0CD18A30">
            <w:pPr>
              <w:ind w:right="-1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响应函</w:t>
            </w:r>
          </w:p>
        </w:tc>
        <w:tc>
          <w:tcPr>
            <w:tcW w:w="3260" w:type="dxa"/>
            <w:vAlign w:val="center"/>
          </w:tcPr>
          <w:p w14:paraId="2372470E">
            <w:pPr>
              <w:ind w:right="-1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格式、填写符合磋商文件要求并加盖公章</w:t>
            </w:r>
          </w:p>
        </w:tc>
        <w:tc>
          <w:tcPr>
            <w:tcW w:w="3260" w:type="dxa"/>
            <w:vAlign w:val="center"/>
          </w:tcPr>
          <w:p w14:paraId="63A17759">
            <w:pPr>
              <w:adjustRightInd w:val="0"/>
              <w:snapToGrid w:val="0"/>
              <w:ind w:right="-1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提供《响应函》</w:t>
            </w:r>
          </w:p>
        </w:tc>
      </w:tr>
      <w:tr w14:paraId="78DC7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14:paraId="455581A2">
            <w:pPr>
              <w:adjustRightInd w:val="0"/>
              <w:snapToGrid w:val="0"/>
              <w:ind w:right="-10"/>
              <w:jc w:val="cente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3</w:t>
            </w:r>
          </w:p>
        </w:tc>
        <w:tc>
          <w:tcPr>
            <w:tcW w:w="1690" w:type="dxa"/>
            <w:vAlign w:val="center"/>
          </w:tcPr>
          <w:p w14:paraId="3E151FCC">
            <w:pPr>
              <w:ind w:right="-10"/>
              <w:jc w:val="left"/>
              <w:rPr>
                <w:rFonts w:asciiTheme="minorEastAsia" w:hAnsiTheme="minorEastAsia" w:eastAsiaTheme="minorEastAsia"/>
                <w:color w:val="auto"/>
                <w:szCs w:val="21"/>
                <w:highlight w:val="none"/>
              </w:rPr>
            </w:pPr>
            <w:r>
              <w:rPr>
                <w:rFonts w:hint="eastAsia" w:ascii="宋体" w:hAnsi="宋体"/>
                <w:color w:val="auto"/>
                <w:szCs w:val="21"/>
                <w:highlight w:val="none"/>
              </w:rPr>
              <w:t>响应文件签署</w:t>
            </w:r>
          </w:p>
        </w:tc>
        <w:tc>
          <w:tcPr>
            <w:tcW w:w="3260" w:type="dxa"/>
            <w:vAlign w:val="center"/>
          </w:tcPr>
          <w:p w14:paraId="5E5E6D31">
            <w:pPr>
              <w:ind w:right="-10"/>
              <w:jc w:val="left"/>
              <w:rPr>
                <w:rFonts w:asciiTheme="minorEastAsia" w:hAnsiTheme="minorEastAsia" w:eastAsiaTheme="minorEastAsia"/>
                <w:color w:val="auto"/>
                <w:szCs w:val="21"/>
                <w:highlight w:val="none"/>
              </w:rPr>
            </w:pPr>
            <w:r>
              <w:rPr>
                <w:rFonts w:hint="eastAsia" w:ascii="宋体" w:hAnsi="宋体"/>
                <w:color w:val="auto"/>
                <w:szCs w:val="21"/>
                <w:highlight w:val="none"/>
              </w:rPr>
              <w:t>响应文件的签署人具有法定签署权或获得有效授权。</w:t>
            </w:r>
          </w:p>
        </w:tc>
        <w:tc>
          <w:tcPr>
            <w:tcW w:w="3260" w:type="dxa"/>
            <w:vAlign w:val="center"/>
          </w:tcPr>
          <w:p w14:paraId="06A3CAC9">
            <w:pPr>
              <w:adjustRightInd w:val="0"/>
              <w:snapToGrid w:val="0"/>
              <w:ind w:right="-1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法定代表人</w:t>
            </w:r>
            <w:r>
              <w:rPr>
                <w:rFonts w:hint="eastAsia" w:ascii="宋体" w:hAnsi="宋体"/>
                <w:color w:val="auto"/>
                <w:szCs w:val="21"/>
                <w:highlight w:val="none"/>
              </w:rPr>
              <w:t>签署文件并参加磋商的，响应文件内</w:t>
            </w:r>
            <w:r>
              <w:rPr>
                <w:rFonts w:hint="eastAsia" w:asciiTheme="minorEastAsia" w:hAnsiTheme="minorEastAsia" w:eastAsiaTheme="minorEastAsia"/>
                <w:color w:val="auto"/>
                <w:szCs w:val="21"/>
                <w:highlight w:val="none"/>
              </w:rPr>
              <w:t>提供身份证正反面复印件；授权代表</w:t>
            </w:r>
            <w:r>
              <w:rPr>
                <w:rFonts w:hint="eastAsia" w:ascii="宋体" w:hAnsi="宋体"/>
                <w:color w:val="auto"/>
                <w:szCs w:val="21"/>
                <w:highlight w:val="none"/>
              </w:rPr>
              <w:t>签署文件并</w:t>
            </w:r>
            <w:r>
              <w:rPr>
                <w:rFonts w:hint="eastAsia" w:asciiTheme="minorEastAsia" w:hAnsiTheme="minorEastAsia" w:eastAsiaTheme="minorEastAsia"/>
                <w:color w:val="auto"/>
                <w:szCs w:val="21"/>
                <w:highlight w:val="none"/>
              </w:rPr>
              <w:t>参加磋商的，</w:t>
            </w:r>
            <w:r>
              <w:rPr>
                <w:rFonts w:hint="eastAsia" w:ascii="宋体" w:hAnsi="宋体"/>
                <w:color w:val="auto"/>
                <w:szCs w:val="21"/>
                <w:highlight w:val="none"/>
              </w:rPr>
              <w:t>响应文件内</w:t>
            </w:r>
            <w:r>
              <w:rPr>
                <w:rFonts w:hint="eastAsia" w:asciiTheme="minorEastAsia" w:hAnsiTheme="minorEastAsia" w:eastAsiaTheme="minorEastAsia"/>
                <w:color w:val="auto"/>
                <w:szCs w:val="21"/>
                <w:highlight w:val="none"/>
              </w:rPr>
              <w:t xml:space="preserve">提供法定代表人授权委托书及其附件。 </w:t>
            </w:r>
          </w:p>
        </w:tc>
      </w:tr>
      <w:tr w14:paraId="112DC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14:paraId="7BFA6B9D">
            <w:pPr>
              <w:adjustRightInd w:val="0"/>
              <w:snapToGrid w:val="0"/>
              <w:ind w:right="-1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w:t>
            </w:r>
          </w:p>
        </w:tc>
        <w:tc>
          <w:tcPr>
            <w:tcW w:w="1690" w:type="dxa"/>
            <w:vAlign w:val="center"/>
          </w:tcPr>
          <w:p w14:paraId="1A49A70D">
            <w:pPr>
              <w:ind w:right="-1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商务要求响应情况</w:t>
            </w:r>
          </w:p>
        </w:tc>
        <w:tc>
          <w:tcPr>
            <w:tcW w:w="3260" w:type="dxa"/>
            <w:vAlign w:val="center"/>
          </w:tcPr>
          <w:p w14:paraId="1F2E2E8A">
            <w:pPr>
              <w:ind w:right="-1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满足磋商文件采购需求中明确的实质性商务要求。</w:t>
            </w:r>
          </w:p>
        </w:tc>
        <w:tc>
          <w:tcPr>
            <w:tcW w:w="3260" w:type="dxa"/>
            <w:vAlign w:val="center"/>
          </w:tcPr>
          <w:p w14:paraId="40405B19">
            <w:pPr>
              <w:adjustRightInd w:val="0"/>
              <w:snapToGrid w:val="0"/>
              <w:ind w:right="-1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提供商务要求响应表</w:t>
            </w:r>
          </w:p>
        </w:tc>
      </w:tr>
      <w:tr w14:paraId="690B8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14:paraId="52611FCB">
            <w:pPr>
              <w:adjustRightInd w:val="0"/>
              <w:snapToGrid w:val="0"/>
              <w:ind w:right="-1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w:t>
            </w:r>
          </w:p>
        </w:tc>
        <w:tc>
          <w:tcPr>
            <w:tcW w:w="1690" w:type="dxa"/>
            <w:vAlign w:val="center"/>
          </w:tcPr>
          <w:p w14:paraId="643EE56C">
            <w:pPr>
              <w:ind w:right="-1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技术要求响应情况</w:t>
            </w:r>
          </w:p>
        </w:tc>
        <w:tc>
          <w:tcPr>
            <w:tcW w:w="3260" w:type="dxa"/>
            <w:vAlign w:val="center"/>
          </w:tcPr>
          <w:p w14:paraId="0F1C253A">
            <w:pPr>
              <w:ind w:right="-1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满足磋商文件采购需求中明确的实质性服务要求。</w:t>
            </w:r>
          </w:p>
        </w:tc>
        <w:tc>
          <w:tcPr>
            <w:tcW w:w="3260" w:type="dxa"/>
            <w:vAlign w:val="center"/>
          </w:tcPr>
          <w:p w14:paraId="041AF7FF">
            <w:pPr>
              <w:adjustRightInd w:val="0"/>
              <w:snapToGrid w:val="0"/>
              <w:ind w:right="-1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提供技术要求响应表</w:t>
            </w:r>
          </w:p>
        </w:tc>
      </w:tr>
      <w:tr w14:paraId="12CC2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14:paraId="6C27A9AE">
            <w:pPr>
              <w:adjustRightInd w:val="0"/>
              <w:snapToGrid w:val="0"/>
              <w:ind w:right="-1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6</w:t>
            </w:r>
          </w:p>
        </w:tc>
        <w:tc>
          <w:tcPr>
            <w:tcW w:w="1690" w:type="dxa"/>
            <w:vAlign w:val="center"/>
          </w:tcPr>
          <w:p w14:paraId="279E3900">
            <w:pPr>
              <w:ind w:right="-1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其他要求</w:t>
            </w:r>
          </w:p>
        </w:tc>
        <w:tc>
          <w:tcPr>
            <w:tcW w:w="3260" w:type="dxa"/>
            <w:vAlign w:val="center"/>
          </w:tcPr>
          <w:p w14:paraId="3684E1E6">
            <w:pPr>
              <w:ind w:right="-1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符合法律、行政法规规定的其他要求或不存在磋商文件列明的拒绝参加磋商、不允许存在的其他情形</w:t>
            </w:r>
          </w:p>
        </w:tc>
        <w:tc>
          <w:tcPr>
            <w:tcW w:w="3260" w:type="dxa"/>
            <w:vAlign w:val="center"/>
          </w:tcPr>
          <w:p w14:paraId="08915075">
            <w:pPr>
              <w:adjustRightInd w:val="0"/>
              <w:snapToGrid w:val="0"/>
              <w:ind w:right="-10"/>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p>
        </w:tc>
      </w:tr>
    </w:tbl>
    <w:p w14:paraId="0AFFC0BC">
      <w:pPr>
        <w:spacing w:line="360" w:lineRule="auto"/>
        <w:ind w:firstLine="437"/>
        <w:rPr>
          <w:rFonts w:asciiTheme="minorEastAsia" w:hAnsiTheme="minorEastAsia" w:eastAsiaTheme="minorEastAsia"/>
          <w:color w:val="auto"/>
          <w:szCs w:val="21"/>
          <w:highlight w:val="none"/>
        </w:rPr>
      </w:pPr>
      <w:r>
        <w:rPr>
          <w:rFonts w:hint="eastAsia" w:asciiTheme="minorEastAsia" w:hAnsiTheme="minorEastAsia" w:eastAsiaTheme="minorEastAsia"/>
          <w:b/>
          <w:bCs/>
          <w:color w:val="auto"/>
          <w:szCs w:val="21"/>
          <w:highlight w:val="none"/>
        </w:rPr>
        <w:t>符合性审查指标通过标准：</w:t>
      </w:r>
      <w:r>
        <w:rPr>
          <w:rFonts w:hint="eastAsia" w:asciiTheme="minorEastAsia" w:hAnsiTheme="minorEastAsia" w:eastAsiaTheme="minorEastAsia"/>
          <w:color w:val="auto"/>
          <w:szCs w:val="21"/>
          <w:highlight w:val="none"/>
        </w:rPr>
        <w:t>供应商必须通过符合性审查表中的全部评审指标。</w:t>
      </w:r>
    </w:p>
    <w:p w14:paraId="46700161">
      <w:pPr>
        <w:tabs>
          <w:tab w:val="left" w:pos="312"/>
        </w:tabs>
        <w:spacing w:line="360" w:lineRule="auto"/>
        <w:ind w:left="422"/>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3</w:t>
      </w:r>
      <w:r>
        <w:rPr>
          <w:rFonts w:asciiTheme="minorEastAsia" w:hAnsiTheme="minorEastAsia" w:eastAsiaTheme="minorEastAsia"/>
          <w:b/>
          <w:color w:val="auto"/>
          <w:szCs w:val="21"/>
          <w:highlight w:val="none"/>
        </w:rPr>
        <w:t>.</w:t>
      </w:r>
      <w:r>
        <w:rPr>
          <w:rFonts w:hint="eastAsia" w:asciiTheme="minorEastAsia" w:hAnsiTheme="minorEastAsia" w:eastAsiaTheme="minorEastAsia"/>
          <w:b/>
          <w:color w:val="auto"/>
          <w:szCs w:val="21"/>
          <w:highlight w:val="none"/>
        </w:rPr>
        <w:t>详细审查和评分（评审标准兼评委打分表）</w:t>
      </w:r>
    </w:p>
    <w:tbl>
      <w:tblPr>
        <w:tblStyle w:val="44"/>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6"/>
        <w:gridCol w:w="636"/>
        <w:gridCol w:w="6964"/>
        <w:gridCol w:w="856"/>
      </w:tblGrid>
      <w:tr w14:paraId="0B3A4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49" w:type="pct"/>
            <w:tcBorders>
              <w:top w:val="single" w:color="auto" w:sz="4" w:space="0"/>
              <w:left w:val="single" w:color="auto" w:sz="4" w:space="0"/>
              <w:bottom w:val="single" w:color="auto" w:sz="4" w:space="0"/>
              <w:right w:val="single" w:color="auto" w:sz="4" w:space="0"/>
            </w:tcBorders>
            <w:vAlign w:val="center"/>
          </w:tcPr>
          <w:p w14:paraId="67683511">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评审项目</w:t>
            </w:r>
          </w:p>
        </w:tc>
        <w:tc>
          <w:tcPr>
            <w:tcW w:w="349" w:type="pct"/>
            <w:tcBorders>
              <w:top w:val="single" w:color="auto" w:sz="4" w:space="0"/>
              <w:left w:val="single" w:color="auto" w:sz="4" w:space="0"/>
              <w:bottom w:val="single" w:color="auto" w:sz="4" w:space="0"/>
              <w:right w:val="single" w:color="auto" w:sz="4" w:space="0"/>
            </w:tcBorders>
            <w:vAlign w:val="center"/>
          </w:tcPr>
          <w:p w14:paraId="4DEF0CB5">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评审</w:t>
            </w:r>
          </w:p>
          <w:p w14:paraId="08D3129E">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因素</w:t>
            </w:r>
          </w:p>
        </w:tc>
        <w:tc>
          <w:tcPr>
            <w:tcW w:w="3828" w:type="pct"/>
            <w:tcBorders>
              <w:top w:val="single" w:color="auto" w:sz="4" w:space="0"/>
              <w:left w:val="single" w:color="auto" w:sz="4" w:space="0"/>
              <w:bottom w:val="single" w:color="auto" w:sz="4" w:space="0"/>
              <w:right w:val="single" w:color="auto" w:sz="4" w:space="0"/>
            </w:tcBorders>
            <w:vAlign w:val="center"/>
          </w:tcPr>
          <w:p w14:paraId="0B5C53D7">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评  审  内  容</w:t>
            </w:r>
          </w:p>
        </w:tc>
        <w:tc>
          <w:tcPr>
            <w:tcW w:w="471" w:type="pct"/>
            <w:tcBorders>
              <w:top w:val="single" w:color="auto" w:sz="4" w:space="0"/>
              <w:left w:val="single" w:color="auto" w:sz="4" w:space="0"/>
              <w:bottom w:val="single" w:color="auto" w:sz="4" w:space="0"/>
              <w:right w:val="single" w:color="auto" w:sz="4" w:space="0"/>
            </w:tcBorders>
            <w:vAlign w:val="center"/>
          </w:tcPr>
          <w:p w14:paraId="139D3B79">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分值</w:t>
            </w:r>
          </w:p>
        </w:tc>
      </w:tr>
      <w:tr w14:paraId="43291E8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jc w:val="center"/>
        </w:trPr>
        <w:tc>
          <w:tcPr>
            <w:tcW w:w="349" w:type="pct"/>
            <w:vMerge w:val="restart"/>
            <w:tcBorders>
              <w:top w:val="single" w:color="auto" w:sz="4" w:space="0"/>
            </w:tcBorders>
            <w:vAlign w:val="center"/>
          </w:tcPr>
          <w:p w14:paraId="7129AD50">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技术商务部分（87分）</w:t>
            </w:r>
          </w:p>
        </w:tc>
        <w:tc>
          <w:tcPr>
            <w:tcW w:w="349" w:type="pct"/>
            <w:vMerge w:val="restart"/>
            <w:tcBorders>
              <w:top w:val="single" w:color="auto" w:sz="4" w:space="0"/>
            </w:tcBorders>
            <w:vAlign w:val="center"/>
          </w:tcPr>
          <w:p w14:paraId="3EDF61BC">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项目组织实施方案</w:t>
            </w:r>
          </w:p>
          <w:p w14:paraId="191AC6E1">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（69分）</w:t>
            </w:r>
          </w:p>
        </w:tc>
        <w:tc>
          <w:tcPr>
            <w:tcW w:w="3828" w:type="pct"/>
            <w:tcBorders>
              <w:top w:val="single" w:color="auto" w:sz="4" w:space="0"/>
            </w:tcBorders>
            <w:vAlign w:val="center"/>
          </w:tcPr>
          <w:p w14:paraId="4A90FD78">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根据对上级部门发布的重点企业温室气体排放核算方法与报告指南理解（包括相关政策解读）和宁波市碳交易企业特点的认识进行综合评议（6分）：</w:t>
            </w:r>
          </w:p>
          <w:p w14:paraId="1B3FA9CE">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政策理解和宁波市碳交易企业特点的认识、理解透彻，思路清晰，内容详细、条理，符合实际情况的得6分；</w:t>
            </w:r>
          </w:p>
          <w:p w14:paraId="2605BB6E">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政策理解和宁波市碳交易企业特点的认识、理解基本符合实际情况，分析内容合理、清晰但未进行详细阐述的得4分；</w:t>
            </w:r>
          </w:p>
          <w:p w14:paraId="156564A6">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政策理解和宁波市碳交易企业特点的认识、理解内容仅罗列相关要求和现状，未进行详细分析和总结，或分析内容与实际情况有偏离的得2分；</w:t>
            </w:r>
          </w:p>
          <w:p w14:paraId="4073B9C3">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 xml:space="preserve">未提供的本项不得分。 </w:t>
            </w:r>
          </w:p>
        </w:tc>
        <w:tc>
          <w:tcPr>
            <w:tcW w:w="471" w:type="pct"/>
            <w:tcBorders>
              <w:top w:val="single" w:color="auto" w:sz="4" w:space="0"/>
            </w:tcBorders>
            <w:vAlign w:val="center"/>
          </w:tcPr>
          <w:p w14:paraId="22DAFD25">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6</w:t>
            </w:r>
          </w:p>
        </w:tc>
      </w:tr>
      <w:tr w14:paraId="7D9ADF2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jc w:val="center"/>
        </w:trPr>
        <w:tc>
          <w:tcPr>
            <w:tcW w:w="349" w:type="pct"/>
            <w:vMerge w:val="continue"/>
            <w:textDirection w:val="tbRlV"/>
            <w:vAlign w:val="center"/>
          </w:tcPr>
          <w:p w14:paraId="088C82B7">
            <w:pPr>
              <w:adjustRightInd w:val="0"/>
              <w:snapToGrid w:val="0"/>
              <w:spacing w:line="360" w:lineRule="auto"/>
              <w:jc w:val="center"/>
              <w:rPr>
                <w:rFonts w:ascii="宋体" w:hAnsi="宋体" w:cs="宋体"/>
                <w:color w:val="auto"/>
                <w:szCs w:val="21"/>
                <w:highlight w:val="none"/>
              </w:rPr>
            </w:pPr>
          </w:p>
        </w:tc>
        <w:tc>
          <w:tcPr>
            <w:tcW w:w="349" w:type="pct"/>
            <w:vMerge w:val="continue"/>
            <w:vAlign w:val="center"/>
          </w:tcPr>
          <w:p w14:paraId="7566C8DD">
            <w:pPr>
              <w:adjustRightInd w:val="0"/>
              <w:snapToGrid w:val="0"/>
              <w:spacing w:line="360" w:lineRule="auto"/>
              <w:rPr>
                <w:rFonts w:ascii="宋体" w:hAnsi="宋体" w:cs="宋体"/>
                <w:color w:val="auto"/>
                <w:szCs w:val="21"/>
                <w:highlight w:val="none"/>
              </w:rPr>
            </w:pPr>
          </w:p>
        </w:tc>
        <w:tc>
          <w:tcPr>
            <w:tcW w:w="3828" w:type="pct"/>
            <w:tcBorders>
              <w:top w:val="single" w:color="auto" w:sz="4" w:space="0"/>
            </w:tcBorders>
            <w:vAlign w:val="center"/>
          </w:tcPr>
          <w:p w14:paraId="74DC3508">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根据采购文件“第二章采购需求”关于“核查流程”的要求，对供应商拟定的“准备阶段”的实施方案（至少包含核查小组的成立、核查准则的明确）是否完整、合理进行综合评议（6分）：</w:t>
            </w:r>
          </w:p>
          <w:p w14:paraId="250D72CE">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准备阶段实施方案（至少包含核查小组的成立、核查准则的明确）内容完整，条理清晰、合理可行，符合项目采购需求的得6分；</w:t>
            </w:r>
          </w:p>
          <w:p w14:paraId="0FAD91C9">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准备阶段实施方案（至少包含核查小组的成立、核查准则的明确）内容较为完整，基本符合项目采购需求但未进行详细阐述的得4分；</w:t>
            </w:r>
          </w:p>
          <w:p w14:paraId="70A1CB78">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准备阶段实施方案内容有缺失，存在不合理的内容，与项目采购需求有偏离的得2分；</w:t>
            </w:r>
          </w:p>
          <w:p w14:paraId="7FBE218B">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未提供的本项不得分。</w:t>
            </w:r>
          </w:p>
        </w:tc>
        <w:tc>
          <w:tcPr>
            <w:tcW w:w="471" w:type="pct"/>
            <w:tcBorders>
              <w:top w:val="single" w:color="auto" w:sz="4" w:space="0"/>
            </w:tcBorders>
            <w:vAlign w:val="center"/>
          </w:tcPr>
          <w:p w14:paraId="3BC5BA1A">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6</w:t>
            </w:r>
          </w:p>
        </w:tc>
      </w:tr>
      <w:tr w14:paraId="3DCB02E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jc w:val="center"/>
        </w:trPr>
        <w:tc>
          <w:tcPr>
            <w:tcW w:w="349" w:type="pct"/>
            <w:vMerge w:val="continue"/>
            <w:textDirection w:val="tbRlV"/>
            <w:vAlign w:val="center"/>
          </w:tcPr>
          <w:p w14:paraId="04E232B6">
            <w:pPr>
              <w:adjustRightInd w:val="0"/>
              <w:snapToGrid w:val="0"/>
              <w:spacing w:line="360" w:lineRule="auto"/>
              <w:jc w:val="center"/>
              <w:rPr>
                <w:rFonts w:ascii="宋体" w:hAnsi="宋体" w:cs="宋体"/>
                <w:color w:val="auto"/>
                <w:szCs w:val="21"/>
                <w:highlight w:val="none"/>
              </w:rPr>
            </w:pPr>
          </w:p>
        </w:tc>
        <w:tc>
          <w:tcPr>
            <w:tcW w:w="349" w:type="pct"/>
            <w:vMerge w:val="continue"/>
            <w:vAlign w:val="center"/>
          </w:tcPr>
          <w:p w14:paraId="0D75D825">
            <w:pPr>
              <w:adjustRightInd w:val="0"/>
              <w:snapToGrid w:val="0"/>
              <w:spacing w:line="360" w:lineRule="auto"/>
              <w:rPr>
                <w:rFonts w:ascii="宋体" w:hAnsi="宋体" w:cs="宋体"/>
                <w:color w:val="auto"/>
                <w:szCs w:val="21"/>
                <w:highlight w:val="none"/>
              </w:rPr>
            </w:pPr>
          </w:p>
        </w:tc>
        <w:tc>
          <w:tcPr>
            <w:tcW w:w="3828" w:type="pct"/>
            <w:tcBorders>
              <w:top w:val="single" w:color="auto" w:sz="4" w:space="0"/>
            </w:tcBorders>
            <w:vAlign w:val="center"/>
          </w:tcPr>
          <w:p w14:paraId="03995520">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根据采购文件“第二章采购需求”关于“实施阶段”的“文件审核”要求，对供应商拟定的文件审核的标准、内容和程序内容是否完整、合理进行综合评议（4分）：</w:t>
            </w:r>
          </w:p>
          <w:p w14:paraId="73B287D2">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文件审核实施方案内容完整，条理清晰、合理可行，符合项目采购需求和政策文件规定的得4分；</w:t>
            </w:r>
          </w:p>
          <w:p w14:paraId="3C304CC1">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文件审核方案内容较为完整，基本符合项目采购需求和政策文件规定但未进行详细阐述的得3分；</w:t>
            </w:r>
          </w:p>
          <w:p w14:paraId="0BE94105">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文件审核方案内容有缺失，存在不合理的内容，与项目采购需求和政策文件规定有偏离的得2分；</w:t>
            </w:r>
          </w:p>
          <w:p w14:paraId="5456622B">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未提供的本项不得分。</w:t>
            </w:r>
          </w:p>
        </w:tc>
        <w:tc>
          <w:tcPr>
            <w:tcW w:w="471" w:type="pct"/>
            <w:tcBorders>
              <w:top w:val="single" w:color="auto" w:sz="4" w:space="0"/>
            </w:tcBorders>
            <w:vAlign w:val="center"/>
          </w:tcPr>
          <w:p w14:paraId="6184BCAA">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4</w:t>
            </w:r>
          </w:p>
        </w:tc>
      </w:tr>
      <w:tr w14:paraId="7614FEE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jc w:val="center"/>
        </w:trPr>
        <w:tc>
          <w:tcPr>
            <w:tcW w:w="349" w:type="pct"/>
            <w:vMerge w:val="continue"/>
            <w:textDirection w:val="tbRlV"/>
            <w:vAlign w:val="center"/>
          </w:tcPr>
          <w:p w14:paraId="3CE2C0E9">
            <w:pPr>
              <w:adjustRightInd w:val="0"/>
              <w:snapToGrid w:val="0"/>
              <w:spacing w:line="360" w:lineRule="auto"/>
              <w:ind w:left="113" w:right="113"/>
              <w:jc w:val="center"/>
              <w:rPr>
                <w:rFonts w:ascii="宋体" w:hAnsi="宋体" w:cs="宋体"/>
                <w:color w:val="auto"/>
                <w:w w:val="80"/>
                <w:szCs w:val="21"/>
                <w:highlight w:val="none"/>
              </w:rPr>
            </w:pPr>
          </w:p>
        </w:tc>
        <w:tc>
          <w:tcPr>
            <w:tcW w:w="349" w:type="pct"/>
            <w:vMerge w:val="continue"/>
            <w:vAlign w:val="center"/>
          </w:tcPr>
          <w:p w14:paraId="7ECFA3DE">
            <w:pPr>
              <w:adjustRightInd w:val="0"/>
              <w:snapToGrid w:val="0"/>
              <w:spacing w:line="360" w:lineRule="auto"/>
              <w:ind w:left="-27" w:leftChars="-13"/>
              <w:rPr>
                <w:rFonts w:ascii="宋体" w:hAnsi="宋体" w:cs="宋体"/>
                <w:color w:val="auto"/>
                <w:w w:val="80"/>
                <w:szCs w:val="21"/>
                <w:highlight w:val="none"/>
              </w:rPr>
            </w:pPr>
          </w:p>
        </w:tc>
        <w:tc>
          <w:tcPr>
            <w:tcW w:w="3828" w:type="pct"/>
            <w:vAlign w:val="center"/>
          </w:tcPr>
          <w:p w14:paraId="79D9A0C5">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根据采购文件“第二章采购需求”关于“实施阶段”的“制定核查计划”要求，供应商拟定的核查计划方案内容是否完整、合理进行综合评议（5分）：</w:t>
            </w:r>
          </w:p>
          <w:p w14:paraId="37770DCC">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核查计划方案内容完整，条理清晰、合理可行，符合项目采购需求的得5分；</w:t>
            </w:r>
          </w:p>
          <w:p w14:paraId="7C7F5811">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核查计划方案内容较为完整，基本符合项目采购需求但未进行详细阐述的得4分；</w:t>
            </w:r>
          </w:p>
          <w:p w14:paraId="7CEAA5AC">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核查计划方案内容有缺失，存在不合理的内容，与项目采购需求有偏离的得3分；</w:t>
            </w:r>
          </w:p>
          <w:p w14:paraId="366BFFCF">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未提供的本项不得分。</w:t>
            </w:r>
          </w:p>
        </w:tc>
        <w:tc>
          <w:tcPr>
            <w:tcW w:w="471" w:type="pct"/>
            <w:vAlign w:val="center"/>
          </w:tcPr>
          <w:p w14:paraId="2E44FB0D">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5</w:t>
            </w:r>
          </w:p>
        </w:tc>
      </w:tr>
      <w:tr w14:paraId="5ACAD7F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jc w:val="center"/>
        </w:trPr>
        <w:tc>
          <w:tcPr>
            <w:tcW w:w="349" w:type="pct"/>
            <w:vMerge w:val="continue"/>
            <w:textDirection w:val="tbRlV"/>
            <w:vAlign w:val="center"/>
          </w:tcPr>
          <w:p w14:paraId="6F0CC873">
            <w:pPr>
              <w:adjustRightInd w:val="0"/>
              <w:snapToGrid w:val="0"/>
              <w:spacing w:line="360" w:lineRule="auto"/>
              <w:ind w:left="113" w:right="113"/>
              <w:jc w:val="center"/>
              <w:rPr>
                <w:rFonts w:ascii="宋体" w:hAnsi="宋体" w:cs="宋体"/>
                <w:color w:val="auto"/>
                <w:w w:val="80"/>
                <w:szCs w:val="21"/>
                <w:highlight w:val="none"/>
              </w:rPr>
            </w:pPr>
          </w:p>
        </w:tc>
        <w:tc>
          <w:tcPr>
            <w:tcW w:w="349" w:type="pct"/>
            <w:vMerge w:val="continue"/>
            <w:vAlign w:val="center"/>
          </w:tcPr>
          <w:p w14:paraId="545A6CB3">
            <w:pPr>
              <w:adjustRightInd w:val="0"/>
              <w:snapToGrid w:val="0"/>
              <w:spacing w:line="360" w:lineRule="auto"/>
              <w:ind w:left="-27" w:leftChars="-13"/>
              <w:rPr>
                <w:rFonts w:ascii="宋体" w:hAnsi="宋体" w:cs="宋体"/>
                <w:color w:val="auto"/>
                <w:w w:val="80"/>
                <w:szCs w:val="21"/>
                <w:highlight w:val="none"/>
              </w:rPr>
            </w:pPr>
          </w:p>
        </w:tc>
        <w:tc>
          <w:tcPr>
            <w:tcW w:w="3828" w:type="pct"/>
            <w:vAlign w:val="center"/>
          </w:tcPr>
          <w:p w14:paraId="3AC4F673">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根据采购文件“第二章采购需求”关于“实施阶段”的“现场核查”要求，供应商拟定的现场核查方案内容是否完整、合理进行综合评议（6分）：</w:t>
            </w:r>
          </w:p>
          <w:p w14:paraId="652C8373">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现场核查方案内容完整，条理清晰、合理可行，符合项目采购需求的得6分；</w:t>
            </w:r>
          </w:p>
          <w:p w14:paraId="1FB9630E">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现场核查方案内容较为完整，基本符合项目采购需求但未进行详细阐述的得4分；</w:t>
            </w:r>
          </w:p>
          <w:p w14:paraId="0DC0DFA3">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现场核查方案内容有缺失，存在不合理的内容，与项目采购需求有偏离的得2分；</w:t>
            </w:r>
          </w:p>
          <w:p w14:paraId="6F147893">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未提供的本项不得分。</w:t>
            </w:r>
          </w:p>
        </w:tc>
        <w:tc>
          <w:tcPr>
            <w:tcW w:w="471" w:type="pct"/>
            <w:vAlign w:val="center"/>
          </w:tcPr>
          <w:p w14:paraId="081EC8F7">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6</w:t>
            </w:r>
          </w:p>
        </w:tc>
      </w:tr>
      <w:tr w14:paraId="429487D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jc w:val="center"/>
        </w:trPr>
        <w:tc>
          <w:tcPr>
            <w:tcW w:w="349" w:type="pct"/>
            <w:vMerge w:val="continue"/>
            <w:textDirection w:val="tbRlV"/>
            <w:vAlign w:val="center"/>
          </w:tcPr>
          <w:p w14:paraId="628990E4">
            <w:pPr>
              <w:adjustRightInd w:val="0"/>
              <w:snapToGrid w:val="0"/>
              <w:spacing w:line="360" w:lineRule="auto"/>
              <w:ind w:left="113" w:right="113"/>
              <w:jc w:val="center"/>
              <w:rPr>
                <w:rFonts w:ascii="宋体" w:hAnsi="宋体" w:cs="宋体"/>
                <w:color w:val="auto"/>
                <w:w w:val="80"/>
                <w:szCs w:val="21"/>
                <w:highlight w:val="none"/>
              </w:rPr>
            </w:pPr>
          </w:p>
        </w:tc>
        <w:tc>
          <w:tcPr>
            <w:tcW w:w="349" w:type="pct"/>
            <w:vMerge w:val="continue"/>
            <w:vAlign w:val="center"/>
          </w:tcPr>
          <w:p w14:paraId="44D3DAC3">
            <w:pPr>
              <w:adjustRightInd w:val="0"/>
              <w:snapToGrid w:val="0"/>
              <w:spacing w:line="360" w:lineRule="auto"/>
              <w:ind w:left="-27" w:leftChars="-13"/>
              <w:rPr>
                <w:rFonts w:ascii="宋体" w:hAnsi="宋体" w:cs="宋体"/>
                <w:color w:val="auto"/>
                <w:w w:val="80"/>
                <w:szCs w:val="21"/>
                <w:highlight w:val="none"/>
              </w:rPr>
            </w:pPr>
          </w:p>
        </w:tc>
        <w:tc>
          <w:tcPr>
            <w:tcW w:w="3828" w:type="pct"/>
            <w:vAlign w:val="center"/>
          </w:tcPr>
          <w:p w14:paraId="6DC99ACB">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根据采购文件“第二章采购需求”关于“实施阶段”的“评估和补充”要求，供应商拟定的评估和补充方案内容是否完整、合理进行综合评议（5分）：</w:t>
            </w:r>
          </w:p>
          <w:p w14:paraId="15A85F96">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评估和补充方案内容完整，条理清晰、合理可行，符合项目采购需求的得5分；</w:t>
            </w:r>
          </w:p>
          <w:p w14:paraId="2840016A">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评估和补充方案内容较为完整，基本符合项目采购需求但未进行详细阐述的得4分；</w:t>
            </w:r>
          </w:p>
          <w:p w14:paraId="5DD9ABFF">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评估和补充方案内容有缺失，存在不合理的内容，与项目采购需求有偏离的得3分；</w:t>
            </w:r>
          </w:p>
          <w:p w14:paraId="78888DC2">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未提供的本项不得分。</w:t>
            </w:r>
          </w:p>
        </w:tc>
        <w:tc>
          <w:tcPr>
            <w:tcW w:w="471" w:type="pct"/>
            <w:vAlign w:val="center"/>
          </w:tcPr>
          <w:p w14:paraId="2B7DCE75">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5</w:t>
            </w:r>
          </w:p>
        </w:tc>
      </w:tr>
      <w:tr w14:paraId="7FAD348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jc w:val="center"/>
        </w:trPr>
        <w:tc>
          <w:tcPr>
            <w:tcW w:w="349" w:type="pct"/>
            <w:vMerge w:val="continue"/>
            <w:textDirection w:val="tbRlV"/>
            <w:vAlign w:val="center"/>
          </w:tcPr>
          <w:p w14:paraId="308C9BDA">
            <w:pPr>
              <w:adjustRightInd w:val="0"/>
              <w:snapToGrid w:val="0"/>
              <w:spacing w:line="360" w:lineRule="auto"/>
              <w:ind w:left="113" w:right="113"/>
              <w:jc w:val="center"/>
              <w:rPr>
                <w:rFonts w:ascii="宋体" w:hAnsi="宋体" w:cs="宋体"/>
                <w:color w:val="auto"/>
                <w:w w:val="80"/>
                <w:szCs w:val="21"/>
                <w:highlight w:val="none"/>
              </w:rPr>
            </w:pPr>
          </w:p>
        </w:tc>
        <w:tc>
          <w:tcPr>
            <w:tcW w:w="349" w:type="pct"/>
            <w:vMerge w:val="continue"/>
            <w:vAlign w:val="center"/>
          </w:tcPr>
          <w:p w14:paraId="26D4FDF3">
            <w:pPr>
              <w:adjustRightInd w:val="0"/>
              <w:snapToGrid w:val="0"/>
              <w:spacing w:line="360" w:lineRule="auto"/>
              <w:ind w:left="-27" w:leftChars="-13"/>
              <w:rPr>
                <w:rFonts w:ascii="宋体" w:hAnsi="宋体" w:cs="宋体"/>
                <w:color w:val="auto"/>
                <w:w w:val="80"/>
                <w:szCs w:val="21"/>
                <w:highlight w:val="none"/>
              </w:rPr>
            </w:pPr>
          </w:p>
        </w:tc>
        <w:tc>
          <w:tcPr>
            <w:tcW w:w="3828" w:type="pct"/>
            <w:vAlign w:val="center"/>
          </w:tcPr>
          <w:p w14:paraId="23293469">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根据采购文件“第二章采购需求”关于“实施阶段”的“编制碳排放水平核查报告”要求，供应商拟定的碳排放水平核查报告编制方案内容是否完整、合理进行综合评议（5分）：</w:t>
            </w:r>
          </w:p>
          <w:p w14:paraId="4E5B463C">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碳排放水平核查报告编制方案内容完整，条理清晰、合理可行，符合项目采购需求的得5分；</w:t>
            </w:r>
          </w:p>
          <w:p w14:paraId="103AC418">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碳排放水平核查报告编制方案内容较为完整，基本符合项目采购需求但未进行详细阐述的得4分；</w:t>
            </w:r>
          </w:p>
          <w:p w14:paraId="53534400">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碳排放水平核查报告编制方案内容有缺失，存在不合理的内容，与项目采购需求有偏离的得3分；</w:t>
            </w:r>
          </w:p>
          <w:p w14:paraId="697A8DE5">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未提供的本项不得分。</w:t>
            </w:r>
          </w:p>
        </w:tc>
        <w:tc>
          <w:tcPr>
            <w:tcW w:w="471" w:type="pct"/>
            <w:vAlign w:val="center"/>
          </w:tcPr>
          <w:p w14:paraId="7B574C62">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5</w:t>
            </w:r>
          </w:p>
        </w:tc>
      </w:tr>
      <w:tr w14:paraId="297627E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jc w:val="center"/>
        </w:trPr>
        <w:tc>
          <w:tcPr>
            <w:tcW w:w="349" w:type="pct"/>
            <w:vMerge w:val="continue"/>
            <w:textDirection w:val="tbRlV"/>
            <w:vAlign w:val="center"/>
          </w:tcPr>
          <w:p w14:paraId="4441BA92">
            <w:pPr>
              <w:adjustRightInd w:val="0"/>
              <w:snapToGrid w:val="0"/>
              <w:spacing w:line="360" w:lineRule="auto"/>
              <w:ind w:left="113" w:right="113"/>
              <w:jc w:val="center"/>
              <w:rPr>
                <w:rFonts w:ascii="宋体" w:hAnsi="宋体" w:cs="宋体"/>
                <w:color w:val="auto"/>
                <w:w w:val="80"/>
                <w:szCs w:val="21"/>
                <w:highlight w:val="none"/>
              </w:rPr>
            </w:pPr>
          </w:p>
        </w:tc>
        <w:tc>
          <w:tcPr>
            <w:tcW w:w="349" w:type="pct"/>
            <w:vMerge w:val="continue"/>
            <w:vAlign w:val="center"/>
          </w:tcPr>
          <w:p w14:paraId="1451B404">
            <w:pPr>
              <w:adjustRightInd w:val="0"/>
              <w:snapToGrid w:val="0"/>
              <w:spacing w:line="360" w:lineRule="auto"/>
              <w:ind w:left="-27" w:leftChars="-13"/>
              <w:rPr>
                <w:rFonts w:ascii="宋体" w:hAnsi="宋体" w:cs="宋体"/>
                <w:color w:val="auto"/>
                <w:w w:val="80"/>
                <w:szCs w:val="21"/>
                <w:highlight w:val="none"/>
              </w:rPr>
            </w:pPr>
          </w:p>
        </w:tc>
        <w:tc>
          <w:tcPr>
            <w:tcW w:w="3828" w:type="pct"/>
            <w:vAlign w:val="center"/>
          </w:tcPr>
          <w:p w14:paraId="01FA9D95">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根据采购文件“第二章采购需求”关于“实施阶段”的“技术审查”要求，供应商拟定的技术审查方案内容是否完整、合理进行综合评议（5分）：</w:t>
            </w:r>
          </w:p>
          <w:p w14:paraId="57EB1BF0">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技术审查方案内容完整，条理清晰、合理可行，符合项目采购需求的得5分；</w:t>
            </w:r>
          </w:p>
          <w:p w14:paraId="52D6B196">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技术审查方案内容较为完整，基本符合项目采购需求但未进行详细阐述的得4分；</w:t>
            </w:r>
          </w:p>
          <w:p w14:paraId="7E70D294">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技术审查方案内容有缺失，存在不合理的内容，与项目采购需求有偏离的得3分；</w:t>
            </w:r>
          </w:p>
          <w:p w14:paraId="21E3E5C6">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未提供的本项不得分。</w:t>
            </w:r>
          </w:p>
        </w:tc>
        <w:tc>
          <w:tcPr>
            <w:tcW w:w="471" w:type="pct"/>
            <w:vAlign w:val="center"/>
          </w:tcPr>
          <w:p w14:paraId="5248F8E4">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5</w:t>
            </w:r>
          </w:p>
        </w:tc>
      </w:tr>
      <w:tr w14:paraId="40A7E6D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jc w:val="center"/>
        </w:trPr>
        <w:tc>
          <w:tcPr>
            <w:tcW w:w="349" w:type="pct"/>
            <w:vMerge w:val="continue"/>
            <w:textDirection w:val="tbRlV"/>
            <w:vAlign w:val="center"/>
          </w:tcPr>
          <w:p w14:paraId="5B164440">
            <w:pPr>
              <w:adjustRightInd w:val="0"/>
              <w:snapToGrid w:val="0"/>
              <w:spacing w:line="360" w:lineRule="auto"/>
              <w:ind w:left="113" w:right="113"/>
              <w:jc w:val="center"/>
              <w:rPr>
                <w:rFonts w:ascii="宋体" w:hAnsi="宋体" w:cs="宋体"/>
                <w:color w:val="auto"/>
                <w:w w:val="80"/>
                <w:szCs w:val="21"/>
                <w:highlight w:val="none"/>
              </w:rPr>
            </w:pPr>
          </w:p>
        </w:tc>
        <w:tc>
          <w:tcPr>
            <w:tcW w:w="349" w:type="pct"/>
            <w:vMerge w:val="continue"/>
            <w:vAlign w:val="center"/>
          </w:tcPr>
          <w:p w14:paraId="36C823B7">
            <w:pPr>
              <w:adjustRightInd w:val="0"/>
              <w:snapToGrid w:val="0"/>
              <w:spacing w:line="360" w:lineRule="auto"/>
              <w:ind w:left="-27" w:leftChars="-13"/>
              <w:rPr>
                <w:rFonts w:ascii="宋体" w:hAnsi="宋体" w:cs="宋体"/>
                <w:color w:val="auto"/>
                <w:w w:val="80"/>
                <w:szCs w:val="21"/>
                <w:highlight w:val="none"/>
              </w:rPr>
            </w:pPr>
          </w:p>
        </w:tc>
        <w:tc>
          <w:tcPr>
            <w:tcW w:w="3828" w:type="pct"/>
            <w:vAlign w:val="center"/>
          </w:tcPr>
          <w:p w14:paraId="09BCA635">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根据采购文件“第二章采购需求”关于“实施阶段”的“出具核查意见”要求，供应商拟定的核查意见出具方案内容是否完整、合理进行综合评议（4分）：</w:t>
            </w:r>
          </w:p>
          <w:p w14:paraId="2F614CA1">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核查意见出具方案内容完整，条理清晰、合理可行，符合项目采购需求的得4分；</w:t>
            </w:r>
          </w:p>
          <w:p w14:paraId="2D198C5A">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核查意见出具方案内容较为完整，基本符合项目采购需求但未进行详细阐述的得3分；</w:t>
            </w:r>
          </w:p>
          <w:p w14:paraId="4E7026EC">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核查意见出具方案内容有缺失，存在不合理的内容，与项目采购需求有偏离的得2分；</w:t>
            </w:r>
          </w:p>
          <w:p w14:paraId="16356909">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未提供的本项不得分。</w:t>
            </w:r>
          </w:p>
        </w:tc>
        <w:tc>
          <w:tcPr>
            <w:tcW w:w="471" w:type="pct"/>
            <w:vAlign w:val="center"/>
          </w:tcPr>
          <w:p w14:paraId="07AEDA35">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4</w:t>
            </w:r>
          </w:p>
        </w:tc>
      </w:tr>
      <w:tr w14:paraId="057D94F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jc w:val="center"/>
        </w:trPr>
        <w:tc>
          <w:tcPr>
            <w:tcW w:w="349" w:type="pct"/>
            <w:vMerge w:val="continue"/>
            <w:textDirection w:val="tbRlV"/>
            <w:vAlign w:val="center"/>
          </w:tcPr>
          <w:p w14:paraId="011F138F">
            <w:pPr>
              <w:adjustRightInd w:val="0"/>
              <w:snapToGrid w:val="0"/>
              <w:spacing w:line="360" w:lineRule="auto"/>
              <w:ind w:left="113" w:right="113"/>
              <w:jc w:val="center"/>
              <w:rPr>
                <w:rFonts w:ascii="宋体" w:hAnsi="宋体" w:cs="宋体"/>
                <w:color w:val="auto"/>
                <w:w w:val="80"/>
                <w:szCs w:val="21"/>
                <w:highlight w:val="none"/>
              </w:rPr>
            </w:pPr>
          </w:p>
        </w:tc>
        <w:tc>
          <w:tcPr>
            <w:tcW w:w="349" w:type="pct"/>
            <w:vMerge w:val="continue"/>
            <w:vAlign w:val="center"/>
          </w:tcPr>
          <w:p w14:paraId="226AF750">
            <w:pPr>
              <w:adjustRightInd w:val="0"/>
              <w:snapToGrid w:val="0"/>
              <w:spacing w:line="360" w:lineRule="auto"/>
              <w:ind w:left="-27" w:leftChars="-13"/>
              <w:rPr>
                <w:rFonts w:ascii="宋体" w:hAnsi="宋体" w:cs="宋体"/>
                <w:color w:val="auto"/>
                <w:w w:val="80"/>
                <w:szCs w:val="21"/>
                <w:highlight w:val="none"/>
              </w:rPr>
            </w:pPr>
          </w:p>
        </w:tc>
        <w:tc>
          <w:tcPr>
            <w:tcW w:w="3828" w:type="pct"/>
            <w:vAlign w:val="center"/>
          </w:tcPr>
          <w:p w14:paraId="59A163DF">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根据采购文件“第二章采购需求”关于“报告阶段”的要求，供应商拟定的报告阶段实施方案（至少包含核查报告的提交、核查报告的修正）内容是否完整，是否合理进行综合评议（6分）：</w:t>
            </w:r>
          </w:p>
          <w:p w14:paraId="64CD028D">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报告阶段实施方案（至少包含核查报告的提交、核查报告的修正）内容完整，条理清晰、合理可行，符合项目采购需求的得6分；</w:t>
            </w:r>
          </w:p>
          <w:p w14:paraId="0BA31DF2">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报告阶段实施方案（至少包含核查报告的提交、核查报告的修正）内容较为完整，基本符合项目采购需求但未进行详细阐述的得4分；</w:t>
            </w:r>
          </w:p>
          <w:p w14:paraId="7E4A0F74">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报告阶段实施方案内容有缺失，存在不合理的内容，与项目采购需求有偏离的得2分；</w:t>
            </w:r>
          </w:p>
          <w:p w14:paraId="7048D96C">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未提供的本项不得分。</w:t>
            </w:r>
          </w:p>
        </w:tc>
        <w:tc>
          <w:tcPr>
            <w:tcW w:w="471" w:type="pct"/>
            <w:vAlign w:val="center"/>
          </w:tcPr>
          <w:p w14:paraId="34B012B9">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6</w:t>
            </w:r>
          </w:p>
        </w:tc>
      </w:tr>
      <w:tr w14:paraId="2235C94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jc w:val="center"/>
        </w:trPr>
        <w:tc>
          <w:tcPr>
            <w:tcW w:w="349" w:type="pct"/>
            <w:vMerge w:val="continue"/>
            <w:textDirection w:val="tbRlV"/>
            <w:vAlign w:val="center"/>
          </w:tcPr>
          <w:p w14:paraId="4FEAC22A">
            <w:pPr>
              <w:adjustRightInd w:val="0"/>
              <w:snapToGrid w:val="0"/>
              <w:spacing w:line="360" w:lineRule="auto"/>
              <w:ind w:left="113" w:right="113"/>
              <w:jc w:val="center"/>
              <w:rPr>
                <w:rFonts w:ascii="宋体" w:hAnsi="宋体" w:cs="宋体"/>
                <w:color w:val="auto"/>
                <w:w w:val="80"/>
                <w:szCs w:val="21"/>
                <w:highlight w:val="none"/>
              </w:rPr>
            </w:pPr>
          </w:p>
        </w:tc>
        <w:tc>
          <w:tcPr>
            <w:tcW w:w="349" w:type="pct"/>
            <w:vMerge w:val="continue"/>
            <w:vAlign w:val="center"/>
          </w:tcPr>
          <w:p w14:paraId="0CD1C34E">
            <w:pPr>
              <w:adjustRightInd w:val="0"/>
              <w:snapToGrid w:val="0"/>
              <w:spacing w:line="360" w:lineRule="auto"/>
              <w:ind w:left="-27" w:leftChars="-13"/>
              <w:rPr>
                <w:rFonts w:ascii="宋体" w:hAnsi="宋体" w:cs="宋体"/>
                <w:color w:val="auto"/>
                <w:w w:val="80"/>
                <w:szCs w:val="21"/>
                <w:highlight w:val="none"/>
              </w:rPr>
            </w:pPr>
          </w:p>
        </w:tc>
        <w:tc>
          <w:tcPr>
            <w:tcW w:w="3828" w:type="pct"/>
            <w:vAlign w:val="center"/>
          </w:tcPr>
          <w:p w14:paraId="0E40C4AD">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根据采购文件“第二章采购需求”中“核查流程包括准备、实施和报告三个阶段”实施过程中存在的项目重点难点分析和重点难点解决措施方案进行综合评议（6分）：</w:t>
            </w:r>
          </w:p>
          <w:p w14:paraId="09F23972">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重点难点分析内容准确、详细，解决措施方案内容合理、具有针对性，符合项目实际情况和需求要求的得6分；</w:t>
            </w:r>
          </w:p>
          <w:p w14:paraId="0C1A7CDE">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重点难点分析内容准确但未进行详细阐述，解决措施方案内容针对、合理但未进行详细阐述，基本符合项目实际情况的得4分；</w:t>
            </w:r>
          </w:p>
          <w:p w14:paraId="5A4273B2">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重点难点分析内容简要未进行详细阐述，解决措施内容宽泛未针对具体问题一一提出详细解决办法，与项目实际情况有偏离得2分；</w:t>
            </w:r>
          </w:p>
          <w:p w14:paraId="3C1FE8D8">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未提供的本项不得分。</w:t>
            </w:r>
          </w:p>
        </w:tc>
        <w:tc>
          <w:tcPr>
            <w:tcW w:w="471" w:type="pct"/>
            <w:vAlign w:val="center"/>
          </w:tcPr>
          <w:p w14:paraId="41AC1271">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6</w:t>
            </w:r>
          </w:p>
        </w:tc>
      </w:tr>
      <w:tr w14:paraId="48256F1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jc w:val="center"/>
        </w:trPr>
        <w:tc>
          <w:tcPr>
            <w:tcW w:w="349" w:type="pct"/>
            <w:vMerge w:val="continue"/>
            <w:textDirection w:val="tbRlV"/>
            <w:vAlign w:val="center"/>
          </w:tcPr>
          <w:p w14:paraId="7130AE35">
            <w:pPr>
              <w:adjustRightInd w:val="0"/>
              <w:snapToGrid w:val="0"/>
              <w:spacing w:line="360" w:lineRule="auto"/>
              <w:ind w:left="113" w:right="113"/>
              <w:jc w:val="center"/>
              <w:rPr>
                <w:rFonts w:ascii="宋体" w:hAnsi="宋体" w:cs="宋体"/>
                <w:color w:val="auto"/>
                <w:w w:val="80"/>
                <w:szCs w:val="21"/>
                <w:highlight w:val="none"/>
              </w:rPr>
            </w:pPr>
          </w:p>
        </w:tc>
        <w:tc>
          <w:tcPr>
            <w:tcW w:w="349" w:type="pct"/>
            <w:vMerge w:val="continue"/>
            <w:vAlign w:val="center"/>
          </w:tcPr>
          <w:p w14:paraId="79C08DD4">
            <w:pPr>
              <w:adjustRightInd w:val="0"/>
              <w:snapToGrid w:val="0"/>
              <w:spacing w:line="360" w:lineRule="auto"/>
              <w:ind w:left="-27" w:leftChars="-13"/>
              <w:rPr>
                <w:rFonts w:ascii="宋体" w:hAnsi="宋体" w:cs="宋体"/>
                <w:color w:val="auto"/>
                <w:w w:val="80"/>
                <w:szCs w:val="21"/>
                <w:highlight w:val="none"/>
              </w:rPr>
            </w:pPr>
          </w:p>
        </w:tc>
        <w:tc>
          <w:tcPr>
            <w:tcW w:w="3828" w:type="pct"/>
            <w:vAlign w:val="center"/>
          </w:tcPr>
          <w:p w14:paraId="0ACCA42D">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根据核查实施阶段的廉政风险管控制度是否合理、完整、可行进行综合评议（5分）：</w:t>
            </w:r>
          </w:p>
          <w:p w14:paraId="46EB3569">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廉政风险管控制度内容完整、条理清晰，切实可行，符合实际需求的得5分；</w:t>
            </w:r>
          </w:p>
          <w:p w14:paraId="438005DE">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廉政风险管控制度较为完整，基本符合实际需求但未进行详细阐述和未提出针对性的管理措施的得4分；</w:t>
            </w:r>
          </w:p>
          <w:p w14:paraId="64C16462">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廉政风险管控制度内容不完整，存在缺失，与实际需求存在偏差的得3分；</w:t>
            </w:r>
          </w:p>
          <w:p w14:paraId="18B6D8B7">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未提供的本项不得分。</w:t>
            </w:r>
          </w:p>
        </w:tc>
        <w:tc>
          <w:tcPr>
            <w:tcW w:w="471" w:type="pct"/>
            <w:vAlign w:val="center"/>
          </w:tcPr>
          <w:p w14:paraId="5BE81A9A">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5</w:t>
            </w:r>
          </w:p>
        </w:tc>
      </w:tr>
      <w:tr w14:paraId="44FA7CC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jc w:val="center"/>
        </w:trPr>
        <w:tc>
          <w:tcPr>
            <w:tcW w:w="349" w:type="pct"/>
            <w:vMerge w:val="continue"/>
            <w:textDirection w:val="tbRlV"/>
            <w:vAlign w:val="center"/>
          </w:tcPr>
          <w:p w14:paraId="4ECF19DD">
            <w:pPr>
              <w:adjustRightInd w:val="0"/>
              <w:snapToGrid w:val="0"/>
              <w:spacing w:line="360" w:lineRule="auto"/>
              <w:ind w:left="113" w:right="113"/>
              <w:jc w:val="center"/>
              <w:rPr>
                <w:rFonts w:ascii="宋体" w:hAnsi="宋体" w:cs="宋体"/>
                <w:color w:val="auto"/>
                <w:w w:val="80"/>
                <w:szCs w:val="21"/>
                <w:highlight w:val="none"/>
              </w:rPr>
            </w:pPr>
          </w:p>
        </w:tc>
        <w:tc>
          <w:tcPr>
            <w:tcW w:w="349" w:type="pct"/>
            <w:vMerge w:val="continue"/>
            <w:vAlign w:val="center"/>
          </w:tcPr>
          <w:p w14:paraId="243F2154">
            <w:pPr>
              <w:adjustRightInd w:val="0"/>
              <w:snapToGrid w:val="0"/>
              <w:spacing w:line="360" w:lineRule="auto"/>
              <w:ind w:left="-27" w:leftChars="-13"/>
              <w:rPr>
                <w:rFonts w:ascii="宋体" w:hAnsi="宋体" w:cs="宋体"/>
                <w:color w:val="auto"/>
                <w:w w:val="80"/>
                <w:szCs w:val="21"/>
                <w:highlight w:val="none"/>
              </w:rPr>
            </w:pPr>
          </w:p>
        </w:tc>
        <w:tc>
          <w:tcPr>
            <w:tcW w:w="3828" w:type="pct"/>
            <w:vAlign w:val="center"/>
          </w:tcPr>
          <w:p w14:paraId="1B0B9099">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根据人员管理、分工进行综合评议（6分）：</w:t>
            </w:r>
          </w:p>
          <w:p w14:paraId="487F6259">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人员配备齐全，分工明确、合理，人员管理制度健全，切实可行，符合实际需求的得6分；</w:t>
            </w:r>
          </w:p>
          <w:p w14:paraId="082F1102">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人员配备基本符合实际需求，人员分工简要未详细职责，人员管理制度明确但未进行详细阐述的得4分；</w:t>
            </w:r>
          </w:p>
          <w:p w14:paraId="035D3EEB">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人员配备有缺失，与实际需求存在偏差，未进行具体的人员分工和职责安排，人员管理制度不明确的得2分；</w:t>
            </w:r>
          </w:p>
          <w:p w14:paraId="7DFF23B9">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未提供的本项不得分。</w:t>
            </w:r>
          </w:p>
        </w:tc>
        <w:tc>
          <w:tcPr>
            <w:tcW w:w="471" w:type="pct"/>
            <w:vAlign w:val="center"/>
          </w:tcPr>
          <w:p w14:paraId="1B4B6887">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6</w:t>
            </w:r>
          </w:p>
        </w:tc>
      </w:tr>
      <w:tr w14:paraId="4816F7E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jc w:val="center"/>
        </w:trPr>
        <w:tc>
          <w:tcPr>
            <w:tcW w:w="349" w:type="pct"/>
            <w:vMerge w:val="continue"/>
            <w:textDirection w:val="tbRlV"/>
            <w:vAlign w:val="center"/>
          </w:tcPr>
          <w:p w14:paraId="753B1673">
            <w:pPr>
              <w:adjustRightInd w:val="0"/>
              <w:snapToGrid w:val="0"/>
              <w:spacing w:line="360" w:lineRule="auto"/>
              <w:ind w:left="113" w:right="113"/>
              <w:jc w:val="center"/>
              <w:rPr>
                <w:rFonts w:ascii="宋体" w:hAnsi="宋体" w:cs="宋体"/>
                <w:color w:val="auto"/>
                <w:w w:val="80"/>
                <w:szCs w:val="21"/>
                <w:highlight w:val="none"/>
              </w:rPr>
            </w:pPr>
          </w:p>
        </w:tc>
        <w:tc>
          <w:tcPr>
            <w:tcW w:w="349" w:type="pct"/>
            <w:vMerge w:val="restart"/>
            <w:vAlign w:val="center"/>
          </w:tcPr>
          <w:p w14:paraId="6B7ABCFF">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项目组人员的技术支撑</w:t>
            </w:r>
          </w:p>
          <w:p w14:paraId="129B0AC8">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（8分）</w:t>
            </w:r>
          </w:p>
        </w:tc>
        <w:tc>
          <w:tcPr>
            <w:tcW w:w="3828" w:type="pct"/>
            <w:vAlign w:val="center"/>
          </w:tcPr>
          <w:p w14:paraId="23A32049">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拟委派项目负责人有能源动力类、石化化工类、机械冶金类或生态环境类专业，副高级及以上职称的得3分；中级及以上职称的得1分；其他不得分（提供证书复印件及投标文件递交截止时间前3个月任意1个月的社保证明并加盖公章；以上专业满足其一即可）。</w:t>
            </w:r>
          </w:p>
        </w:tc>
        <w:tc>
          <w:tcPr>
            <w:tcW w:w="471" w:type="pct"/>
            <w:vAlign w:val="center"/>
          </w:tcPr>
          <w:p w14:paraId="6AA3E4E6">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3</w:t>
            </w:r>
          </w:p>
        </w:tc>
      </w:tr>
      <w:tr w14:paraId="69E6819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jc w:val="center"/>
        </w:trPr>
        <w:tc>
          <w:tcPr>
            <w:tcW w:w="349" w:type="pct"/>
            <w:vMerge w:val="continue"/>
            <w:textDirection w:val="tbRlV"/>
            <w:vAlign w:val="center"/>
          </w:tcPr>
          <w:p w14:paraId="43B2C5BE">
            <w:pPr>
              <w:adjustRightInd w:val="0"/>
              <w:snapToGrid w:val="0"/>
              <w:spacing w:line="360" w:lineRule="auto"/>
              <w:ind w:left="113" w:right="113"/>
              <w:jc w:val="center"/>
              <w:rPr>
                <w:rFonts w:ascii="宋体" w:hAnsi="宋体" w:cs="宋体"/>
                <w:color w:val="auto"/>
                <w:w w:val="80"/>
                <w:szCs w:val="21"/>
                <w:highlight w:val="none"/>
              </w:rPr>
            </w:pPr>
          </w:p>
        </w:tc>
        <w:tc>
          <w:tcPr>
            <w:tcW w:w="349" w:type="pct"/>
            <w:vMerge w:val="continue"/>
            <w:vAlign w:val="center"/>
          </w:tcPr>
          <w:p w14:paraId="67DFB1D7">
            <w:pPr>
              <w:adjustRightInd w:val="0"/>
              <w:snapToGrid w:val="0"/>
              <w:spacing w:line="360" w:lineRule="auto"/>
              <w:rPr>
                <w:rFonts w:ascii="宋体" w:hAnsi="宋体" w:cs="宋体"/>
                <w:color w:val="auto"/>
                <w:w w:val="80"/>
                <w:szCs w:val="21"/>
                <w:highlight w:val="none"/>
              </w:rPr>
            </w:pPr>
          </w:p>
        </w:tc>
        <w:tc>
          <w:tcPr>
            <w:tcW w:w="3828" w:type="pct"/>
            <w:vAlign w:val="center"/>
          </w:tcPr>
          <w:p w14:paraId="0291F1D9">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拟委派项目组成员资历进行综合评定（5分）：</w:t>
            </w:r>
          </w:p>
          <w:p w14:paraId="04BADA97">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拟委派项目成员中，具有能源动力类、石化化工类、机械冶金类或生态环境类中级及以上职称的，每1人得1分，最高得5分（提供证书复印件及投标文件递交截止时间前3个月任意1个月的社保证明并加盖公章；以上专业满足其一即可）。</w:t>
            </w:r>
          </w:p>
        </w:tc>
        <w:tc>
          <w:tcPr>
            <w:tcW w:w="471" w:type="pct"/>
            <w:vAlign w:val="center"/>
          </w:tcPr>
          <w:p w14:paraId="59EC7C93">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5</w:t>
            </w:r>
          </w:p>
        </w:tc>
      </w:tr>
      <w:tr w14:paraId="75A6638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jc w:val="center"/>
        </w:trPr>
        <w:tc>
          <w:tcPr>
            <w:tcW w:w="349" w:type="pct"/>
            <w:vMerge w:val="continue"/>
            <w:vAlign w:val="center"/>
          </w:tcPr>
          <w:p w14:paraId="30C6DC39">
            <w:pPr>
              <w:adjustRightInd w:val="0"/>
              <w:snapToGrid w:val="0"/>
              <w:spacing w:line="360" w:lineRule="auto"/>
              <w:rPr>
                <w:rFonts w:ascii="宋体" w:hAnsi="宋体" w:cs="宋体"/>
                <w:color w:val="auto"/>
                <w:w w:val="80"/>
                <w:szCs w:val="21"/>
                <w:highlight w:val="none"/>
              </w:rPr>
            </w:pPr>
          </w:p>
        </w:tc>
        <w:tc>
          <w:tcPr>
            <w:tcW w:w="349" w:type="pct"/>
            <w:vAlign w:val="center"/>
          </w:tcPr>
          <w:p w14:paraId="11D646CA">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业绩</w:t>
            </w:r>
          </w:p>
          <w:p w14:paraId="7C0B7C72">
            <w:pPr>
              <w:adjustRightInd w:val="0"/>
              <w:snapToGrid w:val="0"/>
              <w:spacing w:line="360" w:lineRule="auto"/>
              <w:jc w:val="center"/>
              <w:rPr>
                <w:rFonts w:ascii="宋体" w:hAnsi="宋体" w:cs="宋体"/>
                <w:color w:val="auto"/>
                <w:w w:val="80"/>
                <w:szCs w:val="21"/>
                <w:highlight w:val="none"/>
              </w:rPr>
            </w:pPr>
            <w:r>
              <w:rPr>
                <w:rFonts w:hint="eastAsia" w:ascii="宋体" w:hAnsi="宋体" w:cs="宋体"/>
                <w:color w:val="auto"/>
                <w:szCs w:val="21"/>
                <w:highlight w:val="none"/>
              </w:rPr>
              <w:t>（1分)</w:t>
            </w:r>
          </w:p>
        </w:tc>
        <w:tc>
          <w:tcPr>
            <w:tcW w:w="3828" w:type="pct"/>
            <w:vAlign w:val="center"/>
          </w:tcPr>
          <w:p w14:paraId="051E04C2">
            <w:pPr>
              <w:adjustRightInd w:val="0"/>
              <w:snapToGrid w:val="0"/>
              <w:spacing w:line="360" w:lineRule="auto"/>
              <w:jc w:val="left"/>
              <w:rPr>
                <w:rFonts w:ascii="宋体" w:hAnsi="宋体" w:cs="宋体"/>
                <w:color w:val="auto"/>
                <w:szCs w:val="21"/>
                <w:highlight w:val="none"/>
              </w:rPr>
            </w:pPr>
            <w:r>
              <w:rPr>
                <w:rFonts w:hint="eastAsia" w:ascii="宋体" w:hAnsi="宋体" w:cs="宋体"/>
                <w:color w:val="auto"/>
                <w:szCs w:val="21"/>
                <w:highlight w:val="none"/>
              </w:rPr>
              <w:t>2022年1月1日至今（以合同签订时间为准）具有碳排放核查或碳排放核查复查项目或区县（市）级（含开发园区）及以上温室气体排放清单的业绩（以合同签订时间为准），每提供一个业绩得0.25分，最多得1分。（提供业绩合同复印件并加盖公章）。</w:t>
            </w:r>
          </w:p>
        </w:tc>
        <w:tc>
          <w:tcPr>
            <w:tcW w:w="471" w:type="pct"/>
            <w:vAlign w:val="center"/>
          </w:tcPr>
          <w:p w14:paraId="11AAF079">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1</w:t>
            </w:r>
          </w:p>
        </w:tc>
      </w:tr>
      <w:tr w14:paraId="51BD7E7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jc w:val="center"/>
        </w:trPr>
        <w:tc>
          <w:tcPr>
            <w:tcW w:w="349" w:type="pct"/>
            <w:vMerge w:val="continue"/>
            <w:vAlign w:val="center"/>
          </w:tcPr>
          <w:p w14:paraId="6F7C7187">
            <w:pPr>
              <w:adjustRightInd w:val="0"/>
              <w:snapToGrid w:val="0"/>
              <w:spacing w:line="360" w:lineRule="auto"/>
              <w:rPr>
                <w:rFonts w:ascii="宋体" w:hAnsi="宋体" w:cs="宋体"/>
                <w:color w:val="auto"/>
                <w:w w:val="80"/>
                <w:szCs w:val="21"/>
                <w:highlight w:val="none"/>
              </w:rPr>
            </w:pPr>
          </w:p>
        </w:tc>
        <w:tc>
          <w:tcPr>
            <w:tcW w:w="349" w:type="pct"/>
            <w:vMerge w:val="restart"/>
            <w:vAlign w:val="center"/>
          </w:tcPr>
          <w:p w14:paraId="15B647FD">
            <w:pPr>
              <w:tabs>
                <w:tab w:val="left" w:pos="5311"/>
              </w:tabs>
              <w:adjustRightInd w:val="0"/>
              <w:snapToGrid w:val="0"/>
              <w:spacing w:line="360" w:lineRule="auto"/>
              <w:rPr>
                <w:rFonts w:ascii="宋体" w:hAnsi="宋体" w:cs="宋体"/>
                <w:color w:val="auto"/>
                <w:w w:val="80"/>
                <w:szCs w:val="21"/>
                <w:highlight w:val="none"/>
              </w:rPr>
            </w:pPr>
            <w:r>
              <w:rPr>
                <w:rFonts w:hint="eastAsia" w:ascii="宋体" w:hAnsi="宋体" w:cs="宋体"/>
                <w:color w:val="auto"/>
                <w:szCs w:val="21"/>
                <w:highlight w:val="none"/>
              </w:rPr>
              <w:t>服务承诺（9分）</w:t>
            </w:r>
          </w:p>
        </w:tc>
        <w:tc>
          <w:tcPr>
            <w:tcW w:w="3828" w:type="pct"/>
            <w:tcBorders>
              <w:bottom w:val="single" w:color="auto" w:sz="4" w:space="0"/>
            </w:tcBorders>
            <w:vAlign w:val="center"/>
          </w:tcPr>
          <w:p w14:paraId="22804021">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根据各投标人提供的内部工作保密性保证措施进行综合评议（4分）：</w:t>
            </w:r>
          </w:p>
          <w:p w14:paraId="7CA94CE9">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内部工作保密性保证措施内容完整，措施合理，符合实际需求的得4分；</w:t>
            </w:r>
          </w:p>
          <w:p w14:paraId="0DFA2B94">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内部工作保密性保证措施较为完整，基本符合实际需求但未进行详细阐述的得3分；</w:t>
            </w:r>
          </w:p>
          <w:p w14:paraId="204BFDA5">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内部工作保密性保证措施不完整，有缺失，与实际需求存在偏差的得1分；</w:t>
            </w:r>
          </w:p>
          <w:p w14:paraId="7CC8F3F2">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未提供的本项不得分。</w:t>
            </w:r>
          </w:p>
        </w:tc>
        <w:tc>
          <w:tcPr>
            <w:tcW w:w="471" w:type="pct"/>
            <w:tcBorders>
              <w:bottom w:val="single" w:color="auto" w:sz="4" w:space="0"/>
            </w:tcBorders>
            <w:vAlign w:val="center"/>
          </w:tcPr>
          <w:p w14:paraId="1AC0CBE0">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4</w:t>
            </w:r>
          </w:p>
        </w:tc>
      </w:tr>
      <w:tr w14:paraId="72051B5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jc w:val="center"/>
        </w:trPr>
        <w:tc>
          <w:tcPr>
            <w:tcW w:w="349" w:type="pct"/>
            <w:vMerge w:val="continue"/>
            <w:vAlign w:val="center"/>
          </w:tcPr>
          <w:p w14:paraId="35DD3DDE">
            <w:pPr>
              <w:adjustRightInd w:val="0"/>
              <w:snapToGrid w:val="0"/>
              <w:spacing w:line="360" w:lineRule="auto"/>
              <w:rPr>
                <w:rFonts w:ascii="宋体" w:hAnsi="宋体" w:cs="宋体"/>
                <w:color w:val="auto"/>
                <w:w w:val="80"/>
                <w:szCs w:val="21"/>
                <w:highlight w:val="none"/>
              </w:rPr>
            </w:pPr>
          </w:p>
        </w:tc>
        <w:tc>
          <w:tcPr>
            <w:tcW w:w="349" w:type="pct"/>
            <w:vMerge w:val="continue"/>
            <w:tcBorders>
              <w:bottom w:val="single" w:color="auto" w:sz="4" w:space="0"/>
            </w:tcBorders>
            <w:vAlign w:val="center"/>
          </w:tcPr>
          <w:p w14:paraId="5365BFD0">
            <w:pPr>
              <w:tabs>
                <w:tab w:val="left" w:pos="5311"/>
              </w:tabs>
              <w:adjustRightInd w:val="0"/>
              <w:snapToGrid w:val="0"/>
              <w:spacing w:line="360" w:lineRule="auto"/>
              <w:rPr>
                <w:rFonts w:ascii="宋体" w:hAnsi="宋体" w:cs="宋体"/>
                <w:color w:val="auto"/>
                <w:szCs w:val="21"/>
                <w:highlight w:val="none"/>
              </w:rPr>
            </w:pPr>
          </w:p>
        </w:tc>
        <w:tc>
          <w:tcPr>
            <w:tcW w:w="3828" w:type="pct"/>
            <w:tcBorders>
              <w:bottom w:val="single" w:color="auto" w:sz="4" w:space="0"/>
            </w:tcBorders>
            <w:vAlign w:val="center"/>
          </w:tcPr>
          <w:p w14:paraId="29C927E3">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根据各投标人提供的服务质量保障措施进行综合评议（5分）：</w:t>
            </w:r>
          </w:p>
          <w:p w14:paraId="3D74BB24">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服务质量保障措施内容完整，措施合理，能保障项目服务质量的得5分；</w:t>
            </w:r>
          </w:p>
          <w:p w14:paraId="3AB0107E">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服务质量保障措施方案内容较为完整，措施内容简单未进行详细阐述的得4分；</w:t>
            </w:r>
          </w:p>
          <w:p w14:paraId="184D6766">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服务质量保障措施方案内容有缺失，且未进行详细阐述，保障措施及手段与服务项目内容不相匹配的得3分；</w:t>
            </w:r>
          </w:p>
          <w:p w14:paraId="3F8AEF2B">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未提供的本项不得分。</w:t>
            </w:r>
          </w:p>
        </w:tc>
        <w:tc>
          <w:tcPr>
            <w:tcW w:w="471" w:type="pct"/>
            <w:tcBorders>
              <w:bottom w:val="single" w:color="auto" w:sz="4" w:space="0"/>
            </w:tcBorders>
            <w:vAlign w:val="center"/>
          </w:tcPr>
          <w:p w14:paraId="0AFAFFAC">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5</w:t>
            </w:r>
          </w:p>
        </w:tc>
      </w:tr>
      <w:tr w14:paraId="65A7AE4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jc w:val="center"/>
        </w:trPr>
        <w:tc>
          <w:tcPr>
            <w:tcW w:w="349" w:type="pct"/>
            <w:tcBorders>
              <w:top w:val="single" w:color="auto" w:sz="4" w:space="0"/>
              <w:bottom w:val="single" w:color="auto" w:sz="4" w:space="0"/>
            </w:tcBorders>
            <w:vAlign w:val="center"/>
          </w:tcPr>
          <w:p w14:paraId="681F53EC">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价格分（13分）</w:t>
            </w:r>
          </w:p>
        </w:tc>
        <w:tc>
          <w:tcPr>
            <w:tcW w:w="4178" w:type="pct"/>
            <w:gridSpan w:val="2"/>
            <w:tcBorders>
              <w:top w:val="single" w:color="auto" w:sz="4" w:space="0"/>
              <w:bottom w:val="single" w:color="auto" w:sz="4" w:space="0"/>
            </w:tcBorders>
            <w:vAlign w:val="center"/>
          </w:tcPr>
          <w:p w14:paraId="736FEE66">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参与评审的价格=满足采购文件要求的投标报价</w:t>
            </w:r>
          </w:p>
          <w:p w14:paraId="6B68CD4B">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基准价=参与评审的价格中最低的投标报价</w:t>
            </w:r>
          </w:p>
          <w:p w14:paraId="1135454C">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基准价得分为13分</w:t>
            </w:r>
          </w:p>
          <w:p w14:paraId="622ED522">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报价得分=（基准价/参与评审的价格）×13</w:t>
            </w:r>
          </w:p>
          <w:p w14:paraId="59DBCEBF">
            <w:pPr>
              <w:adjustRightInd w:val="0"/>
              <w:snapToGrid w:val="0"/>
              <w:spacing w:line="360" w:lineRule="auto"/>
              <w:rPr>
                <w:rFonts w:ascii="宋体" w:hAnsi="宋体" w:cs="宋体"/>
                <w:color w:val="auto"/>
                <w:szCs w:val="21"/>
                <w:highlight w:val="none"/>
              </w:rPr>
            </w:pPr>
            <w:r>
              <w:rPr>
                <w:rFonts w:hint="eastAsia" w:ascii="宋体" w:hAnsi="宋体" w:cs="宋体"/>
                <w:color w:val="auto"/>
                <w:szCs w:val="21"/>
                <w:highlight w:val="none"/>
              </w:rPr>
              <w:t>本项目执行政府采购对小微企业报价核算价格分时进行价格扣除的扶持政策。</w:t>
            </w:r>
          </w:p>
        </w:tc>
        <w:tc>
          <w:tcPr>
            <w:tcW w:w="471" w:type="pct"/>
            <w:tcBorders>
              <w:top w:val="single" w:color="auto" w:sz="4" w:space="0"/>
              <w:bottom w:val="single" w:color="auto" w:sz="4" w:space="0"/>
            </w:tcBorders>
            <w:vAlign w:val="center"/>
          </w:tcPr>
          <w:p w14:paraId="27BF8095">
            <w:pPr>
              <w:adjustRightInd w:val="0"/>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13</w:t>
            </w:r>
          </w:p>
        </w:tc>
      </w:tr>
      <w:tr w14:paraId="17636F6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06" w:hRule="atLeast"/>
          <w:jc w:val="center"/>
        </w:trPr>
        <w:tc>
          <w:tcPr>
            <w:tcW w:w="4528" w:type="pct"/>
            <w:gridSpan w:val="3"/>
            <w:tcBorders>
              <w:top w:val="single" w:color="auto" w:sz="4" w:space="0"/>
            </w:tcBorders>
            <w:vAlign w:val="center"/>
          </w:tcPr>
          <w:p w14:paraId="03776063">
            <w:pPr>
              <w:adjustRightInd w:val="0"/>
              <w:snapToGrid w:val="0"/>
              <w:spacing w:line="360" w:lineRule="auto"/>
              <w:ind w:firstLine="420" w:firstLineChars="200"/>
              <w:jc w:val="center"/>
              <w:rPr>
                <w:rFonts w:ascii="宋体" w:hAnsi="宋体" w:cs="宋体"/>
                <w:color w:val="auto"/>
                <w:szCs w:val="21"/>
                <w:highlight w:val="none"/>
              </w:rPr>
            </w:pPr>
            <w:r>
              <w:rPr>
                <w:rFonts w:hint="eastAsia" w:ascii="宋体" w:hAnsi="宋体" w:cs="宋体"/>
                <w:color w:val="auto"/>
                <w:szCs w:val="21"/>
                <w:highlight w:val="none"/>
              </w:rPr>
              <w:t>综合评分得分（满分100分）</w:t>
            </w:r>
          </w:p>
        </w:tc>
        <w:tc>
          <w:tcPr>
            <w:tcW w:w="471" w:type="pct"/>
            <w:tcBorders>
              <w:top w:val="single" w:color="auto" w:sz="4" w:space="0"/>
            </w:tcBorders>
            <w:vAlign w:val="center"/>
          </w:tcPr>
          <w:p w14:paraId="1C40953D">
            <w:pPr>
              <w:adjustRightInd w:val="0"/>
              <w:snapToGrid w:val="0"/>
              <w:spacing w:line="360" w:lineRule="auto"/>
              <w:ind w:firstLine="420" w:firstLineChars="200"/>
              <w:jc w:val="center"/>
              <w:rPr>
                <w:rFonts w:ascii="宋体" w:hAnsi="宋体" w:cs="宋体"/>
                <w:color w:val="auto"/>
                <w:szCs w:val="21"/>
                <w:highlight w:val="none"/>
              </w:rPr>
            </w:pPr>
          </w:p>
        </w:tc>
      </w:tr>
    </w:tbl>
    <w:p w14:paraId="14C58A4F">
      <w:pPr>
        <w:spacing w:before="120" w:beforeLines="50" w:line="360" w:lineRule="auto"/>
        <w:rPr>
          <w:rFonts w:asciiTheme="minorEastAsia" w:hAnsiTheme="minorEastAsia" w:eastAsiaTheme="minorEastAsia"/>
          <w:color w:val="auto"/>
          <w:spacing w:val="14"/>
          <w:szCs w:val="21"/>
          <w:highlight w:val="none"/>
        </w:rPr>
      </w:pPr>
      <w:r>
        <w:rPr>
          <w:rFonts w:hint="eastAsia" w:asciiTheme="minorEastAsia" w:hAnsiTheme="minorEastAsia" w:eastAsiaTheme="minorEastAsia"/>
          <w:color w:val="auto"/>
          <w:spacing w:val="14"/>
          <w:szCs w:val="21"/>
          <w:highlight w:val="none"/>
        </w:rPr>
        <w:t>评委签名：                                 日  期：</w:t>
      </w:r>
    </w:p>
    <w:p w14:paraId="2F9CB55E">
      <w:pPr>
        <w:spacing w:before="120" w:beforeLines="50" w:line="360" w:lineRule="auto"/>
        <w:ind w:firstLine="476" w:firstLineChars="200"/>
        <w:rPr>
          <w:rFonts w:asciiTheme="minorEastAsia" w:hAnsiTheme="minorEastAsia" w:eastAsiaTheme="minorEastAsia"/>
          <w:color w:val="auto"/>
          <w:spacing w:val="14"/>
          <w:szCs w:val="21"/>
          <w:highlight w:val="none"/>
        </w:rPr>
      </w:pPr>
    </w:p>
    <w:p w14:paraId="54FA926E">
      <w:pPr>
        <w:widowControl/>
        <w:jc w:val="left"/>
        <w:rPr>
          <w:rFonts w:asciiTheme="minorEastAsia" w:hAnsiTheme="minorEastAsia" w:eastAsiaTheme="minorEastAsia"/>
          <w:color w:val="auto"/>
          <w:spacing w:val="14"/>
          <w:szCs w:val="21"/>
          <w:highlight w:val="none"/>
        </w:rPr>
      </w:pPr>
      <w:r>
        <w:rPr>
          <w:rFonts w:asciiTheme="minorEastAsia" w:hAnsiTheme="minorEastAsia" w:eastAsiaTheme="minorEastAsia"/>
          <w:color w:val="auto"/>
          <w:spacing w:val="14"/>
          <w:szCs w:val="21"/>
          <w:highlight w:val="none"/>
        </w:rPr>
        <w:br w:type="page"/>
      </w:r>
    </w:p>
    <w:p w14:paraId="54C245E4">
      <w:pPr>
        <w:pStyle w:val="3"/>
        <w:rPr>
          <w:rFonts w:asciiTheme="minorEastAsia" w:hAnsiTheme="minorEastAsia" w:eastAsiaTheme="minorEastAsia"/>
          <w:color w:val="auto"/>
          <w:highlight w:val="none"/>
        </w:rPr>
      </w:pPr>
      <w:bookmarkStart w:id="52" w:name="_Toc34844745"/>
      <w:bookmarkStart w:id="53" w:name="_Toc86053875"/>
      <w:bookmarkStart w:id="54" w:name="_Toc110929905"/>
      <w:r>
        <w:rPr>
          <w:rFonts w:hint="eastAsia" w:asciiTheme="minorEastAsia" w:hAnsiTheme="minorEastAsia" w:eastAsiaTheme="minorEastAsia"/>
          <w:color w:val="auto"/>
          <w:highlight w:val="none"/>
        </w:rPr>
        <w:t>第五章  合同草案条款</w:t>
      </w:r>
      <w:bookmarkEnd w:id="52"/>
      <w:bookmarkEnd w:id="53"/>
      <w:bookmarkEnd w:id="54"/>
    </w:p>
    <w:p w14:paraId="3F9E4F47">
      <w:pPr>
        <w:rPr>
          <w:color w:val="auto"/>
          <w:highlight w:val="none"/>
        </w:rPr>
      </w:pPr>
    </w:p>
    <w:p w14:paraId="6185362E">
      <w:pPr>
        <w:spacing w:line="360" w:lineRule="auto"/>
        <w:rPr>
          <w:b/>
          <w:color w:val="auto"/>
          <w:highlight w:val="none"/>
        </w:rPr>
      </w:pPr>
      <w:r>
        <w:rPr>
          <w:rFonts w:hint="eastAsia"/>
          <w:b/>
          <w:color w:val="auto"/>
          <w:highlight w:val="none"/>
        </w:rPr>
        <w:t>注：本合同文本为成交后签订合同的草案，并根据磋商结果签订，请供应商仔细阅读并理解。</w:t>
      </w:r>
    </w:p>
    <w:p w14:paraId="51405ED1">
      <w:pPr>
        <w:pStyle w:val="267"/>
        <w:spacing w:line="360" w:lineRule="auto"/>
        <w:ind w:left="0" w:leftChars="0" w:firstLine="480"/>
        <w:rPr>
          <w:rFonts w:asciiTheme="minorEastAsia" w:hAnsiTheme="minorEastAsia" w:eastAsiaTheme="minorEastAsia"/>
          <w:color w:val="auto"/>
          <w:highlight w:val="none"/>
        </w:rPr>
      </w:pPr>
    </w:p>
    <w:p w14:paraId="28CFEFE5">
      <w:pPr>
        <w:pStyle w:val="267"/>
        <w:spacing w:line="360" w:lineRule="auto"/>
        <w:ind w:left="0" w:leftChars="0" w:firstLine="480"/>
        <w:rPr>
          <w:rFonts w:asciiTheme="minorEastAsia" w:hAnsiTheme="minorEastAsia" w:eastAsiaTheme="minorEastAsia"/>
          <w:color w:val="auto"/>
          <w:highlight w:val="none"/>
        </w:rPr>
      </w:pPr>
    </w:p>
    <w:p w14:paraId="4F12841E">
      <w:pPr>
        <w:pStyle w:val="267"/>
        <w:spacing w:line="360" w:lineRule="auto"/>
        <w:ind w:left="0" w:leftChars="0"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甲方（采购人）：</w:t>
      </w:r>
    </w:p>
    <w:p w14:paraId="6897D6DB">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乙方（成交供应商）：</w:t>
      </w:r>
    </w:p>
    <w:p w14:paraId="5D165065">
      <w:pPr>
        <w:pStyle w:val="267"/>
        <w:spacing w:after="120" w:line="360" w:lineRule="auto"/>
        <w:ind w:left="0" w:leftChars="0" w:firstLine="447" w:firstLineChars="213"/>
        <w:rPr>
          <w:rFonts w:ascii="宋体" w:hAnsi="宋体"/>
          <w:color w:val="auto"/>
          <w:highlight w:val="none"/>
        </w:rPr>
      </w:pPr>
      <w:r>
        <w:rPr>
          <w:rFonts w:hint="eastAsia" w:ascii="宋体" w:hAnsi="宋体"/>
          <w:color w:val="auto"/>
          <w:highlight w:val="none"/>
        </w:rPr>
        <w:t>根据</w:t>
      </w:r>
      <w:r>
        <w:rPr>
          <w:rFonts w:hint="eastAsia" w:ascii="宋体" w:hAnsi="宋体"/>
          <w:color w:val="auto"/>
          <w:highlight w:val="none"/>
          <w:u w:val="single"/>
        </w:rPr>
        <w:t xml:space="preserve">           </w:t>
      </w:r>
      <w:r>
        <w:rPr>
          <w:rFonts w:hint="eastAsia" w:ascii="宋体" w:hAnsi="宋体"/>
          <w:color w:val="auto"/>
          <w:highlight w:val="none"/>
        </w:rPr>
        <w:t>项目（项目编号：</w:t>
      </w:r>
      <w:r>
        <w:rPr>
          <w:rFonts w:hint="eastAsia" w:ascii="宋体" w:hAnsi="宋体"/>
          <w:color w:val="auto"/>
          <w:highlight w:val="none"/>
          <w:u w:val="single"/>
        </w:rPr>
        <w:t xml:space="preserve">           </w:t>
      </w:r>
      <w:r>
        <w:rPr>
          <w:rFonts w:hint="eastAsia" w:ascii="宋体" w:hAnsi="宋体"/>
          <w:color w:val="auto"/>
          <w:highlight w:val="none"/>
        </w:rPr>
        <w:t>）的招标结果，按照中华人民共和国相关法律法规的规定，经双方协商，本着平等互利和诚实信用的原则，一致同意签订本合同如下。</w:t>
      </w:r>
    </w:p>
    <w:p w14:paraId="117E41E3">
      <w:pPr>
        <w:pStyle w:val="267"/>
        <w:spacing w:after="120" w:line="360" w:lineRule="auto"/>
        <w:ind w:left="0" w:leftChars="0" w:firstLine="447" w:firstLineChars="213"/>
        <w:rPr>
          <w:rFonts w:ascii="宋体" w:hAnsi="宋体"/>
          <w:color w:val="auto"/>
          <w:highlight w:val="none"/>
        </w:rPr>
      </w:pPr>
      <w:r>
        <w:rPr>
          <w:rFonts w:hint="eastAsia" w:ascii="宋体" w:hAnsi="宋体"/>
          <w:color w:val="auto"/>
          <w:highlight w:val="none"/>
        </w:rPr>
        <w:t>一、合同标的、数量</w:t>
      </w:r>
    </w:p>
    <w:tbl>
      <w:tblPr>
        <w:tblStyle w:val="44"/>
        <w:tblW w:w="918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08"/>
        <w:gridCol w:w="4445"/>
        <w:gridCol w:w="3827"/>
      </w:tblGrid>
      <w:tr w14:paraId="00EB0F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7" w:hRule="atLeast"/>
        </w:trPr>
        <w:tc>
          <w:tcPr>
            <w:tcW w:w="908" w:type="dxa"/>
            <w:vAlign w:val="center"/>
          </w:tcPr>
          <w:p w14:paraId="2E1C78FF">
            <w:pPr>
              <w:pStyle w:val="267"/>
              <w:spacing w:after="120"/>
              <w:ind w:left="0" w:leftChars="0" w:firstLine="0"/>
              <w:jc w:val="center"/>
              <w:rPr>
                <w:rFonts w:ascii="宋体" w:hAnsi="宋体"/>
                <w:color w:val="auto"/>
                <w:highlight w:val="none"/>
              </w:rPr>
            </w:pPr>
            <w:r>
              <w:rPr>
                <w:rFonts w:hint="eastAsia" w:ascii="宋体" w:hAnsi="宋体"/>
                <w:color w:val="auto"/>
                <w:highlight w:val="none"/>
              </w:rPr>
              <w:t>序号</w:t>
            </w:r>
          </w:p>
        </w:tc>
        <w:tc>
          <w:tcPr>
            <w:tcW w:w="4445" w:type="dxa"/>
            <w:tcBorders>
              <w:right w:val="single" w:color="auto" w:sz="4" w:space="0"/>
            </w:tcBorders>
            <w:vAlign w:val="center"/>
          </w:tcPr>
          <w:p w14:paraId="6C29D173">
            <w:pPr>
              <w:pStyle w:val="267"/>
              <w:spacing w:after="120"/>
              <w:ind w:left="0" w:leftChars="0" w:firstLine="0"/>
              <w:jc w:val="center"/>
              <w:rPr>
                <w:rFonts w:ascii="宋体" w:hAnsi="宋体"/>
                <w:color w:val="auto"/>
                <w:highlight w:val="none"/>
              </w:rPr>
            </w:pPr>
            <w:r>
              <w:rPr>
                <w:rFonts w:hint="eastAsia" w:ascii="宋体" w:hAnsi="宋体"/>
                <w:color w:val="auto"/>
                <w:highlight w:val="none"/>
              </w:rPr>
              <w:t>标的名称</w:t>
            </w:r>
          </w:p>
        </w:tc>
        <w:tc>
          <w:tcPr>
            <w:tcW w:w="3827" w:type="dxa"/>
            <w:vAlign w:val="center"/>
          </w:tcPr>
          <w:p w14:paraId="523755C1">
            <w:pPr>
              <w:pStyle w:val="267"/>
              <w:spacing w:after="120"/>
              <w:ind w:left="0" w:leftChars="0" w:firstLine="0"/>
              <w:jc w:val="center"/>
              <w:rPr>
                <w:rFonts w:ascii="宋体" w:hAnsi="宋体"/>
                <w:color w:val="auto"/>
                <w:highlight w:val="none"/>
              </w:rPr>
            </w:pPr>
            <w:r>
              <w:rPr>
                <w:rFonts w:hint="eastAsia" w:ascii="宋体" w:hAnsi="宋体"/>
                <w:color w:val="auto"/>
                <w:highlight w:val="none"/>
              </w:rPr>
              <w:t>数量</w:t>
            </w:r>
          </w:p>
        </w:tc>
      </w:tr>
      <w:tr w14:paraId="487EC9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7" w:hRule="atLeast"/>
        </w:trPr>
        <w:tc>
          <w:tcPr>
            <w:tcW w:w="908" w:type="dxa"/>
            <w:vAlign w:val="center"/>
          </w:tcPr>
          <w:p w14:paraId="09A46C89">
            <w:pPr>
              <w:pStyle w:val="267"/>
              <w:spacing w:after="120"/>
              <w:ind w:left="0" w:leftChars="0" w:firstLine="0"/>
              <w:jc w:val="center"/>
              <w:rPr>
                <w:rFonts w:ascii="宋体" w:hAnsi="宋体"/>
                <w:color w:val="auto"/>
                <w:highlight w:val="none"/>
              </w:rPr>
            </w:pPr>
            <w:r>
              <w:rPr>
                <w:rFonts w:hint="eastAsia" w:ascii="宋体" w:hAnsi="宋体"/>
                <w:color w:val="auto"/>
                <w:highlight w:val="none"/>
              </w:rPr>
              <w:t>1</w:t>
            </w:r>
          </w:p>
        </w:tc>
        <w:tc>
          <w:tcPr>
            <w:tcW w:w="4445" w:type="dxa"/>
            <w:tcBorders>
              <w:right w:val="single" w:color="auto" w:sz="4" w:space="0"/>
            </w:tcBorders>
            <w:vAlign w:val="center"/>
          </w:tcPr>
          <w:p w14:paraId="07130F16">
            <w:pPr>
              <w:jc w:val="center"/>
              <w:rPr>
                <w:rFonts w:ascii="宋体" w:hAnsi="宋体" w:cs="宋体"/>
                <w:color w:val="auto"/>
                <w:highlight w:val="none"/>
              </w:rPr>
            </w:pPr>
          </w:p>
        </w:tc>
        <w:tc>
          <w:tcPr>
            <w:tcW w:w="3827" w:type="dxa"/>
            <w:vAlign w:val="center"/>
          </w:tcPr>
          <w:p w14:paraId="1EA82366">
            <w:pPr>
              <w:pStyle w:val="267"/>
              <w:spacing w:after="120"/>
              <w:ind w:left="0" w:leftChars="0" w:firstLine="0"/>
              <w:jc w:val="center"/>
              <w:rPr>
                <w:rFonts w:ascii="宋体" w:hAnsi="宋体"/>
                <w:color w:val="auto"/>
                <w:highlight w:val="none"/>
              </w:rPr>
            </w:pPr>
          </w:p>
        </w:tc>
      </w:tr>
      <w:tr w14:paraId="1B4A05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7" w:hRule="atLeast"/>
        </w:trPr>
        <w:tc>
          <w:tcPr>
            <w:tcW w:w="908" w:type="dxa"/>
            <w:vAlign w:val="center"/>
          </w:tcPr>
          <w:p w14:paraId="34799FBE">
            <w:pPr>
              <w:pStyle w:val="267"/>
              <w:spacing w:after="120"/>
              <w:ind w:left="0" w:leftChars="0" w:firstLine="0"/>
              <w:jc w:val="center"/>
              <w:rPr>
                <w:rFonts w:ascii="宋体" w:hAnsi="宋体"/>
                <w:color w:val="auto"/>
                <w:highlight w:val="none"/>
              </w:rPr>
            </w:pPr>
            <w:r>
              <w:rPr>
                <w:rFonts w:hint="eastAsia" w:ascii="宋体" w:hAnsi="宋体"/>
                <w:color w:val="auto"/>
                <w:highlight w:val="none"/>
              </w:rPr>
              <w:t>...</w:t>
            </w:r>
          </w:p>
        </w:tc>
        <w:tc>
          <w:tcPr>
            <w:tcW w:w="4445" w:type="dxa"/>
            <w:tcBorders>
              <w:right w:val="single" w:color="auto" w:sz="4" w:space="0"/>
            </w:tcBorders>
            <w:vAlign w:val="center"/>
          </w:tcPr>
          <w:p w14:paraId="05B54D92">
            <w:pPr>
              <w:jc w:val="center"/>
              <w:rPr>
                <w:rFonts w:ascii="宋体" w:hAnsi="宋体" w:cs="宋体"/>
                <w:color w:val="auto"/>
                <w:highlight w:val="none"/>
              </w:rPr>
            </w:pPr>
          </w:p>
        </w:tc>
        <w:tc>
          <w:tcPr>
            <w:tcW w:w="3827" w:type="dxa"/>
            <w:vAlign w:val="center"/>
          </w:tcPr>
          <w:p w14:paraId="01787424">
            <w:pPr>
              <w:pStyle w:val="267"/>
              <w:spacing w:after="120"/>
              <w:ind w:left="0" w:leftChars="0" w:firstLine="0"/>
              <w:jc w:val="center"/>
              <w:rPr>
                <w:rFonts w:ascii="宋体" w:hAnsi="宋体"/>
                <w:color w:val="auto"/>
                <w:highlight w:val="none"/>
              </w:rPr>
            </w:pPr>
          </w:p>
        </w:tc>
      </w:tr>
    </w:tbl>
    <w:p w14:paraId="073B7532">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二、合同金额</w:t>
      </w:r>
    </w:p>
    <w:p w14:paraId="42B8EBB5">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合同金额为（大写）：</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元（￥</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），本合同金额已包含服务费用、雇员费用、信息费、交通食宿费、报告、编撰费、法律顾问费、第三方评估费、税费、企业利润等在内所有与之相关的费用，除合同另有约定外，甲方无其他付款义务。</w:t>
      </w:r>
    </w:p>
    <w:p w14:paraId="0E1FBB2B">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三、质量要求</w:t>
      </w:r>
    </w:p>
    <w:p w14:paraId="07AED29E">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成果质量必须执行国家相关标准、行业标准、地方标准或者其它标准、规范（从严）：具有国家规定的标准及规范的，按最新的标准及规范执行；具有行业标准及规范的，按最新的标准及规范执行；具有其他标准及规范的，按照最新的标准及规范执行。</w:t>
      </w:r>
    </w:p>
    <w:p w14:paraId="59B84DBB">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四、履行期限、履行地点和方式</w:t>
      </w:r>
    </w:p>
    <w:p w14:paraId="41C4717F">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1、履行期限</w:t>
      </w:r>
      <w:r>
        <w:rPr>
          <w:rFonts w:asciiTheme="minorEastAsia" w:hAnsiTheme="minorEastAsia" w:eastAsiaTheme="minorEastAsia"/>
          <w:color w:val="auto"/>
          <w:highlight w:val="none"/>
        </w:rPr>
        <w:t>：</w:t>
      </w:r>
    </w:p>
    <w:p w14:paraId="01886683">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2、履行</w:t>
      </w:r>
      <w:r>
        <w:rPr>
          <w:rFonts w:asciiTheme="minorEastAsia" w:hAnsiTheme="minorEastAsia" w:eastAsiaTheme="minorEastAsia"/>
          <w:color w:val="auto"/>
          <w:highlight w:val="none"/>
        </w:rPr>
        <w:t>地点：</w:t>
      </w:r>
      <w:r>
        <w:rPr>
          <w:rFonts w:hint="eastAsia" w:asciiTheme="minorEastAsia" w:hAnsiTheme="minorEastAsia" w:eastAsiaTheme="minorEastAsia"/>
          <w:color w:val="auto"/>
          <w:highlight w:val="none"/>
        </w:rPr>
        <w:t>宁波市</w:t>
      </w:r>
    </w:p>
    <w:p w14:paraId="3E7C43E5">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3、履行方式：</w:t>
      </w:r>
    </w:p>
    <w:p w14:paraId="128A4141">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五、付款方式</w:t>
      </w:r>
    </w:p>
    <w:p w14:paraId="43DDBBDC">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1、付款进度安排：</w:t>
      </w:r>
    </w:p>
    <w:p w14:paraId="4BDA7B9D">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2、乙方收款账户信息：</w:t>
      </w:r>
    </w:p>
    <w:p w14:paraId="45048D83">
      <w:pPr>
        <w:pStyle w:val="267"/>
        <w:spacing w:line="360" w:lineRule="auto"/>
        <w:ind w:left="0" w:leftChars="0" w:firstLine="447" w:firstLineChars="213"/>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开户银行：</w:t>
      </w:r>
    </w:p>
    <w:p w14:paraId="4E500568">
      <w:pPr>
        <w:pStyle w:val="267"/>
        <w:spacing w:line="360" w:lineRule="auto"/>
        <w:ind w:left="0" w:leftChars="0" w:firstLine="447" w:firstLineChars="213"/>
        <w:rPr>
          <w:rFonts w:cs="宋体" w:asciiTheme="minorEastAsia" w:hAnsiTheme="minorEastAsia" w:eastAsiaTheme="minorEastAsia"/>
          <w:bCs/>
          <w:color w:val="auto"/>
          <w:highlight w:val="none"/>
        </w:rPr>
      </w:pPr>
      <w:r>
        <w:rPr>
          <w:rFonts w:hint="eastAsia" w:cs="宋体" w:asciiTheme="minorEastAsia" w:hAnsiTheme="minorEastAsia" w:eastAsiaTheme="minorEastAsia"/>
          <w:bCs/>
          <w:color w:val="auto"/>
          <w:highlight w:val="none"/>
        </w:rPr>
        <w:t>户名：</w:t>
      </w:r>
    </w:p>
    <w:p w14:paraId="2F2CBC7A">
      <w:pPr>
        <w:pStyle w:val="267"/>
        <w:spacing w:line="360" w:lineRule="auto"/>
        <w:ind w:left="0" w:leftChars="0" w:firstLine="447" w:firstLineChars="213"/>
        <w:rPr>
          <w:rFonts w:asciiTheme="minorEastAsia" w:hAnsiTheme="minorEastAsia" w:eastAsiaTheme="minorEastAsia"/>
          <w:color w:val="auto"/>
          <w:highlight w:val="none"/>
        </w:rPr>
      </w:pPr>
      <w:r>
        <w:rPr>
          <w:rFonts w:hint="eastAsia" w:cs="宋体" w:asciiTheme="minorEastAsia" w:hAnsiTheme="minorEastAsia" w:eastAsiaTheme="minorEastAsia"/>
          <w:bCs/>
          <w:color w:val="auto"/>
          <w:highlight w:val="none"/>
        </w:rPr>
        <w:t>账号：</w:t>
      </w:r>
    </w:p>
    <w:p w14:paraId="45FCC672">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3、收款方、出具发票方、合同乙方均必须与成交供应商名称一致。</w:t>
      </w:r>
    </w:p>
    <w:p w14:paraId="44E172B4">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4、乙方凭以下有效文件与甲方结算：1）合同；2）乙方开具的合格的发票；3）成交通知书。</w:t>
      </w:r>
    </w:p>
    <w:p w14:paraId="5B18C483">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六、验收要求（检验标准和方法）</w:t>
      </w:r>
    </w:p>
    <w:p w14:paraId="51011578">
      <w:pPr>
        <w:pStyle w:val="267"/>
        <w:spacing w:line="360" w:lineRule="auto"/>
        <w:ind w:left="0" w:leftChars="0" w:firstLine="447" w:firstLineChars="213"/>
        <w:rPr>
          <w:rFonts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按照磋商文件要求、乙方的响应文件（承诺）及合同约定进行验收。</w:t>
      </w:r>
    </w:p>
    <w:p w14:paraId="7570D67F">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七、知识产权归属</w:t>
      </w:r>
    </w:p>
    <w:p w14:paraId="6E25B8BE">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乙方应保证本项目的技术、服务或其任何一部分不会产生因第三方提出侵犯其专利权、商标权或其他知识产权而引起的法律和经济纠纷；如因第三方提出其专利权、商标权或其他知识产权的侵权之诉，则一切法律责任由乙方承担。</w:t>
      </w:r>
    </w:p>
    <w:p w14:paraId="3C9AB009">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八、保密</w:t>
      </w:r>
    </w:p>
    <w:p w14:paraId="167A3E4B">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乙方在本协议履行期间获悉的甲方未向社会公开或只在一定范围内公开的信息、经验、技术、资料等，均为甲方商业秘密，乙方及其雇员负有严格保密义务。乙方在项目实施过程中，对甲方所提供的商业秘密，乙方及其雇员负有严格保密义务，未经甲方书面同意不得向任何第三人泄露，且保密责任不因合同的终止或解除而失效。如甲方提出要求，乙方须无条件与甲方签定保密协议。项目完成后，乙方须把甲方提供的所有资料、数据完整归还甲方，并不得留存任何形式的复制品。</w:t>
      </w:r>
    </w:p>
    <w:p w14:paraId="234C1919">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保密期限：长期有效。</w:t>
      </w:r>
    </w:p>
    <w:p w14:paraId="4B7B6372">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九、违约责任与赔偿损失</w:t>
      </w:r>
    </w:p>
    <w:p w14:paraId="666901DA">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1、乙方提供的服务不符合采购文件、响应文件或本合同规定的，甲方有权拒收，并且乙方须向甲方支付本合同总价5%的违约金。</w:t>
      </w:r>
    </w:p>
    <w:p w14:paraId="51D658EB">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乙方未能按本合同规定的服务时间提供服务，从逾期之日起每日按本合同总价3‰的金额向甲方支付违约金；逾期5天以上（含5天）的，甲方有权终止合同，并有权要求乙方支付合同总价30%的违约金，给甲方造成的经济损失由乙方承担赔偿责任。</w:t>
      </w:r>
    </w:p>
    <w:p w14:paraId="5643BB27">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3、甲方无正当理由拒绝接受乙方提供的服务或到期拒付合同款项的，甲方向乙方偿付本合同总价5%的违约金。甲方逾期付款，则每日按本合同总价的 3‰向乙方偿付违约金。</w:t>
      </w:r>
    </w:p>
    <w:p w14:paraId="53942AFF">
      <w:pPr>
        <w:spacing w:line="360" w:lineRule="auto"/>
        <w:ind w:firstLine="424" w:firstLineChars="202"/>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4、因乙方其他违约行为导致甲方解除合同的，乙方应向甲方支付合同总价</w:t>
      </w:r>
      <w:r>
        <w:rPr>
          <w:rFonts w:hint="eastAsia" w:asciiTheme="minorEastAsia" w:hAnsiTheme="minorEastAsia" w:eastAsiaTheme="minorEastAsia"/>
          <w:color w:val="auto"/>
          <w:highlight w:val="none"/>
          <w:u w:val="single"/>
        </w:rPr>
        <w:t xml:space="preserve"> 5 %</w:t>
      </w:r>
      <w:r>
        <w:rPr>
          <w:rFonts w:hint="eastAsia" w:asciiTheme="minorEastAsia" w:hAnsiTheme="minorEastAsia" w:eastAsiaTheme="minorEastAsia"/>
          <w:color w:val="auto"/>
          <w:highlight w:val="none"/>
        </w:rPr>
        <w:t>的违约金，如造成甲方损失超过违约金的，超出部分由乙方继续承担赔偿责任。</w:t>
      </w:r>
    </w:p>
    <w:p w14:paraId="3A1BE1A7">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5、乙方违规出现转包和分包的情况，甲方有权解除合同，按合同总价30%承担违约责任并赔偿相应损失。</w:t>
      </w:r>
    </w:p>
    <w:p w14:paraId="09DD2EF2">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6、本合同项下损失包括直接损失与间接损失，包括但不限于：另行采购的费用、另行采购费的差额、向第三人支付的赔付款以及为主张自身权利所支出的律师费、保全费、担保费、公证费、检测费、差旅费等。</w:t>
      </w:r>
    </w:p>
    <w:p w14:paraId="3225FF68">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十、争端的解决</w:t>
      </w:r>
    </w:p>
    <w:p w14:paraId="201A8FDA">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合同执行过程中发生的任何争议，如双方不能通过友好协商解决可向甲方所在地人民法院提起诉讼</w:t>
      </w:r>
      <w:r>
        <w:rPr>
          <w:rFonts w:asciiTheme="minorEastAsia" w:hAnsiTheme="minorEastAsia" w:eastAsiaTheme="minorEastAsia"/>
          <w:color w:val="auto"/>
          <w:highlight w:val="none"/>
        </w:rPr>
        <w:t>。</w:t>
      </w:r>
    </w:p>
    <w:p w14:paraId="50423101">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十一、不可抗力</w:t>
      </w:r>
    </w:p>
    <w:p w14:paraId="5051FB8B">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任何一方由于不可抗力原因不能履行合同时，应在不可抗力事件发生后 1 日内向对方通报，以减轻可能给对方造成的损失，在取得有关机构的不可抗力证明或双方谅解确认后，允许延期履行或修订合同，并根据情况可部分或全部免于承担违约责任。</w:t>
      </w:r>
    </w:p>
    <w:p w14:paraId="793E6A07">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十二、税费</w:t>
      </w:r>
    </w:p>
    <w:p w14:paraId="58B28EDB">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在中国境内、外发生的与本合同执行有关的税费由乙方负担。</w:t>
      </w:r>
    </w:p>
    <w:p w14:paraId="04F98620">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十三、其它</w:t>
      </w:r>
    </w:p>
    <w:p w14:paraId="5A3685A4">
      <w:pPr>
        <w:pStyle w:val="267"/>
        <w:spacing w:line="360" w:lineRule="auto"/>
        <w:ind w:left="0" w:leftChars="0" w:firstLine="447" w:firstLineChars="213"/>
        <w:rPr>
          <w:rFonts w:cs="等线" w:asciiTheme="minorEastAsia" w:hAnsiTheme="minorEastAsia" w:eastAsiaTheme="minorEastAsia"/>
          <w:bCs/>
          <w:color w:val="auto"/>
          <w:highlight w:val="none"/>
        </w:rPr>
      </w:pPr>
      <w:r>
        <w:rPr>
          <w:rFonts w:hint="eastAsia" w:asciiTheme="minorEastAsia" w:hAnsiTheme="minorEastAsia" w:eastAsiaTheme="minorEastAsia"/>
          <w:color w:val="auto"/>
          <w:highlight w:val="none"/>
        </w:rPr>
        <w:t>1、</w:t>
      </w:r>
      <w:r>
        <w:rPr>
          <w:rFonts w:hint="eastAsia" w:cs="等线" w:asciiTheme="minorEastAsia" w:hAnsiTheme="minorEastAsia" w:eastAsiaTheme="minorEastAsia"/>
          <w:bCs/>
          <w:color w:val="auto"/>
          <w:highlight w:val="none"/>
        </w:rPr>
        <w:t>本项目磋商文件及乙方响应文件为本合同附属文件，合同中未明确的以磋商文件为准。</w:t>
      </w:r>
    </w:p>
    <w:p w14:paraId="4D621323">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2、在执行本合同的过程中，所有经双方签署确认的文件（包括会议纪要、补充协议、往来信函）即成为本合同的有效组成部分。</w:t>
      </w:r>
    </w:p>
    <w:p w14:paraId="42430820">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3、本合同文尾所载的联系方式为有效的联系方式，同时作为日后发生纠纷时包括法律文书在内的一切文件、信息送达的地址。相关文件、</w:t>
      </w:r>
      <w:r>
        <w:rPr>
          <w:rFonts w:hint="eastAsia" w:cs="仿宋_GB2312" w:asciiTheme="minorEastAsia" w:hAnsiTheme="minorEastAsia" w:eastAsiaTheme="minorEastAsia"/>
          <w:color w:val="auto"/>
          <w:highlight w:val="none"/>
        </w:rPr>
        <w:t>信息</w:t>
      </w:r>
      <w:r>
        <w:rPr>
          <w:rFonts w:hint="eastAsia" w:asciiTheme="minorEastAsia" w:hAnsiTheme="minorEastAsia" w:eastAsiaTheme="minorEastAsia"/>
          <w:color w:val="auto"/>
          <w:highlight w:val="none"/>
        </w:rPr>
        <w:t>通过电子方式发送成功或/及投邮后5日即视为送达。如一方联系方式有变更，应及时书面通知对方，否则，由未通知或未及时通知方自行承担不利后果。</w:t>
      </w:r>
    </w:p>
    <w:p w14:paraId="0150515C">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4、除甲方事先书面同意外，乙方不得部分或全部转让其应履行的合同项下的义务。</w:t>
      </w:r>
    </w:p>
    <w:p w14:paraId="7E610DDA">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5、在合同执行过程中，乙方应自行承担由于其行为所造成的自身以及第三方的人身伤害、财产损失或损坏的责任。</w:t>
      </w:r>
    </w:p>
    <w:p w14:paraId="623EB8EC">
      <w:pPr>
        <w:pStyle w:val="25"/>
        <w:spacing w:before="120" w:after="120" w:line="360" w:lineRule="auto"/>
        <w:ind w:firstLine="420" w:firstLineChars="200"/>
        <w:rPr>
          <w:rFonts w:cs="等线" w:asciiTheme="minorEastAsia" w:hAnsiTheme="minorEastAsia" w:eastAsiaTheme="minorEastAsia"/>
          <w:bCs/>
          <w:color w:val="auto"/>
          <w:sz w:val="21"/>
          <w:szCs w:val="21"/>
          <w:highlight w:val="none"/>
        </w:rPr>
      </w:pPr>
      <w:r>
        <w:rPr>
          <w:rFonts w:hint="eastAsia" w:asciiTheme="minorEastAsia" w:hAnsiTheme="minorEastAsia" w:eastAsiaTheme="minorEastAsia"/>
          <w:color w:val="auto"/>
          <w:sz w:val="21"/>
          <w:szCs w:val="21"/>
          <w:highlight w:val="none"/>
        </w:rPr>
        <w:t>6、</w:t>
      </w:r>
      <w:r>
        <w:rPr>
          <w:rFonts w:hint="eastAsia" w:cs="等线" w:asciiTheme="minorEastAsia" w:hAnsiTheme="minorEastAsia" w:eastAsiaTheme="minorEastAsia"/>
          <w:bCs/>
          <w:color w:val="auto"/>
          <w:sz w:val="21"/>
          <w:szCs w:val="21"/>
          <w:highlight w:val="none"/>
        </w:rPr>
        <w:t>本合同出现下列情况时终止：期限届满时自行终止；出现合同中列出的终止事由；法律规定的终止事由。</w:t>
      </w:r>
    </w:p>
    <w:p w14:paraId="3E06D454">
      <w:pPr>
        <w:pStyle w:val="25"/>
        <w:spacing w:before="120" w:after="120" w:line="360" w:lineRule="auto"/>
        <w:ind w:firstLine="420" w:firstLineChars="200"/>
        <w:rPr>
          <w:rFonts w:cs="等线" w:asciiTheme="minorEastAsia" w:hAnsiTheme="minorEastAsia" w:eastAsiaTheme="minorEastAsia"/>
          <w:bCs/>
          <w:color w:val="auto"/>
          <w:sz w:val="21"/>
          <w:szCs w:val="21"/>
          <w:highlight w:val="none"/>
        </w:rPr>
      </w:pPr>
      <w:r>
        <w:rPr>
          <w:rFonts w:hint="eastAsia" w:cs="等线" w:asciiTheme="minorEastAsia" w:hAnsiTheme="minorEastAsia" w:eastAsiaTheme="minorEastAsia"/>
          <w:bCs/>
          <w:color w:val="auto"/>
          <w:sz w:val="21"/>
          <w:szCs w:val="21"/>
          <w:highlight w:val="none"/>
        </w:rPr>
        <w:t>7、合同文件的组成及解释顺序：合同；成交通知书；磋商文件、响应文件及其附件。</w:t>
      </w:r>
    </w:p>
    <w:p w14:paraId="1F276D2D">
      <w:pPr>
        <w:pStyle w:val="25"/>
        <w:spacing w:before="120" w:after="120" w:line="360" w:lineRule="auto"/>
        <w:ind w:firstLine="420" w:firstLineChars="200"/>
        <w:rPr>
          <w:rFonts w:cs="等线" w:asciiTheme="minorEastAsia" w:hAnsiTheme="minorEastAsia" w:eastAsiaTheme="minorEastAsia"/>
          <w:bCs/>
          <w:color w:val="auto"/>
          <w:sz w:val="21"/>
          <w:szCs w:val="21"/>
          <w:highlight w:val="none"/>
        </w:rPr>
      </w:pPr>
      <w:r>
        <w:rPr>
          <w:rFonts w:hint="eastAsia" w:cs="等线" w:asciiTheme="minorEastAsia" w:hAnsiTheme="minorEastAsia" w:eastAsiaTheme="minorEastAsia"/>
          <w:bCs/>
          <w:color w:val="auto"/>
          <w:sz w:val="21"/>
          <w:szCs w:val="21"/>
          <w:highlight w:val="none"/>
        </w:rPr>
        <w:t>8、本合同未尽事宜，遵照《中华人民共和国民法典》有关条文执行。双方可签补充协议作为附件，补充协议与本合同具有同等效力。</w:t>
      </w:r>
    </w:p>
    <w:p w14:paraId="470EA9CA">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十四、合同生效</w:t>
      </w:r>
    </w:p>
    <w:p w14:paraId="2D3A77BA">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w:t>
      </w:r>
      <w:r>
        <w:rPr>
          <w:rFonts w:hint="eastAsia" w:cs="等线" w:asciiTheme="minorEastAsia" w:hAnsiTheme="minorEastAsia" w:eastAsiaTheme="minorEastAsia"/>
          <w:bCs/>
          <w:color w:val="auto"/>
          <w:highlight w:val="none"/>
        </w:rPr>
        <w:t>本合同自甲乙双方法定代表人或授权代表签字、盖章之日起生效。</w:t>
      </w:r>
    </w:p>
    <w:p w14:paraId="0BCBA75F">
      <w:pPr>
        <w:pStyle w:val="25"/>
        <w:spacing w:before="120" w:after="120" w:line="360" w:lineRule="auto"/>
        <w:ind w:firstLine="420" w:firstLineChars="200"/>
        <w:rPr>
          <w:rFonts w:cs="等线" w:asciiTheme="minorEastAsia" w:hAnsiTheme="minorEastAsia" w:eastAsiaTheme="minorEastAsia"/>
          <w:bCs/>
          <w:color w:val="auto"/>
          <w:sz w:val="21"/>
          <w:szCs w:val="21"/>
          <w:highlight w:val="none"/>
        </w:rPr>
      </w:pPr>
      <w:r>
        <w:rPr>
          <w:rFonts w:hint="eastAsia" w:asciiTheme="minorEastAsia" w:hAnsiTheme="minorEastAsia" w:eastAsiaTheme="minorEastAsia"/>
          <w:color w:val="auto"/>
          <w:sz w:val="21"/>
          <w:szCs w:val="21"/>
          <w:highlight w:val="none"/>
        </w:rPr>
        <w:t>2、</w:t>
      </w:r>
      <w:r>
        <w:rPr>
          <w:rFonts w:hint="eastAsia" w:cs="等线" w:asciiTheme="minorEastAsia" w:hAnsiTheme="minorEastAsia" w:eastAsiaTheme="minorEastAsia"/>
          <w:bCs/>
          <w:color w:val="auto"/>
          <w:sz w:val="21"/>
          <w:szCs w:val="21"/>
          <w:highlight w:val="none"/>
        </w:rPr>
        <w:t>本合同一式</w:t>
      </w:r>
      <w:r>
        <w:rPr>
          <w:rFonts w:hint="eastAsia" w:cs="等线" w:asciiTheme="minorEastAsia" w:hAnsiTheme="minorEastAsia" w:eastAsiaTheme="minorEastAsia"/>
          <w:bCs/>
          <w:color w:val="auto"/>
          <w:sz w:val="21"/>
          <w:szCs w:val="21"/>
          <w:highlight w:val="none"/>
          <w:u w:val="single"/>
        </w:rPr>
        <w:t xml:space="preserve">    </w:t>
      </w:r>
      <w:r>
        <w:rPr>
          <w:rFonts w:hint="eastAsia" w:cs="等线" w:asciiTheme="minorEastAsia" w:hAnsiTheme="minorEastAsia" w:eastAsiaTheme="minorEastAsia"/>
          <w:bCs/>
          <w:color w:val="auto"/>
          <w:sz w:val="21"/>
          <w:szCs w:val="21"/>
          <w:highlight w:val="none"/>
        </w:rPr>
        <w:t>份，甲乙双方各执</w:t>
      </w:r>
      <w:r>
        <w:rPr>
          <w:rFonts w:hint="eastAsia" w:cs="等线" w:asciiTheme="minorEastAsia" w:hAnsiTheme="minorEastAsia" w:eastAsiaTheme="minorEastAsia"/>
          <w:bCs/>
          <w:color w:val="auto"/>
          <w:sz w:val="21"/>
          <w:szCs w:val="21"/>
          <w:highlight w:val="none"/>
          <w:u w:val="single"/>
        </w:rPr>
        <w:t xml:space="preserve">    </w:t>
      </w:r>
      <w:r>
        <w:rPr>
          <w:rFonts w:hint="eastAsia" w:cs="等线" w:asciiTheme="minorEastAsia" w:hAnsiTheme="minorEastAsia" w:eastAsiaTheme="minorEastAsia"/>
          <w:bCs/>
          <w:color w:val="auto"/>
          <w:sz w:val="21"/>
          <w:szCs w:val="21"/>
          <w:highlight w:val="none"/>
        </w:rPr>
        <w:t>份，具有同等法律效力。</w:t>
      </w:r>
    </w:p>
    <w:p w14:paraId="140F8495">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3、合同签订时间：      年   月   日</w:t>
      </w:r>
    </w:p>
    <w:p w14:paraId="605E5FBA">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4、合同订立地点：</w:t>
      </w:r>
    </w:p>
    <w:p w14:paraId="221B1BD9">
      <w:pPr>
        <w:pStyle w:val="267"/>
        <w:spacing w:line="360" w:lineRule="auto"/>
        <w:ind w:left="0" w:leftChars="0" w:firstLine="447" w:firstLineChars="213"/>
        <w:rPr>
          <w:rFonts w:asciiTheme="minorEastAsia" w:hAnsiTheme="minorEastAsia" w:eastAsiaTheme="minorEastAsia"/>
          <w:color w:val="auto"/>
          <w:highlight w:val="none"/>
        </w:rPr>
      </w:pPr>
    </w:p>
    <w:p w14:paraId="1BB9C902">
      <w:pPr>
        <w:pStyle w:val="267"/>
        <w:spacing w:line="360" w:lineRule="auto"/>
        <w:ind w:left="0" w:leftChars="0" w:firstLine="0"/>
        <w:rPr>
          <w:rFonts w:asciiTheme="minorEastAsia" w:hAnsiTheme="minorEastAsia" w:eastAsiaTheme="minorEastAsia"/>
          <w:color w:val="auto"/>
          <w:highlight w:val="none"/>
        </w:rPr>
      </w:pPr>
    </w:p>
    <w:p w14:paraId="3C9EE3E4">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甲方：                              乙方：</w:t>
      </w:r>
    </w:p>
    <w:p w14:paraId="5FFB02CC">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地址：                              地址：</w:t>
      </w:r>
    </w:p>
    <w:p w14:paraId="718E95B7">
      <w:pPr>
        <w:pStyle w:val="267"/>
        <w:spacing w:line="360" w:lineRule="auto"/>
        <w:ind w:left="0" w:leftChars="0" w:firstLine="447" w:firstLineChars="213"/>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法定代表人或授权代表：              法定代表人或授权代表：</w:t>
      </w:r>
    </w:p>
    <w:p w14:paraId="01DA4410">
      <w:pPr>
        <w:pStyle w:val="267"/>
        <w:spacing w:line="360" w:lineRule="auto"/>
        <w:ind w:left="0" w:leftChars="0" w:firstLine="447" w:firstLineChars="213"/>
        <w:rPr>
          <w:rFonts w:asciiTheme="minorEastAsia" w:hAnsiTheme="minorEastAsia" w:eastAsiaTheme="minorEastAsia"/>
          <w:color w:val="auto"/>
          <w:highlight w:val="none"/>
          <w:u w:val="single"/>
        </w:rPr>
      </w:pPr>
      <w:r>
        <w:rPr>
          <w:rFonts w:hint="eastAsia" w:asciiTheme="minorEastAsia" w:hAnsiTheme="minorEastAsia" w:eastAsiaTheme="minorEastAsia"/>
          <w:color w:val="auto"/>
          <w:highlight w:val="none"/>
        </w:rPr>
        <w:t>电话：                              电话：</w:t>
      </w:r>
    </w:p>
    <w:p w14:paraId="312CAB05">
      <w:pPr>
        <w:ind w:firstLine="420" w:firstLineChars="200"/>
        <w:rPr>
          <w:color w:val="auto"/>
          <w:highlight w:val="none"/>
        </w:rPr>
      </w:pPr>
      <w:r>
        <w:rPr>
          <w:rFonts w:hint="eastAsia" w:asciiTheme="minorEastAsia" w:hAnsiTheme="minorEastAsia" w:eastAsiaTheme="minorEastAsia"/>
          <w:color w:val="auto"/>
          <w:highlight w:val="none"/>
        </w:rPr>
        <w:t>电子邮箱：                          电子邮箱：</w:t>
      </w:r>
    </w:p>
    <w:p w14:paraId="072E7041">
      <w:pPr>
        <w:widowControl/>
        <w:jc w:val="left"/>
        <w:rPr>
          <w:rFonts w:ascii="Arial" w:hAnsi="Arial" w:eastAsia="黑体"/>
          <w:b/>
          <w:bCs/>
          <w:color w:val="auto"/>
          <w:kern w:val="0"/>
          <w:sz w:val="32"/>
          <w:szCs w:val="32"/>
          <w:highlight w:val="none"/>
        </w:rPr>
      </w:pPr>
      <w:r>
        <w:rPr>
          <w:color w:val="auto"/>
          <w:highlight w:val="none"/>
        </w:rPr>
        <w:br w:type="page"/>
      </w:r>
    </w:p>
    <w:p w14:paraId="777CBD05">
      <w:pPr>
        <w:pStyle w:val="3"/>
        <w:rPr>
          <w:rFonts w:asciiTheme="minorEastAsia" w:hAnsiTheme="minorEastAsia" w:eastAsiaTheme="minorEastAsia"/>
          <w:color w:val="auto"/>
          <w:highlight w:val="none"/>
        </w:rPr>
      </w:pPr>
      <w:bookmarkStart w:id="55" w:name="_Toc34844746"/>
      <w:bookmarkStart w:id="56" w:name="_Toc110929906"/>
      <w:bookmarkStart w:id="57" w:name="_Toc86053876"/>
      <w:r>
        <w:rPr>
          <w:rFonts w:hint="eastAsia" w:asciiTheme="minorEastAsia" w:hAnsiTheme="minorEastAsia" w:eastAsiaTheme="minorEastAsia"/>
          <w:color w:val="auto"/>
          <w:highlight w:val="none"/>
        </w:rPr>
        <w:t>第六章  响应文件格式</w:t>
      </w:r>
      <w:bookmarkEnd w:id="55"/>
      <w:bookmarkEnd w:id="56"/>
      <w:bookmarkEnd w:id="57"/>
    </w:p>
    <w:p w14:paraId="4A6B1146">
      <w:pPr>
        <w:snapToGrid w:val="0"/>
        <w:spacing w:line="360" w:lineRule="auto"/>
        <w:ind w:left="-23" w:leftChars="-11" w:right="-214" w:rightChars="-102" w:firstLine="21" w:firstLineChars="10"/>
        <w:jc w:val="left"/>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1.资格要求响应文件的有关格式</w:t>
      </w:r>
    </w:p>
    <w:p w14:paraId="2BC6CCD2">
      <w:pPr>
        <w:pStyle w:val="20"/>
        <w:spacing w:line="360" w:lineRule="auto"/>
        <w:ind w:left="0" w:leftChars="0"/>
        <w:jc w:val="center"/>
        <w:rPr>
          <w:rFonts w:cs="宋体" w:asciiTheme="minorEastAsia" w:hAnsiTheme="minorEastAsia" w:eastAsiaTheme="minorEastAsia"/>
          <w:b/>
          <w:color w:val="auto"/>
          <w:kern w:val="1"/>
          <w:szCs w:val="21"/>
          <w:highlight w:val="none"/>
        </w:rPr>
      </w:pPr>
      <w:r>
        <w:rPr>
          <w:rFonts w:hint="eastAsia" w:cs="宋体" w:asciiTheme="minorEastAsia" w:hAnsiTheme="minorEastAsia" w:eastAsiaTheme="minorEastAsia"/>
          <w:b/>
          <w:color w:val="auto"/>
          <w:sz w:val="21"/>
          <w:szCs w:val="21"/>
          <w:highlight w:val="none"/>
        </w:rPr>
        <w:t>（1）</w:t>
      </w:r>
      <w:r>
        <w:rPr>
          <w:rFonts w:cs="宋体" w:asciiTheme="minorEastAsia" w:hAnsiTheme="minorEastAsia" w:eastAsiaTheme="minorEastAsia"/>
          <w:b/>
          <w:color w:val="auto"/>
          <w:sz w:val="21"/>
          <w:szCs w:val="21"/>
          <w:highlight w:val="none"/>
        </w:rPr>
        <w:t>供应商资格声明函</w:t>
      </w:r>
    </w:p>
    <w:p w14:paraId="694BE34B">
      <w:pPr>
        <w:spacing w:line="360" w:lineRule="auto"/>
        <w:rPr>
          <w:rFonts w:cs="宋体" w:asciiTheme="minorEastAsia" w:hAnsiTheme="minorEastAsia" w:eastAsiaTheme="minorEastAsia"/>
          <w:b/>
          <w:color w:val="auto"/>
          <w:kern w:val="1"/>
          <w:szCs w:val="21"/>
          <w:highlight w:val="none"/>
        </w:rPr>
      </w:pPr>
      <w:r>
        <w:rPr>
          <w:rFonts w:hint="eastAsia" w:asciiTheme="minorEastAsia" w:hAnsiTheme="minorEastAsia" w:eastAsiaTheme="minorEastAsia"/>
          <w:bCs/>
          <w:color w:val="auto"/>
          <w:szCs w:val="21"/>
          <w:highlight w:val="none"/>
        </w:rPr>
        <w:t>致：</w:t>
      </w:r>
      <w:r>
        <w:rPr>
          <w:rFonts w:hint="eastAsia" w:asciiTheme="minorEastAsia" w:hAnsiTheme="minorEastAsia" w:eastAsiaTheme="minorEastAsia"/>
          <w:color w:val="auto"/>
          <w:szCs w:val="21"/>
          <w:highlight w:val="none"/>
          <w:u w:val="single"/>
        </w:rPr>
        <w:t>宁波市生态环境局、宁波名诚招标代理有限公司</w:t>
      </w:r>
    </w:p>
    <w:p w14:paraId="6AE4BA41">
      <w:pPr>
        <w:spacing w:line="360" w:lineRule="auto"/>
        <w:ind w:firstLine="424"/>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根据贵方的采购公告和采购邀请，我方自愿</w:t>
      </w:r>
      <w:r>
        <w:rPr>
          <w:rFonts w:cs="Arial" w:asciiTheme="minorEastAsia" w:hAnsiTheme="minorEastAsia" w:eastAsiaTheme="minorEastAsia"/>
          <w:color w:val="auto"/>
          <w:szCs w:val="21"/>
          <w:highlight w:val="none"/>
        </w:rPr>
        <w:t>参加</w:t>
      </w:r>
      <w:r>
        <w:rPr>
          <w:rFonts w:hint="eastAsia" w:cs="Arial" w:asciiTheme="minorEastAsia" w:hAnsiTheme="minorEastAsia" w:eastAsiaTheme="minorEastAsia"/>
          <w:color w:val="auto"/>
          <w:szCs w:val="21"/>
          <w:highlight w:val="none"/>
        </w:rPr>
        <w:t>磋商</w:t>
      </w:r>
      <w:r>
        <w:rPr>
          <w:rFonts w:cs="Arial" w:asciiTheme="minorEastAsia" w:hAnsiTheme="minorEastAsia" w:eastAsiaTheme="minorEastAsia"/>
          <w:color w:val="auto"/>
          <w:szCs w:val="21"/>
          <w:highlight w:val="none"/>
        </w:rPr>
        <w:t>并声明</w:t>
      </w:r>
      <w:r>
        <w:rPr>
          <w:rFonts w:hint="eastAsia" w:cs="Arial" w:asciiTheme="minorEastAsia" w:hAnsiTheme="minorEastAsia" w:eastAsiaTheme="minorEastAsia"/>
          <w:color w:val="auto"/>
          <w:szCs w:val="21"/>
          <w:highlight w:val="none"/>
        </w:rPr>
        <w:t>：</w:t>
      </w:r>
    </w:p>
    <w:p w14:paraId="1832F7BB">
      <w:pPr>
        <w:spacing w:line="360" w:lineRule="auto"/>
        <w:ind w:firstLine="424"/>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1.具有独立承担民事责任的能力；</w:t>
      </w:r>
    </w:p>
    <w:p w14:paraId="78B9209B">
      <w:pPr>
        <w:spacing w:line="360" w:lineRule="auto"/>
        <w:ind w:firstLine="424"/>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2.具有良好的商业信誉和健全的财务会计制度；</w:t>
      </w:r>
    </w:p>
    <w:p w14:paraId="7A27F69A">
      <w:pPr>
        <w:spacing w:line="360" w:lineRule="auto"/>
        <w:ind w:firstLine="424"/>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3.具有履行本项目合同所必需的设备和专业技术能力；</w:t>
      </w:r>
    </w:p>
    <w:p w14:paraId="4134A450">
      <w:pPr>
        <w:spacing w:line="360" w:lineRule="auto"/>
        <w:ind w:firstLine="424"/>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4.有依法缴纳税收和社会保障资金的良好记录；</w:t>
      </w:r>
    </w:p>
    <w:p w14:paraId="5522F760">
      <w:pPr>
        <w:spacing w:line="360" w:lineRule="auto"/>
        <w:ind w:firstLine="424"/>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5.在参加本次政府采购活动前三年内，在经营活动中没有重大违法记录（没有因违法经营受到刑事处罚或者责令停产停业、吊销许可证或者执照、较大数额罚款等行政处罚）；</w:t>
      </w:r>
    </w:p>
    <w:p w14:paraId="606E89B0">
      <w:pPr>
        <w:spacing w:line="360" w:lineRule="auto"/>
        <w:ind w:firstLine="424"/>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6.至</w:t>
      </w:r>
      <w:r>
        <w:rPr>
          <w:rFonts w:hint="eastAsia" w:asciiTheme="minorEastAsia" w:hAnsiTheme="minorEastAsia" w:eastAsiaTheme="minorEastAsia"/>
          <w:color w:val="auto"/>
          <w:szCs w:val="21"/>
          <w:highlight w:val="none"/>
        </w:rPr>
        <w:t>响应文件提交</w:t>
      </w:r>
      <w:r>
        <w:rPr>
          <w:rFonts w:hint="eastAsia" w:cs="Arial" w:asciiTheme="minorEastAsia" w:hAnsiTheme="minorEastAsia" w:eastAsiaTheme="minorEastAsia"/>
          <w:color w:val="auto"/>
          <w:szCs w:val="21"/>
          <w:highlight w:val="none"/>
        </w:rPr>
        <w:t>截止日未被列入“信用中国”网站(www.creditchina.gov.cn)“失信被执行人或重大税收违法失信主体或政府采购严重违法失信名单”且不处于中国政府采购网(www.ccgp.gov.cn)“政府采购严重违法失信行为信息记录”中的禁止参加政府采购活动期间；</w:t>
      </w:r>
    </w:p>
    <w:p w14:paraId="3FFA4221">
      <w:pPr>
        <w:spacing w:line="360" w:lineRule="auto"/>
        <w:ind w:firstLine="424"/>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7.具有</w:t>
      </w:r>
      <w:r>
        <w:rPr>
          <w:rFonts w:cs="Arial" w:asciiTheme="minorEastAsia" w:hAnsiTheme="minorEastAsia" w:eastAsiaTheme="minorEastAsia"/>
          <w:color w:val="auto"/>
          <w:szCs w:val="21"/>
          <w:highlight w:val="none"/>
        </w:rPr>
        <w:t>法律、行政法规规定的其他条件</w:t>
      </w:r>
      <w:r>
        <w:rPr>
          <w:rFonts w:hint="eastAsia" w:cs="Arial" w:asciiTheme="minorEastAsia" w:hAnsiTheme="minorEastAsia" w:eastAsiaTheme="minorEastAsia"/>
          <w:color w:val="auto"/>
          <w:szCs w:val="21"/>
          <w:highlight w:val="none"/>
        </w:rPr>
        <w:t>。</w:t>
      </w:r>
    </w:p>
    <w:p w14:paraId="591F5052">
      <w:pPr>
        <w:spacing w:line="360" w:lineRule="auto"/>
        <w:ind w:firstLine="420" w:firstLineChars="200"/>
        <w:rPr>
          <w:rFonts w:cs="宋体" w:asciiTheme="minorEastAsia" w:hAnsiTheme="minorEastAsia" w:eastAsiaTheme="minorEastAsia"/>
          <w:color w:val="auto"/>
          <w:szCs w:val="21"/>
          <w:highlight w:val="none"/>
        </w:rPr>
      </w:pPr>
    </w:p>
    <w:p w14:paraId="4FC46AB3">
      <w:pPr>
        <w:spacing w:line="360" w:lineRule="auto"/>
        <w:ind w:firstLine="420" w:firstLineChars="200"/>
        <w:rPr>
          <w:rFonts w:cs="宋体" w:asciiTheme="minorEastAsia" w:hAnsiTheme="minorEastAsia" w:eastAsiaTheme="minorEastAsia"/>
          <w:color w:val="auto"/>
          <w:szCs w:val="21"/>
          <w:highlight w:val="none"/>
        </w:rPr>
      </w:pPr>
    </w:p>
    <w:p w14:paraId="5EEE3439">
      <w:pPr>
        <w:snapToGrid w:val="0"/>
        <w:spacing w:line="360" w:lineRule="auto"/>
        <w:ind w:firstLine="3685" w:firstLineChars="1755"/>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供应商：</w:t>
      </w:r>
      <w:r>
        <w:rPr>
          <w:rFonts w:hint="eastAsia" w:asciiTheme="minorEastAsia" w:hAnsiTheme="minorEastAsia" w:eastAsiaTheme="minorEastAsia"/>
          <w:color w:val="auto"/>
          <w:szCs w:val="21"/>
          <w:highlight w:val="none"/>
          <w:u w:val="single"/>
        </w:rPr>
        <w:t xml:space="preserve">        （填写全称并加盖公章)           </w:t>
      </w:r>
    </w:p>
    <w:p w14:paraId="5CDDE138">
      <w:pPr>
        <w:snapToGrid w:val="0"/>
        <w:spacing w:line="360" w:lineRule="auto"/>
        <w:ind w:firstLine="3685" w:firstLineChars="1755"/>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日  期：</w:t>
      </w:r>
    </w:p>
    <w:p w14:paraId="1E32604B">
      <w:pPr>
        <w:snapToGrid w:val="0"/>
        <w:spacing w:line="360" w:lineRule="auto"/>
        <w:ind w:firstLine="3685" w:firstLineChars="1755"/>
        <w:rPr>
          <w:rFonts w:asciiTheme="minorEastAsia" w:hAnsiTheme="minorEastAsia" w:eastAsiaTheme="minorEastAsia"/>
          <w:color w:val="auto"/>
          <w:szCs w:val="21"/>
          <w:highlight w:val="none"/>
        </w:rPr>
      </w:pPr>
    </w:p>
    <w:p w14:paraId="52698B3D">
      <w:pPr>
        <w:widowControl/>
        <w:jc w:val="left"/>
        <w:rPr>
          <w:rFonts w:asciiTheme="minorEastAsia" w:hAnsiTheme="minorEastAsia" w:eastAsiaTheme="minorEastAsia"/>
          <w:color w:val="auto"/>
          <w:szCs w:val="21"/>
          <w:highlight w:val="none"/>
        </w:rPr>
      </w:pPr>
    </w:p>
    <w:p w14:paraId="20C4DF3F">
      <w:pPr>
        <w:rPr>
          <w:color w:val="auto"/>
          <w:highlight w:val="none"/>
        </w:rPr>
      </w:pPr>
    </w:p>
    <w:p w14:paraId="57BFDFF9">
      <w:pPr>
        <w:rPr>
          <w:color w:val="auto"/>
          <w:highlight w:val="none"/>
        </w:rPr>
      </w:pPr>
    </w:p>
    <w:p w14:paraId="332EC9AD">
      <w:pPr>
        <w:rPr>
          <w:color w:val="auto"/>
          <w:highlight w:val="none"/>
        </w:rPr>
      </w:pPr>
    </w:p>
    <w:p w14:paraId="5DA95A4F">
      <w:pPr>
        <w:rPr>
          <w:color w:val="auto"/>
          <w:highlight w:val="none"/>
        </w:rPr>
      </w:pPr>
    </w:p>
    <w:p w14:paraId="18AF5DA1">
      <w:pPr>
        <w:widowControl/>
        <w:spacing w:line="360" w:lineRule="auto"/>
        <w:jc w:val="left"/>
        <w:rPr>
          <w:color w:val="auto"/>
          <w:highlight w:val="none"/>
        </w:rPr>
      </w:pPr>
      <w:r>
        <w:rPr>
          <w:rFonts w:hint="eastAsia" w:asciiTheme="minorEastAsia" w:hAnsiTheme="minorEastAsia" w:eastAsiaTheme="minorEastAsia"/>
          <w:b/>
          <w:color w:val="auto"/>
          <w:szCs w:val="21"/>
          <w:highlight w:val="none"/>
        </w:rPr>
        <w:t>注：需要编制此件加盖公章后作为资格要求响应文件的组成部分。</w:t>
      </w:r>
    </w:p>
    <w:p w14:paraId="7C63EC02">
      <w:pPr>
        <w:snapToGrid w:val="0"/>
        <w:spacing w:line="360" w:lineRule="auto"/>
        <w:ind w:left="-23" w:leftChars="-11" w:right="-214" w:rightChars="-102" w:firstLine="21" w:firstLineChars="10"/>
        <w:jc w:val="left"/>
        <w:rPr>
          <w:rFonts w:cs="宋体" w:asciiTheme="minorEastAsia" w:hAnsiTheme="minorEastAsia" w:eastAsiaTheme="minorEastAsia"/>
          <w:b/>
          <w:color w:val="auto"/>
          <w:szCs w:val="21"/>
          <w:highlight w:val="none"/>
        </w:rPr>
      </w:pPr>
      <w:r>
        <w:rPr>
          <w:rFonts w:cs="宋体" w:asciiTheme="minorEastAsia" w:hAnsiTheme="minorEastAsia" w:eastAsiaTheme="minorEastAsia"/>
          <w:b/>
          <w:color w:val="auto"/>
          <w:szCs w:val="21"/>
          <w:highlight w:val="none"/>
        </w:rPr>
        <w:br w:type="page"/>
      </w:r>
      <w:r>
        <w:rPr>
          <w:rFonts w:hint="eastAsia" w:asciiTheme="minorEastAsia" w:hAnsiTheme="minorEastAsia" w:eastAsiaTheme="minorEastAsia"/>
          <w:b/>
          <w:color w:val="auto"/>
          <w:highlight w:val="none"/>
        </w:rPr>
        <w:t>2.商务技术文件的有关格式</w:t>
      </w:r>
    </w:p>
    <w:p w14:paraId="10049D0E">
      <w:pPr>
        <w:pStyle w:val="20"/>
        <w:spacing w:after="0" w:line="360" w:lineRule="auto"/>
        <w:ind w:left="0" w:leftChars="0"/>
        <w:jc w:val="center"/>
        <w:rPr>
          <w:rFonts w:cs="宋体" w:asciiTheme="minorEastAsia" w:hAnsiTheme="minorEastAsia" w:eastAsiaTheme="minorEastAsia"/>
          <w:b/>
          <w:color w:val="auto"/>
          <w:sz w:val="21"/>
          <w:szCs w:val="21"/>
          <w:highlight w:val="none"/>
        </w:rPr>
      </w:pPr>
      <w:r>
        <w:rPr>
          <w:rFonts w:hint="eastAsia" w:cs="宋体" w:asciiTheme="minorEastAsia" w:hAnsiTheme="minorEastAsia" w:eastAsiaTheme="minorEastAsia"/>
          <w:b/>
          <w:color w:val="auto"/>
          <w:sz w:val="21"/>
          <w:szCs w:val="21"/>
          <w:highlight w:val="none"/>
        </w:rPr>
        <w:t>（1）响应函</w:t>
      </w:r>
    </w:p>
    <w:p w14:paraId="0165CDFC">
      <w:pPr>
        <w:snapToGrid w:val="0"/>
        <w:spacing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致：</w:t>
      </w:r>
      <w:r>
        <w:rPr>
          <w:rFonts w:hint="eastAsia" w:asciiTheme="minorEastAsia" w:hAnsiTheme="minorEastAsia" w:eastAsiaTheme="minorEastAsia"/>
          <w:color w:val="auto"/>
          <w:szCs w:val="21"/>
          <w:highlight w:val="none"/>
          <w:u w:val="single"/>
        </w:rPr>
        <w:t>宁波市生态环境局、宁波名诚招标代理有限公司</w:t>
      </w:r>
    </w:p>
    <w:p w14:paraId="7F576FDE">
      <w:pPr>
        <w:snapToGrid w:val="0"/>
        <w:spacing w:line="360" w:lineRule="auto"/>
        <w:ind w:left="-23" w:leftChars="-11" w:right="-214" w:rightChars="-102" w:firstLine="447" w:firstLineChars="213"/>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根据贵方的采购公告和采购邀请，我方兹宣布同意如下：</w:t>
      </w:r>
    </w:p>
    <w:p w14:paraId="0F9185C7">
      <w:pPr>
        <w:spacing w:line="360" w:lineRule="auto"/>
        <w:ind w:firstLine="435"/>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1.按磋商文件规定提供的服务的初次报价见《初次报价表》。</w:t>
      </w:r>
    </w:p>
    <w:p w14:paraId="4A23D29C">
      <w:pPr>
        <w:spacing w:line="360" w:lineRule="auto"/>
        <w:ind w:firstLine="435"/>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2.我方将根据磋商文件的规定，严格履行合同的责任和义务。</w:t>
      </w:r>
    </w:p>
    <w:p w14:paraId="1E410A3E">
      <w:pPr>
        <w:spacing w:line="360" w:lineRule="auto"/>
        <w:ind w:firstLine="435"/>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我方已详细审核全部磋商文件，包括磋商文件的澄清或修改（如有），参考资料及有关附件，我方正式认可并遵守本项目磋商文件，并对磋商文件各项条款、规定及要求均无异议。我方知道必须放弃提出含糊不清或误解问题的权利。</w:t>
      </w:r>
    </w:p>
    <w:p w14:paraId="3C5B1171">
      <w:pPr>
        <w:spacing w:line="360" w:lineRule="auto"/>
        <w:ind w:firstLine="435"/>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4.我方的响应文件在磋商文件规定的响应有效期之前均对我方具有约束力。</w:t>
      </w:r>
    </w:p>
    <w:p w14:paraId="2E3BDD81">
      <w:pPr>
        <w:spacing w:line="360" w:lineRule="auto"/>
        <w:ind w:firstLine="435"/>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5.我方声明响应文件所提供的一切资料均真实无误、及时、有效，企业（单位）运营正常。由于我方提供资料不实而造成的责任和后果由我方独自承担。我方同意按照贵方提出的要求，提供与本项目磋商有关的任何证据、数据或资料。</w:t>
      </w:r>
    </w:p>
    <w:p w14:paraId="272EA65F">
      <w:pPr>
        <w:spacing w:line="360" w:lineRule="auto"/>
        <w:ind w:firstLine="435"/>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6.我方完全理解最低报价并不是获得成交的唯一标准。</w:t>
      </w:r>
    </w:p>
    <w:p w14:paraId="31FEE0F9">
      <w:pPr>
        <w:spacing w:line="360" w:lineRule="auto"/>
        <w:ind w:firstLine="435"/>
        <w:rPr>
          <w:rFonts w:asciiTheme="minorEastAsia" w:hAnsiTheme="minorEastAsia" w:eastAsiaTheme="minorEastAsia"/>
          <w:color w:val="auto"/>
          <w:szCs w:val="21"/>
          <w:highlight w:val="none"/>
        </w:rPr>
      </w:pPr>
      <w:r>
        <w:rPr>
          <w:rFonts w:hint="eastAsia" w:asciiTheme="minorEastAsia" w:hAnsiTheme="minorEastAsia" w:eastAsiaTheme="minorEastAsia"/>
          <w:color w:val="auto"/>
          <w:highlight w:val="none"/>
        </w:rPr>
        <w:t>7</w:t>
      </w:r>
      <w:r>
        <w:rPr>
          <w:rFonts w:asciiTheme="minorEastAsia" w:hAnsiTheme="minorEastAsia" w:eastAsiaTheme="minorEastAsia"/>
          <w:color w:val="auto"/>
          <w:highlight w:val="none"/>
        </w:rPr>
        <w:t>.如我方获得</w:t>
      </w:r>
      <w:r>
        <w:rPr>
          <w:rFonts w:hint="eastAsia" w:asciiTheme="minorEastAsia" w:hAnsiTheme="minorEastAsia" w:eastAsiaTheme="minorEastAsia"/>
          <w:color w:val="auto"/>
          <w:highlight w:val="none"/>
        </w:rPr>
        <w:t>成交</w:t>
      </w:r>
      <w:r>
        <w:rPr>
          <w:rFonts w:asciiTheme="minorEastAsia" w:hAnsiTheme="minorEastAsia" w:eastAsiaTheme="minorEastAsia"/>
          <w:color w:val="auto"/>
          <w:szCs w:val="21"/>
          <w:highlight w:val="none"/>
        </w:rPr>
        <w:t>，承诺按照磋商文件规定的金额、时间和方式支付</w:t>
      </w:r>
      <w:r>
        <w:rPr>
          <w:rFonts w:hint="eastAsia" w:asciiTheme="minorEastAsia" w:hAnsiTheme="minorEastAsia" w:eastAsiaTheme="minorEastAsia"/>
          <w:color w:val="auto"/>
          <w:szCs w:val="21"/>
          <w:highlight w:val="none"/>
        </w:rPr>
        <w:t>采购</w:t>
      </w:r>
      <w:r>
        <w:rPr>
          <w:rFonts w:asciiTheme="minorEastAsia" w:hAnsiTheme="minorEastAsia" w:eastAsiaTheme="minorEastAsia"/>
          <w:color w:val="auto"/>
          <w:szCs w:val="21"/>
          <w:highlight w:val="none"/>
        </w:rPr>
        <w:t>代理服务费。因我方违约致使</w:t>
      </w:r>
      <w:r>
        <w:rPr>
          <w:rFonts w:hint="eastAsia" w:asciiTheme="minorEastAsia" w:hAnsiTheme="minorEastAsia" w:eastAsiaTheme="minorEastAsia"/>
          <w:color w:val="auto"/>
          <w:szCs w:val="21"/>
          <w:highlight w:val="none"/>
        </w:rPr>
        <w:t>采购</w:t>
      </w:r>
      <w:r>
        <w:rPr>
          <w:rFonts w:asciiTheme="minorEastAsia" w:hAnsiTheme="minorEastAsia" w:eastAsiaTheme="minorEastAsia"/>
          <w:color w:val="auto"/>
          <w:szCs w:val="21"/>
          <w:highlight w:val="none"/>
        </w:rPr>
        <w:t>代理机构采取诉讼或仲裁等方式实现债权，为此支付的</w:t>
      </w:r>
      <w:r>
        <w:rPr>
          <w:rFonts w:hint="eastAsia" w:asciiTheme="minorEastAsia" w:hAnsiTheme="minorEastAsia" w:eastAsiaTheme="minorEastAsia"/>
          <w:color w:val="auto"/>
          <w:szCs w:val="21"/>
          <w:highlight w:val="none"/>
        </w:rPr>
        <w:t>律师费、诉讼费、</w:t>
      </w:r>
      <w:r>
        <w:rPr>
          <w:rFonts w:asciiTheme="minorEastAsia" w:hAnsiTheme="minorEastAsia" w:eastAsiaTheme="minorEastAsia"/>
          <w:color w:val="auto"/>
          <w:szCs w:val="21"/>
          <w:highlight w:val="none"/>
        </w:rPr>
        <w:t>执行费</w:t>
      </w:r>
      <w:r>
        <w:rPr>
          <w:rFonts w:hint="eastAsia" w:asciiTheme="minorEastAsia" w:hAnsiTheme="minorEastAsia" w:eastAsiaTheme="minorEastAsia"/>
          <w:color w:val="auto"/>
          <w:szCs w:val="21"/>
          <w:highlight w:val="none"/>
        </w:rPr>
        <w:t>、公证费、认证费、鉴定费、保全费、担保费、差旅费等为</w:t>
      </w:r>
      <w:r>
        <w:rPr>
          <w:rFonts w:asciiTheme="minorEastAsia" w:hAnsiTheme="minorEastAsia" w:eastAsiaTheme="minorEastAsia"/>
          <w:color w:val="auto"/>
          <w:szCs w:val="21"/>
          <w:highlight w:val="none"/>
        </w:rPr>
        <w:t>实现债权的一切费用由我方承担。</w:t>
      </w:r>
    </w:p>
    <w:p w14:paraId="511EC8E2">
      <w:pPr>
        <w:snapToGrid w:val="0"/>
        <w:spacing w:line="360" w:lineRule="auto"/>
        <w:ind w:left="-23" w:leftChars="-11" w:right="-214" w:rightChars="-102" w:firstLine="447" w:firstLineChars="213"/>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8.所有有关本次磋商的函电请寄：</w:t>
      </w:r>
    </w:p>
    <w:p w14:paraId="102C1066">
      <w:pPr>
        <w:snapToGrid w:val="0"/>
        <w:spacing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电话：</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szCs w:val="21"/>
          <w:highlight w:val="none"/>
        </w:rPr>
        <w:t xml:space="preserve">   电子邮箱： </w:t>
      </w:r>
      <w:r>
        <w:rPr>
          <w:rFonts w:hint="eastAsia" w:asciiTheme="minorEastAsia" w:hAnsiTheme="minorEastAsia" w:eastAsiaTheme="minorEastAsia"/>
          <w:color w:val="auto"/>
          <w:highlight w:val="none"/>
          <w:u w:val="single"/>
        </w:rPr>
        <w:t xml:space="preserve">           </w:t>
      </w:r>
    </w:p>
    <w:p w14:paraId="0DBE77DD">
      <w:pPr>
        <w:snapToGrid w:val="0"/>
        <w:spacing w:line="360" w:lineRule="auto"/>
        <w:rPr>
          <w:rFonts w:asciiTheme="minorEastAsia" w:hAnsiTheme="minorEastAsia" w:eastAsiaTheme="minorEastAsia"/>
          <w:color w:val="auto"/>
          <w:highlight w:val="none"/>
          <w:u w:val="single"/>
        </w:rPr>
      </w:pPr>
      <w:r>
        <w:rPr>
          <w:rFonts w:hint="eastAsia" w:asciiTheme="minorEastAsia" w:hAnsiTheme="minorEastAsia" w:eastAsiaTheme="minorEastAsia"/>
          <w:color w:val="auto"/>
          <w:szCs w:val="21"/>
          <w:highlight w:val="none"/>
        </w:rPr>
        <w:t>地址：</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szCs w:val="21"/>
          <w:highlight w:val="none"/>
        </w:rPr>
        <w:t xml:space="preserve">   邮编：</w:t>
      </w:r>
      <w:r>
        <w:rPr>
          <w:rFonts w:hint="eastAsia" w:asciiTheme="minorEastAsia" w:hAnsiTheme="minorEastAsia" w:eastAsiaTheme="minorEastAsia"/>
          <w:color w:val="auto"/>
          <w:highlight w:val="none"/>
          <w:u w:val="single"/>
        </w:rPr>
        <w:t xml:space="preserve">           </w:t>
      </w:r>
    </w:p>
    <w:p w14:paraId="22240CA3">
      <w:pPr>
        <w:snapToGrid w:val="0"/>
        <w:spacing w:line="360" w:lineRule="auto"/>
        <w:ind w:right="-214" w:rightChars="-102"/>
        <w:jc w:val="left"/>
        <w:rPr>
          <w:rFonts w:asciiTheme="minorEastAsia" w:hAnsiTheme="minorEastAsia" w:eastAsiaTheme="minorEastAsia"/>
          <w:color w:val="auto"/>
          <w:szCs w:val="21"/>
          <w:highlight w:val="none"/>
        </w:rPr>
      </w:pPr>
    </w:p>
    <w:p w14:paraId="12E118C3">
      <w:pPr>
        <w:snapToGrid w:val="0"/>
        <w:spacing w:line="360" w:lineRule="auto"/>
        <w:rPr>
          <w:rFonts w:asciiTheme="minorEastAsia" w:hAnsiTheme="minorEastAsia" w:eastAsiaTheme="minorEastAsia"/>
          <w:color w:val="auto"/>
          <w:szCs w:val="21"/>
          <w:highlight w:val="none"/>
        </w:rPr>
      </w:pPr>
    </w:p>
    <w:p w14:paraId="55501D4F">
      <w:pPr>
        <w:snapToGrid w:val="0"/>
        <w:spacing w:line="360" w:lineRule="auto"/>
        <w:ind w:firstLine="3685" w:firstLineChars="1755"/>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供应商：</w:t>
      </w:r>
      <w:r>
        <w:rPr>
          <w:rFonts w:hint="eastAsia" w:asciiTheme="minorEastAsia" w:hAnsiTheme="minorEastAsia" w:eastAsiaTheme="minorEastAsia"/>
          <w:color w:val="auto"/>
          <w:szCs w:val="21"/>
          <w:highlight w:val="none"/>
          <w:u w:val="single"/>
        </w:rPr>
        <w:t xml:space="preserve">        （填写全称并加盖公章)           </w:t>
      </w:r>
    </w:p>
    <w:p w14:paraId="2C450A47">
      <w:pPr>
        <w:snapToGrid w:val="0"/>
        <w:spacing w:line="360" w:lineRule="auto"/>
        <w:ind w:firstLine="3685" w:firstLineChars="1755"/>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日  期：</w:t>
      </w:r>
    </w:p>
    <w:p w14:paraId="0726D778">
      <w:pPr>
        <w:pStyle w:val="20"/>
        <w:spacing w:line="360" w:lineRule="auto"/>
        <w:ind w:left="0" w:leftChars="0"/>
        <w:jc w:val="center"/>
        <w:rPr>
          <w:rFonts w:asciiTheme="minorEastAsia" w:hAnsiTheme="minorEastAsia" w:eastAsiaTheme="minorEastAsia"/>
          <w:b/>
          <w:color w:val="auto"/>
          <w:szCs w:val="21"/>
          <w:highlight w:val="none"/>
        </w:rPr>
      </w:pPr>
      <w:r>
        <w:rPr>
          <w:rFonts w:asciiTheme="minorEastAsia" w:hAnsiTheme="minorEastAsia" w:eastAsiaTheme="minorEastAsia"/>
          <w:b/>
          <w:color w:val="auto"/>
          <w:szCs w:val="21"/>
          <w:highlight w:val="none"/>
        </w:rPr>
        <w:br w:type="page"/>
      </w:r>
      <w:r>
        <w:rPr>
          <w:rFonts w:hint="eastAsia" w:asciiTheme="minorEastAsia" w:hAnsiTheme="minorEastAsia" w:eastAsiaTheme="minorEastAsia"/>
          <w:b/>
          <w:color w:val="auto"/>
          <w:sz w:val="21"/>
          <w:szCs w:val="21"/>
          <w:highlight w:val="none"/>
        </w:rPr>
        <w:t>（2）</w:t>
      </w:r>
      <w:r>
        <w:rPr>
          <w:rFonts w:cs="宋体" w:asciiTheme="minorEastAsia" w:hAnsiTheme="minorEastAsia" w:eastAsiaTheme="minorEastAsia"/>
          <w:b/>
          <w:color w:val="auto"/>
          <w:sz w:val="21"/>
          <w:szCs w:val="21"/>
          <w:highlight w:val="none"/>
        </w:rPr>
        <w:t>法定代表人授权委托书</w:t>
      </w:r>
    </w:p>
    <w:p w14:paraId="6E1C7702">
      <w:pPr>
        <w:snapToGrid w:val="0"/>
        <w:spacing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致：</w:t>
      </w:r>
      <w:r>
        <w:rPr>
          <w:rFonts w:hint="eastAsia" w:asciiTheme="minorEastAsia" w:hAnsiTheme="minorEastAsia" w:eastAsiaTheme="minorEastAsia"/>
          <w:color w:val="auto"/>
          <w:szCs w:val="21"/>
          <w:highlight w:val="none"/>
          <w:u w:val="single"/>
        </w:rPr>
        <w:t>宁波市生态环境局、宁波名诚招标代理有限公司</w:t>
      </w:r>
    </w:p>
    <w:p w14:paraId="179C32E8">
      <w:pPr>
        <w:snapToGrid w:val="0"/>
        <w:spacing w:line="360" w:lineRule="auto"/>
        <w:ind w:firstLine="424" w:firstLineChars="202"/>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我</w:t>
      </w:r>
      <w:r>
        <w:rPr>
          <w:rFonts w:hint="eastAsia" w:asciiTheme="minorEastAsia" w:hAnsiTheme="minorEastAsia" w:eastAsiaTheme="minorEastAsia"/>
          <w:color w:val="auto"/>
          <w:szCs w:val="21"/>
          <w:highlight w:val="none"/>
          <w:u w:val="single"/>
        </w:rPr>
        <w:t xml:space="preserve">    （姓名）     </w:t>
      </w:r>
      <w:r>
        <w:rPr>
          <w:rFonts w:hint="eastAsia" w:asciiTheme="minorEastAsia" w:hAnsiTheme="minorEastAsia" w:eastAsiaTheme="minorEastAsia"/>
          <w:color w:val="auto"/>
          <w:szCs w:val="21"/>
          <w:highlight w:val="none"/>
        </w:rPr>
        <w:t>系</w:t>
      </w:r>
      <w:r>
        <w:rPr>
          <w:rFonts w:hint="eastAsia" w:asciiTheme="minorEastAsia" w:hAnsiTheme="minorEastAsia" w:eastAsiaTheme="minorEastAsia"/>
          <w:color w:val="auto"/>
          <w:szCs w:val="21"/>
          <w:highlight w:val="none"/>
          <w:u w:val="single"/>
        </w:rPr>
        <w:t xml:space="preserve">    （供应商名称）   </w:t>
      </w:r>
      <w:r>
        <w:rPr>
          <w:rFonts w:hint="eastAsia" w:asciiTheme="minorEastAsia" w:hAnsiTheme="minorEastAsia" w:eastAsiaTheme="minorEastAsia"/>
          <w:color w:val="auto"/>
          <w:szCs w:val="21"/>
          <w:highlight w:val="none"/>
        </w:rPr>
        <w:t>的法定代表人，现授权委托</w:t>
      </w:r>
      <w:r>
        <w:rPr>
          <w:rFonts w:hint="eastAsia" w:asciiTheme="minorEastAsia" w:hAnsiTheme="minorEastAsia" w:eastAsiaTheme="minorEastAsia"/>
          <w:color w:val="auto"/>
          <w:szCs w:val="21"/>
          <w:highlight w:val="none"/>
          <w:u w:val="single"/>
        </w:rPr>
        <w:t>（姓名）</w:t>
      </w:r>
      <w:r>
        <w:rPr>
          <w:rFonts w:hint="eastAsia" w:asciiTheme="minorEastAsia" w:hAnsiTheme="minorEastAsia" w:eastAsiaTheme="minorEastAsia"/>
          <w:color w:val="auto"/>
          <w:szCs w:val="21"/>
          <w:highlight w:val="none"/>
        </w:rPr>
        <w:t>、身份证号：</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以我方的名义参加</w:t>
      </w:r>
      <w:r>
        <w:rPr>
          <w:rFonts w:hint="eastAsia" w:asciiTheme="minorEastAsia" w:hAnsiTheme="minorEastAsia" w:eastAsiaTheme="minorEastAsia"/>
          <w:color w:val="auto"/>
          <w:szCs w:val="21"/>
          <w:highlight w:val="none"/>
          <w:u w:val="single"/>
        </w:rPr>
        <w:t xml:space="preserve">         （项目名称）             </w:t>
      </w:r>
      <w:r>
        <w:rPr>
          <w:rFonts w:hint="eastAsia" w:asciiTheme="minorEastAsia" w:hAnsiTheme="minorEastAsia" w:eastAsiaTheme="minorEastAsia"/>
          <w:color w:val="auto"/>
          <w:szCs w:val="21"/>
          <w:highlight w:val="none"/>
        </w:rPr>
        <w:t>的磋商采购活动，授权代表在磋商采购过程中所签署的一切文件和处理与之有关的一切事务，我方均予以认可并对此承担责任。</w:t>
      </w:r>
    </w:p>
    <w:p w14:paraId="37E2E69F">
      <w:pPr>
        <w:snapToGrid w:val="0"/>
        <w:spacing w:line="360" w:lineRule="auto"/>
        <w:ind w:firstLine="424" w:firstLineChars="202"/>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本授权书自出具之日起生效，在撤销授权的书面通知以前，本授权委托书一直有效。授权代表在授权委托书有效期内签署的所有文件不因授权的撤销而失效。</w:t>
      </w:r>
    </w:p>
    <w:p w14:paraId="118D7942">
      <w:pPr>
        <w:snapToGrid w:val="0"/>
        <w:spacing w:line="360" w:lineRule="auto"/>
        <w:ind w:firstLine="424" w:firstLineChars="202"/>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授权代表无转委托权，特此授权。</w:t>
      </w:r>
    </w:p>
    <w:p w14:paraId="77509F53">
      <w:pPr>
        <w:snapToGrid w:val="0"/>
        <w:spacing w:line="360" w:lineRule="auto"/>
        <w:rPr>
          <w:rFonts w:asciiTheme="minorEastAsia" w:hAnsiTheme="minorEastAsia" w:eastAsiaTheme="minorEastAsia"/>
          <w:color w:val="auto"/>
          <w:szCs w:val="21"/>
          <w:highlight w:val="none"/>
        </w:rPr>
      </w:pPr>
    </w:p>
    <w:p w14:paraId="63B45DC1">
      <w:pPr>
        <w:snapToGrid w:val="0"/>
        <w:spacing w:line="360" w:lineRule="auto"/>
        <w:ind w:firstLine="3685" w:firstLineChars="1755"/>
        <w:rPr>
          <w:rFonts w:asciiTheme="minorEastAsia" w:hAnsiTheme="minorEastAsia" w:eastAsiaTheme="minorEastAsia"/>
          <w:color w:val="auto"/>
          <w:szCs w:val="21"/>
          <w:highlight w:val="none"/>
        </w:rPr>
      </w:pPr>
    </w:p>
    <w:p w14:paraId="1DFCF561">
      <w:pPr>
        <w:snapToGrid w:val="0"/>
        <w:spacing w:line="360" w:lineRule="auto"/>
        <w:ind w:firstLine="3968" w:firstLineChars="189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供应商：</w:t>
      </w:r>
      <w:r>
        <w:rPr>
          <w:rFonts w:hint="eastAsia" w:asciiTheme="minorEastAsia" w:hAnsiTheme="minorEastAsia" w:eastAsiaTheme="minorEastAsia"/>
          <w:color w:val="auto"/>
          <w:szCs w:val="21"/>
          <w:highlight w:val="none"/>
          <w:u w:val="single"/>
        </w:rPr>
        <w:t xml:space="preserve">          （填写全称并加盖公章）     </w:t>
      </w:r>
    </w:p>
    <w:p w14:paraId="513CBD28">
      <w:pPr>
        <w:snapToGrid w:val="0"/>
        <w:spacing w:line="360" w:lineRule="auto"/>
        <w:ind w:firstLine="3968" w:firstLineChars="189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法定代表人：</w:t>
      </w:r>
      <w:r>
        <w:rPr>
          <w:rFonts w:hint="eastAsia" w:asciiTheme="minorEastAsia" w:hAnsiTheme="minorEastAsia" w:eastAsiaTheme="minorEastAsia"/>
          <w:color w:val="auto"/>
          <w:szCs w:val="21"/>
          <w:highlight w:val="none"/>
          <w:u w:val="single"/>
        </w:rPr>
        <w:t xml:space="preserve">            （签字或盖章）       </w:t>
      </w:r>
    </w:p>
    <w:p w14:paraId="2D175DD7">
      <w:pPr>
        <w:snapToGrid w:val="0"/>
        <w:spacing w:line="360" w:lineRule="auto"/>
        <w:ind w:firstLine="3968" w:firstLineChars="1890"/>
        <w:rPr>
          <w:rFonts w:asciiTheme="minorEastAsia" w:hAnsiTheme="minorEastAsia" w:eastAsiaTheme="minorEastAsia"/>
          <w:color w:val="auto"/>
          <w:szCs w:val="21"/>
          <w:highlight w:val="none"/>
          <w:u w:val="single"/>
        </w:rPr>
      </w:pPr>
      <w:r>
        <w:rPr>
          <w:rFonts w:hint="eastAsia" w:asciiTheme="minorEastAsia" w:hAnsiTheme="minorEastAsia" w:eastAsiaTheme="minorEastAsia"/>
          <w:color w:val="auto"/>
          <w:szCs w:val="21"/>
          <w:highlight w:val="none"/>
        </w:rPr>
        <w:t>授权代表：</w:t>
      </w:r>
      <w:r>
        <w:rPr>
          <w:rFonts w:hint="eastAsia" w:asciiTheme="minorEastAsia" w:hAnsiTheme="minorEastAsia" w:eastAsiaTheme="minorEastAsia"/>
          <w:color w:val="auto"/>
          <w:szCs w:val="21"/>
          <w:highlight w:val="none"/>
          <w:u w:val="single"/>
        </w:rPr>
        <w:t xml:space="preserve">              （签字或盖章）       </w:t>
      </w:r>
    </w:p>
    <w:p w14:paraId="621C2544">
      <w:pPr>
        <w:snapToGrid w:val="0"/>
        <w:spacing w:line="360" w:lineRule="auto"/>
        <w:ind w:firstLine="3968" w:firstLineChars="189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授权委托日期：</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年</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月</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日</w:t>
      </w:r>
    </w:p>
    <w:p w14:paraId="078B5094">
      <w:pPr>
        <w:spacing w:line="360" w:lineRule="auto"/>
        <w:rPr>
          <w:rFonts w:asciiTheme="minorEastAsia" w:hAnsiTheme="minorEastAsia" w:eastAsiaTheme="minorEastAsia"/>
          <w:color w:val="auto"/>
          <w:szCs w:val="21"/>
          <w:highlight w:val="none"/>
        </w:rPr>
      </w:pPr>
    </w:p>
    <w:p w14:paraId="74715924">
      <w:pPr>
        <w:spacing w:line="360" w:lineRule="auto"/>
        <w:rPr>
          <w:rFonts w:asciiTheme="minorEastAsia" w:hAnsiTheme="minorEastAsia" w:eastAsiaTheme="minorEastAsia"/>
          <w:color w:val="auto"/>
          <w:szCs w:val="21"/>
          <w:highlight w:val="none"/>
        </w:rPr>
      </w:pPr>
    </w:p>
    <w:p w14:paraId="1002A03B">
      <w:pPr>
        <w:spacing w:line="360" w:lineRule="auto"/>
        <w:rPr>
          <w:rFonts w:asciiTheme="minorEastAsia" w:hAnsiTheme="minorEastAsia" w:eastAsiaTheme="minorEastAsia"/>
          <w:color w:val="auto"/>
          <w:szCs w:val="21"/>
          <w:highlight w:val="none"/>
        </w:rPr>
      </w:pPr>
    </w:p>
    <w:p w14:paraId="18AD12C5">
      <w:pPr>
        <w:spacing w:line="360" w:lineRule="auto"/>
        <w:rPr>
          <w:rFonts w:asciiTheme="minorEastAsia" w:hAnsiTheme="minorEastAsia" w:eastAsiaTheme="minorEastAsia"/>
          <w:color w:val="auto"/>
          <w:szCs w:val="21"/>
          <w:highlight w:val="none"/>
        </w:rPr>
      </w:pPr>
    </w:p>
    <w:p w14:paraId="3C12A039">
      <w:pPr>
        <w:spacing w:line="360" w:lineRule="auto"/>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注：1.本项目只允许有唯一的供应商授权代表，附授权代表身份证正反面复印件；</w:t>
      </w:r>
    </w:p>
    <w:p w14:paraId="08E2E1C8">
      <w:pPr>
        <w:spacing w:line="360" w:lineRule="auto"/>
        <w:jc w:val="center"/>
        <w:rPr>
          <w:rFonts w:asciiTheme="minorEastAsia" w:hAnsiTheme="minorEastAsia" w:eastAsiaTheme="minorEastAsia"/>
          <w:color w:val="auto"/>
          <w:szCs w:val="21"/>
          <w:highlight w:val="none"/>
        </w:rPr>
      </w:pPr>
    </w:p>
    <w:p w14:paraId="13754FF4">
      <w:pPr>
        <w:snapToGrid w:val="0"/>
        <w:spacing w:line="360" w:lineRule="auto"/>
        <w:jc w:val="left"/>
        <w:rPr>
          <w:rFonts w:asciiTheme="minorEastAsia" w:hAnsiTheme="minorEastAsia" w:eastAsiaTheme="minorEastAsia"/>
          <w:color w:val="auto"/>
          <w:szCs w:val="21"/>
          <w:highlight w:val="none"/>
        </w:rPr>
      </w:pPr>
    </w:p>
    <w:p w14:paraId="35581B45">
      <w:pPr>
        <w:pStyle w:val="20"/>
        <w:spacing w:line="360" w:lineRule="auto"/>
        <w:ind w:left="0" w:leftChars="0"/>
        <w:jc w:val="cente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br w:type="page"/>
      </w:r>
      <w:r>
        <w:rPr>
          <w:rFonts w:hint="eastAsia" w:asciiTheme="minorEastAsia" w:hAnsiTheme="minorEastAsia" w:eastAsiaTheme="minorEastAsia"/>
          <w:b/>
          <w:color w:val="auto"/>
          <w:sz w:val="21"/>
          <w:szCs w:val="21"/>
          <w:highlight w:val="none"/>
        </w:rPr>
        <w:t>（3）</w:t>
      </w:r>
      <w:r>
        <w:rPr>
          <w:rFonts w:hint="eastAsia" w:cs="宋体" w:asciiTheme="minorEastAsia" w:hAnsiTheme="minorEastAsia" w:eastAsiaTheme="minorEastAsia"/>
          <w:b/>
          <w:color w:val="auto"/>
          <w:sz w:val="21"/>
          <w:szCs w:val="21"/>
          <w:highlight w:val="none"/>
        </w:rPr>
        <w:t>评委打分</w:t>
      </w:r>
      <w:r>
        <w:rPr>
          <w:rFonts w:hint="eastAsia" w:asciiTheme="minorEastAsia" w:hAnsiTheme="minorEastAsia" w:eastAsiaTheme="minorEastAsia"/>
          <w:b/>
          <w:color w:val="auto"/>
          <w:sz w:val="21"/>
          <w:szCs w:val="21"/>
          <w:highlight w:val="none"/>
        </w:rPr>
        <w:t>索引表</w:t>
      </w:r>
    </w:p>
    <w:tbl>
      <w:tblPr>
        <w:tblStyle w:val="44"/>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
        <w:gridCol w:w="3742"/>
        <w:gridCol w:w="1701"/>
        <w:gridCol w:w="2835"/>
      </w:tblGrid>
      <w:tr w14:paraId="0E42D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14:paraId="118E9887">
            <w:pPr>
              <w:spacing w:line="3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序号</w:t>
            </w:r>
          </w:p>
        </w:tc>
        <w:tc>
          <w:tcPr>
            <w:tcW w:w="3742" w:type="dxa"/>
            <w:vAlign w:val="center"/>
          </w:tcPr>
          <w:p w14:paraId="22763A17">
            <w:pPr>
              <w:spacing w:line="3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highlight w:val="none"/>
              </w:rPr>
              <w:t>评审因素</w:t>
            </w:r>
          </w:p>
        </w:tc>
        <w:tc>
          <w:tcPr>
            <w:tcW w:w="1701" w:type="dxa"/>
            <w:vAlign w:val="center"/>
          </w:tcPr>
          <w:p w14:paraId="22DFC49E">
            <w:pPr>
              <w:spacing w:line="3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文件或证明材料所在页码区间</w:t>
            </w:r>
          </w:p>
        </w:tc>
        <w:tc>
          <w:tcPr>
            <w:tcW w:w="2835" w:type="dxa"/>
            <w:vAlign w:val="center"/>
          </w:tcPr>
          <w:p w14:paraId="3DFAC012">
            <w:pPr>
              <w:spacing w:line="3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自评得分（由评委进行主观评审的无需填写自评得分）</w:t>
            </w:r>
          </w:p>
        </w:tc>
      </w:tr>
      <w:tr w14:paraId="1A33B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14:paraId="4FD83EF8">
            <w:pPr>
              <w:spacing w:line="3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p>
        </w:tc>
        <w:tc>
          <w:tcPr>
            <w:tcW w:w="3742" w:type="dxa"/>
            <w:vAlign w:val="center"/>
          </w:tcPr>
          <w:p w14:paraId="0DC9CB98">
            <w:pPr>
              <w:spacing w:line="300" w:lineRule="exact"/>
              <w:jc w:val="center"/>
              <w:rPr>
                <w:rFonts w:asciiTheme="minorEastAsia" w:hAnsiTheme="minorEastAsia" w:eastAsiaTheme="minorEastAsia"/>
                <w:color w:val="auto"/>
                <w:szCs w:val="21"/>
                <w:highlight w:val="none"/>
              </w:rPr>
            </w:pPr>
          </w:p>
        </w:tc>
        <w:tc>
          <w:tcPr>
            <w:tcW w:w="1701" w:type="dxa"/>
            <w:vAlign w:val="center"/>
          </w:tcPr>
          <w:p w14:paraId="0167D60C">
            <w:pPr>
              <w:spacing w:line="300" w:lineRule="exact"/>
              <w:jc w:val="center"/>
              <w:rPr>
                <w:rFonts w:asciiTheme="minorEastAsia" w:hAnsiTheme="minorEastAsia" w:eastAsiaTheme="minorEastAsia"/>
                <w:color w:val="auto"/>
                <w:szCs w:val="21"/>
                <w:highlight w:val="none"/>
              </w:rPr>
            </w:pPr>
          </w:p>
        </w:tc>
        <w:tc>
          <w:tcPr>
            <w:tcW w:w="2835" w:type="dxa"/>
            <w:vAlign w:val="center"/>
          </w:tcPr>
          <w:p w14:paraId="28346F7C">
            <w:pPr>
              <w:spacing w:line="300" w:lineRule="exact"/>
              <w:jc w:val="center"/>
              <w:rPr>
                <w:rFonts w:asciiTheme="minorEastAsia" w:hAnsiTheme="minorEastAsia" w:eastAsiaTheme="minorEastAsia"/>
                <w:color w:val="auto"/>
                <w:szCs w:val="21"/>
                <w:highlight w:val="none"/>
              </w:rPr>
            </w:pPr>
          </w:p>
        </w:tc>
      </w:tr>
      <w:tr w14:paraId="1FA19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14:paraId="6C696585">
            <w:pPr>
              <w:spacing w:line="3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w:t>
            </w:r>
          </w:p>
        </w:tc>
        <w:tc>
          <w:tcPr>
            <w:tcW w:w="3742" w:type="dxa"/>
            <w:vAlign w:val="center"/>
          </w:tcPr>
          <w:p w14:paraId="46A1FDA4">
            <w:pPr>
              <w:spacing w:line="300" w:lineRule="exact"/>
              <w:jc w:val="center"/>
              <w:rPr>
                <w:rFonts w:asciiTheme="minorEastAsia" w:hAnsiTheme="minorEastAsia" w:eastAsiaTheme="minorEastAsia"/>
                <w:color w:val="auto"/>
                <w:szCs w:val="21"/>
                <w:highlight w:val="none"/>
              </w:rPr>
            </w:pPr>
          </w:p>
        </w:tc>
        <w:tc>
          <w:tcPr>
            <w:tcW w:w="1701" w:type="dxa"/>
            <w:vAlign w:val="center"/>
          </w:tcPr>
          <w:p w14:paraId="3D17CF90">
            <w:pPr>
              <w:spacing w:line="300" w:lineRule="exact"/>
              <w:jc w:val="center"/>
              <w:rPr>
                <w:rFonts w:asciiTheme="minorEastAsia" w:hAnsiTheme="minorEastAsia" w:eastAsiaTheme="minorEastAsia"/>
                <w:color w:val="auto"/>
                <w:szCs w:val="21"/>
                <w:highlight w:val="none"/>
              </w:rPr>
            </w:pPr>
          </w:p>
        </w:tc>
        <w:tc>
          <w:tcPr>
            <w:tcW w:w="2835" w:type="dxa"/>
            <w:vAlign w:val="center"/>
          </w:tcPr>
          <w:p w14:paraId="0A6D6C6D">
            <w:pPr>
              <w:spacing w:line="300" w:lineRule="exact"/>
              <w:jc w:val="center"/>
              <w:rPr>
                <w:rFonts w:asciiTheme="minorEastAsia" w:hAnsiTheme="minorEastAsia" w:eastAsiaTheme="minorEastAsia"/>
                <w:color w:val="auto"/>
                <w:szCs w:val="21"/>
                <w:highlight w:val="none"/>
              </w:rPr>
            </w:pPr>
          </w:p>
        </w:tc>
      </w:tr>
      <w:tr w14:paraId="2EAAF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14:paraId="0C984F83">
            <w:pPr>
              <w:spacing w:line="3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p>
        </w:tc>
        <w:tc>
          <w:tcPr>
            <w:tcW w:w="3742" w:type="dxa"/>
            <w:vAlign w:val="center"/>
          </w:tcPr>
          <w:p w14:paraId="45C9BFB9">
            <w:pPr>
              <w:spacing w:line="300" w:lineRule="exact"/>
              <w:jc w:val="center"/>
              <w:rPr>
                <w:rFonts w:asciiTheme="minorEastAsia" w:hAnsiTheme="minorEastAsia" w:eastAsiaTheme="minorEastAsia"/>
                <w:color w:val="auto"/>
                <w:szCs w:val="21"/>
                <w:highlight w:val="none"/>
              </w:rPr>
            </w:pPr>
          </w:p>
        </w:tc>
        <w:tc>
          <w:tcPr>
            <w:tcW w:w="1701" w:type="dxa"/>
            <w:vAlign w:val="center"/>
          </w:tcPr>
          <w:p w14:paraId="1565E696">
            <w:pPr>
              <w:spacing w:line="300" w:lineRule="exact"/>
              <w:jc w:val="center"/>
              <w:rPr>
                <w:rFonts w:asciiTheme="minorEastAsia" w:hAnsiTheme="minorEastAsia" w:eastAsiaTheme="minorEastAsia"/>
                <w:color w:val="auto"/>
                <w:szCs w:val="21"/>
                <w:highlight w:val="none"/>
              </w:rPr>
            </w:pPr>
          </w:p>
        </w:tc>
        <w:tc>
          <w:tcPr>
            <w:tcW w:w="2835" w:type="dxa"/>
            <w:vAlign w:val="center"/>
          </w:tcPr>
          <w:p w14:paraId="3A2D099B">
            <w:pPr>
              <w:spacing w:line="300" w:lineRule="exact"/>
              <w:jc w:val="center"/>
              <w:rPr>
                <w:rFonts w:asciiTheme="minorEastAsia" w:hAnsiTheme="minorEastAsia" w:eastAsiaTheme="minorEastAsia"/>
                <w:color w:val="auto"/>
                <w:szCs w:val="21"/>
                <w:highlight w:val="none"/>
              </w:rPr>
            </w:pPr>
          </w:p>
        </w:tc>
      </w:tr>
      <w:tr w14:paraId="5811C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14:paraId="587AD5AC">
            <w:pPr>
              <w:spacing w:line="3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w:t>
            </w:r>
          </w:p>
        </w:tc>
        <w:tc>
          <w:tcPr>
            <w:tcW w:w="3742" w:type="dxa"/>
            <w:vAlign w:val="center"/>
          </w:tcPr>
          <w:p w14:paraId="45EFD81F">
            <w:pPr>
              <w:spacing w:line="300" w:lineRule="exact"/>
              <w:jc w:val="center"/>
              <w:rPr>
                <w:rFonts w:asciiTheme="minorEastAsia" w:hAnsiTheme="minorEastAsia" w:eastAsiaTheme="minorEastAsia"/>
                <w:color w:val="auto"/>
                <w:szCs w:val="21"/>
                <w:highlight w:val="none"/>
              </w:rPr>
            </w:pPr>
          </w:p>
        </w:tc>
        <w:tc>
          <w:tcPr>
            <w:tcW w:w="1701" w:type="dxa"/>
            <w:vAlign w:val="center"/>
          </w:tcPr>
          <w:p w14:paraId="3D992B95">
            <w:pPr>
              <w:spacing w:line="300" w:lineRule="exact"/>
              <w:jc w:val="center"/>
              <w:rPr>
                <w:rFonts w:asciiTheme="minorEastAsia" w:hAnsiTheme="minorEastAsia" w:eastAsiaTheme="minorEastAsia"/>
                <w:color w:val="auto"/>
                <w:szCs w:val="21"/>
                <w:highlight w:val="none"/>
              </w:rPr>
            </w:pPr>
          </w:p>
        </w:tc>
        <w:tc>
          <w:tcPr>
            <w:tcW w:w="2835" w:type="dxa"/>
            <w:vAlign w:val="center"/>
          </w:tcPr>
          <w:p w14:paraId="09F32988">
            <w:pPr>
              <w:spacing w:line="300" w:lineRule="exact"/>
              <w:jc w:val="center"/>
              <w:rPr>
                <w:rFonts w:asciiTheme="minorEastAsia" w:hAnsiTheme="minorEastAsia" w:eastAsiaTheme="minorEastAsia"/>
                <w:color w:val="auto"/>
                <w:szCs w:val="21"/>
                <w:highlight w:val="none"/>
              </w:rPr>
            </w:pPr>
          </w:p>
        </w:tc>
      </w:tr>
      <w:tr w14:paraId="434A1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14:paraId="27A48AA8">
            <w:pPr>
              <w:spacing w:line="3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w:t>
            </w:r>
          </w:p>
        </w:tc>
        <w:tc>
          <w:tcPr>
            <w:tcW w:w="3742" w:type="dxa"/>
            <w:vAlign w:val="center"/>
          </w:tcPr>
          <w:p w14:paraId="2C908003">
            <w:pPr>
              <w:spacing w:line="300" w:lineRule="exact"/>
              <w:jc w:val="center"/>
              <w:rPr>
                <w:rFonts w:asciiTheme="minorEastAsia" w:hAnsiTheme="minorEastAsia" w:eastAsiaTheme="minorEastAsia"/>
                <w:color w:val="auto"/>
                <w:szCs w:val="21"/>
                <w:highlight w:val="none"/>
              </w:rPr>
            </w:pPr>
          </w:p>
        </w:tc>
        <w:tc>
          <w:tcPr>
            <w:tcW w:w="1701" w:type="dxa"/>
            <w:vAlign w:val="center"/>
          </w:tcPr>
          <w:p w14:paraId="4EDD5708">
            <w:pPr>
              <w:spacing w:line="300" w:lineRule="exact"/>
              <w:jc w:val="center"/>
              <w:rPr>
                <w:rFonts w:asciiTheme="minorEastAsia" w:hAnsiTheme="minorEastAsia" w:eastAsiaTheme="minorEastAsia"/>
                <w:color w:val="auto"/>
                <w:szCs w:val="21"/>
                <w:highlight w:val="none"/>
              </w:rPr>
            </w:pPr>
          </w:p>
        </w:tc>
        <w:tc>
          <w:tcPr>
            <w:tcW w:w="2835" w:type="dxa"/>
            <w:vAlign w:val="center"/>
          </w:tcPr>
          <w:p w14:paraId="46FEC371">
            <w:pPr>
              <w:spacing w:line="300" w:lineRule="exact"/>
              <w:jc w:val="center"/>
              <w:rPr>
                <w:rFonts w:asciiTheme="minorEastAsia" w:hAnsiTheme="minorEastAsia" w:eastAsiaTheme="minorEastAsia"/>
                <w:color w:val="auto"/>
                <w:szCs w:val="21"/>
                <w:highlight w:val="none"/>
              </w:rPr>
            </w:pPr>
          </w:p>
        </w:tc>
      </w:tr>
      <w:tr w14:paraId="15E6F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14:paraId="10E93018">
            <w:pPr>
              <w:spacing w:line="300" w:lineRule="exact"/>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p>
        </w:tc>
        <w:tc>
          <w:tcPr>
            <w:tcW w:w="3742" w:type="dxa"/>
            <w:vAlign w:val="center"/>
          </w:tcPr>
          <w:p w14:paraId="01378DD9">
            <w:pPr>
              <w:spacing w:line="300" w:lineRule="exact"/>
              <w:jc w:val="center"/>
              <w:rPr>
                <w:rFonts w:asciiTheme="minorEastAsia" w:hAnsiTheme="minorEastAsia" w:eastAsiaTheme="minorEastAsia"/>
                <w:color w:val="auto"/>
                <w:szCs w:val="21"/>
                <w:highlight w:val="none"/>
              </w:rPr>
            </w:pPr>
          </w:p>
        </w:tc>
        <w:tc>
          <w:tcPr>
            <w:tcW w:w="1701" w:type="dxa"/>
            <w:vAlign w:val="center"/>
          </w:tcPr>
          <w:p w14:paraId="3BF316EA">
            <w:pPr>
              <w:spacing w:line="300" w:lineRule="exact"/>
              <w:jc w:val="center"/>
              <w:rPr>
                <w:rFonts w:asciiTheme="minorEastAsia" w:hAnsiTheme="minorEastAsia" w:eastAsiaTheme="minorEastAsia"/>
                <w:color w:val="auto"/>
                <w:szCs w:val="21"/>
                <w:highlight w:val="none"/>
              </w:rPr>
            </w:pPr>
          </w:p>
        </w:tc>
        <w:tc>
          <w:tcPr>
            <w:tcW w:w="2835" w:type="dxa"/>
            <w:vAlign w:val="center"/>
          </w:tcPr>
          <w:p w14:paraId="5153A556">
            <w:pPr>
              <w:spacing w:line="300" w:lineRule="exact"/>
              <w:jc w:val="center"/>
              <w:rPr>
                <w:rFonts w:asciiTheme="minorEastAsia" w:hAnsiTheme="minorEastAsia" w:eastAsiaTheme="minorEastAsia"/>
                <w:color w:val="auto"/>
                <w:szCs w:val="21"/>
                <w:highlight w:val="none"/>
              </w:rPr>
            </w:pPr>
          </w:p>
        </w:tc>
      </w:tr>
    </w:tbl>
    <w:p w14:paraId="294E2E3C">
      <w:pPr>
        <w:pStyle w:val="20"/>
        <w:spacing w:before="120" w:beforeLines="50" w:line="360" w:lineRule="auto"/>
        <w:ind w:left="141" w:leftChars="67"/>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注：按照评委打分表内容逐项填写，报价部分无需列入。</w:t>
      </w:r>
    </w:p>
    <w:p w14:paraId="248C6636">
      <w:pPr>
        <w:pStyle w:val="20"/>
        <w:spacing w:line="360" w:lineRule="auto"/>
        <w:rPr>
          <w:rFonts w:asciiTheme="minorEastAsia" w:hAnsiTheme="minorEastAsia" w:eastAsiaTheme="minorEastAsia"/>
          <w:b/>
          <w:color w:val="auto"/>
          <w:sz w:val="21"/>
          <w:szCs w:val="21"/>
          <w:highlight w:val="none"/>
        </w:rPr>
      </w:pPr>
    </w:p>
    <w:p w14:paraId="680415AD">
      <w:pPr>
        <w:snapToGrid w:val="0"/>
        <w:spacing w:before="50" w:after="50" w:line="360" w:lineRule="auto"/>
        <w:ind w:left="-21" w:leftChars="-72" w:right="-817" w:rightChars="-389" w:hanging="130" w:hangingChars="62"/>
        <w:rPr>
          <w:rFonts w:asciiTheme="minorEastAsia" w:hAnsiTheme="minorEastAsia" w:eastAsiaTheme="minorEastAsia"/>
          <w:color w:val="auto"/>
          <w:szCs w:val="21"/>
          <w:highlight w:val="none"/>
        </w:rPr>
      </w:pPr>
    </w:p>
    <w:p w14:paraId="30DD4824">
      <w:pPr>
        <w:pStyle w:val="20"/>
        <w:spacing w:line="360" w:lineRule="auto"/>
        <w:ind w:left="0" w:leftChars="0"/>
        <w:jc w:val="center"/>
        <w:rPr>
          <w:rFonts w:cs="宋体" w:asciiTheme="minorEastAsia" w:hAnsiTheme="minorEastAsia" w:eastAsiaTheme="minorEastAsia"/>
          <w:b/>
          <w:color w:val="auto"/>
          <w:sz w:val="21"/>
          <w:szCs w:val="21"/>
          <w:highlight w:val="none"/>
        </w:rPr>
      </w:pPr>
      <w:r>
        <w:rPr>
          <w:rFonts w:asciiTheme="minorEastAsia" w:hAnsiTheme="minorEastAsia" w:eastAsiaTheme="minorEastAsia"/>
          <w:color w:val="auto"/>
          <w:kern w:val="1"/>
          <w:sz w:val="21"/>
          <w:szCs w:val="21"/>
          <w:highlight w:val="none"/>
        </w:rPr>
        <w:br w:type="page"/>
      </w:r>
      <w:r>
        <w:rPr>
          <w:rFonts w:hint="eastAsia" w:cs="宋体" w:asciiTheme="minorEastAsia" w:hAnsiTheme="minorEastAsia" w:eastAsiaTheme="minorEastAsia"/>
          <w:b/>
          <w:color w:val="auto"/>
          <w:sz w:val="21"/>
          <w:szCs w:val="21"/>
          <w:highlight w:val="none"/>
        </w:rPr>
        <w:t>（4）技术要求响应表</w:t>
      </w:r>
    </w:p>
    <w:tbl>
      <w:tblPr>
        <w:tblStyle w:val="44"/>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276"/>
        <w:gridCol w:w="4678"/>
        <w:gridCol w:w="1134"/>
        <w:gridCol w:w="1276"/>
      </w:tblGrid>
      <w:tr w14:paraId="6229C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DEBDE90">
            <w:pPr>
              <w:widowControl/>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序号</w:t>
            </w:r>
          </w:p>
        </w:tc>
        <w:tc>
          <w:tcPr>
            <w:tcW w:w="1276" w:type="dxa"/>
            <w:vAlign w:val="center"/>
          </w:tcPr>
          <w:p w14:paraId="20CFE0A5">
            <w:pPr>
              <w:widowControl/>
              <w:jc w:val="center"/>
              <w:rPr>
                <w:rFonts w:asciiTheme="minorEastAsia" w:hAnsiTheme="minorEastAsia" w:eastAsiaTheme="minorEastAsia"/>
                <w:color w:val="auto"/>
                <w:szCs w:val="21"/>
                <w:highlight w:val="none"/>
              </w:rPr>
            </w:pPr>
            <w:r>
              <w:rPr>
                <w:rFonts w:asciiTheme="minorEastAsia" w:hAnsiTheme="minorEastAsia" w:eastAsiaTheme="minorEastAsia"/>
                <w:color w:val="auto"/>
                <w:kern w:val="1"/>
                <w:szCs w:val="21"/>
                <w:highlight w:val="none"/>
              </w:rPr>
              <w:t>项目</w:t>
            </w:r>
          </w:p>
        </w:tc>
        <w:tc>
          <w:tcPr>
            <w:tcW w:w="4678" w:type="dxa"/>
            <w:vAlign w:val="center"/>
          </w:tcPr>
          <w:p w14:paraId="37B5B213">
            <w:pPr>
              <w:widowControl/>
              <w:jc w:val="cente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磋商文件</w:t>
            </w:r>
            <w:r>
              <w:rPr>
                <w:rFonts w:hint="eastAsia" w:asciiTheme="minorEastAsia" w:hAnsiTheme="minorEastAsia" w:eastAsiaTheme="minorEastAsia"/>
                <w:color w:val="auto"/>
                <w:szCs w:val="21"/>
                <w:highlight w:val="none"/>
              </w:rPr>
              <w:t>的服务要求</w:t>
            </w:r>
          </w:p>
        </w:tc>
        <w:tc>
          <w:tcPr>
            <w:tcW w:w="1134" w:type="dxa"/>
            <w:vAlign w:val="center"/>
          </w:tcPr>
          <w:p w14:paraId="36A636B1">
            <w:pPr>
              <w:widowControl/>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磋商响应</w:t>
            </w:r>
          </w:p>
        </w:tc>
        <w:tc>
          <w:tcPr>
            <w:tcW w:w="1276" w:type="dxa"/>
            <w:vAlign w:val="center"/>
          </w:tcPr>
          <w:p w14:paraId="5569B81C">
            <w:pPr>
              <w:widowControl/>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偏离说明</w:t>
            </w:r>
          </w:p>
        </w:tc>
      </w:tr>
      <w:tr w14:paraId="70BE1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B66C3A0">
            <w:pPr>
              <w:widowControl/>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p>
        </w:tc>
        <w:tc>
          <w:tcPr>
            <w:tcW w:w="1276" w:type="dxa"/>
            <w:vAlign w:val="center"/>
          </w:tcPr>
          <w:p w14:paraId="04A93D4C">
            <w:pPr>
              <w:jc w:val="left"/>
              <w:rPr>
                <w:rFonts w:asciiTheme="minorEastAsia" w:hAnsiTheme="minorEastAsia" w:eastAsiaTheme="minorEastAsia"/>
                <w:color w:val="auto"/>
                <w:szCs w:val="21"/>
                <w:highlight w:val="none"/>
              </w:rPr>
            </w:pPr>
          </w:p>
        </w:tc>
        <w:tc>
          <w:tcPr>
            <w:tcW w:w="4678" w:type="dxa"/>
            <w:vAlign w:val="center"/>
          </w:tcPr>
          <w:p w14:paraId="04096008">
            <w:pPr>
              <w:ind w:firstLine="435"/>
              <w:rPr>
                <w:rFonts w:asciiTheme="minorEastAsia" w:hAnsiTheme="minorEastAsia" w:eastAsiaTheme="minorEastAsia"/>
                <w:color w:val="auto"/>
                <w:szCs w:val="21"/>
                <w:highlight w:val="none"/>
              </w:rPr>
            </w:pPr>
          </w:p>
        </w:tc>
        <w:tc>
          <w:tcPr>
            <w:tcW w:w="1134" w:type="dxa"/>
            <w:vAlign w:val="center"/>
          </w:tcPr>
          <w:p w14:paraId="24EB6A6F">
            <w:pPr>
              <w:widowControl/>
              <w:jc w:val="center"/>
              <w:rPr>
                <w:rFonts w:asciiTheme="minorEastAsia" w:hAnsiTheme="minorEastAsia" w:eastAsiaTheme="minorEastAsia"/>
                <w:color w:val="auto"/>
                <w:szCs w:val="21"/>
                <w:highlight w:val="none"/>
              </w:rPr>
            </w:pPr>
          </w:p>
        </w:tc>
        <w:tc>
          <w:tcPr>
            <w:tcW w:w="1276" w:type="dxa"/>
            <w:vAlign w:val="center"/>
          </w:tcPr>
          <w:p w14:paraId="5876958D">
            <w:pPr>
              <w:widowControl/>
              <w:jc w:val="center"/>
              <w:rPr>
                <w:rFonts w:asciiTheme="minorEastAsia" w:hAnsiTheme="minorEastAsia" w:eastAsiaTheme="minorEastAsia"/>
                <w:color w:val="auto"/>
                <w:szCs w:val="21"/>
                <w:highlight w:val="none"/>
              </w:rPr>
            </w:pPr>
          </w:p>
        </w:tc>
      </w:tr>
      <w:tr w14:paraId="6EC0E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30969C9">
            <w:pPr>
              <w:widowControl/>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w:t>
            </w:r>
          </w:p>
        </w:tc>
        <w:tc>
          <w:tcPr>
            <w:tcW w:w="1276" w:type="dxa"/>
            <w:vAlign w:val="center"/>
          </w:tcPr>
          <w:p w14:paraId="20EEF089">
            <w:pPr>
              <w:jc w:val="left"/>
              <w:rPr>
                <w:rFonts w:asciiTheme="minorEastAsia" w:hAnsiTheme="minorEastAsia" w:eastAsiaTheme="minorEastAsia"/>
                <w:color w:val="auto"/>
                <w:szCs w:val="21"/>
                <w:highlight w:val="none"/>
              </w:rPr>
            </w:pPr>
          </w:p>
        </w:tc>
        <w:tc>
          <w:tcPr>
            <w:tcW w:w="4678" w:type="dxa"/>
            <w:vAlign w:val="center"/>
          </w:tcPr>
          <w:p w14:paraId="3D8D603F">
            <w:pPr>
              <w:ind w:firstLine="435"/>
              <w:rPr>
                <w:rFonts w:asciiTheme="minorEastAsia" w:hAnsiTheme="minorEastAsia" w:eastAsiaTheme="minorEastAsia"/>
                <w:color w:val="auto"/>
                <w:szCs w:val="21"/>
                <w:highlight w:val="none"/>
              </w:rPr>
            </w:pPr>
          </w:p>
        </w:tc>
        <w:tc>
          <w:tcPr>
            <w:tcW w:w="1134" w:type="dxa"/>
            <w:vAlign w:val="center"/>
          </w:tcPr>
          <w:p w14:paraId="045E1B7E">
            <w:pPr>
              <w:widowControl/>
              <w:jc w:val="center"/>
              <w:rPr>
                <w:rFonts w:asciiTheme="minorEastAsia" w:hAnsiTheme="minorEastAsia" w:eastAsiaTheme="minorEastAsia"/>
                <w:color w:val="auto"/>
                <w:szCs w:val="21"/>
                <w:highlight w:val="none"/>
              </w:rPr>
            </w:pPr>
          </w:p>
        </w:tc>
        <w:tc>
          <w:tcPr>
            <w:tcW w:w="1276" w:type="dxa"/>
            <w:vAlign w:val="center"/>
          </w:tcPr>
          <w:p w14:paraId="3DD8B2EE">
            <w:pPr>
              <w:widowControl/>
              <w:jc w:val="center"/>
              <w:rPr>
                <w:rFonts w:asciiTheme="minorEastAsia" w:hAnsiTheme="minorEastAsia" w:eastAsiaTheme="minorEastAsia"/>
                <w:color w:val="auto"/>
                <w:szCs w:val="21"/>
                <w:highlight w:val="none"/>
              </w:rPr>
            </w:pPr>
          </w:p>
        </w:tc>
      </w:tr>
      <w:tr w14:paraId="70862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D9B163F">
            <w:pPr>
              <w:widowControl/>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p>
        </w:tc>
        <w:tc>
          <w:tcPr>
            <w:tcW w:w="1276" w:type="dxa"/>
            <w:vAlign w:val="center"/>
          </w:tcPr>
          <w:p w14:paraId="049D50FB">
            <w:pPr>
              <w:jc w:val="left"/>
              <w:rPr>
                <w:rFonts w:asciiTheme="minorEastAsia" w:hAnsiTheme="minorEastAsia" w:eastAsiaTheme="minorEastAsia"/>
                <w:color w:val="auto"/>
                <w:szCs w:val="21"/>
                <w:highlight w:val="none"/>
              </w:rPr>
            </w:pPr>
          </w:p>
        </w:tc>
        <w:tc>
          <w:tcPr>
            <w:tcW w:w="4678" w:type="dxa"/>
            <w:vAlign w:val="center"/>
          </w:tcPr>
          <w:p w14:paraId="44830CF3">
            <w:pPr>
              <w:ind w:firstLine="420" w:firstLineChars="200"/>
              <w:jc w:val="left"/>
              <w:rPr>
                <w:rFonts w:asciiTheme="minorEastAsia" w:hAnsiTheme="minorEastAsia" w:eastAsiaTheme="minorEastAsia"/>
                <w:color w:val="auto"/>
                <w:szCs w:val="21"/>
                <w:highlight w:val="none"/>
              </w:rPr>
            </w:pPr>
          </w:p>
        </w:tc>
        <w:tc>
          <w:tcPr>
            <w:tcW w:w="1134" w:type="dxa"/>
            <w:vAlign w:val="center"/>
          </w:tcPr>
          <w:p w14:paraId="72A65103">
            <w:pPr>
              <w:widowControl/>
              <w:jc w:val="center"/>
              <w:rPr>
                <w:rFonts w:asciiTheme="minorEastAsia" w:hAnsiTheme="minorEastAsia" w:eastAsiaTheme="minorEastAsia"/>
                <w:color w:val="auto"/>
                <w:szCs w:val="21"/>
                <w:highlight w:val="none"/>
              </w:rPr>
            </w:pPr>
          </w:p>
        </w:tc>
        <w:tc>
          <w:tcPr>
            <w:tcW w:w="1276" w:type="dxa"/>
            <w:vAlign w:val="center"/>
          </w:tcPr>
          <w:p w14:paraId="28707698">
            <w:pPr>
              <w:widowControl/>
              <w:jc w:val="center"/>
              <w:rPr>
                <w:rFonts w:asciiTheme="minorEastAsia" w:hAnsiTheme="minorEastAsia" w:eastAsiaTheme="minorEastAsia"/>
                <w:color w:val="auto"/>
                <w:szCs w:val="21"/>
                <w:highlight w:val="none"/>
              </w:rPr>
            </w:pPr>
          </w:p>
        </w:tc>
      </w:tr>
      <w:tr w14:paraId="67925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F0039CF">
            <w:pPr>
              <w:widowControl/>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w:t>
            </w:r>
          </w:p>
        </w:tc>
        <w:tc>
          <w:tcPr>
            <w:tcW w:w="1276" w:type="dxa"/>
            <w:vAlign w:val="center"/>
          </w:tcPr>
          <w:p w14:paraId="5AF8A527">
            <w:pPr>
              <w:jc w:val="left"/>
              <w:rPr>
                <w:rFonts w:asciiTheme="minorEastAsia" w:hAnsiTheme="minorEastAsia" w:eastAsiaTheme="minorEastAsia"/>
                <w:color w:val="auto"/>
                <w:szCs w:val="21"/>
                <w:highlight w:val="none"/>
              </w:rPr>
            </w:pPr>
          </w:p>
        </w:tc>
        <w:tc>
          <w:tcPr>
            <w:tcW w:w="4678" w:type="dxa"/>
            <w:vAlign w:val="center"/>
          </w:tcPr>
          <w:p w14:paraId="5B345105">
            <w:pPr>
              <w:ind w:firstLine="420" w:firstLineChars="200"/>
              <w:jc w:val="left"/>
              <w:rPr>
                <w:rFonts w:asciiTheme="minorEastAsia" w:hAnsiTheme="minorEastAsia" w:eastAsiaTheme="minorEastAsia"/>
                <w:color w:val="auto"/>
                <w:szCs w:val="21"/>
                <w:highlight w:val="none"/>
              </w:rPr>
            </w:pPr>
          </w:p>
        </w:tc>
        <w:tc>
          <w:tcPr>
            <w:tcW w:w="1134" w:type="dxa"/>
            <w:vAlign w:val="center"/>
          </w:tcPr>
          <w:p w14:paraId="5EC7E7F2">
            <w:pPr>
              <w:widowControl/>
              <w:jc w:val="center"/>
              <w:rPr>
                <w:rFonts w:asciiTheme="minorEastAsia" w:hAnsiTheme="minorEastAsia" w:eastAsiaTheme="minorEastAsia"/>
                <w:color w:val="auto"/>
                <w:szCs w:val="21"/>
                <w:highlight w:val="none"/>
              </w:rPr>
            </w:pPr>
          </w:p>
        </w:tc>
        <w:tc>
          <w:tcPr>
            <w:tcW w:w="1276" w:type="dxa"/>
            <w:vAlign w:val="center"/>
          </w:tcPr>
          <w:p w14:paraId="1512D793">
            <w:pPr>
              <w:widowControl/>
              <w:jc w:val="center"/>
              <w:rPr>
                <w:rFonts w:asciiTheme="minorEastAsia" w:hAnsiTheme="minorEastAsia" w:eastAsiaTheme="minorEastAsia"/>
                <w:color w:val="auto"/>
                <w:szCs w:val="21"/>
                <w:highlight w:val="none"/>
              </w:rPr>
            </w:pPr>
          </w:p>
        </w:tc>
      </w:tr>
      <w:tr w14:paraId="67EA3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31997B8E">
            <w:pPr>
              <w:widowControl/>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w:t>
            </w:r>
          </w:p>
        </w:tc>
        <w:tc>
          <w:tcPr>
            <w:tcW w:w="1276" w:type="dxa"/>
            <w:vAlign w:val="center"/>
          </w:tcPr>
          <w:p w14:paraId="1BEC878F">
            <w:pPr>
              <w:jc w:val="left"/>
              <w:rPr>
                <w:rFonts w:asciiTheme="minorEastAsia" w:hAnsiTheme="minorEastAsia" w:eastAsiaTheme="minorEastAsia"/>
                <w:color w:val="auto"/>
                <w:szCs w:val="21"/>
                <w:highlight w:val="none"/>
              </w:rPr>
            </w:pPr>
          </w:p>
        </w:tc>
        <w:tc>
          <w:tcPr>
            <w:tcW w:w="4678" w:type="dxa"/>
            <w:vAlign w:val="center"/>
          </w:tcPr>
          <w:p w14:paraId="0E1060F1">
            <w:pPr>
              <w:ind w:firstLine="435"/>
              <w:rPr>
                <w:rFonts w:asciiTheme="minorEastAsia" w:hAnsiTheme="minorEastAsia" w:eastAsiaTheme="minorEastAsia"/>
                <w:b/>
                <w:color w:val="auto"/>
                <w:szCs w:val="21"/>
                <w:highlight w:val="none"/>
              </w:rPr>
            </w:pPr>
          </w:p>
        </w:tc>
        <w:tc>
          <w:tcPr>
            <w:tcW w:w="1134" w:type="dxa"/>
            <w:vAlign w:val="center"/>
          </w:tcPr>
          <w:p w14:paraId="6E25E1E6">
            <w:pPr>
              <w:widowControl/>
              <w:jc w:val="center"/>
              <w:rPr>
                <w:rFonts w:asciiTheme="minorEastAsia" w:hAnsiTheme="minorEastAsia" w:eastAsiaTheme="minorEastAsia"/>
                <w:color w:val="auto"/>
                <w:szCs w:val="21"/>
                <w:highlight w:val="none"/>
              </w:rPr>
            </w:pPr>
          </w:p>
        </w:tc>
        <w:tc>
          <w:tcPr>
            <w:tcW w:w="1276" w:type="dxa"/>
            <w:vAlign w:val="center"/>
          </w:tcPr>
          <w:p w14:paraId="03E53ED6">
            <w:pPr>
              <w:widowControl/>
              <w:jc w:val="center"/>
              <w:rPr>
                <w:rFonts w:asciiTheme="minorEastAsia" w:hAnsiTheme="minorEastAsia" w:eastAsiaTheme="minorEastAsia"/>
                <w:color w:val="auto"/>
                <w:szCs w:val="21"/>
                <w:highlight w:val="none"/>
              </w:rPr>
            </w:pPr>
          </w:p>
        </w:tc>
      </w:tr>
      <w:tr w14:paraId="4D5A1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14E1882">
            <w:pPr>
              <w:widowControl/>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6</w:t>
            </w:r>
          </w:p>
        </w:tc>
        <w:tc>
          <w:tcPr>
            <w:tcW w:w="1276" w:type="dxa"/>
            <w:vAlign w:val="center"/>
          </w:tcPr>
          <w:p w14:paraId="6162BB97">
            <w:pPr>
              <w:jc w:val="left"/>
              <w:rPr>
                <w:rFonts w:asciiTheme="minorEastAsia" w:hAnsiTheme="minorEastAsia" w:eastAsiaTheme="minorEastAsia"/>
                <w:color w:val="auto"/>
                <w:szCs w:val="21"/>
                <w:highlight w:val="none"/>
              </w:rPr>
            </w:pPr>
          </w:p>
        </w:tc>
        <w:tc>
          <w:tcPr>
            <w:tcW w:w="4678" w:type="dxa"/>
            <w:vAlign w:val="center"/>
          </w:tcPr>
          <w:p w14:paraId="532AC40A">
            <w:pPr>
              <w:ind w:firstLine="420"/>
              <w:rPr>
                <w:rFonts w:ascii="宋体" w:hAnsi="宋体" w:cs="宋体"/>
                <w:color w:val="auto"/>
                <w:szCs w:val="21"/>
                <w:highlight w:val="none"/>
              </w:rPr>
            </w:pPr>
          </w:p>
        </w:tc>
        <w:tc>
          <w:tcPr>
            <w:tcW w:w="1134" w:type="dxa"/>
            <w:vAlign w:val="center"/>
          </w:tcPr>
          <w:p w14:paraId="2F0D1AC4">
            <w:pPr>
              <w:widowControl/>
              <w:jc w:val="center"/>
              <w:rPr>
                <w:rFonts w:asciiTheme="minorEastAsia" w:hAnsiTheme="minorEastAsia" w:eastAsiaTheme="minorEastAsia"/>
                <w:color w:val="auto"/>
                <w:szCs w:val="21"/>
                <w:highlight w:val="none"/>
              </w:rPr>
            </w:pPr>
          </w:p>
        </w:tc>
        <w:tc>
          <w:tcPr>
            <w:tcW w:w="1276" w:type="dxa"/>
            <w:vAlign w:val="center"/>
          </w:tcPr>
          <w:p w14:paraId="627D1EA6">
            <w:pPr>
              <w:widowControl/>
              <w:jc w:val="center"/>
              <w:rPr>
                <w:rFonts w:asciiTheme="minorEastAsia" w:hAnsiTheme="minorEastAsia" w:eastAsiaTheme="minorEastAsia"/>
                <w:color w:val="auto"/>
                <w:szCs w:val="21"/>
                <w:highlight w:val="none"/>
              </w:rPr>
            </w:pPr>
          </w:p>
        </w:tc>
      </w:tr>
      <w:tr w14:paraId="0702B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7E39C9F">
            <w:pPr>
              <w:widowControl/>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7</w:t>
            </w:r>
          </w:p>
        </w:tc>
        <w:tc>
          <w:tcPr>
            <w:tcW w:w="1276" w:type="dxa"/>
            <w:vAlign w:val="center"/>
          </w:tcPr>
          <w:p w14:paraId="513916C8">
            <w:pPr>
              <w:jc w:val="left"/>
              <w:rPr>
                <w:rFonts w:asciiTheme="minorEastAsia" w:hAnsiTheme="minorEastAsia" w:eastAsiaTheme="minorEastAsia"/>
                <w:color w:val="auto"/>
                <w:szCs w:val="21"/>
                <w:highlight w:val="none"/>
              </w:rPr>
            </w:pPr>
          </w:p>
        </w:tc>
        <w:tc>
          <w:tcPr>
            <w:tcW w:w="4678" w:type="dxa"/>
            <w:vAlign w:val="center"/>
          </w:tcPr>
          <w:p w14:paraId="4E63FFCE">
            <w:pPr>
              <w:ind w:firstLine="420"/>
              <w:rPr>
                <w:rFonts w:asciiTheme="minorEastAsia" w:hAnsiTheme="minorEastAsia" w:eastAsiaTheme="minorEastAsia"/>
                <w:color w:val="auto"/>
                <w:szCs w:val="21"/>
                <w:highlight w:val="none"/>
              </w:rPr>
            </w:pPr>
          </w:p>
        </w:tc>
        <w:tc>
          <w:tcPr>
            <w:tcW w:w="1134" w:type="dxa"/>
            <w:vAlign w:val="center"/>
          </w:tcPr>
          <w:p w14:paraId="075B15B9">
            <w:pPr>
              <w:widowControl/>
              <w:jc w:val="center"/>
              <w:rPr>
                <w:rFonts w:asciiTheme="minorEastAsia" w:hAnsiTheme="minorEastAsia" w:eastAsiaTheme="minorEastAsia"/>
                <w:color w:val="auto"/>
                <w:szCs w:val="21"/>
                <w:highlight w:val="none"/>
              </w:rPr>
            </w:pPr>
          </w:p>
        </w:tc>
        <w:tc>
          <w:tcPr>
            <w:tcW w:w="1276" w:type="dxa"/>
            <w:vAlign w:val="center"/>
          </w:tcPr>
          <w:p w14:paraId="474BE537">
            <w:pPr>
              <w:widowControl/>
              <w:jc w:val="center"/>
              <w:rPr>
                <w:rFonts w:asciiTheme="minorEastAsia" w:hAnsiTheme="minorEastAsia" w:eastAsiaTheme="minorEastAsia"/>
                <w:color w:val="auto"/>
                <w:szCs w:val="21"/>
                <w:highlight w:val="none"/>
              </w:rPr>
            </w:pPr>
          </w:p>
        </w:tc>
      </w:tr>
    </w:tbl>
    <w:p w14:paraId="4CF98917">
      <w:pPr>
        <w:snapToGrid w:val="0"/>
        <w:spacing w:before="50" w:after="50" w:line="360" w:lineRule="auto"/>
        <w:ind w:left="-23" w:leftChars="-11" w:right="-57" w:rightChars="-27" w:firstLine="21" w:firstLineChars="1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注：磋商响应栏填写“响应”即为满足</w:t>
      </w:r>
      <w:r>
        <w:rPr>
          <w:rFonts w:asciiTheme="minorEastAsia" w:hAnsiTheme="minorEastAsia" w:eastAsiaTheme="minorEastAsia"/>
          <w:color w:val="auto"/>
          <w:szCs w:val="21"/>
          <w:highlight w:val="none"/>
        </w:rPr>
        <w:t>磋商文件</w:t>
      </w:r>
      <w:r>
        <w:rPr>
          <w:rFonts w:hint="eastAsia" w:asciiTheme="minorEastAsia" w:hAnsiTheme="minorEastAsia" w:eastAsiaTheme="minorEastAsia"/>
          <w:color w:val="auto"/>
          <w:szCs w:val="21"/>
          <w:highlight w:val="none"/>
        </w:rPr>
        <w:t>的要求，填写“正偏离”即为优于</w:t>
      </w:r>
      <w:r>
        <w:rPr>
          <w:rFonts w:asciiTheme="minorEastAsia" w:hAnsiTheme="minorEastAsia" w:eastAsiaTheme="minorEastAsia"/>
          <w:color w:val="auto"/>
          <w:szCs w:val="21"/>
          <w:highlight w:val="none"/>
        </w:rPr>
        <w:t>磋商文件</w:t>
      </w:r>
      <w:r>
        <w:rPr>
          <w:rFonts w:hint="eastAsia" w:asciiTheme="minorEastAsia" w:hAnsiTheme="minorEastAsia" w:eastAsiaTheme="minorEastAsia"/>
          <w:color w:val="auto"/>
          <w:szCs w:val="21"/>
          <w:highlight w:val="none"/>
        </w:rPr>
        <w:t>的要求，填写“负偏离”即为不能满足</w:t>
      </w:r>
      <w:r>
        <w:rPr>
          <w:rFonts w:asciiTheme="minorEastAsia" w:hAnsiTheme="minorEastAsia" w:eastAsiaTheme="minorEastAsia"/>
          <w:color w:val="auto"/>
          <w:szCs w:val="21"/>
          <w:highlight w:val="none"/>
        </w:rPr>
        <w:t>磋商文件</w:t>
      </w:r>
      <w:r>
        <w:rPr>
          <w:rFonts w:hint="eastAsia" w:asciiTheme="minorEastAsia" w:hAnsiTheme="minorEastAsia" w:eastAsiaTheme="minorEastAsia"/>
          <w:color w:val="auto"/>
          <w:szCs w:val="21"/>
          <w:highlight w:val="none"/>
        </w:rPr>
        <w:t>的要求，磋商响应有“正偏离”和“负偏离”的应当在“偏离说明”栏进行明确描述，响应情况由磋商小组认定。</w:t>
      </w:r>
    </w:p>
    <w:p w14:paraId="6EDA700F">
      <w:pPr>
        <w:widowControl/>
        <w:jc w:val="left"/>
        <w:rPr>
          <w:rFonts w:ascii="Arial" w:hAnsi="Arial" w:eastAsia="黑体"/>
          <w:b/>
          <w:bCs/>
          <w:color w:val="auto"/>
          <w:kern w:val="0"/>
          <w:sz w:val="32"/>
          <w:szCs w:val="32"/>
          <w:highlight w:val="none"/>
        </w:rPr>
      </w:pPr>
      <w:r>
        <w:rPr>
          <w:color w:val="auto"/>
          <w:highlight w:val="none"/>
        </w:rPr>
        <w:br w:type="page"/>
      </w:r>
    </w:p>
    <w:p w14:paraId="031D18C9">
      <w:pPr>
        <w:pStyle w:val="20"/>
        <w:spacing w:line="360" w:lineRule="auto"/>
        <w:ind w:left="0" w:leftChars="0"/>
        <w:jc w:val="center"/>
        <w:rPr>
          <w:rFonts w:cs="宋体" w:asciiTheme="minorEastAsia" w:hAnsiTheme="minorEastAsia" w:eastAsiaTheme="minorEastAsia"/>
          <w:b/>
          <w:color w:val="auto"/>
          <w:sz w:val="21"/>
          <w:szCs w:val="21"/>
          <w:highlight w:val="none"/>
        </w:rPr>
      </w:pPr>
      <w:r>
        <w:rPr>
          <w:rFonts w:hint="eastAsia" w:cs="宋体" w:asciiTheme="minorEastAsia" w:hAnsiTheme="minorEastAsia" w:eastAsiaTheme="minorEastAsia"/>
          <w:b/>
          <w:color w:val="auto"/>
          <w:sz w:val="21"/>
          <w:szCs w:val="21"/>
          <w:highlight w:val="none"/>
        </w:rPr>
        <w:t>（5）商务要求响应表</w:t>
      </w:r>
    </w:p>
    <w:tbl>
      <w:tblPr>
        <w:tblStyle w:val="44"/>
        <w:tblW w:w="903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5"/>
        <w:gridCol w:w="1677"/>
        <w:gridCol w:w="4419"/>
        <w:gridCol w:w="1134"/>
        <w:gridCol w:w="1134"/>
      </w:tblGrid>
      <w:tr w14:paraId="01B557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14:paraId="39C798E5">
            <w:pPr>
              <w:rPr>
                <w:rFonts w:ascii="宋体" w:hAnsi="宋体"/>
                <w:color w:val="auto"/>
                <w:szCs w:val="21"/>
                <w:highlight w:val="none"/>
              </w:rPr>
            </w:pPr>
            <w:r>
              <w:rPr>
                <w:rFonts w:hint="eastAsia" w:ascii="宋体" w:hAnsi="宋体"/>
                <w:color w:val="auto"/>
                <w:szCs w:val="21"/>
                <w:highlight w:val="none"/>
              </w:rPr>
              <w:t>序号</w:t>
            </w:r>
          </w:p>
        </w:tc>
        <w:tc>
          <w:tcPr>
            <w:tcW w:w="1677" w:type="dxa"/>
            <w:tcBorders>
              <w:top w:val="single" w:color="auto" w:sz="4" w:space="0"/>
              <w:left w:val="single" w:color="auto" w:sz="4" w:space="0"/>
              <w:bottom w:val="single" w:color="auto" w:sz="4" w:space="0"/>
              <w:right w:val="single" w:color="auto" w:sz="4" w:space="0"/>
            </w:tcBorders>
            <w:vAlign w:val="center"/>
          </w:tcPr>
          <w:p w14:paraId="72BF9BBC">
            <w:pPr>
              <w:rPr>
                <w:rFonts w:ascii="宋体" w:hAnsi="宋体"/>
                <w:color w:val="auto"/>
                <w:szCs w:val="21"/>
                <w:highlight w:val="none"/>
              </w:rPr>
            </w:pPr>
            <w:r>
              <w:rPr>
                <w:rFonts w:ascii="宋体" w:hAnsi="宋体"/>
                <w:color w:val="auto"/>
                <w:szCs w:val="21"/>
                <w:highlight w:val="none"/>
              </w:rPr>
              <w:t>项目</w:t>
            </w:r>
          </w:p>
        </w:tc>
        <w:tc>
          <w:tcPr>
            <w:tcW w:w="4419" w:type="dxa"/>
            <w:tcBorders>
              <w:top w:val="single" w:color="auto" w:sz="4" w:space="0"/>
              <w:left w:val="single" w:color="auto" w:sz="4" w:space="0"/>
              <w:bottom w:val="single" w:color="auto" w:sz="4" w:space="0"/>
              <w:right w:val="single" w:color="auto" w:sz="4" w:space="0"/>
            </w:tcBorders>
            <w:vAlign w:val="center"/>
          </w:tcPr>
          <w:p w14:paraId="6ECC293F">
            <w:pPr>
              <w:rPr>
                <w:rFonts w:ascii="宋体" w:hAnsi="宋体"/>
                <w:color w:val="auto"/>
                <w:szCs w:val="21"/>
                <w:highlight w:val="none"/>
              </w:rPr>
            </w:pPr>
            <w:r>
              <w:rPr>
                <w:rFonts w:ascii="宋体" w:hAnsi="宋体"/>
                <w:color w:val="auto"/>
                <w:szCs w:val="21"/>
                <w:highlight w:val="none"/>
              </w:rPr>
              <w:t>磋商文件</w:t>
            </w:r>
            <w:r>
              <w:rPr>
                <w:rFonts w:hint="eastAsia" w:ascii="宋体" w:hAnsi="宋体"/>
                <w:color w:val="auto"/>
                <w:szCs w:val="21"/>
                <w:highlight w:val="none"/>
              </w:rPr>
              <w:t>的商务要求</w:t>
            </w:r>
          </w:p>
        </w:tc>
        <w:tc>
          <w:tcPr>
            <w:tcW w:w="1134" w:type="dxa"/>
            <w:tcBorders>
              <w:top w:val="single" w:color="auto" w:sz="4" w:space="0"/>
              <w:left w:val="single" w:color="auto" w:sz="4" w:space="0"/>
              <w:bottom w:val="single" w:color="auto" w:sz="4" w:space="0"/>
              <w:right w:val="single" w:color="auto" w:sz="4" w:space="0"/>
            </w:tcBorders>
            <w:vAlign w:val="center"/>
          </w:tcPr>
          <w:p w14:paraId="325BA635">
            <w:pPr>
              <w:rPr>
                <w:rFonts w:ascii="宋体" w:hAnsi="宋体"/>
                <w:color w:val="auto"/>
                <w:szCs w:val="21"/>
                <w:highlight w:val="none"/>
              </w:rPr>
            </w:pPr>
            <w:r>
              <w:rPr>
                <w:rFonts w:hint="eastAsia" w:ascii="宋体" w:hAnsi="宋体"/>
                <w:color w:val="auto"/>
                <w:szCs w:val="21"/>
                <w:highlight w:val="none"/>
              </w:rPr>
              <w:t>磋商响应</w:t>
            </w:r>
          </w:p>
        </w:tc>
        <w:tc>
          <w:tcPr>
            <w:tcW w:w="1134" w:type="dxa"/>
            <w:tcBorders>
              <w:top w:val="single" w:color="auto" w:sz="4" w:space="0"/>
              <w:left w:val="single" w:color="auto" w:sz="4" w:space="0"/>
              <w:bottom w:val="single" w:color="auto" w:sz="4" w:space="0"/>
              <w:right w:val="single" w:color="auto" w:sz="4" w:space="0"/>
            </w:tcBorders>
            <w:vAlign w:val="center"/>
          </w:tcPr>
          <w:p w14:paraId="7F3841B3">
            <w:pPr>
              <w:rPr>
                <w:rFonts w:ascii="宋体" w:hAnsi="宋体"/>
                <w:color w:val="auto"/>
                <w:szCs w:val="21"/>
                <w:highlight w:val="none"/>
              </w:rPr>
            </w:pPr>
            <w:r>
              <w:rPr>
                <w:rFonts w:hint="eastAsia" w:ascii="宋体" w:hAnsi="宋体"/>
                <w:color w:val="auto"/>
                <w:szCs w:val="21"/>
                <w:highlight w:val="none"/>
              </w:rPr>
              <w:t>偏离说明</w:t>
            </w:r>
          </w:p>
        </w:tc>
      </w:tr>
      <w:tr w14:paraId="729C70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14:paraId="21EE56FF">
            <w:pPr>
              <w:rPr>
                <w:rFonts w:ascii="宋体" w:hAnsi="宋体"/>
                <w:color w:val="auto"/>
                <w:szCs w:val="21"/>
                <w:highlight w:val="none"/>
              </w:rPr>
            </w:pPr>
            <w:r>
              <w:rPr>
                <w:rFonts w:hint="eastAsia" w:ascii="宋体" w:hAnsi="宋体"/>
                <w:color w:val="auto"/>
                <w:szCs w:val="21"/>
                <w:highlight w:val="none"/>
              </w:rPr>
              <w:t>1</w:t>
            </w:r>
          </w:p>
        </w:tc>
        <w:tc>
          <w:tcPr>
            <w:tcW w:w="1677" w:type="dxa"/>
            <w:tcBorders>
              <w:top w:val="single" w:color="auto" w:sz="4" w:space="0"/>
              <w:left w:val="single" w:color="auto" w:sz="4" w:space="0"/>
              <w:bottom w:val="single" w:color="auto" w:sz="4" w:space="0"/>
              <w:right w:val="single" w:color="auto" w:sz="4" w:space="0"/>
            </w:tcBorders>
            <w:vAlign w:val="center"/>
          </w:tcPr>
          <w:p w14:paraId="470224B5">
            <w:pPr>
              <w:spacing w:line="360" w:lineRule="auto"/>
              <w:jc w:val="left"/>
              <w:rPr>
                <w:rFonts w:ascii="宋体" w:hAnsi="宋体"/>
                <w:color w:val="auto"/>
                <w:szCs w:val="21"/>
                <w:highlight w:val="none"/>
              </w:rPr>
            </w:pPr>
            <w:r>
              <w:rPr>
                <w:rFonts w:hint="eastAsia" w:ascii="宋体" w:hAnsi="宋体"/>
                <w:color w:val="auto"/>
                <w:szCs w:val="21"/>
                <w:highlight w:val="none"/>
              </w:rPr>
              <w:t>合同履约期限</w:t>
            </w:r>
          </w:p>
        </w:tc>
        <w:tc>
          <w:tcPr>
            <w:tcW w:w="4419" w:type="dxa"/>
            <w:tcBorders>
              <w:top w:val="single" w:color="auto" w:sz="4" w:space="0"/>
              <w:left w:val="single" w:color="auto" w:sz="4" w:space="0"/>
              <w:bottom w:val="single" w:color="auto" w:sz="4" w:space="0"/>
              <w:right w:val="single" w:color="auto" w:sz="4" w:space="0"/>
            </w:tcBorders>
            <w:vAlign w:val="center"/>
          </w:tcPr>
          <w:p w14:paraId="6A65981C">
            <w:pP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2689B766">
            <w:pP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1BFD03F3">
            <w:pPr>
              <w:rPr>
                <w:rFonts w:ascii="宋体" w:hAnsi="宋体"/>
                <w:color w:val="auto"/>
                <w:szCs w:val="21"/>
                <w:highlight w:val="none"/>
              </w:rPr>
            </w:pPr>
          </w:p>
        </w:tc>
      </w:tr>
      <w:tr w14:paraId="6347F7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14:paraId="29492E2F">
            <w:pPr>
              <w:rPr>
                <w:rFonts w:ascii="宋体" w:hAnsi="宋体"/>
                <w:color w:val="auto"/>
                <w:szCs w:val="21"/>
                <w:highlight w:val="none"/>
              </w:rPr>
            </w:pPr>
            <w:r>
              <w:rPr>
                <w:rFonts w:hint="eastAsia" w:ascii="宋体" w:hAnsi="宋体"/>
                <w:color w:val="auto"/>
                <w:szCs w:val="21"/>
                <w:highlight w:val="none"/>
              </w:rPr>
              <w:t>2</w:t>
            </w:r>
          </w:p>
        </w:tc>
        <w:tc>
          <w:tcPr>
            <w:tcW w:w="1677" w:type="dxa"/>
            <w:tcBorders>
              <w:top w:val="single" w:color="auto" w:sz="4" w:space="0"/>
              <w:left w:val="single" w:color="auto" w:sz="4" w:space="0"/>
              <w:bottom w:val="single" w:color="auto" w:sz="4" w:space="0"/>
              <w:right w:val="single" w:color="auto" w:sz="4" w:space="0"/>
            </w:tcBorders>
            <w:vAlign w:val="center"/>
          </w:tcPr>
          <w:p w14:paraId="2E6ABDB0">
            <w:pPr>
              <w:jc w:val="left"/>
              <w:rPr>
                <w:rFonts w:ascii="宋体" w:hAnsi="宋体"/>
                <w:color w:val="auto"/>
                <w:szCs w:val="21"/>
                <w:highlight w:val="none"/>
              </w:rPr>
            </w:pPr>
            <w:r>
              <w:rPr>
                <w:rFonts w:hint="eastAsia" w:ascii="宋体" w:hAnsi="宋体"/>
                <w:color w:val="auto"/>
                <w:highlight w:val="none"/>
              </w:rPr>
              <w:t>服务地点</w:t>
            </w:r>
          </w:p>
        </w:tc>
        <w:tc>
          <w:tcPr>
            <w:tcW w:w="4419" w:type="dxa"/>
            <w:tcBorders>
              <w:top w:val="single" w:color="auto" w:sz="4" w:space="0"/>
              <w:left w:val="single" w:color="auto" w:sz="4" w:space="0"/>
              <w:bottom w:val="single" w:color="auto" w:sz="4" w:space="0"/>
              <w:right w:val="single" w:color="auto" w:sz="4" w:space="0"/>
            </w:tcBorders>
            <w:vAlign w:val="center"/>
          </w:tcPr>
          <w:p w14:paraId="3A1A606A">
            <w:pP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0CB69CDF">
            <w:pP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4F7500FC">
            <w:pPr>
              <w:rPr>
                <w:rFonts w:ascii="宋体" w:hAnsi="宋体"/>
                <w:color w:val="auto"/>
                <w:szCs w:val="21"/>
                <w:highlight w:val="none"/>
              </w:rPr>
            </w:pPr>
          </w:p>
        </w:tc>
      </w:tr>
      <w:tr w14:paraId="367EC3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14:paraId="67999CE6">
            <w:pPr>
              <w:rPr>
                <w:rFonts w:ascii="宋体" w:hAnsi="宋体"/>
                <w:color w:val="auto"/>
                <w:szCs w:val="21"/>
                <w:highlight w:val="none"/>
              </w:rPr>
            </w:pPr>
            <w:r>
              <w:rPr>
                <w:rFonts w:hint="eastAsia" w:ascii="宋体" w:hAnsi="宋体"/>
                <w:color w:val="auto"/>
                <w:szCs w:val="21"/>
                <w:highlight w:val="none"/>
              </w:rPr>
              <w:t>3</w:t>
            </w:r>
          </w:p>
        </w:tc>
        <w:tc>
          <w:tcPr>
            <w:tcW w:w="1677" w:type="dxa"/>
            <w:tcBorders>
              <w:top w:val="single" w:color="auto" w:sz="4" w:space="0"/>
              <w:left w:val="single" w:color="auto" w:sz="4" w:space="0"/>
              <w:bottom w:val="single" w:color="auto" w:sz="4" w:space="0"/>
              <w:right w:val="single" w:color="auto" w:sz="4" w:space="0"/>
            </w:tcBorders>
            <w:vAlign w:val="center"/>
          </w:tcPr>
          <w:p w14:paraId="5DC84E30">
            <w:pPr>
              <w:jc w:val="left"/>
              <w:rPr>
                <w:rFonts w:ascii="宋体" w:hAnsi="宋体"/>
                <w:color w:val="auto"/>
                <w:szCs w:val="21"/>
                <w:highlight w:val="none"/>
              </w:rPr>
            </w:pPr>
            <w:r>
              <w:rPr>
                <w:rFonts w:hint="eastAsia" w:ascii="宋体" w:hAnsi="宋体"/>
                <w:color w:val="auto"/>
                <w:highlight w:val="none"/>
              </w:rPr>
              <w:t>质量标准</w:t>
            </w:r>
          </w:p>
        </w:tc>
        <w:tc>
          <w:tcPr>
            <w:tcW w:w="4419" w:type="dxa"/>
            <w:tcBorders>
              <w:top w:val="single" w:color="auto" w:sz="4" w:space="0"/>
              <w:left w:val="single" w:color="auto" w:sz="4" w:space="0"/>
              <w:bottom w:val="single" w:color="auto" w:sz="4" w:space="0"/>
              <w:right w:val="single" w:color="auto" w:sz="4" w:space="0"/>
            </w:tcBorders>
            <w:vAlign w:val="center"/>
          </w:tcPr>
          <w:p w14:paraId="6C65F26D">
            <w:pP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170035E8">
            <w:pP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22370651">
            <w:pPr>
              <w:rPr>
                <w:rFonts w:ascii="宋体" w:hAnsi="宋体"/>
                <w:color w:val="auto"/>
                <w:szCs w:val="21"/>
                <w:highlight w:val="none"/>
              </w:rPr>
            </w:pPr>
          </w:p>
        </w:tc>
      </w:tr>
      <w:tr w14:paraId="45434D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14:paraId="61D293F7">
            <w:pPr>
              <w:rPr>
                <w:rFonts w:ascii="宋体" w:hAnsi="宋体"/>
                <w:color w:val="auto"/>
                <w:szCs w:val="21"/>
                <w:highlight w:val="none"/>
              </w:rPr>
            </w:pPr>
            <w:r>
              <w:rPr>
                <w:rFonts w:hint="eastAsia" w:ascii="宋体" w:hAnsi="宋体"/>
                <w:color w:val="auto"/>
                <w:szCs w:val="21"/>
                <w:highlight w:val="none"/>
              </w:rPr>
              <w:t>4</w:t>
            </w:r>
          </w:p>
        </w:tc>
        <w:tc>
          <w:tcPr>
            <w:tcW w:w="1677" w:type="dxa"/>
            <w:tcBorders>
              <w:top w:val="single" w:color="auto" w:sz="4" w:space="0"/>
              <w:left w:val="single" w:color="auto" w:sz="4" w:space="0"/>
              <w:bottom w:val="single" w:color="auto" w:sz="4" w:space="0"/>
              <w:right w:val="single" w:color="auto" w:sz="4" w:space="0"/>
            </w:tcBorders>
            <w:vAlign w:val="center"/>
          </w:tcPr>
          <w:p w14:paraId="00FB2237">
            <w:pPr>
              <w:jc w:val="left"/>
              <w:rPr>
                <w:rFonts w:ascii="宋体" w:hAnsi="宋体"/>
                <w:color w:val="auto"/>
                <w:szCs w:val="21"/>
                <w:highlight w:val="none"/>
              </w:rPr>
            </w:pPr>
            <w:r>
              <w:rPr>
                <w:rFonts w:hint="eastAsia" w:ascii="宋体" w:hAnsi="宋体"/>
                <w:color w:val="auto"/>
                <w:highlight w:val="none"/>
              </w:rPr>
              <w:t>验收</w:t>
            </w:r>
          </w:p>
        </w:tc>
        <w:tc>
          <w:tcPr>
            <w:tcW w:w="4419" w:type="dxa"/>
            <w:tcBorders>
              <w:top w:val="single" w:color="auto" w:sz="4" w:space="0"/>
              <w:left w:val="single" w:color="auto" w:sz="4" w:space="0"/>
              <w:bottom w:val="single" w:color="auto" w:sz="4" w:space="0"/>
              <w:right w:val="single" w:color="auto" w:sz="4" w:space="0"/>
            </w:tcBorders>
            <w:vAlign w:val="center"/>
          </w:tcPr>
          <w:p w14:paraId="1C91C7B8">
            <w:pP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61B877DD">
            <w:pP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4507B6F1">
            <w:pPr>
              <w:rPr>
                <w:rFonts w:ascii="宋体" w:hAnsi="宋体"/>
                <w:color w:val="auto"/>
                <w:szCs w:val="21"/>
                <w:highlight w:val="none"/>
              </w:rPr>
            </w:pPr>
          </w:p>
        </w:tc>
      </w:tr>
      <w:tr w14:paraId="1780E7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14:paraId="6A012166">
            <w:pPr>
              <w:rPr>
                <w:rFonts w:ascii="宋体" w:hAnsi="宋体"/>
                <w:color w:val="auto"/>
                <w:szCs w:val="21"/>
                <w:highlight w:val="none"/>
              </w:rPr>
            </w:pPr>
            <w:r>
              <w:rPr>
                <w:rFonts w:hint="eastAsia" w:ascii="宋体" w:hAnsi="宋体"/>
                <w:color w:val="auto"/>
                <w:szCs w:val="21"/>
                <w:highlight w:val="none"/>
              </w:rPr>
              <w:t>5</w:t>
            </w:r>
          </w:p>
        </w:tc>
        <w:tc>
          <w:tcPr>
            <w:tcW w:w="1677" w:type="dxa"/>
            <w:tcBorders>
              <w:top w:val="single" w:color="auto" w:sz="4" w:space="0"/>
              <w:left w:val="single" w:color="auto" w:sz="4" w:space="0"/>
              <w:bottom w:val="single" w:color="auto" w:sz="4" w:space="0"/>
              <w:right w:val="single" w:color="auto" w:sz="4" w:space="0"/>
            </w:tcBorders>
            <w:vAlign w:val="center"/>
          </w:tcPr>
          <w:p w14:paraId="3CA90865">
            <w:pPr>
              <w:jc w:val="left"/>
              <w:rPr>
                <w:rFonts w:ascii="宋体" w:hAnsi="宋体"/>
                <w:color w:val="auto"/>
                <w:szCs w:val="21"/>
                <w:highlight w:val="none"/>
              </w:rPr>
            </w:pPr>
            <w:r>
              <w:rPr>
                <w:rFonts w:hint="eastAsia" w:ascii="宋体" w:hAnsi="宋体"/>
                <w:color w:val="auto"/>
                <w:highlight w:val="none"/>
              </w:rPr>
              <w:t>签订合同时间</w:t>
            </w:r>
          </w:p>
        </w:tc>
        <w:tc>
          <w:tcPr>
            <w:tcW w:w="4419" w:type="dxa"/>
            <w:tcBorders>
              <w:top w:val="single" w:color="auto" w:sz="4" w:space="0"/>
              <w:left w:val="single" w:color="auto" w:sz="4" w:space="0"/>
              <w:bottom w:val="single" w:color="auto" w:sz="4" w:space="0"/>
              <w:right w:val="single" w:color="auto" w:sz="4" w:space="0"/>
            </w:tcBorders>
            <w:vAlign w:val="center"/>
          </w:tcPr>
          <w:p w14:paraId="30396337">
            <w:pP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477986D4">
            <w:pP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728648AE">
            <w:pPr>
              <w:rPr>
                <w:rFonts w:ascii="宋体" w:hAnsi="宋体"/>
                <w:color w:val="auto"/>
                <w:szCs w:val="21"/>
                <w:highlight w:val="none"/>
              </w:rPr>
            </w:pPr>
          </w:p>
        </w:tc>
      </w:tr>
      <w:tr w14:paraId="54D2B2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bottom w:val="single" w:color="auto" w:sz="4" w:space="0"/>
              <w:right w:val="single" w:color="auto" w:sz="4" w:space="0"/>
            </w:tcBorders>
            <w:vAlign w:val="center"/>
          </w:tcPr>
          <w:p w14:paraId="2F744B7E">
            <w:pPr>
              <w:rPr>
                <w:rFonts w:ascii="宋体" w:hAnsi="宋体"/>
                <w:color w:val="auto"/>
                <w:szCs w:val="21"/>
                <w:highlight w:val="none"/>
              </w:rPr>
            </w:pPr>
            <w:r>
              <w:rPr>
                <w:rFonts w:hint="eastAsia" w:ascii="宋体" w:hAnsi="宋体"/>
                <w:color w:val="auto"/>
                <w:szCs w:val="21"/>
                <w:highlight w:val="none"/>
              </w:rPr>
              <w:t>6</w:t>
            </w:r>
          </w:p>
        </w:tc>
        <w:tc>
          <w:tcPr>
            <w:tcW w:w="1677" w:type="dxa"/>
            <w:tcBorders>
              <w:top w:val="single" w:color="auto" w:sz="4" w:space="0"/>
              <w:left w:val="single" w:color="auto" w:sz="4" w:space="0"/>
              <w:bottom w:val="single" w:color="auto" w:sz="4" w:space="0"/>
              <w:right w:val="single" w:color="auto" w:sz="4" w:space="0"/>
            </w:tcBorders>
            <w:vAlign w:val="center"/>
          </w:tcPr>
          <w:p w14:paraId="1A4182E2">
            <w:pPr>
              <w:jc w:val="left"/>
              <w:rPr>
                <w:rFonts w:ascii="宋体" w:hAnsi="宋体"/>
                <w:color w:val="auto"/>
                <w:szCs w:val="21"/>
                <w:highlight w:val="none"/>
              </w:rPr>
            </w:pPr>
            <w:r>
              <w:rPr>
                <w:rFonts w:hint="eastAsia" w:ascii="宋体" w:hAnsi="宋体"/>
                <w:color w:val="auto"/>
                <w:highlight w:val="none"/>
              </w:rPr>
              <w:t>合同款项支付条件及方式</w:t>
            </w:r>
          </w:p>
        </w:tc>
        <w:tc>
          <w:tcPr>
            <w:tcW w:w="4419" w:type="dxa"/>
            <w:tcBorders>
              <w:top w:val="single" w:color="auto" w:sz="4" w:space="0"/>
              <w:left w:val="single" w:color="auto" w:sz="4" w:space="0"/>
              <w:bottom w:val="single" w:color="auto" w:sz="4" w:space="0"/>
              <w:right w:val="single" w:color="auto" w:sz="4" w:space="0"/>
            </w:tcBorders>
            <w:vAlign w:val="center"/>
          </w:tcPr>
          <w:p w14:paraId="75019E9C">
            <w:pP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271775C1">
            <w:pPr>
              <w:rPr>
                <w:rFonts w:ascii="宋体" w:hAnsi="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31CCEDAC">
            <w:pPr>
              <w:rPr>
                <w:rFonts w:ascii="宋体" w:hAnsi="宋体"/>
                <w:color w:val="auto"/>
                <w:szCs w:val="21"/>
                <w:highlight w:val="none"/>
              </w:rPr>
            </w:pPr>
          </w:p>
        </w:tc>
      </w:tr>
      <w:tr w14:paraId="64967B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right w:val="single" w:color="auto" w:sz="4" w:space="0"/>
            </w:tcBorders>
            <w:vAlign w:val="center"/>
          </w:tcPr>
          <w:p w14:paraId="61FF62F4">
            <w:pPr>
              <w:rPr>
                <w:rFonts w:ascii="宋体" w:hAnsi="宋体"/>
                <w:color w:val="auto"/>
                <w:szCs w:val="21"/>
                <w:highlight w:val="none"/>
              </w:rPr>
            </w:pPr>
            <w:r>
              <w:rPr>
                <w:rFonts w:hint="eastAsia" w:ascii="宋体" w:hAnsi="宋体"/>
                <w:color w:val="auto"/>
                <w:szCs w:val="21"/>
                <w:highlight w:val="none"/>
              </w:rPr>
              <w:t>7</w:t>
            </w:r>
          </w:p>
        </w:tc>
        <w:tc>
          <w:tcPr>
            <w:tcW w:w="1677" w:type="dxa"/>
            <w:tcBorders>
              <w:top w:val="single" w:color="auto" w:sz="4" w:space="0"/>
              <w:left w:val="single" w:color="auto" w:sz="4" w:space="0"/>
              <w:right w:val="single" w:color="auto" w:sz="4" w:space="0"/>
            </w:tcBorders>
            <w:vAlign w:val="center"/>
          </w:tcPr>
          <w:p w14:paraId="07A36CE0">
            <w:pPr>
              <w:jc w:val="left"/>
              <w:rPr>
                <w:rFonts w:ascii="宋体" w:hAnsi="宋体"/>
                <w:color w:val="auto"/>
                <w:szCs w:val="21"/>
                <w:highlight w:val="none"/>
              </w:rPr>
            </w:pPr>
            <w:r>
              <w:rPr>
                <w:rFonts w:hint="eastAsia" w:ascii="宋体" w:hAnsi="宋体"/>
                <w:color w:val="auto"/>
                <w:highlight w:val="none"/>
              </w:rPr>
              <w:t>发票要求</w:t>
            </w:r>
          </w:p>
        </w:tc>
        <w:tc>
          <w:tcPr>
            <w:tcW w:w="4419" w:type="dxa"/>
            <w:tcBorders>
              <w:top w:val="single" w:color="auto" w:sz="4" w:space="0"/>
              <w:left w:val="single" w:color="auto" w:sz="4" w:space="0"/>
              <w:right w:val="single" w:color="auto" w:sz="4" w:space="0"/>
            </w:tcBorders>
            <w:vAlign w:val="center"/>
          </w:tcPr>
          <w:p w14:paraId="554CC6A8">
            <w:pPr>
              <w:rPr>
                <w:rFonts w:ascii="宋体" w:hAnsi="宋体"/>
                <w:color w:val="auto"/>
                <w:szCs w:val="21"/>
                <w:highlight w:val="none"/>
              </w:rPr>
            </w:pPr>
          </w:p>
        </w:tc>
        <w:tc>
          <w:tcPr>
            <w:tcW w:w="1134" w:type="dxa"/>
            <w:tcBorders>
              <w:top w:val="single" w:color="auto" w:sz="4" w:space="0"/>
              <w:left w:val="single" w:color="auto" w:sz="4" w:space="0"/>
              <w:right w:val="single" w:color="auto" w:sz="4" w:space="0"/>
            </w:tcBorders>
            <w:vAlign w:val="center"/>
          </w:tcPr>
          <w:p w14:paraId="2A663AB9">
            <w:pPr>
              <w:rPr>
                <w:rFonts w:ascii="宋体" w:hAnsi="宋体"/>
                <w:color w:val="auto"/>
                <w:szCs w:val="21"/>
                <w:highlight w:val="none"/>
              </w:rPr>
            </w:pPr>
          </w:p>
        </w:tc>
        <w:tc>
          <w:tcPr>
            <w:tcW w:w="1134" w:type="dxa"/>
            <w:tcBorders>
              <w:top w:val="single" w:color="auto" w:sz="4" w:space="0"/>
              <w:left w:val="single" w:color="auto" w:sz="4" w:space="0"/>
              <w:right w:val="single" w:color="auto" w:sz="4" w:space="0"/>
            </w:tcBorders>
            <w:vAlign w:val="center"/>
          </w:tcPr>
          <w:p w14:paraId="4FA0ED5A">
            <w:pPr>
              <w:rPr>
                <w:rFonts w:ascii="宋体" w:hAnsi="宋体"/>
                <w:color w:val="auto"/>
                <w:szCs w:val="21"/>
                <w:highlight w:val="none"/>
              </w:rPr>
            </w:pPr>
          </w:p>
        </w:tc>
      </w:tr>
      <w:tr w14:paraId="7C3DC2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right w:val="single" w:color="auto" w:sz="4" w:space="0"/>
            </w:tcBorders>
            <w:vAlign w:val="center"/>
          </w:tcPr>
          <w:p w14:paraId="47525C24">
            <w:pPr>
              <w:jc w:val="left"/>
              <w:rPr>
                <w:rFonts w:ascii="宋体" w:hAnsi="宋体"/>
                <w:color w:val="auto"/>
                <w:highlight w:val="none"/>
              </w:rPr>
            </w:pPr>
            <w:r>
              <w:rPr>
                <w:rFonts w:hint="eastAsia" w:ascii="宋体" w:hAnsi="宋体"/>
                <w:color w:val="auto"/>
                <w:highlight w:val="none"/>
              </w:rPr>
              <w:t>8</w:t>
            </w:r>
          </w:p>
        </w:tc>
        <w:tc>
          <w:tcPr>
            <w:tcW w:w="1677" w:type="dxa"/>
            <w:tcBorders>
              <w:top w:val="single" w:color="auto" w:sz="4" w:space="0"/>
              <w:left w:val="single" w:color="auto" w:sz="4" w:space="0"/>
              <w:right w:val="single" w:color="auto" w:sz="4" w:space="0"/>
            </w:tcBorders>
            <w:vAlign w:val="center"/>
          </w:tcPr>
          <w:p w14:paraId="471948EF">
            <w:pPr>
              <w:jc w:val="left"/>
              <w:rPr>
                <w:rFonts w:ascii="宋体" w:hAnsi="宋体"/>
                <w:color w:val="auto"/>
                <w:highlight w:val="none"/>
              </w:rPr>
            </w:pPr>
            <w:r>
              <w:rPr>
                <w:rFonts w:hint="eastAsia" w:ascii="宋体" w:hAnsi="宋体"/>
                <w:color w:val="auto"/>
                <w:highlight w:val="none"/>
              </w:rPr>
              <w:t>履约保证金</w:t>
            </w:r>
          </w:p>
        </w:tc>
        <w:tc>
          <w:tcPr>
            <w:tcW w:w="4419" w:type="dxa"/>
            <w:tcBorders>
              <w:top w:val="single" w:color="auto" w:sz="4" w:space="0"/>
              <w:left w:val="single" w:color="auto" w:sz="4" w:space="0"/>
              <w:right w:val="single" w:color="auto" w:sz="4" w:space="0"/>
            </w:tcBorders>
            <w:vAlign w:val="center"/>
          </w:tcPr>
          <w:p w14:paraId="17803A01">
            <w:pPr>
              <w:rPr>
                <w:rFonts w:ascii="宋体" w:hAnsi="宋体"/>
                <w:color w:val="auto"/>
                <w:szCs w:val="21"/>
                <w:highlight w:val="none"/>
              </w:rPr>
            </w:pPr>
          </w:p>
        </w:tc>
        <w:tc>
          <w:tcPr>
            <w:tcW w:w="1134" w:type="dxa"/>
            <w:tcBorders>
              <w:top w:val="single" w:color="auto" w:sz="4" w:space="0"/>
              <w:left w:val="single" w:color="auto" w:sz="4" w:space="0"/>
              <w:right w:val="single" w:color="auto" w:sz="4" w:space="0"/>
            </w:tcBorders>
            <w:vAlign w:val="center"/>
          </w:tcPr>
          <w:p w14:paraId="38409C8F">
            <w:pPr>
              <w:rPr>
                <w:rFonts w:ascii="宋体" w:hAnsi="宋体"/>
                <w:color w:val="auto"/>
                <w:szCs w:val="21"/>
                <w:highlight w:val="none"/>
              </w:rPr>
            </w:pPr>
          </w:p>
        </w:tc>
        <w:tc>
          <w:tcPr>
            <w:tcW w:w="1134" w:type="dxa"/>
            <w:tcBorders>
              <w:top w:val="single" w:color="auto" w:sz="4" w:space="0"/>
              <w:left w:val="single" w:color="auto" w:sz="4" w:space="0"/>
              <w:right w:val="single" w:color="auto" w:sz="4" w:space="0"/>
            </w:tcBorders>
            <w:vAlign w:val="center"/>
          </w:tcPr>
          <w:p w14:paraId="6FB8E9A5">
            <w:pPr>
              <w:rPr>
                <w:rFonts w:ascii="宋体" w:hAnsi="宋体"/>
                <w:color w:val="auto"/>
                <w:szCs w:val="21"/>
                <w:highlight w:val="none"/>
              </w:rPr>
            </w:pPr>
          </w:p>
        </w:tc>
      </w:tr>
      <w:tr w14:paraId="04E699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75" w:type="dxa"/>
            <w:tcBorders>
              <w:top w:val="single" w:color="auto" w:sz="4" w:space="0"/>
              <w:left w:val="single" w:color="auto" w:sz="4" w:space="0"/>
              <w:right w:val="single" w:color="auto" w:sz="4" w:space="0"/>
            </w:tcBorders>
            <w:vAlign w:val="center"/>
          </w:tcPr>
          <w:p w14:paraId="4715B357">
            <w:pPr>
              <w:rPr>
                <w:rFonts w:ascii="宋体" w:hAnsi="宋体"/>
                <w:color w:val="auto"/>
                <w:szCs w:val="21"/>
                <w:highlight w:val="none"/>
              </w:rPr>
            </w:pPr>
            <w:r>
              <w:rPr>
                <w:rFonts w:hint="eastAsia" w:ascii="宋体" w:hAnsi="宋体"/>
                <w:color w:val="auto"/>
                <w:szCs w:val="21"/>
                <w:highlight w:val="none"/>
              </w:rPr>
              <w:t>9</w:t>
            </w:r>
          </w:p>
        </w:tc>
        <w:tc>
          <w:tcPr>
            <w:tcW w:w="1677" w:type="dxa"/>
            <w:tcBorders>
              <w:top w:val="single" w:color="auto" w:sz="4" w:space="0"/>
              <w:left w:val="single" w:color="auto" w:sz="4" w:space="0"/>
              <w:right w:val="single" w:color="auto" w:sz="4" w:space="0"/>
            </w:tcBorders>
            <w:vAlign w:val="center"/>
          </w:tcPr>
          <w:p w14:paraId="4EBC15F4">
            <w:pPr>
              <w:jc w:val="left"/>
              <w:rPr>
                <w:rFonts w:ascii="宋体" w:hAnsi="宋体"/>
                <w:color w:val="auto"/>
                <w:szCs w:val="21"/>
                <w:highlight w:val="none"/>
              </w:rPr>
            </w:pPr>
            <w:r>
              <w:rPr>
                <w:rFonts w:hint="eastAsia" w:ascii="宋体" w:hAnsi="宋体"/>
                <w:color w:val="auto"/>
                <w:highlight w:val="none"/>
              </w:rPr>
              <w:t>其他</w:t>
            </w:r>
          </w:p>
        </w:tc>
        <w:tc>
          <w:tcPr>
            <w:tcW w:w="4419" w:type="dxa"/>
            <w:tcBorders>
              <w:top w:val="single" w:color="auto" w:sz="4" w:space="0"/>
              <w:left w:val="single" w:color="auto" w:sz="4" w:space="0"/>
              <w:right w:val="single" w:color="auto" w:sz="4" w:space="0"/>
            </w:tcBorders>
            <w:vAlign w:val="center"/>
          </w:tcPr>
          <w:p w14:paraId="5C2A0853">
            <w:pPr>
              <w:rPr>
                <w:rFonts w:ascii="宋体" w:hAnsi="宋体"/>
                <w:color w:val="auto"/>
                <w:szCs w:val="21"/>
                <w:highlight w:val="none"/>
              </w:rPr>
            </w:pPr>
          </w:p>
        </w:tc>
        <w:tc>
          <w:tcPr>
            <w:tcW w:w="1134" w:type="dxa"/>
            <w:tcBorders>
              <w:top w:val="single" w:color="auto" w:sz="4" w:space="0"/>
              <w:left w:val="single" w:color="auto" w:sz="4" w:space="0"/>
              <w:right w:val="single" w:color="auto" w:sz="4" w:space="0"/>
            </w:tcBorders>
            <w:vAlign w:val="center"/>
          </w:tcPr>
          <w:p w14:paraId="26A4DF61">
            <w:pPr>
              <w:rPr>
                <w:rFonts w:ascii="宋体" w:hAnsi="宋体"/>
                <w:color w:val="auto"/>
                <w:szCs w:val="21"/>
                <w:highlight w:val="none"/>
              </w:rPr>
            </w:pPr>
          </w:p>
        </w:tc>
        <w:tc>
          <w:tcPr>
            <w:tcW w:w="1134" w:type="dxa"/>
            <w:tcBorders>
              <w:top w:val="single" w:color="auto" w:sz="4" w:space="0"/>
              <w:left w:val="single" w:color="auto" w:sz="4" w:space="0"/>
              <w:right w:val="single" w:color="auto" w:sz="4" w:space="0"/>
            </w:tcBorders>
            <w:vAlign w:val="center"/>
          </w:tcPr>
          <w:p w14:paraId="2BC91F19">
            <w:pPr>
              <w:rPr>
                <w:rFonts w:ascii="宋体" w:hAnsi="宋体"/>
                <w:color w:val="auto"/>
                <w:szCs w:val="21"/>
                <w:highlight w:val="none"/>
              </w:rPr>
            </w:pPr>
          </w:p>
        </w:tc>
      </w:tr>
    </w:tbl>
    <w:p w14:paraId="44533698">
      <w:pPr>
        <w:snapToGrid w:val="0"/>
        <w:spacing w:before="50" w:after="50" w:line="360" w:lineRule="auto"/>
        <w:ind w:left="-23" w:leftChars="-11" w:right="-57" w:rightChars="-27" w:firstLine="21" w:firstLineChars="10"/>
        <w:rPr>
          <w:color w:val="auto"/>
          <w:highlight w:val="none"/>
        </w:rPr>
      </w:pPr>
      <w:r>
        <w:rPr>
          <w:rFonts w:hint="eastAsia" w:asciiTheme="minorEastAsia" w:hAnsiTheme="minorEastAsia" w:eastAsiaTheme="minorEastAsia"/>
          <w:color w:val="auto"/>
          <w:szCs w:val="21"/>
          <w:highlight w:val="none"/>
        </w:rPr>
        <w:t>注：磋商响应栏填写“响应”即为满足</w:t>
      </w:r>
      <w:r>
        <w:rPr>
          <w:rFonts w:asciiTheme="minorEastAsia" w:hAnsiTheme="minorEastAsia" w:eastAsiaTheme="minorEastAsia"/>
          <w:color w:val="auto"/>
          <w:szCs w:val="21"/>
          <w:highlight w:val="none"/>
        </w:rPr>
        <w:t>磋商文件</w:t>
      </w:r>
      <w:r>
        <w:rPr>
          <w:rFonts w:hint="eastAsia" w:asciiTheme="minorEastAsia" w:hAnsiTheme="minorEastAsia" w:eastAsiaTheme="minorEastAsia"/>
          <w:color w:val="auto"/>
          <w:szCs w:val="21"/>
          <w:highlight w:val="none"/>
        </w:rPr>
        <w:t>的要求，填写“正偏离”即为优于</w:t>
      </w:r>
      <w:r>
        <w:rPr>
          <w:rFonts w:asciiTheme="minorEastAsia" w:hAnsiTheme="minorEastAsia" w:eastAsiaTheme="minorEastAsia"/>
          <w:color w:val="auto"/>
          <w:szCs w:val="21"/>
          <w:highlight w:val="none"/>
        </w:rPr>
        <w:t>磋商文件</w:t>
      </w:r>
      <w:r>
        <w:rPr>
          <w:rFonts w:hint="eastAsia" w:asciiTheme="minorEastAsia" w:hAnsiTheme="minorEastAsia" w:eastAsiaTheme="minorEastAsia"/>
          <w:color w:val="auto"/>
          <w:szCs w:val="21"/>
          <w:highlight w:val="none"/>
        </w:rPr>
        <w:t>的要求，填写“负偏离”即为不能满足</w:t>
      </w:r>
      <w:r>
        <w:rPr>
          <w:rFonts w:asciiTheme="minorEastAsia" w:hAnsiTheme="minorEastAsia" w:eastAsiaTheme="minorEastAsia"/>
          <w:color w:val="auto"/>
          <w:szCs w:val="21"/>
          <w:highlight w:val="none"/>
        </w:rPr>
        <w:t>磋商文件</w:t>
      </w:r>
      <w:r>
        <w:rPr>
          <w:rFonts w:hint="eastAsia" w:asciiTheme="minorEastAsia" w:hAnsiTheme="minorEastAsia" w:eastAsiaTheme="minorEastAsia"/>
          <w:color w:val="auto"/>
          <w:szCs w:val="21"/>
          <w:highlight w:val="none"/>
        </w:rPr>
        <w:t>的要求，磋商响应有“正偏离”和“负偏离”的应当在“偏离说明”栏进行明确描述，响应情况由磋商小组认定。</w:t>
      </w:r>
      <w:r>
        <w:rPr>
          <w:color w:val="auto"/>
          <w:highlight w:val="none"/>
        </w:rPr>
        <w:br w:type="page"/>
      </w:r>
    </w:p>
    <w:p w14:paraId="45A2A2E8">
      <w:pPr>
        <w:pStyle w:val="20"/>
        <w:spacing w:line="360" w:lineRule="auto"/>
        <w:ind w:left="0" w:leftChars="0"/>
        <w:jc w:val="center"/>
        <w:rPr>
          <w:rFonts w:asciiTheme="minorEastAsia" w:hAnsiTheme="minorEastAsia" w:eastAsiaTheme="minorEastAsia"/>
          <w:b/>
          <w:color w:val="auto"/>
          <w:highlight w:val="none"/>
        </w:rPr>
      </w:pPr>
      <w:r>
        <w:rPr>
          <w:rFonts w:hint="eastAsia" w:cs="宋体" w:asciiTheme="minorEastAsia" w:hAnsiTheme="minorEastAsia" w:eastAsiaTheme="minorEastAsia"/>
          <w:b/>
          <w:color w:val="auto"/>
          <w:sz w:val="21"/>
          <w:szCs w:val="21"/>
          <w:highlight w:val="none"/>
        </w:rPr>
        <w:t>（6）项目实施人员情况表</w:t>
      </w:r>
    </w:p>
    <w:tbl>
      <w:tblPr>
        <w:tblStyle w:val="44"/>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27"/>
        <w:gridCol w:w="1167"/>
        <w:gridCol w:w="1275"/>
        <w:gridCol w:w="851"/>
        <w:gridCol w:w="850"/>
        <w:gridCol w:w="2694"/>
      </w:tblGrid>
      <w:tr w14:paraId="0659B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675" w:type="dxa"/>
            <w:vAlign w:val="center"/>
          </w:tcPr>
          <w:p w14:paraId="12E884E1">
            <w:pPr>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序号</w:t>
            </w:r>
          </w:p>
        </w:tc>
        <w:tc>
          <w:tcPr>
            <w:tcW w:w="1527" w:type="dxa"/>
            <w:vAlign w:val="center"/>
          </w:tcPr>
          <w:p w14:paraId="3FAD3D0C">
            <w:pPr>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姓名</w:t>
            </w:r>
          </w:p>
        </w:tc>
        <w:tc>
          <w:tcPr>
            <w:tcW w:w="1167" w:type="dxa"/>
            <w:vAlign w:val="center"/>
          </w:tcPr>
          <w:p w14:paraId="51272994">
            <w:pPr>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本项目中的岗位</w:t>
            </w:r>
          </w:p>
        </w:tc>
        <w:tc>
          <w:tcPr>
            <w:tcW w:w="1275" w:type="dxa"/>
            <w:vAlign w:val="center"/>
          </w:tcPr>
          <w:p w14:paraId="3BB1668D">
            <w:pPr>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本项目主要工作内容</w:t>
            </w:r>
          </w:p>
        </w:tc>
        <w:tc>
          <w:tcPr>
            <w:tcW w:w="851" w:type="dxa"/>
            <w:vAlign w:val="center"/>
          </w:tcPr>
          <w:p w14:paraId="65CA700B">
            <w:pPr>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年龄</w:t>
            </w:r>
          </w:p>
        </w:tc>
        <w:tc>
          <w:tcPr>
            <w:tcW w:w="850" w:type="dxa"/>
            <w:vAlign w:val="center"/>
          </w:tcPr>
          <w:p w14:paraId="5BD0C5B5">
            <w:pPr>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性别</w:t>
            </w:r>
          </w:p>
        </w:tc>
        <w:tc>
          <w:tcPr>
            <w:tcW w:w="2694" w:type="dxa"/>
            <w:vAlign w:val="center"/>
          </w:tcPr>
          <w:p w14:paraId="36739C1E">
            <w:pPr>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学历、职称、执业资格等个人能力情况说明</w:t>
            </w:r>
          </w:p>
        </w:tc>
      </w:tr>
      <w:tr w14:paraId="535D6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675" w:type="dxa"/>
            <w:vAlign w:val="center"/>
          </w:tcPr>
          <w:p w14:paraId="7C6891E4">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p>
        </w:tc>
        <w:tc>
          <w:tcPr>
            <w:tcW w:w="1527" w:type="dxa"/>
            <w:vAlign w:val="center"/>
          </w:tcPr>
          <w:p w14:paraId="1D747160">
            <w:pPr>
              <w:rPr>
                <w:rFonts w:asciiTheme="minorEastAsia" w:hAnsiTheme="minorEastAsia" w:eastAsiaTheme="minorEastAsia"/>
                <w:color w:val="auto"/>
                <w:szCs w:val="21"/>
                <w:highlight w:val="none"/>
              </w:rPr>
            </w:pPr>
          </w:p>
        </w:tc>
        <w:tc>
          <w:tcPr>
            <w:tcW w:w="1167" w:type="dxa"/>
            <w:vAlign w:val="center"/>
          </w:tcPr>
          <w:p w14:paraId="3B380A61">
            <w:pPr>
              <w:rPr>
                <w:rFonts w:asciiTheme="minorEastAsia" w:hAnsiTheme="minorEastAsia" w:eastAsiaTheme="minorEastAsia"/>
                <w:color w:val="auto"/>
                <w:szCs w:val="21"/>
                <w:highlight w:val="none"/>
              </w:rPr>
            </w:pPr>
          </w:p>
        </w:tc>
        <w:tc>
          <w:tcPr>
            <w:tcW w:w="1275" w:type="dxa"/>
            <w:vAlign w:val="center"/>
          </w:tcPr>
          <w:p w14:paraId="3C276E24">
            <w:pPr>
              <w:rPr>
                <w:rFonts w:asciiTheme="minorEastAsia" w:hAnsiTheme="minorEastAsia" w:eastAsiaTheme="minorEastAsia"/>
                <w:color w:val="auto"/>
                <w:szCs w:val="21"/>
                <w:highlight w:val="none"/>
              </w:rPr>
            </w:pPr>
          </w:p>
        </w:tc>
        <w:tc>
          <w:tcPr>
            <w:tcW w:w="851" w:type="dxa"/>
            <w:vAlign w:val="center"/>
          </w:tcPr>
          <w:p w14:paraId="6C7461B1">
            <w:pPr>
              <w:rPr>
                <w:rFonts w:asciiTheme="minorEastAsia" w:hAnsiTheme="minorEastAsia" w:eastAsiaTheme="minorEastAsia"/>
                <w:color w:val="auto"/>
                <w:szCs w:val="21"/>
                <w:highlight w:val="none"/>
              </w:rPr>
            </w:pPr>
          </w:p>
        </w:tc>
        <w:tc>
          <w:tcPr>
            <w:tcW w:w="850" w:type="dxa"/>
            <w:vAlign w:val="center"/>
          </w:tcPr>
          <w:p w14:paraId="17CCCAE7">
            <w:pPr>
              <w:rPr>
                <w:rFonts w:asciiTheme="minorEastAsia" w:hAnsiTheme="minorEastAsia" w:eastAsiaTheme="minorEastAsia"/>
                <w:color w:val="auto"/>
                <w:szCs w:val="21"/>
                <w:highlight w:val="none"/>
              </w:rPr>
            </w:pPr>
          </w:p>
        </w:tc>
        <w:tc>
          <w:tcPr>
            <w:tcW w:w="2694" w:type="dxa"/>
            <w:vAlign w:val="center"/>
          </w:tcPr>
          <w:p w14:paraId="3BB4F2D7">
            <w:pPr>
              <w:rPr>
                <w:rFonts w:asciiTheme="minorEastAsia" w:hAnsiTheme="minorEastAsia" w:eastAsiaTheme="minorEastAsia"/>
                <w:color w:val="auto"/>
                <w:szCs w:val="21"/>
                <w:highlight w:val="none"/>
              </w:rPr>
            </w:pPr>
          </w:p>
        </w:tc>
      </w:tr>
      <w:tr w14:paraId="2EBE8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675" w:type="dxa"/>
            <w:vAlign w:val="center"/>
          </w:tcPr>
          <w:p w14:paraId="75878E21">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w:t>
            </w:r>
          </w:p>
        </w:tc>
        <w:tc>
          <w:tcPr>
            <w:tcW w:w="1527" w:type="dxa"/>
            <w:vAlign w:val="center"/>
          </w:tcPr>
          <w:p w14:paraId="16458570">
            <w:pPr>
              <w:rPr>
                <w:rFonts w:asciiTheme="minorEastAsia" w:hAnsiTheme="minorEastAsia" w:eastAsiaTheme="minorEastAsia"/>
                <w:color w:val="auto"/>
                <w:szCs w:val="21"/>
                <w:highlight w:val="none"/>
              </w:rPr>
            </w:pPr>
          </w:p>
        </w:tc>
        <w:tc>
          <w:tcPr>
            <w:tcW w:w="1167" w:type="dxa"/>
            <w:vAlign w:val="center"/>
          </w:tcPr>
          <w:p w14:paraId="00F14EFC">
            <w:pPr>
              <w:rPr>
                <w:rFonts w:asciiTheme="minorEastAsia" w:hAnsiTheme="minorEastAsia" w:eastAsiaTheme="minorEastAsia"/>
                <w:color w:val="auto"/>
                <w:szCs w:val="21"/>
                <w:highlight w:val="none"/>
              </w:rPr>
            </w:pPr>
          </w:p>
        </w:tc>
        <w:tc>
          <w:tcPr>
            <w:tcW w:w="1275" w:type="dxa"/>
            <w:vAlign w:val="center"/>
          </w:tcPr>
          <w:p w14:paraId="218CC092">
            <w:pPr>
              <w:rPr>
                <w:rFonts w:asciiTheme="minorEastAsia" w:hAnsiTheme="minorEastAsia" w:eastAsiaTheme="minorEastAsia"/>
                <w:color w:val="auto"/>
                <w:szCs w:val="21"/>
                <w:highlight w:val="none"/>
              </w:rPr>
            </w:pPr>
          </w:p>
        </w:tc>
        <w:tc>
          <w:tcPr>
            <w:tcW w:w="851" w:type="dxa"/>
            <w:vAlign w:val="center"/>
          </w:tcPr>
          <w:p w14:paraId="4A2E0223">
            <w:pPr>
              <w:rPr>
                <w:rFonts w:asciiTheme="minorEastAsia" w:hAnsiTheme="minorEastAsia" w:eastAsiaTheme="minorEastAsia"/>
                <w:color w:val="auto"/>
                <w:szCs w:val="21"/>
                <w:highlight w:val="none"/>
              </w:rPr>
            </w:pPr>
          </w:p>
        </w:tc>
        <w:tc>
          <w:tcPr>
            <w:tcW w:w="850" w:type="dxa"/>
            <w:vAlign w:val="center"/>
          </w:tcPr>
          <w:p w14:paraId="6D83E162">
            <w:pPr>
              <w:rPr>
                <w:rFonts w:asciiTheme="minorEastAsia" w:hAnsiTheme="minorEastAsia" w:eastAsiaTheme="minorEastAsia"/>
                <w:color w:val="auto"/>
                <w:szCs w:val="21"/>
                <w:highlight w:val="none"/>
              </w:rPr>
            </w:pPr>
          </w:p>
        </w:tc>
        <w:tc>
          <w:tcPr>
            <w:tcW w:w="2694" w:type="dxa"/>
            <w:vAlign w:val="center"/>
          </w:tcPr>
          <w:p w14:paraId="1881FE8F">
            <w:pPr>
              <w:rPr>
                <w:rFonts w:asciiTheme="minorEastAsia" w:hAnsiTheme="minorEastAsia" w:eastAsiaTheme="minorEastAsia"/>
                <w:color w:val="auto"/>
                <w:szCs w:val="21"/>
                <w:highlight w:val="none"/>
              </w:rPr>
            </w:pPr>
          </w:p>
        </w:tc>
      </w:tr>
      <w:tr w14:paraId="59532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675" w:type="dxa"/>
            <w:vAlign w:val="center"/>
          </w:tcPr>
          <w:p w14:paraId="013B7169">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p>
        </w:tc>
        <w:tc>
          <w:tcPr>
            <w:tcW w:w="1527" w:type="dxa"/>
            <w:vAlign w:val="center"/>
          </w:tcPr>
          <w:p w14:paraId="7E004641">
            <w:pPr>
              <w:rPr>
                <w:rFonts w:asciiTheme="minorEastAsia" w:hAnsiTheme="minorEastAsia" w:eastAsiaTheme="minorEastAsia"/>
                <w:color w:val="auto"/>
                <w:szCs w:val="21"/>
                <w:highlight w:val="none"/>
              </w:rPr>
            </w:pPr>
          </w:p>
        </w:tc>
        <w:tc>
          <w:tcPr>
            <w:tcW w:w="1167" w:type="dxa"/>
            <w:vAlign w:val="center"/>
          </w:tcPr>
          <w:p w14:paraId="1E9DCBB1">
            <w:pPr>
              <w:rPr>
                <w:rFonts w:asciiTheme="minorEastAsia" w:hAnsiTheme="minorEastAsia" w:eastAsiaTheme="minorEastAsia"/>
                <w:color w:val="auto"/>
                <w:szCs w:val="21"/>
                <w:highlight w:val="none"/>
              </w:rPr>
            </w:pPr>
          </w:p>
        </w:tc>
        <w:tc>
          <w:tcPr>
            <w:tcW w:w="1275" w:type="dxa"/>
            <w:vAlign w:val="center"/>
          </w:tcPr>
          <w:p w14:paraId="63F26BF9">
            <w:pPr>
              <w:rPr>
                <w:rFonts w:asciiTheme="minorEastAsia" w:hAnsiTheme="minorEastAsia" w:eastAsiaTheme="minorEastAsia"/>
                <w:color w:val="auto"/>
                <w:szCs w:val="21"/>
                <w:highlight w:val="none"/>
              </w:rPr>
            </w:pPr>
          </w:p>
        </w:tc>
        <w:tc>
          <w:tcPr>
            <w:tcW w:w="851" w:type="dxa"/>
            <w:vAlign w:val="center"/>
          </w:tcPr>
          <w:p w14:paraId="3D595FCD">
            <w:pPr>
              <w:rPr>
                <w:rFonts w:asciiTheme="minorEastAsia" w:hAnsiTheme="minorEastAsia" w:eastAsiaTheme="minorEastAsia"/>
                <w:color w:val="auto"/>
                <w:szCs w:val="21"/>
                <w:highlight w:val="none"/>
              </w:rPr>
            </w:pPr>
          </w:p>
        </w:tc>
        <w:tc>
          <w:tcPr>
            <w:tcW w:w="850" w:type="dxa"/>
            <w:vAlign w:val="center"/>
          </w:tcPr>
          <w:p w14:paraId="744DE28F">
            <w:pPr>
              <w:rPr>
                <w:rFonts w:asciiTheme="minorEastAsia" w:hAnsiTheme="minorEastAsia" w:eastAsiaTheme="minorEastAsia"/>
                <w:color w:val="auto"/>
                <w:szCs w:val="21"/>
                <w:highlight w:val="none"/>
              </w:rPr>
            </w:pPr>
          </w:p>
        </w:tc>
        <w:tc>
          <w:tcPr>
            <w:tcW w:w="2694" w:type="dxa"/>
            <w:vAlign w:val="center"/>
          </w:tcPr>
          <w:p w14:paraId="192FBC46">
            <w:pPr>
              <w:rPr>
                <w:rFonts w:asciiTheme="minorEastAsia" w:hAnsiTheme="minorEastAsia" w:eastAsiaTheme="minorEastAsia"/>
                <w:color w:val="auto"/>
                <w:szCs w:val="21"/>
                <w:highlight w:val="none"/>
              </w:rPr>
            </w:pPr>
          </w:p>
        </w:tc>
      </w:tr>
      <w:tr w14:paraId="6D931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675" w:type="dxa"/>
            <w:vAlign w:val="center"/>
          </w:tcPr>
          <w:p w14:paraId="19AD2CEF">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w:t>
            </w:r>
          </w:p>
        </w:tc>
        <w:tc>
          <w:tcPr>
            <w:tcW w:w="1527" w:type="dxa"/>
            <w:vAlign w:val="center"/>
          </w:tcPr>
          <w:p w14:paraId="0F345FF0">
            <w:pPr>
              <w:rPr>
                <w:rFonts w:asciiTheme="minorEastAsia" w:hAnsiTheme="minorEastAsia" w:eastAsiaTheme="minorEastAsia"/>
                <w:color w:val="auto"/>
                <w:szCs w:val="21"/>
                <w:highlight w:val="none"/>
              </w:rPr>
            </w:pPr>
          </w:p>
        </w:tc>
        <w:tc>
          <w:tcPr>
            <w:tcW w:w="1167" w:type="dxa"/>
            <w:vAlign w:val="center"/>
          </w:tcPr>
          <w:p w14:paraId="2DE7D639">
            <w:pPr>
              <w:rPr>
                <w:rFonts w:asciiTheme="minorEastAsia" w:hAnsiTheme="minorEastAsia" w:eastAsiaTheme="minorEastAsia"/>
                <w:color w:val="auto"/>
                <w:szCs w:val="21"/>
                <w:highlight w:val="none"/>
              </w:rPr>
            </w:pPr>
          </w:p>
        </w:tc>
        <w:tc>
          <w:tcPr>
            <w:tcW w:w="1275" w:type="dxa"/>
            <w:vAlign w:val="center"/>
          </w:tcPr>
          <w:p w14:paraId="034E2C9F">
            <w:pPr>
              <w:rPr>
                <w:rFonts w:asciiTheme="minorEastAsia" w:hAnsiTheme="minorEastAsia" w:eastAsiaTheme="minorEastAsia"/>
                <w:color w:val="auto"/>
                <w:szCs w:val="21"/>
                <w:highlight w:val="none"/>
              </w:rPr>
            </w:pPr>
          </w:p>
        </w:tc>
        <w:tc>
          <w:tcPr>
            <w:tcW w:w="851" w:type="dxa"/>
            <w:vAlign w:val="center"/>
          </w:tcPr>
          <w:p w14:paraId="2C0D7B74">
            <w:pPr>
              <w:rPr>
                <w:rFonts w:asciiTheme="minorEastAsia" w:hAnsiTheme="minorEastAsia" w:eastAsiaTheme="minorEastAsia"/>
                <w:color w:val="auto"/>
                <w:szCs w:val="21"/>
                <w:highlight w:val="none"/>
              </w:rPr>
            </w:pPr>
          </w:p>
        </w:tc>
        <w:tc>
          <w:tcPr>
            <w:tcW w:w="850" w:type="dxa"/>
            <w:vAlign w:val="center"/>
          </w:tcPr>
          <w:p w14:paraId="5EADF92A">
            <w:pPr>
              <w:rPr>
                <w:rFonts w:asciiTheme="minorEastAsia" w:hAnsiTheme="minorEastAsia" w:eastAsiaTheme="minorEastAsia"/>
                <w:color w:val="auto"/>
                <w:szCs w:val="21"/>
                <w:highlight w:val="none"/>
              </w:rPr>
            </w:pPr>
          </w:p>
        </w:tc>
        <w:tc>
          <w:tcPr>
            <w:tcW w:w="2694" w:type="dxa"/>
            <w:vAlign w:val="center"/>
          </w:tcPr>
          <w:p w14:paraId="0B9FB6A4">
            <w:pPr>
              <w:rPr>
                <w:rFonts w:asciiTheme="minorEastAsia" w:hAnsiTheme="minorEastAsia" w:eastAsiaTheme="minorEastAsia"/>
                <w:color w:val="auto"/>
                <w:szCs w:val="21"/>
                <w:highlight w:val="none"/>
              </w:rPr>
            </w:pPr>
          </w:p>
        </w:tc>
      </w:tr>
      <w:tr w14:paraId="1A04F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675" w:type="dxa"/>
            <w:vAlign w:val="center"/>
          </w:tcPr>
          <w:p w14:paraId="38C73A2A">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w:t>
            </w:r>
          </w:p>
        </w:tc>
        <w:tc>
          <w:tcPr>
            <w:tcW w:w="1527" w:type="dxa"/>
            <w:vAlign w:val="center"/>
          </w:tcPr>
          <w:p w14:paraId="0FEDBD0C">
            <w:pPr>
              <w:rPr>
                <w:rFonts w:asciiTheme="minorEastAsia" w:hAnsiTheme="minorEastAsia" w:eastAsiaTheme="minorEastAsia"/>
                <w:color w:val="auto"/>
                <w:szCs w:val="21"/>
                <w:highlight w:val="none"/>
              </w:rPr>
            </w:pPr>
          </w:p>
        </w:tc>
        <w:tc>
          <w:tcPr>
            <w:tcW w:w="1167" w:type="dxa"/>
            <w:vAlign w:val="center"/>
          </w:tcPr>
          <w:p w14:paraId="59BB0766">
            <w:pPr>
              <w:rPr>
                <w:rFonts w:asciiTheme="minorEastAsia" w:hAnsiTheme="minorEastAsia" w:eastAsiaTheme="minorEastAsia"/>
                <w:color w:val="auto"/>
                <w:szCs w:val="21"/>
                <w:highlight w:val="none"/>
              </w:rPr>
            </w:pPr>
          </w:p>
        </w:tc>
        <w:tc>
          <w:tcPr>
            <w:tcW w:w="1275" w:type="dxa"/>
            <w:vAlign w:val="center"/>
          </w:tcPr>
          <w:p w14:paraId="6162BAC9">
            <w:pPr>
              <w:rPr>
                <w:rFonts w:asciiTheme="minorEastAsia" w:hAnsiTheme="minorEastAsia" w:eastAsiaTheme="minorEastAsia"/>
                <w:color w:val="auto"/>
                <w:szCs w:val="21"/>
                <w:highlight w:val="none"/>
              </w:rPr>
            </w:pPr>
          </w:p>
        </w:tc>
        <w:tc>
          <w:tcPr>
            <w:tcW w:w="851" w:type="dxa"/>
            <w:vAlign w:val="center"/>
          </w:tcPr>
          <w:p w14:paraId="5112D7F2">
            <w:pPr>
              <w:rPr>
                <w:rFonts w:asciiTheme="minorEastAsia" w:hAnsiTheme="minorEastAsia" w:eastAsiaTheme="minorEastAsia"/>
                <w:color w:val="auto"/>
                <w:szCs w:val="21"/>
                <w:highlight w:val="none"/>
              </w:rPr>
            </w:pPr>
          </w:p>
        </w:tc>
        <w:tc>
          <w:tcPr>
            <w:tcW w:w="850" w:type="dxa"/>
            <w:vAlign w:val="center"/>
          </w:tcPr>
          <w:p w14:paraId="6F9D9506">
            <w:pPr>
              <w:rPr>
                <w:rFonts w:asciiTheme="minorEastAsia" w:hAnsiTheme="minorEastAsia" w:eastAsiaTheme="minorEastAsia"/>
                <w:color w:val="auto"/>
                <w:szCs w:val="21"/>
                <w:highlight w:val="none"/>
              </w:rPr>
            </w:pPr>
          </w:p>
        </w:tc>
        <w:tc>
          <w:tcPr>
            <w:tcW w:w="2694" w:type="dxa"/>
            <w:vAlign w:val="center"/>
          </w:tcPr>
          <w:p w14:paraId="2AA49314">
            <w:pPr>
              <w:rPr>
                <w:rFonts w:asciiTheme="minorEastAsia" w:hAnsiTheme="minorEastAsia" w:eastAsiaTheme="minorEastAsia"/>
                <w:color w:val="auto"/>
                <w:szCs w:val="21"/>
                <w:highlight w:val="none"/>
              </w:rPr>
            </w:pPr>
          </w:p>
        </w:tc>
      </w:tr>
      <w:tr w14:paraId="35A2E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675" w:type="dxa"/>
            <w:vAlign w:val="center"/>
          </w:tcPr>
          <w:p w14:paraId="0C9BDAD9">
            <w:pPr>
              <w:jc w:val="center"/>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p>
        </w:tc>
        <w:tc>
          <w:tcPr>
            <w:tcW w:w="1527" w:type="dxa"/>
            <w:vAlign w:val="center"/>
          </w:tcPr>
          <w:p w14:paraId="5CC25EEE">
            <w:pPr>
              <w:rPr>
                <w:rFonts w:asciiTheme="minorEastAsia" w:hAnsiTheme="minorEastAsia" w:eastAsiaTheme="minorEastAsia"/>
                <w:color w:val="auto"/>
                <w:szCs w:val="21"/>
                <w:highlight w:val="none"/>
              </w:rPr>
            </w:pPr>
          </w:p>
        </w:tc>
        <w:tc>
          <w:tcPr>
            <w:tcW w:w="1167" w:type="dxa"/>
            <w:vAlign w:val="center"/>
          </w:tcPr>
          <w:p w14:paraId="0953386A">
            <w:pPr>
              <w:rPr>
                <w:rFonts w:asciiTheme="minorEastAsia" w:hAnsiTheme="minorEastAsia" w:eastAsiaTheme="minorEastAsia"/>
                <w:color w:val="auto"/>
                <w:szCs w:val="21"/>
                <w:highlight w:val="none"/>
              </w:rPr>
            </w:pPr>
          </w:p>
        </w:tc>
        <w:tc>
          <w:tcPr>
            <w:tcW w:w="1275" w:type="dxa"/>
            <w:vAlign w:val="center"/>
          </w:tcPr>
          <w:p w14:paraId="68187F94">
            <w:pPr>
              <w:rPr>
                <w:rFonts w:asciiTheme="minorEastAsia" w:hAnsiTheme="minorEastAsia" w:eastAsiaTheme="minorEastAsia"/>
                <w:color w:val="auto"/>
                <w:szCs w:val="21"/>
                <w:highlight w:val="none"/>
              </w:rPr>
            </w:pPr>
          </w:p>
        </w:tc>
        <w:tc>
          <w:tcPr>
            <w:tcW w:w="851" w:type="dxa"/>
            <w:vAlign w:val="center"/>
          </w:tcPr>
          <w:p w14:paraId="56C9E74F">
            <w:pPr>
              <w:rPr>
                <w:rFonts w:asciiTheme="minorEastAsia" w:hAnsiTheme="minorEastAsia" w:eastAsiaTheme="minorEastAsia"/>
                <w:color w:val="auto"/>
                <w:szCs w:val="21"/>
                <w:highlight w:val="none"/>
              </w:rPr>
            </w:pPr>
          </w:p>
        </w:tc>
        <w:tc>
          <w:tcPr>
            <w:tcW w:w="850" w:type="dxa"/>
            <w:vAlign w:val="center"/>
          </w:tcPr>
          <w:p w14:paraId="6EF78391">
            <w:pPr>
              <w:rPr>
                <w:rFonts w:asciiTheme="minorEastAsia" w:hAnsiTheme="minorEastAsia" w:eastAsiaTheme="minorEastAsia"/>
                <w:color w:val="auto"/>
                <w:szCs w:val="21"/>
                <w:highlight w:val="none"/>
              </w:rPr>
            </w:pPr>
          </w:p>
        </w:tc>
        <w:tc>
          <w:tcPr>
            <w:tcW w:w="2694" w:type="dxa"/>
            <w:vAlign w:val="center"/>
          </w:tcPr>
          <w:p w14:paraId="1F972305">
            <w:pPr>
              <w:rPr>
                <w:rFonts w:asciiTheme="minorEastAsia" w:hAnsiTheme="minorEastAsia" w:eastAsiaTheme="minorEastAsia"/>
                <w:color w:val="auto"/>
                <w:szCs w:val="21"/>
                <w:highlight w:val="none"/>
              </w:rPr>
            </w:pPr>
          </w:p>
        </w:tc>
      </w:tr>
    </w:tbl>
    <w:p w14:paraId="7A430342">
      <w:pPr>
        <w:snapToGrid w:val="0"/>
        <w:spacing w:before="50" w:after="50" w:line="360" w:lineRule="auto"/>
        <w:ind w:left="-23" w:leftChars="-11" w:right="-57" w:rightChars="-27" w:firstLine="21" w:firstLineChars="1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注：1.项目负责人等与评审因素相关的人员必须列入本表并明确，否则在评审中不予认可。</w:t>
      </w:r>
    </w:p>
    <w:p w14:paraId="20C71A86">
      <w:pPr>
        <w:spacing w:line="360" w:lineRule="auto"/>
        <w:ind w:left="924" w:hanging="924" w:hangingChars="44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2.列入本表人员如要更换，需经采购人同意，擅自更换或不到位属于违约行为。</w:t>
      </w:r>
    </w:p>
    <w:p w14:paraId="5BB73D40">
      <w:pPr>
        <w:spacing w:line="360" w:lineRule="auto"/>
        <w:ind w:left="924" w:hanging="924" w:hangingChars="44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3.并后附相关人员证书和近6个月任意一个月的社保证明材料复印件并加盖公章。</w:t>
      </w:r>
    </w:p>
    <w:p w14:paraId="0DB3B278">
      <w:pPr>
        <w:spacing w:line="360" w:lineRule="auto"/>
        <w:rPr>
          <w:rFonts w:cs="宋体" w:asciiTheme="minorEastAsia" w:hAnsiTheme="minorEastAsia" w:eastAsiaTheme="minorEastAsia"/>
          <w:color w:val="auto"/>
          <w:highlight w:val="none"/>
        </w:rPr>
      </w:pPr>
    </w:p>
    <w:p w14:paraId="3335A37F">
      <w:pPr>
        <w:spacing w:line="360" w:lineRule="auto"/>
        <w:ind w:left="928" w:hanging="928" w:hangingChars="440"/>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rPr>
        <w:t>5.响应文件内提供评分标准要求的证明材料，未提供佐证能力等证书证件复印件的将不被认定。</w:t>
      </w:r>
    </w:p>
    <w:p w14:paraId="4ED73C93">
      <w:pPr>
        <w:spacing w:line="360" w:lineRule="auto"/>
        <w:ind w:firstLine="420" w:firstLineChars="200"/>
        <w:rPr>
          <w:rFonts w:asciiTheme="minorEastAsia" w:hAnsiTheme="minorEastAsia" w:eastAsiaTheme="minorEastAsia"/>
          <w:color w:val="auto"/>
          <w:szCs w:val="21"/>
          <w:highlight w:val="none"/>
        </w:rPr>
      </w:pPr>
    </w:p>
    <w:p w14:paraId="42BBB5AB">
      <w:pPr>
        <w:spacing w:line="360" w:lineRule="auto"/>
        <w:ind w:firstLine="420" w:firstLineChars="200"/>
        <w:rPr>
          <w:rFonts w:cs="宋体" w:asciiTheme="minorEastAsia" w:hAnsiTheme="minorEastAsia" w:eastAsiaTheme="minorEastAsia"/>
          <w:color w:val="auto"/>
          <w:szCs w:val="21"/>
          <w:highlight w:val="none"/>
        </w:rPr>
      </w:pPr>
    </w:p>
    <w:p w14:paraId="4A384E7F">
      <w:pPr>
        <w:snapToGrid w:val="0"/>
        <w:spacing w:line="360" w:lineRule="auto"/>
        <w:rPr>
          <w:rFonts w:asciiTheme="minorEastAsia" w:hAnsiTheme="minorEastAsia" w:eastAsiaTheme="minorEastAsia"/>
          <w:color w:val="auto"/>
          <w:szCs w:val="21"/>
          <w:highlight w:val="none"/>
        </w:rPr>
      </w:pPr>
    </w:p>
    <w:p w14:paraId="0809C3BC">
      <w:pPr>
        <w:pStyle w:val="20"/>
        <w:spacing w:line="360" w:lineRule="auto"/>
        <w:jc w:val="center"/>
        <w:rPr>
          <w:rFonts w:asciiTheme="minorEastAsia" w:hAnsiTheme="minorEastAsia" w:eastAsiaTheme="minorEastAsia"/>
          <w:color w:val="auto"/>
          <w:sz w:val="21"/>
          <w:szCs w:val="21"/>
          <w:highlight w:val="none"/>
        </w:rPr>
      </w:pPr>
    </w:p>
    <w:p w14:paraId="3A5DC8AE">
      <w:pPr>
        <w:pStyle w:val="20"/>
        <w:spacing w:line="360" w:lineRule="auto"/>
        <w:ind w:left="0" w:leftChars="0"/>
        <w:jc w:val="center"/>
        <w:rPr>
          <w:rFonts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br w:type="page"/>
      </w:r>
      <w:r>
        <w:rPr>
          <w:rFonts w:hint="eastAsia" w:cs="宋体" w:asciiTheme="minorEastAsia" w:hAnsiTheme="minorEastAsia" w:eastAsiaTheme="minorEastAsia"/>
          <w:b/>
          <w:color w:val="auto"/>
          <w:sz w:val="21"/>
          <w:szCs w:val="21"/>
          <w:highlight w:val="none"/>
        </w:rPr>
        <w:t>（7）类似项目业绩一览表</w:t>
      </w:r>
    </w:p>
    <w:tbl>
      <w:tblPr>
        <w:tblStyle w:val="44"/>
        <w:tblW w:w="8969" w:type="dxa"/>
        <w:tblInd w:w="-72"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47"/>
        <w:gridCol w:w="1560"/>
        <w:gridCol w:w="2693"/>
        <w:gridCol w:w="1276"/>
        <w:gridCol w:w="2693"/>
      </w:tblGrid>
      <w:tr w14:paraId="33680BD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747" w:type="dxa"/>
            <w:vAlign w:val="center"/>
          </w:tcPr>
          <w:p w14:paraId="5179D60A">
            <w:pPr>
              <w:spacing w:line="300" w:lineRule="exact"/>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序号</w:t>
            </w:r>
          </w:p>
        </w:tc>
        <w:tc>
          <w:tcPr>
            <w:tcW w:w="1560" w:type="dxa"/>
            <w:vAlign w:val="center"/>
          </w:tcPr>
          <w:p w14:paraId="0E1C7173">
            <w:pPr>
              <w:spacing w:line="300" w:lineRule="exact"/>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项目名称</w:t>
            </w:r>
          </w:p>
        </w:tc>
        <w:tc>
          <w:tcPr>
            <w:tcW w:w="2693" w:type="dxa"/>
            <w:tcBorders>
              <w:right w:val="single" w:color="auto" w:sz="4" w:space="0"/>
            </w:tcBorders>
            <w:vAlign w:val="center"/>
          </w:tcPr>
          <w:p w14:paraId="0CE4CB8C">
            <w:pPr>
              <w:spacing w:line="300" w:lineRule="exact"/>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服务范围（主要服务内容）</w:t>
            </w:r>
          </w:p>
        </w:tc>
        <w:tc>
          <w:tcPr>
            <w:tcW w:w="1276" w:type="dxa"/>
            <w:tcBorders>
              <w:left w:val="single" w:color="auto" w:sz="4" w:space="0"/>
            </w:tcBorders>
            <w:vAlign w:val="center"/>
          </w:tcPr>
          <w:p w14:paraId="76E9B849">
            <w:pPr>
              <w:spacing w:line="300" w:lineRule="exact"/>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合同金额</w:t>
            </w:r>
          </w:p>
        </w:tc>
        <w:tc>
          <w:tcPr>
            <w:tcW w:w="2693" w:type="dxa"/>
            <w:tcBorders>
              <w:right w:val="single" w:color="auto" w:sz="4" w:space="0"/>
            </w:tcBorders>
            <w:vAlign w:val="center"/>
          </w:tcPr>
          <w:p w14:paraId="05EF0190">
            <w:pPr>
              <w:spacing w:line="300" w:lineRule="exact"/>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用户联系人及其联系电话</w:t>
            </w:r>
          </w:p>
        </w:tc>
      </w:tr>
      <w:tr w14:paraId="716DCDD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747" w:type="dxa"/>
            <w:vAlign w:val="center"/>
          </w:tcPr>
          <w:p w14:paraId="62227CCD">
            <w:pPr>
              <w:spacing w:line="300" w:lineRule="exact"/>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1</w:t>
            </w:r>
          </w:p>
        </w:tc>
        <w:tc>
          <w:tcPr>
            <w:tcW w:w="1560" w:type="dxa"/>
            <w:vAlign w:val="center"/>
          </w:tcPr>
          <w:p w14:paraId="549EA0B4">
            <w:pPr>
              <w:jc w:val="center"/>
              <w:rPr>
                <w:rFonts w:asciiTheme="minorEastAsia" w:hAnsiTheme="minorEastAsia" w:eastAsiaTheme="minorEastAsia"/>
                <w:color w:val="auto"/>
                <w:szCs w:val="21"/>
                <w:highlight w:val="none"/>
              </w:rPr>
            </w:pPr>
          </w:p>
        </w:tc>
        <w:tc>
          <w:tcPr>
            <w:tcW w:w="2693" w:type="dxa"/>
            <w:tcBorders>
              <w:right w:val="single" w:color="auto" w:sz="4" w:space="0"/>
            </w:tcBorders>
            <w:vAlign w:val="center"/>
          </w:tcPr>
          <w:p w14:paraId="28859E64">
            <w:pPr>
              <w:jc w:val="center"/>
              <w:rPr>
                <w:rFonts w:asciiTheme="minorEastAsia" w:hAnsiTheme="minorEastAsia" w:eastAsiaTheme="minorEastAsia"/>
                <w:color w:val="auto"/>
                <w:szCs w:val="21"/>
                <w:highlight w:val="none"/>
              </w:rPr>
            </w:pPr>
          </w:p>
        </w:tc>
        <w:tc>
          <w:tcPr>
            <w:tcW w:w="1276" w:type="dxa"/>
            <w:tcBorders>
              <w:left w:val="single" w:color="auto" w:sz="4" w:space="0"/>
            </w:tcBorders>
            <w:vAlign w:val="center"/>
          </w:tcPr>
          <w:p w14:paraId="0011A36B">
            <w:pPr>
              <w:jc w:val="center"/>
              <w:rPr>
                <w:rFonts w:asciiTheme="minorEastAsia" w:hAnsiTheme="minorEastAsia" w:eastAsiaTheme="minorEastAsia"/>
                <w:color w:val="auto"/>
                <w:szCs w:val="21"/>
                <w:highlight w:val="none"/>
              </w:rPr>
            </w:pPr>
          </w:p>
        </w:tc>
        <w:tc>
          <w:tcPr>
            <w:tcW w:w="2693" w:type="dxa"/>
            <w:tcBorders>
              <w:right w:val="single" w:color="auto" w:sz="4" w:space="0"/>
            </w:tcBorders>
            <w:vAlign w:val="center"/>
          </w:tcPr>
          <w:p w14:paraId="1F3CCDDE">
            <w:pPr>
              <w:jc w:val="center"/>
              <w:rPr>
                <w:rFonts w:asciiTheme="minorEastAsia" w:hAnsiTheme="minorEastAsia" w:eastAsiaTheme="minorEastAsia"/>
                <w:color w:val="auto"/>
                <w:szCs w:val="21"/>
                <w:highlight w:val="none"/>
              </w:rPr>
            </w:pPr>
          </w:p>
        </w:tc>
      </w:tr>
      <w:tr w14:paraId="447DCB7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747" w:type="dxa"/>
            <w:vAlign w:val="center"/>
          </w:tcPr>
          <w:p w14:paraId="13907DBC">
            <w:pPr>
              <w:spacing w:line="300" w:lineRule="exact"/>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2</w:t>
            </w:r>
          </w:p>
        </w:tc>
        <w:tc>
          <w:tcPr>
            <w:tcW w:w="1560" w:type="dxa"/>
            <w:vAlign w:val="center"/>
          </w:tcPr>
          <w:p w14:paraId="5E65FBF3">
            <w:pPr>
              <w:jc w:val="center"/>
              <w:rPr>
                <w:rFonts w:asciiTheme="minorEastAsia" w:hAnsiTheme="minorEastAsia" w:eastAsiaTheme="minorEastAsia"/>
                <w:color w:val="auto"/>
                <w:szCs w:val="21"/>
                <w:highlight w:val="none"/>
              </w:rPr>
            </w:pPr>
          </w:p>
        </w:tc>
        <w:tc>
          <w:tcPr>
            <w:tcW w:w="2693" w:type="dxa"/>
            <w:tcBorders>
              <w:right w:val="single" w:color="auto" w:sz="4" w:space="0"/>
            </w:tcBorders>
            <w:vAlign w:val="center"/>
          </w:tcPr>
          <w:p w14:paraId="042E1434">
            <w:pPr>
              <w:jc w:val="center"/>
              <w:rPr>
                <w:rFonts w:asciiTheme="minorEastAsia" w:hAnsiTheme="minorEastAsia" w:eastAsiaTheme="minorEastAsia"/>
                <w:color w:val="auto"/>
                <w:szCs w:val="21"/>
                <w:highlight w:val="none"/>
              </w:rPr>
            </w:pPr>
          </w:p>
        </w:tc>
        <w:tc>
          <w:tcPr>
            <w:tcW w:w="1276" w:type="dxa"/>
            <w:tcBorders>
              <w:left w:val="single" w:color="auto" w:sz="4" w:space="0"/>
            </w:tcBorders>
            <w:vAlign w:val="center"/>
          </w:tcPr>
          <w:p w14:paraId="299D35FD">
            <w:pPr>
              <w:jc w:val="center"/>
              <w:rPr>
                <w:rFonts w:asciiTheme="minorEastAsia" w:hAnsiTheme="minorEastAsia" w:eastAsiaTheme="minorEastAsia"/>
                <w:color w:val="auto"/>
                <w:szCs w:val="21"/>
                <w:highlight w:val="none"/>
              </w:rPr>
            </w:pPr>
          </w:p>
        </w:tc>
        <w:tc>
          <w:tcPr>
            <w:tcW w:w="2693" w:type="dxa"/>
            <w:tcBorders>
              <w:right w:val="single" w:color="auto" w:sz="4" w:space="0"/>
            </w:tcBorders>
            <w:vAlign w:val="center"/>
          </w:tcPr>
          <w:p w14:paraId="5E92EF6A">
            <w:pPr>
              <w:jc w:val="center"/>
              <w:rPr>
                <w:rFonts w:asciiTheme="minorEastAsia" w:hAnsiTheme="minorEastAsia" w:eastAsiaTheme="minorEastAsia"/>
                <w:color w:val="auto"/>
                <w:szCs w:val="21"/>
                <w:highlight w:val="none"/>
              </w:rPr>
            </w:pPr>
          </w:p>
        </w:tc>
      </w:tr>
      <w:tr w14:paraId="550D864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747" w:type="dxa"/>
            <w:vAlign w:val="center"/>
          </w:tcPr>
          <w:p w14:paraId="709FC50C">
            <w:pPr>
              <w:spacing w:line="300" w:lineRule="exact"/>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3</w:t>
            </w:r>
          </w:p>
        </w:tc>
        <w:tc>
          <w:tcPr>
            <w:tcW w:w="1560" w:type="dxa"/>
            <w:vAlign w:val="center"/>
          </w:tcPr>
          <w:p w14:paraId="32D69091">
            <w:pPr>
              <w:jc w:val="center"/>
              <w:rPr>
                <w:rFonts w:asciiTheme="minorEastAsia" w:hAnsiTheme="minorEastAsia" w:eastAsiaTheme="minorEastAsia"/>
                <w:color w:val="auto"/>
                <w:szCs w:val="21"/>
                <w:highlight w:val="none"/>
              </w:rPr>
            </w:pPr>
          </w:p>
        </w:tc>
        <w:tc>
          <w:tcPr>
            <w:tcW w:w="2693" w:type="dxa"/>
            <w:tcBorders>
              <w:right w:val="single" w:color="auto" w:sz="4" w:space="0"/>
            </w:tcBorders>
            <w:vAlign w:val="center"/>
          </w:tcPr>
          <w:p w14:paraId="473039AB">
            <w:pPr>
              <w:jc w:val="center"/>
              <w:rPr>
                <w:rFonts w:asciiTheme="minorEastAsia" w:hAnsiTheme="minorEastAsia" w:eastAsiaTheme="minorEastAsia"/>
                <w:color w:val="auto"/>
                <w:szCs w:val="21"/>
                <w:highlight w:val="none"/>
              </w:rPr>
            </w:pPr>
          </w:p>
        </w:tc>
        <w:tc>
          <w:tcPr>
            <w:tcW w:w="1276" w:type="dxa"/>
            <w:tcBorders>
              <w:left w:val="single" w:color="auto" w:sz="4" w:space="0"/>
            </w:tcBorders>
            <w:vAlign w:val="center"/>
          </w:tcPr>
          <w:p w14:paraId="72DEA4D1">
            <w:pPr>
              <w:jc w:val="center"/>
              <w:rPr>
                <w:rFonts w:asciiTheme="minorEastAsia" w:hAnsiTheme="minorEastAsia" w:eastAsiaTheme="minorEastAsia"/>
                <w:color w:val="auto"/>
                <w:szCs w:val="21"/>
                <w:highlight w:val="none"/>
              </w:rPr>
            </w:pPr>
          </w:p>
        </w:tc>
        <w:tc>
          <w:tcPr>
            <w:tcW w:w="2693" w:type="dxa"/>
            <w:tcBorders>
              <w:right w:val="single" w:color="auto" w:sz="4" w:space="0"/>
            </w:tcBorders>
            <w:vAlign w:val="center"/>
          </w:tcPr>
          <w:p w14:paraId="228FFF72">
            <w:pPr>
              <w:jc w:val="center"/>
              <w:rPr>
                <w:rFonts w:asciiTheme="minorEastAsia" w:hAnsiTheme="minorEastAsia" w:eastAsiaTheme="minorEastAsia"/>
                <w:color w:val="auto"/>
                <w:szCs w:val="21"/>
                <w:highlight w:val="none"/>
              </w:rPr>
            </w:pPr>
          </w:p>
        </w:tc>
      </w:tr>
      <w:tr w14:paraId="42CF78E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747" w:type="dxa"/>
            <w:vAlign w:val="center"/>
          </w:tcPr>
          <w:p w14:paraId="09A9D1B4">
            <w:pPr>
              <w:spacing w:line="300" w:lineRule="exact"/>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4</w:t>
            </w:r>
          </w:p>
        </w:tc>
        <w:tc>
          <w:tcPr>
            <w:tcW w:w="1560" w:type="dxa"/>
            <w:vAlign w:val="center"/>
          </w:tcPr>
          <w:p w14:paraId="26EF4161">
            <w:pPr>
              <w:jc w:val="center"/>
              <w:rPr>
                <w:rFonts w:asciiTheme="minorEastAsia" w:hAnsiTheme="minorEastAsia" w:eastAsiaTheme="minorEastAsia"/>
                <w:color w:val="auto"/>
                <w:szCs w:val="21"/>
                <w:highlight w:val="none"/>
              </w:rPr>
            </w:pPr>
          </w:p>
        </w:tc>
        <w:tc>
          <w:tcPr>
            <w:tcW w:w="2693" w:type="dxa"/>
            <w:tcBorders>
              <w:right w:val="single" w:color="auto" w:sz="4" w:space="0"/>
            </w:tcBorders>
            <w:vAlign w:val="center"/>
          </w:tcPr>
          <w:p w14:paraId="59D5F5EA">
            <w:pPr>
              <w:jc w:val="center"/>
              <w:rPr>
                <w:rFonts w:asciiTheme="minorEastAsia" w:hAnsiTheme="minorEastAsia" w:eastAsiaTheme="minorEastAsia"/>
                <w:color w:val="auto"/>
                <w:szCs w:val="21"/>
                <w:highlight w:val="none"/>
              </w:rPr>
            </w:pPr>
          </w:p>
        </w:tc>
        <w:tc>
          <w:tcPr>
            <w:tcW w:w="1276" w:type="dxa"/>
            <w:tcBorders>
              <w:left w:val="single" w:color="auto" w:sz="4" w:space="0"/>
            </w:tcBorders>
            <w:vAlign w:val="center"/>
          </w:tcPr>
          <w:p w14:paraId="7B5D3B1A">
            <w:pPr>
              <w:jc w:val="center"/>
              <w:rPr>
                <w:rFonts w:asciiTheme="minorEastAsia" w:hAnsiTheme="minorEastAsia" w:eastAsiaTheme="minorEastAsia"/>
                <w:color w:val="auto"/>
                <w:szCs w:val="21"/>
                <w:highlight w:val="none"/>
              </w:rPr>
            </w:pPr>
          </w:p>
        </w:tc>
        <w:tc>
          <w:tcPr>
            <w:tcW w:w="2693" w:type="dxa"/>
            <w:tcBorders>
              <w:right w:val="single" w:color="auto" w:sz="4" w:space="0"/>
            </w:tcBorders>
            <w:vAlign w:val="center"/>
          </w:tcPr>
          <w:p w14:paraId="2731CCAF">
            <w:pPr>
              <w:jc w:val="center"/>
              <w:rPr>
                <w:rFonts w:asciiTheme="minorEastAsia" w:hAnsiTheme="minorEastAsia" w:eastAsiaTheme="minorEastAsia"/>
                <w:color w:val="auto"/>
                <w:szCs w:val="21"/>
                <w:highlight w:val="none"/>
              </w:rPr>
            </w:pPr>
          </w:p>
        </w:tc>
      </w:tr>
      <w:tr w14:paraId="40954AE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747" w:type="dxa"/>
            <w:vAlign w:val="center"/>
          </w:tcPr>
          <w:p w14:paraId="6C15D2E8">
            <w:pPr>
              <w:spacing w:line="300" w:lineRule="exact"/>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5</w:t>
            </w:r>
          </w:p>
        </w:tc>
        <w:tc>
          <w:tcPr>
            <w:tcW w:w="1560" w:type="dxa"/>
            <w:vAlign w:val="center"/>
          </w:tcPr>
          <w:p w14:paraId="3743ACEA">
            <w:pPr>
              <w:jc w:val="center"/>
              <w:rPr>
                <w:rFonts w:asciiTheme="minorEastAsia" w:hAnsiTheme="minorEastAsia" w:eastAsiaTheme="minorEastAsia"/>
                <w:color w:val="auto"/>
                <w:szCs w:val="21"/>
                <w:highlight w:val="none"/>
              </w:rPr>
            </w:pPr>
          </w:p>
        </w:tc>
        <w:tc>
          <w:tcPr>
            <w:tcW w:w="2693" w:type="dxa"/>
            <w:tcBorders>
              <w:right w:val="single" w:color="auto" w:sz="4" w:space="0"/>
            </w:tcBorders>
            <w:vAlign w:val="center"/>
          </w:tcPr>
          <w:p w14:paraId="23DD6052">
            <w:pPr>
              <w:jc w:val="center"/>
              <w:rPr>
                <w:rFonts w:asciiTheme="minorEastAsia" w:hAnsiTheme="minorEastAsia" w:eastAsiaTheme="minorEastAsia"/>
                <w:color w:val="auto"/>
                <w:szCs w:val="21"/>
                <w:highlight w:val="none"/>
              </w:rPr>
            </w:pPr>
          </w:p>
        </w:tc>
        <w:tc>
          <w:tcPr>
            <w:tcW w:w="1276" w:type="dxa"/>
            <w:tcBorders>
              <w:left w:val="single" w:color="auto" w:sz="4" w:space="0"/>
            </w:tcBorders>
            <w:vAlign w:val="center"/>
          </w:tcPr>
          <w:p w14:paraId="3CCC3200">
            <w:pPr>
              <w:jc w:val="center"/>
              <w:rPr>
                <w:rFonts w:asciiTheme="minorEastAsia" w:hAnsiTheme="minorEastAsia" w:eastAsiaTheme="minorEastAsia"/>
                <w:color w:val="auto"/>
                <w:szCs w:val="21"/>
                <w:highlight w:val="none"/>
              </w:rPr>
            </w:pPr>
          </w:p>
        </w:tc>
        <w:tc>
          <w:tcPr>
            <w:tcW w:w="2693" w:type="dxa"/>
            <w:tcBorders>
              <w:right w:val="single" w:color="auto" w:sz="4" w:space="0"/>
            </w:tcBorders>
            <w:vAlign w:val="center"/>
          </w:tcPr>
          <w:p w14:paraId="6B253461">
            <w:pPr>
              <w:jc w:val="center"/>
              <w:rPr>
                <w:rFonts w:asciiTheme="minorEastAsia" w:hAnsiTheme="minorEastAsia" w:eastAsiaTheme="minorEastAsia"/>
                <w:color w:val="auto"/>
                <w:szCs w:val="21"/>
                <w:highlight w:val="none"/>
              </w:rPr>
            </w:pPr>
          </w:p>
        </w:tc>
      </w:tr>
      <w:tr w14:paraId="06CB726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747" w:type="dxa"/>
            <w:vAlign w:val="center"/>
          </w:tcPr>
          <w:p w14:paraId="0A246455">
            <w:pPr>
              <w:spacing w:line="300" w:lineRule="exact"/>
              <w:jc w:val="center"/>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w:t>
            </w:r>
          </w:p>
        </w:tc>
        <w:tc>
          <w:tcPr>
            <w:tcW w:w="1560" w:type="dxa"/>
            <w:vAlign w:val="center"/>
          </w:tcPr>
          <w:p w14:paraId="3469DAD1">
            <w:pPr>
              <w:jc w:val="center"/>
              <w:rPr>
                <w:rFonts w:asciiTheme="minorEastAsia" w:hAnsiTheme="minorEastAsia" w:eastAsiaTheme="minorEastAsia"/>
                <w:color w:val="auto"/>
                <w:szCs w:val="21"/>
                <w:highlight w:val="none"/>
              </w:rPr>
            </w:pPr>
          </w:p>
        </w:tc>
        <w:tc>
          <w:tcPr>
            <w:tcW w:w="2693" w:type="dxa"/>
            <w:tcBorders>
              <w:right w:val="single" w:color="auto" w:sz="4" w:space="0"/>
            </w:tcBorders>
            <w:vAlign w:val="center"/>
          </w:tcPr>
          <w:p w14:paraId="70C77BC5">
            <w:pPr>
              <w:jc w:val="center"/>
              <w:rPr>
                <w:rFonts w:asciiTheme="minorEastAsia" w:hAnsiTheme="minorEastAsia" w:eastAsiaTheme="minorEastAsia"/>
                <w:color w:val="auto"/>
                <w:szCs w:val="21"/>
                <w:highlight w:val="none"/>
              </w:rPr>
            </w:pPr>
          </w:p>
        </w:tc>
        <w:tc>
          <w:tcPr>
            <w:tcW w:w="1276" w:type="dxa"/>
            <w:tcBorders>
              <w:left w:val="single" w:color="auto" w:sz="4" w:space="0"/>
            </w:tcBorders>
            <w:vAlign w:val="center"/>
          </w:tcPr>
          <w:p w14:paraId="4207EF9E">
            <w:pPr>
              <w:jc w:val="center"/>
              <w:rPr>
                <w:rFonts w:asciiTheme="minorEastAsia" w:hAnsiTheme="minorEastAsia" w:eastAsiaTheme="minorEastAsia"/>
                <w:color w:val="auto"/>
                <w:szCs w:val="21"/>
                <w:highlight w:val="none"/>
              </w:rPr>
            </w:pPr>
          </w:p>
        </w:tc>
        <w:tc>
          <w:tcPr>
            <w:tcW w:w="2693" w:type="dxa"/>
            <w:tcBorders>
              <w:right w:val="single" w:color="auto" w:sz="4" w:space="0"/>
            </w:tcBorders>
            <w:vAlign w:val="center"/>
          </w:tcPr>
          <w:p w14:paraId="1523FB79">
            <w:pPr>
              <w:jc w:val="center"/>
              <w:rPr>
                <w:rFonts w:asciiTheme="minorEastAsia" w:hAnsiTheme="minorEastAsia" w:eastAsiaTheme="minorEastAsia"/>
                <w:color w:val="auto"/>
                <w:szCs w:val="21"/>
                <w:highlight w:val="none"/>
              </w:rPr>
            </w:pPr>
          </w:p>
        </w:tc>
      </w:tr>
    </w:tbl>
    <w:p w14:paraId="2F28F381">
      <w:pPr>
        <w:spacing w:line="360" w:lineRule="auto"/>
        <w:ind w:left="924" w:hanging="924" w:hangingChars="440"/>
        <w:rPr>
          <w:rFonts w:cs="宋体" w:asciiTheme="minorEastAsia" w:hAnsiTheme="minorEastAsia" w:eastAsiaTheme="minorEastAsia"/>
          <w:color w:val="auto"/>
          <w:highlight w:val="none"/>
        </w:rPr>
      </w:pPr>
      <w:r>
        <w:rPr>
          <w:rFonts w:hint="eastAsia" w:cs="宋体" w:asciiTheme="minorEastAsia" w:hAnsiTheme="minorEastAsia" w:eastAsiaTheme="minorEastAsia"/>
          <w:bCs/>
          <w:color w:val="auto"/>
          <w:szCs w:val="21"/>
          <w:highlight w:val="none"/>
        </w:rPr>
        <w:t>注：根据评委打分表的要求提供证明材料</w:t>
      </w:r>
      <w:r>
        <w:rPr>
          <w:rFonts w:hint="eastAsia" w:asciiTheme="minorEastAsia" w:hAnsiTheme="minorEastAsia" w:eastAsiaTheme="minorEastAsia"/>
          <w:color w:val="auto"/>
          <w:szCs w:val="21"/>
          <w:highlight w:val="none"/>
        </w:rPr>
        <w:t>。</w:t>
      </w:r>
    </w:p>
    <w:p w14:paraId="17C9CA46">
      <w:pPr>
        <w:snapToGrid w:val="0"/>
        <w:spacing w:before="50" w:after="50" w:line="360" w:lineRule="auto"/>
        <w:ind w:left="-23" w:leftChars="-11" w:right="27" w:rightChars="13" w:firstLine="21" w:firstLineChars="10"/>
        <w:rPr>
          <w:rFonts w:cs="宋体" w:asciiTheme="minorEastAsia" w:hAnsiTheme="minorEastAsia" w:eastAsiaTheme="minorEastAsia"/>
          <w:bCs/>
          <w:color w:val="auto"/>
          <w:szCs w:val="21"/>
          <w:highlight w:val="none"/>
        </w:rPr>
      </w:pPr>
    </w:p>
    <w:p w14:paraId="10029952">
      <w:pPr>
        <w:snapToGrid w:val="0"/>
        <w:spacing w:line="360" w:lineRule="auto"/>
        <w:ind w:left="-23" w:leftChars="-11" w:right="-214" w:rightChars="-102" w:firstLine="21" w:firstLineChars="10"/>
        <w:jc w:val="left"/>
        <w:rPr>
          <w:rFonts w:asciiTheme="minorEastAsia" w:hAnsiTheme="minorEastAsia" w:eastAsiaTheme="minorEastAsia"/>
          <w:b/>
          <w:color w:val="auto"/>
          <w:highlight w:val="none"/>
        </w:rPr>
      </w:pPr>
      <w:r>
        <w:rPr>
          <w:rFonts w:asciiTheme="minorEastAsia" w:hAnsiTheme="minorEastAsia" w:eastAsiaTheme="minorEastAsia"/>
          <w:b/>
          <w:color w:val="auto"/>
          <w:szCs w:val="21"/>
          <w:highlight w:val="none"/>
        </w:rPr>
        <w:br w:type="page"/>
      </w:r>
      <w:r>
        <w:rPr>
          <w:rFonts w:hint="eastAsia" w:asciiTheme="minorEastAsia" w:hAnsiTheme="minorEastAsia" w:eastAsiaTheme="minorEastAsia"/>
          <w:b/>
          <w:color w:val="auto"/>
          <w:highlight w:val="none"/>
        </w:rPr>
        <w:t>3.报价要求响应文件的有关格式</w:t>
      </w:r>
    </w:p>
    <w:p w14:paraId="4E4EA57A">
      <w:pPr>
        <w:pStyle w:val="20"/>
        <w:spacing w:after="0" w:line="360" w:lineRule="auto"/>
        <w:ind w:left="0" w:leftChars="0"/>
        <w:jc w:val="center"/>
        <w:rPr>
          <w:rFonts w:asciiTheme="minorEastAsia" w:hAnsiTheme="minorEastAsia" w:eastAsiaTheme="minorEastAsia"/>
          <w:color w:val="auto"/>
          <w:kern w:val="1"/>
          <w:szCs w:val="21"/>
          <w:highlight w:val="none"/>
        </w:rPr>
      </w:pPr>
      <w:r>
        <w:rPr>
          <w:rFonts w:hint="eastAsia" w:cs="宋体" w:asciiTheme="minorEastAsia" w:hAnsiTheme="minorEastAsia" w:eastAsiaTheme="minorEastAsia"/>
          <w:b/>
          <w:color w:val="auto"/>
          <w:sz w:val="21"/>
          <w:szCs w:val="21"/>
          <w:highlight w:val="none"/>
        </w:rPr>
        <w:t>（1）初次报价表</w:t>
      </w:r>
    </w:p>
    <w:tbl>
      <w:tblPr>
        <w:tblStyle w:val="44"/>
        <w:tblpPr w:leftFromText="180" w:rightFromText="180" w:vertAnchor="text" w:horzAnchor="margin" w:tblpY="192"/>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5954"/>
      </w:tblGrid>
      <w:tr w14:paraId="73AEC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2943" w:type="dxa"/>
            <w:tcBorders>
              <w:top w:val="single" w:color="auto" w:sz="4" w:space="0"/>
              <w:left w:val="single" w:color="auto" w:sz="4" w:space="0"/>
              <w:bottom w:val="single" w:color="auto" w:sz="4" w:space="0"/>
              <w:right w:val="single" w:color="auto" w:sz="4" w:space="0"/>
            </w:tcBorders>
            <w:vAlign w:val="center"/>
          </w:tcPr>
          <w:p w14:paraId="6313BAA5">
            <w:pPr>
              <w:pStyle w:val="20"/>
              <w:spacing w:after="0"/>
              <w:ind w:left="457" w:leftChars="0" w:hanging="457" w:hangingChars="218"/>
              <w:jc w:val="center"/>
              <w:rPr>
                <w:rFonts w:asciiTheme="minorEastAsia" w:hAnsiTheme="minorEastAsia" w:eastAsiaTheme="minorEastAsia"/>
                <w:color w:val="auto"/>
                <w:kern w:val="2"/>
                <w:sz w:val="21"/>
                <w:szCs w:val="21"/>
                <w:highlight w:val="none"/>
              </w:rPr>
            </w:pPr>
            <w:r>
              <w:rPr>
                <w:rFonts w:asciiTheme="minorEastAsia" w:hAnsiTheme="minorEastAsia" w:eastAsiaTheme="minorEastAsia"/>
                <w:color w:val="auto"/>
                <w:kern w:val="2"/>
                <w:sz w:val="21"/>
                <w:szCs w:val="21"/>
                <w:highlight w:val="none"/>
              </w:rPr>
              <w:t>项目名称</w:t>
            </w:r>
          </w:p>
        </w:tc>
        <w:tc>
          <w:tcPr>
            <w:tcW w:w="5954" w:type="dxa"/>
            <w:tcBorders>
              <w:top w:val="single" w:color="auto" w:sz="4" w:space="0"/>
              <w:left w:val="single" w:color="auto" w:sz="4" w:space="0"/>
              <w:bottom w:val="single" w:color="auto" w:sz="4" w:space="0"/>
              <w:right w:val="single" w:color="auto" w:sz="4" w:space="0"/>
            </w:tcBorders>
            <w:vAlign w:val="center"/>
          </w:tcPr>
          <w:p w14:paraId="40BC481E">
            <w:pPr>
              <w:pStyle w:val="20"/>
              <w:spacing w:after="0"/>
              <w:ind w:left="36" w:leftChars="17"/>
              <w:jc w:val="center"/>
              <w:rPr>
                <w:rFonts w:asciiTheme="minorEastAsia" w:hAnsiTheme="minorEastAsia" w:eastAsiaTheme="minorEastAsia"/>
                <w:color w:val="auto"/>
                <w:kern w:val="2"/>
                <w:sz w:val="21"/>
                <w:szCs w:val="21"/>
                <w:highlight w:val="none"/>
              </w:rPr>
            </w:pPr>
            <w:r>
              <w:rPr>
                <w:rFonts w:hint="eastAsia" w:asciiTheme="minorEastAsia" w:hAnsiTheme="minorEastAsia" w:eastAsiaTheme="minorEastAsia"/>
                <w:color w:val="auto"/>
                <w:kern w:val="2"/>
                <w:sz w:val="21"/>
                <w:szCs w:val="21"/>
                <w:highlight w:val="none"/>
              </w:rPr>
              <w:t>重点企业碳排放水平核查项目</w:t>
            </w:r>
          </w:p>
        </w:tc>
      </w:tr>
      <w:tr w14:paraId="5FC77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trPr>
        <w:tc>
          <w:tcPr>
            <w:tcW w:w="2943" w:type="dxa"/>
            <w:tcBorders>
              <w:top w:val="single" w:color="auto" w:sz="4" w:space="0"/>
              <w:left w:val="single" w:color="auto" w:sz="4" w:space="0"/>
              <w:right w:val="single" w:color="auto" w:sz="4" w:space="0"/>
            </w:tcBorders>
            <w:vAlign w:val="center"/>
          </w:tcPr>
          <w:p w14:paraId="6F6F4CF1">
            <w:pPr>
              <w:pStyle w:val="20"/>
              <w:spacing w:after="0"/>
              <w:ind w:left="457" w:leftChars="0" w:hanging="457" w:hangingChars="218"/>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kern w:val="2"/>
                <w:sz w:val="21"/>
                <w:szCs w:val="21"/>
                <w:highlight w:val="none"/>
              </w:rPr>
              <w:t>项目编号</w:t>
            </w:r>
          </w:p>
        </w:tc>
        <w:tc>
          <w:tcPr>
            <w:tcW w:w="5954" w:type="dxa"/>
            <w:tcBorders>
              <w:top w:val="single" w:color="auto" w:sz="4" w:space="0"/>
              <w:left w:val="single" w:color="auto" w:sz="4" w:space="0"/>
              <w:right w:val="single" w:color="auto" w:sz="4" w:space="0"/>
            </w:tcBorders>
            <w:vAlign w:val="center"/>
          </w:tcPr>
          <w:p w14:paraId="1CD2A786">
            <w:pPr>
              <w:pStyle w:val="20"/>
              <w:spacing w:after="0"/>
              <w:ind w:left="36" w:leftChars="17"/>
              <w:jc w:val="center"/>
              <w:rPr>
                <w:rFonts w:asciiTheme="minorEastAsia" w:hAnsiTheme="minorEastAsia" w:eastAsiaTheme="minorEastAsia"/>
                <w:color w:val="auto"/>
                <w:kern w:val="2"/>
                <w:sz w:val="21"/>
                <w:szCs w:val="21"/>
                <w:highlight w:val="none"/>
              </w:rPr>
            </w:pPr>
            <w:r>
              <w:rPr>
                <w:rFonts w:asciiTheme="minorEastAsia" w:hAnsiTheme="minorEastAsia" w:eastAsiaTheme="minorEastAsia"/>
                <w:color w:val="auto"/>
                <w:kern w:val="2"/>
                <w:sz w:val="21"/>
                <w:szCs w:val="21"/>
                <w:highlight w:val="none"/>
              </w:rPr>
              <w:t>NBMC-</w:t>
            </w:r>
            <w:r>
              <w:rPr>
                <w:rFonts w:hint="eastAsia" w:asciiTheme="minorEastAsia" w:hAnsiTheme="minorEastAsia" w:eastAsiaTheme="minorEastAsia"/>
                <w:color w:val="auto"/>
                <w:kern w:val="2"/>
                <w:sz w:val="21"/>
                <w:szCs w:val="21"/>
                <w:highlight w:val="none"/>
                <w:lang w:eastAsia="zh-CN"/>
              </w:rPr>
              <w:t>20259014G</w:t>
            </w:r>
            <w:r>
              <w:rPr>
                <w:rFonts w:asciiTheme="minorEastAsia" w:hAnsiTheme="minorEastAsia" w:eastAsiaTheme="minorEastAsia"/>
                <w:color w:val="auto"/>
                <w:kern w:val="2"/>
                <w:sz w:val="21"/>
                <w:szCs w:val="21"/>
                <w:highlight w:val="none"/>
              </w:rPr>
              <w:t>磋</w:t>
            </w:r>
          </w:p>
        </w:tc>
      </w:tr>
      <w:tr w14:paraId="0BFD1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trPr>
        <w:tc>
          <w:tcPr>
            <w:tcW w:w="2943" w:type="dxa"/>
            <w:tcBorders>
              <w:top w:val="single" w:color="auto" w:sz="4" w:space="0"/>
              <w:left w:val="single" w:color="auto" w:sz="4" w:space="0"/>
              <w:right w:val="single" w:color="auto" w:sz="4" w:space="0"/>
            </w:tcBorders>
            <w:vAlign w:val="center"/>
          </w:tcPr>
          <w:p w14:paraId="3E12A626">
            <w:pPr>
              <w:pStyle w:val="20"/>
              <w:spacing w:after="0"/>
              <w:ind w:left="457" w:leftChars="0" w:hanging="457" w:hangingChars="218"/>
              <w:jc w:val="center"/>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kern w:val="2"/>
                <w:sz w:val="21"/>
                <w:szCs w:val="21"/>
                <w:highlight w:val="none"/>
              </w:rPr>
              <w:t>报价（元）</w:t>
            </w:r>
          </w:p>
        </w:tc>
        <w:tc>
          <w:tcPr>
            <w:tcW w:w="5954" w:type="dxa"/>
            <w:tcBorders>
              <w:top w:val="single" w:color="auto" w:sz="4" w:space="0"/>
              <w:left w:val="single" w:color="auto" w:sz="4" w:space="0"/>
              <w:right w:val="single" w:color="auto" w:sz="4" w:space="0"/>
            </w:tcBorders>
            <w:vAlign w:val="center"/>
          </w:tcPr>
          <w:p w14:paraId="1366C087">
            <w:pPr>
              <w:pStyle w:val="20"/>
              <w:spacing w:after="0"/>
              <w:ind w:left="457" w:leftChars="0" w:hanging="457" w:hangingChars="218"/>
              <w:jc w:val="left"/>
              <w:rPr>
                <w:rFonts w:asciiTheme="minorEastAsia" w:hAnsiTheme="minorEastAsia" w:eastAsiaTheme="minorEastAsia"/>
                <w:color w:val="auto"/>
                <w:sz w:val="21"/>
                <w:szCs w:val="21"/>
                <w:highlight w:val="none"/>
              </w:rPr>
            </w:pPr>
            <w:r>
              <w:rPr>
                <w:rFonts w:hint="eastAsia" w:asciiTheme="minorEastAsia" w:hAnsiTheme="minorEastAsia" w:eastAsiaTheme="minorEastAsia"/>
                <w:color w:val="auto"/>
                <w:kern w:val="2"/>
                <w:sz w:val="21"/>
                <w:szCs w:val="21"/>
                <w:highlight w:val="none"/>
              </w:rPr>
              <w:t>小写：</w:t>
            </w:r>
          </w:p>
          <w:p w14:paraId="50756348">
            <w:pPr>
              <w:pStyle w:val="20"/>
              <w:spacing w:after="0"/>
              <w:ind w:left="457" w:leftChars="0" w:hanging="457" w:hangingChars="218"/>
              <w:jc w:val="left"/>
              <w:rPr>
                <w:rFonts w:asciiTheme="minorEastAsia" w:hAnsiTheme="minorEastAsia" w:eastAsiaTheme="minorEastAsia"/>
                <w:color w:val="auto"/>
                <w:kern w:val="2"/>
                <w:sz w:val="21"/>
                <w:szCs w:val="21"/>
                <w:highlight w:val="none"/>
              </w:rPr>
            </w:pPr>
            <w:r>
              <w:rPr>
                <w:rFonts w:hint="eastAsia" w:asciiTheme="minorEastAsia" w:hAnsiTheme="minorEastAsia" w:eastAsiaTheme="minorEastAsia"/>
                <w:color w:val="auto"/>
                <w:kern w:val="2"/>
                <w:sz w:val="21"/>
                <w:szCs w:val="21"/>
                <w:highlight w:val="none"/>
              </w:rPr>
              <w:t>大写：</w:t>
            </w:r>
          </w:p>
        </w:tc>
      </w:tr>
    </w:tbl>
    <w:p w14:paraId="725DC816">
      <w:pPr>
        <w:snapToGrid w:val="0"/>
        <w:spacing w:before="50" w:after="50" w:line="360" w:lineRule="auto"/>
        <w:ind w:left="-23" w:leftChars="-11" w:right="27" w:rightChars="13" w:firstLine="21" w:firstLineChars="10"/>
        <w:rPr>
          <w:rFonts w:cs="宋体" w:asciiTheme="minorEastAsia" w:hAnsiTheme="minorEastAsia" w:eastAsiaTheme="minorEastAsia"/>
          <w:bCs/>
          <w:color w:val="auto"/>
          <w:szCs w:val="21"/>
          <w:highlight w:val="none"/>
        </w:rPr>
      </w:pPr>
      <w:r>
        <w:rPr>
          <w:rFonts w:hint="eastAsia" w:cs="宋体" w:asciiTheme="minorEastAsia" w:hAnsiTheme="minorEastAsia" w:eastAsiaTheme="minorEastAsia"/>
          <w:bCs/>
          <w:color w:val="auto"/>
          <w:szCs w:val="21"/>
          <w:highlight w:val="none"/>
        </w:rPr>
        <w:t>注</w:t>
      </w:r>
      <w:r>
        <w:rPr>
          <w:rFonts w:cs="宋体" w:asciiTheme="minorEastAsia" w:hAnsiTheme="minorEastAsia" w:eastAsiaTheme="minorEastAsia"/>
          <w:bCs/>
          <w:color w:val="auto"/>
          <w:szCs w:val="21"/>
          <w:highlight w:val="none"/>
        </w:rPr>
        <w:t>:</w:t>
      </w:r>
      <w:r>
        <w:rPr>
          <w:rFonts w:hint="eastAsia" w:cs="宋体" w:asciiTheme="minorEastAsia" w:hAnsiTheme="minorEastAsia" w:eastAsiaTheme="minorEastAsia"/>
          <w:bCs/>
          <w:color w:val="auto"/>
          <w:szCs w:val="21"/>
          <w:highlight w:val="none"/>
        </w:rPr>
        <w:t>报价一经涂改，应在涂改处加盖单位公章或由法定代表人或其授权代表签字，否则磋商小组将不接受该修改内容。</w:t>
      </w:r>
    </w:p>
    <w:p w14:paraId="560B0167">
      <w:pPr>
        <w:spacing w:line="360" w:lineRule="auto"/>
        <w:ind w:firstLine="420" w:firstLineChars="200"/>
        <w:rPr>
          <w:rFonts w:cs="宋体" w:asciiTheme="minorEastAsia" w:hAnsiTheme="minorEastAsia" w:eastAsiaTheme="minorEastAsia"/>
          <w:color w:val="auto"/>
          <w:szCs w:val="21"/>
          <w:highlight w:val="none"/>
        </w:rPr>
      </w:pPr>
    </w:p>
    <w:p w14:paraId="6F5C5695">
      <w:pPr>
        <w:spacing w:line="360" w:lineRule="auto"/>
        <w:ind w:firstLine="420" w:firstLineChars="200"/>
        <w:rPr>
          <w:rFonts w:cs="宋体" w:asciiTheme="minorEastAsia" w:hAnsiTheme="minorEastAsia" w:eastAsiaTheme="minorEastAsia"/>
          <w:color w:val="auto"/>
          <w:szCs w:val="21"/>
          <w:highlight w:val="none"/>
        </w:rPr>
      </w:pPr>
    </w:p>
    <w:p w14:paraId="0637A2EF">
      <w:pPr>
        <w:snapToGrid w:val="0"/>
        <w:spacing w:line="360" w:lineRule="auto"/>
        <w:ind w:firstLine="3685" w:firstLineChars="1755"/>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供应商：</w:t>
      </w:r>
      <w:r>
        <w:rPr>
          <w:rFonts w:hint="eastAsia" w:asciiTheme="minorEastAsia" w:hAnsiTheme="minorEastAsia" w:eastAsiaTheme="minorEastAsia"/>
          <w:color w:val="auto"/>
          <w:szCs w:val="21"/>
          <w:highlight w:val="none"/>
          <w:u w:val="single"/>
        </w:rPr>
        <w:t xml:space="preserve">        （填写全称并加盖公章)           </w:t>
      </w:r>
    </w:p>
    <w:p w14:paraId="729E40D1">
      <w:pPr>
        <w:snapToGrid w:val="0"/>
        <w:spacing w:line="360" w:lineRule="auto"/>
        <w:ind w:firstLine="3685" w:firstLineChars="1755"/>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日  期：</w:t>
      </w:r>
    </w:p>
    <w:p w14:paraId="275AD1B7">
      <w:pPr>
        <w:pStyle w:val="20"/>
        <w:spacing w:line="360" w:lineRule="auto"/>
        <w:ind w:left="0" w:leftChars="0"/>
        <w:jc w:val="center"/>
        <w:rPr>
          <w:rFonts w:cs="宋体" w:asciiTheme="minorEastAsia" w:hAnsiTheme="minorEastAsia"/>
          <w:b/>
          <w:color w:val="auto"/>
          <w:sz w:val="21"/>
          <w:szCs w:val="21"/>
          <w:highlight w:val="none"/>
        </w:rPr>
      </w:pPr>
      <w:r>
        <w:rPr>
          <w:rFonts w:asciiTheme="minorEastAsia" w:hAnsiTheme="minorEastAsia" w:eastAsiaTheme="minorEastAsia"/>
          <w:b/>
          <w:color w:val="auto"/>
          <w:szCs w:val="21"/>
          <w:highlight w:val="none"/>
        </w:rPr>
        <w:br w:type="page"/>
      </w:r>
      <w:r>
        <w:rPr>
          <w:rFonts w:hint="eastAsia" w:cs="宋体" w:asciiTheme="minorEastAsia" w:hAnsiTheme="minorEastAsia" w:eastAsiaTheme="minorEastAsia"/>
          <w:b/>
          <w:color w:val="auto"/>
          <w:sz w:val="21"/>
          <w:szCs w:val="21"/>
          <w:highlight w:val="none"/>
        </w:rPr>
        <w:t>（</w:t>
      </w:r>
      <w:r>
        <w:rPr>
          <w:rFonts w:cs="宋体" w:asciiTheme="minorEastAsia" w:hAnsiTheme="minorEastAsia" w:eastAsiaTheme="minorEastAsia"/>
          <w:b/>
          <w:color w:val="auto"/>
          <w:sz w:val="21"/>
          <w:szCs w:val="21"/>
          <w:highlight w:val="none"/>
        </w:rPr>
        <w:t>2）分项报价表</w:t>
      </w:r>
    </w:p>
    <w:tbl>
      <w:tblPr>
        <w:tblStyle w:val="44"/>
        <w:tblW w:w="90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1"/>
        <w:gridCol w:w="3318"/>
        <w:gridCol w:w="768"/>
        <w:gridCol w:w="850"/>
        <w:gridCol w:w="1645"/>
        <w:gridCol w:w="1674"/>
      </w:tblGrid>
      <w:tr w14:paraId="7E9C3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3" w:hRule="atLeast"/>
          <w:jc w:val="center"/>
        </w:trPr>
        <w:tc>
          <w:tcPr>
            <w:tcW w:w="841" w:type="dxa"/>
            <w:vAlign w:val="center"/>
          </w:tcPr>
          <w:p w14:paraId="41B82630">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序号</w:t>
            </w:r>
          </w:p>
        </w:tc>
        <w:tc>
          <w:tcPr>
            <w:tcW w:w="3318" w:type="dxa"/>
            <w:vAlign w:val="center"/>
          </w:tcPr>
          <w:p w14:paraId="7DF47EAE">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服务内容</w:t>
            </w:r>
          </w:p>
        </w:tc>
        <w:tc>
          <w:tcPr>
            <w:tcW w:w="768" w:type="dxa"/>
            <w:vAlign w:val="center"/>
          </w:tcPr>
          <w:p w14:paraId="5739C6A6">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单位</w:t>
            </w:r>
          </w:p>
        </w:tc>
        <w:tc>
          <w:tcPr>
            <w:tcW w:w="850" w:type="dxa"/>
            <w:vAlign w:val="center"/>
          </w:tcPr>
          <w:p w14:paraId="01E0266F">
            <w:pPr>
              <w:jc w:val="center"/>
              <w:rPr>
                <w:rFonts w:asciiTheme="minorEastAsia" w:hAnsiTheme="minorEastAsia" w:eastAsiaTheme="minorEastAsia"/>
                <w:color w:val="auto"/>
                <w:highlight w:val="none"/>
              </w:rPr>
            </w:pPr>
            <w:r>
              <w:rPr>
                <w:rFonts w:asciiTheme="minorEastAsia" w:hAnsiTheme="minorEastAsia" w:eastAsiaTheme="minorEastAsia"/>
                <w:bCs/>
                <w:color w:val="auto"/>
                <w:highlight w:val="none"/>
              </w:rPr>
              <w:t>数量</w:t>
            </w:r>
          </w:p>
        </w:tc>
        <w:tc>
          <w:tcPr>
            <w:tcW w:w="1645" w:type="dxa"/>
            <w:vAlign w:val="center"/>
          </w:tcPr>
          <w:p w14:paraId="2207AD2B">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单价（元）</w:t>
            </w:r>
          </w:p>
        </w:tc>
        <w:tc>
          <w:tcPr>
            <w:tcW w:w="1674" w:type="dxa"/>
            <w:vAlign w:val="center"/>
          </w:tcPr>
          <w:p w14:paraId="2A6331CE">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小计金额（元）</w:t>
            </w:r>
          </w:p>
        </w:tc>
      </w:tr>
      <w:tr w14:paraId="4B26C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1" w:type="dxa"/>
            <w:tcBorders>
              <w:bottom w:val="single" w:color="auto" w:sz="4" w:space="0"/>
            </w:tcBorders>
            <w:vAlign w:val="center"/>
          </w:tcPr>
          <w:p w14:paraId="38085E14">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w:t>
            </w:r>
          </w:p>
        </w:tc>
        <w:tc>
          <w:tcPr>
            <w:tcW w:w="3318" w:type="dxa"/>
            <w:vAlign w:val="center"/>
          </w:tcPr>
          <w:p w14:paraId="47D5AD75">
            <w:pPr>
              <w:jc w:val="center"/>
              <w:rPr>
                <w:rFonts w:asciiTheme="minorEastAsia" w:hAnsiTheme="minorEastAsia" w:eastAsiaTheme="minorEastAsia"/>
                <w:color w:val="auto"/>
                <w:highlight w:val="none"/>
              </w:rPr>
            </w:pPr>
          </w:p>
        </w:tc>
        <w:tc>
          <w:tcPr>
            <w:tcW w:w="768" w:type="dxa"/>
            <w:vAlign w:val="center"/>
          </w:tcPr>
          <w:p w14:paraId="009DC423">
            <w:pPr>
              <w:jc w:val="center"/>
              <w:rPr>
                <w:rFonts w:asciiTheme="minorEastAsia" w:hAnsiTheme="minorEastAsia" w:eastAsiaTheme="minorEastAsia"/>
                <w:color w:val="auto"/>
                <w:highlight w:val="none"/>
              </w:rPr>
            </w:pPr>
          </w:p>
        </w:tc>
        <w:tc>
          <w:tcPr>
            <w:tcW w:w="850" w:type="dxa"/>
            <w:vAlign w:val="center"/>
          </w:tcPr>
          <w:p w14:paraId="74432101">
            <w:pPr>
              <w:jc w:val="center"/>
              <w:rPr>
                <w:rFonts w:asciiTheme="minorEastAsia" w:hAnsiTheme="minorEastAsia" w:eastAsiaTheme="minorEastAsia"/>
                <w:color w:val="auto"/>
                <w:highlight w:val="none"/>
              </w:rPr>
            </w:pPr>
          </w:p>
        </w:tc>
        <w:tc>
          <w:tcPr>
            <w:tcW w:w="1645" w:type="dxa"/>
            <w:vAlign w:val="center"/>
          </w:tcPr>
          <w:p w14:paraId="54215E8D">
            <w:pPr>
              <w:jc w:val="center"/>
              <w:rPr>
                <w:rFonts w:asciiTheme="minorEastAsia" w:hAnsiTheme="minorEastAsia" w:eastAsiaTheme="minorEastAsia"/>
                <w:color w:val="auto"/>
                <w:highlight w:val="none"/>
              </w:rPr>
            </w:pPr>
          </w:p>
        </w:tc>
        <w:tc>
          <w:tcPr>
            <w:tcW w:w="1674" w:type="dxa"/>
            <w:vAlign w:val="center"/>
          </w:tcPr>
          <w:p w14:paraId="54D3A7A9">
            <w:pPr>
              <w:jc w:val="center"/>
              <w:rPr>
                <w:rFonts w:asciiTheme="minorEastAsia" w:hAnsiTheme="minorEastAsia" w:eastAsiaTheme="minorEastAsia"/>
                <w:color w:val="auto"/>
                <w:highlight w:val="none"/>
              </w:rPr>
            </w:pPr>
          </w:p>
        </w:tc>
      </w:tr>
      <w:tr w14:paraId="17058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1" w:type="dxa"/>
            <w:vAlign w:val="center"/>
          </w:tcPr>
          <w:p w14:paraId="0894E952">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w:t>
            </w:r>
          </w:p>
        </w:tc>
        <w:tc>
          <w:tcPr>
            <w:tcW w:w="3318" w:type="dxa"/>
            <w:vAlign w:val="center"/>
          </w:tcPr>
          <w:p w14:paraId="512C70C9">
            <w:pPr>
              <w:jc w:val="center"/>
              <w:rPr>
                <w:rFonts w:asciiTheme="minorEastAsia" w:hAnsiTheme="minorEastAsia" w:eastAsiaTheme="minorEastAsia"/>
                <w:color w:val="auto"/>
                <w:highlight w:val="none"/>
              </w:rPr>
            </w:pPr>
          </w:p>
        </w:tc>
        <w:tc>
          <w:tcPr>
            <w:tcW w:w="768" w:type="dxa"/>
            <w:vAlign w:val="center"/>
          </w:tcPr>
          <w:p w14:paraId="3F857483">
            <w:pPr>
              <w:jc w:val="center"/>
              <w:rPr>
                <w:rFonts w:asciiTheme="minorEastAsia" w:hAnsiTheme="minorEastAsia" w:eastAsiaTheme="minorEastAsia"/>
                <w:color w:val="auto"/>
                <w:highlight w:val="none"/>
              </w:rPr>
            </w:pPr>
          </w:p>
        </w:tc>
        <w:tc>
          <w:tcPr>
            <w:tcW w:w="850" w:type="dxa"/>
            <w:vAlign w:val="center"/>
          </w:tcPr>
          <w:p w14:paraId="333CCBA6">
            <w:pPr>
              <w:jc w:val="center"/>
              <w:rPr>
                <w:rFonts w:asciiTheme="minorEastAsia" w:hAnsiTheme="minorEastAsia" w:eastAsiaTheme="minorEastAsia"/>
                <w:color w:val="auto"/>
                <w:highlight w:val="none"/>
              </w:rPr>
            </w:pPr>
          </w:p>
        </w:tc>
        <w:tc>
          <w:tcPr>
            <w:tcW w:w="1645" w:type="dxa"/>
            <w:vAlign w:val="center"/>
          </w:tcPr>
          <w:p w14:paraId="6D4AD90E">
            <w:pPr>
              <w:jc w:val="center"/>
              <w:rPr>
                <w:rFonts w:asciiTheme="minorEastAsia" w:hAnsiTheme="minorEastAsia" w:eastAsiaTheme="minorEastAsia"/>
                <w:color w:val="auto"/>
                <w:highlight w:val="none"/>
              </w:rPr>
            </w:pPr>
          </w:p>
        </w:tc>
        <w:tc>
          <w:tcPr>
            <w:tcW w:w="1674" w:type="dxa"/>
            <w:vAlign w:val="center"/>
          </w:tcPr>
          <w:p w14:paraId="5210E655">
            <w:pPr>
              <w:jc w:val="center"/>
              <w:rPr>
                <w:rFonts w:asciiTheme="minorEastAsia" w:hAnsiTheme="minorEastAsia" w:eastAsiaTheme="minorEastAsia"/>
                <w:color w:val="auto"/>
                <w:highlight w:val="none"/>
              </w:rPr>
            </w:pPr>
          </w:p>
        </w:tc>
      </w:tr>
      <w:tr w14:paraId="7D742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1" w:type="dxa"/>
            <w:vAlign w:val="center"/>
          </w:tcPr>
          <w:p w14:paraId="5620F4C4">
            <w:pPr>
              <w:jc w:val="center"/>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w:t>
            </w:r>
          </w:p>
        </w:tc>
        <w:tc>
          <w:tcPr>
            <w:tcW w:w="3318" w:type="dxa"/>
            <w:vAlign w:val="center"/>
          </w:tcPr>
          <w:p w14:paraId="4D500F3A">
            <w:pPr>
              <w:jc w:val="center"/>
              <w:rPr>
                <w:rFonts w:asciiTheme="minorEastAsia" w:hAnsiTheme="minorEastAsia" w:eastAsiaTheme="minorEastAsia"/>
                <w:color w:val="auto"/>
                <w:highlight w:val="none"/>
              </w:rPr>
            </w:pPr>
          </w:p>
        </w:tc>
        <w:tc>
          <w:tcPr>
            <w:tcW w:w="768" w:type="dxa"/>
            <w:vAlign w:val="center"/>
          </w:tcPr>
          <w:p w14:paraId="69E721E1">
            <w:pPr>
              <w:jc w:val="center"/>
              <w:rPr>
                <w:rFonts w:asciiTheme="minorEastAsia" w:hAnsiTheme="minorEastAsia" w:eastAsiaTheme="minorEastAsia"/>
                <w:color w:val="auto"/>
                <w:highlight w:val="none"/>
              </w:rPr>
            </w:pPr>
          </w:p>
        </w:tc>
        <w:tc>
          <w:tcPr>
            <w:tcW w:w="850" w:type="dxa"/>
            <w:vAlign w:val="center"/>
          </w:tcPr>
          <w:p w14:paraId="689C3452">
            <w:pPr>
              <w:jc w:val="center"/>
              <w:rPr>
                <w:rFonts w:asciiTheme="minorEastAsia" w:hAnsiTheme="minorEastAsia" w:eastAsiaTheme="minorEastAsia"/>
                <w:color w:val="auto"/>
                <w:highlight w:val="none"/>
              </w:rPr>
            </w:pPr>
          </w:p>
        </w:tc>
        <w:tc>
          <w:tcPr>
            <w:tcW w:w="1645" w:type="dxa"/>
            <w:vAlign w:val="center"/>
          </w:tcPr>
          <w:p w14:paraId="6510790C">
            <w:pPr>
              <w:jc w:val="center"/>
              <w:rPr>
                <w:rFonts w:asciiTheme="minorEastAsia" w:hAnsiTheme="minorEastAsia" w:eastAsiaTheme="minorEastAsia"/>
                <w:color w:val="auto"/>
                <w:highlight w:val="none"/>
              </w:rPr>
            </w:pPr>
          </w:p>
        </w:tc>
        <w:tc>
          <w:tcPr>
            <w:tcW w:w="1674" w:type="dxa"/>
            <w:vAlign w:val="center"/>
          </w:tcPr>
          <w:p w14:paraId="5D96B543">
            <w:pPr>
              <w:jc w:val="center"/>
              <w:rPr>
                <w:rFonts w:asciiTheme="minorEastAsia" w:hAnsiTheme="minorEastAsia" w:eastAsiaTheme="minorEastAsia"/>
                <w:color w:val="auto"/>
                <w:highlight w:val="none"/>
              </w:rPr>
            </w:pPr>
          </w:p>
        </w:tc>
      </w:tr>
      <w:tr w14:paraId="49F1D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1" w:type="dxa"/>
            <w:vAlign w:val="center"/>
          </w:tcPr>
          <w:p w14:paraId="551EA350">
            <w:pPr>
              <w:jc w:val="center"/>
              <w:rPr>
                <w:rFonts w:asciiTheme="minorEastAsia" w:hAnsiTheme="minorEastAsia" w:eastAsiaTheme="minorEastAsia"/>
                <w:color w:val="auto"/>
                <w:highlight w:val="none"/>
              </w:rPr>
            </w:pPr>
            <w:r>
              <w:rPr>
                <w:rFonts w:asciiTheme="minorEastAsia" w:hAnsiTheme="minorEastAsia" w:eastAsiaTheme="minorEastAsia"/>
                <w:color w:val="auto"/>
                <w:highlight w:val="none"/>
              </w:rPr>
              <w:t>…</w:t>
            </w:r>
          </w:p>
        </w:tc>
        <w:tc>
          <w:tcPr>
            <w:tcW w:w="3318" w:type="dxa"/>
            <w:vAlign w:val="center"/>
          </w:tcPr>
          <w:p w14:paraId="4FE99669">
            <w:pPr>
              <w:jc w:val="center"/>
              <w:rPr>
                <w:rFonts w:asciiTheme="minorEastAsia" w:hAnsiTheme="minorEastAsia" w:eastAsiaTheme="minorEastAsia"/>
                <w:color w:val="auto"/>
                <w:highlight w:val="none"/>
              </w:rPr>
            </w:pPr>
          </w:p>
        </w:tc>
        <w:tc>
          <w:tcPr>
            <w:tcW w:w="768" w:type="dxa"/>
            <w:vAlign w:val="center"/>
          </w:tcPr>
          <w:p w14:paraId="7FEF3AF4">
            <w:pPr>
              <w:jc w:val="center"/>
              <w:rPr>
                <w:rFonts w:asciiTheme="minorEastAsia" w:hAnsiTheme="minorEastAsia" w:eastAsiaTheme="minorEastAsia"/>
                <w:color w:val="auto"/>
                <w:highlight w:val="none"/>
              </w:rPr>
            </w:pPr>
          </w:p>
        </w:tc>
        <w:tc>
          <w:tcPr>
            <w:tcW w:w="850" w:type="dxa"/>
            <w:vAlign w:val="center"/>
          </w:tcPr>
          <w:p w14:paraId="7FAE1393">
            <w:pPr>
              <w:jc w:val="center"/>
              <w:rPr>
                <w:rFonts w:asciiTheme="minorEastAsia" w:hAnsiTheme="minorEastAsia" w:eastAsiaTheme="minorEastAsia"/>
                <w:color w:val="auto"/>
                <w:highlight w:val="none"/>
              </w:rPr>
            </w:pPr>
          </w:p>
        </w:tc>
        <w:tc>
          <w:tcPr>
            <w:tcW w:w="1645" w:type="dxa"/>
            <w:vAlign w:val="center"/>
          </w:tcPr>
          <w:p w14:paraId="2A8FA017">
            <w:pPr>
              <w:jc w:val="center"/>
              <w:rPr>
                <w:rFonts w:asciiTheme="minorEastAsia" w:hAnsiTheme="minorEastAsia" w:eastAsiaTheme="minorEastAsia"/>
                <w:color w:val="auto"/>
                <w:highlight w:val="none"/>
              </w:rPr>
            </w:pPr>
          </w:p>
        </w:tc>
        <w:tc>
          <w:tcPr>
            <w:tcW w:w="1674" w:type="dxa"/>
            <w:vAlign w:val="center"/>
          </w:tcPr>
          <w:p w14:paraId="632B8046">
            <w:pPr>
              <w:jc w:val="center"/>
              <w:rPr>
                <w:rFonts w:asciiTheme="minorEastAsia" w:hAnsiTheme="minorEastAsia" w:eastAsiaTheme="minorEastAsia"/>
                <w:color w:val="auto"/>
                <w:highlight w:val="none"/>
              </w:rPr>
            </w:pPr>
          </w:p>
        </w:tc>
      </w:tr>
      <w:tr w14:paraId="6D45F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1" w:type="dxa"/>
            <w:vAlign w:val="center"/>
          </w:tcPr>
          <w:p w14:paraId="0E737D2D">
            <w:pPr>
              <w:jc w:val="center"/>
              <w:rPr>
                <w:rFonts w:asciiTheme="minorEastAsia" w:hAnsiTheme="minorEastAsia" w:eastAsiaTheme="minorEastAsia"/>
                <w:color w:val="auto"/>
                <w:highlight w:val="none"/>
              </w:rPr>
            </w:pPr>
          </w:p>
        </w:tc>
        <w:tc>
          <w:tcPr>
            <w:tcW w:w="3318" w:type="dxa"/>
            <w:vAlign w:val="center"/>
          </w:tcPr>
          <w:p w14:paraId="45F3ED8A">
            <w:pPr>
              <w:pStyle w:val="271"/>
              <w:ind w:left="-108"/>
              <w:jc w:val="center"/>
              <w:rPr>
                <w:rFonts w:asciiTheme="minorEastAsia" w:hAnsiTheme="minorEastAsia" w:eastAsiaTheme="minorEastAsia"/>
                <w:color w:val="auto"/>
                <w:sz w:val="21"/>
                <w:highlight w:val="none"/>
              </w:rPr>
            </w:pPr>
          </w:p>
        </w:tc>
        <w:tc>
          <w:tcPr>
            <w:tcW w:w="768" w:type="dxa"/>
            <w:vAlign w:val="center"/>
          </w:tcPr>
          <w:p w14:paraId="08D596B2">
            <w:pPr>
              <w:jc w:val="center"/>
              <w:rPr>
                <w:rFonts w:asciiTheme="minorEastAsia" w:hAnsiTheme="minorEastAsia" w:eastAsiaTheme="minorEastAsia"/>
                <w:color w:val="auto"/>
                <w:highlight w:val="none"/>
              </w:rPr>
            </w:pPr>
          </w:p>
        </w:tc>
        <w:tc>
          <w:tcPr>
            <w:tcW w:w="850" w:type="dxa"/>
            <w:vAlign w:val="center"/>
          </w:tcPr>
          <w:p w14:paraId="6E67F1DA">
            <w:pPr>
              <w:jc w:val="center"/>
              <w:rPr>
                <w:rFonts w:asciiTheme="minorEastAsia" w:hAnsiTheme="minorEastAsia" w:eastAsiaTheme="minorEastAsia"/>
                <w:color w:val="auto"/>
                <w:highlight w:val="none"/>
              </w:rPr>
            </w:pPr>
          </w:p>
        </w:tc>
        <w:tc>
          <w:tcPr>
            <w:tcW w:w="1645" w:type="dxa"/>
            <w:vAlign w:val="center"/>
          </w:tcPr>
          <w:p w14:paraId="05EA1899">
            <w:pPr>
              <w:jc w:val="center"/>
              <w:rPr>
                <w:rFonts w:asciiTheme="minorEastAsia" w:hAnsiTheme="minorEastAsia" w:eastAsiaTheme="minorEastAsia"/>
                <w:color w:val="auto"/>
                <w:highlight w:val="none"/>
              </w:rPr>
            </w:pPr>
          </w:p>
        </w:tc>
        <w:tc>
          <w:tcPr>
            <w:tcW w:w="1674" w:type="dxa"/>
            <w:vAlign w:val="center"/>
          </w:tcPr>
          <w:p w14:paraId="6274F767">
            <w:pPr>
              <w:jc w:val="center"/>
              <w:rPr>
                <w:rFonts w:asciiTheme="minorEastAsia" w:hAnsiTheme="minorEastAsia" w:eastAsiaTheme="minorEastAsia"/>
                <w:color w:val="auto"/>
                <w:highlight w:val="none"/>
              </w:rPr>
            </w:pPr>
          </w:p>
        </w:tc>
      </w:tr>
      <w:tr w14:paraId="1D623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41" w:type="dxa"/>
            <w:vAlign w:val="center"/>
          </w:tcPr>
          <w:p w14:paraId="4189D0B5">
            <w:pPr>
              <w:jc w:val="center"/>
              <w:rPr>
                <w:rFonts w:asciiTheme="minorEastAsia" w:hAnsiTheme="minorEastAsia" w:eastAsiaTheme="minorEastAsia"/>
                <w:color w:val="auto"/>
                <w:highlight w:val="none"/>
              </w:rPr>
            </w:pPr>
          </w:p>
        </w:tc>
        <w:tc>
          <w:tcPr>
            <w:tcW w:w="3318" w:type="dxa"/>
            <w:vAlign w:val="center"/>
          </w:tcPr>
          <w:p w14:paraId="236D0B8F">
            <w:pPr>
              <w:jc w:val="center"/>
              <w:rPr>
                <w:rFonts w:asciiTheme="minorEastAsia" w:hAnsiTheme="minorEastAsia" w:eastAsiaTheme="minorEastAsia"/>
                <w:color w:val="auto"/>
                <w:highlight w:val="none"/>
              </w:rPr>
            </w:pPr>
            <w:r>
              <w:rPr>
                <w:rFonts w:asciiTheme="minorEastAsia" w:hAnsiTheme="minorEastAsia" w:eastAsiaTheme="minorEastAsia"/>
                <w:color w:val="auto"/>
                <w:highlight w:val="none"/>
              </w:rPr>
              <w:t>……</w:t>
            </w:r>
          </w:p>
        </w:tc>
        <w:tc>
          <w:tcPr>
            <w:tcW w:w="768" w:type="dxa"/>
            <w:vAlign w:val="center"/>
          </w:tcPr>
          <w:p w14:paraId="18B8F085">
            <w:pPr>
              <w:jc w:val="center"/>
              <w:rPr>
                <w:rFonts w:asciiTheme="minorEastAsia" w:hAnsiTheme="minorEastAsia" w:eastAsiaTheme="minorEastAsia"/>
                <w:color w:val="auto"/>
                <w:highlight w:val="none"/>
              </w:rPr>
            </w:pPr>
          </w:p>
        </w:tc>
        <w:tc>
          <w:tcPr>
            <w:tcW w:w="850" w:type="dxa"/>
            <w:vAlign w:val="center"/>
          </w:tcPr>
          <w:p w14:paraId="15026749">
            <w:pPr>
              <w:jc w:val="center"/>
              <w:rPr>
                <w:rFonts w:asciiTheme="minorEastAsia" w:hAnsiTheme="minorEastAsia" w:eastAsiaTheme="minorEastAsia"/>
                <w:color w:val="auto"/>
                <w:highlight w:val="none"/>
              </w:rPr>
            </w:pPr>
          </w:p>
        </w:tc>
        <w:tc>
          <w:tcPr>
            <w:tcW w:w="1645" w:type="dxa"/>
            <w:vAlign w:val="center"/>
          </w:tcPr>
          <w:p w14:paraId="5825A13F">
            <w:pPr>
              <w:jc w:val="center"/>
              <w:rPr>
                <w:rFonts w:asciiTheme="minorEastAsia" w:hAnsiTheme="minorEastAsia" w:eastAsiaTheme="minorEastAsia"/>
                <w:color w:val="auto"/>
                <w:highlight w:val="none"/>
              </w:rPr>
            </w:pPr>
          </w:p>
        </w:tc>
        <w:tc>
          <w:tcPr>
            <w:tcW w:w="1674" w:type="dxa"/>
            <w:vAlign w:val="center"/>
          </w:tcPr>
          <w:p w14:paraId="682A7471">
            <w:pPr>
              <w:jc w:val="center"/>
              <w:rPr>
                <w:rFonts w:asciiTheme="minorEastAsia" w:hAnsiTheme="minorEastAsia" w:eastAsiaTheme="minorEastAsia"/>
                <w:color w:val="auto"/>
                <w:highlight w:val="none"/>
              </w:rPr>
            </w:pPr>
          </w:p>
        </w:tc>
      </w:tr>
      <w:tr w14:paraId="6CE6E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422" w:type="dxa"/>
            <w:gridSpan w:val="5"/>
            <w:vAlign w:val="center"/>
          </w:tcPr>
          <w:p w14:paraId="7DF345A9">
            <w:pPr>
              <w:jc w:val="center"/>
              <w:rPr>
                <w:rFonts w:asciiTheme="minorEastAsia" w:hAnsiTheme="minorEastAsia" w:eastAsiaTheme="minorEastAsia"/>
                <w:color w:val="auto"/>
                <w:highlight w:val="none"/>
              </w:rPr>
            </w:pPr>
            <w:r>
              <w:rPr>
                <w:rFonts w:hint="eastAsia" w:asciiTheme="minorEastAsia" w:hAnsiTheme="minorEastAsia" w:eastAsiaTheme="minorEastAsia"/>
                <w:b/>
                <w:color w:val="auto"/>
                <w:highlight w:val="none"/>
              </w:rPr>
              <w:t>合计金额（元）</w:t>
            </w:r>
          </w:p>
        </w:tc>
        <w:tc>
          <w:tcPr>
            <w:tcW w:w="1674" w:type="dxa"/>
            <w:vAlign w:val="center"/>
          </w:tcPr>
          <w:p w14:paraId="2C4EB7D6">
            <w:pPr>
              <w:jc w:val="center"/>
              <w:rPr>
                <w:rFonts w:asciiTheme="minorEastAsia" w:hAnsiTheme="minorEastAsia" w:eastAsiaTheme="minorEastAsia"/>
                <w:color w:val="auto"/>
                <w:highlight w:val="none"/>
              </w:rPr>
            </w:pPr>
          </w:p>
        </w:tc>
      </w:tr>
    </w:tbl>
    <w:p w14:paraId="244FDD2D">
      <w:pPr>
        <w:adjustRightInd w:val="0"/>
        <w:snapToGrid w:val="0"/>
        <w:spacing w:line="360" w:lineRule="auto"/>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注：所列服务为对应本项目采购需求的全部服务内容。如有漏项或缺项，供应商承担全部责任。</w:t>
      </w:r>
    </w:p>
    <w:p w14:paraId="29594925">
      <w:pPr>
        <w:spacing w:line="360" w:lineRule="auto"/>
        <w:rPr>
          <w:rFonts w:cs="宋体" w:asciiTheme="minorEastAsia" w:hAnsiTheme="minorEastAsia" w:eastAsiaTheme="minorEastAsia"/>
          <w:color w:val="auto"/>
          <w:szCs w:val="21"/>
          <w:highlight w:val="none"/>
        </w:rPr>
      </w:pPr>
    </w:p>
    <w:p w14:paraId="089776F2">
      <w:pPr>
        <w:spacing w:line="360" w:lineRule="auto"/>
        <w:rPr>
          <w:rFonts w:cs="宋体" w:asciiTheme="minorEastAsia" w:hAnsiTheme="minorEastAsia" w:eastAsiaTheme="minorEastAsia"/>
          <w:color w:val="auto"/>
          <w:szCs w:val="21"/>
          <w:highlight w:val="none"/>
        </w:rPr>
      </w:pPr>
    </w:p>
    <w:p w14:paraId="469C65CF">
      <w:pPr>
        <w:snapToGrid w:val="0"/>
        <w:spacing w:line="360" w:lineRule="auto"/>
        <w:ind w:firstLine="3685" w:firstLineChars="1755"/>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供应商：</w:t>
      </w:r>
      <w:r>
        <w:rPr>
          <w:rFonts w:hint="eastAsia" w:asciiTheme="minorEastAsia" w:hAnsiTheme="minorEastAsia" w:eastAsiaTheme="minorEastAsia"/>
          <w:color w:val="auto"/>
          <w:szCs w:val="21"/>
          <w:highlight w:val="none"/>
          <w:u w:val="single"/>
        </w:rPr>
        <w:t xml:space="preserve">        （填写全称并加盖公章)           </w:t>
      </w:r>
    </w:p>
    <w:p w14:paraId="74520B9D">
      <w:pPr>
        <w:snapToGrid w:val="0"/>
        <w:spacing w:line="360" w:lineRule="auto"/>
        <w:ind w:firstLine="3685" w:firstLineChars="1755"/>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日  期：</w:t>
      </w:r>
    </w:p>
    <w:p w14:paraId="0D40AB12">
      <w:pPr>
        <w:pStyle w:val="20"/>
        <w:spacing w:line="360" w:lineRule="auto"/>
        <w:ind w:left="0" w:leftChars="0"/>
        <w:jc w:val="center"/>
        <w:rPr>
          <w:rFonts w:asciiTheme="minorEastAsia" w:hAnsiTheme="minorEastAsia" w:eastAsiaTheme="minorEastAsia"/>
          <w:color w:val="auto"/>
          <w:highlight w:val="none"/>
        </w:rPr>
      </w:pPr>
      <w:r>
        <w:rPr>
          <w:rFonts w:asciiTheme="minorEastAsia" w:hAnsiTheme="minorEastAsia" w:eastAsiaTheme="minorEastAsia"/>
          <w:color w:val="auto"/>
          <w:szCs w:val="21"/>
          <w:highlight w:val="none"/>
        </w:rPr>
        <w:br w:type="page"/>
      </w:r>
      <w:r>
        <w:rPr>
          <w:rFonts w:hint="eastAsia" w:cs="宋体" w:asciiTheme="minorEastAsia" w:hAnsiTheme="minorEastAsia" w:eastAsiaTheme="minorEastAsia"/>
          <w:b/>
          <w:color w:val="auto"/>
          <w:sz w:val="21"/>
          <w:szCs w:val="21"/>
          <w:highlight w:val="none"/>
        </w:rPr>
        <w:t>（3）</w:t>
      </w:r>
      <w:r>
        <w:rPr>
          <w:rFonts w:cs="宋体" w:asciiTheme="minorEastAsia" w:hAnsiTheme="minorEastAsia" w:eastAsiaTheme="minorEastAsia"/>
          <w:b/>
          <w:color w:val="auto"/>
          <w:sz w:val="21"/>
          <w:szCs w:val="21"/>
          <w:highlight w:val="none"/>
        </w:rPr>
        <w:t>中小企业声明函</w:t>
      </w:r>
    </w:p>
    <w:p w14:paraId="45FAFA02">
      <w:pPr>
        <w:spacing w:line="360" w:lineRule="auto"/>
        <w:ind w:firstLine="420" w:firstLineChars="200"/>
        <w:jc w:val="left"/>
        <w:rPr>
          <w:rFonts w:asciiTheme="minorEastAsia" w:hAnsiTheme="minorEastAsia" w:eastAsiaTheme="minorEastAsia"/>
          <w:color w:val="auto"/>
          <w:highlight w:val="none"/>
        </w:rPr>
      </w:pPr>
      <w:r>
        <w:rPr>
          <w:rFonts w:asciiTheme="minorEastAsia" w:hAnsiTheme="minorEastAsia" w:eastAsiaTheme="minorEastAsia"/>
          <w:color w:val="auto"/>
          <w:highlight w:val="none"/>
        </w:rPr>
        <w:t>本公司（联合体）郑重声明，根据《政府采购促进中小企业发展管理办法》（财库﹝2020﹞46号）的规定，本公司（联合体）参加</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b/>
          <w:color w:val="auto"/>
          <w:highlight w:val="none"/>
          <w:u w:val="single"/>
        </w:rPr>
        <w:t>宁波市生态环境局</w:t>
      </w:r>
      <w:r>
        <w:rPr>
          <w:rFonts w:hint="eastAsia" w:asciiTheme="minorEastAsia" w:hAnsiTheme="minorEastAsia" w:eastAsiaTheme="minorEastAsia"/>
          <w:color w:val="auto"/>
          <w:highlight w:val="none"/>
          <w:u w:val="single"/>
        </w:rPr>
        <w:t xml:space="preserve">   </w:t>
      </w:r>
      <w:r>
        <w:rPr>
          <w:rFonts w:asciiTheme="minorEastAsia" w:hAnsiTheme="minorEastAsia" w:eastAsiaTheme="minorEastAsia"/>
          <w:color w:val="auto"/>
          <w:highlight w:val="none"/>
        </w:rPr>
        <w:t>的</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b/>
          <w:color w:val="auto"/>
          <w:highlight w:val="none"/>
          <w:u w:val="single"/>
        </w:rPr>
        <w:t>重点企业碳排放水平核查项目</w:t>
      </w:r>
      <w:r>
        <w:rPr>
          <w:rFonts w:hint="eastAsia" w:asciiTheme="minorEastAsia" w:hAnsiTheme="minorEastAsia" w:eastAsiaTheme="minorEastAsia"/>
          <w:color w:val="auto"/>
          <w:highlight w:val="none"/>
          <w:u w:val="single"/>
        </w:rPr>
        <w:t xml:space="preserve">  </w:t>
      </w:r>
      <w:r>
        <w:rPr>
          <w:rFonts w:asciiTheme="minorEastAsia" w:hAnsiTheme="minorEastAsia" w:eastAsiaTheme="minorEastAsia"/>
          <w:color w:val="auto"/>
          <w:highlight w:val="none"/>
        </w:rPr>
        <w:t>采购活动，服务全部由符合政策要求的中小企业承接。相关企业（含联合体中的中小企业、签订分包意向协议的中小企业）的具体情况如下：</w:t>
      </w:r>
    </w:p>
    <w:p w14:paraId="070C3ECC">
      <w:pPr>
        <w:spacing w:line="360" w:lineRule="auto"/>
        <w:ind w:firstLine="420" w:firstLineChars="200"/>
        <w:jc w:val="left"/>
        <w:rPr>
          <w:rFonts w:asciiTheme="minorEastAsia" w:hAnsiTheme="minorEastAsia" w:eastAsiaTheme="minorEastAsia"/>
          <w:color w:val="auto"/>
          <w:highlight w:val="none"/>
        </w:rPr>
      </w:pPr>
      <w:r>
        <w:rPr>
          <w:rFonts w:asciiTheme="minorEastAsia" w:hAnsiTheme="minorEastAsia" w:eastAsiaTheme="minorEastAsia"/>
          <w:color w:val="auto"/>
          <w:highlight w:val="none"/>
        </w:rPr>
        <w:t>1.</w:t>
      </w:r>
      <w:r>
        <w:rPr>
          <w:rFonts w:asciiTheme="minorEastAsia" w:hAnsiTheme="minorEastAsia" w:eastAsiaTheme="minorEastAsia"/>
          <w:b/>
          <w:bCs/>
          <w:color w:val="auto"/>
          <w:highlight w:val="none"/>
          <w:u w:val="single"/>
        </w:rPr>
        <w:t xml:space="preserve"> </w:t>
      </w:r>
      <w:r>
        <w:rPr>
          <w:rFonts w:hint="eastAsia" w:asciiTheme="minorEastAsia" w:hAnsiTheme="minorEastAsia" w:eastAsiaTheme="minorEastAsia"/>
          <w:b/>
          <w:bCs/>
          <w:color w:val="auto"/>
          <w:highlight w:val="none"/>
          <w:u w:val="single"/>
        </w:rPr>
        <w:t>重点企业碳排放水平核查</w:t>
      </w:r>
      <w:r>
        <w:rPr>
          <w:rFonts w:asciiTheme="minorEastAsia" w:hAnsiTheme="minorEastAsia" w:eastAsiaTheme="minorEastAsia"/>
          <w:b/>
          <w:bCs/>
          <w:color w:val="auto"/>
          <w:highlight w:val="none"/>
          <w:u w:val="single"/>
        </w:rPr>
        <w:t xml:space="preserve"> </w:t>
      </w:r>
      <w:r>
        <w:rPr>
          <w:rFonts w:asciiTheme="minorEastAsia" w:hAnsiTheme="minorEastAsia" w:eastAsiaTheme="minorEastAsia"/>
          <w:b/>
          <w:bCs/>
          <w:color w:val="auto"/>
          <w:highlight w:val="none"/>
        </w:rPr>
        <w:t>，属于</w:t>
      </w:r>
      <w:r>
        <w:rPr>
          <w:rFonts w:hint="eastAsia" w:asciiTheme="minorEastAsia" w:hAnsiTheme="minorEastAsia" w:eastAsiaTheme="minorEastAsia"/>
          <w:b/>
          <w:bCs/>
          <w:color w:val="auto"/>
          <w:highlight w:val="none"/>
          <w:u w:val="single"/>
        </w:rPr>
        <w:t xml:space="preserve"> 其他未列明业 </w:t>
      </w:r>
      <w:r>
        <w:rPr>
          <w:rFonts w:hint="eastAsia" w:asciiTheme="minorEastAsia" w:hAnsiTheme="minorEastAsia" w:eastAsiaTheme="minorEastAsia"/>
          <w:color w:val="auto"/>
          <w:highlight w:val="none"/>
          <w:u w:val="single"/>
        </w:rPr>
        <w:t xml:space="preserve"> </w:t>
      </w:r>
      <w:r>
        <w:rPr>
          <w:rFonts w:asciiTheme="minorEastAsia" w:hAnsiTheme="minorEastAsia" w:eastAsiaTheme="minorEastAsia"/>
          <w:color w:val="auto"/>
          <w:highlight w:val="none"/>
        </w:rPr>
        <w:t>；承接企业为</w:t>
      </w:r>
      <w:r>
        <w:rPr>
          <w:rFonts w:asciiTheme="minorEastAsia" w:hAnsiTheme="minorEastAsia" w:eastAsiaTheme="minorEastAsia"/>
          <w:color w:val="auto"/>
          <w:highlight w:val="none"/>
          <w:u w:val="single"/>
        </w:rPr>
        <w:t>（企业名称）</w:t>
      </w:r>
      <w:r>
        <w:rPr>
          <w:rFonts w:asciiTheme="minorEastAsia" w:hAnsiTheme="minorEastAsia" w:eastAsiaTheme="minorEastAsia"/>
          <w:color w:val="auto"/>
          <w:highlight w:val="none"/>
        </w:rPr>
        <w:t>，从业人员</w:t>
      </w:r>
      <w:r>
        <w:rPr>
          <w:rFonts w:hint="eastAsia" w:asciiTheme="minorEastAsia" w:hAnsiTheme="minorEastAsia" w:eastAsiaTheme="minorEastAsia"/>
          <w:color w:val="auto"/>
          <w:highlight w:val="none"/>
          <w:u w:val="single"/>
        </w:rPr>
        <w:t xml:space="preserve">   </w:t>
      </w:r>
      <w:r>
        <w:rPr>
          <w:rFonts w:asciiTheme="minorEastAsia" w:hAnsiTheme="minorEastAsia" w:eastAsiaTheme="minorEastAsia"/>
          <w:color w:val="auto"/>
          <w:highlight w:val="none"/>
        </w:rPr>
        <w:t>人，营业收入为</w:t>
      </w:r>
      <w:r>
        <w:rPr>
          <w:rFonts w:hint="eastAsia" w:asciiTheme="minorEastAsia" w:hAnsiTheme="minorEastAsia" w:eastAsiaTheme="minorEastAsia"/>
          <w:color w:val="auto"/>
          <w:highlight w:val="none"/>
          <w:u w:val="single"/>
        </w:rPr>
        <w:t xml:space="preserve">   </w:t>
      </w:r>
      <w:r>
        <w:rPr>
          <w:rFonts w:asciiTheme="minorEastAsia" w:hAnsiTheme="minorEastAsia" w:eastAsiaTheme="minorEastAsia"/>
          <w:color w:val="auto"/>
          <w:highlight w:val="none"/>
        </w:rPr>
        <w:t>万元，资产总额为</w:t>
      </w:r>
      <w:r>
        <w:rPr>
          <w:rFonts w:hint="eastAsia" w:asciiTheme="minorEastAsia" w:hAnsiTheme="minorEastAsia" w:eastAsiaTheme="minorEastAsia"/>
          <w:color w:val="auto"/>
          <w:highlight w:val="none"/>
          <w:u w:val="single"/>
        </w:rPr>
        <w:t xml:space="preserve">   </w:t>
      </w:r>
      <w:r>
        <w:rPr>
          <w:rFonts w:asciiTheme="minorEastAsia" w:hAnsiTheme="minorEastAsia" w:eastAsiaTheme="minorEastAsia"/>
          <w:color w:val="auto"/>
          <w:highlight w:val="none"/>
        </w:rPr>
        <w:t>万元，属于</w:t>
      </w:r>
      <w:r>
        <w:rPr>
          <w:rFonts w:asciiTheme="minorEastAsia" w:hAnsiTheme="minorEastAsia" w:eastAsiaTheme="minorEastAsia"/>
          <w:color w:val="auto"/>
          <w:highlight w:val="none"/>
          <w:u w:val="single"/>
        </w:rPr>
        <w:t>（中型企业、小型企业、微型企业）</w:t>
      </w:r>
      <w:r>
        <w:rPr>
          <w:rFonts w:asciiTheme="minorEastAsia" w:hAnsiTheme="minorEastAsia" w:eastAsiaTheme="minorEastAsia"/>
          <w:color w:val="auto"/>
          <w:highlight w:val="none"/>
        </w:rPr>
        <w:t>；</w:t>
      </w:r>
    </w:p>
    <w:p w14:paraId="25A6DFF5">
      <w:pPr>
        <w:spacing w:line="360" w:lineRule="auto"/>
        <w:ind w:firstLine="420" w:firstLineChars="200"/>
        <w:jc w:val="left"/>
        <w:rPr>
          <w:rFonts w:asciiTheme="minorEastAsia" w:hAnsiTheme="minorEastAsia" w:eastAsiaTheme="minorEastAsia"/>
          <w:color w:val="auto"/>
          <w:highlight w:val="none"/>
        </w:rPr>
      </w:pPr>
      <w:r>
        <w:rPr>
          <w:rFonts w:asciiTheme="minorEastAsia" w:hAnsiTheme="minorEastAsia" w:eastAsiaTheme="minorEastAsia"/>
          <w:color w:val="auto"/>
          <w:highlight w:val="none"/>
        </w:rPr>
        <w:t>2.</w:t>
      </w:r>
      <w:r>
        <w:rPr>
          <w:rFonts w:asciiTheme="minorEastAsia" w:hAnsiTheme="minorEastAsia" w:eastAsiaTheme="minorEastAsia"/>
          <w:color w:val="auto"/>
          <w:highlight w:val="none"/>
          <w:u w:val="single"/>
        </w:rPr>
        <w:t xml:space="preserve"> </w:t>
      </w:r>
      <w:r>
        <w:rPr>
          <w:rFonts w:hint="eastAsia" w:asciiTheme="minorEastAsia" w:hAnsiTheme="minorEastAsia" w:eastAsiaTheme="minorEastAsia"/>
          <w:b/>
          <w:bCs/>
          <w:color w:val="auto"/>
          <w:highlight w:val="none"/>
          <w:u w:val="single"/>
        </w:rPr>
        <w:t xml:space="preserve">重点企业碳排放水平核查 </w:t>
      </w:r>
      <w:r>
        <w:rPr>
          <w:rFonts w:asciiTheme="minorEastAsia" w:hAnsiTheme="minorEastAsia" w:eastAsiaTheme="minorEastAsia"/>
          <w:b/>
          <w:bCs/>
          <w:color w:val="auto"/>
          <w:highlight w:val="none"/>
        </w:rPr>
        <w:t>，属于</w:t>
      </w:r>
      <w:r>
        <w:rPr>
          <w:rFonts w:hint="eastAsia" w:asciiTheme="minorEastAsia" w:hAnsiTheme="minorEastAsia" w:eastAsiaTheme="minorEastAsia"/>
          <w:b/>
          <w:bCs/>
          <w:color w:val="auto"/>
          <w:highlight w:val="none"/>
          <w:u w:val="single"/>
        </w:rPr>
        <w:t xml:space="preserve">  其他未列明业 </w:t>
      </w:r>
      <w:r>
        <w:rPr>
          <w:rFonts w:hint="eastAsia" w:asciiTheme="minorEastAsia" w:hAnsiTheme="minorEastAsia" w:eastAsiaTheme="minorEastAsia"/>
          <w:color w:val="auto"/>
          <w:highlight w:val="none"/>
          <w:u w:val="single"/>
        </w:rPr>
        <w:t xml:space="preserve">  </w:t>
      </w:r>
      <w:r>
        <w:rPr>
          <w:rFonts w:asciiTheme="minorEastAsia" w:hAnsiTheme="minorEastAsia" w:eastAsiaTheme="minorEastAsia"/>
          <w:color w:val="auto"/>
          <w:highlight w:val="none"/>
        </w:rPr>
        <w:t>；承接企业为</w:t>
      </w:r>
      <w:r>
        <w:rPr>
          <w:rFonts w:asciiTheme="minorEastAsia" w:hAnsiTheme="minorEastAsia" w:eastAsiaTheme="minorEastAsia"/>
          <w:color w:val="auto"/>
          <w:highlight w:val="none"/>
          <w:u w:val="single"/>
        </w:rPr>
        <w:t>（企业名称）</w:t>
      </w:r>
      <w:r>
        <w:rPr>
          <w:rFonts w:asciiTheme="minorEastAsia" w:hAnsiTheme="minorEastAsia" w:eastAsiaTheme="minorEastAsia"/>
          <w:color w:val="auto"/>
          <w:highlight w:val="none"/>
        </w:rPr>
        <w:t>，从业人员</w:t>
      </w:r>
      <w:r>
        <w:rPr>
          <w:rFonts w:hint="eastAsia" w:asciiTheme="minorEastAsia" w:hAnsiTheme="minorEastAsia" w:eastAsiaTheme="minorEastAsia"/>
          <w:color w:val="auto"/>
          <w:highlight w:val="none"/>
          <w:u w:val="single"/>
        </w:rPr>
        <w:t xml:space="preserve">   </w:t>
      </w:r>
      <w:r>
        <w:rPr>
          <w:rFonts w:asciiTheme="minorEastAsia" w:hAnsiTheme="minorEastAsia" w:eastAsiaTheme="minorEastAsia"/>
          <w:color w:val="auto"/>
          <w:highlight w:val="none"/>
        </w:rPr>
        <w:t>人，营业收入为</w:t>
      </w:r>
      <w:r>
        <w:rPr>
          <w:rFonts w:hint="eastAsia" w:asciiTheme="minorEastAsia" w:hAnsiTheme="minorEastAsia" w:eastAsiaTheme="minorEastAsia"/>
          <w:color w:val="auto"/>
          <w:highlight w:val="none"/>
          <w:u w:val="single"/>
        </w:rPr>
        <w:t xml:space="preserve">   </w:t>
      </w:r>
      <w:r>
        <w:rPr>
          <w:rFonts w:asciiTheme="minorEastAsia" w:hAnsiTheme="minorEastAsia" w:eastAsiaTheme="minorEastAsia"/>
          <w:color w:val="auto"/>
          <w:highlight w:val="none"/>
        </w:rPr>
        <w:t>万元，资产总额为</w:t>
      </w:r>
      <w:r>
        <w:rPr>
          <w:rFonts w:hint="eastAsia" w:asciiTheme="minorEastAsia" w:hAnsiTheme="minorEastAsia" w:eastAsiaTheme="minorEastAsia"/>
          <w:color w:val="auto"/>
          <w:highlight w:val="none"/>
          <w:u w:val="single"/>
        </w:rPr>
        <w:t xml:space="preserve">   </w:t>
      </w:r>
      <w:r>
        <w:rPr>
          <w:rFonts w:asciiTheme="minorEastAsia" w:hAnsiTheme="minorEastAsia" w:eastAsiaTheme="minorEastAsia"/>
          <w:color w:val="auto"/>
          <w:highlight w:val="none"/>
        </w:rPr>
        <w:t>万元，属于</w:t>
      </w:r>
      <w:r>
        <w:rPr>
          <w:rFonts w:asciiTheme="minorEastAsia" w:hAnsiTheme="minorEastAsia" w:eastAsiaTheme="minorEastAsia"/>
          <w:color w:val="auto"/>
          <w:highlight w:val="none"/>
          <w:u w:val="single"/>
        </w:rPr>
        <w:t>（中型企业、 小型企业、微型企业）</w:t>
      </w:r>
      <w:r>
        <w:rPr>
          <w:rFonts w:asciiTheme="minorEastAsia" w:hAnsiTheme="minorEastAsia" w:eastAsiaTheme="minorEastAsia"/>
          <w:color w:val="auto"/>
          <w:highlight w:val="none"/>
        </w:rPr>
        <w:t>；</w:t>
      </w:r>
    </w:p>
    <w:p w14:paraId="5F2FD57C">
      <w:pPr>
        <w:spacing w:line="360" w:lineRule="auto"/>
        <w:ind w:firstLine="420" w:firstLineChars="200"/>
        <w:jc w:val="left"/>
        <w:rPr>
          <w:rFonts w:asciiTheme="minorEastAsia" w:hAnsiTheme="minorEastAsia" w:eastAsiaTheme="minorEastAsia"/>
          <w:color w:val="auto"/>
          <w:highlight w:val="none"/>
        </w:rPr>
      </w:pPr>
      <w:r>
        <w:rPr>
          <w:rFonts w:asciiTheme="minorEastAsia" w:hAnsiTheme="minorEastAsia" w:eastAsiaTheme="minorEastAsia"/>
          <w:color w:val="auto"/>
          <w:highlight w:val="none"/>
        </w:rPr>
        <w:t>……</w:t>
      </w:r>
    </w:p>
    <w:p w14:paraId="16835E70">
      <w:pPr>
        <w:spacing w:line="360" w:lineRule="auto"/>
        <w:ind w:firstLine="420" w:firstLineChars="200"/>
        <w:jc w:val="left"/>
        <w:rPr>
          <w:rFonts w:asciiTheme="minorEastAsia" w:hAnsiTheme="minorEastAsia" w:eastAsiaTheme="minorEastAsia"/>
          <w:color w:val="auto"/>
          <w:highlight w:val="none"/>
        </w:rPr>
      </w:pPr>
      <w:r>
        <w:rPr>
          <w:rFonts w:asciiTheme="minorEastAsia" w:hAnsiTheme="minorEastAsia" w:eastAsiaTheme="minorEastAsia"/>
          <w:color w:val="auto"/>
          <w:highlight w:val="none"/>
        </w:rPr>
        <w:t>以上企业，不属于大企业的分支机构，不存在控股股东为大企业的情形，也不存在与大企业的负责人为同一人的情形。</w:t>
      </w:r>
    </w:p>
    <w:p w14:paraId="5E3B8602">
      <w:pPr>
        <w:spacing w:line="360" w:lineRule="auto"/>
        <w:ind w:firstLine="420" w:firstLineChars="200"/>
        <w:jc w:val="left"/>
        <w:rPr>
          <w:rFonts w:asciiTheme="minorEastAsia" w:hAnsiTheme="minorEastAsia" w:eastAsiaTheme="minorEastAsia"/>
          <w:color w:val="auto"/>
          <w:highlight w:val="none"/>
        </w:rPr>
      </w:pPr>
      <w:r>
        <w:rPr>
          <w:rFonts w:asciiTheme="minorEastAsia" w:hAnsiTheme="minorEastAsia" w:eastAsiaTheme="minorEastAsia"/>
          <w:color w:val="auto"/>
          <w:highlight w:val="none"/>
        </w:rPr>
        <w:t>本企业对上述声明内容的真实性负责。如有虚假，将依法承担相应责任。</w:t>
      </w:r>
    </w:p>
    <w:p w14:paraId="5DADCB31">
      <w:pPr>
        <w:spacing w:line="360" w:lineRule="auto"/>
        <w:ind w:firstLine="420" w:firstLineChars="200"/>
        <w:jc w:val="left"/>
        <w:rPr>
          <w:rFonts w:asciiTheme="minorEastAsia" w:hAnsiTheme="minorEastAsia" w:eastAsiaTheme="minorEastAsia"/>
          <w:color w:val="auto"/>
          <w:highlight w:val="none"/>
        </w:rPr>
      </w:pPr>
    </w:p>
    <w:p w14:paraId="7C1D1C16">
      <w:pPr>
        <w:spacing w:line="360" w:lineRule="auto"/>
        <w:ind w:firstLine="4676" w:firstLineChars="2227"/>
        <w:jc w:val="left"/>
        <w:rPr>
          <w:rFonts w:asciiTheme="minorEastAsia" w:hAnsiTheme="minorEastAsia" w:eastAsiaTheme="minorEastAsia"/>
          <w:color w:val="auto"/>
          <w:highlight w:val="none"/>
        </w:rPr>
      </w:pPr>
      <w:r>
        <w:rPr>
          <w:rFonts w:asciiTheme="minorEastAsia" w:hAnsiTheme="minorEastAsia" w:eastAsiaTheme="minorEastAsia"/>
          <w:color w:val="auto"/>
          <w:highlight w:val="none"/>
        </w:rPr>
        <w:t>企业名称（盖章）：</w:t>
      </w:r>
    </w:p>
    <w:p w14:paraId="0FA89520">
      <w:pPr>
        <w:spacing w:line="360" w:lineRule="auto"/>
        <w:ind w:firstLine="4676" w:firstLineChars="2227"/>
        <w:jc w:val="left"/>
        <w:rPr>
          <w:rFonts w:asciiTheme="minorEastAsia" w:hAnsiTheme="minorEastAsia" w:eastAsiaTheme="minorEastAsia"/>
          <w:color w:val="auto"/>
          <w:highlight w:val="none"/>
        </w:rPr>
      </w:pPr>
      <w:r>
        <w:rPr>
          <w:rFonts w:asciiTheme="minorEastAsia" w:hAnsiTheme="minorEastAsia" w:eastAsiaTheme="minorEastAsia"/>
          <w:color w:val="auto"/>
          <w:highlight w:val="none"/>
        </w:rPr>
        <w:t>日 期：</w:t>
      </w:r>
    </w:p>
    <w:p w14:paraId="26C54B30">
      <w:pPr>
        <w:snapToGrid w:val="0"/>
        <w:spacing w:line="360" w:lineRule="auto"/>
        <w:ind w:left="-23" w:leftChars="-11" w:right="-214" w:rightChars="-102" w:firstLine="447" w:firstLineChars="213"/>
        <w:jc w:val="left"/>
        <w:rPr>
          <w:rFonts w:asciiTheme="minorEastAsia" w:hAnsiTheme="minorEastAsia" w:eastAsiaTheme="minorEastAsia"/>
          <w:color w:val="auto"/>
          <w:highlight w:val="none"/>
        </w:rPr>
      </w:pPr>
    </w:p>
    <w:p w14:paraId="5AE4F37C">
      <w:pPr>
        <w:snapToGrid w:val="0"/>
        <w:spacing w:before="50" w:after="50" w:line="360" w:lineRule="auto"/>
        <w:ind w:left="-23" w:leftChars="-11" w:right="-214" w:rightChars="-102" w:firstLine="447" w:firstLineChars="213"/>
        <w:jc w:val="left"/>
        <w:rPr>
          <w:rFonts w:asciiTheme="minorEastAsia" w:hAnsiTheme="minorEastAsia" w:eastAsiaTheme="minorEastAsia"/>
          <w:color w:val="auto"/>
          <w:highlight w:val="none"/>
        </w:rPr>
      </w:pPr>
    </w:p>
    <w:p w14:paraId="7CE1074A">
      <w:pPr>
        <w:snapToGrid w:val="0"/>
        <w:spacing w:before="50" w:after="50" w:line="360" w:lineRule="auto"/>
        <w:ind w:left="-23" w:leftChars="-11" w:right="-214" w:rightChars="-102" w:firstLine="447" w:firstLineChars="213"/>
        <w:jc w:val="left"/>
        <w:rPr>
          <w:rFonts w:asciiTheme="minorEastAsia" w:hAnsiTheme="minorEastAsia" w:eastAsiaTheme="minorEastAsia"/>
          <w:color w:val="auto"/>
          <w:highlight w:val="none"/>
        </w:rPr>
      </w:pPr>
    </w:p>
    <w:p w14:paraId="5D072AAA">
      <w:pPr>
        <w:snapToGrid w:val="0"/>
        <w:spacing w:before="50" w:after="50" w:line="360" w:lineRule="auto"/>
        <w:ind w:left="-23" w:leftChars="-11" w:right="-214" w:rightChars="-102" w:firstLine="447" w:firstLineChars="213"/>
        <w:jc w:val="left"/>
        <w:rPr>
          <w:rFonts w:asciiTheme="minorEastAsia" w:hAnsiTheme="minorEastAsia" w:eastAsiaTheme="minorEastAsia"/>
          <w:color w:val="auto"/>
          <w:highlight w:val="none"/>
        </w:rPr>
      </w:pPr>
    </w:p>
    <w:p w14:paraId="5184DBE1">
      <w:pPr>
        <w:snapToGrid w:val="0"/>
        <w:spacing w:before="50" w:after="50" w:line="360" w:lineRule="auto"/>
        <w:ind w:left="-23" w:leftChars="-11" w:right="-214" w:rightChars="-102" w:firstLine="21" w:firstLineChars="10"/>
        <w:jc w:val="left"/>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填写说明：</w:t>
      </w:r>
    </w:p>
    <w:p w14:paraId="25A86C1F">
      <w:pPr>
        <w:snapToGrid w:val="0"/>
        <w:spacing w:before="50" w:after="50" w:line="360" w:lineRule="auto"/>
        <w:ind w:right="-214" w:rightChars="-102"/>
        <w:jc w:val="left"/>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1.从业人员、营业收入、资产总额填报上一年度数据，无上一年度数据的新成立企业可不填报。</w:t>
      </w:r>
    </w:p>
    <w:p w14:paraId="3024AE7B">
      <w:pPr>
        <w:snapToGrid w:val="0"/>
        <w:spacing w:before="50" w:after="50" w:line="360" w:lineRule="auto"/>
        <w:ind w:left="-23" w:leftChars="-11" w:right="-214" w:rightChars="-102" w:firstLine="21" w:firstLineChars="10"/>
        <w:jc w:val="left"/>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2.供应商应当对其出具的《中小企业声明函》真实性负责，出具的《中小企业声明函》内容不实的，属于提供虚假材料。</w:t>
      </w:r>
    </w:p>
    <w:p w14:paraId="69E60AE6">
      <w:pPr>
        <w:snapToGrid w:val="0"/>
        <w:spacing w:before="50" w:after="50" w:line="360" w:lineRule="auto"/>
        <w:ind w:left="-23" w:leftChars="-11" w:right="-214" w:rightChars="-102" w:firstLine="21" w:firstLineChars="10"/>
        <w:jc w:val="left"/>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3.事业单位不属于企业不应提交本声明函，其他组织形式的供应商参与本项目并提交本声明函前请仔细阅读相关政策文件。</w:t>
      </w:r>
    </w:p>
    <w:p w14:paraId="2E1FC12C">
      <w:pPr>
        <w:snapToGrid w:val="0"/>
        <w:spacing w:before="50" w:after="50" w:line="360" w:lineRule="auto"/>
        <w:ind w:left="-23" w:leftChars="-11" w:right="-214" w:rightChars="-102" w:firstLine="21" w:firstLineChars="10"/>
        <w:jc w:val="left"/>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4.联合体或项目分包的有关单位信息均填在同一张声明函中，并由联合体牵头人盖章。</w:t>
      </w:r>
    </w:p>
    <w:p w14:paraId="1FAEDBAD">
      <w:pPr>
        <w:snapToGrid w:val="0"/>
        <w:spacing w:before="50" w:after="50" w:line="360" w:lineRule="auto"/>
        <w:ind w:left="-23" w:leftChars="-11" w:right="-214" w:rightChars="-102" w:firstLine="21" w:firstLineChars="10"/>
        <w:jc w:val="left"/>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5.供应商不得修改声明函中加粗的文字。</w:t>
      </w:r>
    </w:p>
    <w:p w14:paraId="608F60D3">
      <w:pPr>
        <w:snapToGrid w:val="0"/>
        <w:spacing w:before="50" w:after="50" w:line="360" w:lineRule="auto"/>
        <w:ind w:left="-23" w:leftChars="-11" w:right="-214" w:rightChars="-102" w:firstLine="21" w:firstLineChars="10"/>
        <w:jc w:val="left"/>
        <w:rPr>
          <w:rFonts w:asciiTheme="minorEastAsia" w:hAnsiTheme="minorEastAsia" w:eastAsiaTheme="minorEastAsia"/>
          <w:b/>
          <w:color w:val="auto"/>
          <w:highlight w:val="none"/>
        </w:rPr>
      </w:pPr>
    </w:p>
    <w:p w14:paraId="5FB07C13">
      <w:pPr>
        <w:spacing w:line="360" w:lineRule="auto"/>
        <w:ind w:firstLine="420" w:firstLineChars="200"/>
        <w:jc w:val="left"/>
        <w:rPr>
          <w:rFonts w:asciiTheme="minorEastAsia" w:hAnsiTheme="minorEastAsia" w:eastAsiaTheme="minorEastAsia"/>
          <w:color w:val="auto"/>
          <w:szCs w:val="21"/>
          <w:highlight w:val="none"/>
        </w:rPr>
      </w:pPr>
    </w:p>
    <w:p w14:paraId="4DACCBC8">
      <w:pPr>
        <w:pStyle w:val="20"/>
        <w:spacing w:line="360" w:lineRule="auto"/>
        <w:ind w:left="0" w:leftChars="0"/>
        <w:jc w:val="center"/>
        <w:rPr>
          <w:rFonts w:asciiTheme="minorEastAsia" w:hAnsiTheme="minorEastAsia" w:eastAsiaTheme="minorEastAsia"/>
          <w:b/>
          <w:color w:val="auto"/>
          <w:spacing w:val="6"/>
          <w:szCs w:val="21"/>
          <w:highlight w:val="none"/>
        </w:rPr>
      </w:pPr>
      <w:bookmarkStart w:id="58" w:name="OLE_LINK13"/>
      <w:bookmarkStart w:id="59" w:name="OLE_LINK14"/>
      <w:r>
        <w:rPr>
          <w:rFonts w:asciiTheme="minorEastAsia" w:hAnsiTheme="minorEastAsia" w:eastAsiaTheme="minorEastAsia"/>
          <w:color w:val="auto"/>
          <w:szCs w:val="21"/>
          <w:highlight w:val="none"/>
        </w:rPr>
        <w:br w:type="page"/>
      </w:r>
      <w:r>
        <w:rPr>
          <w:rFonts w:hint="eastAsia" w:cs="宋体" w:asciiTheme="minorEastAsia" w:hAnsiTheme="minorEastAsia" w:eastAsiaTheme="minorEastAsia"/>
          <w:b/>
          <w:color w:val="auto"/>
          <w:sz w:val="21"/>
          <w:szCs w:val="21"/>
          <w:highlight w:val="none"/>
        </w:rPr>
        <w:t>（4）残疾人福利性单位声明函</w:t>
      </w:r>
      <w:bookmarkEnd w:id="58"/>
      <w:bookmarkEnd w:id="59"/>
    </w:p>
    <w:p w14:paraId="2CD7B128">
      <w:pPr>
        <w:spacing w:line="360" w:lineRule="auto"/>
        <w:ind w:firstLine="444" w:firstLineChars="200"/>
        <w:rPr>
          <w:rFonts w:asciiTheme="minorEastAsia" w:hAnsiTheme="minorEastAsia" w:eastAsiaTheme="minorEastAsia"/>
          <w:color w:val="auto"/>
          <w:spacing w:val="6"/>
          <w:highlight w:val="none"/>
        </w:rPr>
      </w:pPr>
      <w:r>
        <w:rPr>
          <w:rFonts w:hint="eastAsia" w:asciiTheme="minorEastAsia" w:hAnsiTheme="minorEastAsia" w:eastAsiaTheme="minorEastAsia"/>
          <w:color w:val="auto"/>
          <w:spacing w:val="6"/>
          <w:highlight w:val="none"/>
        </w:rPr>
        <w:t>本单位郑重声明，根据《财政部 民政部 中国残疾人联合会关于促进残疾人就业政府采购政策的通知》（财库</w:t>
      </w:r>
      <w:r>
        <w:rPr>
          <w:rFonts w:hint="eastAsia" w:asciiTheme="minorEastAsia" w:hAnsiTheme="minorEastAsia" w:eastAsiaTheme="minorEastAsia"/>
          <w:color w:val="auto"/>
          <w:highlight w:val="none"/>
        </w:rPr>
        <w:t>〔2017〕 141</w:t>
      </w:r>
      <w:r>
        <w:rPr>
          <w:rFonts w:hint="eastAsia" w:asciiTheme="minorEastAsia" w:hAnsiTheme="minorEastAsia" w:eastAsiaTheme="minorEastAsia"/>
          <w:color w:val="auto"/>
          <w:spacing w:val="6"/>
          <w:highlight w:val="none"/>
        </w:rPr>
        <w:t>号）的规定，本单位为符合条件的残疾人福利性单位，且本单位参加</w:t>
      </w:r>
      <w:r>
        <w:rPr>
          <w:rFonts w:hint="eastAsia" w:asciiTheme="minorEastAsia" w:hAnsiTheme="minorEastAsia" w:eastAsiaTheme="minorEastAsia"/>
          <w:color w:val="auto"/>
          <w:spacing w:val="6"/>
          <w:highlight w:val="none"/>
          <w:u w:val="single"/>
        </w:rPr>
        <w:t xml:space="preserve">   （填采购人名称）      </w:t>
      </w:r>
      <w:r>
        <w:rPr>
          <w:rFonts w:hint="eastAsia" w:asciiTheme="minorEastAsia" w:hAnsiTheme="minorEastAsia" w:eastAsiaTheme="minorEastAsia"/>
          <w:color w:val="auto"/>
          <w:spacing w:val="6"/>
          <w:highlight w:val="none"/>
        </w:rPr>
        <w:t>单位的</w:t>
      </w:r>
      <w:r>
        <w:rPr>
          <w:rFonts w:hint="eastAsia" w:asciiTheme="minorEastAsia" w:hAnsiTheme="minorEastAsia" w:eastAsiaTheme="minorEastAsia"/>
          <w:color w:val="auto"/>
          <w:spacing w:val="6"/>
          <w:highlight w:val="none"/>
          <w:u w:val="single"/>
        </w:rPr>
        <w:t xml:space="preserve">     （填项目名称）       </w:t>
      </w:r>
      <w:r>
        <w:rPr>
          <w:rFonts w:hint="eastAsia" w:asciiTheme="minorEastAsia" w:hAnsiTheme="minorEastAsia" w:eastAsiaTheme="minorEastAsia"/>
          <w:color w:val="auto"/>
          <w:spacing w:val="6"/>
          <w:highlight w:val="none"/>
        </w:rPr>
        <w:t>项目采购活动提供本单位制造的货物（由本单位承担工程/提供服务），或者提供其他残疾人福利性单位制造的货物（不包括使用非残疾人福利性单位注册商标的货物）。</w:t>
      </w:r>
    </w:p>
    <w:p w14:paraId="5689477A">
      <w:pPr>
        <w:spacing w:line="360" w:lineRule="auto"/>
        <w:ind w:firstLine="444" w:firstLineChars="200"/>
        <w:rPr>
          <w:rFonts w:asciiTheme="minorEastAsia" w:hAnsiTheme="minorEastAsia" w:eastAsiaTheme="minorEastAsia"/>
          <w:color w:val="auto"/>
          <w:spacing w:val="6"/>
          <w:highlight w:val="none"/>
        </w:rPr>
      </w:pPr>
      <w:r>
        <w:rPr>
          <w:rFonts w:hint="eastAsia" w:asciiTheme="minorEastAsia" w:hAnsiTheme="minorEastAsia" w:eastAsiaTheme="minorEastAsia"/>
          <w:color w:val="auto"/>
          <w:spacing w:val="6"/>
          <w:highlight w:val="none"/>
        </w:rPr>
        <w:t>本单位对上述声明的真实性负责。如有虚假，将依法承担相应责任。</w:t>
      </w:r>
    </w:p>
    <w:p w14:paraId="2C60C960">
      <w:pPr>
        <w:spacing w:line="360" w:lineRule="auto"/>
        <w:ind w:firstLine="444" w:firstLineChars="200"/>
        <w:rPr>
          <w:rFonts w:asciiTheme="minorEastAsia" w:hAnsiTheme="minorEastAsia" w:eastAsiaTheme="minorEastAsia"/>
          <w:color w:val="auto"/>
          <w:spacing w:val="6"/>
          <w:highlight w:val="none"/>
        </w:rPr>
      </w:pPr>
    </w:p>
    <w:p w14:paraId="58907043">
      <w:pPr>
        <w:spacing w:line="360" w:lineRule="auto"/>
        <w:ind w:firstLine="444" w:firstLineChars="200"/>
        <w:rPr>
          <w:rFonts w:asciiTheme="minorEastAsia" w:hAnsiTheme="minorEastAsia" w:eastAsiaTheme="minorEastAsia"/>
          <w:color w:val="auto"/>
          <w:spacing w:val="6"/>
          <w:highlight w:val="none"/>
        </w:rPr>
      </w:pPr>
    </w:p>
    <w:p w14:paraId="50A97FF8">
      <w:pPr>
        <w:tabs>
          <w:tab w:val="left" w:pos="4860"/>
        </w:tabs>
        <w:spacing w:line="360" w:lineRule="auto"/>
        <w:ind w:right="1560" w:firstLine="444" w:firstLineChars="200"/>
        <w:jc w:val="center"/>
        <w:rPr>
          <w:rFonts w:asciiTheme="minorEastAsia" w:hAnsiTheme="minorEastAsia" w:eastAsiaTheme="minorEastAsia"/>
          <w:color w:val="auto"/>
          <w:spacing w:val="6"/>
          <w:highlight w:val="none"/>
        </w:rPr>
      </w:pPr>
      <w:r>
        <w:rPr>
          <w:rFonts w:hint="eastAsia" w:asciiTheme="minorEastAsia" w:hAnsiTheme="minorEastAsia" w:eastAsiaTheme="minorEastAsia"/>
          <w:color w:val="auto"/>
          <w:spacing w:val="6"/>
          <w:highlight w:val="none"/>
        </w:rPr>
        <w:t>单位名称（盖章）：</w:t>
      </w:r>
    </w:p>
    <w:p w14:paraId="229FBE41">
      <w:pPr>
        <w:tabs>
          <w:tab w:val="left" w:pos="4860"/>
        </w:tabs>
        <w:spacing w:line="360" w:lineRule="auto"/>
        <w:ind w:right="1560" w:firstLine="444" w:firstLineChars="200"/>
        <w:jc w:val="center"/>
        <w:rPr>
          <w:rFonts w:asciiTheme="minorEastAsia" w:hAnsiTheme="minorEastAsia" w:eastAsiaTheme="minorEastAsia"/>
          <w:color w:val="auto"/>
          <w:spacing w:val="6"/>
          <w:highlight w:val="none"/>
        </w:rPr>
      </w:pPr>
      <w:r>
        <w:rPr>
          <w:rFonts w:hint="eastAsia" w:asciiTheme="minorEastAsia" w:hAnsiTheme="minorEastAsia" w:eastAsiaTheme="minorEastAsia"/>
          <w:color w:val="auto"/>
          <w:spacing w:val="6"/>
          <w:highlight w:val="none"/>
        </w:rPr>
        <w:t>日  期：</w:t>
      </w:r>
    </w:p>
    <w:p w14:paraId="26DEECB2">
      <w:pPr>
        <w:pStyle w:val="20"/>
        <w:snapToGrid w:val="0"/>
        <w:spacing w:line="360" w:lineRule="auto"/>
        <w:ind w:firstLine="437" w:firstLineChars="196"/>
        <w:rPr>
          <w:rFonts w:cs="宋体" w:asciiTheme="minorEastAsia" w:hAnsiTheme="minorEastAsia" w:eastAsiaTheme="minorEastAsia"/>
          <w:b/>
          <w:color w:val="auto"/>
          <w:spacing w:val="6"/>
          <w:sz w:val="21"/>
          <w:szCs w:val="21"/>
          <w:highlight w:val="none"/>
        </w:rPr>
      </w:pPr>
    </w:p>
    <w:p w14:paraId="59F3C466">
      <w:pPr>
        <w:pStyle w:val="20"/>
        <w:snapToGrid w:val="0"/>
        <w:spacing w:line="360" w:lineRule="auto"/>
        <w:ind w:firstLine="437" w:firstLineChars="196"/>
        <w:rPr>
          <w:rFonts w:cs="宋体" w:asciiTheme="minorEastAsia" w:hAnsiTheme="minorEastAsia" w:eastAsiaTheme="minorEastAsia"/>
          <w:b/>
          <w:color w:val="auto"/>
          <w:spacing w:val="6"/>
          <w:sz w:val="21"/>
          <w:szCs w:val="21"/>
          <w:highlight w:val="none"/>
        </w:rPr>
      </w:pPr>
    </w:p>
    <w:p w14:paraId="79AE63DA">
      <w:pPr>
        <w:pStyle w:val="20"/>
        <w:snapToGrid w:val="0"/>
        <w:spacing w:line="360" w:lineRule="auto"/>
        <w:ind w:firstLine="437" w:firstLineChars="196"/>
        <w:rPr>
          <w:rFonts w:cs="宋体" w:asciiTheme="minorEastAsia" w:hAnsiTheme="minorEastAsia" w:eastAsiaTheme="minorEastAsia"/>
          <w:b/>
          <w:color w:val="auto"/>
          <w:spacing w:val="6"/>
          <w:sz w:val="21"/>
          <w:szCs w:val="21"/>
          <w:highlight w:val="none"/>
        </w:rPr>
      </w:pPr>
    </w:p>
    <w:p w14:paraId="037A4C19">
      <w:pPr>
        <w:pStyle w:val="20"/>
        <w:snapToGrid w:val="0"/>
        <w:spacing w:line="360" w:lineRule="auto"/>
        <w:ind w:firstLine="437" w:firstLineChars="196"/>
        <w:rPr>
          <w:rFonts w:cs="宋体" w:asciiTheme="minorEastAsia" w:hAnsiTheme="minorEastAsia" w:eastAsiaTheme="minorEastAsia"/>
          <w:b/>
          <w:color w:val="auto"/>
          <w:spacing w:val="6"/>
          <w:sz w:val="21"/>
          <w:szCs w:val="21"/>
          <w:highlight w:val="none"/>
        </w:rPr>
      </w:pPr>
    </w:p>
    <w:p w14:paraId="0D3EAF97">
      <w:pPr>
        <w:spacing w:line="360" w:lineRule="auto"/>
        <w:rPr>
          <w:rFonts w:asciiTheme="minorEastAsia" w:hAnsiTheme="minorEastAsia" w:eastAsiaTheme="minorEastAsia"/>
          <w:b/>
          <w:color w:val="auto"/>
          <w:szCs w:val="21"/>
          <w:highlight w:val="none"/>
        </w:rPr>
      </w:pPr>
    </w:p>
    <w:p w14:paraId="3C4606AC">
      <w:pPr>
        <w:snapToGrid w:val="0"/>
        <w:spacing w:before="50" w:after="50" w:line="360" w:lineRule="auto"/>
        <w:ind w:left="-23" w:leftChars="-11" w:right="-214" w:rightChars="-102" w:firstLine="21" w:firstLineChars="10"/>
        <w:jc w:val="left"/>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填写说明：</w:t>
      </w:r>
      <w:r>
        <w:rPr>
          <w:rFonts w:hint="eastAsia" w:asciiTheme="minorEastAsia" w:hAnsiTheme="minorEastAsia" w:eastAsiaTheme="minorEastAsia"/>
          <w:b/>
          <w:color w:val="auto"/>
          <w:szCs w:val="21"/>
          <w:highlight w:val="none"/>
        </w:rPr>
        <w:t>供应商不属于残疾人福利性单位无需且不应当提供本声明函，否则自行承担相应的责任。</w:t>
      </w:r>
    </w:p>
    <w:p w14:paraId="66098774">
      <w:pPr>
        <w:widowControl/>
        <w:jc w:val="left"/>
        <w:rPr>
          <w:rFonts w:asciiTheme="minorEastAsia" w:hAnsiTheme="minorEastAsia" w:eastAsiaTheme="minorEastAsia"/>
          <w:b/>
          <w:color w:val="auto"/>
          <w:szCs w:val="21"/>
          <w:highlight w:val="none"/>
        </w:rPr>
      </w:pPr>
      <w:r>
        <w:rPr>
          <w:rFonts w:asciiTheme="minorEastAsia" w:hAnsiTheme="minorEastAsia" w:eastAsiaTheme="minorEastAsia"/>
          <w:b/>
          <w:color w:val="auto"/>
          <w:szCs w:val="21"/>
          <w:highlight w:val="none"/>
        </w:rPr>
        <w:br w:type="page"/>
      </w:r>
    </w:p>
    <w:p w14:paraId="30F4F501">
      <w:pPr>
        <w:pStyle w:val="3"/>
        <w:rPr>
          <w:rFonts w:asciiTheme="minorEastAsia" w:hAnsiTheme="minorEastAsia" w:eastAsiaTheme="minorEastAsia"/>
          <w:color w:val="auto"/>
          <w:sz w:val="44"/>
          <w:highlight w:val="none"/>
        </w:rPr>
      </w:pPr>
      <w:bookmarkStart w:id="60" w:name="_Toc60582631"/>
      <w:bookmarkStart w:id="61" w:name="_Toc86053877"/>
      <w:bookmarkStart w:id="62" w:name="_Toc110929907"/>
      <w:r>
        <w:rPr>
          <w:rFonts w:hint="eastAsia" w:asciiTheme="minorEastAsia" w:hAnsiTheme="minorEastAsia" w:eastAsiaTheme="minorEastAsia"/>
          <w:color w:val="auto"/>
          <w:highlight w:val="none"/>
        </w:rPr>
        <w:t>第七章  政府采购供应商质疑函及投诉书</w:t>
      </w:r>
      <w:bookmarkEnd w:id="60"/>
      <w:r>
        <w:rPr>
          <w:rFonts w:hint="eastAsia" w:asciiTheme="minorEastAsia" w:hAnsiTheme="minorEastAsia" w:eastAsiaTheme="minorEastAsia"/>
          <w:color w:val="auto"/>
          <w:highlight w:val="none"/>
        </w:rPr>
        <w:t>范本</w:t>
      </w:r>
      <w:bookmarkEnd w:id="61"/>
      <w:bookmarkEnd w:id="62"/>
    </w:p>
    <w:p w14:paraId="16475630">
      <w:pPr>
        <w:jc w:val="center"/>
        <w:rPr>
          <w:rFonts w:cs="宋体" w:asciiTheme="minorEastAsia" w:hAnsiTheme="minorEastAsia" w:eastAsiaTheme="minorEastAsia"/>
          <w:b/>
          <w:bCs/>
          <w:color w:val="auto"/>
          <w:sz w:val="28"/>
          <w:szCs w:val="44"/>
          <w:highlight w:val="none"/>
        </w:rPr>
      </w:pPr>
      <w:r>
        <w:rPr>
          <w:rFonts w:hint="eastAsia" w:cs="宋体" w:asciiTheme="minorEastAsia" w:hAnsiTheme="minorEastAsia" w:eastAsiaTheme="minorEastAsia"/>
          <w:b/>
          <w:bCs/>
          <w:color w:val="auto"/>
          <w:sz w:val="28"/>
          <w:szCs w:val="44"/>
          <w:highlight w:val="none"/>
        </w:rPr>
        <w:t>质疑函</w:t>
      </w:r>
    </w:p>
    <w:p w14:paraId="776D97D0">
      <w:pPr>
        <w:adjustRightInd w:val="0"/>
        <w:snapToGrid w:val="0"/>
        <w:spacing w:line="360" w:lineRule="auto"/>
        <w:rPr>
          <w:rFonts w:cs="仿宋" w:asciiTheme="minorEastAsia" w:hAnsiTheme="minorEastAsia" w:eastAsiaTheme="minorEastAsia"/>
          <w:bCs/>
          <w:color w:val="auto"/>
          <w:sz w:val="22"/>
          <w:highlight w:val="none"/>
        </w:rPr>
      </w:pPr>
      <w:r>
        <w:rPr>
          <w:rFonts w:hint="eastAsia" w:cs="仿宋" w:asciiTheme="minorEastAsia" w:hAnsiTheme="minorEastAsia" w:eastAsiaTheme="minorEastAsia"/>
          <w:bCs/>
          <w:color w:val="auto"/>
          <w:sz w:val="22"/>
          <w:highlight w:val="none"/>
        </w:rPr>
        <w:t>一、质疑供应商基本信息</w:t>
      </w:r>
    </w:p>
    <w:p w14:paraId="77DAC2BC">
      <w:pPr>
        <w:adjustRightInd w:val="0"/>
        <w:snapToGrid w:val="0"/>
        <w:spacing w:line="360" w:lineRule="auto"/>
        <w:rPr>
          <w:rFonts w:cs="仿宋" w:asciiTheme="minorEastAsia" w:hAnsiTheme="minorEastAsia" w:eastAsiaTheme="minorEastAsia"/>
          <w:color w:val="auto"/>
          <w:sz w:val="22"/>
          <w:highlight w:val="none"/>
          <w:u w:val="dotted"/>
        </w:rPr>
      </w:pPr>
      <w:r>
        <w:rPr>
          <w:rFonts w:hint="eastAsia" w:cs="仿宋" w:asciiTheme="minorEastAsia" w:hAnsiTheme="minorEastAsia" w:eastAsiaTheme="minorEastAsia"/>
          <w:color w:val="auto"/>
          <w:sz w:val="22"/>
          <w:highlight w:val="none"/>
        </w:rPr>
        <w:t>质疑供应商：</w:t>
      </w:r>
      <w:r>
        <w:rPr>
          <w:rFonts w:hint="eastAsia" w:cs="仿宋" w:asciiTheme="minorEastAsia" w:hAnsiTheme="minorEastAsia" w:eastAsiaTheme="minorEastAsia"/>
          <w:color w:val="auto"/>
          <w:sz w:val="22"/>
          <w:highlight w:val="none"/>
          <w:u w:val="dotted"/>
        </w:rPr>
        <w:t xml:space="preserve">                                        </w:t>
      </w:r>
    </w:p>
    <w:p w14:paraId="7C74AFD6">
      <w:pPr>
        <w:adjustRightInd w:val="0"/>
        <w:snapToGrid w:val="0"/>
        <w:spacing w:line="360" w:lineRule="auto"/>
        <w:rPr>
          <w:rFonts w:cs="仿宋" w:asciiTheme="minorEastAsia" w:hAnsiTheme="minorEastAsia" w:eastAsiaTheme="minorEastAsia"/>
          <w:color w:val="auto"/>
          <w:sz w:val="22"/>
          <w:highlight w:val="none"/>
        </w:rPr>
      </w:pPr>
      <w:r>
        <w:rPr>
          <w:rFonts w:hint="eastAsia" w:cs="仿宋" w:asciiTheme="minorEastAsia" w:hAnsiTheme="minorEastAsia" w:eastAsiaTheme="minorEastAsia"/>
          <w:color w:val="auto"/>
          <w:sz w:val="22"/>
          <w:highlight w:val="none"/>
        </w:rPr>
        <w:t>地址：</w:t>
      </w:r>
      <w:r>
        <w:rPr>
          <w:rFonts w:hint="eastAsia" w:cs="仿宋" w:asciiTheme="minorEastAsia" w:hAnsiTheme="minorEastAsia" w:eastAsiaTheme="minorEastAsia"/>
          <w:color w:val="auto"/>
          <w:sz w:val="22"/>
          <w:highlight w:val="none"/>
          <w:u w:val="dotted"/>
        </w:rPr>
        <w:t xml:space="preserve">                          </w:t>
      </w:r>
      <w:r>
        <w:rPr>
          <w:rFonts w:hint="eastAsia" w:cs="仿宋" w:asciiTheme="minorEastAsia" w:hAnsiTheme="minorEastAsia" w:eastAsiaTheme="minorEastAsia"/>
          <w:color w:val="auto"/>
          <w:sz w:val="22"/>
          <w:highlight w:val="none"/>
        </w:rPr>
        <w:t>邮编：</w:t>
      </w:r>
      <w:r>
        <w:rPr>
          <w:rFonts w:hint="eastAsia" w:cs="仿宋" w:asciiTheme="minorEastAsia" w:hAnsiTheme="minorEastAsia" w:eastAsiaTheme="minorEastAsia"/>
          <w:color w:val="auto"/>
          <w:sz w:val="22"/>
          <w:highlight w:val="none"/>
          <w:u w:val="dotted"/>
        </w:rPr>
        <w:t xml:space="preserve">                          </w:t>
      </w:r>
    </w:p>
    <w:p w14:paraId="60E54F5F">
      <w:pPr>
        <w:adjustRightInd w:val="0"/>
        <w:snapToGrid w:val="0"/>
        <w:spacing w:line="360" w:lineRule="auto"/>
        <w:rPr>
          <w:rFonts w:cs="仿宋" w:asciiTheme="minorEastAsia" w:hAnsiTheme="minorEastAsia" w:eastAsiaTheme="minorEastAsia"/>
          <w:color w:val="auto"/>
          <w:sz w:val="22"/>
          <w:highlight w:val="none"/>
        </w:rPr>
      </w:pPr>
      <w:r>
        <w:rPr>
          <w:rFonts w:hint="eastAsia" w:cs="仿宋" w:asciiTheme="minorEastAsia" w:hAnsiTheme="minorEastAsia" w:eastAsiaTheme="minorEastAsia"/>
          <w:color w:val="auto"/>
          <w:sz w:val="22"/>
          <w:highlight w:val="none"/>
        </w:rPr>
        <w:t>联系人：</w:t>
      </w:r>
      <w:r>
        <w:rPr>
          <w:rFonts w:hint="eastAsia" w:cs="仿宋" w:asciiTheme="minorEastAsia" w:hAnsiTheme="minorEastAsia" w:eastAsiaTheme="minorEastAsia"/>
          <w:color w:val="auto"/>
          <w:sz w:val="22"/>
          <w:highlight w:val="none"/>
          <w:u w:val="dotted"/>
        </w:rPr>
        <w:t xml:space="preserve">                      </w:t>
      </w:r>
      <w:r>
        <w:rPr>
          <w:rFonts w:hint="eastAsia" w:cs="仿宋" w:asciiTheme="minorEastAsia" w:hAnsiTheme="minorEastAsia" w:eastAsiaTheme="minorEastAsia"/>
          <w:color w:val="auto"/>
          <w:sz w:val="22"/>
          <w:highlight w:val="none"/>
        </w:rPr>
        <w:t>联系电话：</w:t>
      </w:r>
      <w:r>
        <w:rPr>
          <w:rFonts w:hint="eastAsia" w:cs="仿宋" w:asciiTheme="minorEastAsia" w:hAnsiTheme="minorEastAsia" w:eastAsiaTheme="minorEastAsia"/>
          <w:color w:val="auto"/>
          <w:sz w:val="22"/>
          <w:highlight w:val="none"/>
          <w:u w:val="dotted"/>
        </w:rPr>
        <w:t xml:space="preserve">                        </w:t>
      </w:r>
    </w:p>
    <w:p w14:paraId="65F58908">
      <w:pPr>
        <w:adjustRightInd w:val="0"/>
        <w:snapToGrid w:val="0"/>
        <w:spacing w:line="360" w:lineRule="auto"/>
        <w:rPr>
          <w:rFonts w:cs="仿宋" w:asciiTheme="minorEastAsia" w:hAnsiTheme="minorEastAsia" w:eastAsiaTheme="minorEastAsia"/>
          <w:color w:val="auto"/>
          <w:sz w:val="22"/>
          <w:highlight w:val="none"/>
          <w:u w:val="dotted"/>
        </w:rPr>
      </w:pPr>
      <w:r>
        <w:rPr>
          <w:rFonts w:hint="eastAsia" w:cs="仿宋" w:asciiTheme="minorEastAsia" w:hAnsiTheme="minorEastAsia" w:eastAsiaTheme="minorEastAsia"/>
          <w:color w:val="auto"/>
          <w:sz w:val="22"/>
          <w:highlight w:val="none"/>
        </w:rPr>
        <w:t>授权代表：</w:t>
      </w:r>
      <w:r>
        <w:rPr>
          <w:rFonts w:hint="eastAsia" w:cs="仿宋" w:asciiTheme="minorEastAsia" w:hAnsiTheme="minorEastAsia" w:eastAsiaTheme="minorEastAsia"/>
          <w:color w:val="auto"/>
          <w:sz w:val="22"/>
          <w:highlight w:val="none"/>
          <w:u w:val="dotted"/>
        </w:rPr>
        <w:t xml:space="preserve">                                          </w:t>
      </w:r>
    </w:p>
    <w:p w14:paraId="19F76302">
      <w:pPr>
        <w:adjustRightInd w:val="0"/>
        <w:snapToGrid w:val="0"/>
        <w:spacing w:line="360" w:lineRule="auto"/>
        <w:rPr>
          <w:rFonts w:cs="仿宋" w:asciiTheme="minorEastAsia" w:hAnsiTheme="minorEastAsia" w:eastAsiaTheme="minorEastAsia"/>
          <w:color w:val="auto"/>
          <w:sz w:val="22"/>
          <w:highlight w:val="none"/>
        </w:rPr>
      </w:pPr>
      <w:r>
        <w:rPr>
          <w:rFonts w:hint="eastAsia" w:cs="仿宋" w:asciiTheme="minorEastAsia" w:hAnsiTheme="minorEastAsia" w:eastAsiaTheme="minorEastAsia"/>
          <w:color w:val="auto"/>
          <w:sz w:val="22"/>
          <w:highlight w:val="none"/>
        </w:rPr>
        <w:t>联系电话：</w:t>
      </w:r>
      <w:r>
        <w:rPr>
          <w:rFonts w:hint="eastAsia" w:cs="仿宋" w:asciiTheme="minorEastAsia" w:hAnsiTheme="minorEastAsia" w:eastAsiaTheme="minorEastAsia"/>
          <w:color w:val="auto"/>
          <w:sz w:val="22"/>
          <w:highlight w:val="none"/>
          <w:u w:val="dotted"/>
        </w:rPr>
        <w:t xml:space="preserve">                                           </w:t>
      </w:r>
      <w:r>
        <w:rPr>
          <w:rFonts w:cs="仿宋" w:asciiTheme="minorEastAsia" w:hAnsiTheme="minorEastAsia" w:eastAsiaTheme="minorEastAsia"/>
          <w:color w:val="auto"/>
          <w:sz w:val="22"/>
          <w:highlight w:val="none"/>
        </w:rPr>
        <w:t xml:space="preserve"> </w:t>
      </w:r>
    </w:p>
    <w:p w14:paraId="38F1FC3D">
      <w:pPr>
        <w:adjustRightInd w:val="0"/>
        <w:snapToGrid w:val="0"/>
        <w:spacing w:line="360" w:lineRule="auto"/>
        <w:rPr>
          <w:rFonts w:cs="仿宋" w:asciiTheme="minorEastAsia" w:hAnsiTheme="minorEastAsia" w:eastAsiaTheme="minorEastAsia"/>
          <w:color w:val="auto"/>
          <w:sz w:val="22"/>
          <w:highlight w:val="none"/>
          <w:u w:val="dotted"/>
        </w:rPr>
      </w:pPr>
      <w:r>
        <w:rPr>
          <w:rFonts w:hint="eastAsia" w:cs="仿宋" w:asciiTheme="minorEastAsia" w:hAnsiTheme="minorEastAsia" w:eastAsiaTheme="minorEastAsia"/>
          <w:color w:val="auto"/>
          <w:sz w:val="22"/>
          <w:highlight w:val="none"/>
        </w:rPr>
        <w:t>地址：</w:t>
      </w:r>
      <w:r>
        <w:rPr>
          <w:rFonts w:cs="仿宋" w:asciiTheme="minorEastAsia" w:hAnsiTheme="minorEastAsia" w:eastAsiaTheme="minorEastAsia"/>
          <w:color w:val="auto"/>
          <w:sz w:val="22"/>
          <w:highlight w:val="none"/>
        </w:rPr>
        <w:t xml:space="preserve"> </w:t>
      </w:r>
      <w:r>
        <w:rPr>
          <w:rFonts w:hint="eastAsia" w:cs="仿宋" w:asciiTheme="minorEastAsia" w:hAnsiTheme="minorEastAsia" w:eastAsiaTheme="minorEastAsia"/>
          <w:color w:val="auto"/>
          <w:sz w:val="22"/>
          <w:highlight w:val="none"/>
          <w:u w:val="dotted"/>
        </w:rPr>
        <w:t xml:space="preserve">                        </w:t>
      </w:r>
      <w:r>
        <w:rPr>
          <w:rFonts w:hint="eastAsia" w:cs="仿宋" w:asciiTheme="minorEastAsia" w:hAnsiTheme="minorEastAsia" w:eastAsiaTheme="minorEastAsia"/>
          <w:color w:val="auto"/>
          <w:sz w:val="22"/>
          <w:highlight w:val="none"/>
        </w:rPr>
        <w:t>邮编：</w:t>
      </w:r>
      <w:r>
        <w:rPr>
          <w:rFonts w:hint="eastAsia" w:cs="仿宋" w:asciiTheme="minorEastAsia" w:hAnsiTheme="minorEastAsia" w:eastAsiaTheme="minorEastAsia"/>
          <w:color w:val="auto"/>
          <w:sz w:val="22"/>
          <w:highlight w:val="none"/>
          <w:u w:val="dotted"/>
        </w:rPr>
        <w:t xml:space="preserve">                           </w:t>
      </w:r>
    </w:p>
    <w:p w14:paraId="1EB10A47">
      <w:pPr>
        <w:adjustRightInd w:val="0"/>
        <w:snapToGrid w:val="0"/>
        <w:spacing w:line="360" w:lineRule="auto"/>
        <w:rPr>
          <w:rFonts w:cs="仿宋" w:asciiTheme="minorEastAsia" w:hAnsiTheme="minorEastAsia" w:eastAsiaTheme="minorEastAsia"/>
          <w:b/>
          <w:color w:val="auto"/>
          <w:sz w:val="22"/>
          <w:highlight w:val="none"/>
        </w:rPr>
      </w:pPr>
      <w:r>
        <w:rPr>
          <w:rFonts w:hint="eastAsia" w:cs="仿宋" w:asciiTheme="minorEastAsia" w:hAnsiTheme="minorEastAsia" w:eastAsiaTheme="minorEastAsia"/>
          <w:b/>
          <w:color w:val="auto"/>
          <w:sz w:val="22"/>
          <w:highlight w:val="none"/>
        </w:rPr>
        <w:t>质疑函补正文书、质疑回复送达方式确认，按质疑供应商确认的送达方式进行文书送达视同送达。</w:t>
      </w:r>
    </w:p>
    <w:p w14:paraId="32775526">
      <w:pPr>
        <w:adjustRightInd w:val="0"/>
        <w:snapToGrid w:val="0"/>
        <w:spacing w:line="360" w:lineRule="auto"/>
        <w:rPr>
          <w:rFonts w:cs="仿宋" w:asciiTheme="minorEastAsia" w:hAnsiTheme="minorEastAsia" w:eastAsiaTheme="minorEastAsia"/>
          <w:color w:val="auto"/>
          <w:sz w:val="22"/>
          <w:highlight w:val="none"/>
        </w:rPr>
      </w:pPr>
      <w:r>
        <w:rPr>
          <w:rFonts w:hint="eastAsia" w:cs="仿宋" w:asciiTheme="minorEastAsia" w:hAnsiTheme="minorEastAsia" w:eastAsiaTheme="minorEastAsia"/>
          <w:color w:val="auto"/>
          <w:sz w:val="22"/>
          <w:highlight w:val="none"/>
        </w:rPr>
        <w:t>确认电子邮件送达：</w:t>
      </w:r>
      <w:r>
        <w:rPr>
          <w:rFonts w:cs="仿宋" w:asciiTheme="minorEastAsia" w:hAnsiTheme="minorEastAsia" w:eastAsiaTheme="minorEastAsia"/>
          <w:color w:val="auto"/>
          <w:sz w:val="22"/>
          <w:highlight w:val="none"/>
        </w:rPr>
        <w:t xml:space="preserve"> </w:t>
      </w:r>
      <w:r>
        <w:rPr>
          <w:rFonts w:hint="eastAsia" w:cs="仿宋" w:asciiTheme="minorEastAsia" w:hAnsiTheme="minorEastAsia" w:eastAsiaTheme="minorEastAsia"/>
          <w:color w:val="auto"/>
          <w:sz w:val="22"/>
          <w:highlight w:val="none"/>
          <w:u w:val="dotted"/>
        </w:rPr>
        <w:t xml:space="preserve">                        </w:t>
      </w:r>
      <w:r>
        <w:rPr>
          <w:rFonts w:hint="eastAsia" w:cs="仿宋" w:asciiTheme="minorEastAsia" w:hAnsiTheme="minorEastAsia" w:eastAsiaTheme="minorEastAsia"/>
          <w:color w:val="auto"/>
          <w:sz w:val="22"/>
          <w:highlight w:val="none"/>
        </w:rPr>
        <w:t>或</w:t>
      </w:r>
    </w:p>
    <w:p w14:paraId="7EC5574C">
      <w:pPr>
        <w:adjustRightInd w:val="0"/>
        <w:snapToGrid w:val="0"/>
        <w:spacing w:line="360" w:lineRule="auto"/>
        <w:rPr>
          <w:rFonts w:cs="仿宋" w:asciiTheme="minorEastAsia" w:hAnsiTheme="minorEastAsia" w:eastAsiaTheme="minorEastAsia"/>
          <w:color w:val="auto"/>
          <w:sz w:val="22"/>
          <w:highlight w:val="none"/>
          <w:u w:val="dotted"/>
        </w:rPr>
      </w:pPr>
      <w:r>
        <w:rPr>
          <w:rFonts w:hint="eastAsia" w:cs="仿宋" w:asciiTheme="minorEastAsia" w:hAnsiTheme="minorEastAsia" w:eastAsiaTheme="minorEastAsia"/>
          <w:color w:val="auto"/>
          <w:sz w:val="22"/>
          <w:highlight w:val="none"/>
        </w:rPr>
        <w:t>确认传真送达：</w:t>
      </w:r>
      <w:r>
        <w:rPr>
          <w:rFonts w:cs="仿宋" w:asciiTheme="minorEastAsia" w:hAnsiTheme="minorEastAsia" w:eastAsiaTheme="minorEastAsia"/>
          <w:color w:val="auto"/>
          <w:sz w:val="22"/>
          <w:highlight w:val="none"/>
        </w:rPr>
        <w:t xml:space="preserve"> </w:t>
      </w:r>
      <w:r>
        <w:rPr>
          <w:rFonts w:hint="eastAsia" w:cs="仿宋" w:asciiTheme="minorEastAsia" w:hAnsiTheme="minorEastAsia" w:eastAsiaTheme="minorEastAsia"/>
          <w:color w:val="auto"/>
          <w:sz w:val="22"/>
          <w:highlight w:val="none"/>
          <w:u w:val="dotted"/>
        </w:rPr>
        <w:t xml:space="preserve">                            </w:t>
      </w:r>
      <w:r>
        <w:rPr>
          <w:rFonts w:hint="eastAsia" w:cs="仿宋" w:asciiTheme="minorEastAsia" w:hAnsiTheme="minorEastAsia" w:eastAsiaTheme="minorEastAsia"/>
          <w:color w:val="auto"/>
          <w:sz w:val="22"/>
          <w:highlight w:val="none"/>
        </w:rPr>
        <w:t>或</w:t>
      </w:r>
    </w:p>
    <w:p w14:paraId="73BE6F32">
      <w:pPr>
        <w:adjustRightInd w:val="0"/>
        <w:snapToGrid w:val="0"/>
        <w:spacing w:line="360" w:lineRule="auto"/>
        <w:rPr>
          <w:rFonts w:cs="仿宋" w:asciiTheme="minorEastAsia" w:hAnsiTheme="minorEastAsia" w:eastAsiaTheme="minorEastAsia"/>
          <w:color w:val="auto"/>
          <w:sz w:val="22"/>
          <w:highlight w:val="none"/>
        </w:rPr>
      </w:pPr>
      <w:r>
        <w:rPr>
          <w:rFonts w:hint="eastAsia" w:cs="仿宋" w:asciiTheme="minorEastAsia" w:hAnsiTheme="minorEastAsia" w:eastAsiaTheme="minorEastAsia"/>
          <w:color w:val="auto"/>
          <w:sz w:val="22"/>
          <w:highlight w:val="none"/>
        </w:rPr>
        <w:t>其他方式：</w:t>
      </w:r>
      <w:r>
        <w:rPr>
          <w:rFonts w:hint="eastAsia" w:cs="仿宋" w:asciiTheme="minorEastAsia" w:hAnsiTheme="minorEastAsia" w:eastAsiaTheme="minorEastAsia"/>
          <w:color w:val="auto"/>
          <w:sz w:val="22"/>
          <w:highlight w:val="none"/>
          <w:u w:val="dotted"/>
        </w:rPr>
        <w:t xml:space="preserve">                            </w:t>
      </w:r>
    </w:p>
    <w:p w14:paraId="7AB320FF">
      <w:pPr>
        <w:adjustRightInd w:val="0"/>
        <w:snapToGrid w:val="0"/>
        <w:spacing w:line="360" w:lineRule="auto"/>
        <w:rPr>
          <w:rFonts w:cs="仿宋" w:asciiTheme="minorEastAsia" w:hAnsiTheme="minorEastAsia" w:eastAsiaTheme="minorEastAsia"/>
          <w:bCs/>
          <w:color w:val="auto"/>
          <w:sz w:val="22"/>
          <w:highlight w:val="none"/>
        </w:rPr>
      </w:pPr>
      <w:r>
        <w:rPr>
          <w:rFonts w:hint="eastAsia" w:cs="仿宋" w:asciiTheme="minorEastAsia" w:hAnsiTheme="minorEastAsia" w:eastAsiaTheme="minorEastAsia"/>
          <w:bCs/>
          <w:color w:val="auto"/>
          <w:sz w:val="22"/>
          <w:highlight w:val="none"/>
        </w:rPr>
        <w:t>二、质疑项目基本情况</w:t>
      </w:r>
    </w:p>
    <w:p w14:paraId="7E7B0B08">
      <w:pPr>
        <w:adjustRightInd w:val="0"/>
        <w:snapToGrid w:val="0"/>
        <w:spacing w:line="360" w:lineRule="auto"/>
        <w:rPr>
          <w:rFonts w:cs="仿宋" w:asciiTheme="minorEastAsia" w:hAnsiTheme="minorEastAsia" w:eastAsiaTheme="minorEastAsia"/>
          <w:color w:val="auto"/>
          <w:sz w:val="22"/>
          <w:highlight w:val="none"/>
        </w:rPr>
      </w:pPr>
      <w:r>
        <w:rPr>
          <w:rFonts w:hint="eastAsia" w:cs="仿宋" w:asciiTheme="minorEastAsia" w:hAnsiTheme="minorEastAsia" w:eastAsiaTheme="minorEastAsia"/>
          <w:color w:val="auto"/>
          <w:sz w:val="22"/>
          <w:highlight w:val="none"/>
        </w:rPr>
        <w:t>质疑项目的名称：</w:t>
      </w:r>
      <w:r>
        <w:rPr>
          <w:rFonts w:hint="eastAsia" w:cs="仿宋" w:asciiTheme="minorEastAsia" w:hAnsiTheme="minorEastAsia" w:eastAsiaTheme="minorEastAsia"/>
          <w:color w:val="auto"/>
          <w:sz w:val="22"/>
          <w:highlight w:val="none"/>
          <w:u w:val="dotted"/>
        </w:rPr>
        <w:t xml:space="preserve">                                      </w:t>
      </w:r>
    </w:p>
    <w:p w14:paraId="2935A2B0">
      <w:pPr>
        <w:adjustRightInd w:val="0"/>
        <w:snapToGrid w:val="0"/>
        <w:spacing w:line="360" w:lineRule="auto"/>
        <w:rPr>
          <w:rFonts w:cs="仿宋" w:asciiTheme="minorEastAsia" w:hAnsiTheme="minorEastAsia" w:eastAsiaTheme="minorEastAsia"/>
          <w:color w:val="auto"/>
          <w:sz w:val="22"/>
          <w:highlight w:val="none"/>
        </w:rPr>
      </w:pPr>
      <w:r>
        <w:rPr>
          <w:rFonts w:hint="eastAsia" w:cs="仿宋" w:asciiTheme="minorEastAsia" w:hAnsiTheme="minorEastAsia" w:eastAsiaTheme="minorEastAsia"/>
          <w:color w:val="auto"/>
          <w:sz w:val="22"/>
          <w:highlight w:val="none"/>
        </w:rPr>
        <w:t>质疑项目的编号：</w:t>
      </w:r>
      <w:r>
        <w:rPr>
          <w:rFonts w:hint="eastAsia" w:cs="仿宋" w:asciiTheme="minorEastAsia" w:hAnsiTheme="minorEastAsia" w:eastAsiaTheme="minorEastAsia"/>
          <w:color w:val="auto"/>
          <w:sz w:val="22"/>
          <w:highlight w:val="none"/>
          <w:u w:val="dotted"/>
        </w:rPr>
        <w:t xml:space="preserve">               </w:t>
      </w:r>
      <w:r>
        <w:rPr>
          <w:rFonts w:hint="eastAsia" w:cs="仿宋" w:asciiTheme="minorEastAsia" w:hAnsiTheme="minorEastAsia" w:eastAsiaTheme="minorEastAsia"/>
          <w:color w:val="auto"/>
          <w:sz w:val="22"/>
          <w:highlight w:val="none"/>
        </w:rPr>
        <w:t>包号：</w:t>
      </w:r>
      <w:r>
        <w:rPr>
          <w:rFonts w:hint="eastAsia" w:cs="仿宋" w:asciiTheme="minorEastAsia" w:hAnsiTheme="minorEastAsia" w:eastAsiaTheme="minorEastAsia"/>
          <w:color w:val="auto"/>
          <w:sz w:val="22"/>
          <w:highlight w:val="none"/>
          <w:u w:val="dotted"/>
        </w:rPr>
        <w:t xml:space="preserve">                 </w:t>
      </w:r>
    </w:p>
    <w:p w14:paraId="3441671B">
      <w:pPr>
        <w:adjustRightInd w:val="0"/>
        <w:snapToGrid w:val="0"/>
        <w:spacing w:line="360" w:lineRule="auto"/>
        <w:rPr>
          <w:rFonts w:cs="仿宋" w:asciiTheme="minorEastAsia" w:hAnsiTheme="minorEastAsia" w:eastAsiaTheme="minorEastAsia"/>
          <w:color w:val="auto"/>
          <w:sz w:val="22"/>
          <w:highlight w:val="none"/>
          <w:u w:val="dotted"/>
        </w:rPr>
      </w:pPr>
      <w:r>
        <w:rPr>
          <w:rFonts w:hint="eastAsia" w:cs="仿宋" w:asciiTheme="minorEastAsia" w:hAnsiTheme="minorEastAsia" w:eastAsiaTheme="minorEastAsia"/>
          <w:color w:val="auto"/>
          <w:sz w:val="22"/>
          <w:highlight w:val="none"/>
        </w:rPr>
        <w:t>采购人名称：</w:t>
      </w:r>
      <w:r>
        <w:rPr>
          <w:rFonts w:hint="eastAsia" w:cs="仿宋" w:asciiTheme="minorEastAsia" w:hAnsiTheme="minorEastAsia" w:eastAsiaTheme="minorEastAsia"/>
          <w:color w:val="auto"/>
          <w:sz w:val="22"/>
          <w:highlight w:val="none"/>
          <w:u w:val="dotted"/>
        </w:rPr>
        <w:t xml:space="preserve">                                         </w:t>
      </w:r>
    </w:p>
    <w:p w14:paraId="73AB8993">
      <w:pPr>
        <w:adjustRightInd w:val="0"/>
        <w:snapToGrid w:val="0"/>
        <w:spacing w:line="360" w:lineRule="auto"/>
        <w:rPr>
          <w:rFonts w:cs="仿宋" w:asciiTheme="minorEastAsia" w:hAnsiTheme="minorEastAsia" w:eastAsiaTheme="minorEastAsia"/>
          <w:color w:val="auto"/>
          <w:sz w:val="22"/>
          <w:highlight w:val="none"/>
        </w:rPr>
      </w:pPr>
      <w:r>
        <w:rPr>
          <w:rFonts w:hint="eastAsia" w:cs="仿宋" w:asciiTheme="minorEastAsia" w:hAnsiTheme="minorEastAsia" w:eastAsiaTheme="minorEastAsia"/>
          <w:color w:val="auto"/>
          <w:sz w:val="22"/>
          <w:highlight w:val="none"/>
        </w:rPr>
        <w:t>采购文件获取日期：</w:t>
      </w:r>
      <w:r>
        <w:rPr>
          <w:rFonts w:hint="eastAsia" w:cs="仿宋" w:asciiTheme="minorEastAsia" w:hAnsiTheme="minorEastAsia" w:eastAsiaTheme="minorEastAsia"/>
          <w:color w:val="auto"/>
          <w:sz w:val="22"/>
          <w:highlight w:val="none"/>
          <w:u w:val="dotted"/>
        </w:rPr>
        <w:t xml:space="preserve">                                           </w:t>
      </w:r>
    </w:p>
    <w:p w14:paraId="15904FD7">
      <w:pPr>
        <w:adjustRightInd w:val="0"/>
        <w:snapToGrid w:val="0"/>
        <w:spacing w:line="360" w:lineRule="auto"/>
        <w:rPr>
          <w:rFonts w:cs="仿宋" w:asciiTheme="minorEastAsia" w:hAnsiTheme="minorEastAsia" w:eastAsiaTheme="minorEastAsia"/>
          <w:bCs/>
          <w:color w:val="auto"/>
          <w:sz w:val="22"/>
          <w:highlight w:val="none"/>
        </w:rPr>
      </w:pPr>
      <w:r>
        <w:rPr>
          <w:rFonts w:hint="eastAsia" w:cs="仿宋" w:asciiTheme="minorEastAsia" w:hAnsiTheme="minorEastAsia" w:eastAsiaTheme="minorEastAsia"/>
          <w:bCs/>
          <w:color w:val="auto"/>
          <w:sz w:val="22"/>
          <w:highlight w:val="none"/>
        </w:rPr>
        <w:t>三、质疑事项具体内容</w:t>
      </w:r>
    </w:p>
    <w:p w14:paraId="75CC0D57">
      <w:pPr>
        <w:adjustRightInd w:val="0"/>
        <w:snapToGrid w:val="0"/>
        <w:spacing w:line="360" w:lineRule="auto"/>
        <w:rPr>
          <w:rFonts w:cs="仿宋" w:asciiTheme="minorEastAsia" w:hAnsiTheme="minorEastAsia" w:eastAsiaTheme="minorEastAsia"/>
          <w:color w:val="auto"/>
          <w:sz w:val="22"/>
          <w:highlight w:val="none"/>
          <w:u w:val="dotted"/>
        </w:rPr>
      </w:pPr>
      <w:r>
        <w:rPr>
          <w:rFonts w:hint="eastAsia" w:cs="仿宋" w:asciiTheme="minorEastAsia" w:hAnsiTheme="minorEastAsia" w:eastAsiaTheme="minorEastAsia"/>
          <w:color w:val="auto"/>
          <w:sz w:val="22"/>
          <w:highlight w:val="none"/>
        </w:rPr>
        <w:t>质疑事项1：</w:t>
      </w:r>
      <w:r>
        <w:rPr>
          <w:rFonts w:hint="eastAsia" w:cs="仿宋" w:asciiTheme="minorEastAsia" w:hAnsiTheme="minorEastAsia" w:eastAsiaTheme="minorEastAsia"/>
          <w:color w:val="auto"/>
          <w:sz w:val="22"/>
          <w:highlight w:val="none"/>
          <w:u w:val="dotted"/>
        </w:rPr>
        <w:t xml:space="preserve">                                         </w:t>
      </w:r>
    </w:p>
    <w:p w14:paraId="0B84126E">
      <w:pPr>
        <w:adjustRightInd w:val="0"/>
        <w:snapToGrid w:val="0"/>
        <w:spacing w:line="360" w:lineRule="auto"/>
        <w:rPr>
          <w:rFonts w:cs="仿宋" w:asciiTheme="minorEastAsia" w:hAnsiTheme="minorEastAsia" w:eastAsiaTheme="minorEastAsia"/>
          <w:color w:val="auto"/>
          <w:sz w:val="22"/>
          <w:highlight w:val="none"/>
          <w:u w:val="dotted"/>
        </w:rPr>
      </w:pPr>
      <w:r>
        <w:rPr>
          <w:rFonts w:hint="eastAsia" w:cs="仿宋" w:asciiTheme="minorEastAsia" w:hAnsiTheme="minorEastAsia" w:eastAsiaTheme="minorEastAsia"/>
          <w:color w:val="auto"/>
          <w:sz w:val="22"/>
          <w:highlight w:val="none"/>
        </w:rPr>
        <w:t>事实依据：</w:t>
      </w:r>
      <w:r>
        <w:rPr>
          <w:rFonts w:hint="eastAsia" w:cs="仿宋" w:asciiTheme="minorEastAsia" w:hAnsiTheme="minorEastAsia" w:eastAsiaTheme="minorEastAsia"/>
          <w:color w:val="auto"/>
          <w:sz w:val="22"/>
          <w:highlight w:val="none"/>
          <w:u w:val="dotted"/>
        </w:rPr>
        <w:t xml:space="preserve">                                          </w:t>
      </w:r>
    </w:p>
    <w:p w14:paraId="1EAD4E24">
      <w:pPr>
        <w:adjustRightInd w:val="0"/>
        <w:snapToGrid w:val="0"/>
        <w:spacing w:line="360" w:lineRule="auto"/>
        <w:rPr>
          <w:rFonts w:cs="仿宋" w:asciiTheme="minorEastAsia" w:hAnsiTheme="minorEastAsia" w:eastAsiaTheme="minorEastAsia"/>
          <w:color w:val="auto"/>
          <w:sz w:val="22"/>
          <w:highlight w:val="none"/>
        </w:rPr>
      </w:pPr>
      <w:r>
        <w:rPr>
          <w:rFonts w:hint="eastAsia" w:cs="仿宋" w:asciiTheme="minorEastAsia" w:hAnsiTheme="minorEastAsia" w:eastAsiaTheme="minorEastAsia"/>
          <w:color w:val="auto"/>
          <w:sz w:val="22"/>
          <w:highlight w:val="none"/>
          <w:u w:val="dotted"/>
        </w:rPr>
        <w:t xml:space="preserve">                                                       </w:t>
      </w:r>
    </w:p>
    <w:p w14:paraId="4D2FB399">
      <w:pPr>
        <w:adjustRightInd w:val="0"/>
        <w:snapToGrid w:val="0"/>
        <w:spacing w:line="360" w:lineRule="auto"/>
        <w:rPr>
          <w:rFonts w:cs="仿宋" w:asciiTheme="minorEastAsia" w:hAnsiTheme="minorEastAsia" w:eastAsiaTheme="minorEastAsia"/>
          <w:color w:val="auto"/>
          <w:sz w:val="22"/>
          <w:highlight w:val="none"/>
          <w:u w:val="dotted"/>
        </w:rPr>
      </w:pPr>
      <w:r>
        <w:rPr>
          <w:rFonts w:hint="eastAsia" w:cs="仿宋" w:asciiTheme="minorEastAsia" w:hAnsiTheme="minorEastAsia" w:eastAsiaTheme="minorEastAsia"/>
          <w:color w:val="auto"/>
          <w:sz w:val="22"/>
          <w:highlight w:val="none"/>
        </w:rPr>
        <w:t>法律依据：</w:t>
      </w:r>
      <w:r>
        <w:rPr>
          <w:rFonts w:hint="eastAsia" w:cs="仿宋" w:asciiTheme="minorEastAsia" w:hAnsiTheme="minorEastAsia" w:eastAsiaTheme="minorEastAsia"/>
          <w:color w:val="auto"/>
          <w:sz w:val="22"/>
          <w:highlight w:val="none"/>
          <w:u w:val="dotted"/>
        </w:rPr>
        <w:t xml:space="preserve">                                          </w:t>
      </w:r>
    </w:p>
    <w:p w14:paraId="49E65901">
      <w:pPr>
        <w:adjustRightInd w:val="0"/>
        <w:snapToGrid w:val="0"/>
        <w:spacing w:line="360" w:lineRule="auto"/>
        <w:rPr>
          <w:rFonts w:cs="仿宋" w:asciiTheme="minorEastAsia" w:hAnsiTheme="minorEastAsia" w:eastAsiaTheme="minorEastAsia"/>
          <w:color w:val="auto"/>
          <w:sz w:val="22"/>
          <w:highlight w:val="none"/>
          <w:u w:val="dotted"/>
        </w:rPr>
      </w:pPr>
      <w:r>
        <w:rPr>
          <w:rFonts w:hint="eastAsia" w:cs="仿宋" w:asciiTheme="minorEastAsia" w:hAnsiTheme="minorEastAsia" w:eastAsiaTheme="minorEastAsia"/>
          <w:color w:val="auto"/>
          <w:sz w:val="22"/>
          <w:highlight w:val="none"/>
          <w:u w:val="dotted"/>
        </w:rPr>
        <w:t xml:space="preserve">                                                     </w:t>
      </w:r>
    </w:p>
    <w:p w14:paraId="5F900408">
      <w:pPr>
        <w:adjustRightInd w:val="0"/>
        <w:snapToGrid w:val="0"/>
        <w:spacing w:line="360" w:lineRule="auto"/>
        <w:rPr>
          <w:rFonts w:cs="仿宋" w:asciiTheme="minorEastAsia" w:hAnsiTheme="minorEastAsia" w:eastAsiaTheme="minorEastAsia"/>
          <w:color w:val="auto"/>
          <w:sz w:val="22"/>
          <w:highlight w:val="none"/>
          <w:u w:val="dotted"/>
        </w:rPr>
      </w:pPr>
      <w:r>
        <w:rPr>
          <w:rFonts w:hint="eastAsia" w:cs="仿宋" w:asciiTheme="minorEastAsia" w:hAnsiTheme="minorEastAsia" w:eastAsiaTheme="minorEastAsia"/>
          <w:color w:val="auto"/>
          <w:sz w:val="22"/>
          <w:highlight w:val="none"/>
        </w:rPr>
        <w:t>质疑事项2</w:t>
      </w:r>
    </w:p>
    <w:p w14:paraId="6FA78638">
      <w:pPr>
        <w:adjustRightInd w:val="0"/>
        <w:snapToGrid w:val="0"/>
        <w:spacing w:line="360" w:lineRule="auto"/>
        <w:rPr>
          <w:rFonts w:cs="仿宋" w:asciiTheme="minorEastAsia" w:hAnsiTheme="minorEastAsia" w:eastAsiaTheme="minorEastAsia"/>
          <w:color w:val="auto"/>
          <w:sz w:val="22"/>
          <w:highlight w:val="none"/>
        </w:rPr>
      </w:pPr>
      <w:r>
        <w:rPr>
          <w:rFonts w:hint="eastAsia" w:cs="仿宋" w:asciiTheme="minorEastAsia" w:hAnsiTheme="minorEastAsia" w:eastAsiaTheme="minorEastAsia"/>
          <w:color w:val="auto"/>
          <w:sz w:val="22"/>
          <w:highlight w:val="none"/>
        </w:rPr>
        <w:t>……</w:t>
      </w:r>
    </w:p>
    <w:p w14:paraId="27C17D1A">
      <w:pPr>
        <w:adjustRightInd w:val="0"/>
        <w:snapToGrid w:val="0"/>
        <w:spacing w:line="360" w:lineRule="auto"/>
        <w:rPr>
          <w:rFonts w:cs="仿宋" w:asciiTheme="minorEastAsia" w:hAnsiTheme="minorEastAsia" w:eastAsiaTheme="minorEastAsia"/>
          <w:bCs/>
          <w:color w:val="auto"/>
          <w:sz w:val="22"/>
          <w:highlight w:val="none"/>
        </w:rPr>
      </w:pPr>
    </w:p>
    <w:p w14:paraId="5DB6EAD4">
      <w:pPr>
        <w:adjustRightInd w:val="0"/>
        <w:snapToGrid w:val="0"/>
        <w:spacing w:line="360" w:lineRule="auto"/>
        <w:rPr>
          <w:rFonts w:cs="仿宋" w:asciiTheme="minorEastAsia" w:hAnsiTheme="minorEastAsia" w:eastAsiaTheme="minorEastAsia"/>
          <w:bCs/>
          <w:color w:val="auto"/>
          <w:sz w:val="22"/>
          <w:highlight w:val="none"/>
        </w:rPr>
      </w:pPr>
      <w:r>
        <w:rPr>
          <w:rFonts w:hint="eastAsia" w:cs="仿宋" w:asciiTheme="minorEastAsia" w:hAnsiTheme="minorEastAsia" w:eastAsiaTheme="minorEastAsia"/>
          <w:bCs/>
          <w:color w:val="auto"/>
          <w:sz w:val="22"/>
          <w:highlight w:val="none"/>
        </w:rPr>
        <w:t>四、与质疑事项相关的质疑请求</w:t>
      </w:r>
    </w:p>
    <w:p w14:paraId="1027297D">
      <w:pPr>
        <w:adjustRightInd w:val="0"/>
        <w:snapToGrid w:val="0"/>
        <w:spacing w:line="360" w:lineRule="auto"/>
        <w:rPr>
          <w:rFonts w:cs="仿宋" w:asciiTheme="minorEastAsia" w:hAnsiTheme="minorEastAsia" w:eastAsiaTheme="minorEastAsia"/>
          <w:color w:val="auto"/>
          <w:sz w:val="22"/>
          <w:highlight w:val="none"/>
          <w:u w:val="dotted"/>
        </w:rPr>
      </w:pPr>
      <w:r>
        <w:rPr>
          <w:rFonts w:hint="eastAsia" w:cs="仿宋" w:asciiTheme="minorEastAsia" w:hAnsiTheme="minorEastAsia" w:eastAsiaTheme="minorEastAsia"/>
          <w:color w:val="auto"/>
          <w:sz w:val="22"/>
          <w:highlight w:val="none"/>
        </w:rPr>
        <w:t>请求：</w:t>
      </w:r>
      <w:r>
        <w:rPr>
          <w:rFonts w:hint="eastAsia" w:cs="仿宋" w:asciiTheme="minorEastAsia" w:hAnsiTheme="minorEastAsia" w:eastAsiaTheme="minorEastAsia"/>
          <w:color w:val="auto"/>
          <w:sz w:val="22"/>
          <w:highlight w:val="none"/>
          <w:u w:val="dotted"/>
        </w:rPr>
        <w:t xml:space="preserve">                                               </w:t>
      </w:r>
    </w:p>
    <w:p w14:paraId="60AB8062">
      <w:pPr>
        <w:spacing w:line="360" w:lineRule="auto"/>
        <w:rPr>
          <w:rFonts w:asciiTheme="minorEastAsia" w:hAnsiTheme="minorEastAsia" w:eastAsiaTheme="minorEastAsia"/>
          <w:color w:val="auto"/>
          <w:sz w:val="22"/>
          <w:highlight w:val="none"/>
        </w:rPr>
      </w:pPr>
      <w:r>
        <w:rPr>
          <w:rFonts w:hint="eastAsia" w:asciiTheme="minorEastAsia" w:hAnsiTheme="minorEastAsia" w:eastAsiaTheme="minorEastAsia"/>
          <w:color w:val="auto"/>
          <w:sz w:val="22"/>
          <w:highlight w:val="none"/>
        </w:rPr>
        <w:t xml:space="preserve">签字(签章)：                   公章：                      </w:t>
      </w:r>
    </w:p>
    <w:p w14:paraId="20F8777E">
      <w:pPr>
        <w:spacing w:line="360" w:lineRule="auto"/>
        <w:rPr>
          <w:rFonts w:asciiTheme="minorEastAsia" w:hAnsiTheme="minorEastAsia" w:eastAsiaTheme="minorEastAsia"/>
          <w:color w:val="auto"/>
          <w:sz w:val="22"/>
          <w:highlight w:val="none"/>
        </w:rPr>
      </w:pPr>
      <w:r>
        <w:rPr>
          <w:rFonts w:hint="eastAsia" w:asciiTheme="minorEastAsia" w:hAnsiTheme="minorEastAsia" w:eastAsiaTheme="minorEastAsia"/>
          <w:color w:val="auto"/>
          <w:sz w:val="22"/>
          <w:highlight w:val="none"/>
        </w:rPr>
        <w:t xml:space="preserve">日期：    </w:t>
      </w:r>
    </w:p>
    <w:p w14:paraId="42569AD6">
      <w:pPr>
        <w:adjustRightInd w:val="0"/>
        <w:snapToGrid w:val="0"/>
        <w:spacing w:line="360" w:lineRule="auto"/>
        <w:rPr>
          <w:rFonts w:cs="仿宋" w:asciiTheme="minorEastAsia" w:hAnsiTheme="minorEastAsia" w:eastAsiaTheme="minorEastAsia"/>
          <w:color w:val="auto"/>
          <w:sz w:val="24"/>
          <w:highlight w:val="none"/>
        </w:rPr>
      </w:pPr>
    </w:p>
    <w:p w14:paraId="139713A0">
      <w:pPr>
        <w:spacing w:line="360" w:lineRule="auto"/>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质疑函制作说明：</w:t>
      </w:r>
    </w:p>
    <w:p w14:paraId="131C88B9">
      <w:pPr>
        <w:widowControl/>
        <w:spacing w:line="360" w:lineRule="auto"/>
        <w:ind w:firstLine="420" w:firstLineChars="200"/>
        <w:jc w:val="lef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1.供应商提出质疑时，应提交质疑函及质疑函电子文档和必要的证明材料。</w:t>
      </w:r>
    </w:p>
    <w:p w14:paraId="2C0273DD">
      <w:pPr>
        <w:widowControl/>
        <w:spacing w:line="360" w:lineRule="auto"/>
        <w:ind w:firstLine="420" w:firstLineChars="200"/>
        <w:jc w:val="lef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2.质疑供应商若委托代理人进行质疑的，质疑函应按要求列明“授权代表”的有关内容，并在附件中提交由质疑</w:t>
      </w:r>
      <w:r>
        <w:rPr>
          <w:rFonts w:hint="eastAsia" w:cs="宋体" w:asciiTheme="minorEastAsia" w:hAnsiTheme="minorEastAsia" w:eastAsiaTheme="minorEastAsia"/>
          <w:color w:val="auto"/>
          <w:kern w:val="0"/>
          <w:highlight w:val="none"/>
        </w:rPr>
        <w:t>供应商签署的授权委托书。授权委托书应载明代理人的姓名或者名称、代理事项、具体权限、期限和相关事项。</w:t>
      </w:r>
    </w:p>
    <w:p w14:paraId="56F79615">
      <w:pPr>
        <w:widowControl/>
        <w:spacing w:line="360" w:lineRule="auto"/>
        <w:ind w:firstLine="420" w:firstLineChars="200"/>
        <w:jc w:val="lef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3.质疑供应商若对项目的某一分包进行质疑，质疑函中应列明具体分包号。</w:t>
      </w:r>
    </w:p>
    <w:p w14:paraId="5B674797">
      <w:pPr>
        <w:widowControl/>
        <w:spacing w:line="360" w:lineRule="auto"/>
        <w:ind w:firstLine="420" w:firstLineChars="200"/>
        <w:jc w:val="lef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4.质疑函的质疑事项应具体、明确，并有必要的事实依据和法律依据。</w:t>
      </w:r>
    </w:p>
    <w:p w14:paraId="642B5AB5">
      <w:pPr>
        <w:widowControl/>
        <w:spacing w:line="360" w:lineRule="auto"/>
        <w:ind w:firstLine="420" w:firstLineChars="200"/>
        <w:jc w:val="lef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5.质疑函的质疑请求应与质疑事项相关。</w:t>
      </w:r>
    </w:p>
    <w:p w14:paraId="0830F947">
      <w:pPr>
        <w:widowControl/>
        <w:spacing w:line="360" w:lineRule="auto"/>
        <w:ind w:firstLine="420" w:firstLineChars="200"/>
        <w:jc w:val="lef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6.质疑供应商为自然人的，质疑函应由本人签字；质疑供应商为法人或者其他组织的，质疑函应由法定代表人、主要负责人，或者其授权代表签字或者盖章，并加盖公章。</w:t>
      </w:r>
    </w:p>
    <w:p w14:paraId="1CE0E64C">
      <w:pPr>
        <w:spacing w:line="360" w:lineRule="auto"/>
        <w:rPr>
          <w:rFonts w:asciiTheme="minorEastAsia" w:hAnsiTheme="minorEastAsia" w:eastAsiaTheme="minorEastAsia"/>
          <w:b/>
          <w:color w:val="auto"/>
          <w:szCs w:val="21"/>
          <w:highlight w:val="none"/>
        </w:rPr>
      </w:pPr>
    </w:p>
    <w:p w14:paraId="1321C00D">
      <w:pPr>
        <w:spacing w:line="360" w:lineRule="auto"/>
        <w:rPr>
          <w:rFonts w:asciiTheme="minorEastAsia" w:hAnsiTheme="minorEastAsia" w:eastAsiaTheme="minorEastAsia"/>
          <w:b/>
          <w:color w:val="auto"/>
          <w:szCs w:val="21"/>
          <w:highlight w:val="none"/>
        </w:rPr>
      </w:pPr>
    </w:p>
    <w:p w14:paraId="5AAC323E">
      <w:pPr>
        <w:widowControl/>
        <w:jc w:val="center"/>
        <w:rPr>
          <w:rFonts w:cs="宋体" w:asciiTheme="minorEastAsia" w:hAnsiTheme="minorEastAsia" w:eastAsiaTheme="minorEastAsia"/>
          <w:b/>
          <w:bCs/>
          <w:color w:val="auto"/>
          <w:sz w:val="28"/>
          <w:szCs w:val="44"/>
          <w:highlight w:val="none"/>
        </w:rPr>
      </w:pPr>
      <w:r>
        <w:rPr>
          <w:rFonts w:asciiTheme="minorEastAsia" w:hAnsiTheme="minorEastAsia" w:eastAsiaTheme="minorEastAsia"/>
          <w:b/>
          <w:color w:val="auto"/>
          <w:szCs w:val="21"/>
          <w:highlight w:val="none"/>
        </w:rPr>
        <w:br w:type="page"/>
      </w:r>
      <w:r>
        <w:rPr>
          <w:rFonts w:hint="eastAsia" w:cs="宋体" w:asciiTheme="minorEastAsia" w:hAnsiTheme="minorEastAsia" w:eastAsiaTheme="minorEastAsia"/>
          <w:b/>
          <w:bCs/>
          <w:color w:val="auto"/>
          <w:sz w:val="28"/>
          <w:szCs w:val="44"/>
          <w:highlight w:val="none"/>
        </w:rPr>
        <w:t>投诉书</w:t>
      </w:r>
    </w:p>
    <w:p w14:paraId="61A346B3">
      <w:pPr>
        <w:rPr>
          <w:rFonts w:asciiTheme="minorEastAsia" w:hAnsiTheme="minorEastAsia" w:eastAsiaTheme="minorEastAsia"/>
          <w:color w:val="auto"/>
          <w:sz w:val="22"/>
          <w:highlight w:val="none"/>
        </w:rPr>
      </w:pPr>
      <w:r>
        <w:rPr>
          <w:rFonts w:hint="eastAsia" w:asciiTheme="minorEastAsia" w:hAnsiTheme="minorEastAsia" w:eastAsiaTheme="minorEastAsia"/>
          <w:color w:val="auto"/>
          <w:sz w:val="22"/>
          <w:highlight w:val="none"/>
        </w:rPr>
        <w:t>一、投诉相关主体基本情况</w:t>
      </w:r>
    </w:p>
    <w:p w14:paraId="1BA6160E">
      <w:pPr>
        <w:rPr>
          <w:rFonts w:asciiTheme="minorEastAsia" w:hAnsiTheme="minorEastAsia" w:eastAsiaTheme="minorEastAsia"/>
          <w:color w:val="auto"/>
          <w:sz w:val="22"/>
          <w:highlight w:val="none"/>
          <w:u w:val="dotted"/>
        </w:rPr>
      </w:pPr>
      <w:r>
        <w:rPr>
          <w:rFonts w:hint="eastAsia" w:asciiTheme="minorEastAsia" w:hAnsiTheme="minorEastAsia" w:eastAsiaTheme="minorEastAsia"/>
          <w:color w:val="auto"/>
          <w:sz w:val="22"/>
          <w:highlight w:val="none"/>
        </w:rPr>
        <w:t>投诉人：</w:t>
      </w:r>
      <w:r>
        <w:rPr>
          <w:rFonts w:hint="eastAsia" w:asciiTheme="minorEastAsia" w:hAnsiTheme="minorEastAsia" w:eastAsiaTheme="minorEastAsia"/>
          <w:color w:val="auto"/>
          <w:sz w:val="22"/>
          <w:highlight w:val="none"/>
          <w:u w:val="dotted"/>
        </w:rPr>
        <w:t xml:space="preserve">                                              </w:t>
      </w:r>
    </w:p>
    <w:p w14:paraId="28A7FDC3">
      <w:pPr>
        <w:rPr>
          <w:rFonts w:asciiTheme="minorEastAsia" w:hAnsiTheme="minorEastAsia" w:eastAsiaTheme="minorEastAsia"/>
          <w:color w:val="auto"/>
          <w:sz w:val="22"/>
          <w:highlight w:val="none"/>
          <w:u w:val="single"/>
        </w:rPr>
      </w:pPr>
      <w:r>
        <w:rPr>
          <w:rFonts w:hint="eastAsia" w:asciiTheme="minorEastAsia" w:hAnsiTheme="minorEastAsia" w:eastAsiaTheme="minorEastAsia"/>
          <w:color w:val="auto"/>
          <w:sz w:val="22"/>
          <w:highlight w:val="none"/>
        </w:rPr>
        <w:t>地     址：</w:t>
      </w:r>
      <w:r>
        <w:rPr>
          <w:rFonts w:hint="eastAsia" w:asciiTheme="minorEastAsia" w:hAnsiTheme="minorEastAsia" w:eastAsiaTheme="minorEastAsia"/>
          <w:color w:val="auto"/>
          <w:sz w:val="22"/>
          <w:highlight w:val="none"/>
          <w:u w:val="dotted"/>
        </w:rPr>
        <w:t xml:space="preserve">                             </w:t>
      </w:r>
      <w:r>
        <w:rPr>
          <w:rFonts w:hint="eastAsia" w:asciiTheme="minorEastAsia" w:hAnsiTheme="minorEastAsia" w:eastAsiaTheme="minorEastAsia"/>
          <w:color w:val="auto"/>
          <w:sz w:val="22"/>
          <w:highlight w:val="none"/>
        </w:rPr>
        <w:t>邮编：</w:t>
      </w:r>
      <w:r>
        <w:rPr>
          <w:rFonts w:hint="eastAsia" w:asciiTheme="minorEastAsia" w:hAnsiTheme="minorEastAsia" w:eastAsiaTheme="minorEastAsia"/>
          <w:color w:val="auto"/>
          <w:sz w:val="22"/>
          <w:highlight w:val="none"/>
          <w:u w:val="dotted"/>
        </w:rPr>
        <w:t xml:space="preserve">        </w:t>
      </w:r>
    </w:p>
    <w:p w14:paraId="5AA885B0">
      <w:pPr>
        <w:tabs>
          <w:tab w:val="left" w:pos="6510"/>
        </w:tabs>
        <w:jc w:val="left"/>
        <w:rPr>
          <w:rFonts w:asciiTheme="minorEastAsia" w:hAnsiTheme="minorEastAsia" w:eastAsiaTheme="minorEastAsia"/>
          <w:color w:val="auto"/>
          <w:sz w:val="22"/>
          <w:highlight w:val="none"/>
        </w:rPr>
      </w:pPr>
      <w:r>
        <w:rPr>
          <w:rFonts w:hint="eastAsia" w:asciiTheme="minorEastAsia" w:hAnsiTheme="minorEastAsia" w:eastAsiaTheme="minorEastAsia"/>
          <w:color w:val="auto"/>
          <w:sz w:val="22"/>
          <w:highlight w:val="none"/>
        </w:rPr>
        <w:t>法定代表人/主要负责人：</w:t>
      </w:r>
      <w:r>
        <w:rPr>
          <w:rFonts w:hint="eastAsia" w:asciiTheme="minorEastAsia" w:hAnsiTheme="minorEastAsia" w:eastAsiaTheme="minorEastAsia"/>
          <w:color w:val="auto"/>
          <w:sz w:val="22"/>
          <w:highlight w:val="none"/>
          <w:u w:val="dotted"/>
        </w:rPr>
        <w:t xml:space="preserve">                               </w:t>
      </w:r>
    </w:p>
    <w:p w14:paraId="123A779D">
      <w:pPr>
        <w:tabs>
          <w:tab w:val="left" w:pos="6510"/>
        </w:tabs>
        <w:rPr>
          <w:rFonts w:asciiTheme="minorEastAsia" w:hAnsiTheme="minorEastAsia" w:eastAsiaTheme="minorEastAsia"/>
          <w:color w:val="auto"/>
          <w:sz w:val="22"/>
          <w:highlight w:val="none"/>
          <w:u w:val="dotted"/>
        </w:rPr>
      </w:pPr>
      <w:r>
        <w:rPr>
          <w:rFonts w:hint="eastAsia" w:asciiTheme="minorEastAsia" w:hAnsiTheme="minorEastAsia" w:eastAsiaTheme="minorEastAsia"/>
          <w:color w:val="auto"/>
          <w:sz w:val="22"/>
          <w:highlight w:val="none"/>
        </w:rPr>
        <w:t>联系电话：</w:t>
      </w:r>
      <w:r>
        <w:rPr>
          <w:rFonts w:hint="eastAsia" w:asciiTheme="minorEastAsia" w:hAnsiTheme="minorEastAsia" w:eastAsiaTheme="minorEastAsia"/>
          <w:color w:val="auto"/>
          <w:sz w:val="22"/>
          <w:highlight w:val="none"/>
          <w:u w:val="dotted"/>
        </w:rPr>
        <w:t xml:space="preserve">                                            </w:t>
      </w:r>
    </w:p>
    <w:p w14:paraId="70883C67">
      <w:pPr>
        <w:rPr>
          <w:rFonts w:asciiTheme="minorEastAsia" w:hAnsiTheme="minorEastAsia" w:eastAsiaTheme="minorEastAsia"/>
          <w:color w:val="auto"/>
          <w:sz w:val="22"/>
          <w:highlight w:val="none"/>
          <w:u w:val="dotted"/>
        </w:rPr>
      </w:pPr>
      <w:r>
        <w:rPr>
          <w:rFonts w:hint="eastAsia" w:asciiTheme="minorEastAsia" w:hAnsiTheme="minorEastAsia" w:eastAsiaTheme="minorEastAsia"/>
          <w:color w:val="auto"/>
          <w:sz w:val="22"/>
          <w:highlight w:val="none"/>
        </w:rPr>
        <w:t>授权代表：</w:t>
      </w:r>
      <w:r>
        <w:rPr>
          <w:rFonts w:hint="eastAsia" w:asciiTheme="minorEastAsia" w:hAnsiTheme="minorEastAsia" w:eastAsiaTheme="minorEastAsia"/>
          <w:color w:val="auto"/>
          <w:sz w:val="22"/>
          <w:highlight w:val="none"/>
          <w:u w:val="dotted"/>
        </w:rPr>
        <w:t xml:space="preserve">             </w:t>
      </w:r>
      <w:r>
        <w:rPr>
          <w:rFonts w:hint="eastAsia" w:asciiTheme="minorEastAsia" w:hAnsiTheme="minorEastAsia" w:eastAsiaTheme="minorEastAsia"/>
          <w:color w:val="auto"/>
          <w:sz w:val="22"/>
          <w:highlight w:val="none"/>
        </w:rPr>
        <w:t>联系电话</w:t>
      </w:r>
      <w:r>
        <w:rPr>
          <w:rFonts w:hint="eastAsia" w:asciiTheme="minorEastAsia" w:hAnsiTheme="minorEastAsia" w:eastAsiaTheme="minorEastAsia"/>
          <w:color w:val="auto"/>
          <w:sz w:val="22"/>
          <w:highlight w:val="none"/>
          <w:u w:val="dotted"/>
        </w:rPr>
        <w:t xml:space="preserve">：                  </w:t>
      </w:r>
    </w:p>
    <w:p w14:paraId="1FCFC593">
      <w:pPr>
        <w:rPr>
          <w:rFonts w:asciiTheme="minorEastAsia" w:hAnsiTheme="minorEastAsia" w:eastAsiaTheme="minorEastAsia"/>
          <w:color w:val="auto"/>
          <w:sz w:val="22"/>
          <w:highlight w:val="none"/>
          <w:u w:val="dotted"/>
        </w:rPr>
      </w:pPr>
      <w:r>
        <w:rPr>
          <w:rFonts w:hint="eastAsia" w:asciiTheme="minorEastAsia" w:hAnsiTheme="minorEastAsia" w:eastAsiaTheme="minorEastAsia"/>
          <w:color w:val="auto"/>
          <w:sz w:val="22"/>
          <w:highlight w:val="none"/>
        </w:rPr>
        <w:t>地     址：</w:t>
      </w:r>
      <w:r>
        <w:rPr>
          <w:rFonts w:hint="eastAsia" w:asciiTheme="minorEastAsia" w:hAnsiTheme="minorEastAsia" w:eastAsiaTheme="minorEastAsia"/>
          <w:color w:val="auto"/>
          <w:sz w:val="22"/>
          <w:highlight w:val="none"/>
          <w:u w:val="dotted"/>
        </w:rPr>
        <w:t xml:space="preserve">                             </w:t>
      </w:r>
      <w:r>
        <w:rPr>
          <w:rFonts w:hint="eastAsia" w:asciiTheme="minorEastAsia" w:hAnsiTheme="minorEastAsia" w:eastAsiaTheme="minorEastAsia"/>
          <w:color w:val="auto"/>
          <w:sz w:val="22"/>
          <w:highlight w:val="none"/>
        </w:rPr>
        <w:t>邮编：</w:t>
      </w:r>
      <w:r>
        <w:rPr>
          <w:rFonts w:hint="eastAsia" w:asciiTheme="minorEastAsia" w:hAnsiTheme="minorEastAsia" w:eastAsiaTheme="minorEastAsia"/>
          <w:color w:val="auto"/>
          <w:sz w:val="22"/>
          <w:highlight w:val="none"/>
          <w:u w:val="dotted"/>
        </w:rPr>
        <w:t xml:space="preserve">         </w:t>
      </w:r>
      <w:r>
        <w:rPr>
          <w:rFonts w:hint="eastAsia" w:asciiTheme="minorEastAsia" w:hAnsiTheme="minorEastAsia" w:eastAsiaTheme="minorEastAsia"/>
          <w:color w:val="auto"/>
          <w:sz w:val="22"/>
          <w:highlight w:val="none"/>
          <w:u w:val="single"/>
        </w:rPr>
        <w:t xml:space="preserve"> </w:t>
      </w:r>
      <w:r>
        <w:rPr>
          <w:rFonts w:hint="eastAsia" w:asciiTheme="minorEastAsia" w:hAnsiTheme="minorEastAsia" w:eastAsiaTheme="minorEastAsia"/>
          <w:color w:val="auto"/>
          <w:sz w:val="22"/>
          <w:highlight w:val="none"/>
          <w:u w:val="dotted"/>
        </w:rPr>
        <w:t xml:space="preserve">      </w:t>
      </w:r>
    </w:p>
    <w:p w14:paraId="5729A065">
      <w:pPr>
        <w:rPr>
          <w:rFonts w:cs="仿宋" w:asciiTheme="minorEastAsia" w:hAnsiTheme="minorEastAsia" w:eastAsiaTheme="minorEastAsia"/>
          <w:b/>
          <w:color w:val="auto"/>
          <w:sz w:val="22"/>
          <w:highlight w:val="none"/>
        </w:rPr>
      </w:pPr>
      <w:r>
        <w:rPr>
          <w:rFonts w:hint="eastAsia" w:asciiTheme="minorEastAsia" w:hAnsiTheme="minorEastAsia" w:eastAsiaTheme="minorEastAsia"/>
          <w:b/>
          <w:color w:val="auto"/>
          <w:sz w:val="22"/>
          <w:highlight w:val="none"/>
        </w:rPr>
        <w:t>投诉补正通知书、投诉受理通知书、投诉不予受理通知书、投诉调查函的送达方式确认，</w:t>
      </w:r>
      <w:r>
        <w:rPr>
          <w:rFonts w:hint="eastAsia" w:cs="仿宋" w:asciiTheme="minorEastAsia" w:hAnsiTheme="minorEastAsia" w:eastAsiaTheme="minorEastAsia"/>
          <w:b/>
          <w:color w:val="auto"/>
          <w:sz w:val="22"/>
          <w:highlight w:val="none"/>
        </w:rPr>
        <w:t>按投诉供应商确认的送达方式进行上述文书送达视同送达。</w:t>
      </w:r>
    </w:p>
    <w:p w14:paraId="6439E0D4">
      <w:pPr>
        <w:adjustRightInd w:val="0"/>
        <w:snapToGrid w:val="0"/>
        <w:spacing w:line="360" w:lineRule="auto"/>
        <w:rPr>
          <w:rFonts w:cs="仿宋" w:asciiTheme="minorEastAsia" w:hAnsiTheme="minorEastAsia" w:eastAsiaTheme="minorEastAsia"/>
          <w:color w:val="auto"/>
          <w:sz w:val="22"/>
          <w:highlight w:val="none"/>
        </w:rPr>
      </w:pPr>
      <w:r>
        <w:rPr>
          <w:rFonts w:hint="eastAsia" w:cs="仿宋" w:asciiTheme="minorEastAsia" w:hAnsiTheme="minorEastAsia" w:eastAsiaTheme="minorEastAsia"/>
          <w:color w:val="auto"/>
          <w:sz w:val="22"/>
          <w:highlight w:val="none"/>
        </w:rPr>
        <w:t>确认电子邮件送达：</w:t>
      </w:r>
      <w:r>
        <w:rPr>
          <w:rFonts w:cs="仿宋" w:asciiTheme="minorEastAsia" w:hAnsiTheme="minorEastAsia" w:eastAsiaTheme="minorEastAsia"/>
          <w:color w:val="auto"/>
          <w:sz w:val="22"/>
          <w:highlight w:val="none"/>
        </w:rPr>
        <w:t xml:space="preserve"> </w:t>
      </w:r>
      <w:r>
        <w:rPr>
          <w:rFonts w:hint="eastAsia" w:cs="仿宋" w:asciiTheme="minorEastAsia" w:hAnsiTheme="minorEastAsia" w:eastAsiaTheme="minorEastAsia"/>
          <w:color w:val="auto"/>
          <w:sz w:val="22"/>
          <w:highlight w:val="none"/>
          <w:u w:val="dotted"/>
        </w:rPr>
        <w:t xml:space="preserve">                        </w:t>
      </w:r>
      <w:r>
        <w:rPr>
          <w:rFonts w:hint="eastAsia" w:cs="仿宋" w:asciiTheme="minorEastAsia" w:hAnsiTheme="minorEastAsia" w:eastAsiaTheme="minorEastAsia"/>
          <w:color w:val="auto"/>
          <w:sz w:val="22"/>
          <w:highlight w:val="none"/>
        </w:rPr>
        <w:t>或</w:t>
      </w:r>
    </w:p>
    <w:p w14:paraId="32D48A62">
      <w:pPr>
        <w:adjustRightInd w:val="0"/>
        <w:snapToGrid w:val="0"/>
        <w:spacing w:line="360" w:lineRule="auto"/>
        <w:rPr>
          <w:rFonts w:cs="仿宋" w:asciiTheme="minorEastAsia" w:hAnsiTheme="minorEastAsia" w:eastAsiaTheme="minorEastAsia"/>
          <w:color w:val="auto"/>
          <w:sz w:val="22"/>
          <w:highlight w:val="none"/>
          <w:u w:val="dotted"/>
        </w:rPr>
      </w:pPr>
      <w:r>
        <w:rPr>
          <w:rFonts w:hint="eastAsia" w:cs="仿宋" w:asciiTheme="minorEastAsia" w:hAnsiTheme="minorEastAsia" w:eastAsiaTheme="minorEastAsia"/>
          <w:color w:val="auto"/>
          <w:sz w:val="22"/>
          <w:highlight w:val="none"/>
        </w:rPr>
        <w:t>确认传真送达：</w:t>
      </w:r>
      <w:r>
        <w:rPr>
          <w:rFonts w:cs="仿宋" w:asciiTheme="minorEastAsia" w:hAnsiTheme="minorEastAsia" w:eastAsiaTheme="minorEastAsia"/>
          <w:color w:val="auto"/>
          <w:sz w:val="22"/>
          <w:highlight w:val="none"/>
        </w:rPr>
        <w:t xml:space="preserve"> </w:t>
      </w:r>
      <w:r>
        <w:rPr>
          <w:rFonts w:hint="eastAsia" w:cs="仿宋" w:asciiTheme="minorEastAsia" w:hAnsiTheme="minorEastAsia" w:eastAsiaTheme="minorEastAsia"/>
          <w:color w:val="auto"/>
          <w:sz w:val="22"/>
          <w:highlight w:val="none"/>
          <w:u w:val="dotted"/>
        </w:rPr>
        <w:t xml:space="preserve">                            </w:t>
      </w:r>
      <w:r>
        <w:rPr>
          <w:rFonts w:hint="eastAsia" w:cs="仿宋" w:asciiTheme="minorEastAsia" w:hAnsiTheme="minorEastAsia" w:eastAsiaTheme="minorEastAsia"/>
          <w:color w:val="auto"/>
          <w:sz w:val="22"/>
          <w:highlight w:val="none"/>
        </w:rPr>
        <w:t>或</w:t>
      </w:r>
    </w:p>
    <w:p w14:paraId="1A0DB910">
      <w:pPr>
        <w:adjustRightInd w:val="0"/>
        <w:snapToGrid w:val="0"/>
        <w:spacing w:line="360" w:lineRule="auto"/>
        <w:rPr>
          <w:rFonts w:cs="仿宋" w:asciiTheme="minorEastAsia" w:hAnsiTheme="minorEastAsia" w:eastAsiaTheme="minorEastAsia"/>
          <w:color w:val="auto"/>
          <w:sz w:val="22"/>
          <w:highlight w:val="none"/>
        </w:rPr>
      </w:pPr>
      <w:r>
        <w:rPr>
          <w:rFonts w:hint="eastAsia" w:cs="仿宋" w:asciiTheme="minorEastAsia" w:hAnsiTheme="minorEastAsia" w:eastAsiaTheme="minorEastAsia"/>
          <w:color w:val="auto"/>
          <w:sz w:val="22"/>
          <w:highlight w:val="none"/>
        </w:rPr>
        <w:t>其他方式：</w:t>
      </w:r>
      <w:r>
        <w:rPr>
          <w:rFonts w:hint="eastAsia" w:cs="仿宋" w:asciiTheme="minorEastAsia" w:hAnsiTheme="minorEastAsia" w:eastAsiaTheme="minorEastAsia"/>
          <w:color w:val="auto"/>
          <w:sz w:val="22"/>
          <w:highlight w:val="none"/>
          <w:u w:val="dotted"/>
        </w:rPr>
        <w:t xml:space="preserve">                            </w:t>
      </w:r>
    </w:p>
    <w:p w14:paraId="26BAB71E">
      <w:pPr>
        <w:rPr>
          <w:rFonts w:asciiTheme="minorEastAsia" w:hAnsiTheme="minorEastAsia" w:eastAsiaTheme="minorEastAsia"/>
          <w:color w:val="auto"/>
          <w:sz w:val="22"/>
          <w:highlight w:val="none"/>
        </w:rPr>
      </w:pPr>
    </w:p>
    <w:p w14:paraId="29E6E64E">
      <w:pPr>
        <w:rPr>
          <w:rFonts w:asciiTheme="minorEastAsia" w:hAnsiTheme="minorEastAsia" w:eastAsiaTheme="minorEastAsia"/>
          <w:color w:val="auto"/>
          <w:sz w:val="22"/>
          <w:highlight w:val="none"/>
          <w:u w:val="single"/>
        </w:rPr>
      </w:pPr>
      <w:r>
        <w:rPr>
          <w:rFonts w:hint="eastAsia" w:asciiTheme="minorEastAsia" w:hAnsiTheme="minorEastAsia" w:eastAsiaTheme="minorEastAsia"/>
          <w:color w:val="auto"/>
          <w:sz w:val="22"/>
          <w:highlight w:val="none"/>
        </w:rPr>
        <w:t>被投诉人1：</w:t>
      </w:r>
      <w:r>
        <w:rPr>
          <w:rFonts w:hint="eastAsia" w:asciiTheme="minorEastAsia" w:hAnsiTheme="minorEastAsia" w:eastAsiaTheme="minorEastAsia"/>
          <w:color w:val="auto"/>
          <w:sz w:val="22"/>
          <w:highlight w:val="none"/>
          <w:u w:val="dotted"/>
        </w:rPr>
        <w:t xml:space="preserve">                                          </w:t>
      </w:r>
    </w:p>
    <w:p w14:paraId="654A9680">
      <w:pPr>
        <w:rPr>
          <w:rFonts w:asciiTheme="minorEastAsia" w:hAnsiTheme="minorEastAsia" w:eastAsiaTheme="minorEastAsia"/>
          <w:color w:val="auto"/>
          <w:sz w:val="22"/>
          <w:highlight w:val="none"/>
          <w:u w:val="single"/>
        </w:rPr>
      </w:pPr>
      <w:r>
        <w:rPr>
          <w:rFonts w:hint="eastAsia" w:asciiTheme="minorEastAsia" w:hAnsiTheme="minorEastAsia" w:eastAsiaTheme="minorEastAsia"/>
          <w:color w:val="auto"/>
          <w:sz w:val="22"/>
          <w:highlight w:val="none"/>
        </w:rPr>
        <w:t>地     址：</w:t>
      </w:r>
      <w:r>
        <w:rPr>
          <w:rFonts w:hint="eastAsia" w:asciiTheme="minorEastAsia" w:hAnsiTheme="minorEastAsia" w:eastAsiaTheme="minorEastAsia"/>
          <w:color w:val="auto"/>
          <w:sz w:val="22"/>
          <w:highlight w:val="none"/>
          <w:u w:val="dotted"/>
        </w:rPr>
        <w:t xml:space="preserve">                             </w:t>
      </w:r>
      <w:r>
        <w:rPr>
          <w:rFonts w:hint="eastAsia" w:asciiTheme="minorEastAsia" w:hAnsiTheme="minorEastAsia" w:eastAsiaTheme="minorEastAsia"/>
          <w:color w:val="auto"/>
          <w:sz w:val="22"/>
          <w:highlight w:val="none"/>
        </w:rPr>
        <w:t>邮编：</w:t>
      </w:r>
      <w:r>
        <w:rPr>
          <w:rFonts w:hint="eastAsia" w:asciiTheme="minorEastAsia" w:hAnsiTheme="minorEastAsia" w:eastAsiaTheme="minorEastAsia"/>
          <w:color w:val="auto"/>
          <w:sz w:val="22"/>
          <w:highlight w:val="none"/>
          <w:u w:val="dotted"/>
        </w:rPr>
        <w:t xml:space="preserve">        </w:t>
      </w:r>
    </w:p>
    <w:p w14:paraId="219C5B17">
      <w:pPr>
        <w:rPr>
          <w:rFonts w:asciiTheme="minorEastAsia" w:hAnsiTheme="minorEastAsia" w:eastAsiaTheme="minorEastAsia"/>
          <w:color w:val="auto"/>
          <w:sz w:val="22"/>
          <w:highlight w:val="none"/>
          <w:u w:val="single"/>
        </w:rPr>
      </w:pPr>
      <w:r>
        <w:rPr>
          <w:rFonts w:hint="eastAsia" w:asciiTheme="minorEastAsia" w:hAnsiTheme="minorEastAsia" w:eastAsiaTheme="minorEastAsia"/>
          <w:color w:val="auto"/>
          <w:sz w:val="22"/>
          <w:highlight w:val="none"/>
        </w:rPr>
        <w:t>联系人：</w:t>
      </w:r>
      <w:r>
        <w:rPr>
          <w:rFonts w:hint="eastAsia" w:asciiTheme="minorEastAsia" w:hAnsiTheme="minorEastAsia" w:eastAsiaTheme="minorEastAsia"/>
          <w:color w:val="auto"/>
          <w:sz w:val="22"/>
          <w:highlight w:val="none"/>
          <w:u w:val="dotted"/>
        </w:rPr>
        <w:t xml:space="preserve">               </w:t>
      </w:r>
      <w:r>
        <w:rPr>
          <w:rFonts w:hint="eastAsia" w:asciiTheme="minorEastAsia" w:hAnsiTheme="minorEastAsia" w:eastAsiaTheme="minorEastAsia"/>
          <w:color w:val="auto"/>
          <w:sz w:val="22"/>
          <w:highlight w:val="none"/>
        </w:rPr>
        <w:t>联系电话：</w:t>
      </w:r>
      <w:r>
        <w:rPr>
          <w:rFonts w:hint="eastAsia" w:asciiTheme="minorEastAsia" w:hAnsiTheme="minorEastAsia" w:eastAsiaTheme="minorEastAsia"/>
          <w:color w:val="auto"/>
          <w:sz w:val="22"/>
          <w:highlight w:val="none"/>
          <w:u w:val="dotted"/>
        </w:rPr>
        <w:t xml:space="preserve">                     </w:t>
      </w:r>
    </w:p>
    <w:p w14:paraId="21027ED9">
      <w:pPr>
        <w:rPr>
          <w:rFonts w:asciiTheme="minorEastAsia" w:hAnsiTheme="minorEastAsia" w:eastAsiaTheme="minorEastAsia"/>
          <w:color w:val="auto"/>
          <w:sz w:val="22"/>
          <w:highlight w:val="none"/>
        </w:rPr>
      </w:pPr>
      <w:r>
        <w:rPr>
          <w:rFonts w:hint="eastAsia" w:asciiTheme="minorEastAsia" w:hAnsiTheme="minorEastAsia" w:eastAsiaTheme="minorEastAsia"/>
          <w:color w:val="auto"/>
          <w:sz w:val="22"/>
          <w:highlight w:val="none"/>
        </w:rPr>
        <w:t>被投诉人2</w:t>
      </w:r>
    </w:p>
    <w:p w14:paraId="060308A1">
      <w:pPr>
        <w:rPr>
          <w:rFonts w:asciiTheme="minorEastAsia" w:hAnsiTheme="minorEastAsia" w:eastAsiaTheme="minorEastAsia"/>
          <w:color w:val="auto"/>
          <w:sz w:val="22"/>
          <w:highlight w:val="none"/>
          <w:u w:val="dotted"/>
        </w:rPr>
      </w:pPr>
      <w:r>
        <w:rPr>
          <w:rFonts w:hint="eastAsia" w:asciiTheme="minorEastAsia" w:hAnsiTheme="minorEastAsia" w:eastAsiaTheme="minorEastAsia"/>
          <w:color w:val="auto"/>
          <w:sz w:val="22"/>
          <w:highlight w:val="none"/>
        </w:rPr>
        <w:t>……</w:t>
      </w:r>
    </w:p>
    <w:p w14:paraId="7627D609">
      <w:pPr>
        <w:rPr>
          <w:rFonts w:asciiTheme="minorEastAsia" w:hAnsiTheme="minorEastAsia" w:eastAsiaTheme="minorEastAsia"/>
          <w:color w:val="auto"/>
          <w:sz w:val="22"/>
          <w:highlight w:val="none"/>
          <w:u w:val="single"/>
        </w:rPr>
      </w:pPr>
      <w:r>
        <w:rPr>
          <w:rFonts w:hint="eastAsia" w:asciiTheme="minorEastAsia" w:hAnsiTheme="minorEastAsia" w:eastAsiaTheme="minorEastAsia"/>
          <w:color w:val="auto"/>
          <w:sz w:val="22"/>
          <w:highlight w:val="none"/>
        </w:rPr>
        <w:t>相关供应商（或其他第三人）：</w:t>
      </w:r>
      <w:r>
        <w:rPr>
          <w:rFonts w:hint="eastAsia" w:asciiTheme="minorEastAsia" w:hAnsiTheme="minorEastAsia" w:eastAsiaTheme="minorEastAsia"/>
          <w:color w:val="auto"/>
          <w:sz w:val="22"/>
          <w:highlight w:val="none"/>
          <w:u w:val="dotted"/>
        </w:rPr>
        <w:t xml:space="preserve">                             </w:t>
      </w:r>
    </w:p>
    <w:p w14:paraId="146BD1CD">
      <w:pPr>
        <w:rPr>
          <w:rFonts w:asciiTheme="minorEastAsia" w:hAnsiTheme="minorEastAsia" w:eastAsiaTheme="minorEastAsia"/>
          <w:color w:val="auto"/>
          <w:sz w:val="22"/>
          <w:highlight w:val="none"/>
          <w:u w:val="single"/>
        </w:rPr>
      </w:pPr>
      <w:r>
        <w:rPr>
          <w:rFonts w:hint="eastAsia" w:asciiTheme="minorEastAsia" w:hAnsiTheme="minorEastAsia" w:eastAsiaTheme="minorEastAsia"/>
          <w:color w:val="auto"/>
          <w:sz w:val="22"/>
          <w:highlight w:val="none"/>
        </w:rPr>
        <w:t>地     址：</w:t>
      </w:r>
      <w:r>
        <w:rPr>
          <w:rFonts w:hint="eastAsia" w:asciiTheme="minorEastAsia" w:hAnsiTheme="minorEastAsia" w:eastAsiaTheme="minorEastAsia"/>
          <w:color w:val="auto"/>
          <w:sz w:val="22"/>
          <w:highlight w:val="none"/>
          <w:u w:val="dotted"/>
        </w:rPr>
        <w:t xml:space="preserve">                             </w:t>
      </w:r>
      <w:r>
        <w:rPr>
          <w:rFonts w:hint="eastAsia" w:asciiTheme="minorEastAsia" w:hAnsiTheme="minorEastAsia" w:eastAsiaTheme="minorEastAsia"/>
          <w:color w:val="auto"/>
          <w:sz w:val="22"/>
          <w:highlight w:val="none"/>
        </w:rPr>
        <w:t>邮编：</w:t>
      </w:r>
      <w:r>
        <w:rPr>
          <w:rFonts w:hint="eastAsia" w:asciiTheme="minorEastAsia" w:hAnsiTheme="minorEastAsia" w:eastAsiaTheme="minorEastAsia"/>
          <w:color w:val="auto"/>
          <w:sz w:val="22"/>
          <w:highlight w:val="none"/>
          <w:u w:val="dotted"/>
        </w:rPr>
        <w:t xml:space="preserve">          </w:t>
      </w:r>
    </w:p>
    <w:p w14:paraId="1FE81B71">
      <w:pPr>
        <w:rPr>
          <w:rFonts w:asciiTheme="minorEastAsia" w:hAnsiTheme="minorEastAsia" w:eastAsiaTheme="minorEastAsia"/>
          <w:color w:val="auto"/>
          <w:sz w:val="22"/>
          <w:highlight w:val="none"/>
          <w:u w:val="single"/>
        </w:rPr>
      </w:pPr>
      <w:r>
        <w:rPr>
          <w:rFonts w:hint="eastAsia" w:asciiTheme="minorEastAsia" w:hAnsiTheme="minorEastAsia" w:eastAsiaTheme="minorEastAsia"/>
          <w:color w:val="auto"/>
          <w:sz w:val="22"/>
          <w:highlight w:val="none"/>
        </w:rPr>
        <w:t>联系人：</w:t>
      </w:r>
      <w:r>
        <w:rPr>
          <w:rFonts w:hint="eastAsia" w:asciiTheme="minorEastAsia" w:hAnsiTheme="minorEastAsia" w:eastAsiaTheme="minorEastAsia"/>
          <w:color w:val="auto"/>
          <w:sz w:val="22"/>
          <w:highlight w:val="none"/>
          <w:u w:val="dotted"/>
        </w:rPr>
        <w:t xml:space="preserve">               </w:t>
      </w:r>
      <w:r>
        <w:rPr>
          <w:rFonts w:hint="eastAsia" w:asciiTheme="minorEastAsia" w:hAnsiTheme="minorEastAsia" w:eastAsiaTheme="minorEastAsia"/>
          <w:color w:val="auto"/>
          <w:sz w:val="22"/>
          <w:highlight w:val="none"/>
        </w:rPr>
        <w:t>联系电话：</w:t>
      </w:r>
      <w:r>
        <w:rPr>
          <w:rFonts w:hint="eastAsia" w:asciiTheme="minorEastAsia" w:hAnsiTheme="minorEastAsia" w:eastAsiaTheme="minorEastAsia"/>
          <w:color w:val="auto"/>
          <w:sz w:val="22"/>
          <w:highlight w:val="none"/>
          <w:u w:val="dotted"/>
        </w:rPr>
        <w:t xml:space="preserve">                     </w:t>
      </w:r>
    </w:p>
    <w:p w14:paraId="53192975">
      <w:pPr>
        <w:rPr>
          <w:rFonts w:asciiTheme="minorEastAsia" w:hAnsiTheme="minorEastAsia" w:eastAsiaTheme="minorEastAsia"/>
          <w:color w:val="auto"/>
          <w:sz w:val="22"/>
          <w:highlight w:val="none"/>
        </w:rPr>
      </w:pPr>
      <w:r>
        <w:rPr>
          <w:rFonts w:hint="eastAsia" w:asciiTheme="minorEastAsia" w:hAnsiTheme="minorEastAsia" w:eastAsiaTheme="minorEastAsia"/>
          <w:color w:val="auto"/>
          <w:sz w:val="22"/>
          <w:highlight w:val="none"/>
        </w:rPr>
        <w:t>二、投诉项目基本情况</w:t>
      </w:r>
    </w:p>
    <w:p w14:paraId="70EE2D02">
      <w:pPr>
        <w:rPr>
          <w:rFonts w:asciiTheme="minorEastAsia" w:hAnsiTheme="minorEastAsia" w:eastAsiaTheme="minorEastAsia"/>
          <w:color w:val="auto"/>
          <w:sz w:val="22"/>
          <w:highlight w:val="none"/>
          <w:u w:val="dotted"/>
        </w:rPr>
      </w:pPr>
      <w:r>
        <w:rPr>
          <w:rFonts w:hint="eastAsia" w:asciiTheme="minorEastAsia" w:hAnsiTheme="minorEastAsia" w:eastAsiaTheme="minorEastAsia"/>
          <w:color w:val="auto"/>
          <w:sz w:val="22"/>
          <w:highlight w:val="none"/>
        </w:rPr>
        <w:t>采购项目名称：</w:t>
      </w:r>
      <w:r>
        <w:rPr>
          <w:rFonts w:hint="eastAsia" w:asciiTheme="minorEastAsia" w:hAnsiTheme="minorEastAsia" w:eastAsiaTheme="minorEastAsia"/>
          <w:color w:val="auto"/>
          <w:sz w:val="22"/>
          <w:highlight w:val="none"/>
          <w:u w:val="dotted"/>
        </w:rPr>
        <w:t xml:space="preserve">                                        </w:t>
      </w:r>
    </w:p>
    <w:p w14:paraId="635B0B99">
      <w:pPr>
        <w:rPr>
          <w:rFonts w:asciiTheme="minorEastAsia" w:hAnsiTheme="minorEastAsia" w:eastAsiaTheme="minorEastAsia"/>
          <w:color w:val="auto"/>
          <w:sz w:val="22"/>
          <w:highlight w:val="none"/>
          <w:u w:val="single"/>
        </w:rPr>
      </w:pPr>
      <w:r>
        <w:rPr>
          <w:rFonts w:hint="eastAsia" w:asciiTheme="minorEastAsia" w:hAnsiTheme="minorEastAsia" w:eastAsiaTheme="minorEastAsia"/>
          <w:color w:val="auto"/>
          <w:sz w:val="22"/>
          <w:highlight w:val="none"/>
        </w:rPr>
        <w:t>采购项目编号：</w:t>
      </w:r>
      <w:r>
        <w:rPr>
          <w:rFonts w:hint="eastAsia" w:asciiTheme="minorEastAsia" w:hAnsiTheme="minorEastAsia" w:eastAsiaTheme="minorEastAsia"/>
          <w:color w:val="auto"/>
          <w:sz w:val="22"/>
          <w:highlight w:val="none"/>
          <w:u w:val="dotted"/>
        </w:rPr>
        <w:t xml:space="preserve">                 </w:t>
      </w:r>
      <w:r>
        <w:rPr>
          <w:rFonts w:hint="eastAsia" w:asciiTheme="minorEastAsia" w:hAnsiTheme="minorEastAsia" w:eastAsiaTheme="minorEastAsia"/>
          <w:color w:val="auto"/>
          <w:sz w:val="22"/>
          <w:highlight w:val="none"/>
        </w:rPr>
        <w:t>包号：</w:t>
      </w:r>
      <w:r>
        <w:rPr>
          <w:rFonts w:hint="eastAsia" w:asciiTheme="minorEastAsia" w:hAnsiTheme="minorEastAsia" w:eastAsiaTheme="minorEastAsia"/>
          <w:color w:val="auto"/>
          <w:sz w:val="22"/>
          <w:highlight w:val="none"/>
          <w:u w:val="dotted"/>
        </w:rPr>
        <w:t xml:space="preserve">              </w:t>
      </w:r>
    </w:p>
    <w:p w14:paraId="59602CE3">
      <w:pPr>
        <w:rPr>
          <w:rFonts w:asciiTheme="minorEastAsia" w:hAnsiTheme="minorEastAsia" w:eastAsiaTheme="minorEastAsia"/>
          <w:color w:val="auto"/>
          <w:sz w:val="22"/>
          <w:highlight w:val="none"/>
        </w:rPr>
      </w:pPr>
      <w:r>
        <w:rPr>
          <w:rFonts w:hint="eastAsia" w:asciiTheme="minorEastAsia" w:hAnsiTheme="minorEastAsia" w:eastAsiaTheme="minorEastAsia"/>
          <w:color w:val="auto"/>
          <w:sz w:val="22"/>
          <w:highlight w:val="none"/>
        </w:rPr>
        <w:t>采购人名称：</w:t>
      </w:r>
      <w:r>
        <w:rPr>
          <w:rFonts w:hint="eastAsia" w:asciiTheme="minorEastAsia" w:hAnsiTheme="minorEastAsia" w:eastAsiaTheme="minorEastAsia"/>
          <w:color w:val="auto"/>
          <w:sz w:val="22"/>
          <w:highlight w:val="none"/>
          <w:u w:val="dotted"/>
        </w:rPr>
        <w:t xml:space="preserve">                                         </w:t>
      </w:r>
    </w:p>
    <w:p w14:paraId="79C28817">
      <w:pPr>
        <w:rPr>
          <w:rFonts w:asciiTheme="minorEastAsia" w:hAnsiTheme="minorEastAsia" w:eastAsiaTheme="minorEastAsia"/>
          <w:color w:val="auto"/>
          <w:sz w:val="22"/>
          <w:highlight w:val="none"/>
          <w:u w:val="single"/>
        </w:rPr>
      </w:pPr>
      <w:r>
        <w:rPr>
          <w:rFonts w:hint="eastAsia" w:asciiTheme="minorEastAsia" w:hAnsiTheme="minorEastAsia" w:eastAsiaTheme="minorEastAsia"/>
          <w:color w:val="auto"/>
          <w:sz w:val="22"/>
          <w:highlight w:val="none"/>
        </w:rPr>
        <w:t>代理机构名称：</w:t>
      </w:r>
      <w:r>
        <w:rPr>
          <w:rFonts w:hint="eastAsia" w:asciiTheme="minorEastAsia" w:hAnsiTheme="minorEastAsia" w:eastAsiaTheme="minorEastAsia"/>
          <w:color w:val="auto"/>
          <w:sz w:val="22"/>
          <w:highlight w:val="none"/>
          <w:u w:val="dotted"/>
        </w:rPr>
        <w:t xml:space="preserve">                                       </w:t>
      </w:r>
    </w:p>
    <w:p w14:paraId="19D752D8">
      <w:pPr>
        <w:rPr>
          <w:rFonts w:asciiTheme="minorEastAsia" w:hAnsiTheme="minorEastAsia" w:eastAsiaTheme="minorEastAsia"/>
          <w:color w:val="auto"/>
          <w:sz w:val="22"/>
          <w:highlight w:val="none"/>
          <w:u w:val="dotted"/>
        </w:rPr>
      </w:pPr>
      <w:r>
        <w:rPr>
          <w:rFonts w:hint="eastAsia" w:asciiTheme="minorEastAsia" w:hAnsiTheme="minorEastAsia" w:eastAsiaTheme="minorEastAsia"/>
          <w:color w:val="auto"/>
          <w:sz w:val="22"/>
          <w:highlight w:val="none"/>
        </w:rPr>
        <w:t>采购文件公告:</w:t>
      </w:r>
      <w:r>
        <w:rPr>
          <w:rFonts w:hint="eastAsia" w:asciiTheme="minorEastAsia" w:hAnsiTheme="minorEastAsia" w:eastAsiaTheme="minorEastAsia"/>
          <w:color w:val="auto"/>
          <w:sz w:val="22"/>
          <w:highlight w:val="none"/>
          <w:u w:val="dotted"/>
        </w:rPr>
        <w:t xml:space="preserve">是/否 </w:t>
      </w:r>
      <w:r>
        <w:rPr>
          <w:rFonts w:hint="eastAsia" w:asciiTheme="minorEastAsia" w:hAnsiTheme="minorEastAsia" w:eastAsiaTheme="minorEastAsia"/>
          <w:color w:val="auto"/>
          <w:sz w:val="22"/>
          <w:highlight w:val="none"/>
        </w:rPr>
        <w:t>公告期限：</w:t>
      </w:r>
      <w:r>
        <w:rPr>
          <w:rFonts w:hint="eastAsia" w:asciiTheme="minorEastAsia" w:hAnsiTheme="minorEastAsia" w:eastAsiaTheme="minorEastAsia"/>
          <w:color w:val="auto"/>
          <w:sz w:val="22"/>
          <w:highlight w:val="none"/>
          <w:u w:val="dotted"/>
        </w:rPr>
        <w:t xml:space="preserve">                        </w:t>
      </w:r>
    </w:p>
    <w:p w14:paraId="7E10E1AA">
      <w:pPr>
        <w:rPr>
          <w:rFonts w:asciiTheme="minorEastAsia" w:hAnsiTheme="minorEastAsia" w:eastAsiaTheme="minorEastAsia"/>
          <w:color w:val="auto"/>
          <w:sz w:val="22"/>
          <w:highlight w:val="none"/>
          <w:u w:val="single"/>
        </w:rPr>
      </w:pPr>
      <w:r>
        <w:rPr>
          <w:rFonts w:hint="eastAsia" w:asciiTheme="minorEastAsia" w:hAnsiTheme="minorEastAsia" w:eastAsiaTheme="minorEastAsia"/>
          <w:color w:val="auto"/>
          <w:sz w:val="22"/>
          <w:highlight w:val="none"/>
        </w:rPr>
        <w:t>采购结果公告:</w:t>
      </w:r>
      <w:r>
        <w:rPr>
          <w:rFonts w:hint="eastAsia" w:asciiTheme="minorEastAsia" w:hAnsiTheme="minorEastAsia" w:eastAsiaTheme="minorEastAsia"/>
          <w:color w:val="auto"/>
          <w:sz w:val="22"/>
          <w:highlight w:val="none"/>
          <w:u w:val="dotted"/>
        </w:rPr>
        <w:t xml:space="preserve">是/否 </w:t>
      </w:r>
      <w:r>
        <w:rPr>
          <w:rFonts w:hint="eastAsia" w:asciiTheme="minorEastAsia" w:hAnsiTheme="minorEastAsia" w:eastAsiaTheme="minorEastAsia"/>
          <w:color w:val="auto"/>
          <w:sz w:val="22"/>
          <w:highlight w:val="none"/>
        </w:rPr>
        <w:t>公告期限：</w:t>
      </w:r>
      <w:r>
        <w:rPr>
          <w:rFonts w:hint="eastAsia" w:asciiTheme="minorEastAsia" w:hAnsiTheme="minorEastAsia" w:eastAsiaTheme="minorEastAsia"/>
          <w:color w:val="auto"/>
          <w:sz w:val="22"/>
          <w:highlight w:val="none"/>
          <w:u w:val="dotted"/>
        </w:rPr>
        <w:t xml:space="preserve">                        </w:t>
      </w:r>
    </w:p>
    <w:p w14:paraId="252BBC94">
      <w:pPr>
        <w:rPr>
          <w:rFonts w:asciiTheme="minorEastAsia" w:hAnsiTheme="minorEastAsia" w:eastAsiaTheme="minorEastAsia"/>
          <w:color w:val="auto"/>
          <w:sz w:val="22"/>
          <w:highlight w:val="none"/>
        </w:rPr>
      </w:pPr>
      <w:r>
        <w:rPr>
          <w:rFonts w:hint="eastAsia" w:asciiTheme="minorEastAsia" w:hAnsiTheme="minorEastAsia" w:eastAsiaTheme="minorEastAsia"/>
          <w:color w:val="auto"/>
          <w:sz w:val="22"/>
          <w:highlight w:val="none"/>
        </w:rPr>
        <w:t>三、质疑基本情况</w:t>
      </w:r>
    </w:p>
    <w:p w14:paraId="2CA5E60D">
      <w:pPr>
        <w:ind w:firstLine="440" w:firstLineChars="200"/>
        <w:rPr>
          <w:rFonts w:asciiTheme="minorEastAsia" w:hAnsiTheme="minorEastAsia" w:eastAsiaTheme="minorEastAsia"/>
          <w:color w:val="auto"/>
          <w:sz w:val="22"/>
          <w:highlight w:val="none"/>
          <w:u w:val="dotted"/>
        </w:rPr>
      </w:pPr>
      <w:r>
        <w:rPr>
          <w:rFonts w:hint="eastAsia" w:asciiTheme="minorEastAsia" w:hAnsiTheme="minorEastAsia" w:eastAsiaTheme="minorEastAsia"/>
          <w:color w:val="auto"/>
          <w:sz w:val="22"/>
          <w:highlight w:val="none"/>
        </w:rPr>
        <w:t>投诉人于</w:t>
      </w:r>
      <w:r>
        <w:rPr>
          <w:rFonts w:hint="eastAsia" w:asciiTheme="minorEastAsia" w:hAnsiTheme="minorEastAsia" w:eastAsiaTheme="minorEastAsia"/>
          <w:color w:val="auto"/>
          <w:sz w:val="22"/>
          <w:highlight w:val="none"/>
          <w:u w:val="dotted"/>
        </w:rPr>
        <w:t xml:space="preserve">   </w:t>
      </w:r>
      <w:r>
        <w:rPr>
          <w:rFonts w:hint="eastAsia" w:asciiTheme="minorEastAsia" w:hAnsiTheme="minorEastAsia" w:eastAsiaTheme="minorEastAsia"/>
          <w:color w:val="auto"/>
          <w:sz w:val="22"/>
          <w:highlight w:val="none"/>
        </w:rPr>
        <w:t>年</w:t>
      </w:r>
      <w:r>
        <w:rPr>
          <w:rFonts w:hint="eastAsia" w:asciiTheme="minorEastAsia" w:hAnsiTheme="minorEastAsia" w:eastAsiaTheme="minorEastAsia"/>
          <w:color w:val="auto"/>
          <w:sz w:val="22"/>
          <w:highlight w:val="none"/>
          <w:u w:val="dotted"/>
        </w:rPr>
        <w:t xml:space="preserve">   </w:t>
      </w:r>
      <w:r>
        <w:rPr>
          <w:rFonts w:hint="eastAsia" w:asciiTheme="minorEastAsia" w:hAnsiTheme="minorEastAsia" w:eastAsiaTheme="minorEastAsia"/>
          <w:color w:val="auto"/>
          <w:sz w:val="22"/>
          <w:highlight w:val="none"/>
        </w:rPr>
        <w:t>月</w:t>
      </w:r>
      <w:r>
        <w:rPr>
          <w:rFonts w:hint="eastAsia" w:asciiTheme="minorEastAsia" w:hAnsiTheme="minorEastAsia" w:eastAsiaTheme="minorEastAsia"/>
          <w:color w:val="auto"/>
          <w:sz w:val="22"/>
          <w:highlight w:val="none"/>
          <w:u w:val="dotted"/>
        </w:rPr>
        <w:t xml:space="preserve">  </w:t>
      </w:r>
      <w:r>
        <w:rPr>
          <w:rFonts w:hint="eastAsia" w:asciiTheme="minorEastAsia" w:hAnsiTheme="minorEastAsia" w:eastAsiaTheme="minorEastAsia"/>
          <w:color w:val="auto"/>
          <w:sz w:val="22"/>
          <w:highlight w:val="none"/>
        </w:rPr>
        <w:t>日,向</w:t>
      </w:r>
      <w:r>
        <w:rPr>
          <w:rFonts w:hint="eastAsia" w:asciiTheme="minorEastAsia" w:hAnsiTheme="minorEastAsia" w:eastAsiaTheme="minorEastAsia"/>
          <w:color w:val="auto"/>
          <w:sz w:val="22"/>
          <w:highlight w:val="none"/>
          <w:u w:val="dotted"/>
        </w:rPr>
        <w:t xml:space="preserve">               </w:t>
      </w:r>
      <w:r>
        <w:rPr>
          <w:rFonts w:hint="eastAsia" w:asciiTheme="minorEastAsia" w:hAnsiTheme="minorEastAsia" w:eastAsiaTheme="minorEastAsia"/>
          <w:color w:val="auto"/>
          <w:sz w:val="22"/>
          <w:highlight w:val="none"/>
        </w:rPr>
        <w:t>提出质疑，质疑事项为：</w:t>
      </w:r>
      <w:r>
        <w:rPr>
          <w:rFonts w:hint="eastAsia" w:asciiTheme="minorEastAsia" w:hAnsiTheme="minorEastAsia" w:eastAsiaTheme="minorEastAsia"/>
          <w:color w:val="auto"/>
          <w:sz w:val="22"/>
          <w:highlight w:val="none"/>
          <w:u w:val="dotted"/>
        </w:rPr>
        <w:t xml:space="preserve">      </w:t>
      </w:r>
    </w:p>
    <w:p w14:paraId="1DDDE265">
      <w:pPr>
        <w:rPr>
          <w:rFonts w:asciiTheme="minorEastAsia" w:hAnsiTheme="minorEastAsia" w:eastAsiaTheme="minorEastAsia"/>
          <w:color w:val="auto"/>
          <w:sz w:val="22"/>
          <w:highlight w:val="none"/>
          <w:u w:val="dotted"/>
        </w:rPr>
      </w:pPr>
      <w:r>
        <w:rPr>
          <w:rFonts w:hint="eastAsia" w:asciiTheme="minorEastAsia" w:hAnsiTheme="minorEastAsia" w:eastAsiaTheme="minorEastAsia"/>
          <w:color w:val="auto"/>
          <w:sz w:val="22"/>
          <w:highlight w:val="none"/>
          <w:u w:val="dotted"/>
        </w:rPr>
        <w:t xml:space="preserve">                                                     </w:t>
      </w:r>
      <w:r>
        <w:rPr>
          <w:rFonts w:hint="eastAsia" w:asciiTheme="minorEastAsia" w:hAnsiTheme="minorEastAsia" w:eastAsiaTheme="minorEastAsia"/>
          <w:color w:val="auto"/>
          <w:sz w:val="22"/>
          <w:highlight w:val="none"/>
        </w:rPr>
        <w:t xml:space="preserve">  </w:t>
      </w:r>
    </w:p>
    <w:p w14:paraId="3D8FE0BD">
      <w:pPr>
        <w:ind w:firstLine="330" w:firstLineChars="150"/>
        <w:rPr>
          <w:rFonts w:asciiTheme="minorEastAsia" w:hAnsiTheme="minorEastAsia" w:eastAsiaTheme="minorEastAsia"/>
          <w:color w:val="auto"/>
          <w:sz w:val="22"/>
          <w:highlight w:val="none"/>
        </w:rPr>
      </w:pPr>
      <w:r>
        <w:rPr>
          <w:rFonts w:hint="eastAsia" w:asciiTheme="minorEastAsia" w:hAnsiTheme="minorEastAsia" w:eastAsiaTheme="minorEastAsia"/>
          <w:color w:val="auto"/>
          <w:sz w:val="22"/>
          <w:highlight w:val="none"/>
          <w:u w:val="dotted"/>
        </w:rPr>
        <w:t>采购人/代理机构</w:t>
      </w:r>
      <w:r>
        <w:rPr>
          <w:rFonts w:hint="eastAsia" w:asciiTheme="minorEastAsia" w:hAnsiTheme="minorEastAsia" w:eastAsiaTheme="minorEastAsia"/>
          <w:color w:val="auto"/>
          <w:sz w:val="22"/>
          <w:highlight w:val="none"/>
        </w:rPr>
        <w:t>于</w:t>
      </w:r>
      <w:r>
        <w:rPr>
          <w:rFonts w:hint="eastAsia" w:asciiTheme="minorEastAsia" w:hAnsiTheme="minorEastAsia" w:eastAsiaTheme="minorEastAsia"/>
          <w:color w:val="auto"/>
          <w:sz w:val="22"/>
          <w:highlight w:val="none"/>
          <w:u w:val="dotted"/>
        </w:rPr>
        <w:t xml:space="preserve">   </w:t>
      </w:r>
      <w:r>
        <w:rPr>
          <w:rFonts w:hint="eastAsia" w:asciiTheme="minorEastAsia" w:hAnsiTheme="minorEastAsia" w:eastAsiaTheme="minorEastAsia"/>
          <w:color w:val="auto"/>
          <w:sz w:val="22"/>
          <w:highlight w:val="none"/>
        </w:rPr>
        <w:t>年</w:t>
      </w:r>
      <w:r>
        <w:rPr>
          <w:rFonts w:hint="eastAsia" w:asciiTheme="minorEastAsia" w:hAnsiTheme="minorEastAsia" w:eastAsiaTheme="minorEastAsia"/>
          <w:color w:val="auto"/>
          <w:sz w:val="22"/>
          <w:highlight w:val="none"/>
          <w:u w:val="dotted"/>
        </w:rPr>
        <w:t xml:space="preserve">   </w:t>
      </w:r>
      <w:r>
        <w:rPr>
          <w:rFonts w:hint="eastAsia" w:asciiTheme="minorEastAsia" w:hAnsiTheme="minorEastAsia" w:eastAsiaTheme="minorEastAsia"/>
          <w:color w:val="auto"/>
          <w:sz w:val="22"/>
          <w:highlight w:val="none"/>
        </w:rPr>
        <w:t>月</w:t>
      </w:r>
      <w:r>
        <w:rPr>
          <w:rFonts w:hint="eastAsia" w:asciiTheme="minorEastAsia" w:hAnsiTheme="minorEastAsia" w:eastAsiaTheme="minorEastAsia"/>
          <w:color w:val="auto"/>
          <w:sz w:val="22"/>
          <w:highlight w:val="none"/>
          <w:u w:val="dotted"/>
        </w:rPr>
        <w:t xml:space="preserve">   </w:t>
      </w:r>
      <w:r>
        <w:rPr>
          <w:rFonts w:hint="eastAsia" w:asciiTheme="minorEastAsia" w:hAnsiTheme="minorEastAsia" w:eastAsiaTheme="minorEastAsia"/>
          <w:color w:val="auto"/>
          <w:sz w:val="22"/>
          <w:highlight w:val="none"/>
        </w:rPr>
        <w:t>日,就质疑事项作出了答复/没有在法定期限内作出答复。</w:t>
      </w:r>
    </w:p>
    <w:p w14:paraId="4DE0389C">
      <w:pPr>
        <w:rPr>
          <w:rFonts w:asciiTheme="minorEastAsia" w:hAnsiTheme="minorEastAsia" w:eastAsiaTheme="minorEastAsia"/>
          <w:color w:val="auto"/>
          <w:sz w:val="22"/>
          <w:highlight w:val="none"/>
        </w:rPr>
      </w:pPr>
      <w:r>
        <w:rPr>
          <w:rFonts w:hint="eastAsia" w:asciiTheme="minorEastAsia" w:hAnsiTheme="minorEastAsia" w:eastAsiaTheme="minorEastAsia"/>
          <w:color w:val="auto"/>
          <w:sz w:val="22"/>
          <w:highlight w:val="none"/>
        </w:rPr>
        <w:t>四、投诉事项具体内容</w:t>
      </w:r>
    </w:p>
    <w:p w14:paraId="585E7420">
      <w:pPr>
        <w:rPr>
          <w:rFonts w:asciiTheme="minorEastAsia" w:hAnsiTheme="minorEastAsia" w:eastAsiaTheme="minorEastAsia"/>
          <w:color w:val="auto"/>
          <w:sz w:val="22"/>
          <w:highlight w:val="none"/>
          <w:u w:val="single"/>
        </w:rPr>
      </w:pPr>
      <w:r>
        <w:rPr>
          <w:rFonts w:hint="eastAsia" w:asciiTheme="minorEastAsia" w:hAnsiTheme="minorEastAsia" w:eastAsiaTheme="minorEastAsia"/>
          <w:color w:val="auto"/>
          <w:sz w:val="22"/>
          <w:highlight w:val="none"/>
        </w:rPr>
        <w:t>投诉事项 1：</w:t>
      </w:r>
      <w:r>
        <w:rPr>
          <w:rFonts w:hint="eastAsia" w:asciiTheme="minorEastAsia" w:hAnsiTheme="minorEastAsia" w:eastAsiaTheme="minorEastAsia"/>
          <w:color w:val="auto"/>
          <w:sz w:val="22"/>
          <w:highlight w:val="none"/>
          <w:u w:val="dotted"/>
        </w:rPr>
        <w:t xml:space="preserve">                                       </w:t>
      </w:r>
    </w:p>
    <w:p w14:paraId="44739DFD">
      <w:pPr>
        <w:rPr>
          <w:rFonts w:asciiTheme="minorEastAsia" w:hAnsiTheme="minorEastAsia" w:eastAsiaTheme="minorEastAsia"/>
          <w:color w:val="auto"/>
          <w:sz w:val="22"/>
          <w:highlight w:val="none"/>
        </w:rPr>
      </w:pPr>
      <w:r>
        <w:rPr>
          <w:rFonts w:hint="eastAsia" w:asciiTheme="minorEastAsia" w:hAnsiTheme="minorEastAsia" w:eastAsiaTheme="minorEastAsia"/>
          <w:color w:val="auto"/>
          <w:sz w:val="22"/>
          <w:highlight w:val="none"/>
        </w:rPr>
        <w:t>事实依据：</w:t>
      </w:r>
      <w:r>
        <w:rPr>
          <w:rFonts w:hint="eastAsia" w:asciiTheme="minorEastAsia" w:hAnsiTheme="minorEastAsia" w:eastAsiaTheme="minorEastAsia"/>
          <w:color w:val="auto"/>
          <w:sz w:val="22"/>
          <w:highlight w:val="none"/>
          <w:u w:val="dotted"/>
        </w:rPr>
        <w:t xml:space="preserve">                                         </w:t>
      </w:r>
    </w:p>
    <w:p w14:paraId="1884EC80">
      <w:pPr>
        <w:rPr>
          <w:rFonts w:asciiTheme="minorEastAsia" w:hAnsiTheme="minorEastAsia" w:eastAsiaTheme="minorEastAsia"/>
          <w:color w:val="auto"/>
          <w:sz w:val="22"/>
          <w:highlight w:val="none"/>
          <w:u w:val="dotted"/>
        </w:rPr>
      </w:pPr>
      <w:r>
        <w:rPr>
          <w:rFonts w:hint="eastAsia" w:asciiTheme="minorEastAsia" w:hAnsiTheme="minorEastAsia" w:eastAsiaTheme="minorEastAsia"/>
          <w:color w:val="auto"/>
          <w:sz w:val="22"/>
          <w:highlight w:val="none"/>
          <w:u w:val="dotted"/>
        </w:rPr>
        <w:t xml:space="preserve">                                                      </w:t>
      </w:r>
    </w:p>
    <w:p w14:paraId="04947451">
      <w:pPr>
        <w:rPr>
          <w:rFonts w:asciiTheme="minorEastAsia" w:hAnsiTheme="minorEastAsia" w:eastAsiaTheme="minorEastAsia"/>
          <w:color w:val="auto"/>
          <w:sz w:val="22"/>
          <w:highlight w:val="none"/>
          <w:u w:val="single"/>
        </w:rPr>
      </w:pPr>
      <w:r>
        <w:rPr>
          <w:rFonts w:hint="eastAsia" w:asciiTheme="minorEastAsia" w:hAnsiTheme="minorEastAsia" w:eastAsiaTheme="minorEastAsia"/>
          <w:color w:val="auto"/>
          <w:sz w:val="22"/>
          <w:highlight w:val="none"/>
        </w:rPr>
        <w:t>法律依据：</w:t>
      </w:r>
      <w:r>
        <w:rPr>
          <w:rFonts w:hint="eastAsia" w:asciiTheme="minorEastAsia" w:hAnsiTheme="minorEastAsia" w:eastAsiaTheme="minorEastAsia"/>
          <w:color w:val="auto"/>
          <w:sz w:val="22"/>
          <w:highlight w:val="none"/>
          <w:u w:val="dotted"/>
        </w:rPr>
        <w:t xml:space="preserve">                                          </w:t>
      </w:r>
    </w:p>
    <w:p w14:paraId="308FE6C7">
      <w:pPr>
        <w:rPr>
          <w:rFonts w:asciiTheme="minorEastAsia" w:hAnsiTheme="minorEastAsia" w:eastAsiaTheme="minorEastAsia"/>
          <w:color w:val="auto"/>
          <w:sz w:val="22"/>
          <w:highlight w:val="none"/>
          <w:u w:val="dotted"/>
        </w:rPr>
      </w:pPr>
      <w:r>
        <w:rPr>
          <w:rFonts w:hint="eastAsia" w:asciiTheme="minorEastAsia" w:hAnsiTheme="minorEastAsia" w:eastAsiaTheme="minorEastAsia"/>
          <w:color w:val="auto"/>
          <w:sz w:val="22"/>
          <w:highlight w:val="none"/>
          <w:u w:val="dotted"/>
        </w:rPr>
        <w:t xml:space="preserve">                                                      </w:t>
      </w:r>
    </w:p>
    <w:p w14:paraId="494C786F">
      <w:pPr>
        <w:rPr>
          <w:rFonts w:asciiTheme="minorEastAsia" w:hAnsiTheme="minorEastAsia" w:eastAsiaTheme="minorEastAsia"/>
          <w:color w:val="auto"/>
          <w:sz w:val="22"/>
          <w:highlight w:val="none"/>
        </w:rPr>
      </w:pPr>
      <w:r>
        <w:rPr>
          <w:rFonts w:hint="eastAsia" w:asciiTheme="minorEastAsia" w:hAnsiTheme="minorEastAsia" w:eastAsiaTheme="minorEastAsia"/>
          <w:color w:val="auto"/>
          <w:sz w:val="22"/>
          <w:highlight w:val="none"/>
        </w:rPr>
        <w:t>投诉事项2</w:t>
      </w:r>
    </w:p>
    <w:p w14:paraId="57CFED2D">
      <w:pPr>
        <w:rPr>
          <w:rFonts w:asciiTheme="minorEastAsia" w:hAnsiTheme="minorEastAsia" w:eastAsiaTheme="minorEastAsia"/>
          <w:color w:val="auto"/>
          <w:sz w:val="22"/>
          <w:highlight w:val="none"/>
          <w:u w:val="dotted"/>
        </w:rPr>
      </w:pPr>
      <w:r>
        <w:rPr>
          <w:rFonts w:hint="eastAsia" w:asciiTheme="minorEastAsia" w:hAnsiTheme="minorEastAsia" w:eastAsiaTheme="minorEastAsia"/>
          <w:color w:val="auto"/>
          <w:sz w:val="22"/>
          <w:highlight w:val="none"/>
        </w:rPr>
        <w:t>……</w:t>
      </w:r>
    </w:p>
    <w:p w14:paraId="1D88EF25">
      <w:pPr>
        <w:rPr>
          <w:rFonts w:asciiTheme="minorEastAsia" w:hAnsiTheme="minorEastAsia" w:eastAsiaTheme="minorEastAsia"/>
          <w:color w:val="auto"/>
          <w:sz w:val="22"/>
          <w:highlight w:val="none"/>
        </w:rPr>
      </w:pPr>
      <w:r>
        <w:rPr>
          <w:rFonts w:hint="eastAsia" w:asciiTheme="minorEastAsia" w:hAnsiTheme="minorEastAsia" w:eastAsiaTheme="minorEastAsia"/>
          <w:color w:val="auto"/>
          <w:sz w:val="22"/>
          <w:highlight w:val="none"/>
        </w:rPr>
        <w:t>五、与投诉事项相关的投诉请求</w:t>
      </w:r>
    </w:p>
    <w:p w14:paraId="60318527">
      <w:pPr>
        <w:rPr>
          <w:rFonts w:asciiTheme="minorEastAsia" w:hAnsiTheme="minorEastAsia" w:eastAsiaTheme="minorEastAsia"/>
          <w:color w:val="auto"/>
          <w:sz w:val="22"/>
          <w:highlight w:val="none"/>
        </w:rPr>
      </w:pPr>
      <w:r>
        <w:rPr>
          <w:rFonts w:hint="eastAsia" w:asciiTheme="minorEastAsia" w:hAnsiTheme="minorEastAsia" w:eastAsiaTheme="minorEastAsia"/>
          <w:color w:val="auto"/>
          <w:sz w:val="22"/>
          <w:highlight w:val="none"/>
        </w:rPr>
        <w:t>请求：</w:t>
      </w:r>
      <w:r>
        <w:rPr>
          <w:rFonts w:hint="eastAsia" w:asciiTheme="minorEastAsia" w:hAnsiTheme="minorEastAsia" w:eastAsiaTheme="minorEastAsia"/>
          <w:color w:val="auto"/>
          <w:sz w:val="22"/>
          <w:highlight w:val="none"/>
          <w:u w:val="dotted"/>
        </w:rPr>
        <w:t xml:space="preserve">                                              </w:t>
      </w:r>
      <w:r>
        <w:rPr>
          <w:rFonts w:hint="eastAsia" w:asciiTheme="minorEastAsia" w:hAnsiTheme="minorEastAsia" w:eastAsiaTheme="minorEastAsia"/>
          <w:color w:val="auto"/>
          <w:sz w:val="22"/>
          <w:highlight w:val="none"/>
        </w:rPr>
        <w:t xml:space="preserve"> </w:t>
      </w:r>
    </w:p>
    <w:p w14:paraId="7335630E">
      <w:pPr>
        <w:rPr>
          <w:rFonts w:asciiTheme="minorEastAsia" w:hAnsiTheme="minorEastAsia" w:eastAsiaTheme="minorEastAsia"/>
          <w:color w:val="auto"/>
          <w:sz w:val="22"/>
          <w:highlight w:val="none"/>
          <w:u w:val="single"/>
        </w:rPr>
      </w:pPr>
      <w:r>
        <w:rPr>
          <w:rFonts w:hint="eastAsia" w:asciiTheme="minorEastAsia" w:hAnsiTheme="minorEastAsia" w:eastAsiaTheme="minorEastAsia"/>
          <w:color w:val="auto"/>
          <w:sz w:val="22"/>
          <w:highlight w:val="none"/>
        </w:rPr>
        <w:t xml:space="preserve">                                                   </w:t>
      </w:r>
    </w:p>
    <w:p w14:paraId="710787DE">
      <w:pPr>
        <w:rPr>
          <w:rFonts w:asciiTheme="minorEastAsia" w:hAnsiTheme="minorEastAsia" w:eastAsiaTheme="minorEastAsia"/>
          <w:color w:val="auto"/>
          <w:sz w:val="22"/>
          <w:highlight w:val="none"/>
        </w:rPr>
      </w:pPr>
      <w:r>
        <w:rPr>
          <w:rFonts w:hint="eastAsia" w:asciiTheme="minorEastAsia" w:hAnsiTheme="minorEastAsia" w:eastAsiaTheme="minorEastAsia"/>
          <w:color w:val="auto"/>
          <w:sz w:val="22"/>
          <w:highlight w:val="none"/>
        </w:rPr>
        <w:t>签字(签章)：                   公章：</w:t>
      </w:r>
    </w:p>
    <w:p w14:paraId="7A4148C2">
      <w:pPr>
        <w:rPr>
          <w:rFonts w:asciiTheme="minorEastAsia" w:hAnsiTheme="minorEastAsia" w:eastAsiaTheme="minorEastAsia"/>
          <w:color w:val="auto"/>
          <w:sz w:val="22"/>
          <w:highlight w:val="none"/>
        </w:rPr>
      </w:pPr>
      <w:r>
        <w:rPr>
          <w:rFonts w:hint="eastAsia" w:asciiTheme="minorEastAsia" w:hAnsiTheme="minorEastAsia" w:eastAsiaTheme="minorEastAsia"/>
          <w:color w:val="auto"/>
          <w:sz w:val="22"/>
          <w:highlight w:val="none"/>
        </w:rPr>
        <w:t>日期：</w:t>
      </w:r>
    </w:p>
    <w:p w14:paraId="1F8AF80F">
      <w:pPr>
        <w:rPr>
          <w:rFonts w:asciiTheme="minorEastAsia" w:hAnsiTheme="minorEastAsia" w:eastAsiaTheme="minorEastAsia"/>
          <w:b/>
          <w:color w:val="auto"/>
          <w:sz w:val="24"/>
          <w:highlight w:val="none"/>
        </w:rPr>
      </w:pPr>
    </w:p>
    <w:p w14:paraId="0B154477">
      <w:pPr>
        <w:spacing w:line="360" w:lineRule="auto"/>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投诉书制作说明：</w:t>
      </w:r>
    </w:p>
    <w:p w14:paraId="0509851D">
      <w:pPr>
        <w:widowControl/>
        <w:spacing w:line="360" w:lineRule="auto"/>
        <w:ind w:firstLine="420" w:firstLineChars="200"/>
        <w:rPr>
          <w:rFonts w:cs="宋体" w:asciiTheme="minorEastAsia" w:hAnsiTheme="minorEastAsia" w:eastAsiaTheme="minorEastAsia"/>
          <w:color w:val="auto"/>
          <w:kern w:val="0"/>
          <w:highlight w:val="none"/>
        </w:rPr>
      </w:pPr>
      <w:r>
        <w:rPr>
          <w:rFonts w:hint="eastAsia" w:asciiTheme="minorEastAsia" w:hAnsiTheme="minorEastAsia" w:eastAsiaTheme="minorEastAsia"/>
          <w:color w:val="auto"/>
          <w:highlight w:val="none"/>
        </w:rPr>
        <w:t>1.投诉人提起投诉时，应当提交投诉书及投诉书电子文档和必要的证明材料，并按照被投诉人和与投诉事项有关的供应商数量提供投诉书副本。</w:t>
      </w:r>
    </w:p>
    <w:p w14:paraId="4ED44282">
      <w:pPr>
        <w:widowControl/>
        <w:spacing w:line="360" w:lineRule="auto"/>
        <w:ind w:firstLine="420" w:firstLineChars="200"/>
        <w:jc w:val="left"/>
        <w:rPr>
          <w:rFonts w:cs="宋体" w:asciiTheme="minorEastAsia" w:hAnsiTheme="minorEastAsia" w:eastAsiaTheme="minorEastAsia"/>
          <w:color w:val="auto"/>
          <w:kern w:val="0"/>
          <w:highlight w:val="none"/>
        </w:rPr>
      </w:pPr>
      <w:r>
        <w:rPr>
          <w:rFonts w:hint="eastAsia" w:asciiTheme="minorEastAsia" w:hAnsiTheme="minorEastAsia" w:eastAsiaTheme="minorEastAsia"/>
          <w:color w:val="auto"/>
          <w:highlight w:val="none"/>
        </w:rPr>
        <w:t>2.投诉人若委托代理人进行投诉的，投诉书应按照要求列明“授权代表”的有关内容，并在附件中提交由</w:t>
      </w:r>
      <w:r>
        <w:rPr>
          <w:rFonts w:hint="eastAsia" w:cs="宋体" w:asciiTheme="minorEastAsia" w:hAnsiTheme="minorEastAsia" w:eastAsiaTheme="minorEastAsia"/>
          <w:color w:val="auto"/>
          <w:kern w:val="0"/>
          <w:highlight w:val="none"/>
        </w:rPr>
        <w:t>投诉人签署的授权委托书。授权委托书应当载明代理人的姓名或者名称、代理事项、具体权限、期限和相关事项。</w:t>
      </w:r>
    </w:p>
    <w:p w14:paraId="68286537">
      <w:pPr>
        <w:widowControl/>
        <w:spacing w:line="360" w:lineRule="auto"/>
        <w:ind w:firstLine="420" w:firstLineChars="200"/>
        <w:jc w:val="lef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3.投诉人若对项目的某一分包进行投诉，投诉书应列明具体分包号。</w:t>
      </w:r>
    </w:p>
    <w:p w14:paraId="2C6DF0AB">
      <w:pPr>
        <w:widowControl/>
        <w:spacing w:line="360" w:lineRule="auto"/>
        <w:ind w:firstLine="420" w:firstLineChars="200"/>
        <w:jc w:val="lef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4.投诉书应简要列明质疑事项，质疑函、质疑答复等作为附件材料提供。</w:t>
      </w:r>
    </w:p>
    <w:p w14:paraId="6D0B9663">
      <w:pPr>
        <w:widowControl/>
        <w:spacing w:line="360" w:lineRule="auto"/>
        <w:ind w:firstLine="420" w:firstLineChars="200"/>
        <w:jc w:val="lef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5.投诉书的投诉事项应具体、明确，并有必要的事实依据和法律依据。</w:t>
      </w:r>
    </w:p>
    <w:p w14:paraId="6326FF20">
      <w:pPr>
        <w:widowControl/>
        <w:spacing w:line="360" w:lineRule="auto"/>
        <w:ind w:firstLine="420" w:firstLineChars="200"/>
        <w:jc w:val="left"/>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6.投诉书的投诉请求应与投诉事项相关。</w:t>
      </w:r>
    </w:p>
    <w:p w14:paraId="4FE86EDD">
      <w:pPr>
        <w:widowControl/>
        <w:spacing w:line="360" w:lineRule="auto"/>
        <w:ind w:firstLine="420" w:firstLineChars="200"/>
        <w:jc w:val="left"/>
        <w:rPr>
          <w:rFonts w:cs="宋体" w:asciiTheme="minorEastAsia" w:hAnsiTheme="minorEastAsia" w:eastAsiaTheme="minorEastAsia"/>
          <w:color w:val="auto"/>
          <w:kern w:val="0"/>
          <w:highlight w:val="none"/>
        </w:rPr>
      </w:pPr>
      <w:r>
        <w:rPr>
          <w:rFonts w:hint="eastAsia" w:asciiTheme="minorEastAsia" w:hAnsiTheme="minorEastAsia" w:eastAsiaTheme="minorEastAsia"/>
          <w:color w:val="auto"/>
          <w:highlight w:val="none"/>
        </w:rPr>
        <w:t>7.投诉人为自然人的，投诉书应当由本人签字；投诉人为法人或者其他组织的，投诉书应当由法定代表人、主要负责人，或者其授权代表签字或者盖章，并加盖公章。</w:t>
      </w:r>
    </w:p>
    <w:p w14:paraId="4F4D655C">
      <w:pPr>
        <w:jc w:val="center"/>
        <w:rPr>
          <w:rFonts w:asciiTheme="minorEastAsia" w:hAnsiTheme="minorEastAsia" w:eastAsiaTheme="minorEastAsia"/>
          <w:b/>
          <w:color w:val="auto"/>
          <w:szCs w:val="21"/>
          <w:highlight w:val="none"/>
        </w:rPr>
      </w:pPr>
    </w:p>
    <w:p w14:paraId="4CD852DD">
      <w:pPr>
        <w:jc w:val="center"/>
        <w:rPr>
          <w:rFonts w:asciiTheme="minorEastAsia" w:hAnsiTheme="minorEastAsia" w:eastAsiaTheme="minorEastAsia"/>
          <w:b/>
          <w:color w:val="auto"/>
          <w:szCs w:val="21"/>
          <w:highlight w:val="none"/>
        </w:rPr>
      </w:pPr>
    </w:p>
    <w:sectPr>
      <w:headerReference r:id="rId6" w:type="default"/>
      <w:footerReference r:id="rId7" w:type="default"/>
      <w:footerReference r:id="rId8" w:type="even"/>
      <w:pgSz w:w="11906" w:h="16838"/>
      <w:pgMar w:top="1276" w:right="1416" w:bottom="1276" w:left="1610" w:header="851" w:footer="851" w:gutter="0"/>
      <w:pgNumType w:start="1"/>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Helvetica">
    <w:altName w:val="Arial"/>
    <w:panose1 w:val="020B0604020202020204"/>
    <w:charset w:val="00"/>
    <w:family w:val="swiss"/>
    <w:pitch w:val="default"/>
    <w:sig w:usb0="00000000" w:usb1="00000000" w:usb2="00000000" w:usb3="00000000" w:csb0="00000000" w:csb1="00000000"/>
  </w:font>
  <w:font w:name="Verdana">
    <w:panose1 w:val="020B0604030504040204"/>
    <w:charset w:val="00"/>
    <w:family w:val="swiss"/>
    <w:pitch w:val="default"/>
    <w:sig w:usb0="A00006FF" w:usb1="4000205B" w:usb2="00000010" w:usb3="00000000" w:csb0="2000019F" w:csb1="00000000"/>
  </w:font>
  <w:font w:name="Arial Unicode MS">
    <w:altName w:val="宋体"/>
    <w:panose1 w:val="020B0604020202020204"/>
    <w:charset w:val="86"/>
    <w:family w:val="swiss"/>
    <w:pitch w:val="default"/>
    <w:sig w:usb0="00000000" w:usb1="00000000" w:usb2="0000003F" w:usb3="00000000" w:csb0="003F01FF" w:csb1="00000000"/>
  </w:font>
  <w:font w:name="Arial Narrow">
    <w:altName w:val="Arial"/>
    <w:panose1 w:val="020B0606020202030204"/>
    <w:charset w:val="00"/>
    <w:family w:val="swiss"/>
    <w:pitch w:val="default"/>
    <w:sig w:usb0="00000000" w:usb1="00000000" w:usb2="00000000" w:usb3="00000000" w:csb0="2000009F" w:csb1="DFD70000"/>
  </w:font>
  <w:font w:name="華康辦公用具篇">
    <w:altName w:val="Segoe Print"/>
    <w:panose1 w:val="00000000000000000000"/>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Courier">
    <w:altName w:val="Courier New"/>
    <w:panose1 w:val="02060409020205020404"/>
    <w:charset w:val="00"/>
    <w:family w:val="modern"/>
    <w:pitch w:val="default"/>
    <w:sig w:usb0="00000000" w:usb1="00000000" w:usb2="00000000" w:usb3="00000000" w:csb0="00000000" w:csb1="00000000"/>
  </w:font>
  <w:font w:name="MS Mincho">
    <w:altName w:val="Yu Gothic UI"/>
    <w:panose1 w:val="02020609040205080304"/>
    <w:charset w:val="80"/>
    <w:family w:val="modern"/>
    <w:pitch w:val="default"/>
    <w:sig w:usb0="00000000" w:usb1="00000000" w:usb2="00000012" w:usb3="00000000" w:csb0="0002009F" w:csb1="00000000"/>
  </w:font>
  <w:font w:name="Yu Gothic UI">
    <w:panose1 w:val="020B0500000000000000"/>
    <w:charset w:val="80"/>
    <w:family w:val="auto"/>
    <w:pitch w:val="default"/>
    <w:sig w:usb0="E00002FF" w:usb1="2AC7FDFF" w:usb2="00000016" w:usb3="00000000" w:csb0="2002009F" w:csb1="00000000"/>
  </w:font>
  <w:font w:name="@仿宋_GB2312">
    <w:altName w:val="仿宋"/>
    <w:panose1 w:val="02010609030101010101"/>
    <w:charset w:val="86"/>
    <w:family w:val="modern"/>
    <w:pitch w:val="default"/>
    <w:sig w:usb0="00000000" w:usb1="00000000" w:usb2="00000010" w:usb3="00000000" w:csb0="00040000" w:csb1="00000000"/>
  </w:font>
  <w:font w:name="??">
    <w:altName w:val="微软雅黑"/>
    <w:panose1 w:val="00000000000000000000"/>
    <w:charset w:val="00"/>
    <w:family w:val="roman"/>
    <w:pitch w:val="default"/>
    <w:sig w:usb0="00000000" w:usb1="00000000" w:usb2="00000000" w:usb3="00000000" w:csb0="00000001" w:csb1="00000000"/>
  </w:font>
  <w:font w:name="微软雅黑">
    <w:panose1 w:val="020B0503020204020204"/>
    <w:charset w:val="86"/>
    <w:family w:val="auto"/>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C3DEDF">
    <w:pPr>
      <w:pStyle w:val="2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F4ACA8">
    <w:pPr>
      <w:pStyle w:val="28"/>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57544C41">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26</w:t>
                          </w:r>
                          <w:r>
                            <w:rPr>
                              <w:rFonts w:hint="eastAsia"/>
                              <w:sz w:val="18"/>
                            </w:rPr>
                            <w:fldChar w:fldCharType="end"/>
                          </w:r>
                        </w:p>
                      </w:txbxContent>
                    </wps:txbx>
                    <wps:bodyPr wrap="none" lIns="0" tIns="0" rIns="0" bIns="0" upright="1">
                      <a:spAutoFit/>
                    </wps:bodyPr>
                  </wps:wsp>
                </a:graphicData>
              </a:graphic>
            </wp:anchor>
          </w:drawing>
        </mc:Choice>
        <mc:Fallback>
          <w:pict>
            <v:rect id="文本框 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5dblS0AAAAAUBAAAPAAAAAAAAAAEAIAAAACIAAABkcnMvZG93bnJldi54bWxQSwEC&#10;FAAUAAAACACHTuJAZelrFMMBAACPAwAADgAAAAAAAAABACAAAAAfAQAAZHJzL2Uyb0RvYy54bWxQ&#10;SwUGAAAAAAYABgBZAQAAVAUAAAAA&#10;">
              <v:fill on="f" focussize="0,0"/>
              <v:stroke on="f"/>
              <v:imagedata o:title=""/>
              <o:lock v:ext="edit" aspectratio="f"/>
              <v:textbox inset="0mm,0mm,0mm,0mm" style="mso-fit-shape-to-text:t;">
                <w:txbxContent>
                  <w:p w14:paraId="57544C41">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26</w:t>
                    </w:r>
                    <w:r>
                      <w:rPr>
                        <w:rFonts w:hint="eastAsia"/>
                        <w:sz w:val="18"/>
                      </w:rPr>
                      <w:fldChar w:fldCharType="end"/>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24D630">
    <w:pPr>
      <w:pStyle w:val="28"/>
      <w:jc w:val="center"/>
      <w:rPr>
        <w:rFonts w:ascii="宋体" w:hAnsi="宋体"/>
        <w:sz w:val="21"/>
        <w:szCs w:val="21"/>
      </w:rPr>
    </w:pPr>
    <w:r>
      <w:rPr>
        <w:rFonts w:hint="eastAsia" w:ascii="宋体" w:hAnsi="宋体"/>
        <w:sz w:val="21"/>
        <w:szCs w:val="21"/>
      </w:rPr>
      <w:t>第</w:t>
    </w:r>
    <w:r>
      <w:rPr>
        <w:rFonts w:ascii="宋体" w:hAnsi="宋体"/>
        <w:sz w:val="21"/>
        <w:szCs w:val="21"/>
      </w:rPr>
      <w:fldChar w:fldCharType="begin"/>
    </w:r>
    <w:r>
      <w:rPr>
        <w:rFonts w:ascii="宋体" w:hAnsi="宋体"/>
        <w:sz w:val="21"/>
        <w:szCs w:val="21"/>
      </w:rPr>
      <w:instrText xml:space="preserve">PAGE   \* MERGEFORMAT</w:instrText>
    </w:r>
    <w:r>
      <w:rPr>
        <w:rFonts w:ascii="宋体" w:hAnsi="宋体"/>
        <w:sz w:val="21"/>
        <w:szCs w:val="21"/>
      </w:rPr>
      <w:fldChar w:fldCharType="separate"/>
    </w:r>
    <w:r>
      <w:rPr>
        <w:rFonts w:ascii="宋体" w:hAnsi="宋体"/>
        <w:sz w:val="21"/>
        <w:szCs w:val="21"/>
        <w:lang w:val="zh-CN"/>
      </w:rPr>
      <w:t>9</w:t>
    </w:r>
    <w:r>
      <w:rPr>
        <w:rFonts w:ascii="宋体" w:hAnsi="宋体"/>
        <w:sz w:val="21"/>
        <w:szCs w:val="21"/>
      </w:rPr>
      <w:fldChar w:fldCharType="end"/>
    </w:r>
    <w:r>
      <w:rPr>
        <w:rFonts w:hint="eastAsia" w:ascii="宋体" w:hAnsi="宋体"/>
        <w:sz w:val="21"/>
        <w:szCs w:val="21"/>
      </w:rPr>
      <w:t>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EE662D">
    <w:pPr>
      <w:pStyle w:val="28"/>
      <w:framePr w:wrap="around" w:vAnchor="text" w:hAnchor="margin" w:xAlign="outside" w:y="1"/>
      <w:rPr>
        <w:rStyle w:val="48"/>
      </w:rPr>
    </w:pPr>
    <w:r>
      <w:fldChar w:fldCharType="begin"/>
    </w:r>
    <w:r>
      <w:rPr>
        <w:rStyle w:val="48"/>
      </w:rPr>
      <w:instrText xml:space="preserve">PAGE  </w:instrText>
    </w:r>
    <w:r>
      <w:fldChar w:fldCharType="end"/>
    </w:r>
  </w:p>
  <w:p w14:paraId="7CD8DFF3">
    <w:pPr>
      <w:pStyle w:val="28"/>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53ADB9">
    <w:pPr>
      <w:pStyle w:val="2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CBF97B">
    <w:pPr>
      <w:pStyle w:val="2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5"/>
    <w:multiLevelType w:val="multilevel"/>
    <w:tmpl w:val="00000005"/>
    <w:lvl w:ilvl="0" w:tentative="0">
      <w:start w:val="1"/>
      <w:numFmt w:val="decimal"/>
      <w:pStyle w:val="13"/>
      <w:lvlText w:val="%1．"/>
      <w:lvlJc w:val="left"/>
      <w:pPr>
        <w:tabs>
          <w:tab w:val="left" w:pos="900"/>
        </w:tabs>
        <w:ind w:left="900" w:hanging="720"/>
      </w:pPr>
      <w:rPr>
        <w:rFonts w:hint="eastAsia"/>
      </w:r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ZjNjFkNDc0NTJiZTI2MTFkNWVjMWVkNzhlOTBjYjMifQ=="/>
  </w:docVars>
  <w:rsids>
    <w:rsidRoot w:val="003E2D88"/>
    <w:rsid w:val="000024AD"/>
    <w:rsid w:val="000024D7"/>
    <w:rsid w:val="00002568"/>
    <w:rsid w:val="00002C85"/>
    <w:rsid w:val="00002CF3"/>
    <w:rsid w:val="0000314B"/>
    <w:rsid w:val="000038D7"/>
    <w:rsid w:val="00003DB1"/>
    <w:rsid w:val="00004246"/>
    <w:rsid w:val="000048CD"/>
    <w:rsid w:val="00004BCB"/>
    <w:rsid w:val="000052C6"/>
    <w:rsid w:val="00005429"/>
    <w:rsid w:val="00005489"/>
    <w:rsid w:val="0000559C"/>
    <w:rsid w:val="00005BE1"/>
    <w:rsid w:val="00005C9B"/>
    <w:rsid w:val="00005F49"/>
    <w:rsid w:val="00007484"/>
    <w:rsid w:val="0000759C"/>
    <w:rsid w:val="00007797"/>
    <w:rsid w:val="00007C4B"/>
    <w:rsid w:val="00007C90"/>
    <w:rsid w:val="0001041F"/>
    <w:rsid w:val="00010A88"/>
    <w:rsid w:val="00010B0E"/>
    <w:rsid w:val="0001103F"/>
    <w:rsid w:val="000112D9"/>
    <w:rsid w:val="0001181A"/>
    <w:rsid w:val="0001189F"/>
    <w:rsid w:val="000118A6"/>
    <w:rsid w:val="00011B55"/>
    <w:rsid w:val="00011C6A"/>
    <w:rsid w:val="0001221F"/>
    <w:rsid w:val="000122CD"/>
    <w:rsid w:val="0001279E"/>
    <w:rsid w:val="00012AAB"/>
    <w:rsid w:val="00012BD8"/>
    <w:rsid w:val="00012E59"/>
    <w:rsid w:val="00013295"/>
    <w:rsid w:val="00013641"/>
    <w:rsid w:val="00013A4B"/>
    <w:rsid w:val="0001460A"/>
    <w:rsid w:val="00014AED"/>
    <w:rsid w:val="000158D4"/>
    <w:rsid w:val="00015DE4"/>
    <w:rsid w:val="00016639"/>
    <w:rsid w:val="00016976"/>
    <w:rsid w:val="00016D6A"/>
    <w:rsid w:val="000171CD"/>
    <w:rsid w:val="000175A2"/>
    <w:rsid w:val="00017683"/>
    <w:rsid w:val="0001783E"/>
    <w:rsid w:val="0001796D"/>
    <w:rsid w:val="00020600"/>
    <w:rsid w:val="00020A4E"/>
    <w:rsid w:val="00020BCF"/>
    <w:rsid w:val="00020D9F"/>
    <w:rsid w:val="00020FCE"/>
    <w:rsid w:val="000210F3"/>
    <w:rsid w:val="00021F87"/>
    <w:rsid w:val="0002223C"/>
    <w:rsid w:val="00022352"/>
    <w:rsid w:val="00022B6E"/>
    <w:rsid w:val="000230F0"/>
    <w:rsid w:val="0002338A"/>
    <w:rsid w:val="000241FA"/>
    <w:rsid w:val="00024D3F"/>
    <w:rsid w:val="0002554D"/>
    <w:rsid w:val="0002586E"/>
    <w:rsid w:val="00025C33"/>
    <w:rsid w:val="00026336"/>
    <w:rsid w:val="0002647F"/>
    <w:rsid w:val="00026E94"/>
    <w:rsid w:val="00027309"/>
    <w:rsid w:val="0002731E"/>
    <w:rsid w:val="00027B65"/>
    <w:rsid w:val="00027E82"/>
    <w:rsid w:val="00030ADE"/>
    <w:rsid w:val="00030CC1"/>
    <w:rsid w:val="00030DF0"/>
    <w:rsid w:val="000314AF"/>
    <w:rsid w:val="00032794"/>
    <w:rsid w:val="00032C55"/>
    <w:rsid w:val="000332DB"/>
    <w:rsid w:val="0003381B"/>
    <w:rsid w:val="0003382F"/>
    <w:rsid w:val="00033928"/>
    <w:rsid w:val="00033F95"/>
    <w:rsid w:val="000347D7"/>
    <w:rsid w:val="00034928"/>
    <w:rsid w:val="00034A7D"/>
    <w:rsid w:val="00034DFC"/>
    <w:rsid w:val="00035113"/>
    <w:rsid w:val="00035B8D"/>
    <w:rsid w:val="000361E5"/>
    <w:rsid w:val="00036408"/>
    <w:rsid w:val="00036774"/>
    <w:rsid w:val="00036809"/>
    <w:rsid w:val="00036FA2"/>
    <w:rsid w:val="000379AA"/>
    <w:rsid w:val="00037A9B"/>
    <w:rsid w:val="00040AD2"/>
    <w:rsid w:val="00040D82"/>
    <w:rsid w:val="000414F8"/>
    <w:rsid w:val="00041947"/>
    <w:rsid w:val="00041A73"/>
    <w:rsid w:val="00042534"/>
    <w:rsid w:val="00042DCA"/>
    <w:rsid w:val="00043323"/>
    <w:rsid w:val="0004365B"/>
    <w:rsid w:val="00043809"/>
    <w:rsid w:val="00043CE0"/>
    <w:rsid w:val="00043D09"/>
    <w:rsid w:val="00044681"/>
    <w:rsid w:val="00044921"/>
    <w:rsid w:val="00044F0D"/>
    <w:rsid w:val="00044F64"/>
    <w:rsid w:val="000451BE"/>
    <w:rsid w:val="000453DF"/>
    <w:rsid w:val="00045822"/>
    <w:rsid w:val="000459CA"/>
    <w:rsid w:val="00046FF0"/>
    <w:rsid w:val="0004704A"/>
    <w:rsid w:val="000471BB"/>
    <w:rsid w:val="000473F9"/>
    <w:rsid w:val="00047B97"/>
    <w:rsid w:val="000506F5"/>
    <w:rsid w:val="00051340"/>
    <w:rsid w:val="000519D3"/>
    <w:rsid w:val="00051C25"/>
    <w:rsid w:val="000525AF"/>
    <w:rsid w:val="000531C5"/>
    <w:rsid w:val="000532EE"/>
    <w:rsid w:val="0005356D"/>
    <w:rsid w:val="00053642"/>
    <w:rsid w:val="000537CA"/>
    <w:rsid w:val="00053A47"/>
    <w:rsid w:val="00053B0C"/>
    <w:rsid w:val="0005427E"/>
    <w:rsid w:val="00054668"/>
    <w:rsid w:val="00054A34"/>
    <w:rsid w:val="00054CE9"/>
    <w:rsid w:val="00054EA9"/>
    <w:rsid w:val="00054EEA"/>
    <w:rsid w:val="00055BE8"/>
    <w:rsid w:val="00055DE5"/>
    <w:rsid w:val="0005609E"/>
    <w:rsid w:val="00056188"/>
    <w:rsid w:val="000569A5"/>
    <w:rsid w:val="000569B8"/>
    <w:rsid w:val="00056FB6"/>
    <w:rsid w:val="000572B7"/>
    <w:rsid w:val="0005776A"/>
    <w:rsid w:val="0005799B"/>
    <w:rsid w:val="00057C3C"/>
    <w:rsid w:val="000602AB"/>
    <w:rsid w:val="0006060B"/>
    <w:rsid w:val="00060E4F"/>
    <w:rsid w:val="0006115E"/>
    <w:rsid w:val="000616C0"/>
    <w:rsid w:val="00061BB5"/>
    <w:rsid w:val="00061BF2"/>
    <w:rsid w:val="00061D60"/>
    <w:rsid w:val="000629A5"/>
    <w:rsid w:val="0006329E"/>
    <w:rsid w:val="00064380"/>
    <w:rsid w:val="000646CB"/>
    <w:rsid w:val="000656CA"/>
    <w:rsid w:val="000657A0"/>
    <w:rsid w:val="000659BE"/>
    <w:rsid w:val="00065D43"/>
    <w:rsid w:val="00066056"/>
    <w:rsid w:val="00066348"/>
    <w:rsid w:val="000668F7"/>
    <w:rsid w:val="00066ADE"/>
    <w:rsid w:val="00066BF8"/>
    <w:rsid w:val="00066D44"/>
    <w:rsid w:val="000701A1"/>
    <w:rsid w:val="0007082C"/>
    <w:rsid w:val="00070B7E"/>
    <w:rsid w:val="00070D34"/>
    <w:rsid w:val="000711DD"/>
    <w:rsid w:val="00071B75"/>
    <w:rsid w:val="00071DCE"/>
    <w:rsid w:val="000721AA"/>
    <w:rsid w:val="00072F07"/>
    <w:rsid w:val="0007335C"/>
    <w:rsid w:val="0007412D"/>
    <w:rsid w:val="00074207"/>
    <w:rsid w:val="000744A6"/>
    <w:rsid w:val="00074A24"/>
    <w:rsid w:val="00074F96"/>
    <w:rsid w:val="000750F1"/>
    <w:rsid w:val="00075C42"/>
    <w:rsid w:val="00076320"/>
    <w:rsid w:val="0007652A"/>
    <w:rsid w:val="00076547"/>
    <w:rsid w:val="000765C6"/>
    <w:rsid w:val="000766D5"/>
    <w:rsid w:val="00077193"/>
    <w:rsid w:val="000772D0"/>
    <w:rsid w:val="00077678"/>
    <w:rsid w:val="00077C51"/>
    <w:rsid w:val="0008036E"/>
    <w:rsid w:val="00080E0F"/>
    <w:rsid w:val="00080EE8"/>
    <w:rsid w:val="00080F99"/>
    <w:rsid w:val="00081822"/>
    <w:rsid w:val="00081F9E"/>
    <w:rsid w:val="0008213B"/>
    <w:rsid w:val="00082170"/>
    <w:rsid w:val="000822C5"/>
    <w:rsid w:val="00082405"/>
    <w:rsid w:val="00082476"/>
    <w:rsid w:val="0008254B"/>
    <w:rsid w:val="00082B8F"/>
    <w:rsid w:val="00082CF4"/>
    <w:rsid w:val="00082FC2"/>
    <w:rsid w:val="0008310B"/>
    <w:rsid w:val="000839F7"/>
    <w:rsid w:val="00083A44"/>
    <w:rsid w:val="000852C3"/>
    <w:rsid w:val="00085B26"/>
    <w:rsid w:val="00085BE6"/>
    <w:rsid w:val="000863B8"/>
    <w:rsid w:val="0008682A"/>
    <w:rsid w:val="00086C65"/>
    <w:rsid w:val="00086D66"/>
    <w:rsid w:val="00090224"/>
    <w:rsid w:val="000905A4"/>
    <w:rsid w:val="00090A04"/>
    <w:rsid w:val="00090C82"/>
    <w:rsid w:val="000917BA"/>
    <w:rsid w:val="00091AF7"/>
    <w:rsid w:val="00091D00"/>
    <w:rsid w:val="000926B0"/>
    <w:rsid w:val="00092893"/>
    <w:rsid w:val="000928C4"/>
    <w:rsid w:val="0009369B"/>
    <w:rsid w:val="00093C95"/>
    <w:rsid w:val="00093DD1"/>
    <w:rsid w:val="00094109"/>
    <w:rsid w:val="00094A2D"/>
    <w:rsid w:val="000950BB"/>
    <w:rsid w:val="0009556C"/>
    <w:rsid w:val="00096034"/>
    <w:rsid w:val="00096667"/>
    <w:rsid w:val="00096CEF"/>
    <w:rsid w:val="00097827"/>
    <w:rsid w:val="00097B9A"/>
    <w:rsid w:val="00097F09"/>
    <w:rsid w:val="000A00E6"/>
    <w:rsid w:val="000A0882"/>
    <w:rsid w:val="000A0B15"/>
    <w:rsid w:val="000A113B"/>
    <w:rsid w:val="000A12BF"/>
    <w:rsid w:val="000A1749"/>
    <w:rsid w:val="000A1822"/>
    <w:rsid w:val="000A1F06"/>
    <w:rsid w:val="000A2114"/>
    <w:rsid w:val="000A2717"/>
    <w:rsid w:val="000A2D2A"/>
    <w:rsid w:val="000A2EAF"/>
    <w:rsid w:val="000A2EC7"/>
    <w:rsid w:val="000A2FA0"/>
    <w:rsid w:val="000A3946"/>
    <w:rsid w:val="000A3AEC"/>
    <w:rsid w:val="000A3D8C"/>
    <w:rsid w:val="000A53BD"/>
    <w:rsid w:val="000A5474"/>
    <w:rsid w:val="000A5491"/>
    <w:rsid w:val="000A56D1"/>
    <w:rsid w:val="000A608C"/>
    <w:rsid w:val="000A613D"/>
    <w:rsid w:val="000A61B5"/>
    <w:rsid w:val="000A6661"/>
    <w:rsid w:val="000A7129"/>
    <w:rsid w:val="000A7CDA"/>
    <w:rsid w:val="000B05E7"/>
    <w:rsid w:val="000B09B7"/>
    <w:rsid w:val="000B0BAC"/>
    <w:rsid w:val="000B17C7"/>
    <w:rsid w:val="000B1983"/>
    <w:rsid w:val="000B1C02"/>
    <w:rsid w:val="000B1F90"/>
    <w:rsid w:val="000B2161"/>
    <w:rsid w:val="000B23D8"/>
    <w:rsid w:val="000B2EFC"/>
    <w:rsid w:val="000B2F8A"/>
    <w:rsid w:val="000B32F2"/>
    <w:rsid w:val="000B3666"/>
    <w:rsid w:val="000B36A1"/>
    <w:rsid w:val="000B3948"/>
    <w:rsid w:val="000B3B45"/>
    <w:rsid w:val="000B3F4C"/>
    <w:rsid w:val="000B3FA8"/>
    <w:rsid w:val="000B405E"/>
    <w:rsid w:val="000B4314"/>
    <w:rsid w:val="000B43CC"/>
    <w:rsid w:val="000B448D"/>
    <w:rsid w:val="000B4BA7"/>
    <w:rsid w:val="000B4BDD"/>
    <w:rsid w:val="000B5760"/>
    <w:rsid w:val="000B5B1A"/>
    <w:rsid w:val="000B5BA9"/>
    <w:rsid w:val="000B5F00"/>
    <w:rsid w:val="000B621D"/>
    <w:rsid w:val="000B72E4"/>
    <w:rsid w:val="000C0A82"/>
    <w:rsid w:val="000C139B"/>
    <w:rsid w:val="000C17E3"/>
    <w:rsid w:val="000C1844"/>
    <w:rsid w:val="000C1921"/>
    <w:rsid w:val="000C2FDF"/>
    <w:rsid w:val="000C3668"/>
    <w:rsid w:val="000C3826"/>
    <w:rsid w:val="000C3D43"/>
    <w:rsid w:val="000C427F"/>
    <w:rsid w:val="000C451A"/>
    <w:rsid w:val="000C4F3A"/>
    <w:rsid w:val="000C5050"/>
    <w:rsid w:val="000C59EF"/>
    <w:rsid w:val="000C5C76"/>
    <w:rsid w:val="000C6491"/>
    <w:rsid w:val="000C74C3"/>
    <w:rsid w:val="000C773F"/>
    <w:rsid w:val="000C7B0B"/>
    <w:rsid w:val="000C7E5C"/>
    <w:rsid w:val="000D04AD"/>
    <w:rsid w:val="000D0543"/>
    <w:rsid w:val="000D0BEC"/>
    <w:rsid w:val="000D0D65"/>
    <w:rsid w:val="000D0FF5"/>
    <w:rsid w:val="000D12B4"/>
    <w:rsid w:val="000D24E4"/>
    <w:rsid w:val="000D2927"/>
    <w:rsid w:val="000D365F"/>
    <w:rsid w:val="000D3745"/>
    <w:rsid w:val="000D392A"/>
    <w:rsid w:val="000D39B4"/>
    <w:rsid w:val="000D3C3F"/>
    <w:rsid w:val="000D44D0"/>
    <w:rsid w:val="000D4633"/>
    <w:rsid w:val="000D4974"/>
    <w:rsid w:val="000D4A0E"/>
    <w:rsid w:val="000D4AA0"/>
    <w:rsid w:val="000D4B5F"/>
    <w:rsid w:val="000D53F3"/>
    <w:rsid w:val="000D5429"/>
    <w:rsid w:val="000D5647"/>
    <w:rsid w:val="000D5F21"/>
    <w:rsid w:val="000D68E1"/>
    <w:rsid w:val="000D6C5A"/>
    <w:rsid w:val="000D6E89"/>
    <w:rsid w:val="000D6F04"/>
    <w:rsid w:val="000D71B8"/>
    <w:rsid w:val="000D7745"/>
    <w:rsid w:val="000D7BBF"/>
    <w:rsid w:val="000D7FFC"/>
    <w:rsid w:val="000E09AF"/>
    <w:rsid w:val="000E1178"/>
    <w:rsid w:val="000E148F"/>
    <w:rsid w:val="000E30E9"/>
    <w:rsid w:val="000E3701"/>
    <w:rsid w:val="000E3844"/>
    <w:rsid w:val="000E3F8B"/>
    <w:rsid w:val="000E42A1"/>
    <w:rsid w:val="000E4307"/>
    <w:rsid w:val="000E4DEF"/>
    <w:rsid w:val="000E52CA"/>
    <w:rsid w:val="000E55D7"/>
    <w:rsid w:val="000E5B4F"/>
    <w:rsid w:val="000E5C77"/>
    <w:rsid w:val="000E5EAC"/>
    <w:rsid w:val="000E5F40"/>
    <w:rsid w:val="000E62EF"/>
    <w:rsid w:val="000E764A"/>
    <w:rsid w:val="000E77C4"/>
    <w:rsid w:val="000E7E17"/>
    <w:rsid w:val="000F0C8A"/>
    <w:rsid w:val="000F0D29"/>
    <w:rsid w:val="000F1527"/>
    <w:rsid w:val="000F1690"/>
    <w:rsid w:val="000F196D"/>
    <w:rsid w:val="000F1B15"/>
    <w:rsid w:val="000F1B94"/>
    <w:rsid w:val="000F314A"/>
    <w:rsid w:val="000F3D24"/>
    <w:rsid w:val="000F41F3"/>
    <w:rsid w:val="000F4628"/>
    <w:rsid w:val="000F52B9"/>
    <w:rsid w:val="000F52CA"/>
    <w:rsid w:val="000F579B"/>
    <w:rsid w:val="000F6243"/>
    <w:rsid w:val="000F6555"/>
    <w:rsid w:val="000F6E0C"/>
    <w:rsid w:val="000F765B"/>
    <w:rsid w:val="000F7CB5"/>
    <w:rsid w:val="0010084B"/>
    <w:rsid w:val="001009B9"/>
    <w:rsid w:val="00100AE5"/>
    <w:rsid w:val="00100F95"/>
    <w:rsid w:val="0010115A"/>
    <w:rsid w:val="0010201E"/>
    <w:rsid w:val="0010258C"/>
    <w:rsid w:val="001029AE"/>
    <w:rsid w:val="001035DF"/>
    <w:rsid w:val="00103A5F"/>
    <w:rsid w:val="00103A7C"/>
    <w:rsid w:val="0010500C"/>
    <w:rsid w:val="00105764"/>
    <w:rsid w:val="00105B77"/>
    <w:rsid w:val="00105CE0"/>
    <w:rsid w:val="001066B9"/>
    <w:rsid w:val="001067DC"/>
    <w:rsid w:val="0010797E"/>
    <w:rsid w:val="00107B7A"/>
    <w:rsid w:val="00110F1E"/>
    <w:rsid w:val="00110FDA"/>
    <w:rsid w:val="001119A8"/>
    <w:rsid w:val="00111A94"/>
    <w:rsid w:val="00111BBA"/>
    <w:rsid w:val="001123E9"/>
    <w:rsid w:val="00113560"/>
    <w:rsid w:val="001150EB"/>
    <w:rsid w:val="001151E1"/>
    <w:rsid w:val="0011530A"/>
    <w:rsid w:val="00115456"/>
    <w:rsid w:val="001154FB"/>
    <w:rsid w:val="00115D93"/>
    <w:rsid w:val="00115DD3"/>
    <w:rsid w:val="00115EA9"/>
    <w:rsid w:val="00115F74"/>
    <w:rsid w:val="00116493"/>
    <w:rsid w:val="001166BE"/>
    <w:rsid w:val="001168E5"/>
    <w:rsid w:val="0011700D"/>
    <w:rsid w:val="00117330"/>
    <w:rsid w:val="00117D03"/>
    <w:rsid w:val="00117D8F"/>
    <w:rsid w:val="0012025A"/>
    <w:rsid w:val="00120580"/>
    <w:rsid w:val="00120FDF"/>
    <w:rsid w:val="0012161C"/>
    <w:rsid w:val="00121E8A"/>
    <w:rsid w:val="00122161"/>
    <w:rsid w:val="00122ABD"/>
    <w:rsid w:val="00122DEB"/>
    <w:rsid w:val="001233CA"/>
    <w:rsid w:val="0012454C"/>
    <w:rsid w:val="001247AF"/>
    <w:rsid w:val="00125800"/>
    <w:rsid w:val="00125FD5"/>
    <w:rsid w:val="001260F6"/>
    <w:rsid w:val="001264C2"/>
    <w:rsid w:val="00127B1F"/>
    <w:rsid w:val="00127BD7"/>
    <w:rsid w:val="00127D62"/>
    <w:rsid w:val="00130BC0"/>
    <w:rsid w:val="0013102D"/>
    <w:rsid w:val="00131096"/>
    <w:rsid w:val="001311D7"/>
    <w:rsid w:val="0013137F"/>
    <w:rsid w:val="001315D9"/>
    <w:rsid w:val="00131D99"/>
    <w:rsid w:val="0013232C"/>
    <w:rsid w:val="00132461"/>
    <w:rsid w:val="00132B74"/>
    <w:rsid w:val="00132DFF"/>
    <w:rsid w:val="00133371"/>
    <w:rsid w:val="00133BC9"/>
    <w:rsid w:val="00134DF0"/>
    <w:rsid w:val="0013587D"/>
    <w:rsid w:val="0013630C"/>
    <w:rsid w:val="00136423"/>
    <w:rsid w:val="0013692D"/>
    <w:rsid w:val="00136C4B"/>
    <w:rsid w:val="00136D06"/>
    <w:rsid w:val="00136D70"/>
    <w:rsid w:val="00137562"/>
    <w:rsid w:val="00137969"/>
    <w:rsid w:val="00137EDD"/>
    <w:rsid w:val="00140197"/>
    <w:rsid w:val="00140458"/>
    <w:rsid w:val="001404E9"/>
    <w:rsid w:val="00140597"/>
    <w:rsid w:val="00140814"/>
    <w:rsid w:val="001408BC"/>
    <w:rsid w:val="00141335"/>
    <w:rsid w:val="00141A79"/>
    <w:rsid w:val="00141F49"/>
    <w:rsid w:val="0014243A"/>
    <w:rsid w:val="001427D6"/>
    <w:rsid w:val="0014297F"/>
    <w:rsid w:val="001430CF"/>
    <w:rsid w:val="0014322F"/>
    <w:rsid w:val="0014391D"/>
    <w:rsid w:val="00143ED1"/>
    <w:rsid w:val="00143F4F"/>
    <w:rsid w:val="00143FCF"/>
    <w:rsid w:val="00144557"/>
    <w:rsid w:val="001445F7"/>
    <w:rsid w:val="0014548E"/>
    <w:rsid w:val="00146050"/>
    <w:rsid w:val="00146925"/>
    <w:rsid w:val="001469A5"/>
    <w:rsid w:val="00146EDB"/>
    <w:rsid w:val="001476FE"/>
    <w:rsid w:val="00147A02"/>
    <w:rsid w:val="00147B0A"/>
    <w:rsid w:val="00147EB5"/>
    <w:rsid w:val="00151C0E"/>
    <w:rsid w:val="00151CCB"/>
    <w:rsid w:val="001528B0"/>
    <w:rsid w:val="001534DD"/>
    <w:rsid w:val="00153B15"/>
    <w:rsid w:val="00153BE7"/>
    <w:rsid w:val="00153CD3"/>
    <w:rsid w:val="00153E36"/>
    <w:rsid w:val="00153FD2"/>
    <w:rsid w:val="001547C3"/>
    <w:rsid w:val="00154E53"/>
    <w:rsid w:val="00155A1D"/>
    <w:rsid w:val="0015693D"/>
    <w:rsid w:val="0015699D"/>
    <w:rsid w:val="00156D02"/>
    <w:rsid w:val="0015769A"/>
    <w:rsid w:val="00157973"/>
    <w:rsid w:val="00160B87"/>
    <w:rsid w:val="001610AF"/>
    <w:rsid w:val="00161721"/>
    <w:rsid w:val="0016179A"/>
    <w:rsid w:val="001617B4"/>
    <w:rsid w:val="001617F7"/>
    <w:rsid w:val="00161801"/>
    <w:rsid w:val="00161889"/>
    <w:rsid w:val="00162601"/>
    <w:rsid w:val="00162871"/>
    <w:rsid w:val="00163116"/>
    <w:rsid w:val="00164040"/>
    <w:rsid w:val="0016421D"/>
    <w:rsid w:val="00164318"/>
    <w:rsid w:val="00164CCD"/>
    <w:rsid w:val="00164E1F"/>
    <w:rsid w:val="0016513D"/>
    <w:rsid w:val="0016522B"/>
    <w:rsid w:val="001652AB"/>
    <w:rsid w:val="00165980"/>
    <w:rsid w:val="0016603F"/>
    <w:rsid w:val="0016609B"/>
    <w:rsid w:val="0016640A"/>
    <w:rsid w:val="0016689C"/>
    <w:rsid w:val="00166908"/>
    <w:rsid w:val="00167652"/>
    <w:rsid w:val="001676FB"/>
    <w:rsid w:val="0016777F"/>
    <w:rsid w:val="00170192"/>
    <w:rsid w:val="001703EC"/>
    <w:rsid w:val="00170558"/>
    <w:rsid w:val="0017055E"/>
    <w:rsid w:val="0017109C"/>
    <w:rsid w:val="001717DF"/>
    <w:rsid w:val="0017256B"/>
    <w:rsid w:val="00172763"/>
    <w:rsid w:val="00172B4B"/>
    <w:rsid w:val="00172C1D"/>
    <w:rsid w:val="00172D34"/>
    <w:rsid w:val="00172D45"/>
    <w:rsid w:val="00173244"/>
    <w:rsid w:val="001735C5"/>
    <w:rsid w:val="001736A3"/>
    <w:rsid w:val="0017376A"/>
    <w:rsid w:val="001739F2"/>
    <w:rsid w:val="001743B0"/>
    <w:rsid w:val="00174B4A"/>
    <w:rsid w:val="00175049"/>
    <w:rsid w:val="001753F1"/>
    <w:rsid w:val="0017559F"/>
    <w:rsid w:val="001756FA"/>
    <w:rsid w:val="00176572"/>
    <w:rsid w:val="00176BD8"/>
    <w:rsid w:val="001773A1"/>
    <w:rsid w:val="00177950"/>
    <w:rsid w:val="00177AB3"/>
    <w:rsid w:val="00177C0A"/>
    <w:rsid w:val="00180189"/>
    <w:rsid w:val="00180AE4"/>
    <w:rsid w:val="00180C55"/>
    <w:rsid w:val="00180D3A"/>
    <w:rsid w:val="00180F3E"/>
    <w:rsid w:val="001816BA"/>
    <w:rsid w:val="00181A61"/>
    <w:rsid w:val="00181D43"/>
    <w:rsid w:val="00182082"/>
    <w:rsid w:val="001820DB"/>
    <w:rsid w:val="00182977"/>
    <w:rsid w:val="00184147"/>
    <w:rsid w:val="00184771"/>
    <w:rsid w:val="00184CD7"/>
    <w:rsid w:val="00185CD4"/>
    <w:rsid w:val="001862DF"/>
    <w:rsid w:val="00186DEE"/>
    <w:rsid w:val="00186E43"/>
    <w:rsid w:val="001873C0"/>
    <w:rsid w:val="0018755D"/>
    <w:rsid w:val="00187F7E"/>
    <w:rsid w:val="001901D2"/>
    <w:rsid w:val="00190498"/>
    <w:rsid w:val="001904BF"/>
    <w:rsid w:val="001918F3"/>
    <w:rsid w:val="00191CF6"/>
    <w:rsid w:val="00191E38"/>
    <w:rsid w:val="00192313"/>
    <w:rsid w:val="001925BD"/>
    <w:rsid w:val="00192EC1"/>
    <w:rsid w:val="0019413A"/>
    <w:rsid w:val="00194142"/>
    <w:rsid w:val="001942A0"/>
    <w:rsid w:val="001948BD"/>
    <w:rsid w:val="00195149"/>
    <w:rsid w:val="00195B64"/>
    <w:rsid w:val="00195E4C"/>
    <w:rsid w:val="00196D9B"/>
    <w:rsid w:val="00197467"/>
    <w:rsid w:val="0019759D"/>
    <w:rsid w:val="00197C4C"/>
    <w:rsid w:val="00197EE0"/>
    <w:rsid w:val="001A0317"/>
    <w:rsid w:val="001A0524"/>
    <w:rsid w:val="001A0732"/>
    <w:rsid w:val="001A0807"/>
    <w:rsid w:val="001A0D53"/>
    <w:rsid w:val="001A1175"/>
    <w:rsid w:val="001A1422"/>
    <w:rsid w:val="001A14BB"/>
    <w:rsid w:val="001A14F3"/>
    <w:rsid w:val="001A15D5"/>
    <w:rsid w:val="001A1ACF"/>
    <w:rsid w:val="001A1F33"/>
    <w:rsid w:val="001A21B2"/>
    <w:rsid w:val="001A2388"/>
    <w:rsid w:val="001A25B8"/>
    <w:rsid w:val="001A2924"/>
    <w:rsid w:val="001A2B90"/>
    <w:rsid w:val="001A2CFA"/>
    <w:rsid w:val="001A2EAE"/>
    <w:rsid w:val="001A2F99"/>
    <w:rsid w:val="001A2FCE"/>
    <w:rsid w:val="001A32F7"/>
    <w:rsid w:val="001A3512"/>
    <w:rsid w:val="001A3874"/>
    <w:rsid w:val="001A3E4C"/>
    <w:rsid w:val="001A403A"/>
    <w:rsid w:val="001A4233"/>
    <w:rsid w:val="001A43E5"/>
    <w:rsid w:val="001A4ADF"/>
    <w:rsid w:val="001A4B0F"/>
    <w:rsid w:val="001A59A9"/>
    <w:rsid w:val="001A5A5D"/>
    <w:rsid w:val="001A5E33"/>
    <w:rsid w:val="001A6481"/>
    <w:rsid w:val="001A6EF0"/>
    <w:rsid w:val="001A758F"/>
    <w:rsid w:val="001A7873"/>
    <w:rsid w:val="001A7D73"/>
    <w:rsid w:val="001B0237"/>
    <w:rsid w:val="001B1727"/>
    <w:rsid w:val="001B22A7"/>
    <w:rsid w:val="001B25BA"/>
    <w:rsid w:val="001B2973"/>
    <w:rsid w:val="001B2C10"/>
    <w:rsid w:val="001B3104"/>
    <w:rsid w:val="001B32FD"/>
    <w:rsid w:val="001B3EBC"/>
    <w:rsid w:val="001B3F6D"/>
    <w:rsid w:val="001B40C3"/>
    <w:rsid w:val="001B498E"/>
    <w:rsid w:val="001B4D51"/>
    <w:rsid w:val="001B5292"/>
    <w:rsid w:val="001B529F"/>
    <w:rsid w:val="001B566F"/>
    <w:rsid w:val="001B5C5C"/>
    <w:rsid w:val="001B5F7B"/>
    <w:rsid w:val="001B6295"/>
    <w:rsid w:val="001B6C3E"/>
    <w:rsid w:val="001B76EA"/>
    <w:rsid w:val="001B7DDA"/>
    <w:rsid w:val="001C0E0F"/>
    <w:rsid w:val="001C1FB5"/>
    <w:rsid w:val="001C2893"/>
    <w:rsid w:val="001C36BE"/>
    <w:rsid w:val="001C3FCC"/>
    <w:rsid w:val="001C4114"/>
    <w:rsid w:val="001C4B96"/>
    <w:rsid w:val="001C4BD8"/>
    <w:rsid w:val="001C4C99"/>
    <w:rsid w:val="001C4F36"/>
    <w:rsid w:val="001C576B"/>
    <w:rsid w:val="001C578C"/>
    <w:rsid w:val="001C5994"/>
    <w:rsid w:val="001C5B24"/>
    <w:rsid w:val="001C5ED9"/>
    <w:rsid w:val="001C60DE"/>
    <w:rsid w:val="001C63A1"/>
    <w:rsid w:val="001C6AB1"/>
    <w:rsid w:val="001C6AEE"/>
    <w:rsid w:val="001C7BA9"/>
    <w:rsid w:val="001D0B76"/>
    <w:rsid w:val="001D0CBA"/>
    <w:rsid w:val="001D0DFB"/>
    <w:rsid w:val="001D0F90"/>
    <w:rsid w:val="001D24EA"/>
    <w:rsid w:val="001D3450"/>
    <w:rsid w:val="001D35BD"/>
    <w:rsid w:val="001D3B2C"/>
    <w:rsid w:val="001D4239"/>
    <w:rsid w:val="001D46E7"/>
    <w:rsid w:val="001D4944"/>
    <w:rsid w:val="001D4BC2"/>
    <w:rsid w:val="001D519F"/>
    <w:rsid w:val="001D5309"/>
    <w:rsid w:val="001D56F0"/>
    <w:rsid w:val="001D5ABB"/>
    <w:rsid w:val="001D6446"/>
    <w:rsid w:val="001D646B"/>
    <w:rsid w:val="001D6A6C"/>
    <w:rsid w:val="001D7AAC"/>
    <w:rsid w:val="001D7CF0"/>
    <w:rsid w:val="001E03D1"/>
    <w:rsid w:val="001E0B6F"/>
    <w:rsid w:val="001E0FDC"/>
    <w:rsid w:val="001E16C8"/>
    <w:rsid w:val="001E1D50"/>
    <w:rsid w:val="001E2056"/>
    <w:rsid w:val="001E283A"/>
    <w:rsid w:val="001E2C1B"/>
    <w:rsid w:val="001E2FDA"/>
    <w:rsid w:val="001E3343"/>
    <w:rsid w:val="001E3740"/>
    <w:rsid w:val="001E3FE2"/>
    <w:rsid w:val="001E4772"/>
    <w:rsid w:val="001E4C84"/>
    <w:rsid w:val="001E4DF4"/>
    <w:rsid w:val="001E4F64"/>
    <w:rsid w:val="001E5A6B"/>
    <w:rsid w:val="001E5E33"/>
    <w:rsid w:val="001E6499"/>
    <w:rsid w:val="001E64EA"/>
    <w:rsid w:val="001E6C06"/>
    <w:rsid w:val="001E72CA"/>
    <w:rsid w:val="001E7554"/>
    <w:rsid w:val="001E7E64"/>
    <w:rsid w:val="001F0501"/>
    <w:rsid w:val="001F0634"/>
    <w:rsid w:val="001F1042"/>
    <w:rsid w:val="001F1139"/>
    <w:rsid w:val="001F1976"/>
    <w:rsid w:val="001F1CFE"/>
    <w:rsid w:val="001F222E"/>
    <w:rsid w:val="001F24C0"/>
    <w:rsid w:val="001F25AF"/>
    <w:rsid w:val="001F2802"/>
    <w:rsid w:val="001F3053"/>
    <w:rsid w:val="001F379C"/>
    <w:rsid w:val="001F38AB"/>
    <w:rsid w:val="001F4699"/>
    <w:rsid w:val="001F4F64"/>
    <w:rsid w:val="001F67A3"/>
    <w:rsid w:val="001F693A"/>
    <w:rsid w:val="001F738D"/>
    <w:rsid w:val="002005BD"/>
    <w:rsid w:val="00201982"/>
    <w:rsid w:val="002019A0"/>
    <w:rsid w:val="00201E7D"/>
    <w:rsid w:val="0020268B"/>
    <w:rsid w:val="00202741"/>
    <w:rsid w:val="00202827"/>
    <w:rsid w:val="00202DE9"/>
    <w:rsid w:val="00202E1D"/>
    <w:rsid w:val="00203467"/>
    <w:rsid w:val="0020352B"/>
    <w:rsid w:val="00204E72"/>
    <w:rsid w:val="0020557D"/>
    <w:rsid w:val="00205984"/>
    <w:rsid w:val="00205AE4"/>
    <w:rsid w:val="00205CFA"/>
    <w:rsid w:val="00205FAF"/>
    <w:rsid w:val="0020603B"/>
    <w:rsid w:val="00206126"/>
    <w:rsid w:val="0020690B"/>
    <w:rsid w:val="00206B48"/>
    <w:rsid w:val="00206CAE"/>
    <w:rsid w:val="00206E13"/>
    <w:rsid w:val="00206FD1"/>
    <w:rsid w:val="00207321"/>
    <w:rsid w:val="00207959"/>
    <w:rsid w:val="00207A20"/>
    <w:rsid w:val="00212063"/>
    <w:rsid w:val="00212441"/>
    <w:rsid w:val="0021292A"/>
    <w:rsid w:val="00212D12"/>
    <w:rsid w:val="00213401"/>
    <w:rsid w:val="00213B2F"/>
    <w:rsid w:val="00214758"/>
    <w:rsid w:val="00215C60"/>
    <w:rsid w:val="00215F91"/>
    <w:rsid w:val="0021699A"/>
    <w:rsid w:val="00216B4E"/>
    <w:rsid w:val="00216F86"/>
    <w:rsid w:val="0021705A"/>
    <w:rsid w:val="002170E1"/>
    <w:rsid w:val="0021732A"/>
    <w:rsid w:val="0021793A"/>
    <w:rsid w:val="00217C0C"/>
    <w:rsid w:val="0022038D"/>
    <w:rsid w:val="002207F7"/>
    <w:rsid w:val="00220EE2"/>
    <w:rsid w:val="002214AF"/>
    <w:rsid w:val="00221651"/>
    <w:rsid w:val="002216BE"/>
    <w:rsid w:val="0022299B"/>
    <w:rsid w:val="00223767"/>
    <w:rsid w:val="00224450"/>
    <w:rsid w:val="0022451A"/>
    <w:rsid w:val="00224529"/>
    <w:rsid w:val="0022470C"/>
    <w:rsid w:val="00224D1D"/>
    <w:rsid w:val="00225704"/>
    <w:rsid w:val="00225C1D"/>
    <w:rsid w:val="00225FAC"/>
    <w:rsid w:val="00226108"/>
    <w:rsid w:val="002264D3"/>
    <w:rsid w:val="002265F7"/>
    <w:rsid w:val="0022668D"/>
    <w:rsid w:val="00226752"/>
    <w:rsid w:val="00226839"/>
    <w:rsid w:val="00226BA9"/>
    <w:rsid w:val="00226CD8"/>
    <w:rsid w:val="00227154"/>
    <w:rsid w:val="00227555"/>
    <w:rsid w:val="00227571"/>
    <w:rsid w:val="00227580"/>
    <w:rsid w:val="00230CE4"/>
    <w:rsid w:val="00230F0A"/>
    <w:rsid w:val="00230F70"/>
    <w:rsid w:val="0023164C"/>
    <w:rsid w:val="00231EF8"/>
    <w:rsid w:val="0023222A"/>
    <w:rsid w:val="00232CDE"/>
    <w:rsid w:val="00233365"/>
    <w:rsid w:val="0023415D"/>
    <w:rsid w:val="00234A80"/>
    <w:rsid w:val="00234B3C"/>
    <w:rsid w:val="002353B3"/>
    <w:rsid w:val="002356CE"/>
    <w:rsid w:val="00235D2B"/>
    <w:rsid w:val="00236EFD"/>
    <w:rsid w:val="002375AD"/>
    <w:rsid w:val="00237B09"/>
    <w:rsid w:val="00237CED"/>
    <w:rsid w:val="002400B5"/>
    <w:rsid w:val="0024049A"/>
    <w:rsid w:val="00240DA7"/>
    <w:rsid w:val="002410C2"/>
    <w:rsid w:val="0024158A"/>
    <w:rsid w:val="00241974"/>
    <w:rsid w:val="002420DA"/>
    <w:rsid w:val="00242679"/>
    <w:rsid w:val="00242BDF"/>
    <w:rsid w:val="00243086"/>
    <w:rsid w:val="00243F56"/>
    <w:rsid w:val="0024401C"/>
    <w:rsid w:val="002440CB"/>
    <w:rsid w:val="0024446A"/>
    <w:rsid w:val="002446AA"/>
    <w:rsid w:val="002446D5"/>
    <w:rsid w:val="00244C44"/>
    <w:rsid w:val="00245CC3"/>
    <w:rsid w:val="002462D4"/>
    <w:rsid w:val="00246773"/>
    <w:rsid w:val="00246E5E"/>
    <w:rsid w:val="00247071"/>
    <w:rsid w:val="002470E1"/>
    <w:rsid w:val="002471E8"/>
    <w:rsid w:val="00247512"/>
    <w:rsid w:val="002476BE"/>
    <w:rsid w:val="00247772"/>
    <w:rsid w:val="00247A04"/>
    <w:rsid w:val="00247D04"/>
    <w:rsid w:val="00247D96"/>
    <w:rsid w:val="002500A0"/>
    <w:rsid w:val="00250841"/>
    <w:rsid w:val="002514D2"/>
    <w:rsid w:val="002516E6"/>
    <w:rsid w:val="00251968"/>
    <w:rsid w:val="00251D27"/>
    <w:rsid w:val="00252247"/>
    <w:rsid w:val="00253E69"/>
    <w:rsid w:val="00253F28"/>
    <w:rsid w:val="002541FC"/>
    <w:rsid w:val="002545F5"/>
    <w:rsid w:val="002547C2"/>
    <w:rsid w:val="0025494C"/>
    <w:rsid w:val="00254BC6"/>
    <w:rsid w:val="00254D82"/>
    <w:rsid w:val="00254D9C"/>
    <w:rsid w:val="0025532C"/>
    <w:rsid w:val="00255CDB"/>
    <w:rsid w:val="00255DE4"/>
    <w:rsid w:val="0025657E"/>
    <w:rsid w:val="00256592"/>
    <w:rsid w:val="002565F3"/>
    <w:rsid w:val="00256D3A"/>
    <w:rsid w:val="00256DA6"/>
    <w:rsid w:val="00256F84"/>
    <w:rsid w:val="002570FF"/>
    <w:rsid w:val="002571CC"/>
    <w:rsid w:val="002571CF"/>
    <w:rsid w:val="00257C20"/>
    <w:rsid w:val="0026196E"/>
    <w:rsid w:val="00262BF3"/>
    <w:rsid w:val="002632B8"/>
    <w:rsid w:val="0026350D"/>
    <w:rsid w:val="00263B0D"/>
    <w:rsid w:val="00263ED7"/>
    <w:rsid w:val="00263F78"/>
    <w:rsid w:val="0026429B"/>
    <w:rsid w:val="002643E7"/>
    <w:rsid w:val="00264F2F"/>
    <w:rsid w:val="0026504D"/>
    <w:rsid w:val="00266B8D"/>
    <w:rsid w:val="00266C70"/>
    <w:rsid w:val="002671EF"/>
    <w:rsid w:val="002679B5"/>
    <w:rsid w:val="00270D1A"/>
    <w:rsid w:val="002712DD"/>
    <w:rsid w:val="00271674"/>
    <w:rsid w:val="0027207F"/>
    <w:rsid w:val="00272384"/>
    <w:rsid w:val="0027319B"/>
    <w:rsid w:val="002737AA"/>
    <w:rsid w:val="00273EF7"/>
    <w:rsid w:val="00273F1F"/>
    <w:rsid w:val="00274A78"/>
    <w:rsid w:val="00274E24"/>
    <w:rsid w:val="0027512C"/>
    <w:rsid w:val="00275AE7"/>
    <w:rsid w:val="00275E51"/>
    <w:rsid w:val="00275E97"/>
    <w:rsid w:val="002761F2"/>
    <w:rsid w:val="002762D8"/>
    <w:rsid w:val="00276589"/>
    <w:rsid w:val="00276939"/>
    <w:rsid w:val="00276DB8"/>
    <w:rsid w:val="002772ED"/>
    <w:rsid w:val="00277345"/>
    <w:rsid w:val="00277385"/>
    <w:rsid w:val="0027766B"/>
    <w:rsid w:val="002776EA"/>
    <w:rsid w:val="002802CE"/>
    <w:rsid w:val="0028071A"/>
    <w:rsid w:val="00280859"/>
    <w:rsid w:val="00280C12"/>
    <w:rsid w:val="00280E0D"/>
    <w:rsid w:val="00280EF4"/>
    <w:rsid w:val="002810F7"/>
    <w:rsid w:val="00281127"/>
    <w:rsid w:val="00281FC5"/>
    <w:rsid w:val="00282346"/>
    <w:rsid w:val="002823BF"/>
    <w:rsid w:val="00282DD9"/>
    <w:rsid w:val="00283696"/>
    <w:rsid w:val="002836C0"/>
    <w:rsid w:val="00283722"/>
    <w:rsid w:val="002838F8"/>
    <w:rsid w:val="00283DF1"/>
    <w:rsid w:val="00284291"/>
    <w:rsid w:val="00284374"/>
    <w:rsid w:val="00285478"/>
    <w:rsid w:val="00285A50"/>
    <w:rsid w:val="0028618C"/>
    <w:rsid w:val="002864EF"/>
    <w:rsid w:val="00286D94"/>
    <w:rsid w:val="00286DE3"/>
    <w:rsid w:val="00287406"/>
    <w:rsid w:val="002874C3"/>
    <w:rsid w:val="002877AC"/>
    <w:rsid w:val="00287CB2"/>
    <w:rsid w:val="00287DCC"/>
    <w:rsid w:val="00290339"/>
    <w:rsid w:val="002903A5"/>
    <w:rsid w:val="00290701"/>
    <w:rsid w:val="00290778"/>
    <w:rsid w:val="00290F7F"/>
    <w:rsid w:val="00290FF2"/>
    <w:rsid w:val="00292287"/>
    <w:rsid w:val="002924F4"/>
    <w:rsid w:val="00292B6D"/>
    <w:rsid w:val="0029349F"/>
    <w:rsid w:val="002936CB"/>
    <w:rsid w:val="002937DE"/>
    <w:rsid w:val="0029380C"/>
    <w:rsid w:val="00293E89"/>
    <w:rsid w:val="00294289"/>
    <w:rsid w:val="0029435E"/>
    <w:rsid w:val="00294AFE"/>
    <w:rsid w:val="0029526A"/>
    <w:rsid w:val="002952A7"/>
    <w:rsid w:val="0029690F"/>
    <w:rsid w:val="00296F04"/>
    <w:rsid w:val="002978AB"/>
    <w:rsid w:val="00297E71"/>
    <w:rsid w:val="002A005F"/>
    <w:rsid w:val="002A0A15"/>
    <w:rsid w:val="002A0ED0"/>
    <w:rsid w:val="002A0F74"/>
    <w:rsid w:val="002A1362"/>
    <w:rsid w:val="002A1591"/>
    <w:rsid w:val="002A19B4"/>
    <w:rsid w:val="002A20D2"/>
    <w:rsid w:val="002A26EB"/>
    <w:rsid w:val="002A2752"/>
    <w:rsid w:val="002A280F"/>
    <w:rsid w:val="002A2C17"/>
    <w:rsid w:val="002A33A0"/>
    <w:rsid w:val="002A3447"/>
    <w:rsid w:val="002A3640"/>
    <w:rsid w:val="002A37C1"/>
    <w:rsid w:val="002A3D9B"/>
    <w:rsid w:val="002A405B"/>
    <w:rsid w:val="002A4430"/>
    <w:rsid w:val="002A4633"/>
    <w:rsid w:val="002A468D"/>
    <w:rsid w:val="002A4A1C"/>
    <w:rsid w:val="002A4E00"/>
    <w:rsid w:val="002A521C"/>
    <w:rsid w:val="002A55AD"/>
    <w:rsid w:val="002A5B1A"/>
    <w:rsid w:val="002A63ED"/>
    <w:rsid w:val="002A6BF5"/>
    <w:rsid w:val="002A7A49"/>
    <w:rsid w:val="002B01AB"/>
    <w:rsid w:val="002B05FD"/>
    <w:rsid w:val="002B0883"/>
    <w:rsid w:val="002B09EE"/>
    <w:rsid w:val="002B0CDC"/>
    <w:rsid w:val="002B0E6C"/>
    <w:rsid w:val="002B14BC"/>
    <w:rsid w:val="002B20C5"/>
    <w:rsid w:val="002B260D"/>
    <w:rsid w:val="002B2A4C"/>
    <w:rsid w:val="002B2C6D"/>
    <w:rsid w:val="002B37CF"/>
    <w:rsid w:val="002B4160"/>
    <w:rsid w:val="002B4412"/>
    <w:rsid w:val="002B50EE"/>
    <w:rsid w:val="002B51AA"/>
    <w:rsid w:val="002B5A68"/>
    <w:rsid w:val="002B61B0"/>
    <w:rsid w:val="002B68DE"/>
    <w:rsid w:val="002B6985"/>
    <w:rsid w:val="002B6D05"/>
    <w:rsid w:val="002B6E58"/>
    <w:rsid w:val="002B7060"/>
    <w:rsid w:val="002B74CE"/>
    <w:rsid w:val="002B7933"/>
    <w:rsid w:val="002B7BA3"/>
    <w:rsid w:val="002C0385"/>
    <w:rsid w:val="002C046A"/>
    <w:rsid w:val="002C0B1D"/>
    <w:rsid w:val="002C117E"/>
    <w:rsid w:val="002C163B"/>
    <w:rsid w:val="002C163E"/>
    <w:rsid w:val="002C1963"/>
    <w:rsid w:val="002C1CF1"/>
    <w:rsid w:val="002C2100"/>
    <w:rsid w:val="002C217D"/>
    <w:rsid w:val="002C2406"/>
    <w:rsid w:val="002C2E95"/>
    <w:rsid w:val="002C3515"/>
    <w:rsid w:val="002C3B6E"/>
    <w:rsid w:val="002C3BAA"/>
    <w:rsid w:val="002C3D43"/>
    <w:rsid w:val="002C4373"/>
    <w:rsid w:val="002C4406"/>
    <w:rsid w:val="002C471E"/>
    <w:rsid w:val="002C53E7"/>
    <w:rsid w:val="002C6B00"/>
    <w:rsid w:val="002C6D78"/>
    <w:rsid w:val="002C6DCB"/>
    <w:rsid w:val="002C7D3D"/>
    <w:rsid w:val="002D0343"/>
    <w:rsid w:val="002D05D5"/>
    <w:rsid w:val="002D14DF"/>
    <w:rsid w:val="002D1985"/>
    <w:rsid w:val="002D1AC2"/>
    <w:rsid w:val="002D222F"/>
    <w:rsid w:val="002D2E76"/>
    <w:rsid w:val="002D336C"/>
    <w:rsid w:val="002D37A8"/>
    <w:rsid w:val="002D4CA0"/>
    <w:rsid w:val="002D4D51"/>
    <w:rsid w:val="002D4E64"/>
    <w:rsid w:val="002D5326"/>
    <w:rsid w:val="002D5410"/>
    <w:rsid w:val="002D5C6E"/>
    <w:rsid w:val="002D6335"/>
    <w:rsid w:val="002D6B16"/>
    <w:rsid w:val="002D6E20"/>
    <w:rsid w:val="002D723B"/>
    <w:rsid w:val="002D76BD"/>
    <w:rsid w:val="002D7791"/>
    <w:rsid w:val="002E0AB3"/>
    <w:rsid w:val="002E11F2"/>
    <w:rsid w:val="002E2727"/>
    <w:rsid w:val="002E2946"/>
    <w:rsid w:val="002E29BA"/>
    <w:rsid w:val="002E39CF"/>
    <w:rsid w:val="002E3DB4"/>
    <w:rsid w:val="002E45AF"/>
    <w:rsid w:val="002E466C"/>
    <w:rsid w:val="002E4AA7"/>
    <w:rsid w:val="002E5231"/>
    <w:rsid w:val="002E532A"/>
    <w:rsid w:val="002E5CAF"/>
    <w:rsid w:val="002E6261"/>
    <w:rsid w:val="002E62AB"/>
    <w:rsid w:val="002E6616"/>
    <w:rsid w:val="002E66A6"/>
    <w:rsid w:val="002E6E53"/>
    <w:rsid w:val="002E72D8"/>
    <w:rsid w:val="002E7680"/>
    <w:rsid w:val="002E7704"/>
    <w:rsid w:val="002E7820"/>
    <w:rsid w:val="002F048A"/>
    <w:rsid w:val="002F0BA3"/>
    <w:rsid w:val="002F102D"/>
    <w:rsid w:val="002F104A"/>
    <w:rsid w:val="002F1D4F"/>
    <w:rsid w:val="002F20E5"/>
    <w:rsid w:val="002F2131"/>
    <w:rsid w:val="002F22B1"/>
    <w:rsid w:val="002F2C6C"/>
    <w:rsid w:val="002F3598"/>
    <w:rsid w:val="002F4120"/>
    <w:rsid w:val="002F4142"/>
    <w:rsid w:val="002F4538"/>
    <w:rsid w:val="002F4860"/>
    <w:rsid w:val="002F4BD3"/>
    <w:rsid w:val="002F4C84"/>
    <w:rsid w:val="002F50DC"/>
    <w:rsid w:val="002F556D"/>
    <w:rsid w:val="002F5A3A"/>
    <w:rsid w:val="002F5B94"/>
    <w:rsid w:val="002F66AE"/>
    <w:rsid w:val="002F6DF7"/>
    <w:rsid w:val="002F6F34"/>
    <w:rsid w:val="002F7B51"/>
    <w:rsid w:val="002F7C11"/>
    <w:rsid w:val="00300459"/>
    <w:rsid w:val="00300AD7"/>
    <w:rsid w:val="0030256A"/>
    <w:rsid w:val="0030258D"/>
    <w:rsid w:val="00302EFB"/>
    <w:rsid w:val="003038BC"/>
    <w:rsid w:val="00303FD9"/>
    <w:rsid w:val="003041CF"/>
    <w:rsid w:val="003042B0"/>
    <w:rsid w:val="00304EC1"/>
    <w:rsid w:val="003058CC"/>
    <w:rsid w:val="00305B6F"/>
    <w:rsid w:val="00305EC3"/>
    <w:rsid w:val="003063CF"/>
    <w:rsid w:val="003070F8"/>
    <w:rsid w:val="00307484"/>
    <w:rsid w:val="00307730"/>
    <w:rsid w:val="00307903"/>
    <w:rsid w:val="00307BBE"/>
    <w:rsid w:val="003101B3"/>
    <w:rsid w:val="003102E9"/>
    <w:rsid w:val="00310773"/>
    <w:rsid w:val="003107CF"/>
    <w:rsid w:val="00310BD0"/>
    <w:rsid w:val="00310DE9"/>
    <w:rsid w:val="00310F45"/>
    <w:rsid w:val="00311CB3"/>
    <w:rsid w:val="00311FCB"/>
    <w:rsid w:val="00312BA1"/>
    <w:rsid w:val="00312FB3"/>
    <w:rsid w:val="00313678"/>
    <w:rsid w:val="003136C6"/>
    <w:rsid w:val="00313943"/>
    <w:rsid w:val="00314D13"/>
    <w:rsid w:val="00315019"/>
    <w:rsid w:val="00315414"/>
    <w:rsid w:val="00316081"/>
    <w:rsid w:val="00316279"/>
    <w:rsid w:val="0031678D"/>
    <w:rsid w:val="00316D4B"/>
    <w:rsid w:val="003176DC"/>
    <w:rsid w:val="00317760"/>
    <w:rsid w:val="003177E2"/>
    <w:rsid w:val="00317CFB"/>
    <w:rsid w:val="00317E72"/>
    <w:rsid w:val="003204C9"/>
    <w:rsid w:val="00320549"/>
    <w:rsid w:val="0032068B"/>
    <w:rsid w:val="00320916"/>
    <w:rsid w:val="003211A2"/>
    <w:rsid w:val="00321620"/>
    <w:rsid w:val="00321911"/>
    <w:rsid w:val="00323450"/>
    <w:rsid w:val="003236F0"/>
    <w:rsid w:val="00323CB0"/>
    <w:rsid w:val="003246DB"/>
    <w:rsid w:val="003248B2"/>
    <w:rsid w:val="00325057"/>
    <w:rsid w:val="003250DA"/>
    <w:rsid w:val="003253AF"/>
    <w:rsid w:val="003255FC"/>
    <w:rsid w:val="003256D8"/>
    <w:rsid w:val="003258FB"/>
    <w:rsid w:val="0032594F"/>
    <w:rsid w:val="00325C0F"/>
    <w:rsid w:val="003263BC"/>
    <w:rsid w:val="0032742D"/>
    <w:rsid w:val="00330041"/>
    <w:rsid w:val="0033084C"/>
    <w:rsid w:val="00330909"/>
    <w:rsid w:val="00330965"/>
    <w:rsid w:val="00330B2A"/>
    <w:rsid w:val="0033165B"/>
    <w:rsid w:val="003319F4"/>
    <w:rsid w:val="00331A7B"/>
    <w:rsid w:val="00331FE0"/>
    <w:rsid w:val="0033273C"/>
    <w:rsid w:val="00332849"/>
    <w:rsid w:val="00332A8A"/>
    <w:rsid w:val="00332FA6"/>
    <w:rsid w:val="0033320A"/>
    <w:rsid w:val="003334AE"/>
    <w:rsid w:val="00333940"/>
    <w:rsid w:val="00333FB1"/>
    <w:rsid w:val="003341A0"/>
    <w:rsid w:val="003341C5"/>
    <w:rsid w:val="0033428F"/>
    <w:rsid w:val="00334461"/>
    <w:rsid w:val="00334D5C"/>
    <w:rsid w:val="00334DF2"/>
    <w:rsid w:val="0033566C"/>
    <w:rsid w:val="003358AA"/>
    <w:rsid w:val="00335CCA"/>
    <w:rsid w:val="00336316"/>
    <w:rsid w:val="00336523"/>
    <w:rsid w:val="003366FE"/>
    <w:rsid w:val="003370C2"/>
    <w:rsid w:val="003378B7"/>
    <w:rsid w:val="0034001C"/>
    <w:rsid w:val="00340A7C"/>
    <w:rsid w:val="003416F2"/>
    <w:rsid w:val="0034186C"/>
    <w:rsid w:val="003418DA"/>
    <w:rsid w:val="00341DB1"/>
    <w:rsid w:val="003425EA"/>
    <w:rsid w:val="0034322E"/>
    <w:rsid w:val="003433AE"/>
    <w:rsid w:val="003437D2"/>
    <w:rsid w:val="00343FAF"/>
    <w:rsid w:val="00344599"/>
    <w:rsid w:val="00344E9A"/>
    <w:rsid w:val="00344ED0"/>
    <w:rsid w:val="00345657"/>
    <w:rsid w:val="00345952"/>
    <w:rsid w:val="0034628E"/>
    <w:rsid w:val="003469F7"/>
    <w:rsid w:val="0034704C"/>
    <w:rsid w:val="00347371"/>
    <w:rsid w:val="00347B30"/>
    <w:rsid w:val="00347B8F"/>
    <w:rsid w:val="00347BFD"/>
    <w:rsid w:val="003504B3"/>
    <w:rsid w:val="00350B26"/>
    <w:rsid w:val="00350D11"/>
    <w:rsid w:val="00350E19"/>
    <w:rsid w:val="00351433"/>
    <w:rsid w:val="00351438"/>
    <w:rsid w:val="00351622"/>
    <w:rsid w:val="00352267"/>
    <w:rsid w:val="003522C0"/>
    <w:rsid w:val="00352721"/>
    <w:rsid w:val="00353C63"/>
    <w:rsid w:val="003544F0"/>
    <w:rsid w:val="00354809"/>
    <w:rsid w:val="00354A37"/>
    <w:rsid w:val="00354B3C"/>
    <w:rsid w:val="00354B91"/>
    <w:rsid w:val="00354BC9"/>
    <w:rsid w:val="00356339"/>
    <w:rsid w:val="00356CB7"/>
    <w:rsid w:val="00357403"/>
    <w:rsid w:val="00357481"/>
    <w:rsid w:val="0035773B"/>
    <w:rsid w:val="003601B6"/>
    <w:rsid w:val="00360326"/>
    <w:rsid w:val="00360560"/>
    <w:rsid w:val="00360669"/>
    <w:rsid w:val="00360BB8"/>
    <w:rsid w:val="00360E00"/>
    <w:rsid w:val="003610DA"/>
    <w:rsid w:val="0036185C"/>
    <w:rsid w:val="00361E52"/>
    <w:rsid w:val="00361E5C"/>
    <w:rsid w:val="0036200D"/>
    <w:rsid w:val="00362DAF"/>
    <w:rsid w:val="00362ECC"/>
    <w:rsid w:val="00363102"/>
    <w:rsid w:val="00363253"/>
    <w:rsid w:val="00363BB0"/>
    <w:rsid w:val="00363EAD"/>
    <w:rsid w:val="0036425D"/>
    <w:rsid w:val="003647B2"/>
    <w:rsid w:val="00364DA4"/>
    <w:rsid w:val="00365549"/>
    <w:rsid w:val="00365682"/>
    <w:rsid w:val="00365795"/>
    <w:rsid w:val="00365AFD"/>
    <w:rsid w:val="00365B26"/>
    <w:rsid w:val="00365D13"/>
    <w:rsid w:val="00365F60"/>
    <w:rsid w:val="00366088"/>
    <w:rsid w:val="00366948"/>
    <w:rsid w:val="003674AC"/>
    <w:rsid w:val="00367DDA"/>
    <w:rsid w:val="003700C6"/>
    <w:rsid w:val="0037012F"/>
    <w:rsid w:val="00370D33"/>
    <w:rsid w:val="003713EA"/>
    <w:rsid w:val="003715BA"/>
    <w:rsid w:val="00371629"/>
    <w:rsid w:val="00372A3C"/>
    <w:rsid w:val="00372D16"/>
    <w:rsid w:val="00373518"/>
    <w:rsid w:val="00373CB3"/>
    <w:rsid w:val="00374548"/>
    <w:rsid w:val="00374833"/>
    <w:rsid w:val="00374BC9"/>
    <w:rsid w:val="00374D98"/>
    <w:rsid w:val="00375331"/>
    <w:rsid w:val="003767DF"/>
    <w:rsid w:val="00376AA5"/>
    <w:rsid w:val="0037719F"/>
    <w:rsid w:val="003778C5"/>
    <w:rsid w:val="00377A4C"/>
    <w:rsid w:val="00377A61"/>
    <w:rsid w:val="00380C81"/>
    <w:rsid w:val="00380F6B"/>
    <w:rsid w:val="0038186A"/>
    <w:rsid w:val="00381B66"/>
    <w:rsid w:val="00381DC6"/>
    <w:rsid w:val="00381E84"/>
    <w:rsid w:val="0038222E"/>
    <w:rsid w:val="00382288"/>
    <w:rsid w:val="003823C2"/>
    <w:rsid w:val="00382B53"/>
    <w:rsid w:val="00382DF2"/>
    <w:rsid w:val="00382E1B"/>
    <w:rsid w:val="00383A1E"/>
    <w:rsid w:val="00383E21"/>
    <w:rsid w:val="00383F04"/>
    <w:rsid w:val="00383FF6"/>
    <w:rsid w:val="0038497E"/>
    <w:rsid w:val="00384DD1"/>
    <w:rsid w:val="00384E82"/>
    <w:rsid w:val="00384FDB"/>
    <w:rsid w:val="00385318"/>
    <w:rsid w:val="00386453"/>
    <w:rsid w:val="0038645C"/>
    <w:rsid w:val="0038660A"/>
    <w:rsid w:val="00386A4D"/>
    <w:rsid w:val="00386CE1"/>
    <w:rsid w:val="00386F65"/>
    <w:rsid w:val="0038743A"/>
    <w:rsid w:val="003874AB"/>
    <w:rsid w:val="003874F8"/>
    <w:rsid w:val="003877F7"/>
    <w:rsid w:val="00390000"/>
    <w:rsid w:val="00390070"/>
    <w:rsid w:val="003900D2"/>
    <w:rsid w:val="00390A2C"/>
    <w:rsid w:val="00390B79"/>
    <w:rsid w:val="00390BA5"/>
    <w:rsid w:val="0039127E"/>
    <w:rsid w:val="00392339"/>
    <w:rsid w:val="00392A19"/>
    <w:rsid w:val="00392A55"/>
    <w:rsid w:val="003930C5"/>
    <w:rsid w:val="00393261"/>
    <w:rsid w:val="003933CE"/>
    <w:rsid w:val="00393DB8"/>
    <w:rsid w:val="003943A2"/>
    <w:rsid w:val="00394A56"/>
    <w:rsid w:val="00394E22"/>
    <w:rsid w:val="00395009"/>
    <w:rsid w:val="00395A2E"/>
    <w:rsid w:val="00395B5B"/>
    <w:rsid w:val="00396E8F"/>
    <w:rsid w:val="00396F26"/>
    <w:rsid w:val="003970C4"/>
    <w:rsid w:val="00397135"/>
    <w:rsid w:val="003971BA"/>
    <w:rsid w:val="00397723"/>
    <w:rsid w:val="003A07AC"/>
    <w:rsid w:val="003A2017"/>
    <w:rsid w:val="003A2048"/>
    <w:rsid w:val="003A20F9"/>
    <w:rsid w:val="003A2972"/>
    <w:rsid w:val="003A2CFE"/>
    <w:rsid w:val="003A2DDF"/>
    <w:rsid w:val="003A348B"/>
    <w:rsid w:val="003A39B6"/>
    <w:rsid w:val="003A3CCD"/>
    <w:rsid w:val="003A4549"/>
    <w:rsid w:val="003A49C0"/>
    <w:rsid w:val="003A4F77"/>
    <w:rsid w:val="003A4FC3"/>
    <w:rsid w:val="003A5820"/>
    <w:rsid w:val="003A5858"/>
    <w:rsid w:val="003A5B0B"/>
    <w:rsid w:val="003A5FA3"/>
    <w:rsid w:val="003A6055"/>
    <w:rsid w:val="003A62C0"/>
    <w:rsid w:val="003A69D2"/>
    <w:rsid w:val="003A749D"/>
    <w:rsid w:val="003A76ED"/>
    <w:rsid w:val="003A784E"/>
    <w:rsid w:val="003B074D"/>
    <w:rsid w:val="003B095B"/>
    <w:rsid w:val="003B0DBA"/>
    <w:rsid w:val="003B147A"/>
    <w:rsid w:val="003B1666"/>
    <w:rsid w:val="003B175E"/>
    <w:rsid w:val="003B1A3E"/>
    <w:rsid w:val="003B1B30"/>
    <w:rsid w:val="003B1F20"/>
    <w:rsid w:val="003B1FFB"/>
    <w:rsid w:val="003B2003"/>
    <w:rsid w:val="003B2202"/>
    <w:rsid w:val="003B28CE"/>
    <w:rsid w:val="003B32C8"/>
    <w:rsid w:val="003B3C44"/>
    <w:rsid w:val="003B3D69"/>
    <w:rsid w:val="003B41E7"/>
    <w:rsid w:val="003B42DA"/>
    <w:rsid w:val="003B44C0"/>
    <w:rsid w:val="003B48D9"/>
    <w:rsid w:val="003B52BE"/>
    <w:rsid w:val="003B581C"/>
    <w:rsid w:val="003B5855"/>
    <w:rsid w:val="003B60B1"/>
    <w:rsid w:val="003B6A76"/>
    <w:rsid w:val="003B6C52"/>
    <w:rsid w:val="003B6F60"/>
    <w:rsid w:val="003C0E55"/>
    <w:rsid w:val="003C142F"/>
    <w:rsid w:val="003C1B2A"/>
    <w:rsid w:val="003C207F"/>
    <w:rsid w:val="003C216B"/>
    <w:rsid w:val="003C22E0"/>
    <w:rsid w:val="003C2384"/>
    <w:rsid w:val="003C2561"/>
    <w:rsid w:val="003C2E9C"/>
    <w:rsid w:val="003C37C1"/>
    <w:rsid w:val="003C40F9"/>
    <w:rsid w:val="003C6276"/>
    <w:rsid w:val="003C6DD6"/>
    <w:rsid w:val="003D01BA"/>
    <w:rsid w:val="003D0FB1"/>
    <w:rsid w:val="003D1014"/>
    <w:rsid w:val="003D1306"/>
    <w:rsid w:val="003D2B0F"/>
    <w:rsid w:val="003D3060"/>
    <w:rsid w:val="003D3114"/>
    <w:rsid w:val="003D3EBD"/>
    <w:rsid w:val="003D3F37"/>
    <w:rsid w:val="003D449B"/>
    <w:rsid w:val="003D4E49"/>
    <w:rsid w:val="003D525A"/>
    <w:rsid w:val="003D581F"/>
    <w:rsid w:val="003D6026"/>
    <w:rsid w:val="003D652B"/>
    <w:rsid w:val="003D677D"/>
    <w:rsid w:val="003D68AD"/>
    <w:rsid w:val="003D6BD7"/>
    <w:rsid w:val="003D6BE6"/>
    <w:rsid w:val="003D6ECD"/>
    <w:rsid w:val="003D74DF"/>
    <w:rsid w:val="003D7534"/>
    <w:rsid w:val="003D7E27"/>
    <w:rsid w:val="003E0751"/>
    <w:rsid w:val="003E0812"/>
    <w:rsid w:val="003E08CD"/>
    <w:rsid w:val="003E1980"/>
    <w:rsid w:val="003E1AA1"/>
    <w:rsid w:val="003E2D88"/>
    <w:rsid w:val="003E38B8"/>
    <w:rsid w:val="003E431C"/>
    <w:rsid w:val="003E4392"/>
    <w:rsid w:val="003E5660"/>
    <w:rsid w:val="003E5CF9"/>
    <w:rsid w:val="003E6006"/>
    <w:rsid w:val="003E610A"/>
    <w:rsid w:val="003E6B06"/>
    <w:rsid w:val="003E6DC5"/>
    <w:rsid w:val="003E6E57"/>
    <w:rsid w:val="003E70B8"/>
    <w:rsid w:val="003E7509"/>
    <w:rsid w:val="003E7966"/>
    <w:rsid w:val="003E7B1F"/>
    <w:rsid w:val="003F009C"/>
    <w:rsid w:val="003F0739"/>
    <w:rsid w:val="003F07EB"/>
    <w:rsid w:val="003F090C"/>
    <w:rsid w:val="003F10D6"/>
    <w:rsid w:val="003F18BC"/>
    <w:rsid w:val="003F1E1D"/>
    <w:rsid w:val="003F2AB1"/>
    <w:rsid w:val="003F2C91"/>
    <w:rsid w:val="003F3178"/>
    <w:rsid w:val="003F31F5"/>
    <w:rsid w:val="003F3627"/>
    <w:rsid w:val="003F397F"/>
    <w:rsid w:val="003F3A34"/>
    <w:rsid w:val="003F3F00"/>
    <w:rsid w:val="003F4523"/>
    <w:rsid w:val="003F4639"/>
    <w:rsid w:val="003F46A0"/>
    <w:rsid w:val="003F48D2"/>
    <w:rsid w:val="003F4996"/>
    <w:rsid w:val="003F4D30"/>
    <w:rsid w:val="003F51ED"/>
    <w:rsid w:val="003F56A5"/>
    <w:rsid w:val="003F5D06"/>
    <w:rsid w:val="003F605C"/>
    <w:rsid w:val="003F616F"/>
    <w:rsid w:val="003F704F"/>
    <w:rsid w:val="003F7285"/>
    <w:rsid w:val="003F74BD"/>
    <w:rsid w:val="003F74F9"/>
    <w:rsid w:val="003F7772"/>
    <w:rsid w:val="003F77DD"/>
    <w:rsid w:val="003F78B9"/>
    <w:rsid w:val="003F7C1C"/>
    <w:rsid w:val="003F7EB1"/>
    <w:rsid w:val="00400431"/>
    <w:rsid w:val="004010DD"/>
    <w:rsid w:val="00401269"/>
    <w:rsid w:val="00401F27"/>
    <w:rsid w:val="004025E6"/>
    <w:rsid w:val="00402769"/>
    <w:rsid w:val="0040284A"/>
    <w:rsid w:val="004033A6"/>
    <w:rsid w:val="0040397F"/>
    <w:rsid w:val="00403A4A"/>
    <w:rsid w:val="00403CEE"/>
    <w:rsid w:val="00404BE9"/>
    <w:rsid w:val="00405B2B"/>
    <w:rsid w:val="0040646C"/>
    <w:rsid w:val="00406C9C"/>
    <w:rsid w:val="00406EDB"/>
    <w:rsid w:val="0040724B"/>
    <w:rsid w:val="004074D9"/>
    <w:rsid w:val="0040790B"/>
    <w:rsid w:val="0040795B"/>
    <w:rsid w:val="00407B77"/>
    <w:rsid w:val="004104CC"/>
    <w:rsid w:val="00410A27"/>
    <w:rsid w:val="00410D4E"/>
    <w:rsid w:val="00411A28"/>
    <w:rsid w:val="00411B9E"/>
    <w:rsid w:val="00411D87"/>
    <w:rsid w:val="004125F9"/>
    <w:rsid w:val="00412AF8"/>
    <w:rsid w:val="00412DF6"/>
    <w:rsid w:val="00412FFF"/>
    <w:rsid w:val="0041426C"/>
    <w:rsid w:val="00414960"/>
    <w:rsid w:val="00414A90"/>
    <w:rsid w:val="00414E83"/>
    <w:rsid w:val="00415585"/>
    <w:rsid w:val="00415914"/>
    <w:rsid w:val="004159D7"/>
    <w:rsid w:val="00415D56"/>
    <w:rsid w:val="004168CD"/>
    <w:rsid w:val="00416D6F"/>
    <w:rsid w:val="00416D88"/>
    <w:rsid w:val="00416EBB"/>
    <w:rsid w:val="00417576"/>
    <w:rsid w:val="004202C8"/>
    <w:rsid w:val="00420D8F"/>
    <w:rsid w:val="004213F1"/>
    <w:rsid w:val="00421CFF"/>
    <w:rsid w:val="004220DA"/>
    <w:rsid w:val="00422ABC"/>
    <w:rsid w:val="004233A9"/>
    <w:rsid w:val="004233AD"/>
    <w:rsid w:val="00423E12"/>
    <w:rsid w:val="00424A04"/>
    <w:rsid w:val="00424F42"/>
    <w:rsid w:val="00425509"/>
    <w:rsid w:val="004256AC"/>
    <w:rsid w:val="00426023"/>
    <w:rsid w:val="00426C78"/>
    <w:rsid w:val="00426DFD"/>
    <w:rsid w:val="00427A8C"/>
    <w:rsid w:val="00427B8C"/>
    <w:rsid w:val="0043047C"/>
    <w:rsid w:val="004306D1"/>
    <w:rsid w:val="00430A8D"/>
    <w:rsid w:val="00430D2A"/>
    <w:rsid w:val="004312C0"/>
    <w:rsid w:val="0043132E"/>
    <w:rsid w:val="0043179B"/>
    <w:rsid w:val="00431817"/>
    <w:rsid w:val="004318BE"/>
    <w:rsid w:val="0043223A"/>
    <w:rsid w:val="00432E94"/>
    <w:rsid w:val="004330F6"/>
    <w:rsid w:val="00433394"/>
    <w:rsid w:val="00433AB2"/>
    <w:rsid w:val="004343C3"/>
    <w:rsid w:val="00434799"/>
    <w:rsid w:val="00435E6E"/>
    <w:rsid w:val="004365A5"/>
    <w:rsid w:val="00437316"/>
    <w:rsid w:val="00437691"/>
    <w:rsid w:val="00437DB2"/>
    <w:rsid w:val="004400C4"/>
    <w:rsid w:val="004408DD"/>
    <w:rsid w:val="00440C38"/>
    <w:rsid w:val="0044116D"/>
    <w:rsid w:val="004412CB"/>
    <w:rsid w:val="00441824"/>
    <w:rsid w:val="00441A5F"/>
    <w:rsid w:val="00441AD2"/>
    <w:rsid w:val="00441B71"/>
    <w:rsid w:val="00441F23"/>
    <w:rsid w:val="00442C45"/>
    <w:rsid w:val="00443286"/>
    <w:rsid w:val="004436C1"/>
    <w:rsid w:val="004445C9"/>
    <w:rsid w:val="0044461C"/>
    <w:rsid w:val="00444692"/>
    <w:rsid w:val="00444EA7"/>
    <w:rsid w:val="004454D3"/>
    <w:rsid w:val="0044568E"/>
    <w:rsid w:val="004458E0"/>
    <w:rsid w:val="0044597A"/>
    <w:rsid w:val="00445DA0"/>
    <w:rsid w:val="004462F8"/>
    <w:rsid w:val="0044669C"/>
    <w:rsid w:val="00446A72"/>
    <w:rsid w:val="00446C25"/>
    <w:rsid w:val="00446C6D"/>
    <w:rsid w:val="00446FB2"/>
    <w:rsid w:val="004470B0"/>
    <w:rsid w:val="0044714E"/>
    <w:rsid w:val="004477C3"/>
    <w:rsid w:val="004478A2"/>
    <w:rsid w:val="00450267"/>
    <w:rsid w:val="00450365"/>
    <w:rsid w:val="00450463"/>
    <w:rsid w:val="004509A8"/>
    <w:rsid w:val="00450D48"/>
    <w:rsid w:val="00451059"/>
    <w:rsid w:val="00451435"/>
    <w:rsid w:val="0045180D"/>
    <w:rsid w:val="00451E40"/>
    <w:rsid w:val="00451EE5"/>
    <w:rsid w:val="004525CB"/>
    <w:rsid w:val="004529F5"/>
    <w:rsid w:val="00452AB7"/>
    <w:rsid w:val="0045325A"/>
    <w:rsid w:val="004540BB"/>
    <w:rsid w:val="0045446D"/>
    <w:rsid w:val="0045459A"/>
    <w:rsid w:val="004545A6"/>
    <w:rsid w:val="00454742"/>
    <w:rsid w:val="004564E6"/>
    <w:rsid w:val="00456E0E"/>
    <w:rsid w:val="00456F7C"/>
    <w:rsid w:val="00457217"/>
    <w:rsid w:val="00457E3D"/>
    <w:rsid w:val="0046044E"/>
    <w:rsid w:val="00460D0C"/>
    <w:rsid w:val="00461123"/>
    <w:rsid w:val="004611F0"/>
    <w:rsid w:val="00461335"/>
    <w:rsid w:val="00461C63"/>
    <w:rsid w:val="00461CC4"/>
    <w:rsid w:val="00461E0E"/>
    <w:rsid w:val="00463B31"/>
    <w:rsid w:val="00463FE5"/>
    <w:rsid w:val="00464448"/>
    <w:rsid w:val="00464A44"/>
    <w:rsid w:val="00465510"/>
    <w:rsid w:val="0046605A"/>
    <w:rsid w:val="004660F7"/>
    <w:rsid w:val="0046676F"/>
    <w:rsid w:val="00467697"/>
    <w:rsid w:val="00467702"/>
    <w:rsid w:val="004677A6"/>
    <w:rsid w:val="00467829"/>
    <w:rsid w:val="00467C6E"/>
    <w:rsid w:val="004701C6"/>
    <w:rsid w:val="00470A34"/>
    <w:rsid w:val="00470CAB"/>
    <w:rsid w:val="00470E97"/>
    <w:rsid w:val="00472455"/>
    <w:rsid w:val="00472B5B"/>
    <w:rsid w:val="0047302F"/>
    <w:rsid w:val="00473E7D"/>
    <w:rsid w:val="00474A1A"/>
    <w:rsid w:val="00474E5F"/>
    <w:rsid w:val="00474EBB"/>
    <w:rsid w:val="004753F7"/>
    <w:rsid w:val="004758FF"/>
    <w:rsid w:val="004766FE"/>
    <w:rsid w:val="00476D4F"/>
    <w:rsid w:val="004774B9"/>
    <w:rsid w:val="0047750C"/>
    <w:rsid w:val="00480134"/>
    <w:rsid w:val="00481399"/>
    <w:rsid w:val="00481EBC"/>
    <w:rsid w:val="00482DA6"/>
    <w:rsid w:val="00482FD9"/>
    <w:rsid w:val="00483480"/>
    <w:rsid w:val="00483B54"/>
    <w:rsid w:val="00483F6D"/>
    <w:rsid w:val="00484510"/>
    <w:rsid w:val="00484C2B"/>
    <w:rsid w:val="00484E84"/>
    <w:rsid w:val="0048504C"/>
    <w:rsid w:val="004853D6"/>
    <w:rsid w:val="00485465"/>
    <w:rsid w:val="00485533"/>
    <w:rsid w:val="00485766"/>
    <w:rsid w:val="00486B9F"/>
    <w:rsid w:val="00486D26"/>
    <w:rsid w:val="00486D95"/>
    <w:rsid w:val="00486E0F"/>
    <w:rsid w:val="00486E22"/>
    <w:rsid w:val="00487D4C"/>
    <w:rsid w:val="00487E32"/>
    <w:rsid w:val="00487FF9"/>
    <w:rsid w:val="004901F0"/>
    <w:rsid w:val="004904EA"/>
    <w:rsid w:val="00491018"/>
    <w:rsid w:val="00491967"/>
    <w:rsid w:val="00492998"/>
    <w:rsid w:val="00492D96"/>
    <w:rsid w:val="00493867"/>
    <w:rsid w:val="00495019"/>
    <w:rsid w:val="00495033"/>
    <w:rsid w:val="004952A4"/>
    <w:rsid w:val="0049591A"/>
    <w:rsid w:val="00495AED"/>
    <w:rsid w:val="00495B2D"/>
    <w:rsid w:val="00496A31"/>
    <w:rsid w:val="00496BB9"/>
    <w:rsid w:val="00496C8B"/>
    <w:rsid w:val="00496E0C"/>
    <w:rsid w:val="00497002"/>
    <w:rsid w:val="00497770"/>
    <w:rsid w:val="004A035C"/>
    <w:rsid w:val="004A044D"/>
    <w:rsid w:val="004A0D0F"/>
    <w:rsid w:val="004A0EE6"/>
    <w:rsid w:val="004A115C"/>
    <w:rsid w:val="004A162D"/>
    <w:rsid w:val="004A1CFC"/>
    <w:rsid w:val="004A1EBB"/>
    <w:rsid w:val="004A1EF7"/>
    <w:rsid w:val="004A2144"/>
    <w:rsid w:val="004A2B68"/>
    <w:rsid w:val="004A3024"/>
    <w:rsid w:val="004A31CA"/>
    <w:rsid w:val="004A3375"/>
    <w:rsid w:val="004A3AAA"/>
    <w:rsid w:val="004A4329"/>
    <w:rsid w:val="004A435E"/>
    <w:rsid w:val="004A520F"/>
    <w:rsid w:val="004A54D4"/>
    <w:rsid w:val="004A57F9"/>
    <w:rsid w:val="004A5CB1"/>
    <w:rsid w:val="004A62AA"/>
    <w:rsid w:val="004A630E"/>
    <w:rsid w:val="004A64AB"/>
    <w:rsid w:val="004A66BC"/>
    <w:rsid w:val="004A6967"/>
    <w:rsid w:val="004A6A95"/>
    <w:rsid w:val="004B02D9"/>
    <w:rsid w:val="004B0A9B"/>
    <w:rsid w:val="004B1218"/>
    <w:rsid w:val="004B12F4"/>
    <w:rsid w:val="004B1360"/>
    <w:rsid w:val="004B1488"/>
    <w:rsid w:val="004B1844"/>
    <w:rsid w:val="004B1862"/>
    <w:rsid w:val="004B1C71"/>
    <w:rsid w:val="004B1E74"/>
    <w:rsid w:val="004B27E4"/>
    <w:rsid w:val="004B2D7D"/>
    <w:rsid w:val="004B3AA2"/>
    <w:rsid w:val="004B3D85"/>
    <w:rsid w:val="004B3EFA"/>
    <w:rsid w:val="004B3FA3"/>
    <w:rsid w:val="004B482E"/>
    <w:rsid w:val="004B4FAB"/>
    <w:rsid w:val="004B4FF7"/>
    <w:rsid w:val="004B572A"/>
    <w:rsid w:val="004B578A"/>
    <w:rsid w:val="004B5D00"/>
    <w:rsid w:val="004B5D02"/>
    <w:rsid w:val="004B68EE"/>
    <w:rsid w:val="004B6D9A"/>
    <w:rsid w:val="004B6EA0"/>
    <w:rsid w:val="004B74BD"/>
    <w:rsid w:val="004B75A2"/>
    <w:rsid w:val="004B7F3D"/>
    <w:rsid w:val="004B7F68"/>
    <w:rsid w:val="004C046B"/>
    <w:rsid w:val="004C0FF4"/>
    <w:rsid w:val="004C13FC"/>
    <w:rsid w:val="004C1717"/>
    <w:rsid w:val="004C206B"/>
    <w:rsid w:val="004C250C"/>
    <w:rsid w:val="004C3337"/>
    <w:rsid w:val="004C3904"/>
    <w:rsid w:val="004C497F"/>
    <w:rsid w:val="004C4CFE"/>
    <w:rsid w:val="004C4E7C"/>
    <w:rsid w:val="004C53F6"/>
    <w:rsid w:val="004C5BBE"/>
    <w:rsid w:val="004C6785"/>
    <w:rsid w:val="004C6B35"/>
    <w:rsid w:val="004C6DCA"/>
    <w:rsid w:val="004C6EF5"/>
    <w:rsid w:val="004C77A8"/>
    <w:rsid w:val="004C7EAC"/>
    <w:rsid w:val="004D022A"/>
    <w:rsid w:val="004D04B2"/>
    <w:rsid w:val="004D14F2"/>
    <w:rsid w:val="004D1842"/>
    <w:rsid w:val="004D1EDB"/>
    <w:rsid w:val="004D24B3"/>
    <w:rsid w:val="004D295D"/>
    <w:rsid w:val="004D3513"/>
    <w:rsid w:val="004D378D"/>
    <w:rsid w:val="004D45A4"/>
    <w:rsid w:val="004D5070"/>
    <w:rsid w:val="004D50FF"/>
    <w:rsid w:val="004D6025"/>
    <w:rsid w:val="004D60D1"/>
    <w:rsid w:val="004D6D1F"/>
    <w:rsid w:val="004D7229"/>
    <w:rsid w:val="004D7E80"/>
    <w:rsid w:val="004E04DB"/>
    <w:rsid w:val="004E0831"/>
    <w:rsid w:val="004E08A7"/>
    <w:rsid w:val="004E0A2E"/>
    <w:rsid w:val="004E0B12"/>
    <w:rsid w:val="004E1196"/>
    <w:rsid w:val="004E1B27"/>
    <w:rsid w:val="004E1C4E"/>
    <w:rsid w:val="004E218B"/>
    <w:rsid w:val="004E2234"/>
    <w:rsid w:val="004E25D0"/>
    <w:rsid w:val="004E2B01"/>
    <w:rsid w:val="004E2BD0"/>
    <w:rsid w:val="004E3B0A"/>
    <w:rsid w:val="004E3C20"/>
    <w:rsid w:val="004E42F1"/>
    <w:rsid w:val="004E435E"/>
    <w:rsid w:val="004E43D7"/>
    <w:rsid w:val="004E4A87"/>
    <w:rsid w:val="004E4B20"/>
    <w:rsid w:val="004E4B4E"/>
    <w:rsid w:val="004E4F08"/>
    <w:rsid w:val="004E5033"/>
    <w:rsid w:val="004E5DA5"/>
    <w:rsid w:val="004E6E3A"/>
    <w:rsid w:val="004E6F29"/>
    <w:rsid w:val="004E72E9"/>
    <w:rsid w:val="004E7615"/>
    <w:rsid w:val="004E7A65"/>
    <w:rsid w:val="004F08A1"/>
    <w:rsid w:val="004F08F5"/>
    <w:rsid w:val="004F12B7"/>
    <w:rsid w:val="004F1C50"/>
    <w:rsid w:val="004F1D62"/>
    <w:rsid w:val="004F1D75"/>
    <w:rsid w:val="004F26ED"/>
    <w:rsid w:val="004F2A58"/>
    <w:rsid w:val="004F328F"/>
    <w:rsid w:val="004F352B"/>
    <w:rsid w:val="004F371F"/>
    <w:rsid w:val="004F4180"/>
    <w:rsid w:val="004F44AB"/>
    <w:rsid w:val="004F46EC"/>
    <w:rsid w:val="004F48B6"/>
    <w:rsid w:val="004F4918"/>
    <w:rsid w:val="004F4B0C"/>
    <w:rsid w:val="004F59B6"/>
    <w:rsid w:val="004F6355"/>
    <w:rsid w:val="004F67EF"/>
    <w:rsid w:val="004F6D1C"/>
    <w:rsid w:val="004F6DD1"/>
    <w:rsid w:val="004F7C15"/>
    <w:rsid w:val="00500218"/>
    <w:rsid w:val="00500A2D"/>
    <w:rsid w:val="005011D7"/>
    <w:rsid w:val="00501216"/>
    <w:rsid w:val="00501517"/>
    <w:rsid w:val="00501906"/>
    <w:rsid w:val="005019E1"/>
    <w:rsid w:val="00501D63"/>
    <w:rsid w:val="00502256"/>
    <w:rsid w:val="005024D1"/>
    <w:rsid w:val="005026AA"/>
    <w:rsid w:val="00502D20"/>
    <w:rsid w:val="0050323E"/>
    <w:rsid w:val="005033D1"/>
    <w:rsid w:val="00503707"/>
    <w:rsid w:val="00503964"/>
    <w:rsid w:val="005039EB"/>
    <w:rsid w:val="00503DD7"/>
    <w:rsid w:val="00504C8A"/>
    <w:rsid w:val="005059C7"/>
    <w:rsid w:val="00505BD5"/>
    <w:rsid w:val="00506372"/>
    <w:rsid w:val="00506B1E"/>
    <w:rsid w:val="00506D1E"/>
    <w:rsid w:val="00507915"/>
    <w:rsid w:val="00507A70"/>
    <w:rsid w:val="00510491"/>
    <w:rsid w:val="00510712"/>
    <w:rsid w:val="00511275"/>
    <w:rsid w:val="00512027"/>
    <w:rsid w:val="00513CE2"/>
    <w:rsid w:val="00513D01"/>
    <w:rsid w:val="00513F8F"/>
    <w:rsid w:val="00513FAA"/>
    <w:rsid w:val="00514B87"/>
    <w:rsid w:val="00515330"/>
    <w:rsid w:val="00515C14"/>
    <w:rsid w:val="00515CAE"/>
    <w:rsid w:val="005162B6"/>
    <w:rsid w:val="00516715"/>
    <w:rsid w:val="00516A66"/>
    <w:rsid w:val="00516B5A"/>
    <w:rsid w:val="00517018"/>
    <w:rsid w:val="00517199"/>
    <w:rsid w:val="005172B9"/>
    <w:rsid w:val="005178FB"/>
    <w:rsid w:val="00517CB5"/>
    <w:rsid w:val="005207CF"/>
    <w:rsid w:val="00520FDA"/>
    <w:rsid w:val="00521246"/>
    <w:rsid w:val="00521370"/>
    <w:rsid w:val="00521C0A"/>
    <w:rsid w:val="00522041"/>
    <w:rsid w:val="0052240F"/>
    <w:rsid w:val="005227D8"/>
    <w:rsid w:val="00522905"/>
    <w:rsid w:val="00522A7D"/>
    <w:rsid w:val="00523398"/>
    <w:rsid w:val="0052391E"/>
    <w:rsid w:val="00523FFF"/>
    <w:rsid w:val="005249F1"/>
    <w:rsid w:val="005254BD"/>
    <w:rsid w:val="005257EB"/>
    <w:rsid w:val="005263B7"/>
    <w:rsid w:val="005268C2"/>
    <w:rsid w:val="00526E42"/>
    <w:rsid w:val="00527367"/>
    <w:rsid w:val="005273F2"/>
    <w:rsid w:val="00527907"/>
    <w:rsid w:val="00527CD2"/>
    <w:rsid w:val="00530665"/>
    <w:rsid w:val="0053085F"/>
    <w:rsid w:val="005308A8"/>
    <w:rsid w:val="00530CC2"/>
    <w:rsid w:val="00531090"/>
    <w:rsid w:val="005315CD"/>
    <w:rsid w:val="00531B29"/>
    <w:rsid w:val="00531B71"/>
    <w:rsid w:val="00531EBC"/>
    <w:rsid w:val="0053204C"/>
    <w:rsid w:val="005322A8"/>
    <w:rsid w:val="005322A9"/>
    <w:rsid w:val="005324AB"/>
    <w:rsid w:val="00532E9B"/>
    <w:rsid w:val="00533F1B"/>
    <w:rsid w:val="00534091"/>
    <w:rsid w:val="0053437D"/>
    <w:rsid w:val="00534592"/>
    <w:rsid w:val="005345A8"/>
    <w:rsid w:val="0053498B"/>
    <w:rsid w:val="0053502F"/>
    <w:rsid w:val="00535707"/>
    <w:rsid w:val="005363CE"/>
    <w:rsid w:val="0053646E"/>
    <w:rsid w:val="00536496"/>
    <w:rsid w:val="00536620"/>
    <w:rsid w:val="005367D3"/>
    <w:rsid w:val="00536C65"/>
    <w:rsid w:val="0053732B"/>
    <w:rsid w:val="0053794E"/>
    <w:rsid w:val="00537A8E"/>
    <w:rsid w:val="005400A5"/>
    <w:rsid w:val="00540BC7"/>
    <w:rsid w:val="0054111C"/>
    <w:rsid w:val="005413B6"/>
    <w:rsid w:val="0054152A"/>
    <w:rsid w:val="00541741"/>
    <w:rsid w:val="00542106"/>
    <w:rsid w:val="00542DFC"/>
    <w:rsid w:val="00542EE4"/>
    <w:rsid w:val="0054330D"/>
    <w:rsid w:val="00543572"/>
    <w:rsid w:val="0054375B"/>
    <w:rsid w:val="0054395D"/>
    <w:rsid w:val="005439BE"/>
    <w:rsid w:val="00543CF3"/>
    <w:rsid w:val="00544018"/>
    <w:rsid w:val="005441E2"/>
    <w:rsid w:val="00544D28"/>
    <w:rsid w:val="00545763"/>
    <w:rsid w:val="00545E1C"/>
    <w:rsid w:val="00545FF2"/>
    <w:rsid w:val="005465E4"/>
    <w:rsid w:val="005474BB"/>
    <w:rsid w:val="00547BA4"/>
    <w:rsid w:val="00547BF3"/>
    <w:rsid w:val="00550541"/>
    <w:rsid w:val="005506C9"/>
    <w:rsid w:val="0055098F"/>
    <w:rsid w:val="00550CFC"/>
    <w:rsid w:val="00550F41"/>
    <w:rsid w:val="005510D6"/>
    <w:rsid w:val="005520E3"/>
    <w:rsid w:val="005525D1"/>
    <w:rsid w:val="005531EE"/>
    <w:rsid w:val="00553794"/>
    <w:rsid w:val="0055390A"/>
    <w:rsid w:val="00553FAD"/>
    <w:rsid w:val="00554034"/>
    <w:rsid w:val="00554310"/>
    <w:rsid w:val="0055443D"/>
    <w:rsid w:val="0055559B"/>
    <w:rsid w:val="00555BE1"/>
    <w:rsid w:val="00555C1E"/>
    <w:rsid w:val="00556211"/>
    <w:rsid w:val="00556AAC"/>
    <w:rsid w:val="00556AFD"/>
    <w:rsid w:val="00560116"/>
    <w:rsid w:val="005601E5"/>
    <w:rsid w:val="005602CD"/>
    <w:rsid w:val="00560EB4"/>
    <w:rsid w:val="00561997"/>
    <w:rsid w:val="00561A06"/>
    <w:rsid w:val="0056236A"/>
    <w:rsid w:val="00562539"/>
    <w:rsid w:val="0056262F"/>
    <w:rsid w:val="00563776"/>
    <w:rsid w:val="00563785"/>
    <w:rsid w:val="0056382A"/>
    <w:rsid w:val="00563A32"/>
    <w:rsid w:val="005640E5"/>
    <w:rsid w:val="0056465D"/>
    <w:rsid w:val="005648C1"/>
    <w:rsid w:val="00564A7F"/>
    <w:rsid w:val="00565573"/>
    <w:rsid w:val="005658F0"/>
    <w:rsid w:val="00565B7F"/>
    <w:rsid w:val="00565E8A"/>
    <w:rsid w:val="0056611B"/>
    <w:rsid w:val="00566140"/>
    <w:rsid w:val="00566662"/>
    <w:rsid w:val="0056673C"/>
    <w:rsid w:val="005673B1"/>
    <w:rsid w:val="00567832"/>
    <w:rsid w:val="0057005D"/>
    <w:rsid w:val="00570293"/>
    <w:rsid w:val="00571707"/>
    <w:rsid w:val="0057174C"/>
    <w:rsid w:val="00571D92"/>
    <w:rsid w:val="00571E71"/>
    <w:rsid w:val="00571E8C"/>
    <w:rsid w:val="005721E0"/>
    <w:rsid w:val="00572406"/>
    <w:rsid w:val="00572F79"/>
    <w:rsid w:val="00573D26"/>
    <w:rsid w:val="00574125"/>
    <w:rsid w:val="00574AE5"/>
    <w:rsid w:val="00574E03"/>
    <w:rsid w:val="00575114"/>
    <w:rsid w:val="005753E6"/>
    <w:rsid w:val="005758A7"/>
    <w:rsid w:val="0057649E"/>
    <w:rsid w:val="00576557"/>
    <w:rsid w:val="005769A8"/>
    <w:rsid w:val="005771B7"/>
    <w:rsid w:val="00580107"/>
    <w:rsid w:val="00580533"/>
    <w:rsid w:val="00580A27"/>
    <w:rsid w:val="00580A7B"/>
    <w:rsid w:val="00580B9C"/>
    <w:rsid w:val="00581530"/>
    <w:rsid w:val="00581CBE"/>
    <w:rsid w:val="005825C9"/>
    <w:rsid w:val="00582A47"/>
    <w:rsid w:val="00582BC3"/>
    <w:rsid w:val="005846E4"/>
    <w:rsid w:val="005856DC"/>
    <w:rsid w:val="00585A08"/>
    <w:rsid w:val="00586095"/>
    <w:rsid w:val="00586531"/>
    <w:rsid w:val="00590512"/>
    <w:rsid w:val="005908FE"/>
    <w:rsid w:val="00590D9C"/>
    <w:rsid w:val="00591304"/>
    <w:rsid w:val="00591A02"/>
    <w:rsid w:val="00592068"/>
    <w:rsid w:val="005924DD"/>
    <w:rsid w:val="00593341"/>
    <w:rsid w:val="00593504"/>
    <w:rsid w:val="0059368D"/>
    <w:rsid w:val="00593CCC"/>
    <w:rsid w:val="005948BF"/>
    <w:rsid w:val="005949A6"/>
    <w:rsid w:val="005949B9"/>
    <w:rsid w:val="00594D56"/>
    <w:rsid w:val="00594F24"/>
    <w:rsid w:val="00596156"/>
    <w:rsid w:val="0059624C"/>
    <w:rsid w:val="0059638F"/>
    <w:rsid w:val="005965FA"/>
    <w:rsid w:val="005966F6"/>
    <w:rsid w:val="00596AB9"/>
    <w:rsid w:val="00596E3C"/>
    <w:rsid w:val="00597228"/>
    <w:rsid w:val="00597262"/>
    <w:rsid w:val="0059730D"/>
    <w:rsid w:val="0059748A"/>
    <w:rsid w:val="00597CE9"/>
    <w:rsid w:val="005A05A0"/>
    <w:rsid w:val="005A0784"/>
    <w:rsid w:val="005A0786"/>
    <w:rsid w:val="005A0A4A"/>
    <w:rsid w:val="005A0C40"/>
    <w:rsid w:val="005A13F2"/>
    <w:rsid w:val="005A163B"/>
    <w:rsid w:val="005A1D71"/>
    <w:rsid w:val="005A1FA0"/>
    <w:rsid w:val="005A26EC"/>
    <w:rsid w:val="005A28C0"/>
    <w:rsid w:val="005A3813"/>
    <w:rsid w:val="005A3E99"/>
    <w:rsid w:val="005A46C5"/>
    <w:rsid w:val="005A4A02"/>
    <w:rsid w:val="005A4ECC"/>
    <w:rsid w:val="005A5399"/>
    <w:rsid w:val="005A5A46"/>
    <w:rsid w:val="005A5E1C"/>
    <w:rsid w:val="005A6BE9"/>
    <w:rsid w:val="005A6E50"/>
    <w:rsid w:val="005A760B"/>
    <w:rsid w:val="005A7B4B"/>
    <w:rsid w:val="005A7BDC"/>
    <w:rsid w:val="005A7CDA"/>
    <w:rsid w:val="005A7D27"/>
    <w:rsid w:val="005A7D9B"/>
    <w:rsid w:val="005B008D"/>
    <w:rsid w:val="005B06D1"/>
    <w:rsid w:val="005B0D7C"/>
    <w:rsid w:val="005B1084"/>
    <w:rsid w:val="005B14CA"/>
    <w:rsid w:val="005B1B76"/>
    <w:rsid w:val="005B1E49"/>
    <w:rsid w:val="005B1ECF"/>
    <w:rsid w:val="005B2D42"/>
    <w:rsid w:val="005B2DED"/>
    <w:rsid w:val="005B3CBB"/>
    <w:rsid w:val="005B3EAF"/>
    <w:rsid w:val="005B3FAA"/>
    <w:rsid w:val="005B4387"/>
    <w:rsid w:val="005B4624"/>
    <w:rsid w:val="005B4912"/>
    <w:rsid w:val="005B591D"/>
    <w:rsid w:val="005B65AA"/>
    <w:rsid w:val="005B671E"/>
    <w:rsid w:val="005B6B60"/>
    <w:rsid w:val="005B6F71"/>
    <w:rsid w:val="005B73B6"/>
    <w:rsid w:val="005B751A"/>
    <w:rsid w:val="005B7552"/>
    <w:rsid w:val="005B7968"/>
    <w:rsid w:val="005B7F7D"/>
    <w:rsid w:val="005C0270"/>
    <w:rsid w:val="005C04E2"/>
    <w:rsid w:val="005C0A8F"/>
    <w:rsid w:val="005C0FAE"/>
    <w:rsid w:val="005C1FB9"/>
    <w:rsid w:val="005C2035"/>
    <w:rsid w:val="005C2DBC"/>
    <w:rsid w:val="005C2DF1"/>
    <w:rsid w:val="005C2F7D"/>
    <w:rsid w:val="005C3164"/>
    <w:rsid w:val="005C3832"/>
    <w:rsid w:val="005C3932"/>
    <w:rsid w:val="005C393D"/>
    <w:rsid w:val="005C3A23"/>
    <w:rsid w:val="005C40D7"/>
    <w:rsid w:val="005C41E5"/>
    <w:rsid w:val="005C568E"/>
    <w:rsid w:val="005C59CE"/>
    <w:rsid w:val="005C5B45"/>
    <w:rsid w:val="005C5D10"/>
    <w:rsid w:val="005C60D2"/>
    <w:rsid w:val="005C62EE"/>
    <w:rsid w:val="005C633C"/>
    <w:rsid w:val="005C64F2"/>
    <w:rsid w:val="005C667E"/>
    <w:rsid w:val="005C66E0"/>
    <w:rsid w:val="005C6A9B"/>
    <w:rsid w:val="005C7129"/>
    <w:rsid w:val="005D002C"/>
    <w:rsid w:val="005D02F8"/>
    <w:rsid w:val="005D0889"/>
    <w:rsid w:val="005D1E58"/>
    <w:rsid w:val="005D2CC0"/>
    <w:rsid w:val="005D3E85"/>
    <w:rsid w:val="005D3FDB"/>
    <w:rsid w:val="005D40DA"/>
    <w:rsid w:val="005D471B"/>
    <w:rsid w:val="005D4C66"/>
    <w:rsid w:val="005D4D7B"/>
    <w:rsid w:val="005D502D"/>
    <w:rsid w:val="005D5198"/>
    <w:rsid w:val="005D59DC"/>
    <w:rsid w:val="005D696F"/>
    <w:rsid w:val="005D6F77"/>
    <w:rsid w:val="005D763F"/>
    <w:rsid w:val="005D76DE"/>
    <w:rsid w:val="005D7E20"/>
    <w:rsid w:val="005D7F64"/>
    <w:rsid w:val="005E0082"/>
    <w:rsid w:val="005E011F"/>
    <w:rsid w:val="005E01E6"/>
    <w:rsid w:val="005E06A5"/>
    <w:rsid w:val="005E09DB"/>
    <w:rsid w:val="005E12E8"/>
    <w:rsid w:val="005E13FF"/>
    <w:rsid w:val="005E14FD"/>
    <w:rsid w:val="005E1631"/>
    <w:rsid w:val="005E201F"/>
    <w:rsid w:val="005E214D"/>
    <w:rsid w:val="005E23FB"/>
    <w:rsid w:val="005E2533"/>
    <w:rsid w:val="005E2C63"/>
    <w:rsid w:val="005E2EEC"/>
    <w:rsid w:val="005E3478"/>
    <w:rsid w:val="005E36C4"/>
    <w:rsid w:val="005E3791"/>
    <w:rsid w:val="005E3A0C"/>
    <w:rsid w:val="005E473C"/>
    <w:rsid w:val="005E4816"/>
    <w:rsid w:val="005E4F9B"/>
    <w:rsid w:val="005E504B"/>
    <w:rsid w:val="005E5152"/>
    <w:rsid w:val="005E51D8"/>
    <w:rsid w:val="005E59F4"/>
    <w:rsid w:val="005E5C71"/>
    <w:rsid w:val="005E6528"/>
    <w:rsid w:val="005E66E3"/>
    <w:rsid w:val="005E720F"/>
    <w:rsid w:val="005E78FB"/>
    <w:rsid w:val="005E7C74"/>
    <w:rsid w:val="005F1016"/>
    <w:rsid w:val="005F12C3"/>
    <w:rsid w:val="005F1F1B"/>
    <w:rsid w:val="005F2619"/>
    <w:rsid w:val="005F2A45"/>
    <w:rsid w:val="005F2AFB"/>
    <w:rsid w:val="005F3085"/>
    <w:rsid w:val="005F32AA"/>
    <w:rsid w:val="005F32E0"/>
    <w:rsid w:val="005F3442"/>
    <w:rsid w:val="005F38B8"/>
    <w:rsid w:val="005F3B9A"/>
    <w:rsid w:val="005F3C28"/>
    <w:rsid w:val="005F4213"/>
    <w:rsid w:val="005F42E4"/>
    <w:rsid w:val="005F4A7E"/>
    <w:rsid w:val="005F4A9B"/>
    <w:rsid w:val="005F53D6"/>
    <w:rsid w:val="005F5823"/>
    <w:rsid w:val="005F58E9"/>
    <w:rsid w:val="005F5ACD"/>
    <w:rsid w:val="005F6382"/>
    <w:rsid w:val="005F64C8"/>
    <w:rsid w:val="005F68DC"/>
    <w:rsid w:val="005F6E4E"/>
    <w:rsid w:val="005F719D"/>
    <w:rsid w:val="005F7515"/>
    <w:rsid w:val="005F7AC2"/>
    <w:rsid w:val="005F7EC0"/>
    <w:rsid w:val="006001EA"/>
    <w:rsid w:val="0060034A"/>
    <w:rsid w:val="00600590"/>
    <w:rsid w:val="0060114F"/>
    <w:rsid w:val="00601320"/>
    <w:rsid w:val="00601370"/>
    <w:rsid w:val="00601640"/>
    <w:rsid w:val="00601764"/>
    <w:rsid w:val="00601CF8"/>
    <w:rsid w:val="00602350"/>
    <w:rsid w:val="0060271F"/>
    <w:rsid w:val="0060298C"/>
    <w:rsid w:val="00602AC6"/>
    <w:rsid w:val="00602C49"/>
    <w:rsid w:val="00603A80"/>
    <w:rsid w:val="00603EDA"/>
    <w:rsid w:val="00604766"/>
    <w:rsid w:val="006047FB"/>
    <w:rsid w:val="00604E21"/>
    <w:rsid w:val="00605635"/>
    <w:rsid w:val="006056ED"/>
    <w:rsid w:val="00605B5D"/>
    <w:rsid w:val="00605CDB"/>
    <w:rsid w:val="00605DC2"/>
    <w:rsid w:val="00605EAE"/>
    <w:rsid w:val="006060E0"/>
    <w:rsid w:val="00606282"/>
    <w:rsid w:val="00606324"/>
    <w:rsid w:val="00606493"/>
    <w:rsid w:val="006064E5"/>
    <w:rsid w:val="00606DC9"/>
    <w:rsid w:val="00607BD6"/>
    <w:rsid w:val="00610474"/>
    <w:rsid w:val="006106CD"/>
    <w:rsid w:val="00610A4F"/>
    <w:rsid w:val="00610BCD"/>
    <w:rsid w:val="00611D08"/>
    <w:rsid w:val="00611FE3"/>
    <w:rsid w:val="006125DA"/>
    <w:rsid w:val="00612720"/>
    <w:rsid w:val="00612736"/>
    <w:rsid w:val="00612C69"/>
    <w:rsid w:val="00612FBD"/>
    <w:rsid w:val="006133E0"/>
    <w:rsid w:val="00613600"/>
    <w:rsid w:val="00613AE4"/>
    <w:rsid w:val="00614126"/>
    <w:rsid w:val="00614303"/>
    <w:rsid w:val="00614617"/>
    <w:rsid w:val="00614795"/>
    <w:rsid w:val="0061523B"/>
    <w:rsid w:val="006157B8"/>
    <w:rsid w:val="00615833"/>
    <w:rsid w:val="006158AE"/>
    <w:rsid w:val="00615AC4"/>
    <w:rsid w:val="00615CF5"/>
    <w:rsid w:val="00615F18"/>
    <w:rsid w:val="00616155"/>
    <w:rsid w:val="00616309"/>
    <w:rsid w:val="0061637E"/>
    <w:rsid w:val="0061720E"/>
    <w:rsid w:val="0061787C"/>
    <w:rsid w:val="00617894"/>
    <w:rsid w:val="00617BF6"/>
    <w:rsid w:val="00617C2F"/>
    <w:rsid w:val="00617ED3"/>
    <w:rsid w:val="00620047"/>
    <w:rsid w:val="006207DA"/>
    <w:rsid w:val="00620AA7"/>
    <w:rsid w:val="00621C76"/>
    <w:rsid w:val="006222EF"/>
    <w:rsid w:val="0062248A"/>
    <w:rsid w:val="00622D41"/>
    <w:rsid w:val="00622ED6"/>
    <w:rsid w:val="00622EFE"/>
    <w:rsid w:val="006230A6"/>
    <w:rsid w:val="00623717"/>
    <w:rsid w:val="00623A0F"/>
    <w:rsid w:val="00623B78"/>
    <w:rsid w:val="00624368"/>
    <w:rsid w:val="006244B4"/>
    <w:rsid w:val="006245A0"/>
    <w:rsid w:val="006249FB"/>
    <w:rsid w:val="00624F29"/>
    <w:rsid w:val="00625DBF"/>
    <w:rsid w:val="0062602D"/>
    <w:rsid w:val="00626344"/>
    <w:rsid w:val="00626A16"/>
    <w:rsid w:val="00627724"/>
    <w:rsid w:val="0062789A"/>
    <w:rsid w:val="006278B1"/>
    <w:rsid w:val="00627FA6"/>
    <w:rsid w:val="006301F2"/>
    <w:rsid w:val="00630A14"/>
    <w:rsid w:val="00630C2A"/>
    <w:rsid w:val="00630CD7"/>
    <w:rsid w:val="00630D6C"/>
    <w:rsid w:val="00631126"/>
    <w:rsid w:val="0063138D"/>
    <w:rsid w:val="00631661"/>
    <w:rsid w:val="00631C99"/>
    <w:rsid w:val="00631FDD"/>
    <w:rsid w:val="00632422"/>
    <w:rsid w:val="00632B7C"/>
    <w:rsid w:val="006339F5"/>
    <w:rsid w:val="0063427A"/>
    <w:rsid w:val="006344AB"/>
    <w:rsid w:val="00634D5D"/>
    <w:rsid w:val="006357E3"/>
    <w:rsid w:val="006358D2"/>
    <w:rsid w:val="00635DCE"/>
    <w:rsid w:val="00636C1E"/>
    <w:rsid w:val="00640B7B"/>
    <w:rsid w:val="006412C6"/>
    <w:rsid w:val="0064153D"/>
    <w:rsid w:val="00641554"/>
    <w:rsid w:val="006417B9"/>
    <w:rsid w:val="006427C0"/>
    <w:rsid w:val="00643DE3"/>
    <w:rsid w:val="00643F91"/>
    <w:rsid w:val="00644AD9"/>
    <w:rsid w:val="00645B4C"/>
    <w:rsid w:val="006460B9"/>
    <w:rsid w:val="006460FE"/>
    <w:rsid w:val="0064707F"/>
    <w:rsid w:val="006474D9"/>
    <w:rsid w:val="006479C1"/>
    <w:rsid w:val="00647C60"/>
    <w:rsid w:val="00647F8B"/>
    <w:rsid w:val="0065002E"/>
    <w:rsid w:val="00650CD2"/>
    <w:rsid w:val="00651754"/>
    <w:rsid w:val="00651CC5"/>
    <w:rsid w:val="00651E1B"/>
    <w:rsid w:val="00651E35"/>
    <w:rsid w:val="00652036"/>
    <w:rsid w:val="006520A5"/>
    <w:rsid w:val="0065221B"/>
    <w:rsid w:val="00652336"/>
    <w:rsid w:val="00652956"/>
    <w:rsid w:val="00652A46"/>
    <w:rsid w:val="0065325A"/>
    <w:rsid w:val="00654041"/>
    <w:rsid w:val="00654257"/>
    <w:rsid w:val="006542F1"/>
    <w:rsid w:val="006545CE"/>
    <w:rsid w:val="0065462C"/>
    <w:rsid w:val="006546DB"/>
    <w:rsid w:val="0065492C"/>
    <w:rsid w:val="00654BDA"/>
    <w:rsid w:val="00654C17"/>
    <w:rsid w:val="00654DE3"/>
    <w:rsid w:val="00654F12"/>
    <w:rsid w:val="00654FD3"/>
    <w:rsid w:val="00655462"/>
    <w:rsid w:val="00655613"/>
    <w:rsid w:val="00655747"/>
    <w:rsid w:val="00656320"/>
    <w:rsid w:val="00657120"/>
    <w:rsid w:val="0065736C"/>
    <w:rsid w:val="0065755D"/>
    <w:rsid w:val="00657BA7"/>
    <w:rsid w:val="00657D0F"/>
    <w:rsid w:val="00657E32"/>
    <w:rsid w:val="00657E49"/>
    <w:rsid w:val="00660B78"/>
    <w:rsid w:val="00661188"/>
    <w:rsid w:val="00661BF7"/>
    <w:rsid w:val="0066241D"/>
    <w:rsid w:val="00662EF1"/>
    <w:rsid w:val="006632F8"/>
    <w:rsid w:val="00663332"/>
    <w:rsid w:val="00663B87"/>
    <w:rsid w:val="00664659"/>
    <w:rsid w:val="006649FC"/>
    <w:rsid w:val="00664B9A"/>
    <w:rsid w:val="0066534D"/>
    <w:rsid w:val="00665619"/>
    <w:rsid w:val="00665675"/>
    <w:rsid w:val="00665861"/>
    <w:rsid w:val="00665884"/>
    <w:rsid w:val="0066589F"/>
    <w:rsid w:val="00665A32"/>
    <w:rsid w:val="00665C39"/>
    <w:rsid w:val="00665DE5"/>
    <w:rsid w:val="00665ED5"/>
    <w:rsid w:val="006668E1"/>
    <w:rsid w:val="00666A30"/>
    <w:rsid w:val="00666B1F"/>
    <w:rsid w:val="00666B8C"/>
    <w:rsid w:val="00666FD1"/>
    <w:rsid w:val="00667B92"/>
    <w:rsid w:val="00667D97"/>
    <w:rsid w:val="006700E6"/>
    <w:rsid w:val="006702BF"/>
    <w:rsid w:val="0067065B"/>
    <w:rsid w:val="00670A62"/>
    <w:rsid w:val="00670CDD"/>
    <w:rsid w:val="00670EF5"/>
    <w:rsid w:val="006713DC"/>
    <w:rsid w:val="0067146E"/>
    <w:rsid w:val="0067231C"/>
    <w:rsid w:val="00672735"/>
    <w:rsid w:val="00672907"/>
    <w:rsid w:val="00672C7C"/>
    <w:rsid w:val="00672EC9"/>
    <w:rsid w:val="00673B06"/>
    <w:rsid w:val="00674406"/>
    <w:rsid w:val="006745C7"/>
    <w:rsid w:val="00674D4F"/>
    <w:rsid w:val="006753AC"/>
    <w:rsid w:val="006757D4"/>
    <w:rsid w:val="00675DFF"/>
    <w:rsid w:val="00675FA4"/>
    <w:rsid w:val="006764AF"/>
    <w:rsid w:val="00676F6A"/>
    <w:rsid w:val="006770E6"/>
    <w:rsid w:val="0067726F"/>
    <w:rsid w:val="006775E8"/>
    <w:rsid w:val="00677938"/>
    <w:rsid w:val="006802FC"/>
    <w:rsid w:val="0068077A"/>
    <w:rsid w:val="00680F9E"/>
    <w:rsid w:val="00681463"/>
    <w:rsid w:val="0068195E"/>
    <w:rsid w:val="00681D5A"/>
    <w:rsid w:val="00682763"/>
    <w:rsid w:val="006827B0"/>
    <w:rsid w:val="00683239"/>
    <w:rsid w:val="0068349A"/>
    <w:rsid w:val="006843D6"/>
    <w:rsid w:val="00685026"/>
    <w:rsid w:val="00685CC8"/>
    <w:rsid w:val="00686442"/>
    <w:rsid w:val="00686EE4"/>
    <w:rsid w:val="006877DB"/>
    <w:rsid w:val="006878B7"/>
    <w:rsid w:val="00687E10"/>
    <w:rsid w:val="006909AC"/>
    <w:rsid w:val="00690C3A"/>
    <w:rsid w:val="00690FB1"/>
    <w:rsid w:val="006913AF"/>
    <w:rsid w:val="006916B9"/>
    <w:rsid w:val="0069183F"/>
    <w:rsid w:val="00691859"/>
    <w:rsid w:val="00691DF8"/>
    <w:rsid w:val="00692AFE"/>
    <w:rsid w:val="00692C32"/>
    <w:rsid w:val="00693179"/>
    <w:rsid w:val="0069339B"/>
    <w:rsid w:val="00693469"/>
    <w:rsid w:val="00693B45"/>
    <w:rsid w:val="00693C72"/>
    <w:rsid w:val="0069439F"/>
    <w:rsid w:val="0069476C"/>
    <w:rsid w:val="006951B3"/>
    <w:rsid w:val="00695817"/>
    <w:rsid w:val="00695D7F"/>
    <w:rsid w:val="00695F91"/>
    <w:rsid w:val="0069644E"/>
    <w:rsid w:val="006964B5"/>
    <w:rsid w:val="00696685"/>
    <w:rsid w:val="006971F7"/>
    <w:rsid w:val="00697691"/>
    <w:rsid w:val="006A0BAC"/>
    <w:rsid w:val="006A1402"/>
    <w:rsid w:val="006A1894"/>
    <w:rsid w:val="006A195E"/>
    <w:rsid w:val="006A1ED3"/>
    <w:rsid w:val="006A1F8F"/>
    <w:rsid w:val="006A218C"/>
    <w:rsid w:val="006A21B9"/>
    <w:rsid w:val="006A23AC"/>
    <w:rsid w:val="006A2873"/>
    <w:rsid w:val="006A3BFD"/>
    <w:rsid w:val="006A3C43"/>
    <w:rsid w:val="006A41CB"/>
    <w:rsid w:val="006A46D3"/>
    <w:rsid w:val="006A49E5"/>
    <w:rsid w:val="006A4C03"/>
    <w:rsid w:val="006A4D71"/>
    <w:rsid w:val="006A4E05"/>
    <w:rsid w:val="006A4FD5"/>
    <w:rsid w:val="006A5330"/>
    <w:rsid w:val="006A6488"/>
    <w:rsid w:val="006A65E3"/>
    <w:rsid w:val="006A6FD3"/>
    <w:rsid w:val="006A729B"/>
    <w:rsid w:val="006A7455"/>
    <w:rsid w:val="006A76F0"/>
    <w:rsid w:val="006A7792"/>
    <w:rsid w:val="006A7AC3"/>
    <w:rsid w:val="006B01FD"/>
    <w:rsid w:val="006B045F"/>
    <w:rsid w:val="006B0487"/>
    <w:rsid w:val="006B06B8"/>
    <w:rsid w:val="006B09A5"/>
    <w:rsid w:val="006B309D"/>
    <w:rsid w:val="006B32F7"/>
    <w:rsid w:val="006B37BB"/>
    <w:rsid w:val="006B3883"/>
    <w:rsid w:val="006B39DA"/>
    <w:rsid w:val="006B3C80"/>
    <w:rsid w:val="006B3E2F"/>
    <w:rsid w:val="006B4219"/>
    <w:rsid w:val="006B4356"/>
    <w:rsid w:val="006B50B9"/>
    <w:rsid w:val="006B515E"/>
    <w:rsid w:val="006B53CE"/>
    <w:rsid w:val="006B5767"/>
    <w:rsid w:val="006B6139"/>
    <w:rsid w:val="006B651A"/>
    <w:rsid w:val="006B68F8"/>
    <w:rsid w:val="006B69E9"/>
    <w:rsid w:val="006B6A3D"/>
    <w:rsid w:val="006B7056"/>
    <w:rsid w:val="006B73C5"/>
    <w:rsid w:val="006B7D03"/>
    <w:rsid w:val="006C01F9"/>
    <w:rsid w:val="006C0759"/>
    <w:rsid w:val="006C0E9D"/>
    <w:rsid w:val="006C1A9F"/>
    <w:rsid w:val="006C1F1E"/>
    <w:rsid w:val="006C22A1"/>
    <w:rsid w:val="006C2741"/>
    <w:rsid w:val="006C2881"/>
    <w:rsid w:val="006C29E9"/>
    <w:rsid w:val="006C2A63"/>
    <w:rsid w:val="006C3159"/>
    <w:rsid w:val="006C3208"/>
    <w:rsid w:val="006C3994"/>
    <w:rsid w:val="006C4CD0"/>
    <w:rsid w:val="006C5151"/>
    <w:rsid w:val="006C529C"/>
    <w:rsid w:val="006C5A09"/>
    <w:rsid w:val="006C5B67"/>
    <w:rsid w:val="006C5DA2"/>
    <w:rsid w:val="006C6616"/>
    <w:rsid w:val="006C68DB"/>
    <w:rsid w:val="006C6DED"/>
    <w:rsid w:val="006C7BD9"/>
    <w:rsid w:val="006C7C16"/>
    <w:rsid w:val="006C7FF1"/>
    <w:rsid w:val="006D0A74"/>
    <w:rsid w:val="006D0C84"/>
    <w:rsid w:val="006D0EE6"/>
    <w:rsid w:val="006D10A2"/>
    <w:rsid w:val="006D1251"/>
    <w:rsid w:val="006D1403"/>
    <w:rsid w:val="006D18F1"/>
    <w:rsid w:val="006D1A89"/>
    <w:rsid w:val="006D1AAD"/>
    <w:rsid w:val="006D23A6"/>
    <w:rsid w:val="006D2467"/>
    <w:rsid w:val="006D275A"/>
    <w:rsid w:val="006D2B46"/>
    <w:rsid w:val="006D2FDE"/>
    <w:rsid w:val="006D421B"/>
    <w:rsid w:val="006D50A2"/>
    <w:rsid w:val="006D6796"/>
    <w:rsid w:val="006D696A"/>
    <w:rsid w:val="006D716F"/>
    <w:rsid w:val="006D791B"/>
    <w:rsid w:val="006D7B7B"/>
    <w:rsid w:val="006D7C97"/>
    <w:rsid w:val="006E0770"/>
    <w:rsid w:val="006E07BF"/>
    <w:rsid w:val="006E119B"/>
    <w:rsid w:val="006E1B49"/>
    <w:rsid w:val="006E21B6"/>
    <w:rsid w:val="006E23E8"/>
    <w:rsid w:val="006E28B0"/>
    <w:rsid w:val="006E305E"/>
    <w:rsid w:val="006E339C"/>
    <w:rsid w:val="006E33E3"/>
    <w:rsid w:val="006E344F"/>
    <w:rsid w:val="006E346E"/>
    <w:rsid w:val="006E3835"/>
    <w:rsid w:val="006E3E0E"/>
    <w:rsid w:val="006E3E9B"/>
    <w:rsid w:val="006E4151"/>
    <w:rsid w:val="006E4978"/>
    <w:rsid w:val="006E4C46"/>
    <w:rsid w:val="006E4D40"/>
    <w:rsid w:val="006E513A"/>
    <w:rsid w:val="006E5951"/>
    <w:rsid w:val="006E5971"/>
    <w:rsid w:val="006E5AFB"/>
    <w:rsid w:val="006E65FD"/>
    <w:rsid w:val="006E6E69"/>
    <w:rsid w:val="006E6F07"/>
    <w:rsid w:val="006E6F89"/>
    <w:rsid w:val="006E7A5B"/>
    <w:rsid w:val="006E7B54"/>
    <w:rsid w:val="006E7D74"/>
    <w:rsid w:val="006F06CB"/>
    <w:rsid w:val="006F0F53"/>
    <w:rsid w:val="006F1E31"/>
    <w:rsid w:val="006F21F3"/>
    <w:rsid w:val="006F241B"/>
    <w:rsid w:val="006F26C1"/>
    <w:rsid w:val="006F2FFF"/>
    <w:rsid w:val="006F3353"/>
    <w:rsid w:val="006F3DA4"/>
    <w:rsid w:val="006F3E9B"/>
    <w:rsid w:val="006F3F8D"/>
    <w:rsid w:val="006F41E8"/>
    <w:rsid w:val="006F4249"/>
    <w:rsid w:val="006F4AE2"/>
    <w:rsid w:val="006F52B0"/>
    <w:rsid w:val="006F5399"/>
    <w:rsid w:val="006F5B5C"/>
    <w:rsid w:val="006F6730"/>
    <w:rsid w:val="006F6801"/>
    <w:rsid w:val="006F7940"/>
    <w:rsid w:val="006F7F8A"/>
    <w:rsid w:val="00700327"/>
    <w:rsid w:val="0070056E"/>
    <w:rsid w:val="00701037"/>
    <w:rsid w:val="007017C0"/>
    <w:rsid w:val="00701FD7"/>
    <w:rsid w:val="007024A0"/>
    <w:rsid w:val="00702BB2"/>
    <w:rsid w:val="00702D19"/>
    <w:rsid w:val="00702F90"/>
    <w:rsid w:val="007043A4"/>
    <w:rsid w:val="00704E98"/>
    <w:rsid w:val="007055F1"/>
    <w:rsid w:val="00705600"/>
    <w:rsid w:val="00705DE3"/>
    <w:rsid w:val="00705DEB"/>
    <w:rsid w:val="00705ED6"/>
    <w:rsid w:val="00705FD0"/>
    <w:rsid w:val="0070688F"/>
    <w:rsid w:val="00706D8E"/>
    <w:rsid w:val="00707043"/>
    <w:rsid w:val="007074A0"/>
    <w:rsid w:val="00707754"/>
    <w:rsid w:val="00710727"/>
    <w:rsid w:val="00710A02"/>
    <w:rsid w:val="00711496"/>
    <w:rsid w:val="00711662"/>
    <w:rsid w:val="00711925"/>
    <w:rsid w:val="00711928"/>
    <w:rsid w:val="00711DB3"/>
    <w:rsid w:val="0071204A"/>
    <w:rsid w:val="00712060"/>
    <w:rsid w:val="007120CC"/>
    <w:rsid w:val="00712311"/>
    <w:rsid w:val="00712673"/>
    <w:rsid w:val="00712B6E"/>
    <w:rsid w:val="00712E87"/>
    <w:rsid w:val="0071308E"/>
    <w:rsid w:val="00713140"/>
    <w:rsid w:val="00713285"/>
    <w:rsid w:val="00714555"/>
    <w:rsid w:val="007149B5"/>
    <w:rsid w:val="00714D25"/>
    <w:rsid w:val="00714DC8"/>
    <w:rsid w:val="00714DE2"/>
    <w:rsid w:val="007152D6"/>
    <w:rsid w:val="00715A5D"/>
    <w:rsid w:val="00715C3B"/>
    <w:rsid w:val="00716479"/>
    <w:rsid w:val="0071693C"/>
    <w:rsid w:val="00717493"/>
    <w:rsid w:val="007175DB"/>
    <w:rsid w:val="00717711"/>
    <w:rsid w:val="007200D6"/>
    <w:rsid w:val="007209B5"/>
    <w:rsid w:val="00721C75"/>
    <w:rsid w:val="00721CF6"/>
    <w:rsid w:val="00721ED8"/>
    <w:rsid w:val="00721F4D"/>
    <w:rsid w:val="00721F7D"/>
    <w:rsid w:val="00722072"/>
    <w:rsid w:val="00722356"/>
    <w:rsid w:val="007224E6"/>
    <w:rsid w:val="007227BE"/>
    <w:rsid w:val="00722CE3"/>
    <w:rsid w:val="007231FF"/>
    <w:rsid w:val="007234F9"/>
    <w:rsid w:val="007239D2"/>
    <w:rsid w:val="00723D59"/>
    <w:rsid w:val="007241D3"/>
    <w:rsid w:val="007249A9"/>
    <w:rsid w:val="00724A40"/>
    <w:rsid w:val="00725293"/>
    <w:rsid w:val="00725D2C"/>
    <w:rsid w:val="00725DAA"/>
    <w:rsid w:val="007260AC"/>
    <w:rsid w:val="00726212"/>
    <w:rsid w:val="007264C0"/>
    <w:rsid w:val="00726AD8"/>
    <w:rsid w:val="0072703C"/>
    <w:rsid w:val="0072789A"/>
    <w:rsid w:val="00730947"/>
    <w:rsid w:val="00730CB9"/>
    <w:rsid w:val="00731D00"/>
    <w:rsid w:val="00731F17"/>
    <w:rsid w:val="00732B37"/>
    <w:rsid w:val="00732C3F"/>
    <w:rsid w:val="00733325"/>
    <w:rsid w:val="00733516"/>
    <w:rsid w:val="0073358B"/>
    <w:rsid w:val="00733966"/>
    <w:rsid w:val="007343E1"/>
    <w:rsid w:val="00734599"/>
    <w:rsid w:val="00734912"/>
    <w:rsid w:val="00734A7B"/>
    <w:rsid w:val="00735088"/>
    <w:rsid w:val="007358DB"/>
    <w:rsid w:val="007367A7"/>
    <w:rsid w:val="007367E0"/>
    <w:rsid w:val="00736B69"/>
    <w:rsid w:val="00736E6A"/>
    <w:rsid w:val="00736EB1"/>
    <w:rsid w:val="0073700F"/>
    <w:rsid w:val="0073740F"/>
    <w:rsid w:val="00737A2E"/>
    <w:rsid w:val="00740FAD"/>
    <w:rsid w:val="0074102F"/>
    <w:rsid w:val="00741467"/>
    <w:rsid w:val="007422AB"/>
    <w:rsid w:val="0074260F"/>
    <w:rsid w:val="007428D8"/>
    <w:rsid w:val="00743E05"/>
    <w:rsid w:val="00744620"/>
    <w:rsid w:val="00744D3F"/>
    <w:rsid w:val="00745B47"/>
    <w:rsid w:val="00745FA5"/>
    <w:rsid w:val="00746507"/>
    <w:rsid w:val="007467AB"/>
    <w:rsid w:val="00746FF0"/>
    <w:rsid w:val="007476BB"/>
    <w:rsid w:val="00747D0E"/>
    <w:rsid w:val="00750291"/>
    <w:rsid w:val="00750346"/>
    <w:rsid w:val="007508BD"/>
    <w:rsid w:val="007509E9"/>
    <w:rsid w:val="00750DEA"/>
    <w:rsid w:val="00750E99"/>
    <w:rsid w:val="007513C5"/>
    <w:rsid w:val="007513DA"/>
    <w:rsid w:val="00751AD1"/>
    <w:rsid w:val="00751B95"/>
    <w:rsid w:val="00751E47"/>
    <w:rsid w:val="00751ECF"/>
    <w:rsid w:val="00752151"/>
    <w:rsid w:val="00752816"/>
    <w:rsid w:val="00752BAC"/>
    <w:rsid w:val="00752BAF"/>
    <w:rsid w:val="00752D67"/>
    <w:rsid w:val="00753026"/>
    <w:rsid w:val="00753362"/>
    <w:rsid w:val="00753D58"/>
    <w:rsid w:val="00754169"/>
    <w:rsid w:val="007544A4"/>
    <w:rsid w:val="00754693"/>
    <w:rsid w:val="007547E5"/>
    <w:rsid w:val="00755435"/>
    <w:rsid w:val="0075568F"/>
    <w:rsid w:val="00756013"/>
    <w:rsid w:val="00756456"/>
    <w:rsid w:val="007568FC"/>
    <w:rsid w:val="00756FE3"/>
    <w:rsid w:val="00757373"/>
    <w:rsid w:val="0075752F"/>
    <w:rsid w:val="007576E2"/>
    <w:rsid w:val="00757D68"/>
    <w:rsid w:val="007605D9"/>
    <w:rsid w:val="007615EB"/>
    <w:rsid w:val="00761C23"/>
    <w:rsid w:val="007622CE"/>
    <w:rsid w:val="00762628"/>
    <w:rsid w:val="00762D09"/>
    <w:rsid w:val="0076312B"/>
    <w:rsid w:val="0076354E"/>
    <w:rsid w:val="00763D31"/>
    <w:rsid w:val="00763D3C"/>
    <w:rsid w:val="00764552"/>
    <w:rsid w:val="00765417"/>
    <w:rsid w:val="00765860"/>
    <w:rsid w:val="00765D32"/>
    <w:rsid w:val="00765EA7"/>
    <w:rsid w:val="00766048"/>
    <w:rsid w:val="007661C6"/>
    <w:rsid w:val="00766DAF"/>
    <w:rsid w:val="00766DD8"/>
    <w:rsid w:val="00767221"/>
    <w:rsid w:val="0076767F"/>
    <w:rsid w:val="007676CE"/>
    <w:rsid w:val="00767ABC"/>
    <w:rsid w:val="00767BD0"/>
    <w:rsid w:val="00767C06"/>
    <w:rsid w:val="00767DBA"/>
    <w:rsid w:val="00770530"/>
    <w:rsid w:val="00770F27"/>
    <w:rsid w:val="00771088"/>
    <w:rsid w:val="00771572"/>
    <w:rsid w:val="0077183D"/>
    <w:rsid w:val="007725AB"/>
    <w:rsid w:val="0077275F"/>
    <w:rsid w:val="00772C78"/>
    <w:rsid w:val="00772CC9"/>
    <w:rsid w:val="00772D04"/>
    <w:rsid w:val="007736D4"/>
    <w:rsid w:val="0077388C"/>
    <w:rsid w:val="00774095"/>
    <w:rsid w:val="00774B7D"/>
    <w:rsid w:val="00774F9A"/>
    <w:rsid w:val="0077631B"/>
    <w:rsid w:val="00776364"/>
    <w:rsid w:val="007763C1"/>
    <w:rsid w:val="007768CA"/>
    <w:rsid w:val="00776A7D"/>
    <w:rsid w:val="00776DEC"/>
    <w:rsid w:val="00777053"/>
    <w:rsid w:val="007772F6"/>
    <w:rsid w:val="00777336"/>
    <w:rsid w:val="007774AE"/>
    <w:rsid w:val="007778B9"/>
    <w:rsid w:val="00777AE5"/>
    <w:rsid w:val="00780516"/>
    <w:rsid w:val="007814D5"/>
    <w:rsid w:val="00781AB5"/>
    <w:rsid w:val="00781F37"/>
    <w:rsid w:val="0078262B"/>
    <w:rsid w:val="007828BD"/>
    <w:rsid w:val="00782D84"/>
    <w:rsid w:val="00782E0D"/>
    <w:rsid w:val="0078312B"/>
    <w:rsid w:val="007832C1"/>
    <w:rsid w:val="00783BD4"/>
    <w:rsid w:val="00783C73"/>
    <w:rsid w:val="00783DD7"/>
    <w:rsid w:val="00784161"/>
    <w:rsid w:val="00784517"/>
    <w:rsid w:val="00784709"/>
    <w:rsid w:val="007855A5"/>
    <w:rsid w:val="007855F3"/>
    <w:rsid w:val="00785D09"/>
    <w:rsid w:val="0078609C"/>
    <w:rsid w:val="00786218"/>
    <w:rsid w:val="007869BA"/>
    <w:rsid w:val="007870D2"/>
    <w:rsid w:val="007875B7"/>
    <w:rsid w:val="00787674"/>
    <w:rsid w:val="007876C0"/>
    <w:rsid w:val="007877A4"/>
    <w:rsid w:val="00787BBA"/>
    <w:rsid w:val="007900F0"/>
    <w:rsid w:val="007901DD"/>
    <w:rsid w:val="007904E2"/>
    <w:rsid w:val="00790CA9"/>
    <w:rsid w:val="0079118C"/>
    <w:rsid w:val="00791272"/>
    <w:rsid w:val="007915AE"/>
    <w:rsid w:val="007917AE"/>
    <w:rsid w:val="007918AA"/>
    <w:rsid w:val="00791E92"/>
    <w:rsid w:val="00792141"/>
    <w:rsid w:val="0079293E"/>
    <w:rsid w:val="00792A0D"/>
    <w:rsid w:val="00792A35"/>
    <w:rsid w:val="00792D84"/>
    <w:rsid w:val="007931F7"/>
    <w:rsid w:val="007933FB"/>
    <w:rsid w:val="00793A17"/>
    <w:rsid w:val="00793A2B"/>
    <w:rsid w:val="00793FF6"/>
    <w:rsid w:val="00794389"/>
    <w:rsid w:val="00794DDC"/>
    <w:rsid w:val="00794DEB"/>
    <w:rsid w:val="00794E61"/>
    <w:rsid w:val="0079511D"/>
    <w:rsid w:val="007955FF"/>
    <w:rsid w:val="00795810"/>
    <w:rsid w:val="00795A7F"/>
    <w:rsid w:val="00795DA7"/>
    <w:rsid w:val="007964F6"/>
    <w:rsid w:val="00796908"/>
    <w:rsid w:val="00796CF1"/>
    <w:rsid w:val="007978F6"/>
    <w:rsid w:val="007A06C8"/>
    <w:rsid w:val="007A086A"/>
    <w:rsid w:val="007A09EF"/>
    <w:rsid w:val="007A125C"/>
    <w:rsid w:val="007A1594"/>
    <w:rsid w:val="007A15D5"/>
    <w:rsid w:val="007A1675"/>
    <w:rsid w:val="007A2234"/>
    <w:rsid w:val="007A27E9"/>
    <w:rsid w:val="007A2C34"/>
    <w:rsid w:val="007A31FF"/>
    <w:rsid w:val="007A3EAE"/>
    <w:rsid w:val="007A42B2"/>
    <w:rsid w:val="007A42E2"/>
    <w:rsid w:val="007A5249"/>
    <w:rsid w:val="007A570A"/>
    <w:rsid w:val="007A57C4"/>
    <w:rsid w:val="007A5941"/>
    <w:rsid w:val="007A78FD"/>
    <w:rsid w:val="007A7B6B"/>
    <w:rsid w:val="007B04C4"/>
    <w:rsid w:val="007B06A0"/>
    <w:rsid w:val="007B09F2"/>
    <w:rsid w:val="007B0CE9"/>
    <w:rsid w:val="007B2089"/>
    <w:rsid w:val="007B2CB4"/>
    <w:rsid w:val="007B300E"/>
    <w:rsid w:val="007B32FC"/>
    <w:rsid w:val="007B34D8"/>
    <w:rsid w:val="007B3683"/>
    <w:rsid w:val="007B3D3A"/>
    <w:rsid w:val="007B3E10"/>
    <w:rsid w:val="007B45E5"/>
    <w:rsid w:val="007B469D"/>
    <w:rsid w:val="007B53A4"/>
    <w:rsid w:val="007B56E9"/>
    <w:rsid w:val="007B587B"/>
    <w:rsid w:val="007B5957"/>
    <w:rsid w:val="007B6144"/>
    <w:rsid w:val="007B64DA"/>
    <w:rsid w:val="007B663F"/>
    <w:rsid w:val="007B6798"/>
    <w:rsid w:val="007B6BB5"/>
    <w:rsid w:val="007B6CAC"/>
    <w:rsid w:val="007B6DA9"/>
    <w:rsid w:val="007B6FDD"/>
    <w:rsid w:val="007B76F4"/>
    <w:rsid w:val="007B78BD"/>
    <w:rsid w:val="007B7A5C"/>
    <w:rsid w:val="007B7EF0"/>
    <w:rsid w:val="007B7FBC"/>
    <w:rsid w:val="007C1172"/>
    <w:rsid w:val="007C11EC"/>
    <w:rsid w:val="007C138B"/>
    <w:rsid w:val="007C1561"/>
    <w:rsid w:val="007C217A"/>
    <w:rsid w:val="007C2CC2"/>
    <w:rsid w:val="007C3F7D"/>
    <w:rsid w:val="007C404B"/>
    <w:rsid w:val="007C42F8"/>
    <w:rsid w:val="007C43CA"/>
    <w:rsid w:val="007C462D"/>
    <w:rsid w:val="007C505B"/>
    <w:rsid w:val="007C50D6"/>
    <w:rsid w:val="007C5397"/>
    <w:rsid w:val="007C5DFE"/>
    <w:rsid w:val="007C5FD4"/>
    <w:rsid w:val="007C64CF"/>
    <w:rsid w:val="007C720F"/>
    <w:rsid w:val="007C7C6E"/>
    <w:rsid w:val="007C7F2D"/>
    <w:rsid w:val="007D0817"/>
    <w:rsid w:val="007D0996"/>
    <w:rsid w:val="007D0AE2"/>
    <w:rsid w:val="007D123A"/>
    <w:rsid w:val="007D1C6A"/>
    <w:rsid w:val="007D1C90"/>
    <w:rsid w:val="007D1C91"/>
    <w:rsid w:val="007D1F2A"/>
    <w:rsid w:val="007D20C7"/>
    <w:rsid w:val="007D21FA"/>
    <w:rsid w:val="007D269E"/>
    <w:rsid w:val="007D27F6"/>
    <w:rsid w:val="007D35AB"/>
    <w:rsid w:val="007D36A0"/>
    <w:rsid w:val="007D391E"/>
    <w:rsid w:val="007D4946"/>
    <w:rsid w:val="007D4961"/>
    <w:rsid w:val="007D4BCD"/>
    <w:rsid w:val="007D687B"/>
    <w:rsid w:val="007D6B89"/>
    <w:rsid w:val="007D6FE1"/>
    <w:rsid w:val="007D7C1C"/>
    <w:rsid w:val="007D7F23"/>
    <w:rsid w:val="007E0451"/>
    <w:rsid w:val="007E05BF"/>
    <w:rsid w:val="007E0BB1"/>
    <w:rsid w:val="007E1B8C"/>
    <w:rsid w:val="007E22E3"/>
    <w:rsid w:val="007E23DC"/>
    <w:rsid w:val="007E2F1D"/>
    <w:rsid w:val="007E32E8"/>
    <w:rsid w:val="007E35C1"/>
    <w:rsid w:val="007E367E"/>
    <w:rsid w:val="007E37E9"/>
    <w:rsid w:val="007E3876"/>
    <w:rsid w:val="007E3989"/>
    <w:rsid w:val="007E3B0F"/>
    <w:rsid w:val="007E3C39"/>
    <w:rsid w:val="007E4787"/>
    <w:rsid w:val="007E5CD1"/>
    <w:rsid w:val="007E63CF"/>
    <w:rsid w:val="007E6AB6"/>
    <w:rsid w:val="007E6AD5"/>
    <w:rsid w:val="007E72C5"/>
    <w:rsid w:val="007E7ED4"/>
    <w:rsid w:val="007F0237"/>
    <w:rsid w:val="007F0268"/>
    <w:rsid w:val="007F03F1"/>
    <w:rsid w:val="007F0977"/>
    <w:rsid w:val="007F0FD5"/>
    <w:rsid w:val="007F104B"/>
    <w:rsid w:val="007F17A8"/>
    <w:rsid w:val="007F1E4B"/>
    <w:rsid w:val="007F2594"/>
    <w:rsid w:val="007F25AB"/>
    <w:rsid w:val="007F3543"/>
    <w:rsid w:val="007F35F6"/>
    <w:rsid w:val="007F3705"/>
    <w:rsid w:val="007F40EC"/>
    <w:rsid w:val="007F4D47"/>
    <w:rsid w:val="007F64AE"/>
    <w:rsid w:val="007F6839"/>
    <w:rsid w:val="007F71AE"/>
    <w:rsid w:val="007F7A72"/>
    <w:rsid w:val="007F7CA4"/>
    <w:rsid w:val="007F7CE7"/>
    <w:rsid w:val="007F7DC3"/>
    <w:rsid w:val="007F7EB8"/>
    <w:rsid w:val="00800263"/>
    <w:rsid w:val="00800926"/>
    <w:rsid w:val="00800E91"/>
    <w:rsid w:val="008016F6"/>
    <w:rsid w:val="00801E4E"/>
    <w:rsid w:val="00802483"/>
    <w:rsid w:val="008029D5"/>
    <w:rsid w:val="008032DB"/>
    <w:rsid w:val="008038DB"/>
    <w:rsid w:val="00803C6A"/>
    <w:rsid w:val="008042AD"/>
    <w:rsid w:val="008044A0"/>
    <w:rsid w:val="00804591"/>
    <w:rsid w:val="00804692"/>
    <w:rsid w:val="0080543E"/>
    <w:rsid w:val="00805544"/>
    <w:rsid w:val="0080577D"/>
    <w:rsid w:val="00805859"/>
    <w:rsid w:val="00805F10"/>
    <w:rsid w:val="008061DE"/>
    <w:rsid w:val="008066E0"/>
    <w:rsid w:val="00806A48"/>
    <w:rsid w:val="00806B5D"/>
    <w:rsid w:val="00806D6E"/>
    <w:rsid w:val="00806EDC"/>
    <w:rsid w:val="00807272"/>
    <w:rsid w:val="008074A2"/>
    <w:rsid w:val="008100A9"/>
    <w:rsid w:val="00810489"/>
    <w:rsid w:val="00810A3F"/>
    <w:rsid w:val="00810B43"/>
    <w:rsid w:val="00810D37"/>
    <w:rsid w:val="00810D71"/>
    <w:rsid w:val="00810F81"/>
    <w:rsid w:val="0081148E"/>
    <w:rsid w:val="00811895"/>
    <w:rsid w:val="00811B37"/>
    <w:rsid w:val="0081272C"/>
    <w:rsid w:val="008128D9"/>
    <w:rsid w:val="00812934"/>
    <w:rsid w:val="00812973"/>
    <w:rsid w:val="00812B5B"/>
    <w:rsid w:val="00812BFF"/>
    <w:rsid w:val="00813085"/>
    <w:rsid w:val="008131A7"/>
    <w:rsid w:val="008131D7"/>
    <w:rsid w:val="0081339B"/>
    <w:rsid w:val="008134E3"/>
    <w:rsid w:val="008148F7"/>
    <w:rsid w:val="00814A62"/>
    <w:rsid w:val="00815721"/>
    <w:rsid w:val="0081595F"/>
    <w:rsid w:val="00815A3B"/>
    <w:rsid w:val="00815B2E"/>
    <w:rsid w:val="00815DB1"/>
    <w:rsid w:val="00816F44"/>
    <w:rsid w:val="00820946"/>
    <w:rsid w:val="0082095C"/>
    <w:rsid w:val="00820F7C"/>
    <w:rsid w:val="008215D6"/>
    <w:rsid w:val="00821751"/>
    <w:rsid w:val="00821D20"/>
    <w:rsid w:val="00821F3C"/>
    <w:rsid w:val="008221B5"/>
    <w:rsid w:val="008225DB"/>
    <w:rsid w:val="00822879"/>
    <w:rsid w:val="008229F8"/>
    <w:rsid w:val="00822FE6"/>
    <w:rsid w:val="00823894"/>
    <w:rsid w:val="00823D1C"/>
    <w:rsid w:val="00823D5D"/>
    <w:rsid w:val="0082416E"/>
    <w:rsid w:val="008244AD"/>
    <w:rsid w:val="008245EA"/>
    <w:rsid w:val="00824AF4"/>
    <w:rsid w:val="00824C97"/>
    <w:rsid w:val="00824E15"/>
    <w:rsid w:val="00825233"/>
    <w:rsid w:val="0082566A"/>
    <w:rsid w:val="00825760"/>
    <w:rsid w:val="00825C9A"/>
    <w:rsid w:val="00826281"/>
    <w:rsid w:val="00826608"/>
    <w:rsid w:val="008273D1"/>
    <w:rsid w:val="0082788F"/>
    <w:rsid w:val="00827B79"/>
    <w:rsid w:val="00827FD8"/>
    <w:rsid w:val="008302D2"/>
    <w:rsid w:val="0083043A"/>
    <w:rsid w:val="00830A54"/>
    <w:rsid w:val="00830F7E"/>
    <w:rsid w:val="008310DE"/>
    <w:rsid w:val="00831146"/>
    <w:rsid w:val="00831521"/>
    <w:rsid w:val="008315A6"/>
    <w:rsid w:val="0083241B"/>
    <w:rsid w:val="0083251B"/>
    <w:rsid w:val="008327FC"/>
    <w:rsid w:val="00832BE0"/>
    <w:rsid w:val="00832CDA"/>
    <w:rsid w:val="00832CF1"/>
    <w:rsid w:val="008334D3"/>
    <w:rsid w:val="0083360C"/>
    <w:rsid w:val="0083375A"/>
    <w:rsid w:val="00833A86"/>
    <w:rsid w:val="00833E93"/>
    <w:rsid w:val="008345AD"/>
    <w:rsid w:val="008347E8"/>
    <w:rsid w:val="00834C6F"/>
    <w:rsid w:val="008353DE"/>
    <w:rsid w:val="00835468"/>
    <w:rsid w:val="0083566E"/>
    <w:rsid w:val="00835881"/>
    <w:rsid w:val="008360B8"/>
    <w:rsid w:val="00836103"/>
    <w:rsid w:val="00836137"/>
    <w:rsid w:val="00836654"/>
    <w:rsid w:val="008376EA"/>
    <w:rsid w:val="0083790D"/>
    <w:rsid w:val="00837C4B"/>
    <w:rsid w:val="00837F29"/>
    <w:rsid w:val="008401CA"/>
    <w:rsid w:val="0084026B"/>
    <w:rsid w:val="00841640"/>
    <w:rsid w:val="008423D1"/>
    <w:rsid w:val="008429E3"/>
    <w:rsid w:val="00842EDD"/>
    <w:rsid w:val="008436AD"/>
    <w:rsid w:val="008437A0"/>
    <w:rsid w:val="008439A9"/>
    <w:rsid w:val="0084431D"/>
    <w:rsid w:val="008447AC"/>
    <w:rsid w:val="0084564F"/>
    <w:rsid w:val="00845827"/>
    <w:rsid w:val="008458A4"/>
    <w:rsid w:val="00845B4C"/>
    <w:rsid w:val="00845C55"/>
    <w:rsid w:val="00845D3F"/>
    <w:rsid w:val="008469A3"/>
    <w:rsid w:val="00850089"/>
    <w:rsid w:val="008504B8"/>
    <w:rsid w:val="00850781"/>
    <w:rsid w:val="008508D0"/>
    <w:rsid w:val="00850920"/>
    <w:rsid w:val="00850ED9"/>
    <w:rsid w:val="00851552"/>
    <w:rsid w:val="0085171E"/>
    <w:rsid w:val="00851968"/>
    <w:rsid w:val="00851B7B"/>
    <w:rsid w:val="00852009"/>
    <w:rsid w:val="00852719"/>
    <w:rsid w:val="00852BC5"/>
    <w:rsid w:val="00852BF7"/>
    <w:rsid w:val="008530B0"/>
    <w:rsid w:val="008533A9"/>
    <w:rsid w:val="008533CE"/>
    <w:rsid w:val="00853A9E"/>
    <w:rsid w:val="00853E9B"/>
    <w:rsid w:val="00854A1A"/>
    <w:rsid w:val="00854CCA"/>
    <w:rsid w:val="0085566E"/>
    <w:rsid w:val="00855E85"/>
    <w:rsid w:val="00856189"/>
    <w:rsid w:val="00856FC8"/>
    <w:rsid w:val="00857529"/>
    <w:rsid w:val="008577FC"/>
    <w:rsid w:val="00857DEB"/>
    <w:rsid w:val="00860EC5"/>
    <w:rsid w:val="00860FEB"/>
    <w:rsid w:val="008617E6"/>
    <w:rsid w:val="00861A09"/>
    <w:rsid w:val="00861EC7"/>
    <w:rsid w:val="00861FC0"/>
    <w:rsid w:val="0086223C"/>
    <w:rsid w:val="008625D2"/>
    <w:rsid w:val="0086280C"/>
    <w:rsid w:val="00862A99"/>
    <w:rsid w:val="00864AC0"/>
    <w:rsid w:val="0086508C"/>
    <w:rsid w:val="008656A1"/>
    <w:rsid w:val="00865839"/>
    <w:rsid w:val="00865840"/>
    <w:rsid w:val="00865AD6"/>
    <w:rsid w:val="00865B75"/>
    <w:rsid w:val="00865CC5"/>
    <w:rsid w:val="00865D01"/>
    <w:rsid w:val="00865D26"/>
    <w:rsid w:val="0086654D"/>
    <w:rsid w:val="0086733B"/>
    <w:rsid w:val="00867B51"/>
    <w:rsid w:val="00867C15"/>
    <w:rsid w:val="00867F7C"/>
    <w:rsid w:val="00870136"/>
    <w:rsid w:val="008706AD"/>
    <w:rsid w:val="00870B5C"/>
    <w:rsid w:val="00870D75"/>
    <w:rsid w:val="00871207"/>
    <w:rsid w:val="00871599"/>
    <w:rsid w:val="008722B4"/>
    <w:rsid w:val="008722B8"/>
    <w:rsid w:val="008722E6"/>
    <w:rsid w:val="0087275F"/>
    <w:rsid w:val="00872EE6"/>
    <w:rsid w:val="0087356D"/>
    <w:rsid w:val="008743F3"/>
    <w:rsid w:val="008746B5"/>
    <w:rsid w:val="008748D9"/>
    <w:rsid w:val="00874C01"/>
    <w:rsid w:val="00874EB2"/>
    <w:rsid w:val="008752A4"/>
    <w:rsid w:val="008756FA"/>
    <w:rsid w:val="00875CEC"/>
    <w:rsid w:val="00875DDB"/>
    <w:rsid w:val="008760AE"/>
    <w:rsid w:val="008764D9"/>
    <w:rsid w:val="00876813"/>
    <w:rsid w:val="00876A05"/>
    <w:rsid w:val="00876AB2"/>
    <w:rsid w:val="0087715B"/>
    <w:rsid w:val="008773FF"/>
    <w:rsid w:val="008774CE"/>
    <w:rsid w:val="008776AF"/>
    <w:rsid w:val="00877A0C"/>
    <w:rsid w:val="00877F31"/>
    <w:rsid w:val="008809EB"/>
    <w:rsid w:val="00881F65"/>
    <w:rsid w:val="008822B3"/>
    <w:rsid w:val="00882486"/>
    <w:rsid w:val="008826B3"/>
    <w:rsid w:val="00882757"/>
    <w:rsid w:val="00882B04"/>
    <w:rsid w:val="00882B75"/>
    <w:rsid w:val="00882C3E"/>
    <w:rsid w:val="00882C99"/>
    <w:rsid w:val="008838D4"/>
    <w:rsid w:val="008839FB"/>
    <w:rsid w:val="00883AFC"/>
    <w:rsid w:val="00883DB4"/>
    <w:rsid w:val="00883F48"/>
    <w:rsid w:val="008840E2"/>
    <w:rsid w:val="00884671"/>
    <w:rsid w:val="0088484B"/>
    <w:rsid w:val="0088515F"/>
    <w:rsid w:val="008856AB"/>
    <w:rsid w:val="00885D7C"/>
    <w:rsid w:val="00886262"/>
    <w:rsid w:val="00886265"/>
    <w:rsid w:val="00886304"/>
    <w:rsid w:val="00886874"/>
    <w:rsid w:val="00886965"/>
    <w:rsid w:val="00886B4C"/>
    <w:rsid w:val="00886ECF"/>
    <w:rsid w:val="00887A87"/>
    <w:rsid w:val="008901D6"/>
    <w:rsid w:val="00890295"/>
    <w:rsid w:val="0089077A"/>
    <w:rsid w:val="008909F9"/>
    <w:rsid w:val="00890A35"/>
    <w:rsid w:val="00890D8D"/>
    <w:rsid w:val="00890EB5"/>
    <w:rsid w:val="00890F08"/>
    <w:rsid w:val="00891189"/>
    <w:rsid w:val="00891250"/>
    <w:rsid w:val="00891743"/>
    <w:rsid w:val="0089253A"/>
    <w:rsid w:val="00892982"/>
    <w:rsid w:val="00893626"/>
    <w:rsid w:val="00893788"/>
    <w:rsid w:val="00893921"/>
    <w:rsid w:val="00893B29"/>
    <w:rsid w:val="00894550"/>
    <w:rsid w:val="008947B3"/>
    <w:rsid w:val="008949BD"/>
    <w:rsid w:val="00894C10"/>
    <w:rsid w:val="00895C92"/>
    <w:rsid w:val="00896244"/>
    <w:rsid w:val="00896B48"/>
    <w:rsid w:val="00896FCE"/>
    <w:rsid w:val="00897322"/>
    <w:rsid w:val="00897893"/>
    <w:rsid w:val="00897C41"/>
    <w:rsid w:val="008A003C"/>
    <w:rsid w:val="008A0148"/>
    <w:rsid w:val="008A03BE"/>
    <w:rsid w:val="008A06F1"/>
    <w:rsid w:val="008A0C28"/>
    <w:rsid w:val="008A12BA"/>
    <w:rsid w:val="008A1444"/>
    <w:rsid w:val="008A17CB"/>
    <w:rsid w:val="008A192B"/>
    <w:rsid w:val="008A1AD7"/>
    <w:rsid w:val="008A281C"/>
    <w:rsid w:val="008A38D7"/>
    <w:rsid w:val="008A3A5D"/>
    <w:rsid w:val="008A3D0F"/>
    <w:rsid w:val="008A4016"/>
    <w:rsid w:val="008A41FF"/>
    <w:rsid w:val="008A42D6"/>
    <w:rsid w:val="008A4504"/>
    <w:rsid w:val="008A4F84"/>
    <w:rsid w:val="008A51CD"/>
    <w:rsid w:val="008A5541"/>
    <w:rsid w:val="008A58B2"/>
    <w:rsid w:val="008A5AB6"/>
    <w:rsid w:val="008A5C97"/>
    <w:rsid w:val="008A5DD5"/>
    <w:rsid w:val="008A734D"/>
    <w:rsid w:val="008A7794"/>
    <w:rsid w:val="008A7C88"/>
    <w:rsid w:val="008A7D3F"/>
    <w:rsid w:val="008B003B"/>
    <w:rsid w:val="008B00B6"/>
    <w:rsid w:val="008B044B"/>
    <w:rsid w:val="008B0532"/>
    <w:rsid w:val="008B06B6"/>
    <w:rsid w:val="008B0736"/>
    <w:rsid w:val="008B076C"/>
    <w:rsid w:val="008B0B4D"/>
    <w:rsid w:val="008B10BC"/>
    <w:rsid w:val="008B137C"/>
    <w:rsid w:val="008B18C6"/>
    <w:rsid w:val="008B3B8C"/>
    <w:rsid w:val="008B3D57"/>
    <w:rsid w:val="008B427D"/>
    <w:rsid w:val="008B4AE6"/>
    <w:rsid w:val="008B504A"/>
    <w:rsid w:val="008B523F"/>
    <w:rsid w:val="008B61DD"/>
    <w:rsid w:val="008B6E61"/>
    <w:rsid w:val="008B771D"/>
    <w:rsid w:val="008B7AEF"/>
    <w:rsid w:val="008C00D0"/>
    <w:rsid w:val="008C0473"/>
    <w:rsid w:val="008C04A2"/>
    <w:rsid w:val="008C05EB"/>
    <w:rsid w:val="008C0B1E"/>
    <w:rsid w:val="008C0D7D"/>
    <w:rsid w:val="008C0E95"/>
    <w:rsid w:val="008C1596"/>
    <w:rsid w:val="008C1679"/>
    <w:rsid w:val="008C1824"/>
    <w:rsid w:val="008C1A6E"/>
    <w:rsid w:val="008C2804"/>
    <w:rsid w:val="008C2B0D"/>
    <w:rsid w:val="008C3428"/>
    <w:rsid w:val="008C4531"/>
    <w:rsid w:val="008C4BB3"/>
    <w:rsid w:val="008C50BB"/>
    <w:rsid w:val="008C5740"/>
    <w:rsid w:val="008C5D89"/>
    <w:rsid w:val="008C7001"/>
    <w:rsid w:val="008C738B"/>
    <w:rsid w:val="008C7898"/>
    <w:rsid w:val="008C7945"/>
    <w:rsid w:val="008C7C1A"/>
    <w:rsid w:val="008D0C63"/>
    <w:rsid w:val="008D0F58"/>
    <w:rsid w:val="008D1092"/>
    <w:rsid w:val="008D128F"/>
    <w:rsid w:val="008D145D"/>
    <w:rsid w:val="008D14A3"/>
    <w:rsid w:val="008D24CE"/>
    <w:rsid w:val="008D27DF"/>
    <w:rsid w:val="008D28C4"/>
    <w:rsid w:val="008D2A29"/>
    <w:rsid w:val="008D2CDC"/>
    <w:rsid w:val="008D36F3"/>
    <w:rsid w:val="008D40A2"/>
    <w:rsid w:val="008D535D"/>
    <w:rsid w:val="008D53DA"/>
    <w:rsid w:val="008D562E"/>
    <w:rsid w:val="008D5C05"/>
    <w:rsid w:val="008D5E46"/>
    <w:rsid w:val="008D67B4"/>
    <w:rsid w:val="008D6C36"/>
    <w:rsid w:val="008D6D7B"/>
    <w:rsid w:val="008D71F5"/>
    <w:rsid w:val="008D7255"/>
    <w:rsid w:val="008D73C7"/>
    <w:rsid w:val="008D7980"/>
    <w:rsid w:val="008D7DB7"/>
    <w:rsid w:val="008D7EF7"/>
    <w:rsid w:val="008D7FAA"/>
    <w:rsid w:val="008E0723"/>
    <w:rsid w:val="008E083F"/>
    <w:rsid w:val="008E0C34"/>
    <w:rsid w:val="008E1904"/>
    <w:rsid w:val="008E2762"/>
    <w:rsid w:val="008E3819"/>
    <w:rsid w:val="008E3836"/>
    <w:rsid w:val="008E478D"/>
    <w:rsid w:val="008E480B"/>
    <w:rsid w:val="008E49C8"/>
    <w:rsid w:val="008E565F"/>
    <w:rsid w:val="008E5C39"/>
    <w:rsid w:val="008E6065"/>
    <w:rsid w:val="008E638A"/>
    <w:rsid w:val="008E6610"/>
    <w:rsid w:val="008E718A"/>
    <w:rsid w:val="008E757C"/>
    <w:rsid w:val="008E7D8A"/>
    <w:rsid w:val="008F06F5"/>
    <w:rsid w:val="008F0A4D"/>
    <w:rsid w:val="008F0C05"/>
    <w:rsid w:val="008F0C25"/>
    <w:rsid w:val="008F145D"/>
    <w:rsid w:val="008F182F"/>
    <w:rsid w:val="008F1936"/>
    <w:rsid w:val="008F1CF7"/>
    <w:rsid w:val="008F1E7E"/>
    <w:rsid w:val="008F1F1D"/>
    <w:rsid w:val="008F1F67"/>
    <w:rsid w:val="008F2531"/>
    <w:rsid w:val="008F273D"/>
    <w:rsid w:val="008F2ED1"/>
    <w:rsid w:val="008F3037"/>
    <w:rsid w:val="008F308F"/>
    <w:rsid w:val="008F30D5"/>
    <w:rsid w:val="008F3172"/>
    <w:rsid w:val="008F32ED"/>
    <w:rsid w:val="008F3C73"/>
    <w:rsid w:val="008F3CA0"/>
    <w:rsid w:val="008F4556"/>
    <w:rsid w:val="008F521A"/>
    <w:rsid w:val="008F5BFB"/>
    <w:rsid w:val="008F5EB9"/>
    <w:rsid w:val="008F62B1"/>
    <w:rsid w:val="008F6409"/>
    <w:rsid w:val="008F64ED"/>
    <w:rsid w:val="008F6FAF"/>
    <w:rsid w:val="008F718F"/>
    <w:rsid w:val="008F7202"/>
    <w:rsid w:val="008F738F"/>
    <w:rsid w:val="008F73CA"/>
    <w:rsid w:val="008F7791"/>
    <w:rsid w:val="008F7868"/>
    <w:rsid w:val="00900DCE"/>
    <w:rsid w:val="00900E17"/>
    <w:rsid w:val="00901067"/>
    <w:rsid w:val="009011F1"/>
    <w:rsid w:val="009021FA"/>
    <w:rsid w:val="009024BC"/>
    <w:rsid w:val="0090253C"/>
    <w:rsid w:val="0090276A"/>
    <w:rsid w:val="00902B6D"/>
    <w:rsid w:val="009030BA"/>
    <w:rsid w:val="00903260"/>
    <w:rsid w:val="009033E6"/>
    <w:rsid w:val="009035D7"/>
    <w:rsid w:val="009035E6"/>
    <w:rsid w:val="00903ECD"/>
    <w:rsid w:val="00904907"/>
    <w:rsid w:val="0090510E"/>
    <w:rsid w:val="00905320"/>
    <w:rsid w:val="00905839"/>
    <w:rsid w:val="00905AD0"/>
    <w:rsid w:val="009066AE"/>
    <w:rsid w:val="009068B8"/>
    <w:rsid w:val="00906A80"/>
    <w:rsid w:val="00906BB7"/>
    <w:rsid w:val="00907A19"/>
    <w:rsid w:val="00907BA8"/>
    <w:rsid w:val="00907C49"/>
    <w:rsid w:val="00907DEE"/>
    <w:rsid w:val="009106DB"/>
    <w:rsid w:val="00910D9D"/>
    <w:rsid w:val="00910E46"/>
    <w:rsid w:val="00911750"/>
    <w:rsid w:val="009118FF"/>
    <w:rsid w:val="00911C54"/>
    <w:rsid w:val="009121EF"/>
    <w:rsid w:val="009122BE"/>
    <w:rsid w:val="00912AB5"/>
    <w:rsid w:val="00912EA4"/>
    <w:rsid w:val="00913424"/>
    <w:rsid w:val="009134B0"/>
    <w:rsid w:val="00913650"/>
    <w:rsid w:val="00914673"/>
    <w:rsid w:val="00914DCB"/>
    <w:rsid w:val="00915738"/>
    <w:rsid w:val="00915A7B"/>
    <w:rsid w:val="009160E2"/>
    <w:rsid w:val="009163C4"/>
    <w:rsid w:val="009164CB"/>
    <w:rsid w:val="00917137"/>
    <w:rsid w:val="009175A0"/>
    <w:rsid w:val="00917A0C"/>
    <w:rsid w:val="00917D49"/>
    <w:rsid w:val="00920855"/>
    <w:rsid w:val="009209F3"/>
    <w:rsid w:val="0092172C"/>
    <w:rsid w:val="00921C04"/>
    <w:rsid w:val="00921CDB"/>
    <w:rsid w:val="00922DDB"/>
    <w:rsid w:val="00922ED3"/>
    <w:rsid w:val="009230BC"/>
    <w:rsid w:val="00923162"/>
    <w:rsid w:val="009231F9"/>
    <w:rsid w:val="00923233"/>
    <w:rsid w:val="0092331C"/>
    <w:rsid w:val="00923EAC"/>
    <w:rsid w:val="00924AA1"/>
    <w:rsid w:val="00924AD4"/>
    <w:rsid w:val="00924C55"/>
    <w:rsid w:val="0092591D"/>
    <w:rsid w:val="00927826"/>
    <w:rsid w:val="00927C2F"/>
    <w:rsid w:val="00927E2B"/>
    <w:rsid w:val="00927E34"/>
    <w:rsid w:val="00930468"/>
    <w:rsid w:val="009306E9"/>
    <w:rsid w:val="00930884"/>
    <w:rsid w:val="009308EF"/>
    <w:rsid w:val="00931412"/>
    <w:rsid w:val="009315F4"/>
    <w:rsid w:val="0093171D"/>
    <w:rsid w:val="00931C8E"/>
    <w:rsid w:val="00931E19"/>
    <w:rsid w:val="00932731"/>
    <w:rsid w:val="00932A10"/>
    <w:rsid w:val="00932C8C"/>
    <w:rsid w:val="00933A53"/>
    <w:rsid w:val="009341B1"/>
    <w:rsid w:val="009349AA"/>
    <w:rsid w:val="00934A3F"/>
    <w:rsid w:val="00935A52"/>
    <w:rsid w:val="009361CA"/>
    <w:rsid w:val="00936373"/>
    <w:rsid w:val="00937368"/>
    <w:rsid w:val="009373CB"/>
    <w:rsid w:val="00937C6B"/>
    <w:rsid w:val="009403B5"/>
    <w:rsid w:val="009403FD"/>
    <w:rsid w:val="00940979"/>
    <w:rsid w:val="00940E87"/>
    <w:rsid w:val="00941336"/>
    <w:rsid w:val="00941498"/>
    <w:rsid w:val="009419BC"/>
    <w:rsid w:val="00942153"/>
    <w:rsid w:val="0094275C"/>
    <w:rsid w:val="00942B0B"/>
    <w:rsid w:val="00942E70"/>
    <w:rsid w:val="00943423"/>
    <w:rsid w:val="00943C15"/>
    <w:rsid w:val="00943D33"/>
    <w:rsid w:val="00943E7A"/>
    <w:rsid w:val="0094438F"/>
    <w:rsid w:val="009443F1"/>
    <w:rsid w:val="009446F8"/>
    <w:rsid w:val="009450D1"/>
    <w:rsid w:val="00945768"/>
    <w:rsid w:val="009457A6"/>
    <w:rsid w:val="0094581C"/>
    <w:rsid w:val="00945A65"/>
    <w:rsid w:val="00945C8A"/>
    <w:rsid w:val="00945CD6"/>
    <w:rsid w:val="00946058"/>
    <w:rsid w:val="009462AD"/>
    <w:rsid w:val="009462FD"/>
    <w:rsid w:val="009466AF"/>
    <w:rsid w:val="00947641"/>
    <w:rsid w:val="00947AF7"/>
    <w:rsid w:val="00947B1B"/>
    <w:rsid w:val="00947E6D"/>
    <w:rsid w:val="00947F5C"/>
    <w:rsid w:val="009508D2"/>
    <w:rsid w:val="00950B06"/>
    <w:rsid w:val="00950B7D"/>
    <w:rsid w:val="00950DB7"/>
    <w:rsid w:val="00951262"/>
    <w:rsid w:val="00952074"/>
    <w:rsid w:val="00952404"/>
    <w:rsid w:val="009527AE"/>
    <w:rsid w:val="00952C1C"/>
    <w:rsid w:val="00952DDB"/>
    <w:rsid w:val="00952F25"/>
    <w:rsid w:val="009530A2"/>
    <w:rsid w:val="00953666"/>
    <w:rsid w:val="00953AC0"/>
    <w:rsid w:val="00953BB6"/>
    <w:rsid w:val="00953BC7"/>
    <w:rsid w:val="00953C86"/>
    <w:rsid w:val="00953D4F"/>
    <w:rsid w:val="0095425E"/>
    <w:rsid w:val="0095454E"/>
    <w:rsid w:val="00954602"/>
    <w:rsid w:val="009546F5"/>
    <w:rsid w:val="009547AF"/>
    <w:rsid w:val="009549FA"/>
    <w:rsid w:val="00954E55"/>
    <w:rsid w:val="0095527D"/>
    <w:rsid w:val="009552FE"/>
    <w:rsid w:val="0095564E"/>
    <w:rsid w:val="009561CF"/>
    <w:rsid w:val="00956513"/>
    <w:rsid w:val="009568CE"/>
    <w:rsid w:val="00956D8C"/>
    <w:rsid w:val="00956F50"/>
    <w:rsid w:val="00957483"/>
    <w:rsid w:val="00957E3E"/>
    <w:rsid w:val="009610F2"/>
    <w:rsid w:val="00961315"/>
    <w:rsid w:val="00961883"/>
    <w:rsid w:val="00961943"/>
    <w:rsid w:val="0096236B"/>
    <w:rsid w:val="00962B32"/>
    <w:rsid w:val="00962C16"/>
    <w:rsid w:val="00963058"/>
    <w:rsid w:val="009630FF"/>
    <w:rsid w:val="00964002"/>
    <w:rsid w:val="009647E4"/>
    <w:rsid w:val="00964AFC"/>
    <w:rsid w:val="00964C61"/>
    <w:rsid w:val="00964D10"/>
    <w:rsid w:val="00965F01"/>
    <w:rsid w:val="00966259"/>
    <w:rsid w:val="00966745"/>
    <w:rsid w:val="00967C62"/>
    <w:rsid w:val="00967FC8"/>
    <w:rsid w:val="00970072"/>
    <w:rsid w:val="00971287"/>
    <w:rsid w:val="0097177C"/>
    <w:rsid w:val="00971BDF"/>
    <w:rsid w:val="009721E6"/>
    <w:rsid w:val="00972CB0"/>
    <w:rsid w:val="00972EF0"/>
    <w:rsid w:val="009735A8"/>
    <w:rsid w:val="009740E9"/>
    <w:rsid w:val="0097479B"/>
    <w:rsid w:val="00974967"/>
    <w:rsid w:val="00974DA7"/>
    <w:rsid w:val="009752D1"/>
    <w:rsid w:val="00975B6B"/>
    <w:rsid w:val="00976079"/>
    <w:rsid w:val="00976D58"/>
    <w:rsid w:val="00976FAC"/>
    <w:rsid w:val="00977126"/>
    <w:rsid w:val="009801CA"/>
    <w:rsid w:val="00980925"/>
    <w:rsid w:val="00981518"/>
    <w:rsid w:val="00982E1A"/>
    <w:rsid w:val="00983368"/>
    <w:rsid w:val="009833E0"/>
    <w:rsid w:val="00983693"/>
    <w:rsid w:val="00983BA0"/>
    <w:rsid w:val="00984F2B"/>
    <w:rsid w:val="00985C3E"/>
    <w:rsid w:val="00985C90"/>
    <w:rsid w:val="00985D78"/>
    <w:rsid w:val="009863B2"/>
    <w:rsid w:val="009864AB"/>
    <w:rsid w:val="00986894"/>
    <w:rsid w:val="00986CEC"/>
    <w:rsid w:val="009870CF"/>
    <w:rsid w:val="00987240"/>
    <w:rsid w:val="009874CB"/>
    <w:rsid w:val="00987C30"/>
    <w:rsid w:val="009903BE"/>
    <w:rsid w:val="00990667"/>
    <w:rsid w:val="00990703"/>
    <w:rsid w:val="00990A82"/>
    <w:rsid w:val="00991252"/>
    <w:rsid w:val="0099143D"/>
    <w:rsid w:val="00991907"/>
    <w:rsid w:val="00991919"/>
    <w:rsid w:val="00991D66"/>
    <w:rsid w:val="00992078"/>
    <w:rsid w:val="00992176"/>
    <w:rsid w:val="00992883"/>
    <w:rsid w:val="00992FD4"/>
    <w:rsid w:val="0099308D"/>
    <w:rsid w:val="009934A4"/>
    <w:rsid w:val="00993507"/>
    <w:rsid w:val="00993534"/>
    <w:rsid w:val="009938D3"/>
    <w:rsid w:val="00993B17"/>
    <w:rsid w:val="009944F8"/>
    <w:rsid w:val="009949DD"/>
    <w:rsid w:val="00994C06"/>
    <w:rsid w:val="00995584"/>
    <w:rsid w:val="009959B8"/>
    <w:rsid w:val="00996691"/>
    <w:rsid w:val="00996CCE"/>
    <w:rsid w:val="0099732B"/>
    <w:rsid w:val="009976DF"/>
    <w:rsid w:val="009977A8"/>
    <w:rsid w:val="00997A59"/>
    <w:rsid w:val="009A000F"/>
    <w:rsid w:val="009A02A3"/>
    <w:rsid w:val="009A0BDC"/>
    <w:rsid w:val="009A0CD9"/>
    <w:rsid w:val="009A1075"/>
    <w:rsid w:val="009A1BF4"/>
    <w:rsid w:val="009A1C25"/>
    <w:rsid w:val="009A1D2E"/>
    <w:rsid w:val="009A1D6A"/>
    <w:rsid w:val="009A1EB9"/>
    <w:rsid w:val="009A2EDF"/>
    <w:rsid w:val="009A38B9"/>
    <w:rsid w:val="009A39B3"/>
    <w:rsid w:val="009A4430"/>
    <w:rsid w:val="009A467E"/>
    <w:rsid w:val="009A47D2"/>
    <w:rsid w:val="009A487F"/>
    <w:rsid w:val="009A48EC"/>
    <w:rsid w:val="009A4A38"/>
    <w:rsid w:val="009A52D1"/>
    <w:rsid w:val="009A5342"/>
    <w:rsid w:val="009A5916"/>
    <w:rsid w:val="009A5A4F"/>
    <w:rsid w:val="009A5C10"/>
    <w:rsid w:val="009A72AD"/>
    <w:rsid w:val="009A7827"/>
    <w:rsid w:val="009A7E6A"/>
    <w:rsid w:val="009B06CB"/>
    <w:rsid w:val="009B080D"/>
    <w:rsid w:val="009B0DFA"/>
    <w:rsid w:val="009B104E"/>
    <w:rsid w:val="009B1991"/>
    <w:rsid w:val="009B2959"/>
    <w:rsid w:val="009B3260"/>
    <w:rsid w:val="009B3877"/>
    <w:rsid w:val="009B3C7A"/>
    <w:rsid w:val="009B401A"/>
    <w:rsid w:val="009B419A"/>
    <w:rsid w:val="009B42C1"/>
    <w:rsid w:val="009B4350"/>
    <w:rsid w:val="009B442D"/>
    <w:rsid w:val="009B4B84"/>
    <w:rsid w:val="009B4F27"/>
    <w:rsid w:val="009B50BC"/>
    <w:rsid w:val="009B5BF1"/>
    <w:rsid w:val="009B5D12"/>
    <w:rsid w:val="009B60A5"/>
    <w:rsid w:val="009B6880"/>
    <w:rsid w:val="009B69C3"/>
    <w:rsid w:val="009B6B2E"/>
    <w:rsid w:val="009B7D11"/>
    <w:rsid w:val="009C0893"/>
    <w:rsid w:val="009C09F8"/>
    <w:rsid w:val="009C0E80"/>
    <w:rsid w:val="009C162D"/>
    <w:rsid w:val="009C17B9"/>
    <w:rsid w:val="009C1E01"/>
    <w:rsid w:val="009C2189"/>
    <w:rsid w:val="009C2591"/>
    <w:rsid w:val="009C262E"/>
    <w:rsid w:val="009C32E7"/>
    <w:rsid w:val="009C36F7"/>
    <w:rsid w:val="009C399A"/>
    <w:rsid w:val="009C43F4"/>
    <w:rsid w:val="009C46DE"/>
    <w:rsid w:val="009C4C2D"/>
    <w:rsid w:val="009C4E49"/>
    <w:rsid w:val="009C53B5"/>
    <w:rsid w:val="009C56F8"/>
    <w:rsid w:val="009C5830"/>
    <w:rsid w:val="009C5BEF"/>
    <w:rsid w:val="009C6880"/>
    <w:rsid w:val="009C7AC7"/>
    <w:rsid w:val="009C7DF4"/>
    <w:rsid w:val="009D03E2"/>
    <w:rsid w:val="009D0402"/>
    <w:rsid w:val="009D0E04"/>
    <w:rsid w:val="009D0F96"/>
    <w:rsid w:val="009D1212"/>
    <w:rsid w:val="009D1551"/>
    <w:rsid w:val="009D16C7"/>
    <w:rsid w:val="009D1A18"/>
    <w:rsid w:val="009D228B"/>
    <w:rsid w:val="009D2414"/>
    <w:rsid w:val="009D25B2"/>
    <w:rsid w:val="009D2AFB"/>
    <w:rsid w:val="009D347A"/>
    <w:rsid w:val="009D3E87"/>
    <w:rsid w:val="009D4061"/>
    <w:rsid w:val="009D4918"/>
    <w:rsid w:val="009D4C84"/>
    <w:rsid w:val="009D5519"/>
    <w:rsid w:val="009D570C"/>
    <w:rsid w:val="009D5759"/>
    <w:rsid w:val="009D5AFB"/>
    <w:rsid w:val="009D5EF8"/>
    <w:rsid w:val="009D61F7"/>
    <w:rsid w:val="009D6395"/>
    <w:rsid w:val="009D66C2"/>
    <w:rsid w:val="009D7162"/>
    <w:rsid w:val="009D71A0"/>
    <w:rsid w:val="009E007A"/>
    <w:rsid w:val="009E066F"/>
    <w:rsid w:val="009E1017"/>
    <w:rsid w:val="009E168E"/>
    <w:rsid w:val="009E1994"/>
    <w:rsid w:val="009E1AE4"/>
    <w:rsid w:val="009E2105"/>
    <w:rsid w:val="009E2322"/>
    <w:rsid w:val="009E2420"/>
    <w:rsid w:val="009E3949"/>
    <w:rsid w:val="009E4F01"/>
    <w:rsid w:val="009E5403"/>
    <w:rsid w:val="009E584E"/>
    <w:rsid w:val="009E5CA9"/>
    <w:rsid w:val="009E5D0A"/>
    <w:rsid w:val="009E5E23"/>
    <w:rsid w:val="009E5F0A"/>
    <w:rsid w:val="009E6153"/>
    <w:rsid w:val="009E666A"/>
    <w:rsid w:val="009E67FD"/>
    <w:rsid w:val="009E687E"/>
    <w:rsid w:val="009E71E6"/>
    <w:rsid w:val="009E7B35"/>
    <w:rsid w:val="009E7F1E"/>
    <w:rsid w:val="009F04AC"/>
    <w:rsid w:val="009F0A3F"/>
    <w:rsid w:val="009F0E3E"/>
    <w:rsid w:val="009F1D9D"/>
    <w:rsid w:val="009F1DB3"/>
    <w:rsid w:val="009F207E"/>
    <w:rsid w:val="009F2177"/>
    <w:rsid w:val="009F2B33"/>
    <w:rsid w:val="009F2EA2"/>
    <w:rsid w:val="009F313D"/>
    <w:rsid w:val="009F3156"/>
    <w:rsid w:val="009F328C"/>
    <w:rsid w:val="009F3DA7"/>
    <w:rsid w:val="009F4473"/>
    <w:rsid w:val="009F44DC"/>
    <w:rsid w:val="009F4721"/>
    <w:rsid w:val="009F4D68"/>
    <w:rsid w:val="009F4DEB"/>
    <w:rsid w:val="009F50E3"/>
    <w:rsid w:val="009F58BA"/>
    <w:rsid w:val="009F5A9E"/>
    <w:rsid w:val="009F5C25"/>
    <w:rsid w:val="009F5F3A"/>
    <w:rsid w:val="009F678E"/>
    <w:rsid w:val="009F67F6"/>
    <w:rsid w:val="009F69C5"/>
    <w:rsid w:val="009F7C63"/>
    <w:rsid w:val="00A002AD"/>
    <w:rsid w:val="00A0049F"/>
    <w:rsid w:val="00A00BA7"/>
    <w:rsid w:val="00A00CFD"/>
    <w:rsid w:val="00A01260"/>
    <w:rsid w:val="00A01396"/>
    <w:rsid w:val="00A01CF7"/>
    <w:rsid w:val="00A02648"/>
    <w:rsid w:val="00A03186"/>
    <w:rsid w:val="00A03F51"/>
    <w:rsid w:val="00A0405F"/>
    <w:rsid w:val="00A045F3"/>
    <w:rsid w:val="00A047A2"/>
    <w:rsid w:val="00A049AE"/>
    <w:rsid w:val="00A04BB2"/>
    <w:rsid w:val="00A04F2D"/>
    <w:rsid w:val="00A05F56"/>
    <w:rsid w:val="00A06019"/>
    <w:rsid w:val="00A061C6"/>
    <w:rsid w:val="00A06681"/>
    <w:rsid w:val="00A068D4"/>
    <w:rsid w:val="00A07917"/>
    <w:rsid w:val="00A07FCE"/>
    <w:rsid w:val="00A10AA0"/>
    <w:rsid w:val="00A11500"/>
    <w:rsid w:val="00A11782"/>
    <w:rsid w:val="00A11A4D"/>
    <w:rsid w:val="00A11D92"/>
    <w:rsid w:val="00A11E55"/>
    <w:rsid w:val="00A120CD"/>
    <w:rsid w:val="00A1279C"/>
    <w:rsid w:val="00A13624"/>
    <w:rsid w:val="00A1450C"/>
    <w:rsid w:val="00A15308"/>
    <w:rsid w:val="00A17DD1"/>
    <w:rsid w:val="00A20306"/>
    <w:rsid w:val="00A20580"/>
    <w:rsid w:val="00A20643"/>
    <w:rsid w:val="00A20690"/>
    <w:rsid w:val="00A20929"/>
    <w:rsid w:val="00A20C25"/>
    <w:rsid w:val="00A215DA"/>
    <w:rsid w:val="00A217D0"/>
    <w:rsid w:val="00A22018"/>
    <w:rsid w:val="00A22244"/>
    <w:rsid w:val="00A2274D"/>
    <w:rsid w:val="00A22D72"/>
    <w:rsid w:val="00A23716"/>
    <w:rsid w:val="00A23784"/>
    <w:rsid w:val="00A23A1D"/>
    <w:rsid w:val="00A23C10"/>
    <w:rsid w:val="00A23EDC"/>
    <w:rsid w:val="00A24455"/>
    <w:rsid w:val="00A2470A"/>
    <w:rsid w:val="00A249EB"/>
    <w:rsid w:val="00A24A6C"/>
    <w:rsid w:val="00A2618D"/>
    <w:rsid w:val="00A266E7"/>
    <w:rsid w:val="00A2726E"/>
    <w:rsid w:val="00A272C3"/>
    <w:rsid w:val="00A2763B"/>
    <w:rsid w:val="00A27960"/>
    <w:rsid w:val="00A30720"/>
    <w:rsid w:val="00A30761"/>
    <w:rsid w:val="00A30801"/>
    <w:rsid w:val="00A308E5"/>
    <w:rsid w:val="00A30ABE"/>
    <w:rsid w:val="00A31281"/>
    <w:rsid w:val="00A31BFD"/>
    <w:rsid w:val="00A31D6A"/>
    <w:rsid w:val="00A320B4"/>
    <w:rsid w:val="00A32563"/>
    <w:rsid w:val="00A32841"/>
    <w:rsid w:val="00A32F46"/>
    <w:rsid w:val="00A3308B"/>
    <w:rsid w:val="00A33107"/>
    <w:rsid w:val="00A33284"/>
    <w:rsid w:val="00A33724"/>
    <w:rsid w:val="00A353BD"/>
    <w:rsid w:val="00A35A41"/>
    <w:rsid w:val="00A35C50"/>
    <w:rsid w:val="00A360EF"/>
    <w:rsid w:val="00A365FB"/>
    <w:rsid w:val="00A3677A"/>
    <w:rsid w:val="00A367B1"/>
    <w:rsid w:val="00A36827"/>
    <w:rsid w:val="00A36F35"/>
    <w:rsid w:val="00A370BF"/>
    <w:rsid w:val="00A370F3"/>
    <w:rsid w:val="00A371C7"/>
    <w:rsid w:val="00A3738D"/>
    <w:rsid w:val="00A3769A"/>
    <w:rsid w:val="00A40219"/>
    <w:rsid w:val="00A4065B"/>
    <w:rsid w:val="00A41991"/>
    <w:rsid w:val="00A41995"/>
    <w:rsid w:val="00A41A3E"/>
    <w:rsid w:val="00A423D4"/>
    <w:rsid w:val="00A426C2"/>
    <w:rsid w:val="00A4299E"/>
    <w:rsid w:val="00A43193"/>
    <w:rsid w:val="00A431A4"/>
    <w:rsid w:val="00A434A0"/>
    <w:rsid w:val="00A43A87"/>
    <w:rsid w:val="00A44558"/>
    <w:rsid w:val="00A448AD"/>
    <w:rsid w:val="00A459DE"/>
    <w:rsid w:val="00A459DF"/>
    <w:rsid w:val="00A45D6A"/>
    <w:rsid w:val="00A45F21"/>
    <w:rsid w:val="00A463C3"/>
    <w:rsid w:val="00A464A8"/>
    <w:rsid w:val="00A466CF"/>
    <w:rsid w:val="00A46890"/>
    <w:rsid w:val="00A46E25"/>
    <w:rsid w:val="00A4794D"/>
    <w:rsid w:val="00A47A0D"/>
    <w:rsid w:val="00A47C6E"/>
    <w:rsid w:val="00A47D24"/>
    <w:rsid w:val="00A47E8F"/>
    <w:rsid w:val="00A50246"/>
    <w:rsid w:val="00A5039E"/>
    <w:rsid w:val="00A50944"/>
    <w:rsid w:val="00A50C96"/>
    <w:rsid w:val="00A50E0A"/>
    <w:rsid w:val="00A51137"/>
    <w:rsid w:val="00A51D7A"/>
    <w:rsid w:val="00A51EF1"/>
    <w:rsid w:val="00A523EB"/>
    <w:rsid w:val="00A52CFC"/>
    <w:rsid w:val="00A52E01"/>
    <w:rsid w:val="00A53CCE"/>
    <w:rsid w:val="00A543BF"/>
    <w:rsid w:val="00A54795"/>
    <w:rsid w:val="00A549C5"/>
    <w:rsid w:val="00A54D22"/>
    <w:rsid w:val="00A5522E"/>
    <w:rsid w:val="00A56320"/>
    <w:rsid w:val="00A569E6"/>
    <w:rsid w:val="00A56F6E"/>
    <w:rsid w:val="00A56F73"/>
    <w:rsid w:val="00A570ED"/>
    <w:rsid w:val="00A5734F"/>
    <w:rsid w:val="00A602F3"/>
    <w:rsid w:val="00A605C9"/>
    <w:rsid w:val="00A611D9"/>
    <w:rsid w:val="00A61368"/>
    <w:rsid w:val="00A61445"/>
    <w:rsid w:val="00A6159C"/>
    <w:rsid w:val="00A61B21"/>
    <w:rsid w:val="00A620C1"/>
    <w:rsid w:val="00A626B6"/>
    <w:rsid w:val="00A63488"/>
    <w:rsid w:val="00A63B93"/>
    <w:rsid w:val="00A64085"/>
    <w:rsid w:val="00A64B65"/>
    <w:rsid w:val="00A64D8C"/>
    <w:rsid w:val="00A64F5D"/>
    <w:rsid w:val="00A65210"/>
    <w:rsid w:val="00A65657"/>
    <w:rsid w:val="00A658E3"/>
    <w:rsid w:val="00A65B82"/>
    <w:rsid w:val="00A65D32"/>
    <w:rsid w:val="00A666C0"/>
    <w:rsid w:val="00A66765"/>
    <w:rsid w:val="00A667BF"/>
    <w:rsid w:val="00A66819"/>
    <w:rsid w:val="00A66AE2"/>
    <w:rsid w:val="00A66C4B"/>
    <w:rsid w:val="00A66D20"/>
    <w:rsid w:val="00A67274"/>
    <w:rsid w:val="00A67AA1"/>
    <w:rsid w:val="00A704D5"/>
    <w:rsid w:val="00A70F22"/>
    <w:rsid w:val="00A713DB"/>
    <w:rsid w:val="00A71833"/>
    <w:rsid w:val="00A7190B"/>
    <w:rsid w:val="00A71E95"/>
    <w:rsid w:val="00A7218E"/>
    <w:rsid w:val="00A721F3"/>
    <w:rsid w:val="00A72729"/>
    <w:rsid w:val="00A72A57"/>
    <w:rsid w:val="00A72BB8"/>
    <w:rsid w:val="00A72D4B"/>
    <w:rsid w:val="00A73C7D"/>
    <w:rsid w:val="00A73E47"/>
    <w:rsid w:val="00A7468C"/>
    <w:rsid w:val="00A7509E"/>
    <w:rsid w:val="00A75C9A"/>
    <w:rsid w:val="00A76209"/>
    <w:rsid w:val="00A765E0"/>
    <w:rsid w:val="00A76BAF"/>
    <w:rsid w:val="00A77316"/>
    <w:rsid w:val="00A7737B"/>
    <w:rsid w:val="00A80140"/>
    <w:rsid w:val="00A806E1"/>
    <w:rsid w:val="00A80D67"/>
    <w:rsid w:val="00A811DF"/>
    <w:rsid w:val="00A8141A"/>
    <w:rsid w:val="00A81B47"/>
    <w:rsid w:val="00A82457"/>
    <w:rsid w:val="00A8335F"/>
    <w:rsid w:val="00A8365B"/>
    <w:rsid w:val="00A8371A"/>
    <w:rsid w:val="00A83B84"/>
    <w:rsid w:val="00A83EAF"/>
    <w:rsid w:val="00A84AD3"/>
    <w:rsid w:val="00A8541E"/>
    <w:rsid w:val="00A85764"/>
    <w:rsid w:val="00A85AA8"/>
    <w:rsid w:val="00A85ABC"/>
    <w:rsid w:val="00A86132"/>
    <w:rsid w:val="00A86281"/>
    <w:rsid w:val="00A86455"/>
    <w:rsid w:val="00A86789"/>
    <w:rsid w:val="00A86940"/>
    <w:rsid w:val="00A87936"/>
    <w:rsid w:val="00A87D2B"/>
    <w:rsid w:val="00A87FB9"/>
    <w:rsid w:val="00A90CE8"/>
    <w:rsid w:val="00A913C7"/>
    <w:rsid w:val="00A913E2"/>
    <w:rsid w:val="00A91CB4"/>
    <w:rsid w:val="00A91FE8"/>
    <w:rsid w:val="00A920A8"/>
    <w:rsid w:val="00A920CC"/>
    <w:rsid w:val="00A931A8"/>
    <w:rsid w:val="00A937CE"/>
    <w:rsid w:val="00A938B0"/>
    <w:rsid w:val="00A948EA"/>
    <w:rsid w:val="00A94E07"/>
    <w:rsid w:val="00A94E2C"/>
    <w:rsid w:val="00A94F81"/>
    <w:rsid w:val="00A953E6"/>
    <w:rsid w:val="00A959CC"/>
    <w:rsid w:val="00A95EE2"/>
    <w:rsid w:val="00A969F6"/>
    <w:rsid w:val="00A96B7E"/>
    <w:rsid w:val="00A96D58"/>
    <w:rsid w:val="00A972B8"/>
    <w:rsid w:val="00A97381"/>
    <w:rsid w:val="00AA0F74"/>
    <w:rsid w:val="00AA120E"/>
    <w:rsid w:val="00AA1279"/>
    <w:rsid w:val="00AA1ECB"/>
    <w:rsid w:val="00AA1F6C"/>
    <w:rsid w:val="00AA216A"/>
    <w:rsid w:val="00AA2B8B"/>
    <w:rsid w:val="00AA4332"/>
    <w:rsid w:val="00AA45B1"/>
    <w:rsid w:val="00AA4E79"/>
    <w:rsid w:val="00AA4F62"/>
    <w:rsid w:val="00AA52BF"/>
    <w:rsid w:val="00AA55B0"/>
    <w:rsid w:val="00AA58CE"/>
    <w:rsid w:val="00AA5B84"/>
    <w:rsid w:val="00AA5D1D"/>
    <w:rsid w:val="00AA60DC"/>
    <w:rsid w:val="00AA6787"/>
    <w:rsid w:val="00AA696B"/>
    <w:rsid w:val="00AA783A"/>
    <w:rsid w:val="00AA7C35"/>
    <w:rsid w:val="00AB0204"/>
    <w:rsid w:val="00AB023F"/>
    <w:rsid w:val="00AB02AE"/>
    <w:rsid w:val="00AB06C7"/>
    <w:rsid w:val="00AB06FE"/>
    <w:rsid w:val="00AB08C9"/>
    <w:rsid w:val="00AB0AB3"/>
    <w:rsid w:val="00AB0B05"/>
    <w:rsid w:val="00AB0B65"/>
    <w:rsid w:val="00AB0E83"/>
    <w:rsid w:val="00AB1404"/>
    <w:rsid w:val="00AB1B01"/>
    <w:rsid w:val="00AB1E65"/>
    <w:rsid w:val="00AB23CC"/>
    <w:rsid w:val="00AB26D9"/>
    <w:rsid w:val="00AB300D"/>
    <w:rsid w:val="00AB31B3"/>
    <w:rsid w:val="00AB3ED9"/>
    <w:rsid w:val="00AB473C"/>
    <w:rsid w:val="00AB504B"/>
    <w:rsid w:val="00AB560F"/>
    <w:rsid w:val="00AB5765"/>
    <w:rsid w:val="00AB5893"/>
    <w:rsid w:val="00AB6117"/>
    <w:rsid w:val="00AB6376"/>
    <w:rsid w:val="00AB6671"/>
    <w:rsid w:val="00AB6937"/>
    <w:rsid w:val="00AB6E2F"/>
    <w:rsid w:val="00AB7023"/>
    <w:rsid w:val="00AB7AA6"/>
    <w:rsid w:val="00AB7C9F"/>
    <w:rsid w:val="00AC0897"/>
    <w:rsid w:val="00AC0C78"/>
    <w:rsid w:val="00AC0FFA"/>
    <w:rsid w:val="00AC1EBC"/>
    <w:rsid w:val="00AC21C0"/>
    <w:rsid w:val="00AC23A0"/>
    <w:rsid w:val="00AC24F8"/>
    <w:rsid w:val="00AC26CD"/>
    <w:rsid w:val="00AC2E9D"/>
    <w:rsid w:val="00AC31B0"/>
    <w:rsid w:val="00AC34E2"/>
    <w:rsid w:val="00AC360D"/>
    <w:rsid w:val="00AC364E"/>
    <w:rsid w:val="00AC3961"/>
    <w:rsid w:val="00AC3F37"/>
    <w:rsid w:val="00AC42FB"/>
    <w:rsid w:val="00AC4908"/>
    <w:rsid w:val="00AC4B4D"/>
    <w:rsid w:val="00AC4D0A"/>
    <w:rsid w:val="00AC4E92"/>
    <w:rsid w:val="00AC4F28"/>
    <w:rsid w:val="00AC5473"/>
    <w:rsid w:val="00AC5641"/>
    <w:rsid w:val="00AC67E2"/>
    <w:rsid w:val="00AC6C5F"/>
    <w:rsid w:val="00AC73D4"/>
    <w:rsid w:val="00AC794E"/>
    <w:rsid w:val="00AD0080"/>
    <w:rsid w:val="00AD0D16"/>
    <w:rsid w:val="00AD10D7"/>
    <w:rsid w:val="00AD115B"/>
    <w:rsid w:val="00AD12DA"/>
    <w:rsid w:val="00AD2C78"/>
    <w:rsid w:val="00AD3D6C"/>
    <w:rsid w:val="00AD40C0"/>
    <w:rsid w:val="00AD57B9"/>
    <w:rsid w:val="00AD57CA"/>
    <w:rsid w:val="00AD5C0C"/>
    <w:rsid w:val="00AD69BC"/>
    <w:rsid w:val="00AD7923"/>
    <w:rsid w:val="00AD7D83"/>
    <w:rsid w:val="00AE028C"/>
    <w:rsid w:val="00AE0E24"/>
    <w:rsid w:val="00AE1151"/>
    <w:rsid w:val="00AE1E1E"/>
    <w:rsid w:val="00AE2039"/>
    <w:rsid w:val="00AE2430"/>
    <w:rsid w:val="00AE286C"/>
    <w:rsid w:val="00AE34EF"/>
    <w:rsid w:val="00AE3635"/>
    <w:rsid w:val="00AE3ECB"/>
    <w:rsid w:val="00AE45A4"/>
    <w:rsid w:val="00AE46B7"/>
    <w:rsid w:val="00AE4A45"/>
    <w:rsid w:val="00AE4AED"/>
    <w:rsid w:val="00AE5167"/>
    <w:rsid w:val="00AE5557"/>
    <w:rsid w:val="00AE583E"/>
    <w:rsid w:val="00AE587D"/>
    <w:rsid w:val="00AE5B78"/>
    <w:rsid w:val="00AE5EF2"/>
    <w:rsid w:val="00AE6467"/>
    <w:rsid w:val="00AE6B56"/>
    <w:rsid w:val="00AE6E4E"/>
    <w:rsid w:val="00AE7490"/>
    <w:rsid w:val="00AE7934"/>
    <w:rsid w:val="00AF027D"/>
    <w:rsid w:val="00AF0C0C"/>
    <w:rsid w:val="00AF0F4D"/>
    <w:rsid w:val="00AF0F52"/>
    <w:rsid w:val="00AF1125"/>
    <w:rsid w:val="00AF11A0"/>
    <w:rsid w:val="00AF2391"/>
    <w:rsid w:val="00AF245F"/>
    <w:rsid w:val="00AF2A43"/>
    <w:rsid w:val="00AF3135"/>
    <w:rsid w:val="00AF3143"/>
    <w:rsid w:val="00AF3E02"/>
    <w:rsid w:val="00AF3FC8"/>
    <w:rsid w:val="00AF408F"/>
    <w:rsid w:val="00AF445E"/>
    <w:rsid w:val="00AF457C"/>
    <w:rsid w:val="00AF4872"/>
    <w:rsid w:val="00AF5424"/>
    <w:rsid w:val="00AF5B73"/>
    <w:rsid w:val="00AF6075"/>
    <w:rsid w:val="00AF61CB"/>
    <w:rsid w:val="00AF7151"/>
    <w:rsid w:val="00AF71FF"/>
    <w:rsid w:val="00AF72F7"/>
    <w:rsid w:val="00AF7922"/>
    <w:rsid w:val="00AF7F5B"/>
    <w:rsid w:val="00B009AD"/>
    <w:rsid w:val="00B00C55"/>
    <w:rsid w:val="00B00FC8"/>
    <w:rsid w:val="00B010D0"/>
    <w:rsid w:val="00B01697"/>
    <w:rsid w:val="00B0173A"/>
    <w:rsid w:val="00B01E32"/>
    <w:rsid w:val="00B021D6"/>
    <w:rsid w:val="00B0233B"/>
    <w:rsid w:val="00B0254A"/>
    <w:rsid w:val="00B02603"/>
    <w:rsid w:val="00B03278"/>
    <w:rsid w:val="00B032C9"/>
    <w:rsid w:val="00B038BC"/>
    <w:rsid w:val="00B039B0"/>
    <w:rsid w:val="00B04627"/>
    <w:rsid w:val="00B046CE"/>
    <w:rsid w:val="00B04DD9"/>
    <w:rsid w:val="00B04E5C"/>
    <w:rsid w:val="00B050B8"/>
    <w:rsid w:val="00B050C1"/>
    <w:rsid w:val="00B0535D"/>
    <w:rsid w:val="00B0576B"/>
    <w:rsid w:val="00B05E4F"/>
    <w:rsid w:val="00B068AE"/>
    <w:rsid w:val="00B06F10"/>
    <w:rsid w:val="00B07C54"/>
    <w:rsid w:val="00B10AD1"/>
    <w:rsid w:val="00B10CAC"/>
    <w:rsid w:val="00B10D2A"/>
    <w:rsid w:val="00B10F50"/>
    <w:rsid w:val="00B10F9E"/>
    <w:rsid w:val="00B111A2"/>
    <w:rsid w:val="00B11493"/>
    <w:rsid w:val="00B11993"/>
    <w:rsid w:val="00B11DF6"/>
    <w:rsid w:val="00B1227A"/>
    <w:rsid w:val="00B132C8"/>
    <w:rsid w:val="00B13398"/>
    <w:rsid w:val="00B134A9"/>
    <w:rsid w:val="00B137D0"/>
    <w:rsid w:val="00B13857"/>
    <w:rsid w:val="00B13D4C"/>
    <w:rsid w:val="00B143F5"/>
    <w:rsid w:val="00B14704"/>
    <w:rsid w:val="00B14B55"/>
    <w:rsid w:val="00B156CC"/>
    <w:rsid w:val="00B15737"/>
    <w:rsid w:val="00B15791"/>
    <w:rsid w:val="00B164E6"/>
    <w:rsid w:val="00B16506"/>
    <w:rsid w:val="00B16B7B"/>
    <w:rsid w:val="00B204D6"/>
    <w:rsid w:val="00B205F8"/>
    <w:rsid w:val="00B20C70"/>
    <w:rsid w:val="00B20EEE"/>
    <w:rsid w:val="00B21330"/>
    <w:rsid w:val="00B21ABD"/>
    <w:rsid w:val="00B21B89"/>
    <w:rsid w:val="00B21EF8"/>
    <w:rsid w:val="00B21F9F"/>
    <w:rsid w:val="00B228B2"/>
    <w:rsid w:val="00B22D31"/>
    <w:rsid w:val="00B22DD5"/>
    <w:rsid w:val="00B22F51"/>
    <w:rsid w:val="00B23CE3"/>
    <w:rsid w:val="00B2439E"/>
    <w:rsid w:val="00B2442B"/>
    <w:rsid w:val="00B2454F"/>
    <w:rsid w:val="00B251AE"/>
    <w:rsid w:val="00B25330"/>
    <w:rsid w:val="00B2586C"/>
    <w:rsid w:val="00B26131"/>
    <w:rsid w:val="00B266D5"/>
    <w:rsid w:val="00B26D99"/>
    <w:rsid w:val="00B26E11"/>
    <w:rsid w:val="00B275DD"/>
    <w:rsid w:val="00B27BD2"/>
    <w:rsid w:val="00B3018A"/>
    <w:rsid w:val="00B308C0"/>
    <w:rsid w:val="00B3091E"/>
    <w:rsid w:val="00B30A1B"/>
    <w:rsid w:val="00B310E3"/>
    <w:rsid w:val="00B31391"/>
    <w:rsid w:val="00B3164A"/>
    <w:rsid w:val="00B3169A"/>
    <w:rsid w:val="00B31942"/>
    <w:rsid w:val="00B32733"/>
    <w:rsid w:val="00B32AC4"/>
    <w:rsid w:val="00B32B94"/>
    <w:rsid w:val="00B32BDD"/>
    <w:rsid w:val="00B32F78"/>
    <w:rsid w:val="00B333EC"/>
    <w:rsid w:val="00B333FF"/>
    <w:rsid w:val="00B33BAD"/>
    <w:rsid w:val="00B34271"/>
    <w:rsid w:val="00B343BB"/>
    <w:rsid w:val="00B34697"/>
    <w:rsid w:val="00B34CA4"/>
    <w:rsid w:val="00B35246"/>
    <w:rsid w:val="00B35AE4"/>
    <w:rsid w:val="00B362D8"/>
    <w:rsid w:val="00B362DD"/>
    <w:rsid w:val="00B365A3"/>
    <w:rsid w:val="00B36FFE"/>
    <w:rsid w:val="00B37199"/>
    <w:rsid w:val="00B3757F"/>
    <w:rsid w:val="00B37762"/>
    <w:rsid w:val="00B379AE"/>
    <w:rsid w:val="00B4067C"/>
    <w:rsid w:val="00B40C03"/>
    <w:rsid w:val="00B41043"/>
    <w:rsid w:val="00B411DB"/>
    <w:rsid w:val="00B426D2"/>
    <w:rsid w:val="00B427FC"/>
    <w:rsid w:val="00B43223"/>
    <w:rsid w:val="00B433DE"/>
    <w:rsid w:val="00B43DBC"/>
    <w:rsid w:val="00B445EE"/>
    <w:rsid w:val="00B445FE"/>
    <w:rsid w:val="00B448C8"/>
    <w:rsid w:val="00B449CD"/>
    <w:rsid w:val="00B449FB"/>
    <w:rsid w:val="00B45238"/>
    <w:rsid w:val="00B45B6B"/>
    <w:rsid w:val="00B45F99"/>
    <w:rsid w:val="00B45FB1"/>
    <w:rsid w:val="00B462DC"/>
    <w:rsid w:val="00B4636E"/>
    <w:rsid w:val="00B46C42"/>
    <w:rsid w:val="00B46FD8"/>
    <w:rsid w:val="00B4735A"/>
    <w:rsid w:val="00B476AE"/>
    <w:rsid w:val="00B47B48"/>
    <w:rsid w:val="00B47E10"/>
    <w:rsid w:val="00B5038E"/>
    <w:rsid w:val="00B5174F"/>
    <w:rsid w:val="00B51E07"/>
    <w:rsid w:val="00B51E49"/>
    <w:rsid w:val="00B52029"/>
    <w:rsid w:val="00B5266D"/>
    <w:rsid w:val="00B526EA"/>
    <w:rsid w:val="00B528C3"/>
    <w:rsid w:val="00B52E48"/>
    <w:rsid w:val="00B53183"/>
    <w:rsid w:val="00B53359"/>
    <w:rsid w:val="00B533D2"/>
    <w:rsid w:val="00B533D7"/>
    <w:rsid w:val="00B53793"/>
    <w:rsid w:val="00B53836"/>
    <w:rsid w:val="00B53E82"/>
    <w:rsid w:val="00B54633"/>
    <w:rsid w:val="00B548DF"/>
    <w:rsid w:val="00B554AD"/>
    <w:rsid w:val="00B55982"/>
    <w:rsid w:val="00B56671"/>
    <w:rsid w:val="00B56B03"/>
    <w:rsid w:val="00B56C37"/>
    <w:rsid w:val="00B56D5B"/>
    <w:rsid w:val="00B56DED"/>
    <w:rsid w:val="00B56F47"/>
    <w:rsid w:val="00B57D3C"/>
    <w:rsid w:val="00B601CC"/>
    <w:rsid w:val="00B60B38"/>
    <w:rsid w:val="00B61AF1"/>
    <w:rsid w:val="00B626D6"/>
    <w:rsid w:val="00B626EC"/>
    <w:rsid w:val="00B62D98"/>
    <w:rsid w:val="00B62EB4"/>
    <w:rsid w:val="00B640FB"/>
    <w:rsid w:val="00B645BC"/>
    <w:rsid w:val="00B64C0C"/>
    <w:rsid w:val="00B64CDE"/>
    <w:rsid w:val="00B64FA7"/>
    <w:rsid w:val="00B6516A"/>
    <w:rsid w:val="00B6539B"/>
    <w:rsid w:val="00B65569"/>
    <w:rsid w:val="00B655E7"/>
    <w:rsid w:val="00B65729"/>
    <w:rsid w:val="00B659D0"/>
    <w:rsid w:val="00B65B93"/>
    <w:rsid w:val="00B66216"/>
    <w:rsid w:val="00B66285"/>
    <w:rsid w:val="00B662A9"/>
    <w:rsid w:val="00B66373"/>
    <w:rsid w:val="00B66760"/>
    <w:rsid w:val="00B66797"/>
    <w:rsid w:val="00B66DE3"/>
    <w:rsid w:val="00B66F0F"/>
    <w:rsid w:val="00B671CB"/>
    <w:rsid w:val="00B67588"/>
    <w:rsid w:val="00B675C6"/>
    <w:rsid w:val="00B67ACE"/>
    <w:rsid w:val="00B67B01"/>
    <w:rsid w:val="00B67D5A"/>
    <w:rsid w:val="00B67E10"/>
    <w:rsid w:val="00B67EDE"/>
    <w:rsid w:val="00B70E2E"/>
    <w:rsid w:val="00B71247"/>
    <w:rsid w:val="00B714F0"/>
    <w:rsid w:val="00B71976"/>
    <w:rsid w:val="00B71BBD"/>
    <w:rsid w:val="00B724CF"/>
    <w:rsid w:val="00B72CB6"/>
    <w:rsid w:val="00B730F4"/>
    <w:rsid w:val="00B73309"/>
    <w:rsid w:val="00B74863"/>
    <w:rsid w:val="00B74B8B"/>
    <w:rsid w:val="00B74F16"/>
    <w:rsid w:val="00B74FCA"/>
    <w:rsid w:val="00B75A54"/>
    <w:rsid w:val="00B75CE5"/>
    <w:rsid w:val="00B75ED9"/>
    <w:rsid w:val="00B765C9"/>
    <w:rsid w:val="00B771A0"/>
    <w:rsid w:val="00B775AE"/>
    <w:rsid w:val="00B7769E"/>
    <w:rsid w:val="00B7781F"/>
    <w:rsid w:val="00B77E39"/>
    <w:rsid w:val="00B808B1"/>
    <w:rsid w:val="00B80D9C"/>
    <w:rsid w:val="00B81563"/>
    <w:rsid w:val="00B8157F"/>
    <w:rsid w:val="00B81B6C"/>
    <w:rsid w:val="00B8244B"/>
    <w:rsid w:val="00B824BF"/>
    <w:rsid w:val="00B82527"/>
    <w:rsid w:val="00B82968"/>
    <w:rsid w:val="00B82AC2"/>
    <w:rsid w:val="00B82FAF"/>
    <w:rsid w:val="00B830E7"/>
    <w:rsid w:val="00B8427A"/>
    <w:rsid w:val="00B845AC"/>
    <w:rsid w:val="00B8477A"/>
    <w:rsid w:val="00B84E61"/>
    <w:rsid w:val="00B856C3"/>
    <w:rsid w:val="00B85B29"/>
    <w:rsid w:val="00B85D2C"/>
    <w:rsid w:val="00B85EF6"/>
    <w:rsid w:val="00B86619"/>
    <w:rsid w:val="00B87D3D"/>
    <w:rsid w:val="00B90691"/>
    <w:rsid w:val="00B90991"/>
    <w:rsid w:val="00B909F8"/>
    <w:rsid w:val="00B90B55"/>
    <w:rsid w:val="00B91104"/>
    <w:rsid w:val="00B91557"/>
    <w:rsid w:val="00B9155D"/>
    <w:rsid w:val="00B9191F"/>
    <w:rsid w:val="00B9438C"/>
    <w:rsid w:val="00B947C6"/>
    <w:rsid w:val="00B95344"/>
    <w:rsid w:val="00B95DB1"/>
    <w:rsid w:val="00B95E5B"/>
    <w:rsid w:val="00B9640D"/>
    <w:rsid w:val="00B975D7"/>
    <w:rsid w:val="00B978AB"/>
    <w:rsid w:val="00B97CCF"/>
    <w:rsid w:val="00B97DBC"/>
    <w:rsid w:val="00BA0081"/>
    <w:rsid w:val="00BA1D35"/>
    <w:rsid w:val="00BA25ED"/>
    <w:rsid w:val="00BA3154"/>
    <w:rsid w:val="00BA36E2"/>
    <w:rsid w:val="00BA428D"/>
    <w:rsid w:val="00BA44FB"/>
    <w:rsid w:val="00BA46FC"/>
    <w:rsid w:val="00BA4723"/>
    <w:rsid w:val="00BA5654"/>
    <w:rsid w:val="00BA6024"/>
    <w:rsid w:val="00BA612A"/>
    <w:rsid w:val="00BA63ED"/>
    <w:rsid w:val="00BA663C"/>
    <w:rsid w:val="00BA66D0"/>
    <w:rsid w:val="00BA6C74"/>
    <w:rsid w:val="00BA6CA5"/>
    <w:rsid w:val="00BA70AA"/>
    <w:rsid w:val="00BA71A2"/>
    <w:rsid w:val="00BA7696"/>
    <w:rsid w:val="00BB03A4"/>
    <w:rsid w:val="00BB0445"/>
    <w:rsid w:val="00BB051F"/>
    <w:rsid w:val="00BB057B"/>
    <w:rsid w:val="00BB0ABE"/>
    <w:rsid w:val="00BB136B"/>
    <w:rsid w:val="00BB2689"/>
    <w:rsid w:val="00BB2786"/>
    <w:rsid w:val="00BB285F"/>
    <w:rsid w:val="00BB2ABA"/>
    <w:rsid w:val="00BB3925"/>
    <w:rsid w:val="00BB3957"/>
    <w:rsid w:val="00BB39B3"/>
    <w:rsid w:val="00BB40DC"/>
    <w:rsid w:val="00BB55D0"/>
    <w:rsid w:val="00BB58C1"/>
    <w:rsid w:val="00BB64B8"/>
    <w:rsid w:val="00BB66D8"/>
    <w:rsid w:val="00BB6B0A"/>
    <w:rsid w:val="00BB6B60"/>
    <w:rsid w:val="00BB6BE0"/>
    <w:rsid w:val="00BB7D51"/>
    <w:rsid w:val="00BB7EDD"/>
    <w:rsid w:val="00BC00A6"/>
    <w:rsid w:val="00BC02EC"/>
    <w:rsid w:val="00BC0613"/>
    <w:rsid w:val="00BC07A4"/>
    <w:rsid w:val="00BC07B2"/>
    <w:rsid w:val="00BC07F9"/>
    <w:rsid w:val="00BC0D0A"/>
    <w:rsid w:val="00BC0D1D"/>
    <w:rsid w:val="00BC0E40"/>
    <w:rsid w:val="00BC188C"/>
    <w:rsid w:val="00BC1F70"/>
    <w:rsid w:val="00BC26FF"/>
    <w:rsid w:val="00BC28BD"/>
    <w:rsid w:val="00BC3360"/>
    <w:rsid w:val="00BC3516"/>
    <w:rsid w:val="00BC39C5"/>
    <w:rsid w:val="00BC4919"/>
    <w:rsid w:val="00BC4C6A"/>
    <w:rsid w:val="00BC4F25"/>
    <w:rsid w:val="00BC514E"/>
    <w:rsid w:val="00BC55B5"/>
    <w:rsid w:val="00BC560A"/>
    <w:rsid w:val="00BC5627"/>
    <w:rsid w:val="00BC6061"/>
    <w:rsid w:val="00BC62E5"/>
    <w:rsid w:val="00BC6547"/>
    <w:rsid w:val="00BC6C60"/>
    <w:rsid w:val="00BC7567"/>
    <w:rsid w:val="00BD1756"/>
    <w:rsid w:val="00BD18D2"/>
    <w:rsid w:val="00BD2000"/>
    <w:rsid w:val="00BD20EC"/>
    <w:rsid w:val="00BD30F9"/>
    <w:rsid w:val="00BD3F24"/>
    <w:rsid w:val="00BD425A"/>
    <w:rsid w:val="00BD4364"/>
    <w:rsid w:val="00BD4BBA"/>
    <w:rsid w:val="00BD4C1A"/>
    <w:rsid w:val="00BD4F52"/>
    <w:rsid w:val="00BD5A89"/>
    <w:rsid w:val="00BD68EF"/>
    <w:rsid w:val="00BD6A92"/>
    <w:rsid w:val="00BD6BCF"/>
    <w:rsid w:val="00BD6D0E"/>
    <w:rsid w:val="00BD7653"/>
    <w:rsid w:val="00BE0052"/>
    <w:rsid w:val="00BE05CE"/>
    <w:rsid w:val="00BE084D"/>
    <w:rsid w:val="00BE0B86"/>
    <w:rsid w:val="00BE11BA"/>
    <w:rsid w:val="00BE1314"/>
    <w:rsid w:val="00BE144D"/>
    <w:rsid w:val="00BE1897"/>
    <w:rsid w:val="00BE1965"/>
    <w:rsid w:val="00BE1A0E"/>
    <w:rsid w:val="00BE1DD2"/>
    <w:rsid w:val="00BE251C"/>
    <w:rsid w:val="00BE28E2"/>
    <w:rsid w:val="00BE28F6"/>
    <w:rsid w:val="00BE2F58"/>
    <w:rsid w:val="00BE3264"/>
    <w:rsid w:val="00BE339A"/>
    <w:rsid w:val="00BE3764"/>
    <w:rsid w:val="00BE3787"/>
    <w:rsid w:val="00BE387D"/>
    <w:rsid w:val="00BE3BC6"/>
    <w:rsid w:val="00BE3C28"/>
    <w:rsid w:val="00BE46A1"/>
    <w:rsid w:val="00BE4A60"/>
    <w:rsid w:val="00BE4D44"/>
    <w:rsid w:val="00BE5124"/>
    <w:rsid w:val="00BE53C1"/>
    <w:rsid w:val="00BE5771"/>
    <w:rsid w:val="00BE5CBC"/>
    <w:rsid w:val="00BE5FF0"/>
    <w:rsid w:val="00BE64A4"/>
    <w:rsid w:val="00BE69CF"/>
    <w:rsid w:val="00BE6AAD"/>
    <w:rsid w:val="00BE6F06"/>
    <w:rsid w:val="00BE72D8"/>
    <w:rsid w:val="00BE74B7"/>
    <w:rsid w:val="00BE78AE"/>
    <w:rsid w:val="00BE7F0F"/>
    <w:rsid w:val="00BE7FC6"/>
    <w:rsid w:val="00BF001C"/>
    <w:rsid w:val="00BF05BF"/>
    <w:rsid w:val="00BF0CB6"/>
    <w:rsid w:val="00BF10F7"/>
    <w:rsid w:val="00BF110E"/>
    <w:rsid w:val="00BF1798"/>
    <w:rsid w:val="00BF1CB9"/>
    <w:rsid w:val="00BF24DF"/>
    <w:rsid w:val="00BF29C7"/>
    <w:rsid w:val="00BF2AF4"/>
    <w:rsid w:val="00BF2FEA"/>
    <w:rsid w:val="00BF323C"/>
    <w:rsid w:val="00BF32F6"/>
    <w:rsid w:val="00BF378A"/>
    <w:rsid w:val="00BF3A90"/>
    <w:rsid w:val="00BF402A"/>
    <w:rsid w:val="00BF522B"/>
    <w:rsid w:val="00BF5D1F"/>
    <w:rsid w:val="00BF6D2C"/>
    <w:rsid w:val="00BF75CF"/>
    <w:rsid w:val="00BF7962"/>
    <w:rsid w:val="00C0082B"/>
    <w:rsid w:val="00C00CE0"/>
    <w:rsid w:val="00C01291"/>
    <w:rsid w:val="00C0131E"/>
    <w:rsid w:val="00C013C8"/>
    <w:rsid w:val="00C0212F"/>
    <w:rsid w:val="00C02185"/>
    <w:rsid w:val="00C0253C"/>
    <w:rsid w:val="00C0287B"/>
    <w:rsid w:val="00C02CFB"/>
    <w:rsid w:val="00C02FF2"/>
    <w:rsid w:val="00C03103"/>
    <w:rsid w:val="00C036CA"/>
    <w:rsid w:val="00C03AAA"/>
    <w:rsid w:val="00C03B0C"/>
    <w:rsid w:val="00C03B8E"/>
    <w:rsid w:val="00C0409D"/>
    <w:rsid w:val="00C0497A"/>
    <w:rsid w:val="00C04A36"/>
    <w:rsid w:val="00C04B21"/>
    <w:rsid w:val="00C04D0B"/>
    <w:rsid w:val="00C052D6"/>
    <w:rsid w:val="00C054F7"/>
    <w:rsid w:val="00C05886"/>
    <w:rsid w:val="00C06047"/>
    <w:rsid w:val="00C06378"/>
    <w:rsid w:val="00C06420"/>
    <w:rsid w:val="00C0796C"/>
    <w:rsid w:val="00C07C30"/>
    <w:rsid w:val="00C10B55"/>
    <w:rsid w:val="00C10C39"/>
    <w:rsid w:val="00C10E7E"/>
    <w:rsid w:val="00C10E98"/>
    <w:rsid w:val="00C11EDC"/>
    <w:rsid w:val="00C128BC"/>
    <w:rsid w:val="00C12FA2"/>
    <w:rsid w:val="00C13052"/>
    <w:rsid w:val="00C13B43"/>
    <w:rsid w:val="00C13C56"/>
    <w:rsid w:val="00C13C69"/>
    <w:rsid w:val="00C14272"/>
    <w:rsid w:val="00C14A9A"/>
    <w:rsid w:val="00C151BB"/>
    <w:rsid w:val="00C15514"/>
    <w:rsid w:val="00C155F8"/>
    <w:rsid w:val="00C1586B"/>
    <w:rsid w:val="00C15E4E"/>
    <w:rsid w:val="00C15EE8"/>
    <w:rsid w:val="00C15F89"/>
    <w:rsid w:val="00C16873"/>
    <w:rsid w:val="00C17D00"/>
    <w:rsid w:val="00C17EC1"/>
    <w:rsid w:val="00C17EE2"/>
    <w:rsid w:val="00C20581"/>
    <w:rsid w:val="00C205B7"/>
    <w:rsid w:val="00C2060D"/>
    <w:rsid w:val="00C208F0"/>
    <w:rsid w:val="00C20ADA"/>
    <w:rsid w:val="00C20CA1"/>
    <w:rsid w:val="00C20DA7"/>
    <w:rsid w:val="00C2115A"/>
    <w:rsid w:val="00C21503"/>
    <w:rsid w:val="00C21A6E"/>
    <w:rsid w:val="00C21E74"/>
    <w:rsid w:val="00C2239B"/>
    <w:rsid w:val="00C23297"/>
    <w:rsid w:val="00C23336"/>
    <w:rsid w:val="00C2390B"/>
    <w:rsid w:val="00C23AEE"/>
    <w:rsid w:val="00C2439B"/>
    <w:rsid w:val="00C24B6C"/>
    <w:rsid w:val="00C259CE"/>
    <w:rsid w:val="00C25AC0"/>
    <w:rsid w:val="00C25C8E"/>
    <w:rsid w:val="00C25E7D"/>
    <w:rsid w:val="00C26035"/>
    <w:rsid w:val="00C267BA"/>
    <w:rsid w:val="00C274D5"/>
    <w:rsid w:val="00C278E3"/>
    <w:rsid w:val="00C30389"/>
    <w:rsid w:val="00C307C5"/>
    <w:rsid w:val="00C30ACC"/>
    <w:rsid w:val="00C30FFB"/>
    <w:rsid w:val="00C3119F"/>
    <w:rsid w:val="00C313C2"/>
    <w:rsid w:val="00C3155F"/>
    <w:rsid w:val="00C31A3B"/>
    <w:rsid w:val="00C32034"/>
    <w:rsid w:val="00C323BD"/>
    <w:rsid w:val="00C32A3D"/>
    <w:rsid w:val="00C33403"/>
    <w:rsid w:val="00C3369E"/>
    <w:rsid w:val="00C33756"/>
    <w:rsid w:val="00C342B0"/>
    <w:rsid w:val="00C347F1"/>
    <w:rsid w:val="00C34ECF"/>
    <w:rsid w:val="00C35572"/>
    <w:rsid w:val="00C35FFB"/>
    <w:rsid w:val="00C36415"/>
    <w:rsid w:val="00C366D5"/>
    <w:rsid w:val="00C368EC"/>
    <w:rsid w:val="00C3771E"/>
    <w:rsid w:val="00C377CD"/>
    <w:rsid w:val="00C400C8"/>
    <w:rsid w:val="00C4022B"/>
    <w:rsid w:val="00C40D72"/>
    <w:rsid w:val="00C41104"/>
    <w:rsid w:val="00C4182B"/>
    <w:rsid w:val="00C42A3E"/>
    <w:rsid w:val="00C42C20"/>
    <w:rsid w:val="00C431AC"/>
    <w:rsid w:val="00C431B6"/>
    <w:rsid w:val="00C435D4"/>
    <w:rsid w:val="00C43ABE"/>
    <w:rsid w:val="00C43ADD"/>
    <w:rsid w:val="00C43D7F"/>
    <w:rsid w:val="00C440F9"/>
    <w:rsid w:val="00C44828"/>
    <w:rsid w:val="00C448CD"/>
    <w:rsid w:val="00C44A85"/>
    <w:rsid w:val="00C450D4"/>
    <w:rsid w:val="00C450DF"/>
    <w:rsid w:val="00C46C64"/>
    <w:rsid w:val="00C46EA6"/>
    <w:rsid w:val="00C471A3"/>
    <w:rsid w:val="00C47403"/>
    <w:rsid w:val="00C47420"/>
    <w:rsid w:val="00C47EE6"/>
    <w:rsid w:val="00C50693"/>
    <w:rsid w:val="00C50AD1"/>
    <w:rsid w:val="00C514C9"/>
    <w:rsid w:val="00C51698"/>
    <w:rsid w:val="00C517FE"/>
    <w:rsid w:val="00C51C90"/>
    <w:rsid w:val="00C51ED6"/>
    <w:rsid w:val="00C52029"/>
    <w:rsid w:val="00C52488"/>
    <w:rsid w:val="00C53B11"/>
    <w:rsid w:val="00C540EC"/>
    <w:rsid w:val="00C54565"/>
    <w:rsid w:val="00C54617"/>
    <w:rsid w:val="00C5569B"/>
    <w:rsid w:val="00C56570"/>
    <w:rsid w:val="00C5715F"/>
    <w:rsid w:val="00C572EE"/>
    <w:rsid w:val="00C573A2"/>
    <w:rsid w:val="00C57911"/>
    <w:rsid w:val="00C57CEB"/>
    <w:rsid w:val="00C60AEF"/>
    <w:rsid w:val="00C61812"/>
    <w:rsid w:val="00C61AB2"/>
    <w:rsid w:val="00C61F0F"/>
    <w:rsid w:val="00C623BB"/>
    <w:rsid w:val="00C6343E"/>
    <w:rsid w:val="00C639C9"/>
    <w:rsid w:val="00C63B84"/>
    <w:rsid w:val="00C640FE"/>
    <w:rsid w:val="00C642AE"/>
    <w:rsid w:val="00C64463"/>
    <w:rsid w:val="00C6475B"/>
    <w:rsid w:val="00C64945"/>
    <w:rsid w:val="00C64BA6"/>
    <w:rsid w:val="00C65163"/>
    <w:rsid w:val="00C654FB"/>
    <w:rsid w:val="00C66033"/>
    <w:rsid w:val="00C667ED"/>
    <w:rsid w:val="00C66B17"/>
    <w:rsid w:val="00C66F4B"/>
    <w:rsid w:val="00C67603"/>
    <w:rsid w:val="00C67638"/>
    <w:rsid w:val="00C67DD1"/>
    <w:rsid w:val="00C700AF"/>
    <w:rsid w:val="00C700B3"/>
    <w:rsid w:val="00C71C24"/>
    <w:rsid w:val="00C72296"/>
    <w:rsid w:val="00C730E9"/>
    <w:rsid w:val="00C73216"/>
    <w:rsid w:val="00C738FE"/>
    <w:rsid w:val="00C73A53"/>
    <w:rsid w:val="00C740D4"/>
    <w:rsid w:val="00C7421E"/>
    <w:rsid w:val="00C74274"/>
    <w:rsid w:val="00C74655"/>
    <w:rsid w:val="00C74D85"/>
    <w:rsid w:val="00C750C5"/>
    <w:rsid w:val="00C75117"/>
    <w:rsid w:val="00C75173"/>
    <w:rsid w:val="00C75181"/>
    <w:rsid w:val="00C75235"/>
    <w:rsid w:val="00C7580E"/>
    <w:rsid w:val="00C75877"/>
    <w:rsid w:val="00C7628C"/>
    <w:rsid w:val="00C774AB"/>
    <w:rsid w:val="00C77F37"/>
    <w:rsid w:val="00C803C1"/>
    <w:rsid w:val="00C8053E"/>
    <w:rsid w:val="00C80FD7"/>
    <w:rsid w:val="00C81086"/>
    <w:rsid w:val="00C813F0"/>
    <w:rsid w:val="00C81F17"/>
    <w:rsid w:val="00C81F1B"/>
    <w:rsid w:val="00C8211E"/>
    <w:rsid w:val="00C829F3"/>
    <w:rsid w:val="00C83206"/>
    <w:rsid w:val="00C83BB5"/>
    <w:rsid w:val="00C83C4E"/>
    <w:rsid w:val="00C843E8"/>
    <w:rsid w:val="00C84B1F"/>
    <w:rsid w:val="00C854B0"/>
    <w:rsid w:val="00C85AA8"/>
    <w:rsid w:val="00C85DB0"/>
    <w:rsid w:val="00C8662A"/>
    <w:rsid w:val="00C867BE"/>
    <w:rsid w:val="00C86D73"/>
    <w:rsid w:val="00C86E2B"/>
    <w:rsid w:val="00C86F0B"/>
    <w:rsid w:val="00C87543"/>
    <w:rsid w:val="00C87AC5"/>
    <w:rsid w:val="00C87BED"/>
    <w:rsid w:val="00C87F17"/>
    <w:rsid w:val="00C9029D"/>
    <w:rsid w:val="00C90499"/>
    <w:rsid w:val="00C90824"/>
    <w:rsid w:val="00C9124C"/>
    <w:rsid w:val="00C91402"/>
    <w:rsid w:val="00C9166E"/>
    <w:rsid w:val="00C916FA"/>
    <w:rsid w:val="00C9199A"/>
    <w:rsid w:val="00C91F62"/>
    <w:rsid w:val="00C925C4"/>
    <w:rsid w:val="00C92C95"/>
    <w:rsid w:val="00C93198"/>
    <w:rsid w:val="00C932A2"/>
    <w:rsid w:val="00C9345A"/>
    <w:rsid w:val="00C939BA"/>
    <w:rsid w:val="00C94300"/>
    <w:rsid w:val="00C9456C"/>
    <w:rsid w:val="00C94761"/>
    <w:rsid w:val="00C949B5"/>
    <w:rsid w:val="00C94F2C"/>
    <w:rsid w:val="00C953A0"/>
    <w:rsid w:val="00C95D93"/>
    <w:rsid w:val="00C95E97"/>
    <w:rsid w:val="00C960A6"/>
    <w:rsid w:val="00C963A4"/>
    <w:rsid w:val="00C96661"/>
    <w:rsid w:val="00C9690D"/>
    <w:rsid w:val="00C96EA3"/>
    <w:rsid w:val="00C96ECF"/>
    <w:rsid w:val="00C9711A"/>
    <w:rsid w:val="00C972C4"/>
    <w:rsid w:val="00C9760A"/>
    <w:rsid w:val="00C9764A"/>
    <w:rsid w:val="00C97DC6"/>
    <w:rsid w:val="00C97F18"/>
    <w:rsid w:val="00CA0786"/>
    <w:rsid w:val="00CA0908"/>
    <w:rsid w:val="00CA0984"/>
    <w:rsid w:val="00CA0F45"/>
    <w:rsid w:val="00CA1305"/>
    <w:rsid w:val="00CA181B"/>
    <w:rsid w:val="00CA1A3B"/>
    <w:rsid w:val="00CA1D18"/>
    <w:rsid w:val="00CA223C"/>
    <w:rsid w:val="00CA2500"/>
    <w:rsid w:val="00CA256C"/>
    <w:rsid w:val="00CA2A16"/>
    <w:rsid w:val="00CA2C87"/>
    <w:rsid w:val="00CA3279"/>
    <w:rsid w:val="00CA3523"/>
    <w:rsid w:val="00CA366B"/>
    <w:rsid w:val="00CA3996"/>
    <w:rsid w:val="00CA3E48"/>
    <w:rsid w:val="00CA3FAA"/>
    <w:rsid w:val="00CA4295"/>
    <w:rsid w:val="00CA43C6"/>
    <w:rsid w:val="00CA4AC4"/>
    <w:rsid w:val="00CA4E72"/>
    <w:rsid w:val="00CA4FDC"/>
    <w:rsid w:val="00CA58CB"/>
    <w:rsid w:val="00CA5C7F"/>
    <w:rsid w:val="00CA5D38"/>
    <w:rsid w:val="00CA65B7"/>
    <w:rsid w:val="00CA67C3"/>
    <w:rsid w:val="00CA6FB0"/>
    <w:rsid w:val="00CA72B2"/>
    <w:rsid w:val="00CA758E"/>
    <w:rsid w:val="00CB06AE"/>
    <w:rsid w:val="00CB0A4E"/>
    <w:rsid w:val="00CB1042"/>
    <w:rsid w:val="00CB129C"/>
    <w:rsid w:val="00CB12B9"/>
    <w:rsid w:val="00CB1B38"/>
    <w:rsid w:val="00CB1D43"/>
    <w:rsid w:val="00CB1EBD"/>
    <w:rsid w:val="00CB2862"/>
    <w:rsid w:val="00CB2B47"/>
    <w:rsid w:val="00CB2FBF"/>
    <w:rsid w:val="00CB445E"/>
    <w:rsid w:val="00CB46D1"/>
    <w:rsid w:val="00CB5526"/>
    <w:rsid w:val="00CB57E4"/>
    <w:rsid w:val="00CB59F1"/>
    <w:rsid w:val="00CB5FD4"/>
    <w:rsid w:val="00CB600A"/>
    <w:rsid w:val="00CB6690"/>
    <w:rsid w:val="00CB6694"/>
    <w:rsid w:val="00CB6BFA"/>
    <w:rsid w:val="00CB7236"/>
    <w:rsid w:val="00CB74DE"/>
    <w:rsid w:val="00CB75D5"/>
    <w:rsid w:val="00CB79E3"/>
    <w:rsid w:val="00CC01E4"/>
    <w:rsid w:val="00CC0804"/>
    <w:rsid w:val="00CC0A7D"/>
    <w:rsid w:val="00CC0AF3"/>
    <w:rsid w:val="00CC100B"/>
    <w:rsid w:val="00CC11A5"/>
    <w:rsid w:val="00CC14BD"/>
    <w:rsid w:val="00CC1743"/>
    <w:rsid w:val="00CC18C5"/>
    <w:rsid w:val="00CC19F9"/>
    <w:rsid w:val="00CC20D2"/>
    <w:rsid w:val="00CC25B6"/>
    <w:rsid w:val="00CC29D8"/>
    <w:rsid w:val="00CC2D07"/>
    <w:rsid w:val="00CC2E50"/>
    <w:rsid w:val="00CC2FA4"/>
    <w:rsid w:val="00CC30D0"/>
    <w:rsid w:val="00CC351C"/>
    <w:rsid w:val="00CC3701"/>
    <w:rsid w:val="00CC3C7B"/>
    <w:rsid w:val="00CC4689"/>
    <w:rsid w:val="00CC4E97"/>
    <w:rsid w:val="00CC58F4"/>
    <w:rsid w:val="00CC5DED"/>
    <w:rsid w:val="00CC61D2"/>
    <w:rsid w:val="00CC64FA"/>
    <w:rsid w:val="00CC6745"/>
    <w:rsid w:val="00CC6A54"/>
    <w:rsid w:val="00CC6B1F"/>
    <w:rsid w:val="00CC6DE6"/>
    <w:rsid w:val="00CC6F55"/>
    <w:rsid w:val="00CC7B51"/>
    <w:rsid w:val="00CC7B80"/>
    <w:rsid w:val="00CC7FAF"/>
    <w:rsid w:val="00CD02E8"/>
    <w:rsid w:val="00CD0489"/>
    <w:rsid w:val="00CD0BD9"/>
    <w:rsid w:val="00CD0E41"/>
    <w:rsid w:val="00CD0E94"/>
    <w:rsid w:val="00CD14F1"/>
    <w:rsid w:val="00CD1607"/>
    <w:rsid w:val="00CD1991"/>
    <w:rsid w:val="00CD251F"/>
    <w:rsid w:val="00CD3072"/>
    <w:rsid w:val="00CD310D"/>
    <w:rsid w:val="00CD3753"/>
    <w:rsid w:val="00CD3A0B"/>
    <w:rsid w:val="00CD3ADB"/>
    <w:rsid w:val="00CD4190"/>
    <w:rsid w:val="00CD421B"/>
    <w:rsid w:val="00CD4423"/>
    <w:rsid w:val="00CD4465"/>
    <w:rsid w:val="00CD462D"/>
    <w:rsid w:val="00CD46CE"/>
    <w:rsid w:val="00CD4B80"/>
    <w:rsid w:val="00CD57FF"/>
    <w:rsid w:val="00CD5A2A"/>
    <w:rsid w:val="00CD6580"/>
    <w:rsid w:val="00CD6F3D"/>
    <w:rsid w:val="00CD7454"/>
    <w:rsid w:val="00CD7CC2"/>
    <w:rsid w:val="00CD7DD6"/>
    <w:rsid w:val="00CE0105"/>
    <w:rsid w:val="00CE0108"/>
    <w:rsid w:val="00CE04EE"/>
    <w:rsid w:val="00CE0D50"/>
    <w:rsid w:val="00CE0DFF"/>
    <w:rsid w:val="00CE1419"/>
    <w:rsid w:val="00CE1685"/>
    <w:rsid w:val="00CE1715"/>
    <w:rsid w:val="00CE181F"/>
    <w:rsid w:val="00CE1BE6"/>
    <w:rsid w:val="00CE2B5F"/>
    <w:rsid w:val="00CE422B"/>
    <w:rsid w:val="00CE442D"/>
    <w:rsid w:val="00CE454F"/>
    <w:rsid w:val="00CE48DA"/>
    <w:rsid w:val="00CE510E"/>
    <w:rsid w:val="00CE5339"/>
    <w:rsid w:val="00CE5685"/>
    <w:rsid w:val="00CE608E"/>
    <w:rsid w:val="00CE6197"/>
    <w:rsid w:val="00CE6201"/>
    <w:rsid w:val="00CE671F"/>
    <w:rsid w:val="00CE6733"/>
    <w:rsid w:val="00CE6781"/>
    <w:rsid w:val="00CE6DE8"/>
    <w:rsid w:val="00CE6ECC"/>
    <w:rsid w:val="00CE6F69"/>
    <w:rsid w:val="00CE72E5"/>
    <w:rsid w:val="00CE79F8"/>
    <w:rsid w:val="00CE7BE2"/>
    <w:rsid w:val="00CF0DCC"/>
    <w:rsid w:val="00CF0F40"/>
    <w:rsid w:val="00CF1278"/>
    <w:rsid w:val="00CF148F"/>
    <w:rsid w:val="00CF1904"/>
    <w:rsid w:val="00CF1B03"/>
    <w:rsid w:val="00CF1D71"/>
    <w:rsid w:val="00CF1D9D"/>
    <w:rsid w:val="00CF2A4C"/>
    <w:rsid w:val="00CF2D53"/>
    <w:rsid w:val="00CF3E1E"/>
    <w:rsid w:val="00CF3E6D"/>
    <w:rsid w:val="00CF456D"/>
    <w:rsid w:val="00CF4A4F"/>
    <w:rsid w:val="00CF60B3"/>
    <w:rsid w:val="00CF675F"/>
    <w:rsid w:val="00CF6FCB"/>
    <w:rsid w:val="00CF6FE1"/>
    <w:rsid w:val="00CF73B4"/>
    <w:rsid w:val="00CF76B5"/>
    <w:rsid w:val="00CF7D0D"/>
    <w:rsid w:val="00CF7EA3"/>
    <w:rsid w:val="00D003C0"/>
    <w:rsid w:val="00D0054B"/>
    <w:rsid w:val="00D00E9D"/>
    <w:rsid w:val="00D01416"/>
    <w:rsid w:val="00D017C6"/>
    <w:rsid w:val="00D01EA0"/>
    <w:rsid w:val="00D01EB5"/>
    <w:rsid w:val="00D02634"/>
    <w:rsid w:val="00D029A1"/>
    <w:rsid w:val="00D02AB8"/>
    <w:rsid w:val="00D02BF2"/>
    <w:rsid w:val="00D02DF9"/>
    <w:rsid w:val="00D02E8D"/>
    <w:rsid w:val="00D0381C"/>
    <w:rsid w:val="00D03D1B"/>
    <w:rsid w:val="00D03D2B"/>
    <w:rsid w:val="00D0415E"/>
    <w:rsid w:val="00D04248"/>
    <w:rsid w:val="00D0453E"/>
    <w:rsid w:val="00D048E2"/>
    <w:rsid w:val="00D04A38"/>
    <w:rsid w:val="00D058E1"/>
    <w:rsid w:val="00D05E32"/>
    <w:rsid w:val="00D05EF4"/>
    <w:rsid w:val="00D065AB"/>
    <w:rsid w:val="00D066EB"/>
    <w:rsid w:val="00D073CB"/>
    <w:rsid w:val="00D07B81"/>
    <w:rsid w:val="00D114F9"/>
    <w:rsid w:val="00D11639"/>
    <w:rsid w:val="00D118B6"/>
    <w:rsid w:val="00D11C72"/>
    <w:rsid w:val="00D11E9B"/>
    <w:rsid w:val="00D11F16"/>
    <w:rsid w:val="00D124CC"/>
    <w:rsid w:val="00D1293E"/>
    <w:rsid w:val="00D12CCA"/>
    <w:rsid w:val="00D12D67"/>
    <w:rsid w:val="00D13531"/>
    <w:rsid w:val="00D136C2"/>
    <w:rsid w:val="00D1460A"/>
    <w:rsid w:val="00D1474F"/>
    <w:rsid w:val="00D149A7"/>
    <w:rsid w:val="00D14A0E"/>
    <w:rsid w:val="00D14A8D"/>
    <w:rsid w:val="00D155CE"/>
    <w:rsid w:val="00D1598A"/>
    <w:rsid w:val="00D169BB"/>
    <w:rsid w:val="00D16D80"/>
    <w:rsid w:val="00D17EB7"/>
    <w:rsid w:val="00D17F51"/>
    <w:rsid w:val="00D20674"/>
    <w:rsid w:val="00D20696"/>
    <w:rsid w:val="00D207D9"/>
    <w:rsid w:val="00D210E6"/>
    <w:rsid w:val="00D2113A"/>
    <w:rsid w:val="00D215FD"/>
    <w:rsid w:val="00D219C3"/>
    <w:rsid w:val="00D21A1A"/>
    <w:rsid w:val="00D21ADF"/>
    <w:rsid w:val="00D22165"/>
    <w:rsid w:val="00D22ACE"/>
    <w:rsid w:val="00D22BCD"/>
    <w:rsid w:val="00D233CE"/>
    <w:rsid w:val="00D23512"/>
    <w:rsid w:val="00D238BF"/>
    <w:rsid w:val="00D23F27"/>
    <w:rsid w:val="00D23F36"/>
    <w:rsid w:val="00D2426B"/>
    <w:rsid w:val="00D245F4"/>
    <w:rsid w:val="00D24770"/>
    <w:rsid w:val="00D252BF"/>
    <w:rsid w:val="00D2579B"/>
    <w:rsid w:val="00D25A2D"/>
    <w:rsid w:val="00D25D20"/>
    <w:rsid w:val="00D25DEC"/>
    <w:rsid w:val="00D260F9"/>
    <w:rsid w:val="00D269FE"/>
    <w:rsid w:val="00D26E3A"/>
    <w:rsid w:val="00D272CD"/>
    <w:rsid w:val="00D27489"/>
    <w:rsid w:val="00D276EA"/>
    <w:rsid w:val="00D278ED"/>
    <w:rsid w:val="00D27DAB"/>
    <w:rsid w:val="00D3041D"/>
    <w:rsid w:val="00D30669"/>
    <w:rsid w:val="00D31538"/>
    <w:rsid w:val="00D31F64"/>
    <w:rsid w:val="00D32249"/>
    <w:rsid w:val="00D32401"/>
    <w:rsid w:val="00D32CA0"/>
    <w:rsid w:val="00D32FFA"/>
    <w:rsid w:val="00D33388"/>
    <w:rsid w:val="00D33DD9"/>
    <w:rsid w:val="00D34707"/>
    <w:rsid w:val="00D35E4E"/>
    <w:rsid w:val="00D361FD"/>
    <w:rsid w:val="00D367F3"/>
    <w:rsid w:val="00D36A41"/>
    <w:rsid w:val="00D36B09"/>
    <w:rsid w:val="00D36CFE"/>
    <w:rsid w:val="00D37476"/>
    <w:rsid w:val="00D37870"/>
    <w:rsid w:val="00D37D5D"/>
    <w:rsid w:val="00D37E4D"/>
    <w:rsid w:val="00D37F20"/>
    <w:rsid w:val="00D40278"/>
    <w:rsid w:val="00D40F85"/>
    <w:rsid w:val="00D41006"/>
    <w:rsid w:val="00D41166"/>
    <w:rsid w:val="00D416BD"/>
    <w:rsid w:val="00D4275C"/>
    <w:rsid w:val="00D42CB2"/>
    <w:rsid w:val="00D42CC6"/>
    <w:rsid w:val="00D42D0C"/>
    <w:rsid w:val="00D43977"/>
    <w:rsid w:val="00D43B8B"/>
    <w:rsid w:val="00D4498F"/>
    <w:rsid w:val="00D44C87"/>
    <w:rsid w:val="00D44CEE"/>
    <w:rsid w:val="00D45504"/>
    <w:rsid w:val="00D45A1E"/>
    <w:rsid w:val="00D46D3D"/>
    <w:rsid w:val="00D479B0"/>
    <w:rsid w:val="00D5000C"/>
    <w:rsid w:val="00D5016B"/>
    <w:rsid w:val="00D5070C"/>
    <w:rsid w:val="00D50ACC"/>
    <w:rsid w:val="00D518A7"/>
    <w:rsid w:val="00D518E7"/>
    <w:rsid w:val="00D52290"/>
    <w:rsid w:val="00D533C6"/>
    <w:rsid w:val="00D53583"/>
    <w:rsid w:val="00D53958"/>
    <w:rsid w:val="00D53EBA"/>
    <w:rsid w:val="00D5410B"/>
    <w:rsid w:val="00D54176"/>
    <w:rsid w:val="00D54774"/>
    <w:rsid w:val="00D54C4F"/>
    <w:rsid w:val="00D54C55"/>
    <w:rsid w:val="00D54EFA"/>
    <w:rsid w:val="00D55214"/>
    <w:rsid w:val="00D553E0"/>
    <w:rsid w:val="00D556A0"/>
    <w:rsid w:val="00D55E48"/>
    <w:rsid w:val="00D563F3"/>
    <w:rsid w:val="00D565B1"/>
    <w:rsid w:val="00D56C3B"/>
    <w:rsid w:val="00D56D9E"/>
    <w:rsid w:val="00D57585"/>
    <w:rsid w:val="00D57813"/>
    <w:rsid w:val="00D57D2A"/>
    <w:rsid w:val="00D61387"/>
    <w:rsid w:val="00D61ADA"/>
    <w:rsid w:val="00D6282D"/>
    <w:rsid w:val="00D629C4"/>
    <w:rsid w:val="00D62B14"/>
    <w:rsid w:val="00D62B61"/>
    <w:rsid w:val="00D62F6C"/>
    <w:rsid w:val="00D63000"/>
    <w:rsid w:val="00D6335B"/>
    <w:rsid w:val="00D633F7"/>
    <w:rsid w:val="00D63AF8"/>
    <w:rsid w:val="00D63B0F"/>
    <w:rsid w:val="00D63F1E"/>
    <w:rsid w:val="00D64666"/>
    <w:rsid w:val="00D64D8F"/>
    <w:rsid w:val="00D66F70"/>
    <w:rsid w:val="00D67121"/>
    <w:rsid w:val="00D6751D"/>
    <w:rsid w:val="00D702CB"/>
    <w:rsid w:val="00D708C7"/>
    <w:rsid w:val="00D70B11"/>
    <w:rsid w:val="00D710B6"/>
    <w:rsid w:val="00D71E73"/>
    <w:rsid w:val="00D72065"/>
    <w:rsid w:val="00D7246B"/>
    <w:rsid w:val="00D726FC"/>
    <w:rsid w:val="00D72925"/>
    <w:rsid w:val="00D72DC9"/>
    <w:rsid w:val="00D72E64"/>
    <w:rsid w:val="00D72F27"/>
    <w:rsid w:val="00D732C1"/>
    <w:rsid w:val="00D73669"/>
    <w:rsid w:val="00D73732"/>
    <w:rsid w:val="00D73BA0"/>
    <w:rsid w:val="00D73C25"/>
    <w:rsid w:val="00D73F9D"/>
    <w:rsid w:val="00D745E5"/>
    <w:rsid w:val="00D74764"/>
    <w:rsid w:val="00D750E0"/>
    <w:rsid w:val="00D754AA"/>
    <w:rsid w:val="00D7573E"/>
    <w:rsid w:val="00D75850"/>
    <w:rsid w:val="00D75944"/>
    <w:rsid w:val="00D75A15"/>
    <w:rsid w:val="00D761AD"/>
    <w:rsid w:val="00D76670"/>
    <w:rsid w:val="00D766FA"/>
    <w:rsid w:val="00D803CA"/>
    <w:rsid w:val="00D80E1C"/>
    <w:rsid w:val="00D81165"/>
    <w:rsid w:val="00D81339"/>
    <w:rsid w:val="00D814E7"/>
    <w:rsid w:val="00D8227D"/>
    <w:rsid w:val="00D825E9"/>
    <w:rsid w:val="00D82B30"/>
    <w:rsid w:val="00D82BAA"/>
    <w:rsid w:val="00D82BD6"/>
    <w:rsid w:val="00D83486"/>
    <w:rsid w:val="00D83EC1"/>
    <w:rsid w:val="00D843F9"/>
    <w:rsid w:val="00D84450"/>
    <w:rsid w:val="00D844B1"/>
    <w:rsid w:val="00D844B9"/>
    <w:rsid w:val="00D85151"/>
    <w:rsid w:val="00D859AF"/>
    <w:rsid w:val="00D85EF7"/>
    <w:rsid w:val="00D86DD5"/>
    <w:rsid w:val="00D8705A"/>
    <w:rsid w:val="00D8798F"/>
    <w:rsid w:val="00D87B09"/>
    <w:rsid w:val="00D87BC3"/>
    <w:rsid w:val="00D917AD"/>
    <w:rsid w:val="00D92014"/>
    <w:rsid w:val="00D92BA1"/>
    <w:rsid w:val="00D930C0"/>
    <w:rsid w:val="00D93667"/>
    <w:rsid w:val="00D9396D"/>
    <w:rsid w:val="00D945E3"/>
    <w:rsid w:val="00D94ADB"/>
    <w:rsid w:val="00D950F8"/>
    <w:rsid w:val="00D957EE"/>
    <w:rsid w:val="00D96071"/>
    <w:rsid w:val="00D96A69"/>
    <w:rsid w:val="00D97CC3"/>
    <w:rsid w:val="00DA0792"/>
    <w:rsid w:val="00DA08E0"/>
    <w:rsid w:val="00DA0B51"/>
    <w:rsid w:val="00DA104D"/>
    <w:rsid w:val="00DA1404"/>
    <w:rsid w:val="00DA1CC2"/>
    <w:rsid w:val="00DA1EEB"/>
    <w:rsid w:val="00DA29A1"/>
    <w:rsid w:val="00DA3688"/>
    <w:rsid w:val="00DA3D8F"/>
    <w:rsid w:val="00DA55A3"/>
    <w:rsid w:val="00DA5761"/>
    <w:rsid w:val="00DA5ACE"/>
    <w:rsid w:val="00DA5EE1"/>
    <w:rsid w:val="00DA61CD"/>
    <w:rsid w:val="00DA694E"/>
    <w:rsid w:val="00DA6F86"/>
    <w:rsid w:val="00DA7ADD"/>
    <w:rsid w:val="00DA7AF3"/>
    <w:rsid w:val="00DA7C29"/>
    <w:rsid w:val="00DB080F"/>
    <w:rsid w:val="00DB090B"/>
    <w:rsid w:val="00DB0A67"/>
    <w:rsid w:val="00DB0FE3"/>
    <w:rsid w:val="00DB1226"/>
    <w:rsid w:val="00DB132C"/>
    <w:rsid w:val="00DB13DF"/>
    <w:rsid w:val="00DB1720"/>
    <w:rsid w:val="00DB1772"/>
    <w:rsid w:val="00DB1B52"/>
    <w:rsid w:val="00DB1CB7"/>
    <w:rsid w:val="00DB1E84"/>
    <w:rsid w:val="00DB2139"/>
    <w:rsid w:val="00DB27EA"/>
    <w:rsid w:val="00DB28C1"/>
    <w:rsid w:val="00DB2DD0"/>
    <w:rsid w:val="00DB2DFC"/>
    <w:rsid w:val="00DB31B8"/>
    <w:rsid w:val="00DB3268"/>
    <w:rsid w:val="00DB34CD"/>
    <w:rsid w:val="00DB350A"/>
    <w:rsid w:val="00DB3EBD"/>
    <w:rsid w:val="00DB463F"/>
    <w:rsid w:val="00DB4B20"/>
    <w:rsid w:val="00DB51C4"/>
    <w:rsid w:val="00DB5A44"/>
    <w:rsid w:val="00DB65BB"/>
    <w:rsid w:val="00DB6D06"/>
    <w:rsid w:val="00DB6EBC"/>
    <w:rsid w:val="00DB74BA"/>
    <w:rsid w:val="00DB7525"/>
    <w:rsid w:val="00DB76CA"/>
    <w:rsid w:val="00DB7925"/>
    <w:rsid w:val="00DB7DFD"/>
    <w:rsid w:val="00DC0771"/>
    <w:rsid w:val="00DC091A"/>
    <w:rsid w:val="00DC0A91"/>
    <w:rsid w:val="00DC0B8C"/>
    <w:rsid w:val="00DC0C58"/>
    <w:rsid w:val="00DC0CFE"/>
    <w:rsid w:val="00DC1373"/>
    <w:rsid w:val="00DC16D3"/>
    <w:rsid w:val="00DC18A5"/>
    <w:rsid w:val="00DC1B36"/>
    <w:rsid w:val="00DC2935"/>
    <w:rsid w:val="00DC3993"/>
    <w:rsid w:val="00DC3E3C"/>
    <w:rsid w:val="00DC3F21"/>
    <w:rsid w:val="00DC43BE"/>
    <w:rsid w:val="00DC46D5"/>
    <w:rsid w:val="00DC48E9"/>
    <w:rsid w:val="00DC4C32"/>
    <w:rsid w:val="00DC52DD"/>
    <w:rsid w:val="00DC6F87"/>
    <w:rsid w:val="00DC7507"/>
    <w:rsid w:val="00DC771C"/>
    <w:rsid w:val="00DC7B9C"/>
    <w:rsid w:val="00DC7EAB"/>
    <w:rsid w:val="00DD0175"/>
    <w:rsid w:val="00DD0391"/>
    <w:rsid w:val="00DD046B"/>
    <w:rsid w:val="00DD06A3"/>
    <w:rsid w:val="00DD0866"/>
    <w:rsid w:val="00DD118D"/>
    <w:rsid w:val="00DD11BF"/>
    <w:rsid w:val="00DD1445"/>
    <w:rsid w:val="00DD14C3"/>
    <w:rsid w:val="00DD1B71"/>
    <w:rsid w:val="00DD2192"/>
    <w:rsid w:val="00DD2A54"/>
    <w:rsid w:val="00DD2C90"/>
    <w:rsid w:val="00DD2CE8"/>
    <w:rsid w:val="00DD2DB3"/>
    <w:rsid w:val="00DD4599"/>
    <w:rsid w:val="00DD46A2"/>
    <w:rsid w:val="00DD48FA"/>
    <w:rsid w:val="00DD5109"/>
    <w:rsid w:val="00DD558E"/>
    <w:rsid w:val="00DD5699"/>
    <w:rsid w:val="00DD5EA5"/>
    <w:rsid w:val="00DD5ED4"/>
    <w:rsid w:val="00DD6196"/>
    <w:rsid w:val="00DD657F"/>
    <w:rsid w:val="00DD69E0"/>
    <w:rsid w:val="00DD6BFE"/>
    <w:rsid w:val="00DD7620"/>
    <w:rsid w:val="00DD7CD3"/>
    <w:rsid w:val="00DE05A7"/>
    <w:rsid w:val="00DE096E"/>
    <w:rsid w:val="00DE09D4"/>
    <w:rsid w:val="00DE0B7D"/>
    <w:rsid w:val="00DE1087"/>
    <w:rsid w:val="00DE1716"/>
    <w:rsid w:val="00DE296A"/>
    <w:rsid w:val="00DE2D5E"/>
    <w:rsid w:val="00DE2D91"/>
    <w:rsid w:val="00DE31CC"/>
    <w:rsid w:val="00DE3277"/>
    <w:rsid w:val="00DE352B"/>
    <w:rsid w:val="00DE449C"/>
    <w:rsid w:val="00DE4593"/>
    <w:rsid w:val="00DE53EA"/>
    <w:rsid w:val="00DE62D8"/>
    <w:rsid w:val="00DE70F4"/>
    <w:rsid w:val="00DE73B0"/>
    <w:rsid w:val="00DE7775"/>
    <w:rsid w:val="00DF0107"/>
    <w:rsid w:val="00DF05DD"/>
    <w:rsid w:val="00DF0BC2"/>
    <w:rsid w:val="00DF0E1A"/>
    <w:rsid w:val="00DF0F3A"/>
    <w:rsid w:val="00DF0FEA"/>
    <w:rsid w:val="00DF12BC"/>
    <w:rsid w:val="00DF1509"/>
    <w:rsid w:val="00DF1547"/>
    <w:rsid w:val="00DF1787"/>
    <w:rsid w:val="00DF1BF8"/>
    <w:rsid w:val="00DF1FF5"/>
    <w:rsid w:val="00DF261B"/>
    <w:rsid w:val="00DF2E3C"/>
    <w:rsid w:val="00DF3310"/>
    <w:rsid w:val="00DF34C1"/>
    <w:rsid w:val="00DF34D8"/>
    <w:rsid w:val="00DF403E"/>
    <w:rsid w:val="00DF4380"/>
    <w:rsid w:val="00DF46F8"/>
    <w:rsid w:val="00DF4766"/>
    <w:rsid w:val="00DF4964"/>
    <w:rsid w:val="00DF4D64"/>
    <w:rsid w:val="00DF5DCE"/>
    <w:rsid w:val="00DF5DE5"/>
    <w:rsid w:val="00DF5EA5"/>
    <w:rsid w:val="00DF64B5"/>
    <w:rsid w:val="00DF688B"/>
    <w:rsid w:val="00DF6B92"/>
    <w:rsid w:val="00DF7A4F"/>
    <w:rsid w:val="00DF7D39"/>
    <w:rsid w:val="00E0041A"/>
    <w:rsid w:val="00E00548"/>
    <w:rsid w:val="00E0065D"/>
    <w:rsid w:val="00E0080C"/>
    <w:rsid w:val="00E00BAF"/>
    <w:rsid w:val="00E00CFE"/>
    <w:rsid w:val="00E00E4F"/>
    <w:rsid w:val="00E0126D"/>
    <w:rsid w:val="00E01292"/>
    <w:rsid w:val="00E0197C"/>
    <w:rsid w:val="00E023E0"/>
    <w:rsid w:val="00E026E6"/>
    <w:rsid w:val="00E03841"/>
    <w:rsid w:val="00E0491F"/>
    <w:rsid w:val="00E04A04"/>
    <w:rsid w:val="00E04BDD"/>
    <w:rsid w:val="00E04F9B"/>
    <w:rsid w:val="00E058B7"/>
    <w:rsid w:val="00E05A83"/>
    <w:rsid w:val="00E05BC4"/>
    <w:rsid w:val="00E0626D"/>
    <w:rsid w:val="00E06D62"/>
    <w:rsid w:val="00E07380"/>
    <w:rsid w:val="00E07F87"/>
    <w:rsid w:val="00E104FE"/>
    <w:rsid w:val="00E10C8B"/>
    <w:rsid w:val="00E126A3"/>
    <w:rsid w:val="00E12897"/>
    <w:rsid w:val="00E12A80"/>
    <w:rsid w:val="00E12C73"/>
    <w:rsid w:val="00E14680"/>
    <w:rsid w:val="00E1488E"/>
    <w:rsid w:val="00E14C47"/>
    <w:rsid w:val="00E15403"/>
    <w:rsid w:val="00E15632"/>
    <w:rsid w:val="00E15A3D"/>
    <w:rsid w:val="00E15B35"/>
    <w:rsid w:val="00E15DAE"/>
    <w:rsid w:val="00E15F25"/>
    <w:rsid w:val="00E163B9"/>
    <w:rsid w:val="00E16668"/>
    <w:rsid w:val="00E16C45"/>
    <w:rsid w:val="00E16E78"/>
    <w:rsid w:val="00E16EC5"/>
    <w:rsid w:val="00E17027"/>
    <w:rsid w:val="00E17120"/>
    <w:rsid w:val="00E1721D"/>
    <w:rsid w:val="00E17F2F"/>
    <w:rsid w:val="00E2006D"/>
    <w:rsid w:val="00E204D4"/>
    <w:rsid w:val="00E2054A"/>
    <w:rsid w:val="00E21A14"/>
    <w:rsid w:val="00E21B74"/>
    <w:rsid w:val="00E2238D"/>
    <w:rsid w:val="00E225B5"/>
    <w:rsid w:val="00E227C0"/>
    <w:rsid w:val="00E22C7A"/>
    <w:rsid w:val="00E2312D"/>
    <w:rsid w:val="00E2342A"/>
    <w:rsid w:val="00E2359A"/>
    <w:rsid w:val="00E236D5"/>
    <w:rsid w:val="00E236E3"/>
    <w:rsid w:val="00E238EB"/>
    <w:rsid w:val="00E23AAF"/>
    <w:rsid w:val="00E23B49"/>
    <w:rsid w:val="00E23DC8"/>
    <w:rsid w:val="00E240DF"/>
    <w:rsid w:val="00E245FE"/>
    <w:rsid w:val="00E24D1B"/>
    <w:rsid w:val="00E2500B"/>
    <w:rsid w:val="00E2567C"/>
    <w:rsid w:val="00E256C1"/>
    <w:rsid w:val="00E2579C"/>
    <w:rsid w:val="00E25E18"/>
    <w:rsid w:val="00E26445"/>
    <w:rsid w:val="00E2663B"/>
    <w:rsid w:val="00E27653"/>
    <w:rsid w:val="00E2766B"/>
    <w:rsid w:val="00E307D7"/>
    <w:rsid w:val="00E30DAD"/>
    <w:rsid w:val="00E31546"/>
    <w:rsid w:val="00E31D7C"/>
    <w:rsid w:val="00E322F9"/>
    <w:rsid w:val="00E324BA"/>
    <w:rsid w:val="00E32E0D"/>
    <w:rsid w:val="00E33450"/>
    <w:rsid w:val="00E34C7B"/>
    <w:rsid w:val="00E34EA7"/>
    <w:rsid w:val="00E3515F"/>
    <w:rsid w:val="00E35E16"/>
    <w:rsid w:val="00E36100"/>
    <w:rsid w:val="00E374E5"/>
    <w:rsid w:val="00E37D71"/>
    <w:rsid w:val="00E40268"/>
    <w:rsid w:val="00E41832"/>
    <w:rsid w:val="00E42165"/>
    <w:rsid w:val="00E42A2C"/>
    <w:rsid w:val="00E42DE5"/>
    <w:rsid w:val="00E42F72"/>
    <w:rsid w:val="00E433A7"/>
    <w:rsid w:val="00E43FB0"/>
    <w:rsid w:val="00E4452F"/>
    <w:rsid w:val="00E4528A"/>
    <w:rsid w:val="00E4584C"/>
    <w:rsid w:val="00E46122"/>
    <w:rsid w:val="00E461ED"/>
    <w:rsid w:val="00E4697A"/>
    <w:rsid w:val="00E46CC9"/>
    <w:rsid w:val="00E470B3"/>
    <w:rsid w:val="00E474EE"/>
    <w:rsid w:val="00E50A71"/>
    <w:rsid w:val="00E5137B"/>
    <w:rsid w:val="00E51517"/>
    <w:rsid w:val="00E518FE"/>
    <w:rsid w:val="00E51D0B"/>
    <w:rsid w:val="00E52496"/>
    <w:rsid w:val="00E52E03"/>
    <w:rsid w:val="00E53689"/>
    <w:rsid w:val="00E537C1"/>
    <w:rsid w:val="00E53DB8"/>
    <w:rsid w:val="00E54956"/>
    <w:rsid w:val="00E54C82"/>
    <w:rsid w:val="00E552C5"/>
    <w:rsid w:val="00E55424"/>
    <w:rsid w:val="00E55C96"/>
    <w:rsid w:val="00E55D40"/>
    <w:rsid w:val="00E55E6E"/>
    <w:rsid w:val="00E55E93"/>
    <w:rsid w:val="00E56702"/>
    <w:rsid w:val="00E567FB"/>
    <w:rsid w:val="00E56A0F"/>
    <w:rsid w:val="00E56D2D"/>
    <w:rsid w:val="00E57901"/>
    <w:rsid w:val="00E57CF5"/>
    <w:rsid w:val="00E6025A"/>
    <w:rsid w:val="00E60695"/>
    <w:rsid w:val="00E60A7E"/>
    <w:rsid w:val="00E60F2F"/>
    <w:rsid w:val="00E60FEE"/>
    <w:rsid w:val="00E62158"/>
    <w:rsid w:val="00E62166"/>
    <w:rsid w:val="00E621AD"/>
    <w:rsid w:val="00E622B8"/>
    <w:rsid w:val="00E62920"/>
    <w:rsid w:val="00E62A1B"/>
    <w:rsid w:val="00E62B6D"/>
    <w:rsid w:val="00E635DE"/>
    <w:rsid w:val="00E6418C"/>
    <w:rsid w:val="00E64632"/>
    <w:rsid w:val="00E64923"/>
    <w:rsid w:val="00E64B19"/>
    <w:rsid w:val="00E65036"/>
    <w:rsid w:val="00E65383"/>
    <w:rsid w:val="00E6593A"/>
    <w:rsid w:val="00E659A3"/>
    <w:rsid w:val="00E6647B"/>
    <w:rsid w:val="00E66EDA"/>
    <w:rsid w:val="00E679BF"/>
    <w:rsid w:val="00E67AA8"/>
    <w:rsid w:val="00E67C84"/>
    <w:rsid w:val="00E703A6"/>
    <w:rsid w:val="00E7061F"/>
    <w:rsid w:val="00E7077A"/>
    <w:rsid w:val="00E71124"/>
    <w:rsid w:val="00E723DD"/>
    <w:rsid w:val="00E727B5"/>
    <w:rsid w:val="00E73019"/>
    <w:rsid w:val="00E73156"/>
    <w:rsid w:val="00E74881"/>
    <w:rsid w:val="00E7488B"/>
    <w:rsid w:val="00E74A93"/>
    <w:rsid w:val="00E75031"/>
    <w:rsid w:val="00E750D4"/>
    <w:rsid w:val="00E7512C"/>
    <w:rsid w:val="00E76405"/>
    <w:rsid w:val="00E76AC9"/>
    <w:rsid w:val="00E76DE6"/>
    <w:rsid w:val="00E770F4"/>
    <w:rsid w:val="00E773D5"/>
    <w:rsid w:val="00E8130B"/>
    <w:rsid w:val="00E82198"/>
    <w:rsid w:val="00E82248"/>
    <w:rsid w:val="00E82561"/>
    <w:rsid w:val="00E825A2"/>
    <w:rsid w:val="00E82AAF"/>
    <w:rsid w:val="00E83953"/>
    <w:rsid w:val="00E8493D"/>
    <w:rsid w:val="00E851B4"/>
    <w:rsid w:val="00E85230"/>
    <w:rsid w:val="00E85270"/>
    <w:rsid w:val="00E853E2"/>
    <w:rsid w:val="00E855EE"/>
    <w:rsid w:val="00E85769"/>
    <w:rsid w:val="00E8626A"/>
    <w:rsid w:val="00E86273"/>
    <w:rsid w:val="00E86547"/>
    <w:rsid w:val="00E86B7B"/>
    <w:rsid w:val="00E86C6D"/>
    <w:rsid w:val="00E87527"/>
    <w:rsid w:val="00E87BEA"/>
    <w:rsid w:val="00E87D5E"/>
    <w:rsid w:val="00E9037E"/>
    <w:rsid w:val="00E91631"/>
    <w:rsid w:val="00E91DE1"/>
    <w:rsid w:val="00E91EA9"/>
    <w:rsid w:val="00E9213D"/>
    <w:rsid w:val="00E92AFB"/>
    <w:rsid w:val="00E92BF2"/>
    <w:rsid w:val="00E92C01"/>
    <w:rsid w:val="00E92D08"/>
    <w:rsid w:val="00E92EAE"/>
    <w:rsid w:val="00E93047"/>
    <w:rsid w:val="00E932E3"/>
    <w:rsid w:val="00E936F3"/>
    <w:rsid w:val="00E9398A"/>
    <w:rsid w:val="00E93A33"/>
    <w:rsid w:val="00E94666"/>
    <w:rsid w:val="00E94FE7"/>
    <w:rsid w:val="00E95357"/>
    <w:rsid w:val="00E95389"/>
    <w:rsid w:val="00E95456"/>
    <w:rsid w:val="00E95574"/>
    <w:rsid w:val="00E95A34"/>
    <w:rsid w:val="00E95AEC"/>
    <w:rsid w:val="00E9666C"/>
    <w:rsid w:val="00E96706"/>
    <w:rsid w:val="00E96717"/>
    <w:rsid w:val="00E970D8"/>
    <w:rsid w:val="00E97286"/>
    <w:rsid w:val="00EA03F8"/>
    <w:rsid w:val="00EA04A7"/>
    <w:rsid w:val="00EA1A72"/>
    <w:rsid w:val="00EA1DB1"/>
    <w:rsid w:val="00EA27E9"/>
    <w:rsid w:val="00EA2FE5"/>
    <w:rsid w:val="00EA3B21"/>
    <w:rsid w:val="00EA3C41"/>
    <w:rsid w:val="00EA43F3"/>
    <w:rsid w:val="00EA4614"/>
    <w:rsid w:val="00EA48FA"/>
    <w:rsid w:val="00EA4D0A"/>
    <w:rsid w:val="00EA4E62"/>
    <w:rsid w:val="00EA5AE9"/>
    <w:rsid w:val="00EA5BE0"/>
    <w:rsid w:val="00EA6213"/>
    <w:rsid w:val="00EA62DE"/>
    <w:rsid w:val="00EA663F"/>
    <w:rsid w:val="00EA6B48"/>
    <w:rsid w:val="00EA6FD8"/>
    <w:rsid w:val="00EA7205"/>
    <w:rsid w:val="00EA7483"/>
    <w:rsid w:val="00EA7589"/>
    <w:rsid w:val="00EA75B0"/>
    <w:rsid w:val="00EA760D"/>
    <w:rsid w:val="00EA7BE8"/>
    <w:rsid w:val="00EB0966"/>
    <w:rsid w:val="00EB0A40"/>
    <w:rsid w:val="00EB12F6"/>
    <w:rsid w:val="00EB153C"/>
    <w:rsid w:val="00EB161B"/>
    <w:rsid w:val="00EB196E"/>
    <w:rsid w:val="00EB26A7"/>
    <w:rsid w:val="00EB26DA"/>
    <w:rsid w:val="00EB27CA"/>
    <w:rsid w:val="00EB27DA"/>
    <w:rsid w:val="00EB2F33"/>
    <w:rsid w:val="00EB31D8"/>
    <w:rsid w:val="00EB3C97"/>
    <w:rsid w:val="00EB40AE"/>
    <w:rsid w:val="00EB42EA"/>
    <w:rsid w:val="00EB48F0"/>
    <w:rsid w:val="00EB4EF0"/>
    <w:rsid w:val="00EB5424"/>
    <w:rsid w:val="00EB5486"/>
    <w:rsid w:val="00EB5844"/>
    <w:rsid w:val="00EB5852"/>
    <w:rsid w:val="00EB5881"/>
    <w:rsid w:val="00EB5905"/>
    <w:rsid w:val="00EB5DB8"/>
    <w:rsid w:val="00EB6C2A"/>
    <w:rsid w:val="00EB6D94"/>
    <w:rsid w:val="00EB7460"/>
    <w:rsid w:val="00EB7754"/>
    <w:rsid w:val="00EB77D2"/>
    <w:rsid w:val="00EB7C64"/>
    <w:rsid w:val="00EC078C"/>
    <w:rsid w:val="00EC1D8B"/>
    <w:rsid w:val="00EC222B"/>
    <w:rsid w:val="00EC24BD"/>
    <w:rsid w:val="00EC25DA"/>
    <w:rsid w:val="00EC260B"/>
    <w:rsid w:val="00EC27D5"/>
    <w:rsid w:val="00EC28EC"/>
    <w:rsid w:val="00EC298F"/>
    <w:rsid w:val="00EC34A4"/>
    <w:rsid w:val="00EC3720"/>
    <w:rsid w:val="00EC379E"/>
    <w:rsid w:val="00EC430D"/>
    <w:rsid w:val="00EC43AB"/>
    <w:rsid w:val="00EC4F41"/>
    <w:rsid w:val="00EC55D2"/>
    <w:rsid w:val="00EC607A"/>
    <w:rsid w:val="00EC61BB"/>
    <w:rsid w:val="00EC68AF"/>
    <w:rsid w:val="00EC6C11"/>
    <w:rsid w:val="00EC6FF0"/>
    <w:rsid w:val="00EC78DD"/>
    <w:rsid w:val="00EC7A42"/>
    <w:rsid w:val="00ED0D53"/>
    <w:rsid w:val="00ED17B3"/>
    <w:rsid w:val="00ED203B"/>
    <w:rsid w:val="00ED3134"/>
    <w:rsid w:val="00ED34B0"/>
    <w:rsid w:val="00ED3F5D"/>
    <w:rsid w:val="00ED4032"/>
    <w:rsid w:val="00ED4A3B"/>
    <w:rsid w:val="00ED5920"/>
    <w:rsid w:val="00ED634B"/>
    <w:rsid w:val="00ED658E"/>
    <w:rsid w:val="00ED6DA6"/>
    <w:rsid w:val="00ED7592"/>
    <w:rsid w:val="00EE08B0"/>
    <w:rsid w:val="00EE09A7"/>
    <w:rsid w:val="00EE1120"/>
    <w:rsid w:val="00EE1487"/>
    <w:rsid w:val="00EE1758"/>
    <w:rsid w:val="00EE21D6"/>
    <w:rsid w:val="00EE3678"/>
    <w:rsid w:val="00EE44CF"/>
    <w:rsid w:val="00EE46D2"/>
    <w:rsid w:val="00EE4D75"/>
    <w:rsid w:val="00EE50D5"/>
    <w:rsid w:val="00EE54EF"/>
    <w:rsid w:val="00EE5617"/>
    <w:rsid w:val="00EE5C23"/>
    <w:rsid w:val="00EE5FC4"/>
    <w:rsid w:val="00EE6FDB"/>
    <w:rsid w:val="00EE7AFA"/>
    <w:rsid w:val="00EE7FD4"/>
    <w:rsid w:val="00EF0137"/>
    <w:rsid w:val="00EF0774"/>
    <w:rsid w:val="00EF0959"/>
    <w:rsid w:val="00EF2043"/>
    <w:rsid w:val="00EF2FE2"/>
    <w:rsid w:val="00EF3262"/>
    <w:rsid w:val="00EF3547"/>
    <w:rsid w:val="00EF36B7"/>
    <w:rsid w:val="00EF378F"/>
    <w:rsid w:val="00EF3991"/>
    <w:rsid w:val="00EF3CC5"/>
    <w:rsid w:val="00EF4686"/>
    <w:rsid w:val="00EF4F7F"/>
    <w:rsid w:val="00EF5D7E"/>
    <w:rsid w:val="00EF5F1C"/>
    <w:rsid w:val="00EF5F8E"/>
    <w:rsid w:val="00EF695F"/>
    <w:rsid w:val="00EF6DD9"/>
    <w:rsid w:val="00EF7200"/>
    <w:rsid w:val="00EF7C21"/>
    <w:rsid w:val="00EF7D1E"/>
    <w:rsid w:val="00EF7EA5"/>
    <w:rsid w:val="00F003DF"/>
    <w:rsid w:val="00F00CFF"/>
    <w:rsid w:val="00F01258"/>
    <w:rsid w:val="00F019C5"/>
    <w:rsid w:val="00F01B4E"/>
    <w:rsid w:val="00F02235"/>
    <w:rsid w:val="00F0342F"/>
    <w:rsid w:val="00F03A94"/>
    <w:rsid w:val="00F0539F"/>
    <w:rsid w:val="00F05448"/>
    <w:rsid w:val="00F05510"/>
    <w:rsid w:val="00F059AB"/>
    <w:rsid w:val="00F05BB4"/>
    <w:rsid w:val="00F05EF4"/>
    <w:rsid w:val="00F0669E"/>
    <w:rsid w:val="00F066D2"/>
    <w:rsid w:val="00F06B08"/>
    <w:rsid w:val="00F06C27"/>
    <w:rsid w:val="00F06CA0"/>
    <w:rsid w:val="00F079B2"/>
    <w:rsid w:val="00F10A1E"/>
    <w:rsid w:val="00F10B35"/>
    <w:rsid w:val="00F10B77"/>
    <w:rsid w:val="00F11634"/>
    <w:rsid w:val="00F11812"/>
    <w:rsid w:val="00F11D08"/>
    <w:rsid w:val="00F11DD5"/>
    <w:rsid w:val="00F11E1A"/>
    <w:rsid w:val="00F121BD"/>
    <w:rsid w:val="00F123F1"/>
    <w:rsid w:val="00F1270A"/>
    <w:rsid w:val="00F128C3"/>
    <w:rsid w:val="00F129C0"/>
    <w:rsid w:val="00F1300D"/>
    <w:rsid w:val="00F1321F"/>
    <w:rsid w:val="00F1369D"/>
    <w:rsid w:val="00F13CC9"/>
    <w:rsid w:val="00F13E10"/>
    <w:rsid w:val="00F14F3B"/>
    <w:rsid w:val="00F15187"/>
    <w:rsid w:val="00F16009"/>
    <w:rsid w:val="00F170D2"/>
    <w:rsid w:val="00F171C3"/>
    <w:rsid w:val="00F17239"/>
    <w:rsid w:val="00F17F70"/>
    <w:rsid w:val="00F20048"/>
    <w:rsid w:val="00F201D7"/>
    <w:rsid w:val="00F20340"/>
    <w:rsid w:val="00F20731"/>
    <w:rsid w:val="00F209C5"/>
    <w:rsid w:val="00F21035"/>
    <w:rsid w:val="00F210AD"/>
    <w:rsid w:val="00F21431"/>
    <w:rsid w:val="00F218C0"/>
    <w:rsid w:val="00F21BEA"/>
    <w:rsid w:val="00F21BF2"/>
    <w:rsid w:val="00F21D35"/>
    <w:rsid w:val="00F2221A"/>
    <w:rsid w:val="00F22406"/>
    <w:rsid w:val="00F22579"/>
    <w:rsid w:val="00F22636"/>
    <w:rsid w:val="00F22A1A"/>
    <w:rsid w:val="00F22B3A"/>
    <w:rsid w:val="00F22C56"/>
    <w:rsid w:val="00F233F0"/>
    <w:rsid w:val="00F239C5"/>
    <w:rsid w:val="00F24097"/>
    <w:rsid w:val="00F24546"/>
    <w:rsid w:val="00F24DDA"/>
    <w:rsid w:val="00F24EA2"/>
    <w:rsid w:val="00F2529B"/>
    <w:rsid w:val="00F25845"/>
    <w:rsid w:val="00F2607D"/>
    <w:rsid w:val="00F261C3"/>
    <w:rsid w:val="00F268C5"/>
    <w:rsid w:val="00F273C1"/>
    <w:rsid w:val="00F2746D"/>
    <w:rsid w:val="00F2780F"/>
    <w:rsid w:val="00F27D61"/>
    <w:rsid w:val="00F300C5"/>
    <w:rsid w:val="00F30602"/>
    <w:rsid w:val="00F306BB"/>
    <w:rsid w:val="00F30875"/>
    <w:rsid w:val="00F30913"/>
    <w:rsid w:val="00F316A7"/>
    <w:rsid w:val="00F316D5"/>
    <w:rsid w:val="00F31D66"/>
    <w:rsid w:val="00F31F29"/>
    <w:rsid w:val="00F3246F"/>
    <w:rsid w:val="00F32543"/>
    <w:rsid w:val="00F329BC"/>
    <w:rsid w:val="00F32E9A"/>
    <w:rsid w:val="00F331E6"/>
    <w:rsid w:val="00F336C3"/>
    <w:rsid w:val="00F341C6"/>
    <w:rsid w:val="00F342E2"/>
    <w:rsid w:val="00F34771"/>
    <w:rsid w:val="00F34BA8"/>
    <w:rsid w:val="00F34C12"/>
    <w:rsid w:val="00F34FDA"/>
    <w:rsid w:val="00F3537F"/>
    <w:rsid w:val="00F35878"/>
    <w:rsid w:val="00F363D8"/>
    <w:rsid w:val="00F3650E"/>
    <w:rsid w:val="00F367EA"/>
    <w:rsid w:val="00F377B0"/>
    <w:rsid w:val="00F37A06"/>
    <w:rsid w:val="00F404A6"/>
    <w:rsid w:val="00F4053E"/>
    <w:rsid w:val="00F406B0"/>
    <w:rsid w:val="00F407A3"/>
    <w:rsid w:val="00F40CE0"/>
    <w:rsid w:val="00F40E49"/>
    <w:rsid w:val="00F41421"/>
    <w:rsid w:val="00F41453"/>
    <w:rsid w:val="00F41673"/>
    <w:rsid w:val="00F41DD3"/>
    <w:rsid w:val="00F41DF7"/>
    <w:rsid w:val="00F4223E"/>
    <w:rsid w:val="00F42EC5"/>
    <w:rsid w:val="00F430C7"/>
    <w:rsid w:val="00F4321F"/>
    <w:rsid w:val="00F433CA"/>
    <w:rsid w:val="00F436F0"/>
    <w:rsid w:val="00F43A8E"/>
    <w:rsid w:val="00F440D9"/>
    <w:rsid w:val="00F440ED"/>
    <w:rsid w:val="00F442A6"/>
    <w:rsid w:val="00F449BA"/>
    <w:rsid w:val="00F44FC7"/>
    <w:rsid w:val="00F457AF"/>
    <w:rsid w:val="00F457F0"/>
    <w:rsid w:val="00F4593D"/>
    <w:rsid w:val="00F45FE6"/>
    <w:rsid w:val="00F462ED"/>
    <w:rsid w:val="00F46CF7"/>
    <w:rsid w:val="00F46DEF"/>
    <w:rsid w:val="00F47249"/>
    <w:rsid w:val="00F4775D"/>
    <w:rsid w:val="00F47FA8"/>
    <w:rsid w:val="00F5007C"/>
    <w:rsid w:val="00F50190"/>
    <w:rsid w:val="00F50BB8"/>
    <w:rsid w:val="00F50CDB"/>
    <w:rsid w:val="00F5138D"/>
    <w:rsid w:val="00F5142C"/>
    <w:rsid w:val="00F515D7"/>
    <w:rsid w:val="00F51B23"/>
    <w:rsid w:val="00F523A5"/>
    <w:rsid w:val="00F531E0"/>
    <w:rsid w:val="00F53863"/>
    <w:rsid w:val="00F541C2"/>
    <w:rsid w:val="00F542D5"/>
    <w:rsid w:val="00F54DF8"/>
    <w:rsid w:val="00F551F2"/>
    <w:rsid w:val="00F555EB"/>
    <w:rsid w:val="00F558B2"/>
    <w:rsid w:val="00F55D03"/>
    <w:rsid w:val="00F55F42"/>
    <w:rsid w:val="00F560E7"/>
    <w:rsid w:val="00F56275"/>
    <w:rsid w:val="00F56B87"/>
    <w:rsid w:val="00F5741F"/>
    <w:rsid w:val="00F57A87"/>
    <w:rsid w:val="00F601AC"/>
    <w:rsid w:val="00F6067E"/>
    <w:rsid w:val="00F606DE"/>
    <w:rsid w:val="00F60D95"/>
    <w:rsid w:val="00F60EA8"/>
    <w:rsid w:val="00F6111E"/>
    <w:rsid w:val="00F61B63"/>
    <w:rsid w:val="00F6206D"/>
    <w:rsid w:val="00F62876"/>
    <w:rsid w:val="00F62CC8"/>
    <w:rsid w:val="00F63AEC"/>
    <w:rsid w:val="00F63CA3"/>
    <w:rsid w:val="00F641C0"/>
    <w:rsid w:val="00F6426A"/>
    <w:rsid w:val="00F6498D"/>
    <w:rsid w:val="00F656CF"/>
    <w:rsid w:val="00F6585E"/>
    <w:rsid w:val="00F66B8E"/>
    <w:rsid w:val="00F70395"/>
    <w:rsid w:val="00F70555"/>
    <w:rsid w:val="00F712EF"/>
    <w:rsid w:val="00F71359"/>
    <w:rsid w:val="00F71897"/>
    <w:rsid w:val="00F71CB9"/>
    <w:rsid w:val="00F72641"/>
    <w:rsid w:val="00F72649"/>
    <w:rsid w:val="00F72B72"/>
    <w:rsid w:val="00F737DB"/>
    <w:rsid w:val="00F73EB6"/>
    <w:rsid w:val="00F740B9"/>
    <w:rsid w:val="00F74368"/>
    <w:rsid w:val="00F743E6"/>
    <w:rsid w:val="00F746BC"/>
    <w:rsid w:val="00F74F2C"/>
    <w:rsid w:val="00F7529E"/>
    <w:rsid w:val="00F75C34"/>
    <w:rsid w:val="00F76193"/>
    <w:rsid w:val="00F7654A"/>
    <w:rsid w:val="00F76D5F"/>
    <w:rsid w:val="00F76EB0"/>
    <w:rsid w:val="00F76F19"/>
    <w:rsid w:val="00F771DC"/>
    <w:rsid w:val="00F779A3"/>
    <w:rsid w:val="00F77ABD"/>
    <w:rsid w:val="00F77C00"/>
    <w:rsid w:val="00F80C38"/>
    <w:rsid w:val="00F81D4E"/>
    <w:rsid w:val="00F81E3B"/>
    <w:rsid w:val="00F81E90"/>
    <w:rsid w:val="00F81F9D"/>
    <w:rsid w:val="00F8248D"/>
    <w:rsid w:val="00F8273E"/>
    <w:rsid w:val="00F82960"/>
    <w:rsid w:val="00F82AE6"/>
    <w:rsid w:val="00F82EA6"/>
    <w:rsid w:val="00F82FD7"/>
    <w:rsid w:val="00F832AF"/>
    <w:rsid w:val="00F8352B"/>
    <w:rsid w:val="00F83BF3"/>
    <w:rsid w:val="00F83D9D"/>
    <w:rsid w:val="00F83EF2"/>
    <w:rsid w:val="00F8445F"/>
    <w:rsid w:val="00F84911"/>
    <w:rsid w:val="00F84B5F"/>
    <w:rsid w:val="00F85435"/>
    <w:rsid w:val="00F85BBB"/>
    <w:rsid w:val="00F85C82"/>
    <w:rsid w:val="00F86AE3"/>
    <w:rsid w:val="00F8748D"/>
    <w:rsid w:val="00F87851"/>
    <w:rsid w:val="00F91306"/>
    <w:rsid w:val="00F91668"/>
    <w:rsid w:val="00F9176E"/>
    <w:rsid w:val="00F9187A"/>
    <w:rsid w:val="00F919CE"/>
    <w:rsid w:val="00F925C3"/>
    <w:rsid w:val="00F926DB"/>
    <w:rsid w:val="00F92CBD"/>
    <w:rsid w:val="00F93686"/>
    <w:rsid w:val="00F93C54"/>
    <w:rsid w:val="00F93D59"/>
    <w:rsid w:val="00F9455A"/>
    <w:rsid w:val="00F94D11"/>
    <w:rsid w:val="00F950E5"/>
    <w:rsid w:val="00F95257"/>
    <w:rsid w:val="00F953AD"/>
    <w:rsid w:val="00F95A96"/>
    <w:rsid w:val="00F95DB6"/>
    <w:rsid w:val="00F960F0"/>
    <w:rsid w:val="00F965FA"/>
    <w:rsid w:val="00F96A37"/>
    <w:rsid w:val="00F96F3D"/>
    <w:rsid w:val="00F971C5"/>
    <w:rsid w:val="00F9744C"/>
    <w:rsid w:val="00F97794"/>
    <w:rsid w:val="00F97991"/>
    <w:rsid w:val="00F97BD0"/>
    <w:rsid w:val="00F97E8F"/>
    <w:rsid w:val="00FA02EC"/>
    <w:rsid w:val="00FA0F65"/>
    <w:rsid w:val="00FA0FC3"/>
    <w:rsid w:val="00FA11B8"/>
    <w:rsid w:val="00FA1378"/>
    <w:rsid w:val="00FA1881"/>
    <w:rsid w:val="00FA1B80"/>
    <w:rsid w:val="00FA1F21"/>
    <w:rsid w:val="00FA25A5"/>
    <w:rsid w:val="00FA2A2A"/>
    <w:rsid w:val="00FA2BB3"/>
    <w:rsid w:val="00FA2FD4"/>
    <w:rsid w:val="00FA2FF1"/>
    <w:rsid w:val="00FA31B9"/>
    <w:rsid w:val="00FA321F"/>
    <w:rsid w:val="00FA3244"/>
    <w:rsid w:val="00FA3531"/>
    <w:rsid w:val="00FA45CD"/>
    <w:rsid w:val="00FA4787"/>
    <w:rsid w:val="00FA4D59"/>
    <w:rsid w:val="00FA58EF"/>
    <w:rsid w:val="00FA647E"/>
    <w:rsid w:val="00FA7123"/>
    <w:rsid w:val="00FA7142"/>
    <w:rsid w:val="00FA7350"/>
    <w:rsid w:val="00FA7513"/>
    <w:rsid w:val="00FA798B"/>
    <w:rsid w:val="00FA7A99"/>
    <w:rsid w:val="00FA7CF9"/>
    <w:rsid w:val="00FB0756"/>
    <w:rsid w:val="00FB09E5"/>
    <w:rsid w:val="00FB0E24"/>
    <w:rsid w:val="00FB1D0C"/>
    <w:rsid w:val="00FB25F3"/>
    <w:rsid w:val="00FB2EC9"/>
    <w:rsid w:val="00FB32B8"/>
    <w:rsid w:val="00FB605E"/>
    <w:rsid w:val="00FB644A"/>
    <w:rsid w:val="00FB6BA2"/>
    <w:rsid w:val="00FB6E29"/>
    <w:rsid w:val="00FB77D5"/>
    <w:rsid w:val="00FB7D84"/>
    <w:rsid w:val="00FC0E61"/>
    <w:rsid w:val="00FC0FF1"/>
    <w:rsid w:val="00FC10B0"/>
    <w:rsid w:val="00FC1139"/>
    <w:rsid w:val="00FC1560"/>
    <w:rsid w:val="00FC18A2"/>
    <w:rsid w:val="00FC1AFE"/>
    <w:rsid w:val="00FC1D90"/>
    <w:rsid w:val="00FC2043"/>
    <w:rsid w:val="00FC26D1"/>
    <w:rsid w:val="00FC282F"/>
    <w:rsid w:val="00FC2EEC"/>
    <w:rsid w:val="00FC3207"/>
    <w:rsid w:val="00FC33CB"/>
    <w:rsid w:val="00FC387C"/>
    <w:rsid w:val="00FC40A7"/>
    <w:rsid w:val="00FC4620"/>
    <w:rsid w:val="00FC46B8"/>
    <w:rsid w:val="00FC51AF"/>
    <w:rsid w:val="00FC592F"/>
    <w:rsid w:val="00FC5A04"/>
    <w:rsid w:val="00FC60E3"/>
    <w:rsid w:val="00FC6155"/>
    <w:rsid w:val="00FC65AE"/>
    <w:rsid w:val="00FC6946"/>
    <w:rsid w:val="00FC6FA7"/>
    <w:rsid w:val="00FC6FF9"/>
    <w:rsid w:val="00FC76FD"/>
    <w:rsid w:val="00FC7ADE"/>
    <w:rsid w:val="00FC7B69"/>
    <w:rsid w:val="00FC7E2D"/>
    <w:rsid w:val="00FD009A"/>
    <w:rsid w:val="00FD072C"/>
    <w:rsid w:val="00FD14C8"/>
    <w:rsid w:val="00FD2591"/>
    <w:rsid w:val="00FD2931"/>
    <w:rsid w:val="00FD2D7F"/>
    <w:rsid w:val="00FD2DEC"/>
    <w:rsid w:val="00FD2EB0"/>
    <w:rsid w:val="00FD3787"/>
    <w:rsid w:val="00FD3AAC"/>
    <w:rsid w:val="00FD3F72"/>
    <w:rsid w:val="00FD4C41"/>
    <w:rsid w:val="00FD4E4B"/>
    <w:rsid w:val="00FD51AE"/>
    <w:rsid w:val="00FD5F55"/>
    <w:rsid w:val="00FD6109"/>
    <w:rsid w:val="00FD6850"/>
    <w:rsid w:val="00FD68E4"/>
    <w:rsid w:val="00FD73C3"/>
    <w:rsid w:val="00FD7671"/>
    <w:rsid w:val="00FD7792"/>
    <w:rsid w:val="00FD7C77"/>
    <w:rsid w:val="00FE0023"/>
    <w:rsid w:val="00FE03F0"/>
    <w:rsid w:val="00FE041E"/>
    <w:rsid w:val="00FE09C9"/>
    <w:rsid w:val="00FE09CC"/>
    <w:rsid w:val="00FE0EC0"/>
    <w:rsid w:val="00FE124E"/>
    <w:rsid w:val="00FE15C4"/>
    <w:rsid w:val="00FE202A"/>
    <w:rsid w:val="00FE254D"/>
    <w:rsid w:val="00FE2603"/>
    <w:rsid w:val="00FE2C54"/>
    <w:rsid w:val="00FE2F7D"/>
    <w:rsid w:val="00FE343A"/>
    <w:rsid w:val="00FE36B5"/>
    <w:rsid w:val="00FE36F3"/>
    <w:rsid w:val="00FE3BBE"/>
    <w:rsid w:val="00FE3EF6"/>
    <w:rsid w:val="00FE411C"/>
    <w:rsid w:val="00FE489F"/>
    <w:rsid w:val="00FE56D2"/>
    <w:rsid w:val="00FE59D6"/>
    <w:rsid w:val="00FE5A5C"/>
    <w:rsid w:val="00FE6208"/>
    <w:rsid w:val="00FE6518"/>
    <w:rsid w:val="00FE6564"/>
    <w:rsid w:val="00FE67A0"/>
    <w:rsid w:val="00FE6917"/>
    <w:rsid w:val="00FE6E01"/>
    <w:rsid w:val="00FE6FC7"/>
    <w:rsid w:val="00FE7246"/>
    <w:rsid w:val="00FE729D"/>
    <w:rsid w:val="00FE7AB4"/>
    <w:rsid w:val="00FE7B10"/>
    <w:rsid w:val="00FE7C96"/>
    <w:rsid w:val="00FF00D0"/>
    <w:rsid w:val="00FF0555"/>
    <w:rsid w:val="00FF0647"/>
    <w:rsid w:val="00FF0818"/>
    <w:rsid w:val="00FF0C26"/>
    <w:rsid w:val="00FF0F55"/>
    <w:rsid w:val="00FF120E"/>
    <w:rsid w:val="00FF1985"/>
    <w:rsid w:val="00FF1E3C"/>
    <w:rsid w:val="00FF1E57"/>
    <w:rsid w:val="00FF26B2"/>
    <w:rsid w:val="00FF29BF"/>
    <w:rsid w:val="00FF2D65"/>
    <w:rsid w:val="00FF2D96"/>
    <w:rsid w:val="00FF3560"/>
    <w:rsid w:val="00FF35DE"/>
    <w:rsid w:val="00FF3656"/>
    <w:rsid w:val="00FF380F"/>
    <w:rsid w:val="00FF3997"/>
    <w:rsid w:val="00FF3BD0"/>
    <w:rsid w:val="00FF3D18"/>
    <w:rsid w:val="00FF3F20"/>
    <w:rsid w:val="00FF4885"/>
    <w:rsid w:val="00FF48AE"/>
    <w:rsid w:val="00FF504A"/>
    <w:rsid w:val="00FF5480"/>
    <w:rsid w:val="00FF5887"/>
    <w:rsid w:val="00FF5B3C"/>
    <w:rsid w:val="00FF5F23"/>
    <w:rsid w:val="00FF6172"/>
    <w:rsid w:val="00FF6FED"/>
    <w:rsid w:val="00FF7079"/>
    <w:rsid w:val="00FF78C7"/>
    <w:rsid w:val="00FF7D22"/>
    <w:rsid w:val="01282E62"/>
    <w:rsid w:val="017E2A82"/>
    <w:rsid w:val="022C25F0"/>
    <w:rsid w:val="02A91D81"/>
    <w:rsid w:val="03686054"/>
    <w:rsid w:val="03857D69"/>
    <w:rsid w:val="039B791C"/>
    <w:rsid w:val="03C230FA"/>
    <w:rsid w:val="03DD4C4B"/>
    <w:rsid w:val="03ED2A2F"/>
    <w:rsid w:val="04090D29"/>
    <w:rsid w:val="0449381C"/>
    <w:rsid w:val="044F52FC"/>
    <w:rsid w:val="048C3708"/>
    <w:rsid w:val="053C43F7"/>
    <w:rsid w:val="05C375FE"/>
    <w:rsid w:val="067534A0"/>
    <w:rsid w:val="06D51742"/>
    <w:rsid w:val="074E2EF7"/>
    <w:rsid w:val="07626005"/>
    <w:rsid w:val="080F2686"/>
    <w:rsid w:val="0896285E"/>
    <w:rsid w:val="091F0FEF"/>
    <w:rsid w:val="09297778"/>
    <w:rsid w:val="097544AF"/>
    <w:rsid w:val="09DB4F16"/>
    <w:rsid w:val="0A277B59"/>
    <w:rsid w:val="0A444C9C"/>
    <w:rsid w:val="0AB62B19"/>
    <w:rsid w:val="0ACE05D7"/>
    <w:rsid w:val="0ACE0F64"/>
    <w:rsid w:val="0AF76843"/>
    <w:rsid w:val="0BB7550F"/>
    <w:rsid w:val="0BCE6AB6"/>
    <w:rsid w:val="0BD95485"/>
    <w:rsid w:val="0C4156DB"/>
    <w:rsid w:val="0CBB2DDD"/>
    <w:rsid w:val="0D3F3368"/>
    <w:rsid w:val="0D9223DA"/>
    <w:rsid w:val="0E0B7D94"/>
    <w:rsid w:val="0E9E6E62"/>
    <w:rsid w:val="0EC0292C"/>
    <w:rsid w:val="0EE303C9"/>
    <w:rsid w:val="0FA068C5"/>
    <w:rsid w:val="1085356C"/>
    <w:rsid w:val="125735A8"/>
    <w:rsid w:val="12632390"/>
    <w:rsid w:val="12A1771E"/>
    <w:rsid w:val="12AD6D05"/>
    <w:rsid w:val="12D93A30"/>
    <w:rsid w:val="134F57F3"/>
    <w:rsid w:val="137173F6"/>
    <w:rsid w:val="139046DE"/>
    <w:rsid w:val="13A7230D"/>
    <w:rsid w:val="13BF31B2"/>
    <w:rsid w:val="14052059"/>
    <w:rsid w:val="14305E5E"/>
    <w:rsid w:val="15804BC3"/>
    <w:rsid w:val="15EC04AB"/>
    <w:rsid w:val="1606331B"/>
    <w:rsid w:val="165B3DB5"/>
    <w:rsid w:val="168B7CC4"/>
    <w:rsid w:val="176A7605"/>
    <w:rsid w:val="179C380B"/>
    <w:rsid w:val="17B374D2"/>
    <w:rsid w:val="17EE22B8"/>
    <w:rsid w:val="181066D2"/>
    <w:rsid w:val="18ED2570"/>
    <w:rsid w:val="19222625"/>
    <w:rsid w:val="192D0BBE"/>
    <w:rsid w:val="195903A8"/>
    <w:rsid w:val="19922993"/>
    <w:rsid w:val="1A1D0C33"/>
    <w:rsid w:val="1A666E71"/>
    <w:rsid w:val="1ACA704F"/>
    <w:rsid w:val="1AED7AA3"/>
    <w:rsid w:val="1AFA71C6"/>
    <w:rsid w:val="1B1D4C62"/>
    <w:rsid w:val="1B506DE6"/>
    <w:rsid w:val="1BE259A2"/>
    <w:rsid w:val="1BEA5071"/>
    <w:rsid w:val="1C27223D"/>
    <w:rsid w:val="1C386E1E"/>
    <w:rsid w:val="1CE27F12"/>
    <w:rsid w:val="1CEF20EA"/>
    <w:rsid w:val="1D671BF4"/>
    <w:rsid w:val="1D813BCE"/>
    <w:rsid w:val="1DB96EC4"/>
    <w:rsid w:val="1DDB4F4E"/>
    <w:rsid w:val="1DDD2116"/>
    <w:rsid w:val="1DE7505A"/>
    <w:rsid w:val="1E286BEF"/>
    <w:rsid w:val="1E59081E"/>
    <w:rsid w:val="1E652BA8"/>
    <w:rsid w:val="1E6C2189"/>
    <w:rsid w:val="1E6C24FF"/>
    <w:rsid w:val="1F996FAD"/>
    <w:rsid w:val="1FF83289"/>
    <w:rsid w:val="1FFF4611"/>
    <w:rsid w:val="201B6A86"/>
    <w:rsid w:val="212E63C9"/>
    <w:rsid w:val="213A031C"/>
    <w:rsid w:val="22097B76"/>
    <w:rsid w:val="221C1D59"/>
    <w:rsid w:val="224C2FF4"/>
    <w:rsid w:val="22B81E40"/>
    <w:rsid w:val="23656A36"/>
    <w:rsid w:val="248A3A36"/>
    <w:rsid w:val="24970CC1"/>
    <w:rsid w:val="24CA19B7"/>
    <w:rsid w:val="25184E18"/>
    <w:rsid w:val="257E6F17"/>
    <w:rsid w:val="25D24FC7"/>
    <w:rsid w:val="25E4325E"/>
    <w:rsid w:val="266D5D1E"/>
    <w:rsid w:val="268767EE"/>
    <w:rsid w:val="26ED0A3B"/>
    <w:rsid w:val="27147861"/>
    <w:rsid w:val="287D3ED0"/>
    <w:rsid w:val="28AD07D6"/>
    <w:rsid w:val="28D177B8"/>
    <w:rsid w:val="2957014D"/>
    <w:rsid w:val="295959FF"/>
    <w:rsid w:val="2973009B"/>
    <w:rsid w:val="299A3D2D"/>
    <w:rsid w:val="29D86924"/>
    <w:rsid w:val="2A8E187A"/>
    <w:rsid w:val="2ABB0720"/>
    <w:rsid w:val="2ABC7FF4"/>
    <w:rsid w:val="2AD74E2E"/>
    <w:rsid w:val="2B2B3FE2"/>
    <w:rsid w:val="2B3D4B3D"/>
    <w:rsid w:val="2B5A3649"/>
    <w:rsid w:val="2B91322F"/>
    <w:rsid w:val="2BD5747C"/>
    <w:rsid w:val="2C0C4FAB"/>
    <w:rsid w:val="2C46226B"/>
    <w:rsid w:val="2C8D3800"/>
    <w:rsid w:val="2C8E0947"/>
    <w:rsid w:val="2CBA1282"/>
    <w:rsid w:val="2D1B2F9B"/>
    <w:rsid w:val="2D8A1B63"/>
    <w:rsid w:val="2DAC0321"/>
    <w:rsid w:val="2DC25921"/>
    <w:rsid w:val="2DDF46F5"/>
    <w:rsid w:val="2EAC7F9E"/>
    <w:rsid w:val="2F65143A"/>
    <w:rsid w:val="2F912229"/>
    <w:rsid w:val="2FC93A4E"/>
    <w:rsid w:val="2FD06CB1"/>
    <w:rsid w:val="31AE3364"/>
    <w:rsid w:val="320A5AE9"/>
    <w:rsid w:val="324C573A"/>
    <w:rsid w:val="325E004C"/>
    <w:rsid w:val="327E47B9"/>
    <w:rsid w:val="32CC7242"/>
    <w:rsid w:val="33E00D4C"/>
    <w:rsid w:val="3419478C"/>
    <w:rsid w:val="34D80120"/>
    <w:rsid w:val="352000B7"/>
    <w:rsid w:val="3542559A"/>
    <w:rsid w:val="357922AE"/>
    <w:rsid w:val="359E19A6"/>
    <w:rsid w:val="35AC1113"/>
    <w:rsid w:val="35E054DE"/>
    <w:rsid w:val="36392E40"/>
    <w:rsid w:val="36771665"/>
    <w:rsid w:val="36EC3A0F"/>
    <w:rsid w:val="371F2036"/>
    <w:rsid w:val="37D050DF"/>
    <w:rsid w:val="384D4981"/>
    <w:rsid w:val="38B22A36"/>
    <w:rsid w:val="38B8629F"/>
    <w:rsid w:val="39143C55"/>
    <w:rsid w:val="39991CAA"/>
    <w:rsid w:val="39C76B0B"/>
    <w:rsid w:val="39CA1236"/>
    <w:rsid w:val="39EF4264"/>
    <w:rsid w:val="3A381826"/>
    <w:rsid w:val="3A5C2BBB"/>
    <w:rsid w:val="3AEC66D3"/>
    <w:rsid w:val="3AF37A62"/>
    <w:rsid w:val="3B2945F6"/>
    <w:rsid w:val="3C5A141B"/>
    <w:rsid w:val="3C6A5B02"/>
    <w:rsid w:val="3CB43221"/>
    <w:rsid w:val="3CCB2319"/>
    <w:rsid w:val="3DA14419"/>
    <w:rsid w:val="3DA43295"/>
    <w:rsid w:val="3DB90469"/>
    <w:rsid w:val="3E916A5A"/>
    <w:rsid w:val="3F185CE9"/>
    <w:rsid w:val="3F45295C"/>
    <w:rsid w:val="3F5B3E28"/>
    <w:rsid w:val="3FAB157A"/>
    <w:rsid w:val="3FBE7EFF"/>
    <w:rsid w:val="3FBF1481"/>
    <w:rsid w:val="40CF687B"/>
    <w:rsid w:val="41322966"/>
    <w:rsid w:val="413E57AF"/>
    <w:rsid w:val="417B60BB"/>
    <w:rsid w:val="41D22B94"/>
    <w:rsid w:val="42C24C95"/>
    <w:rsid w:val="42DA5063"/>
    <w:rsid w:val="42ED4F24"/>
    <w:rsid w:val="43306F09"/>
    <w:rsid w:val="439B0C97"/>
    <w:rsid w:val="44122363"/>
    <w:rsid w:val="446E44A9"/>
    <w:rsid w:val="44F32B14"/>
    <w:rsid w:val="45155E19"/>
    <w:rsid w:val="45C344D5"/>
    <w:rsid w:val="4670640B"/>
    <w:rsid w:val="469814BD"/>
    <w:rsid w:val="46DF755A"/>
    <w:rsid w:val="46F71CAD"/>
    <w:rsid w:val="47237D71"/>
    <w:rsid w:val="477B0F7A"/>
    <w:rsid w:val="47A81BD4"/>
    <w:rsid w:val="47C22C96"/>
    <w:rsid w:val="47CA7D9C"/>
    <w:rsid w:val="47DB2F3F"/>
    <w:rsid w:val="485F2933"/>
    <w:rsid w:val="48860BD1"/>
    <w:rsid w:val="48EF1340"/>
    <w:rsid w:val="491017DF"/>
    <w:rsid w:val="49953C81"/>
    <w:rsid w:val="49AD702E"/>
    <w:rsid w:val="4A747F3E"/>
    <w:rsid w:val="4B0D69F0"/>
    <w:rsid w:val="4BB02E05"/>
    <w:rsid w:val="4BD411EA"/>
    <w:rsid w:val="4BED22AB"/>
    <w:rsid w:val="4C485734"/>
    <w:rsid w:val="4CD34FFD"/>
    <w:rsid w:val="4D0C075F"/>
    <w:rsid w:val="4D677E3B"/>
    <w:rsid w:val="4D9C1893"/>
    <w:rsid w:val="4DCD5EF0"/>
    <w:rsid w:val="4DEF230B"/>
    <w:rsid w:val="4EB859B7"/>
    <w:rsid w:val="4ED80FF1"/>
    <w:rsid w:val="4F4464C0"/>
    <w:rsid w:val="50546455"/>
    <w:rsid w:val="50963719"/>
    <w:rsid w:val="50AC0B92"/>
    <w:rsid w:val="50C55FE6"/>
    <w:rsid w:val="51BF3DA2"/>
    <w:rsid w:val="51D11D27"/>
    <w:rsid w:val="51D36024"/>
    <w:rsid w:val="53206AC2"/>
    <w:rsid w:val="538C6976"/>
    <w:rsid w:val="53B35B89"/>
    <w:rsid w:val="54330888"/>
    <w:rsid w:val="548A1566"/>
    <w:rsid w:val="54D264E2"/>
    <w:rsid w:val="54DD14C7"/>
    <w:rsid w:val="55517407"/>
    <w:rsid w:val="556664BC"/>
    <w:rsid w:val="55875047"/>
    <w:rsid w:val="558A5AFA"/>
    <w:rsid w:val="559B0682"/>
    <w:rsid w:val="55A82D9F"/>
    <w:rsid w:val="56393CE9"/>
    <w:rsid w:val="56A8574D"/>
    <w:rsid w:val="56E942E6"/>
    <w:rsid w:val="5737262D"/>
    <w:rsid w:val="57437223"/>
    <w:rsid w:val="57CD77C0"/>
    <w:rsid w:val="59462FFB"/>
    <w:rsid w:val="596D4A2C"/>
    <w:rsid w:val="59712B30"/>
    <w:rsid w:val="5A380B96"/>
    <w:rsid w:val="5ADE798F"/>
    <w:rsid w:val="5B101B12"/>
    <w:rsid w:val="5B2335F4"/>
    <w:rsid w:val="5BDB3ECE"/>
    <w:rsid w:val="5C17610D"/>
    <w:rsid w:val="5C361105"/>
    <w:rsid w:val="5CBE2F18"/>
    <w:rsid w:val="5CCB6902"/>
    <w:rsid w:val="5D1A6C78"/>
    <w:rsid w:val="5D775E79"/>
    <w:rsid w:val="5E3922A0"/>
    <w:rsid w:val="5E406705"/>
    <w:rsid w:val="5E67502D"/>
    <w:rsid w:val="5F096FA4"/>
    <w:rsid w:val="601A0A51"/>
    <w:rsid w:val="60F45726"/>
    <w:rsid w:val="613D0BA1"/>
    <w:rsid w:val="614F7276"/>
    <w:rsid w:val="615564D1"/>
    <w:rsid w:val="616109D2"/>
    <w:rsid w:val="61E9709B"/>
    <w:rsid w:val="61ED04B8"/>
    <w:rsid w:val="62F835B8"/>
    <w:rsid w:val="62F87114"/>
    <w:rsid w:val="63987C42"/>
    <w:rsid w:val="63C139AA"/>
    <w:rsid w:val="6421269A"/>
    <w:rsid w:val="64263E35"/>
    <w:rsid w:val="64B80AB7"/>
    <w:rsid w:val="64CD45D0"/>
    <w:rsid w:val="64F41B5D"/>
    <w:rsid w:val="656E0FCD"/>
    <w:rsid w:val="659213AA"/>
    <w:rsid w:val="659F7D1B"/>
    <w:rsid w:val="65BF216B"/>
    <w:rsid w:val="65DC7F8D"/>
    <w:rsid w:val="66EC777A"/>
    <w:rsid w:val="67550CA4"/>
    <w:rsid w:val="6773145F"/>
    <w:rsid w:val="67D62EFB"/>
    <w:rsid w:val="68273FF7"/>
    <w:rsid w:val="68BA4E6C"/>
    <w:rsid w:val="69026F3E"/>
    <w:rsid w:val="690A0308"/>
    <w:rsid w:val="69B468FE"/>
    <w:rsid w:val="69C36334"/>
    <w:rsid w:val="6A5437CA"/>
    <w:rsid w:val="6A86594D"/>
    <w:rsid w:val="6A9E204C"/>
    <w:rsid w:val="6AE508C6"/>
    <w:rsid w:val="6B3E753D"/>
    <w:rsid w:val="6B511AB7"/>
    <w:rsid w:val="6B5D57E0"/>
    <w:rsid w:val="6B623CC4"/>
    <w:rsid w:val="6BD000E1"/>
    <w:rsid w:val="6BD8288F"/>
    <w:rsid w:val="6BD85D34"/>
    <w:rsid w:val="6C152AE5"/>
    <w:rsid w:val="6C9B19F7"/>
    <w:rsid w:val="6CA5674F"/>
    <w:rsid w:val="6CE512B4"/>
    <w:rsid w:val="6CF3419E"/>
    <w:rsid w:val="6D901DCC"/>
    <w:rsid w:val="6DDD7632"/>
    <w:rsid w:val="6EC34F93"/>
    <w:rsid w:val="6EFD12A0"/>
    <w:rsid w:val="6F073D6B"/>
    <w:rsid w:val="6F17385C"/>
    <w:rsid w:val="6F2E3EBD"/>
    <w:rsid w:val="6F96218E"/>
    <w:rsid w:val="6FC51889"/>
    <w:rsid w:val="7055204A"/>
    <w:rsid w:val="70D753B9"/>
    <w:rsid w:val="71705961"/>
    <w:rsid w:val="71B27E36"/>
    <w:rsid w:val="71CE6771"/>
    <w:rsid w:val="72B868C0"/>
    <w:rsid w:val="72BB4511"/>
    <w:rsid w:val="72F55775"/>
    <w:rsid w:val="73A429A0"/>
    <w:rsid w:val="73AD775E"/>
    <w:rsid w:val="74B135C7"/>
    <w:rsid w:val="7561323F"/>
    <w:rsid w:val="75671ED7"/>
    <w:rsid w:val="75730B47"/>
    <w:rsid w:val="759E0F0F"/>
    <w:rsid w:val="773D7394"/>
    <w:rsid w:val="77521091"/>
    <w:rsid w:val="7782124A"/>
    <w:rsid w:val="778B1A4D"/>
    <w:rsid w:val="77945868"/>
    <w:rsid w:val="77A65796"/>
    <w:rsid w:val="77EF68E0"/>
    <w:rsid w:val="780221AD"/>
    <w:rsid w:val="780600CD"/>
    <w:rsid w:val="7814444B"/>
    <w:rsid w:val="782C19E7"/>
    <w:rsid w:val="78536F8A"/>
    <w:rsid w:val="78A31478"/>
    <w:rsid w:val="78B638A1"/>
    <w:rsid w:val="78CA7A3E"/>
    <w:rsid w:val="78DD0E2E"/>
    <w:rsid w:val="794C38BE"/>
    <w:rsid w:val="79804577"/>
    <w:rsid w:val="798B6ADC"/>
    <w:rsid w:val="7A703241"/>
    <w:rsid w:val="7A7F03B1"/>
    <w:rsid w:val="7BB271DF"/>
    <w:rsid w:val="7C081FBD"/>
    <w:rsid w:val="7C105077"/>
    <w:rsid w:val="7C1C3A1B"/>
    <w:rsid w:val="7C3F595C"/>
    <w:rsid w:val="7C43369E"/>
    <w:rsid w:val="7C6D071B"/>
    <w:rsid w:val="7CB73744"/>
    <w:rsid w:val="7D3E4CE2"/>
    <w:rsid w:val="7D7D2BE0"/>
    <w:rsid w:val="7DFF6676"/>
    <w:rsid w:val="7E152E18"/>
    <w:rsid w:val="7EF11F1C"/>
    <w:rsid w:val="7EF75A45"/>
    <w:rsid w:val="7F840255"/>
    <w:rsid w:val="7F8D2EB7"/>
    <w:rsid w:val="7FBE4DEA"/>
    <w:rsid w:val="7FD371B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qFormat="1" w:uiPriority="99" w:semiHidden="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iPriority="39" w:semiHidden="0" w:name="toc 2"/>
    <w:lsdException w:qFormat="1" w:unhideWhenUsed="0"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name="footnote text"/>
    <w:lsdException w:qFormat="1" w:unhideWhenUsed="0" w:uiPriority="0" w:semiHidden="0" w:name="annotation text"/>
    <w:lsdException w:qFormat="1" w:uiPriority="99" w:semiHidden="0" w:name="header"/>
    <w:lsdException w:qFormat="1"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qFormat="1" w:unhideWhenUsed="0" w:uiPriority="0" w:semiHidden="0" w:name="Date"/>
    <w:lsdException w:qFormat="1" w:uiPriority="0" w:semiHidden="0" w:name="Body Text First Indent"/>
    <w:lsdException w:qFormat="1" w:unhideWhenUsed="0" w:uiPriority="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nhideWhenUsed="0" w:uiPriority="0" w:name="Document Map"/>
    <w:lsdException w:qFormat="1" w:unhideWhenUsed="0" w:uiPriority="99"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79"/>
    <w:qFormat/>
    <w:uiPriority w:val="0"/>
    <w:pPr>
      <w:keepNext/>
      <w:keepLines/>
      <w:spacing w:line="360" w:lineRule="auto"/>
      <w:jc w:val="center"/>
      <w:outlineLvl w:val="0"/>
    </w:pPr>
    <w:rPr>
      <w:b/>
      <w:bCs/>
      <w:kern w:val="44"/>
      <w:sz w:val="24"/>
      <w:szCs w:val="44"/>
    </w:rPr>
  </w:style>
  <w:style w:type="paragraph" w:styleId="4">
    <w:name w:val="heading 2"/>
    <w:basedOn w:val="1"/>
    <w:next w:val="2"/>
    <w:link w:val="56"/>
    <w:autoRedefine/>
    <w:qFormat/>
    <w:uiPriority w:val="9"/>
    <w:pPr>
      <w:keepNext/>
      <w:keepLines/>
      <w:spacing w:before="260" w:after="260" w:line="415" w:lineRule="auto"/>
      <w:outlineLvl w:val="1"/>
    </w:pPr>
    <w:rPr>
      <w:rFonts w:ascii="Arial" w:hAnsi="Arial" w:eastAsia="黑体"/>
      <w:b/>
      <w:bCs/>
      <w:kern w:val="0"/>
      <w:sz w:val="32"/>
      <w:szCs w:val="32"/>
    </w:rPr>
  </w:style>
  <w:style w:type="paragraph" w:styleId="5">
    <w:name w:val="heading 3"/>
    <w:basedOn w:val="1"/>
    <w:next w:val="1"/>
    <w:link w:val="280"/>
    <w:autoRedefine/>
    <w:qFormat/>
    <w:uiPriority w:val="0"/>
    <w:pPr>
      <w:keepNext/>
      <w:keepLines/>
      <w:tabs>
        <w:tab w:val="left" w:pos="1740"/>
      </w:tabs>
      <w:spacing w:before="260" w:line="413" w:lineRule="auto"/>
      <w:ind w:left="1740"/>
      <w:outlineLvl w:val="2"/>
    </w:pPr>
    <w:rPr>
      <w:b/>
      <w:bCs/>
      <w:kern w:val="0"/>
      <w:sz w:val="32"/>
      <w:szCs w:val="32"/>
    </w:rPr>
  </w:style>
  <w:style w:type="paragraph" w:styleId="6">
    <w:name w:val="heading 4"/>
    <w:basedOn w:val="1"/>
    <w:next w:val="1"/>
    <w:link w:val="281"/>
    <w:autoRedefine/>
    <w:qFormat/>
    <w:uiPriority w:val="0"/>
    <w:pPr>
      <w:keepNext/>
      <w:keepLines/>
      <w:spacing w:before="280" w:after="290" w:line="376" w:lineRule="auto"/>
      <w:outlineLvl w:val="3"/>
    </w:pPr>
    <w:rPr>
      <w:rFonts w:ascii="Cambria" w:hAnsi="Cambria"/>
      <w:b/>
      <w:bCs/>
      <w:kern w:val="0"/>
      <w:sz w:val="28"/>
      <w:szCs w:val="28"/>
    </w:rPr>
  </w:style>
  <w:style w:type="paragraph" w:styleId="7">
    <w:name w:val="heading 5"/>
    <w:basedOn w:val="1"/>
    <w:next w:val="1"/>
    <w:link w:val="282"/>
    <w:autoRedefine/>
    <w:qFormat/>
    <w:uiPriority w:val="0"/>
    <w:pPr>
      <w:keepNext/>
      <w:keepLines/>
      <w:tabs>
        <w:tab w:val="left" w:pos="2580"/>
      </w:tabs>
      <w:spacing w:before="280" w:line="372" w:lineRule="auto"/>
      <w:outlineLvl w:val="4"/>
    </w:pPr>
    <w:rPr>
      <w:b/>
      <w:bCs/>
      <w:kern w:val="0"/>
      <w:sz w:val="28"/>
      <w:szCs w:val="28"/>
    </w:rPr>
  </w:style>
  <w:style w:type="paragraph" w:styleId="8">
    <w:name w:val="heading 6"/>
    <w:basedOn w:val="1"/>
    <w:next w:val="1"/>
    <w:link w:val="283"/>
    <w:autoRedefine/>
    <w:qFormat/>
    <w:uiPriority w:val="0"/>
    <w:pPr>
      <w:keepNext/>
      <w:keepLines/>
      <w:tabs>
        <w:tab w:val="left" w:pos="3000"/>
      </w:tabs>
      <w:spacing w:before="240" w:line="317" w:lineRule="auto"/>
      <w:ind w:left="3000" w:hanging="420" w:firstLineChars="200"/>
      <w:outlineLvl w:val="5"/>
    </w:pPr>
    <w:rPr>
      <w:rFonts w:ascii="Arial" w:hAnsi="Arial" w:eastAsia="黑体"/>
      <w:b/>
      <w:bCs/>
      <w:kern w:val="0"/>
      <w:sz w:val="24"/>
    </w:rPr>
  </w:style>
  <w:style w:type="paragraph" w:styleId="9">
    <w:name w:val="heading 7"/>
    <w:basedOn w:val="1"/>
    <w:next w:val="10"/>
    <w:link w:val="284"/>
    <w:autoRedefine/>
    <w:qFormat/>
    <w:uiPriority w:val="0"/>
    <w:pPr>
      <w:keepNext/>
      <w:keepLines/>
      <w:tabs>
        <w:tab w:val="left" w:pos="3420"/>
      </w:tabs>
      <w:adjustRightInd w:val="0"/>
      <w:spacing w:before="120" w:line="360" w:lineRule="atLeast"/>
      <w:ind w:left="3420"/>
      <w:textAlignment w:val="baseline"/>
      <w:outlineLvl w:val="6"/>
    </w:pPr>
    <w:rPr>
      <w:b/>
      <w:bCs/>
      <w:kern w:val="0"/>
      <w:sz w:val="24"/>
    </w:rPr>
  </w:style>
  <w:style w:type="paragraph" w:styleId="11">
    <w:name w:val="heading 8"/>
    <w:basedOn w:val="1"/>
    <w:next w:val="1"/>
    <w:link w:val="285"/>
    <w:autoRedefine/>
    <w:qFormat/>
    <w:uiPriority w:val="0"/>
    <w:pPr>
      <w:keepNext/>
      <w:keepLines/>
      <w:tabs>
        <w:tab w:val="left" w:pos="3840"/>
      </w:tabs>
      <w:adjustRightInd w:val="0"/>
      <w:spacing w:before="240" w:line="320" w:lineRule="atLeast"/>
      <w:ind w:left="3840"/>
      <w:textAlignment w:val="baseline"/>
      <w:outlineLvl w:val="7"/>
    </w:pPr>
    <w:rPr>
      <w:rFonts w:ascii="Arial" w:hAnsi="Arial" w:eastAsia="黑体"/>
      <w:kern w:val="0"/>
      <w:sz w:val="24"/>
    </w:rPr>
  </w:style>
  <w:style w:type="paragraph" w:styleId="12">
    <w:name w:val="heading 9"/>
    <w:basedOn w:val="1"/>
    <w:next w:val="1"/>
    <w:link w:val="286"/>
    <w:autoRedefine/>
    <w:qFormat/>
    <w:uiPriority w:val="0"/>
    <w:pPr>
      <w:keepNext/>
      <w:keepLines/>
      <w:tabs>
        <w:tab w:val="left" w:pos="4260"/>
      </w:tabs>
      <w:spacing w:before="240" w:line="317" w:lineRule="auto"/>
      <w:ind w:left="4260" w:hanging="420" w:firstLineChars="200"/>
      <w:outlineLvl w:val="8"/>
    </w:pPr>
    <w:rPr>
      <w:rFonts w:ascii="Arial" w:hAnsi="Arial" w:eastAsia="黑体"/>
      <w:kern w:val="0"/>
      <w:sz w:val="20"/>
      <w:szCs w:val="21"/>
    </w:rPr>
  </w:style>
  <w:style w:type="character" w:default="1" w:styleId="46">
    <w:name w:val="Default Paragraph Font"/>
    <w:semiHidden/>
    <w:unhideWhenUsed/>
    <w:qFormat/>
    <w:uiPriority w:val="1"/>
  </w:style>
  <w:style w:type="table" w:default="1" w:styleId="44">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link w:val="318"/>
    <w:autoRedefine/>
    <w:qFormat/>
    <w:uiPriority w:val="0"/>
    <w:pPr>
      <w:ind w:firstLine="420"/>
    </w:pPr>
    <w:rPr>
      <w:rFonts w:ascii="Calibri" w:hAnsi="Calibri"/>
      <w:szCs w:val="22"/>
    </w:rPr>
  </w:style>
  <w:style w:type="paragraph" w:customStyle="1" w:styleId="10">
    <w:name w:val="文档正文"/>
    <w:basedOn w:val="1"/>
    <w:autoRedefine/>
    <w:qFormat/>
    <w:uiPriority w:val="0"/>
    <w:pPr>
      <w:adjustRightInd w:val="0"/>
      <w:spacing w:before="60" w:line="360" w:lineRule="atLeast"/>
      <w:ind w:firstLine="482"/>
      <w:textAlignment w:val="baseline"/>
    </w:pPr>
    <w:rPr>
      <w:sz w:val="24"/>
    </w:rPr>
  </w:style>
  <w:style w:type="paragraph" w:styleId="13">
    <w:name w:val="List Number"/>
    <w:basedOn w:val="1"/>
    <w:autoRedefine/>
    <w:qFormat/>
    <w:uiPriority w:val="0"/>
    <w:pPr>
      <w:widowControl/>
      <w:numPr>
        <w:ilvl w:val="0"/>
        <w:numId w:val="1"/>
      </w:numPr>
      <w:tabs>
        <w:tab w:val="left" w:pos="454"/>
        <w:tab w:val="left" w:pos="720"/>
      </w:tabs>
      <w:spacing w:afterLines="50"/>
      <w:jc w:val="left"/>
    </w:pPr>
    <w:rPr>
      <w:kern w:val="0"/>
      <w:sz w:val="24"/>
      <w:szCs w:val="20"/>
    </w:rPr>
  </w:style>
  <w:style w:type="paragraph" w:styleId="14">
    <w:name w:val="caption"/>
    <w:basedOn w:val="1"/>
    <w:next w:val="1"/>
    <w:autoRedefine/>
    <w:qFormat/>
    <w:uiPriority w:val="0"/>
    <w:pPr>
      <w:spacing w:before="152" w:after="160"/>
    </w:pPr>
    <w:rPr>
      <w:rFonts w:ascii="Arial" w:hAnsi="Arial" w:eastAsia="黑体" w:cs="Arial"/>
      <w:sz w:val="20"/>
      <w:szCs w:val="20"/>
    </w:rPr>
  </w:style>
  <w:style w:type="paragraph" w:styleId="15">
    <w:name w:val="Document Map"/>
    <w:basedOn w:val="1"/>
    <w:link w:val="369"/>
    <w:autoRedefine/>
    <w:semiHidden/>
    <w:qFormat/>
    <w:uiPriority w:val="0"/>
    <w:pPr>
      <w:shd w:val="clear" w:color="auto" w:fill="000080"/>
      <w:spacing w:afterLines="100" w:line="360" w:lineRule="auto"/>
      <w:ind w:firstLine="200" w:firstLineChars="200"/>
    </w:pPr>
    <w:rPr>
      <w:rFonts w:ascii="Calibri" w:hAnsi="Calibri"/>
      <w:kern w:val="0"/>
      <w:sz w:val="24"/>
    </w:rPr>
  </w:style>
  <w:style w:type="paragraph" w:styleId="16">
    <w:name w:val="annotation text"/>
    <w:basedOn w:val="1"/>
    <w:link w:val="336"/>
    <w:autoRedefine/>
    <w:qFormat/>
    <w:uiPriority w:val="0"/>
    <w:pPr>
      <w:spacing w:afterLines="100" w:line="360" w:lineRule="auto"/>
      <w:ind w:firstLine="200" w:firstLineChars="200"/>
      <w:jc w:val="left"/>
    </w:pPr>
    <w:rPr>
      <w:rFonts w:ascii="Calibri" w:hAnsi="Calibri"/>
      <w:kern w:val="0"/>
      <w:sz w:val="24"/>
    </w:rPr>
  </w:style>
  <w:style w:type="paragraph" w:styleId="17">
    <w:name w:val="Body Text 3"/>
    <w:basedOn w:val="1"/>
    <w:link w:val="366"/>
    <w:autoRedefine/>
    <w:qFormat/>
    <w:uiPriority w:val="0"/>
    <w:pPr>
      <w:snapToGrid w:val="0"/>
      <w:spacing w:before="50" w:after="50"/>
    </w:pPr>
    <w:rPr>
      <w:rFonts w:ascii="Calibri" w:hAnsi="宋体" w:eastAsia="仿宋_GB2312"/>
      <w:b/>
      <w:bCs/>
      <w:kern w:val="0"/>
      <w:sz w:val="24"/>
      <w:szCs w:val="20"/>
    </w:rPr>
  </w:style>
  <w:style w:type="paragraph" w:styleId="18">
    <w:name w:val="Body Text"/>
    <w:basedOn w:val="1"/>
    <w:next w:val="19"/>
    <w:link w:val="314"/>
    <w:autoRedefine/>
    <w:qFormat/>
    <w:uiPriority w:val="0"/>
    <w:pPr>
      <w:spacing w:after="120"/>
    </w:pPr>
    <w:rPr>
      <w:rFonts w:ascii="Calibri" w:hAnsi="Calibri"/>
      <w:kern w:val="0"/>
      <w:sz w:val="28"/>
    </w:rPr>
  </w:style>
  <w:style w:type="paragraph" w:styleId="19">
    <w:name w:val="Date"/>
    <w:basedOn w:val="1"/>
    <w:next w:val="1"/>
    <w:link w:val="347"/>
    <w:autoRedefine/>
    <w:qFormat/>
    <w:uiPriority w:val="0"/>
    <w:pPr>
      <w:ind w:left="2500" w:leftChars="2500"/>
    </w:pPr>
    <w:rPr>
      <w:rFonts w:ascii="Calibri" w:hAnsi="Calibri" w:eastAsia="楷体_GB2312"/>
      <w:kern w:val="0"/>
      <w:sz w:val="32"/>
      <w:szCs w:val="20"/>
    </w:rPr>
  </w:style>
  <w:style w:type="paragraph" w:styleId="20">
    <w:name w:val="Body Text Indent"/>
    <w:basedOn w:val="1"/>
    <w:next w:val="1"/>
    <w:link w:val="291"/>
    <w:autoRedefine/>
    <w:unhideWhenUsed/>
    <w:qFormat/>
    <w:uiPriority w:val="0"/>
    <w:pPr>
      <w:spacing w:after="120"/>
      <w:ind w:left="420" w:leftChars="200"/>
    </w:pPr>
    <w:rPr>
      <w:kern w:val="0"/>
      <w:sz w:val="20"/>
    </w:rPr>
  </w:style>
  <w:style w:type="paragraph" w:styleId="21">
    <w:name w:val="List Number 3"/>
    <w:basedOn w:val="1"/>
    <w:autoRedefine/>
    <w:qFormat/>
    <w:uiPriority w:val="0"/>
    <w:pPr>
      <w:tabs>
        <w:tab w:val="left" w:pos="1200"/>
      </w:tabs>
      <w:ind w:left="1200" w:hanging="360"/>
    </w:pPr>
  </w:style>
  <w:style w:type="paragraph" w:styleId="22">
    <w:name w:val="List 2"/>
    <w:basedOn w:val="1"/>
    <w:autoRedefine/>
    <w:qFormat/>
    <w:uiPriority w:val="0"/>
    <w:pPr>
      <w:ind w:left="100" w:leftChars="200" w:hanging="200" w:hangingChars="200"/>
    </w:pPr>
    <w:rPr>
      <w:sz w:val="28"/>
    </w:rPr>
  </w:style>
  <w:style w:type="paragraph" w:styleId="23">
    <w:name w:val="index 4"/>
    <w:basedOn w:val="1"/>
    <w:next w:val="1"/>
    <w:unhideWhenUsed/>
    <w:qFormat/>
    <w:uiPriority w:val="99"/>
    <w:pPr>
      <w:ind w:left="600" w:leftChars="600"/>
    </w:pPr>
    <w:rPr>
      <w:sz w:val="32"/>
    </w:rPr>
  </w:style>
  <w:style w:type="paragraph" w:styleId="24">
    <w:name w:val="toc 3"/>
    <w:basedOn w:val="1"/>
    <w:next w:val="1"/>
    <w:autoRedefine/>
    <w:qFormat/>
    <w:uiPriority w:val="39"/>
    <w:pPr>
      <w:spacing w:line="360" w:lineRule="auto"/>
      <w:ind w:left="480" w:firstLine="200" w:firstLineChars="200"/>
      <w:jc w:val="left"/>
    </w:pPr>
    <w:rPr>
      <w:i/>
      <w:iCs/>
      <w:sz w:val="20"/>
      <w:szCs w:val="20"/>
    </w:rPr>
  </w:style>
  <w:style w:type="paragraph" w:styleId="25">
    <w:name w:val="Plain Text"/>
    <w:basedOn w:val="1"/>
    <w:link w:val="363"/>
    <w:autoRedefine/>
    <w:qFormat/>
    <w:uiPriority w:val="99"/>
    <w:pPr>
      <w:spacing w:beforeLines="50" w:afterLines="50" w:line="400" w:lineRule="exact"/>
    </w:pPr>
    <w:rPr>
      <w:rFonts w:ascii="宋体" w:hAnsi="Courier New"/>
      <w:kern w:val="0"/>
      <w:sz w:val="24"/>
    </w:rPr>
  </w:style>
  <w:style w:type="paragraph" w:styleId="26">
    <w:name w:val="Body Text Indent 2"/>
    <w:basedOn w:val="1"/>
    <w:link w:val="341"/>
    <w:autoRedefine/>
    <w:qFormat/>
    <w:uiPriority w:val="0"/>
    <w:pPr>
      <w:snapToGrid w:val="0"/>
      <w:ind w:firstLine="542" w:firstLineChars="225"/>
    </w:pPr>
    <w:rPr>
      <w:rFonts w:ascii="仿宋_GB2312" w:hAnsi="宋体"/>
      <w:b/>
      <w:bCs/>
      <w:color w:val="000000"/>
      <w:kern w:val="0"/>
      <w:sz w:val="24"/>
    </w:rPr>
  </w:style>
  <w:style w:type="paragraph" w:styleId="27">
    <w:name w:val="Balloon Text"/>
    <w:basedOn w:val="1"/>
    <w:link w:val="288"/>
    <w:autoRedefine/>
    <w:unhideWhenUsed/>
    <w:qFormat/>
    <w:uiPriority w:val="0"/>
    <w:rPr>
      <w:rFonts w:ascii="Calibri" w:hAnsi="Calibri"/>
      <w:kern w:val="0"/>
      <w:sz w:val="16"/>
      <w:szCs w:val="16"/>
    </w:rPr>
  </w:style>
  <w:style w:type="paragraph" w:styleId="28">
    <w:name w:val="footer"/>
    <w:basedOn w:val="1"/>
    <w:link w:val="278"/>
    <w:autoRedefine/>
    <w:unhideWhenUsed/>
    <w:qFormat/>
    <w:uiPriority w:val="99"/>
    <w:pPr>
      <w:tabs>
        <w:tab w:val="center" w:pos="4153"/>
        <w:tab w:val="right" w:pos="8306"/>
      </w:tabs>
      <w:snapToGrid w:val="0"/>
      <w:jc w:val="left"/>
    </w:pPr>
    <w:rPr>
      <w:rFonts w:ascii="Calibri" w:hAnsi="Calibri"/>
      <w:kern w:val="0"/>
      <w:sz w:val="18"/>
      <w:szCs w:val="18"/>
    </w:rPr>
  </w:style>
  <w:style w:type="paragraph" w:styleId="29">
    <w:name w:val="header"/>
    <w:basedOn w:val="1"/>
    <w:link w:val="277"/>
    <w:autoRedefine/>
    <w:unhideWhenUsed/>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30">
    <w:name w:val="toc 1"/>
    <w:basedOn w:val="1"/>
    <w:next w:val="1"/>
    <w:autoRedefine/>
    <w:qFormat/>
    <w:uiPriority w:val="39"/>
  </w:style>
  <w:style w:type="paragraph" w:styleId="31">
    <w:name w:val="Subtitle"/>
    <w:basedOn w:val="1"/>
    <w:next w:val="1"/>
    <w:link w:val="328"/>
    <w:autoRedefine/>
    <w:qFormat/>
    <w:uiPriority w:val="11"/>
    <w:pPr>
      <w:spacing w:before="240" w:after="60" w:line="312" w:lineRule="auto"/>
      <w:jc w:val="center"/>
      <w:outlineLvl w:val="1"/>
    </w:pPr>
    <w:rPr>
      <w:rFonts w:ascii="Cambria" w:hAnsi="Cambria"/>
      <w:b/>
      <w:bCs/>
      <w:kern w:val="28"/>
      <w:sz w:val="32"/>
      <w:szCs w:val="32"/>
    </w:rPr>
  </w:style>
  <w:style w:type="paragraph" w:styleId="32">
    <w:name w:val="List"/>
    <w:basedOn w:val="1"/>
    <w:autoRedefine/>
    <w:qFormat/>
    <w:uiPriority w:val="0"/>
    <w:pPr>
      <w:ind w:left="200" w:hanging="200" w:hangingChars="200"/>
    </w:pPr>
    <w:rPr>
      <w:sz w:val="28"/>
    </w:rPr>
  </w:style>
  <w:style w:type="paragraph" w:styleId="33">
    <w:name w:val="footnote text"/>
    <w:basedOn w:val="1"/>
    <w:link w:val="298"/>
    <w:autoRedefine/>
    <w:semiHidden/>
    <w:qFormat/>
    <w:uiPriority w:val="0"/>
    <w:pPr>
      <w:adjustRightInd w:val="0"/>
      <w:snapToGrid w:val="0"/>
      <w:spacing w:before="60" w:line="360" w:lineRule="atLeast"/>
      <w:ind w:firstLine="482"/>
      <w:jc w:val="left"/>
      <w:textAlignment w:val="baseline"/>
    </w:pPr>
    <w:rPr>
      <w:rFonts w:ascii="Calibri" w:hAnsi="Calibri"/>
      <w:kern w:val="0"/>
      <w:sz w:val="18"/>
    </w:rPr>
  </w:style>
  <w:style w:type="paragraph" w:styleId="34">
    <w:name w:val="Body Text Indent 3"/>
    <w:basedOn w:val="1"/>
    <w:link w:val="338"/>
    <w:autoRedefine/>
    <w:qFormat/>
    <w:uiPriority w:val="0"/>
    <w:pPr>
      <w:snapToGrid w:val="0"/>
      <w:ind w:firstLine="480" w:firstLineChars="200"/>
      <w:jc w:val="left"/>
    </w:pPr>
    <w:rPr>
      <w:rFonts w:ascii="仿宋_GB2312" w:hAnsi="宋体" w:eastAsia="仿宋_GB2312"/>
      <w:color w:val="000000"/>
      <w:kern w:val="0"/>
      <w:sz w:val="24"/>
    </w:rPr>
  </w:style>
  <w:style w:type="paragraph" w:styleId="35">
    <w:name w:val="toc 2"/>
    <w:basedOn w:val="1"/>
    <w:next w:val="1"/>
    <w:autoRedefine/>
    <w:unhideWhenUsed/>
    <w:qFormat/>
    <w:uiPriority w:val="39"/>
    <w:pPr>
      <w:ind w:left="420" w:leftChars="200"/>
    </w:pPr>
  </w:style>
  <w:style w:type="paragraph" w:styleId="36">
    <w:name w:val="Body Text 2"/>
    <w:basedOn w:val="1"/>
    <w:link w:val="343"/>
    <w:qFormat/>
    <w:uiPriority w:val="0"/>
    <w:pPr>
      <w:widowControl/>
      <w:snapToGrid w:val="0"/>
      <w:spacing w:before="50" w:afterLines="50" w:line="400" w:lineRule="exact"/>
      <w:jc w:val="left"/>
    </w:pPr>
    <w:rPr>
      <w:rFonts w:ascii="宋体" w:hAnsi="宋体"/>
      <w:color w:val="000000"/>
      <w:kern w:val="0"/>
      <w:sz w:val="24"/>
    </w:rPr>
  </w:style>
  <w:style w:type="paragraph" w:styleId="37">
    <w:name w:val="HTML Preformatted"/>
    <w:basedOn w:val="1"/>
    <w:link w:val="351"/>
    <w:autoRedefine/>
    <w:semiHidden/>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38">
    <w:name w:val="Normal (Web)"/>
    <w:basedOn w:val="1"/>
    <w:link w:val="379"/>
    <w:autoRedefine/>
    <w:qFormat/>
    <w:uiPriority w:val="99"/>
    <w:pPr>
      <w:widowControl/>
      <w:spacing w:before="100" w:beforeAutospacing="1" w:after="100" w:afterAutospacing="1"/>
      <w:jc w:val="left"/>
    </w:pPr>
    <w:rPr>
      <w:rFonts w:ascii="Calibri" w:hAnsi="Calibri"/>
      <w:kern w:val="0"/>
      <w:sz w:val="24"/>
    </w:rPr>
  </w:style>
  <w:style w:type="paragraph" w:styleId="39">
    <w:name w:val="index 1"/>
    <w:basedOn w:val="1"/>
    <w:next w:val="1"/>
    <w:autoRedefine/>
    <w:qFormat/>
    <w:uiPriority w:val="0"/>
    <w:pPr>
      <w:jc w:val="center"/>
    </w:pPr>
    <w:rPr>
      <w:rFonts w:ascii="Arial" w:hAnsi="Arial" w:eastAsia="Arial" w:cs="Arial"/>
      <w:b/>
      <w:bCs/>
      <w:sz w:val="28"/>
      <w:szCs w:val="20"/>
    </w:rPr>
  </w:style>
  <w:style w:type="paragraph" w:styleId="40">
    <w:name w:val="Title"/>
    <w:basedOn w:val="1"/>
    <w:link w:val="383"/>
    <w:autoRedefine/>
    <w:qFormat/>
    <w:uiPriority w:val="0"/>
    <w:pPr>
      <w:spacing w:before="240" w:after="60"/>
      <w:jc w:val="center"/>
      <w:outlineLvl w:val="0"/>
    </w:pPr>
    <w:rPr>
      <w:rFonts w:ascii="Arial" w:hAnsi="Arial" w:eastAsia="仿宋_GB2312"/>
      <w:b/>
      <w:bCs/>
      <w:kern w:val="0"/>
      <w:sz w:val="36"/>
      <w:szCs w:val="32"/>
    </w:rPr>
  </w:style>
  <w:style w:type="paragraph" w:styleId="41">
    <w:name w:val="annotation subject"/>
    <w:basedOn w:val="16"/>
    <w:next w:val="16"/>
    <w:link w:val="374"/>
    <w:autoRedefine/>
    <w:qFormat/>
    <w:uiPriority w:val="0"/>
    <w:rPr>
      <w:b/>
      <w:bCs/>
    </w:rPr>
  </w:style>
  <w:style w:type="paragraph" w:styleId="42">
    <w:name w:val="Body Text First Indent"/>
    <w:basedOn w:val="18"/>
    <w:link w:val="313"/>
    <w:autoRedefine/>
    <w:unhideWhenUsed/>
    <w:qFormat/>
    <w:uiPriority w:val="0"/>
    <w:pPr>
      <w:ind w:firstLine="420" w:firstLineChars="100"/>
    </w:pPr>
  </w:style>
  <w:style w:type="paragraph" w:styleId="43">
    <w:name w:val="Body Text First Indent 2"/>
    <w:basedOn w:val="20"/>
    <w:next w:val="1"/>
    <w:link w:val="290"/>
    <w:autoRedefine/>
    <w:semiHidden/>
    <w:qFormat/>
    <w:uiPriority w:val="0"/>
    <w:pPr>
      <w:spacing w:line="360" w:lineRule="auto"/>
      <w:ind w:firstLine="420" w:firstLineChars="200"/>
    </w:pPr>
    <w:rPr>
      <w:rFonts w:ascii="宋体" w:hAnsi="Courier New"/>
      <w:spacing w:val="-4"/>
      <w:sz w:val="24"/>
    </w:rPr>
  </w:style>
  <w:style w:type="table" w:styleId="45">
    <w:name w:val="Table Grid"/>
    <w:basedOn w:val="44"/>
    <w:autoRedefine/>
    <w:qFormat/>
    <w:uiPriority w:val="3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47">
    <w:name w:val="Strong"/>
    <w:autoRedefine/>
    <w:qFormat/>
    <w:uiPriority w:val="22"/>
    <w:rPr>
      <w:b/>
      <w:bCs/>
    </w:rPr>
  </w:style>
  <w:style w:type="character" w:styleId="48">
    <w:name w:val="page number"/>
    <w:basedOn w:val="46"/>
    <w:autoRedefine/>
    <w:qFormat/>
    <w:uiPriority w:val="0"/>
  </w:style>
  <w:style w:type="character" w:styleId="49">
    <w:name w:val="FollowedHyperlink"/>
    <w:autoRedefine/>
    <w:unhideWhenUsed/>
    <w:qFormat/>
    <w:uiPriority w:val="99"/>
    <w:rPr>
      <w:color w:val="800080"/>
      <w:u w:val="single"/>
    </w:rPr>
  </w:style>
  <w:style w:type="character" w:styleId="50">
    <w:name w:val="Emphasis"/>
    <w:autoRedefine/>
    <w:qFormat/>
    <w:uiPriority w:val="20"/>
    <w:rPr>
      <w:i/>
    </w:rPr>
  </w:style>
  <w:style w:type="character" w:styleId="51">
    <w:name w:val="Hyperlink"/>
    <w:autoRedefine/>
    <w:qFormat/>
    <w:uiPriority w:val="99"/>
    <w:rPr>
      <w:color w:val="0000FF"/>
      <w:u w:val="single"/>
    </w:rPr>
  </w:style>
  <w:style w:type="character" w:styleId="52">
    <w:name w:val="annotation reference"/>
    <w:autoRedefine/>
    <w:qFormat/>
    <w:uiPriority w:val="0"/>
    <w:rPr>
      <w:sz w:val="21"/>
      <w:szCs w:val="21"/>
    </w:rPr>
  </w:style>
  <w:style w:type="paragraph" w:customStyle="1" w:styleId="53">
    <w:name w:val="正文+缩进"/>
    <w:basedOn w:val="1"/>
    <w:autoRedefine/>
    <w:qFormat/>
    <w:uiPriority w:val="0"/>
    <w:rPr>
      <w:rFonts w:ascii="宋体"/>
      <w:lang w:val="en-GB"/>
    </w:rPr>
  </w:style>
  <w:style w:type="paragraph" w:customStyle="1" w:styleId="54">
    <w:name w:val="表格文字"/>
    <w:basedOn w:val="1"/>
    <w:next w:val="18"/>
    <w:autoRedefine/>
    <w:qFormat/>
    <w:uiPriority w:val="0"/>
    <w:pPr>
      <w:spacing w:beforeLines="25" w:afterLines="25"/>
      <w:jc w:val="left"/>
    </w:pPr>
    <w:rPr>
      <w:spacing w:val="10"/>
      <w:sz w:val="24"/>
    </w:rPr>
  </w:style>
  <w:style w:type="paragraph" w:customStyle="1" w:styleId="55">
    <w:name w:val="首行缩进"/>
    <w:basedOn w:val="1"/>
    <w:autoRedefine/>
    <w:qFormat/>
    <w:uiPriority w:val="0"/>
    <w:pPr>
      <w:spacing w:line="360" w:lineRule="auto"/>
      <w:ind w:firstLine="480" w:firstLineChars="200"/>
    </w:pPr>
    <w:rPr>
      <w:rFonts w:hAnsi="宋体" w:cs="宋体"/>
      <w:sz w:val="24"/>
    </w:rPr>
  </w:style>
  <w:style w:type="character" w:customStyle="1" w:styleId="56">
    <w:name w:val="标题 2 Char"/>
    <w:link w:val="4"/>
    <w:autoRedefine/>
    <w:qFormat/>
    <w:uiPriority w:val="0"/>
    <w:rPr>
      <w:rFonts w:ascii="Arial" w:hAnsi="Arial" w:eastAsia="黑体" w:cs="Times New Roman"/>
      <w:b/>
      <w:bCs/>
      <w:sz w:val="32"/>
      <w:szCs w:val="32"/>
    </w:rPr>
  </w:style>
  <w:style w:type="paragraph" w:customStyle="1" w:styleId="57">
    <w:name w:val="_Style 13"/>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8">
    <w:name w:val="列出段落1"/>
    <w:basedOn w:val="1"/>
    <w:link w:val="307"/>
    <w:autoRedefine/>
    <w:qFormat/>
    <w:uiPriority w:val="34"/>
    <w:pPr>
      <w:ind w:left="420" w:firstLine="420" w:firstLineChars="200"/>
    </w:pPr>
    <w:rPr>
      <w:rFonts w:ascii="Calibri" w:hAnsi="Calibri"/>
      <w:kern w:val="0"/>
      <w:sz w:val="20"/>
      <w:szCs w:val="20"/>
    </w:rPr>
  </w:style>
  <w:style w:type="paragraph" w:customStyle="1" w:styleId="59">
    <w:name w:val="样式1"/>
    <w:basedOn w:val="1"/>
    <w:link w:val="317"/>
    <w:autoRedefine/>
    <w:qFormat/>
    <w:uiPriority w:val="0"/>
    <w:pPr>
      <w:spacing w:line="360" w:lineRule="exact"/>
      <w:ind w:firstLine="200" w:firstLineChars="200"/>
    </w:pPr>
    <w:rPr>
      <w:rFonts w:ascii="Arial" w:hAnsi="Arial"/>
      <w:kern w:val="0"/>
      <w:sz w:val="20"/>
    </w:rPr>
  </w:style>
  <w:style w:type="paragraph" w:customStyle="1" w:styleId="60">
    <w:name w:val="z-窗体顶端1"/>
    <w:basedOn w:val="1"/>
    <w:next w:val="1"/>
    <w:link w:val="319"/>
    <w:autoRedefine/>
    <w:qFormat/>
    <w:uiPriority w:val="0"/>
    <w:pPr>
      <w:widowControl/>
      <w:pBdr>
        <w:bottom w:val="single" w:color="auto" w:sz="6" w:space="1"/>
      </w:pBdr>
      <w:jc w:val="center"/>
    </w:pPr>
    <w:rPr>
      <w:rFonts w:ascii="Arial" w:hAnsi="Arial"/>
      <w:vanish/>
      <w:kern w:val="0"/>
      <w:sz w:val="16"/>
      <w:szCs w:val="16"/>
    </w:rPr>
  </w:style>
  <w:style w:type="paragraph" w:customStyle="1" w:styleId="61">
    <w:name w:val="z-窗体底端1"/>
    <w:basedOn w:val="1"/>
    <w:next w:val="1"/>
    <w:link w:val="321"/>
    <w:autoRedefine/>
    <w:qFormat/>
    <w:uiPriority w:val="0"/>
    <w:pPr>
      <w:widowControl/>
      <w:pBdr>
        <w:top w:val="single" w:color="auto" w:sz="6" w:space="1"/>
      </w:pBdr>
      <w:jc w:val="center"/>
    </w:pPr>
    <w:rPr>
      <w:rFonts w:ascii="Arial" w:hAnsi="Arial"/>
      <w:vanish/>
      <w:kern w:val="0"/>
      <w:sz w:val="16"/>
      <w:szCs w:val="16"/>
    </w:rPr>
  </w:style>
  <w:style w:type="paragraph" w:customStyle="1" w:styleId="62">
    <w:name w:val="font10"/>
    <w:basedOn w:val="1"/>
    <w:autoRedefine/>
    <w:qFormat/>
    <w:uiPriority w:val="0"/>
    <w:pPr>
      <w:widowControl/>
      <w:spacing w:before="100" w:beforeAutospacing="1" w:afterAutospacing="1"/>
      <w:jc w:val="left"/>
    </w:pPr>
    <w:rPr>
      <w:rFonts w:ascii="宋体" w:hAnsi="宋体" w:cs="宋体"/>
      <w:kern w:val="0"/>
      <w:sz w:val="18"/>
      <w:szCs w:val="18"/>
    </w:rPr>
  </w:style>
  <w:style w:type="paragraph" w:customStyle="1" w:styleId="63">
    <w:name w:val="缺省文本"/>
    <w:basedOn w:val="1"/>
    <w:autoRedefine/>
    <w:qFormat/>
    <w:uiPriority w:val="0"/>
    <w:pPr>
      <w:autoSpaceDE w:val="0"/>
      <w:autoSpaceDN w:val="0"/>
      <w:adjustRightInd w:val="0"/>
      <w:ind w:firstLine="454"/>
    </w:pPr>
    <w:rPr>
      <w:sz w:val="24"/>
    </w:rPr>
  </w:style>
  <w:style w:type="paragraph" w:customStyle="1" w:styleId="64">
    <w:name w:val="默认段落字体 Para Char Char Char Char Char Char Char Char Char1 Char Char Char Char"/>
    <w:basedOn w:val="1"/>
    <w:autoRedefine/>
    <w:qFormat/>
    <w:uiPriority w:val="0"/>
    <w:rPr>
      <w:rFonts w:ascii="Tahoma" w:hAnsi="Tahoma"/>
      <w:sz w:val="24"/>
      <w:szCs w:val="20"/>
    </w:rPr>
  </w:style>
  <w:style w:type="paragraph" w:customStyle="1" w:styleId="65">
    <w:name w:val="首行缩进2字符"/>
    <w:basedOn w:val="1"/>
    <w:autoRedefine/>
    <w:qFormat/>
    <w:uiPriority w:val="0"/>
    <w:pPr>
      <w:autoSpaceDE w:val="0"/>
      <w:autoSpaceDN w:val="0"/>
      <w:adjustRightInd w:val="0"/>
      <w:spacing w:line="360" w:lineRule="auto"/>
      <w:ind w:firstLine="420" w:firstLineChars="200"/>
      <w:jc w:val="left"/>
    </w:pPr>
    <w:rPr>
      <w:snapToGrid w:val="0"/>
      <w:szCs w:val="21"/>
    </w:rPr>
  </w:style>
  <w:style w:type="paragraph" w:customStyle="1" w:styleId="66">
    <w:name w:val="xl119"/>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Autospacing="1"/>
      <w:jc w:val="left"/>
      <w:textAlignment w:val="center"/>
    </w:pPr>
    <w:rPr>
      <w:rFonts w:ascii="宋体" w:hAnsi="宋体" w:cs="宋体"/>
      <w:b/>
      <w:bCs/>
      <w:kern w:val="0"/>
      <w:sz w:val="20"/>
      <w:szCs w:val="20"/>
    </w:rPr>
  </w:style>
  <w:style w:type="paragraph" w:customStyle="1" w:styleId="67">
    <w:name w:val="五级条标题"/>
    <w:basedOn w:val="68"/>
    <w:next w:val="1"/>
    <w:autoRedefine/>
    <w:qFormat/>
    <w:uiPriority w:val="0"/>
    <w:pPr>
      <w:tabs>
        <w:tab w:val="left" w:pos="360"/>
      </w:tabs>
      <w:outlineLvl w:val="6"/>
    </w:pPr>
  </w:style>
  <w:style w:type="paragraph" w:customStyle="1" w:styleId="68">
    <w:name w:val="四级条标题"/>
    <w:basedOn w:val="69"/>
    <w:next w:val="1"/>
    <w:autoRedefine/>
    <w:qFormat/>
    <w:uiPriority w:val="0"/>
    <w:pPr>
      <w:tabs>
        <w:tab w:val="left" w:pos="360"/>
      </w:tabs>
      <w:outlineLvl w:val="5"/>
    </w:pPr>
  </w:style>
  <w:style w:type="paragraph" w:customStyle="1" w:styleId="69">
    <w:name w:val="三级条标题"/>
    <w:basedOn w:val="70"/>
    <w:next w:val="1"/>
    <w:autoRedefine/>
    <w:qFormat/>
    <w:uiPriority w:val="0"/>
    <w:pPr>
      <w:tabs>
        <w:tab w:val="left" w:pos="360"/>
      </w:tabs>
      <w:outlineLvl w:val="4"/>
    </w:pPr>
  </w:style>
  <w:style w:type="paragraph" w:customStyle="1" w:styleId="70">
    <w:name w:val="二级条标题"/>
    <w:basedOn w:val="71"/>
    <w:next w:val="1"/>
    <w:autoRedefine/>
    <w:qFormat/>
    <w:uiPriority w:val="0"/>
    <w:pPr>
      <w:tabs>
        <w:tab w:val="left" w:pos="360"/>
      </w:tabs>
      <w:outlineLvl w:val="3"/>
    </w:pPr>
  </w:style>
  <w:style w:type="paragraph" w:customStyle="1" w:styleId="71">
    <w:name w:val="一级条标题"/>
    <w:basedOn w:val="72"/>
    <w:next w:val="1"/>
    <w:autoRedefine/>
    <w:qFormat/>
    <w:uiPriority w:val="0"/>
    <w:pPr>
      <w:tabs>
        <w:tab w:val="left" w:pos="360"/>
      </w:tabs>
      <w:spacing w:beforeLines="0" w:afterLines="0"/>
      <w:outlineLvl w:val="2"/>
    </w:pPr>
  </w:style>
  <w:style w:type="paragraph" w:customStyle="1" w:styleId="72">
    <w:name w:val="章标题"/>
    <w:next w:val="1"/>
    <w:autoRedefine/>
    <w:qFormat/>
    <w:uiPriority w:val="0"/>
    <w:pPr>
      <w:tabs>
        <w:tab w:val="left" w:pos="360"/>
      </w:tabs>
      <w:spacing w:beforeLines="50" w:afterLines="50" w:line="360" w:lineRule="auto"/>
      <w:jc w:val="both"/>
      <w:outlineLvl w:val="1"/>
    </w:pPr>
    <w:rPr>
      <w:rFonts w:ascii="黑体" w:hAnsi="Times New Roman" w:eastAsia="黑体" w:cs="Times New Roman"/>
      <w:sz w:val="21"/>
      <w:lang w:val="en-US" w:eastAsia="zh-CN" w:bidi="ar-SA"/>
    </w:rPr>
  </w:style>
  <w:style w:type="paragraph" w:customStyle="1" w:styleId="73">
    <w:name w:val="xl10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74">
    <w:name w:val="Char Char Char"/>
    <w:basedOn w:val="1"/>
    <w:autoRedefine/>
    <w:qFormat/>
    <w:uiPriority w:val="0"/>
  </w:style>
  <w:style w:type="paragraph" w:customStyle="1" w:styleId="75">
    <w:name w:val="Char Char Char Char Char Char Char Char Char Char Char Char1 Char"/>
    <w:basedOn w:val="15"/>
    <w:autoRedefine/>
    <w:qFormat/>
    <w:uiPriority w:val="0"/>
    <w:pPr>
      <w:spacing w:afterLines="0" w:line="240" w:lineRule="auto"/>
      <w:ind w:firstLine="0" w:firstLineChars="0"/>
    </w:pPr>
    <w:rPr>
      <w:rFonts w:ascii="Tahoma" w:hAnsi="Tahoma"/>
    </w:rPr>
  </w:style>
  <w:style w:type="paragraph" w:customStyle="1" w:styleId="76">
    <w:name w:val="font6"/>
    <w:basedOn w:val="1"/>
    <w:autoRedefine/>
    <w:qFormat/>
    <w:uiPriority w:val="0"/>
    <w:pPr>
      <w:widowControl/>
      <w:spacing w:before="100" w:beforeAutospacing="1" w:afterAutospacing="1"/>
      <w:jc w:val="left"/>
    </w:pPr>
    <w:rPr>
      <w:rFonts w:ascii="宋体" w:hAnsi="宋体" w:cs="宋体"/>
      <w:kern w:val="0"/>
      <w:sz w:val="18"/>
      <w:szCs w:val="18"/>
    </w:rPr>
  </w:style>
  <w:style w:type="paragraph" w:customStyle="1" w:styleId="77">
    <w:name w:val="样式2"/>
    <w:basedOn w:val="1"/>
    <w:autoRedefine/>
    <w:qFormat/>
    <w:uiPriority w:val="0"/>
    <w:pPr>
      <w:adjustRightInd w:val="0"/>
      <w:spacing w:before="60" w:line="360" w:lineRule="atLeast"/>
      <w:ind w:left="425" w:hanging="425"/>
      <w:textAlignment w:val="baseline"/>
    </w:pPr>
    <w:rPr>
      <w:kern w:val="0"/>
      <w:sz w:val="24"/>
      <w:szCs w:val="20"/>
    </w:rPr>
  </w:style>
  <w:style w:type="paragraph" w:customStyle="1" w:styleId="78">
    <w:name w:val="_标题6"/>
    <w:basedOn w:val="8"/>
    <w:next w:val="79"/>
    <w:autoRedefine/>
    <w:qFormat/>
    <w:uiPriority w:val="0"/>
    <w:pPr>
      <w:ind w:left="4820" w:hanging="4820" w:firstLineChars="0"/>
    </w:pPr>
    <w:rPr>
      <w:rFonts w:ascii="Tahoma" w:hAnsi="Tahoma"/>
      <w:b w:val="0"/>
    </w:rPr>
  </w:style>
  <w:style w:type="paragraph" w:customStyle="1" w:styleId="79">
    <w:name w:val="_正文段落"/>
    <w:basedOn w:val="1"/>
    <w:autoRedefine/>
    <w:qFormat/>
    <w:uiPriority w:val="0"/>
    <w:pPr>
      <w:spacing w:beforeLines="15" w:afterLines="15" w:line="360" w:lineRule="auto"/>
      <w:ind w:firstLine="200" w:firstLineChars="200"/>
    </w:pPr>
  </w:style>
  <w:style w:type="paragraph" w:customStyle="1" w:styleId="80">
    <w:name w:val="总体设计正文样式"/>
    <w:basedOn w:val="1"/>
    <w:autoRedefine/>
    <w:qFormat/>
    <w:uiPriority w:val="0"/>
    <w:pPr>
      <w:spacing w:line="360" w:lineRule="auto"/>
      <w:ind w:firstLine="200" w:firstLineChars="200"/>
    </w:pPr>
    <w:rPr>
      <w:rFonts w:eastAsia="仿宋_GB2312" w:cs="宋体"/>
      <w:sz w:val="24"/>
      <w:szCs w:val="20"/>
    </w:rPr>
  </w:style>
  <w:style w:type="paragraph" w:customStyle="1" w:styleId="81">
    <w:name w:val="f1"/>
    <w:basedOn w:val="1"/>
    <w:autoRedefine/>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82">
    <w:name w:val="Char Char1 Char Char Char Char Char Char"/>
    <w:basedOn w:val="1"/>
    <w:autoRedefine/>
    <w:qFormat/>
    <w:uiPriority w:val="0"/>
    <w:pPr>
      <w:widowControl/>
      <w:spacing w:line="240" w:lineRule="exact"/>
      <w:jc w:val="left"/>
    </w:pPr>
    <w:rPr>
      <w:rFonts w:ascii="Verdana" w:hAnsi="Verdana" w:eastAsia="仿宋_GB2312"/>
      <w:kern w:val="0"/>
      <w:sz w:val="24"/>
      <w:szCs w:val="20"/>
      <w:lang w:eastAsia="en-US"/>
    </w:rPr>
  </w:style>
  <w:style w:type="paragraph" w:customStyle="1" w:styleId="83">
    <w:name w:val="默认段落字体 Para Char Char Char Char Char Char Char"/>
    <w:basedOn w:val="1"/>
    <w:autoRedefine/>
    <w:qFormat/>
    <w:uiPriority w:val="0"/>
    <w:rPr>
      <w:rFonts w:ascii="Verdana" w:hAnsi="Verdana" w:eastAsia="楷体_GB2312"/>
      <w:b/>
      <w:i/>
      <w:iCs/>
      <w:color w:val="000000"/>
      <w:kern w:val="0"/>
      <w:sz w:val="20"/>
      <w:szCs w:val="20"/>
      <w:lang w:eastAsia="en-US"/>
    </w:rPr>
  </w:style>
  <w:style w:type="paragraph" w:customStyle="1" w:styleId="84">
    <w:name w:val="CM37"/>
    <w:basedOn w:val="85"/>
    <w:next w:val="85"/>
    <w:autoRedefine/>
    <w:qFormat/>
    <w:uiPriority w:val="0"/>
    <w:pPr>
      <w:spacing w:after="533"/>
    </w:pPr>
    <w:rPr>
      <w:rFonts w:ascii="宋体" w:hAnsi="Times New Roman"/>
      <w:color w:val="auto"/>
    </w:rPr>
  </w:style>
  <w:style w:type="paragraph" w:customStyle="1" w:styleId="85">
    <w:name w:val="Default"/>
    <w:autoRedefine/>
    <w:qFormat/>
    <w:uiPriority w:val="0"/>
    <w:pPr>
      <w:widowControl w:val="0"/>
      <w:autoSpaceDE w:val="0"/>
      <w:autoSpaceDN w:val="0"/>
      <w:adjustRightInd w:val="0"/>
      <w:spacing w:line="360" w:lineRule="auto"/>
      <w:ind w:firstLine="578"/>
    </w:pPr>
    <w:rPr>
      <w:rFonts w:ascii="Arial Unicode MS" w:hAnsi="Arial Unicode MS" w:eastAsia="宋体" w:cs="Times New Roman"/>
      <w:color w:val="000000"/>
      <w:sz w:val="24"/>
      <w:szCs w:val="24"/>
      <w:lang w:val="en-US" w:eastAsia="zh-CN" w:bidi="ar-SA"/>
    </w:rPr>
  </w:style>
  <w:style w:type="paragraph" w:customStyle="1" w:styleId="86">
    <w:name w:val="font8"/>
    <w:basedOn w:val="1"/>
    <w:autoRedefine/>
    <w:qFormat/>
    <w:uiPriority w:val="0"/>
    <w:pPr>
      <w:widowControl/>
      <w:spacing w:before="100" w:beforeAutospacing="1" w:afterAutospacing="1"/>
      <w:jc w:val="left"/>
    </w:pPr>
    <w:rPr>
      <w:rFonts w:ascii="宋体" w:hAnsi="宋体" w:cs="宋体"/>
      <w:kern w:val="0"/>
      <w:sz w:val="18"/>
      <w:szCs w:val="18"/>
    </w:rPr>
  </w:style>
  <w:style w:type="paragraph" w:customStyle="1" w:styleId="87">
    <w:name w:val="_标题3"/>
    <w:basedOn w:val="5"/>
    <w:next w:val="1"/>
    <w:autoRedefine/>
    <w:qFormat/>
    <w:uiPriority w:val="0"/>
    <w:pPr>
      <w:tabs>
        <w:tab w:val="left" w:pos="720"/>
        <w:tab w:val="clear" w:pos="1740"/>
      </w:tabs>
      <w:spacing w:beforeLines="50" w:afterLines="50"/>
      <w:ind w:left="720"/>
    </w:pPr>
    <w:rPr>
      <w:rFonts w:ascii="Arial" w:hAnsi="Arial" w:eastAsia="黑体"/>
      <w:sz w:val="30"/>
    </w:rPr>
  </w:style>
  <w:style w:type="paragraph" w:customStyle="1" w:styleId="88">
    <w:name w:val="正文文本 21"/>
    <w:basedOn w:val="1"/>
    <w:autoRedefine/>
    <w:qFormat/>
    <w:uiPriority w:val="0"/>
    <w:pPr>
      <w:adjustRightInd w:val="0"/>
      <w:spacing w:line="540" w:lineRule="exact"/>
      <w:ind w:firstLine="641"/>
      <w:jc w:val="left"/>
      <w:textAlignment w:val="baseline"/>
    </w:pPr>
    <w:rPr>
      <w:rFonts w:ascii="仿宋_GB2312" w:eastAsia="仿宋_GB2312"/>
      <w:kern w:val="0"/>
      <w:sz w:val="32"/>
      <w:szCs w:val="20"/>
    </w:rPr>
  </w:style>
  <w:style w:type="paragraph" w:customStyle="1" w:styleId="89">
    <w:name w:val="Main Title"/>
    <w:basedOn w:val="1"/>
    <w:autoRedefine/>
    <w:qFormat/>
    <w:uiPriority w:val="0"/>
    <w:pPr>
      <w:spacing w:before="480" w:afterLines="50"/>
      <w:jc w:val="center"/>
    </w:pPr>
    <w:rPr>
      <w:rFonts w:ascii="Arial" w:hAnsi="Arial"/>
      <w:b/>
      <w:kern w:val="28"/>
      <w:sz w:val="32"/>
      <w:szCs w:val="20"/>
      <w:lang w:eastAsia="en-US"/>
    </w:rPr>
  </w:style>
  <w:style w:type="paragraph" w:customStyle="1" w:styleId="90">
    <w:name w:val="xl57"/>
    <w:basedOn w:val="1"/>
    <w:autoRedefine/>
    <w:qFormat/>
    <w:uiPriority w:val="0"/>
    <w:pPr>
      <w:widowControl/>
      <w:pBdr>
        <w:bottom w:val="single" w:color="auto" w:sz="8" w:space="0"/>
      </w:pBdr>
      <w:spacing w:before="100" w:beforeAutospacing="1" w:afterAutospacing="1"/>
      <w:jc w:val="center"/>
    </w:pPr>
    <w:rPr>
      <w:rFonts w:ascii="宋体" w:hAnsi="宋体"/>
      <w:kern w:val="0"/>
      <w:sz w:val="28"/>
      <w:szCs w:val="28"/>
    </w:rPr>
  </w:style>
  <w:style w:type="paragraph" w:customStyle="1" w:styleId="91">
    <w:name w:val="xl55"/>
    <w:basedOn w:val="1"/>
    <w:autoRedefine/>
    <w:qFormat/>
    <w:uiPriority w:val="0"/>
    <w:pPr>
      <w:widowControl/>
      <w:pBdr>
        <w:bottom w:val="single" w:color="auto" w:sz="8" w:space="0"/>
      </w:pBdr>
      <w:spacing w:before="100" w:beforeAutospacing="1" w:afterAutospacing="1"/>
      <w:jc w:val="left"/>
    </w:pPr>
    <w:rPr>
      <w:rFonts w:ascii="宋体" w:hAnsi="宋体"/>
      <w:kern w:val="0"/>
      <w:sz w:val="28"/>
      <w:szCs w:val="28"/>
    </w:rPr>
  </w:style>
  <w:style w:type="paragraph" w:customStyle="1" w:styleId="92">
    <w:name w:val="Char Char Char Char Char Char"/>
    <w:basedOn w:val="1"/>
    <w:autoRedefine/>
    <w:qFormat/>
    <w:uiPriority w:val="0"/>
    <w:rPr>
      <w:rFonts w:ascii="Tahoma" w:hAnsi="Tahoma"/>
      <w:sz w:val="24"/>
      <w:szCs w:val="20"/>
    </w:rPr>
  </w:style>
  <w:style w:type="paragraph" w:customStyle="1" w:styleId="93">
    <w:name w:val="列出段落11"/>
    <w:basedOn w:val="1"/>
    <w:autoRedefine/>
    <w:qFormat/>
    <w:uiPriority w:val="0"/>
    <w:pPr>
      <w:ind w:firstLine="420" w:firstLineChars="200"/>
    </w:pPr>
    <w:rPr>
      <w:rFonts w:ascii="Calibri" w:hAnsi="Calibri"/>
      <w:szCs w:val="22"/>
    </w:rPr>
  </w:style>
  <w:style w:type="paragraph" w:customStyle="1" w:styleId="94">
    <w:name w:val="xl109"/>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969696"/>
      <w:spacing w:before="100" w:beforeAutospacing="1" w:afterAutospacing="1"/>
      <w:jc w:val="left"/>
      <w:textAlignment w:val="center"/>
    </w:pPr>
    <w:rPr>
      <w:rFonts w:ascii="宋体" w:hAnsi="宋体" w:cs="宋体"/>
      <w:b/>
      <w:bCs/>
      <w:kern w:val="0"/>
      <w:sz w:val="20"/>
      <w:szCs w:val="20"/>
    </w:rPr>
  </w:style>
  <w:style w:type="paragraph" w:customStyle="1" w:styleId="95">
    <w:name w:val="xl50"/>
    <w:basedOn w:val="1"/>
    <w:autoRedefine/>
    <w:qFormat/>
    <w:uiPriority w:val="0"/>
    <w:pPr>
      <w:widowControl/>
      <w:pBdr>
        <w:top w:val="single" w:color="auto" w:sz="4" w:space="0"/>
        <w:bottom w:val="single" w:color="auto" w:sz="4" w:space="0"/>
      </w:pBdr>
      <w:spacing w:before="100" w:beforeAutospacing="1" w:afterAutospacing="1"/>
      <w:jc w:val="left"/>
    </w:pPr>
    <w:rPr>
      <w:rFonts w:ascii="宋体" w:hAnsi="宋体"/>
      <w:kern w:val="0"/>
      <w:sz w:val="28"/>
      <w:szCs w:val="28"/>
    </w:rPr>
  </w:style>
  <w:style w:type="paragraph" w:customStyle="1" w:styleId="96">
    <w:name w:val="xl77"/>
    <w:basedOn w:val="1"/>
    <w:autoRedefine/>
    <w:qFormat/>
    <w:uiPriority w:val="0"/>
    <w:pPr>
      <w:widowControl/>
      <w:pBdr>
        <w:top w:val="single" w:color="auto" w:sz="4" w:space="0"/>
        <w:left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97">
    <w:name w:val="图名"/>
    <w:basedOn w:val="1"/>
    <w:autoRedefine/>
    <w:qFormat/>
    <w:uiPriority w:val="0"/>
    <w:pPr>
      <w:spacing w:line="360" w:lineRule="auto"/>
      <w:jc w:val="center"/>
    </w:pPr>
    <w:rPr>
      <w:rFonts w:ascii="黑体" w:eastAsia="黑体"/>
      <w:b/>
      <w:sz w:val="32"/>
      <w:szCs w:val="32"/>
    </w:rPr>
  </w:style>
  <w:style w:type="paragraph" w:customStyle="1" w:styleId="98">
    <w:name w:val="_标题5"/>
    <w:basedOn w:val="7"/>
    <w:next w:val="79"/>
    <w:autoRedefine/>
    <w:qFormat/>
    <w:uiPriority w:val="0"/>
    <w:pPr>
      <w:ind w:left="4253" w:hanging="4253"/>
    </w:pPr>
    <w:rPr>
      <w:rFonts w:ascii="Arial" w:hAnsi="Arial" w:eastAsia="黑体"/>
      <w:b w:val="0"/>
      <w:sz w:val="24"/>
    </w:rPr>
  </w:style>
  <w:style w:type="paragraph" w:customStyle="1" w:styleId="99">
    <w:name w:val="标题 21"/>
    <w:basedOn w:val="1"/>
    <w:autoRedefine/>
    <w:qFormat/>
    <w:uiPriority w:val="0"/>
    <w:pPr>
      <w:spacing w:afterLines="100" w:line="360" w:lineRule="auto"/>
    </w:pPr>
    <w:rPr>
      <w:sz w:val="24"/>
    </w:rPr>
  </w:style>
  <w:style w:type="paragraph" w:customStyle="1" w:styleId="100">
    <w:name w:val="xl45"/>
    <w:basedOn w:val="1"/>
    <w:autoRedefine/>
    <w:qFormat/>
    <w:uiPriority w:val="0"/>
    <w:pPr>
      <w:widowControl/>
      <w:pBdr>
        <w:top w:val="single" w:color="auto" w:sz="4" w:space="0"/>
      </w:pBdr>
      <w:spacing w:before="100" w:beforeAutospacing="1" w:afterAutospacing="1"/>
      <w:jc w:val="left"/>
    </w:pPr>
    <w:rPr>
      <w:kern w:val="0"/>
      <w:sz w:val="28"/>
      <w:szCs w:val="28"/>
    </w:rPr>
  </w:style>
  <w:style w:type="paragraph" w:customStyle="1" w:styleId="101">
    <w:name w:val="Char Char Char Char"/>
    <w:basedOn w:val="1"/>
    <w:autoRedefine/>
    <w:qFormat/>
    <w:uiPriority w:val="0"/>
    <w:pPr>
      <w:widowControl/>
      <w:spacing w:line="240" w:lineRule="exact"/>
      <w:jc w:val="left"/>
    </w:pPr>
    <w:rPr>
      <w:rFonts w:ascii="Verdana" w:hAnsi="Verdana"/>
      <w:kern w:val="0"/>
      <w:sz w:val="20"/>
      <w:szCs w:val="20"/>
      <w:lang w:eastAsia="en-US"/>
    </w:rPr>
  </w:style>
  <w:style w:type="paragraph" w:customStyle="1" w:styleId="102">
    <w:name w:val="xl7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103">
    <w:name w:val="xl10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104">
    <w:name w:val="xl38"/>
    <w:basedOn w:val="1"/>
    <w:autoRedefine/>
    <w:qFormat/>
    <w:uiPriority w:val="0"/>
    <w:pPr>
      <w:widowControl/>
      <w:spacing w:before="100" w:beforeAutospacing="1" w:afterAutospacing="1"/>
      <w:jc w:val="center"/>
      <w:textAlignment w:val="center"/>
    </w:pPr>
    <w:rPr>
      <w:rFonts w:ascii="宋体" w:hAnsi="宋体"/>
      <w:kern w:val="0"/>
      <w:sz w:val="28"/>
      <w:szCs w:val="28"/>
    </w:rPr>
  </w:style>
  <w:style w:type="paragraph" w:customStyle="1" w:styleId="105">
    <w:name w:val="表内文字"/>
    <w:basedOn w:val="1"/>
    <w:autoRedefine/>
    <w:qFormat/>
    <w:uiPriority w:val="0"/>
    <w:pPr>
      <w:tabs>
        <w:tab w:val="left" w:pos="1418"/>
      </w:tabs>
      <w:spacing w:line="360" w:lineRule="auto"/>
      <w:jc w:val="center"/>
    </w:pPr>
    <w:rPr>
      <w:rFonts w:ascii="仿宋_GB2312" w:eastAsia="仿宋_GB2312"/>
      <w:spacing w:val="-20"/>
      <w:kern w:val="0"/>
      <w:sz w:val="24"/>
    </w:rPr>
  </w:style>
  <w:style w:type="paragraph" w:customStyle="1" w:styleId="106">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Autospacing="1"/>
      <w:jc w:val="center"/>
      <w:textAlignment w:val="center"/>
    </w:pPr>
    <w:rPr>
      <w:rFonts w:ascii="宋体" w:hAnsi="宋体" w:cs="宋体"/>
      <w:kern w:val="0"/>
      <w:sz w:val="20"/>
      <w:szCs w:val="20"/>
    </w:rPr>
  </w:style>
  <w:style w:type="paragraph" w:customStyle="1" w:styleId="107">
    <w:name w:val="xl48"/>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Autospacing="1"/>
      <w:jc w:val="center"/>
    </w:pPr>
    <w:rPr>
      <w:kern w:val="0"/>
      <w:sz w:val="28"/>
      <w:szCs w:val="28"/>
    </w:rPr>
  </w:style>
  <w:style w:type="paragraph" w:customStyle="1" w:styleId="108">
    <w:name w:val="xl94"/>
    <w:basedOn w:val="1"/>
    <w:autoRedefine/>
    <w:qFormat/>
    <w:uiPriority w:val="0"/>
    <w:pPr>
      <w:widowControl/>
      <w:spacing w:before="100" w:beforeAutospacing="1" w:afterAutospacing="1"/>
      <w:jc w:val="center"/>
      <w:textAlignment w:val="center"/>
    </w:pPr>
    <w:rPr>
      <w:rFonts w:ascii="宋体" w:hAnsi="宋体" w:cs="宋体"/>
      <w:b/>
      <w:bCs/>
      <w:kern w:val="0"/>
      <w:sz w:val="20"/>
      <w:szCs w:val="20"/>
    </w:rPr>
  </w:style>
  <w:style w:type="paragraph" w:customStyle="1" w:styleId="109">
    <w:name w:val="xl54"/>
    <w:basedOn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Autospacing="1"/>
      <w:jc w:val="center"/>
    </w:pPr>
    <w:rPr>
      <w:kern w:val="0"/>
      <w:sz w:val="28"/>
      <w:szCs w:val="28"/>
    </w:rPr>
  </w:style>
  <w:style w:type="paragraph" w:customStyle="1" w:styleId="110">
    <w:name w:val="标题 12"/>
    <w:basedOn w:val="1"/>
    <w:autoRedefine/>
    <w:qFormat/>
    <w:uiPriority w:val="0"/>
    <w:pPr>
      <w:spacing w:afterLines="100" w:line="360" w:lineRule="auto"/>
    </w:pPr>
    <w:rPr>
      <w:sz w:val="24"/>
    </w:rPr>
  </w:style>
  <w:style w:type="paragraph" w:customStyle="1" w:styleId="111">
    <w:name w:val="font9"/>
    <w:basedOn w:val="1"/>
    <w:autoRedefine/>
    <w:qFormat/>
    <w:uiPriority w:val="0"/>
    <w:pPr>
      <w:widowControl/>
      <w:spacing w:before="100" w:beforeAutospacing="1" w:afterAutospacing="1"/>
      <w:jc w:val="left"/>
    </w:pPr>
    <w:rPr>
      <w:kern w:val="0"/>
      <w:sz w:val="20"/>
      <w:szCs w:val="20"/>
    </w:rPr>
  </w:style>
  <w:style w:type="paragraph" w:customStyle="1" w:styleId="112">
    <w:name w:val="xl3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kern w:val="0"/>
      <w:sz w:val="28"/>
      <w:szCs w:val="28"/>
    </w:rPr>
  </w:style>
  <w:style w:type="paragraph" w:customStyle="1" w:styleId="113">
    <w:name w:val="p15"/>
    <w:basedOn w:val="1"/>
    <w:autoRedefine/>
    <w:qFormat/>
    <w:uiPriority w:val="0"/>
    <w:pPr>
      <w:widowControl/>
    </w:pPr>
    <w:rPr>
      <w:kern w:val="0"/>
      <w:sz w:val="24"/>
    </w:rPr>
  </w:style>
  <w:style w:type="paragraph" w:customStyle="1" w:styleId="114">
    <w:name w:val="xl118"/>
    <w:basedOn w:val="1"/>
    <w:autoRedefine/>
    <w:qFormat/>
    <w:uiPriority w:val="0"/>
    <w:pPr>
      <w:widowControl/>
      <w:pBdr>
        <w:top w:val="single" w:color="auto" w:sz="4" w:space="0"/>
        <w:left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115">
    <w:name w:val="正文 New New New New"/>
    <w:autoRedefine/>
    <w:qFormat/>
    <w:uiPriority w:val="0"/>
    <w:pPr>
      <w:widowControl w:val="0"/>
      <w:jc w:val="both"/>
    </w:pPr>
    <w:rPr>
      <w:rFonts w:ascii="Times New Roman" w:hAnsi="Times New Roman" w:eastAsia="宋体" w:cs="Times New Roman"/>
      <w:szCs w:val="24"/>
      <w:lang w:val="en-US" w:eastAsia="zh-CN" w:bidi="ar-SA"/>
    </w:rPr>
  </w:style>
  <w:style w:type="paragraph" w:customStyle="1" w:styleId="116">
    <w:name w:val="Char1"/>
    <w:basedOn w:val="1"/>
    <w:autoRedefine/>
    <w:qFormat/>
    <w:uiPriority w:val="0"/>
    <w:pPr>
      <w:widowControl/>
      <w:spacing w:line="240" w:lineRule="exact"/>
      <w:jc w:val="left"/>
    </w:pPr>
    <w:rPr>
      <w:rFonts w:ascii="Verdana" w:hAnsi="Verdana"/>
      <w:kern w:val="0"/>
      <w:szCs w:val="20"/>
      <w:lang w:eastAsia="en-US"/>
    </w:rPr>
  </w:style>
  <w:style w:type="paragraph" w:customStyle="1" w:styleId="117">
    <w:name w:val="xl56"/>
    <w:basedOn w:val="1"/>
    <w:autoRedefine/>
    <w:qFormat/>
    <w:uiPriority w:val="0"/>
    <w:pPr>
      <w:widowControl/>
      <w:pBdr>
        <w:bottom w:val="single" w:color="auto" w:sz="8" w:space="0"/>
      </w:pBdr>
      <w:spacing w:before="100" w:beforeAutospacing="1" w:afterAutospacing="1"/>
      <w:jc w:val="left"/>
    </w:pPr>
    <w:rPr>
      <w:rFonts w:ascii="宋体" w:hAnsi="宋体"/>
      <w:kern w:val="0"/>
      <w:sz w:val="28"/>
      <w:szCs w:val="28"/>
    </w:rPr>
  </w:style>
  <w:style w:type="paragraph" w:customStyle="1" w:styleId="118">
    <w:name w:val="编写建议"/>
    <w:basedOn w:val="1"/>
    <w:autoRedefine/>
    <w:qFormat/>
    <w:uiPriority w:val="0"/>
    <w:pPr>
      <w:autoSpaceDE w:val="0"/>
      <w:autoSpaceDN w:val="0"/>
      <w:adjustRightInd w:val="0"/>
      <w:spacing w:line="360" w:lineRule="auto"/>
      <w:ind w:firstLine="420"/>
      <w:jc w:val="left"/>
    </w:pPr>
    <w:rPr>
      <w:rFonts w:ascii="Arial" w:hAnsi="Arial" w:cs="Arial"/>
      <w:i/>
      <w:snapToGrid w:val="0"/>
      <w:color w:val="0000FF"/>
      <w:kern w:val="0"/>
      <w:szCs w:val="21"/>
    </w:rPr>
  </w:style>
  <w:style w:type="paragraph" w:customStyle="1" w:styleId="119">
    <w:name w:val="style17"/>
    <w:basedOn w:val="1"/>
    <w:autoRedefine/>
    <w:qFormat/>
    <w:uiPriority w:val="0"/>
    <w:pPr>
      <w:widowControl/>
      <w:spacing w:before="100" w:beforeAutospacing="1" w:afterLines="100"/>
      <w:jc w:val="left"/>
    </w:pPr>
    <w:rPr>
      <w:rFonts w:ascii="宋体" w:hAnsi="宋体" w:cs="宋体"/>
      <w:kern w:val="0"/>
      <w:sz w:val="18"/>
      <w:szCs w:val="18"/>
    </w:rPr>
  </w:style>
  <w:style w:type="paragraph" w:customStyle="1" w:styleId="120">
    <w:name w:val="默认段落字体 Para Char"/>
    <w:basedOn w:val="1"/>
    <w:autoRedefine/>
    <w:qFormat/>
    <w:uiPriority w:val="0"/>
    <w:rPr>
      <w:rFonts w:ascii="Tahoma" w:hAnsi="Tahoma"/>
      <w:sz w:val="24"/>
      <w:szCs w:val="20"/>
    </w:rPr>
  </w:style>
  <w:style w:type="paragraph" w:customStyle="1" w:styleId="121">
    <w:name w:val="xl59"/>
    <w:basedOn w:val="1"/>
    <w:autoRedefine/>
    <w:qFormat/>
    <w:uiPriority w:val="0"/>
    <w:pPr>
      <w:widowControl/>
      <w:spacing w:before="100" w:beforeAutospacing="1" w:afterAutospacing="1"/>
      <w:jc w:val="left"/>
      <w:textAlignment w:val="center"/>
    </w:pPr>
    <w:rPr>
      <w:rFonts w:ascii="宋体" w:hAnsi="宋体"/>
      <w:kern w:val="0"/>
      <w:sz w:val="24"/>
    </w:rPr>
  </w:style>
  <w:style w:type="paragraph" w:customStyle="1" w:styleId="122">
    <w:name w:val="xl10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123">
    <w:name w:val="样式 标题 5口H5PIM 5h5Level 3 - iheading 51.1.1.1.1标题 5标ghfhg..."/>
    <w:basedOn w:val="7"/>
    <w:autoRedefine/>
    <w:qFormat/>
    <w:uiPriority w:val="0"/>
    <w:pPr>
      <w:adjustRightInd w:val="0"/>
      <w:spacing w:line="376" w:lineRule="atLeast"/>
      <w:ind w:left="992" w:hanging="420"/>
      <w:textAlignment w:val="baseline"/>
    </w:pPr>
    <w:rPr>
      <w:color w:val="000000"/>
      <w:sz w:val="24"/>
      <w:szCs w:val="20"/>
    </w:rPr>
  </w:style>
  <w:style w:type="paragraph" w:customStyle="1" w:styleId="124">
    <w:name w:val="列出段落2"/>
    <w:basedOn w:val="1"/>
    <w:autoRedefine/>
    <w:qFormat/>
    <w:uiPriority w:val="0"/>
    <w:pPr>
      <w:ind w:firstLine="420" w:firstLineChars="200"/>
    </w:pPr>
    <w:rPr>
      <w:rFonts w:ascii="Calibri" w:hAnsi="Calibri"/>
      <w:szCs w:val="22"/>
    </w:rPr>
  </w:style>
  <w:style w:type="paragraph" w:customStyle="1" w:styleId="125">
    <w:name w:val="xl113"/>
    <w:basedOn w:val="1"/>
    <w:autoRedefine/>
    <w:qFormat/>
    <w:uiPriority w:val="0"/>
    <w:pPr>
      <w:widowControl/>
      <w:spacing w:before="100" w:beforeAutospacing="1" w:afterAutospacing="1"/>
      <w:jc w:val="left"/>
      <w:textAlignment w:val="center"/>
    </w:pPr>
    <w:rPr>
      <w:rFonts w:ascii="宋体" w:hAnsi="宋体" w:cs="宋体"/>
      <w:kern w:val="0"/>
      <w:sz w:val="20"/>
      <w:szCs w:val="20"/>
    </w:rPr>
  </w:style>
  <w:style w:type="paragraph" w:customStyle="1" w:styleId="126">
    <w:name w:val="xl11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969696"/>
      <w:spacing w:before="100" w:beforeAutospacing="1" w:afterAutospacing="1"/>
      <w:jc w:val="left"/>
      <w:textAlignment w:val="center"/>
    </w:pPr>
    <w:rPr>
      <w:rFonts w:ascii="宋体" w:hAnsi="宋体" w:cs="宋体"/>
      <w:b/>
      <w:bCs/>
      <w:kern w:val="0"/>
      <w:sz w:val="20"/>
      <w:szCs w:val="20"/>
    </w:rPr>
  </w:style>
  <w:style w:type="paragraph" w:customStyle="1" w:styleId="127">
    <w:name w:val="标题 31"/>
    <w:basedOn w:val="1"/>
    <w:autoRedefine/>
    <w:qFormat/>
    <w:uiPriority w:val="0"/>
    <w:pPr>
      <w:spacing w:afterLines="100" w:line="360" w:lineRule="auto"/>
    </w:pPr>
    <w:rPr>
      <w:sz w:val="24"/>
    </w:rPr>
  </w:style>
  <w:style w:type="paragraph" w:customStyle="1" w:styleId="128">
    <w:name w:val="font5"/>
    <w:basedOn w:val="1"/>
    <w:autoRedefine/>
    <w:qFormat/>
    <w:uiPriority w:val="0"/>
    <w:pPr>
      <w:widowControl/>
      <w:spacing w:before="100" w:beforeAutospacing="1" w:afterAutospacing="1"/>
      <w:jc w:val="left"/>
    </w:pPr>
    <w:rPr>
      <w:rFonts w:ascii="宋体" w:hAnsi="宋体" w:cs="宋体"/>
      <w:kern w:val="0"/>
      <w:sz w:val="18"/>
      <w:szCs w:val="18"/>
    </w:rPr>
  </w:style>
  <w:style w:type="paragraph" w:customStyle="1" w:styleId="129">
    <w:name w:val="正文 + 宋体"/>
    <w:basedOn w:val="1"/>
    <w:autoRedefine/>
    <w:qFormat/>
    <w:uiPriority w:val="0"/>
    <w:pPr>
      <w:adjustRightInd w:val="0"/>
      <w:spacing w:line="360" w:lineRule="auto"/>
      <w:ind w:firstLine="200" w:firstLineChars="200"/>
      <w:textAlignment w:val="baseline"/>
    </w:pPr>
    <w:rPr>
      <w:rFonts w:ascii="宋体"/>
      <w:kern w:val="0"/>
      <w:szCs w:val="21"/>
    </w:rPr>
  </w:style>
  <w:style w:type="paragraph" w:customStyle="1" w:styleId="130">
    <w:name w:val="项目"/>
    <w:basedOn w:val="79"/>
    <w:autoRedefine/>
    <w:qFormat/>
    <w:uiPriority w:val="0"/>
    <w:pPr>
      <w:spacing w:beforeLines="0" w:afterLines="0"/>
      <w:ind w:firstLine="0" w:firstLineChars="0"/>
    </w:pPr>
    <w:rPr>
      <w:rFonts w:ascii="宋体" w:hAnsi="宋体"/>
      <w:sz w:val="24"/>
    </w:rPr>
  </w:style>
  <w:style w:type="paragraph" w:customStyle="1" w:styleId="131">
    <w:name w:val="_表格文字"/>
    <w:basedOn w:val="1"/>
    <w:autoRedefine/>
    <w:qFormat/>
    <w:uiPriority w:val="0"/>
    <w:pPr>
      <w:spacing w:beforeLines="10" w:afterLines="10"/>
    </w:pPr>
  </w:style>
  <w:style w:type="paragraph" w:customStyle="1" w:styleId="132">
    <w:name w:val="xl122"/>
    <w:basedOn w:val="1"/>
    <w:autoRedefine/>
    <w:qFormat/>
    <w:uiPriority w:val="0"/>
    <w:pPr>
      <w:widowControl/>
      <w:pBdr>
        <w:top w:val="single" w:color="auto" w:sz="4" w:space="0"/>
        <w:bottom w:val="single" w:color="auto" w:sz="4" w:space="0"/>
        <w:right w:val="single" w:color="auto" w:sz="4" w:space="0"/>
      </w:pBdr>
      <w:shd w:val="clear" w:color="000000" w:fill="C0C0C0"/>
      <w:spacing w:before="100" w:beforeAutospacing="1" w:afterAutospacing="1"/>
      <w:jc w:val="left"/>
      <w:textAlignment w:val="center"/>
    </w:pPr>
    <w:rPr>
      <w:rFonts w:ascii="宋体" w:hAnsi="宋体" w:cs="宋体"/>
      <w:b/>
      <w:bCs/>
      <w:kern w:val="0"/>
      <w:sz w:val="20"/>
      <w:szCs w:val="20"/>
    </w:rPr>
  </w:style>
  <w:style w:type="paragraph" w:customStyle="1" w:styleId="133">
    <w:name w:val="Char"/>
    <w:basedOn w:val="1"/>
    <w:autoRedefine/>
    <w:qFormat/>
    <w:uiPriority w:val="0"/>
    <w:rPr>
      <w:sz w:val="24"/>
    </w:rPr>
  </w:style>
  <w:style w:type="paragraph" w:customStyle="1" w:styleId="134">
    <w:name w:val="样式 标题 5 + 右侧:  -0.18 字符"/>
    <w:basedOn w:val="1"/>
    <w:autoRedefine/>
    <w:qFormat/>
    <w:uiPriority w:val="0"/>
    <w:pPr>
      <w:tabs>
        <w:tab w:val="left" w:pos="1008"/>
      </w:tabs>
      <w:ind w:left="1008" w:hanging="1008"/>
    </w:pPr>
  </w:style>
  <w:style w:type="paragraph" w:customStyle="1" w:styleId="135">
    <w:name w:val="Char Char1 Char"/>
    <w:basedOn w:val="1"/>
    <w:autoRedefine/>
    <w:qFormat/>
    <w:uiPriority w:val="0"/>
    <w:pPr>
      <w:spacing w:line="360" w:lineRule="auto"/>
    </w:pPr>
    <w:rPr>
      <w:rFonts w:ascii="Tahoma" w:hAnsi="Tahoma"/>
      <w:sz w:val="24"/>
      <w:szCs w:val="20"/>
    </w:rPr>
  </w:style>
  <w:style w:type="paragraph" w:customStyle="1" w:styleId="136">
    <w:name w:val="_正文段落加粗"/>
    <w:basedOn w:val="79"/>
    <w:autoRedefine/>
    <w:qFormat/>
    <w:uiPriority w:val="0"/>
    <w:pPr>
      <w:spacing w:beforeLines="0" w:afterLines="0"/>
      <w:ind w:firstLine="480"/>
    </w:pPr>
    <w:rPr>
      <w:b/>
    </w:rPr>
  </w:style>
  <w:style w:type="paragraph" w:customStyle="1" w:styleId="137">
    <w:name w:val="xl46"/>
    <w:basedOn w:val="1"/>
    <w:autoRedefine/>
    <w:qFormat/>
    <w:uiPriority w:val="0"/>
    <w:pPr>
      <w:widowControl/>
      <w:pBdr>
        <w:top w:val="single" w:color="auto" w:sz="4" w:space="0"/>
      </w:pBdr>
      <w:spacing w:before="100" w:beforeAutospacing="1" w:afterAutospacing="1"/>
      <w:jc w:val="left"/>
    </w:pPr>
    <w:rPr>
      <w:rFonts w:ascii="宋体" w:hAnsi="宋体"/>
      <w:kern w:val="0"/>
      <w:sz w:val="28"/>
      <w:szCs w:val="28"/>
    </w:rPr>
  </w:style>
  <w:style w:type="paragraph" w:customStyle="1" w:styleId="138">
    <w:name w:val="Char2 Char Char Char"/>
    <w:basedOn w:val="1"/>
    <w:autoRedefine/>
    <w:qFormat/>
    <w:uiPriority w:val="0"/>
    <w:pPr>
      <w:widowControl/>
      <w:spacing w:beforeLines="100" w:line="240" w:lineRule="exact"/>
      <w:jc w:val="left"/>
    </w:pPr>
    <w:rPr>
      <w:rFonts w:ascii="Verdana" w:hAnsi="Verdana"/>
      <w:kern w:val="0"/>
      <w:sz w:val="20"/>
      <w:szCs w:val="20"/>
      <w:lang w:eastAsia="en-US"/>
    </w:rPr>
  </w:style>
  <w:style w:type="paragraph" w:customStyle="1" w:styleId="139">
    <w:name w:val="xl30"/>
    <w:basedOn w:val="1"/>
    <w:autoRedefine/>
    <w:qFormat/>
    <w:uiPriority w:val="0"/>
    <w:pPr>
      <w:widowControl/>
      <w:spacing w:before="100" w:beforeAutospacing="1" w:afterAutospacing="1"/>
      <w:jc w:val="left"/>
    </w:pPr>
    <w:rPr>
      <w:rFonts w:ascii="宋体" w:hAnsi="宋体"/>
      <w:kern w:val="0"/>
      <w:sz w:val="28"/>
      <w:szCs w:val="28"/>
    </w:rPr>
  </w:style>
  <w:style w:type="paragraph" w:customStyle="1" w:styleId="140">
    <w:name w:val="xl75"/>
    <w:basedOn w:val="1"/>
    <w:autoRedefine/>
    <w:qFormat/>
    <w:uiPriority w:val="0"/>
    <w:pPr>
      <w:widowControl/>
      <w:pBdr>
        <w:top w:val="single" w:color="auto" w:sz="4" w:space="0"/>
        <w:left w:val="single" w:color="auto" w:sz="4" w:space="0"/>
        <w:bottom w:val="single" w:color="auto" w:sz="4" w:space="0"/>
      </w:pBdr>
      <w:spacing w:before="100" w:beforeAutospacing="1" w:afterAutospacing="1"/>
      <w:jc w:val="center"/>
      <w:textAlignment w:val="center"/>
    </w:pPr>
    <w:rPr>
      <w:rFonts w:ascii="宋体" w:hAnsi="宋体" w:cs="宋体"/>
      <w:color w:val="000000"/>
      <w:kern w:val="0"/>
      <w:sz w:val="20"/>
      <w:szCs w:val="20"/>
    </w:rPr>
  </w:style>
  <w:style w:type="paragraph" w:customStyle="1" w:styleId="141">
    <w:name w:val="xl8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142">
    <w:name w:val="postdate"/>
    <w:basedOn w:val="1"/>
    <w:autoRedefine/>
    <w:qFormat/>
    <w:uiPriority w:val="0"/>
    <w:pPr>
      <w:widowControl/>
      <w:spacing w:before="100" w:beforeAutospacing="1" w:afterLines="100"/>
      <w:jc w:val="left"/>
    </w:pPr>
    <w:rPr>
      <w:rFonts w:ascii="宋体" w:hAnsi="宋体" w:cs="宋体"/>
      <w:color w:val="777777"/>
      <w:kern w:val="0"/>
      <w:sz w:val="17"/>
      <w:szCs w:val="17"/>
    </w:rPr>
  </w:style>
  <w:style w:type="paragraph" w:customStyle="1" w:styleId="143">
    <w:name w:val="font13"/>
    <w:basedOn w:val="1"/>
    <w:autoRedefine/>
    <w:qFormat/>
    <w:uiPriority w:val="0"/>
    <w:pPr>
      <w:widowControl/>
      <w:spacing w:before="100" w:beforeAutospacing="1" w:afterAutospacing="1"/>
      <w:jc w:val="left"/>
    </w:pPr>
    <w:rPr>
      <w:rFonts w:hint="eastAsia" w:ascii="宋体" w:hAnsi="宋体"/>
      <w:color w:val="000000"/>
      <w:kern w:val="0"/>
      <w:sz w:val="28"/>
      <w:szCs w:val="28"/>
    </w:rPr>
  </w:style>
  <w:style w:type="paragraph" w:customStyle="1" w:styleId="144">
    <w:name w:val="xl4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kern w:val="0"/>
      <w:sz w:val="28"/>
      <w:szCs w:val="28"/>
    </w:rPr>
  </w:style>
  <w:style w:type="paragraph" w:customStyle="1" w:styleId="145">
    <w:name w:val="xl3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kern w:val="0"/>
      <w:sz w:val="28"/>
      <w:szCs w:val="28"/>
    </w:rPr>
  </w:style>
  <w:style w:type="paragraph" w:customStyle="1" w:styleId="146">
    <w:name w:val="pt105"/>
    <w:basedOn w:val="1"/>
    <w:autoRedefine/>
    <w:qFormat/>
    <w:uiPriority w:val="0"/>
    <w:pPr>
      <w:widowControl/>
      <w:spacing w:before="100" w:beforeAutospacing="1" w:afterLines="100"/>
      <w:jc w:val="left"/>
    </w:pPr>
    <w:rPr>
      <w:rFonts w:ascii="宋体" w:hAnsi="宋体" w:cs="宋体"/>
      <w:kern w:val="0"/>
      <w:sz w:val="24"/>
    </w:rPr>
  </w:style>
  <w:style w:type="paragraph" w:customStyle="1" w:styleId="147">
    <w:name w:val="xl11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Autospacing="1"/>
      <w:jc w:val="center"/>
      <w:textAlignment w:val="center"/>
    </w:pPr>
    <w:rPr>
      <w:rFonts w:ascii="宋体" w:hAnsi="宋体" w:cs="宋体"/>
      <w:kern w:val="0"/>
      <w:sz w:val="20"/>
      <w:szCs w:val="20"/>
    </w:rPr>
  </w:style>
  <w:style w:type="paragraph" w:customStyle="1" w:styleId="148">
    <w:name w:val="Char2"/>
    <w:basedOn w:val="1"/>
    <w:autoRedefine/>
    <w:qFormat/>
    <w:uiPriority w:val="0"/>
    <w:rPr>
      <w:rFonts w:ascii="Tahoma" w:hAnsi="Tahoma"/>
      <w:sz w:val="24"/>
      <w:szCs w:val="20"/>
    </w:rPr>
  </w:style>
  <w:style w:type="paragraph" w:customStyle="1" w:styleId="149">
    <w:name w:val="xl78"/>
    <w:basedOn w:val="1"/>
    <w:autoRedefine/>
    <w:qFormat/>
    <w:uiPriority w:val="0"/>
    <w:pPr>
      <w:widowControl/>
      <w:pBdr>
        <w:top w:val="single" w:color="auto" w:sz="4" w:space="0"/>
        <w:left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150">
    <w:name w:val="xl125"/>
    <w:basedOn w:val="1"/>
    <w:autoRedefine/>
    <w:qFormat/>
    <w:uiPriority w:val="0"/>
    <w:pPr>
      <w:widowControl/>
      <w:pBdr>
        <w:top w:val="single" w:color="auto" w:sz="4" w:space="0"/>
        <w:bottom w:val="single" w:color="auto" w:sz="4" w:space="0"/>
        <w:right w:val="single" w:color="auto" w:sz="4" w:space="0"/>
      </w:pBdr>
      <w:shd w:val="clear" w:color="000000" w:fill="969696"/>
      <w:spacing w:before="100" w:beforeAutospacing="1" w:afterAutospacing="1"/>
      <w:jc w:val="left"/>
      <w:textAlignment w:val="center"/>
    </w:pPr>
    <w:rPr>
      <w:rFonts w:ascii="宋体" w:hAnsi="宋体" w:cs="宋体"/>
      <w:b/>
      <w:bCs/>
      <w:kern w:val="0"/>
      <w:sz w:val="20"/>
      <w:szCs w:val="20"/>
    </w:rPr>
  </w:style>
  <w:style w:type="paragraph" w:customStyle="1" w:styleId="151">
    <w:name w:val="列项·"/>
    <w:autoRedefine/>
    <w:qFormat/>
    <w:uiPriority w:val="0"/>
    <w:pPr>
      <w:tabs>
        <w:tab w:val="left" w:pos="360"/>
        <w:tab w:val="left" w:pos="840"/>
      </w:tabs>
      <w:spacing w:line="360" w:lineRule="auto"/>
      <w:ind w:firstLine="578"/>
      <w:jc w:val="both"/>
    </w:pPr>
    <w:rPr>
      <w:rFonts w:ascii="宋体" w:hAnsi="Times New Roman" w:eastAsia="宋体" w:cs="Times New Roman"/>
      <w:sz w:val="21"/>
      <w:lang w:val="en-US" w:eastAsia="zh-CN" w:bidi="ar-SA"/>
    </w:rPr>
  </w:style>
  <w:style w:type="paragraph" w:customStyle="1" w:styleId="152">
    <w:name w:val="FR正文1"/>
    <w:basedOn w:val="1"/>
    <w:autoRedefine/>
    <w:qFormat/>
    <w:uiPriority w:val="0"/>
    <w:pPr>
      <w:widowControl/>
      <w:adjustRightInd w:val="0"/>
      <w:snapToGrid w:val="0"/>
      <w:spacing w:line="360" w:lineRule="auto"/>
      <w:ind w:firstLine="425"/>
      <w:jc w:val="left"/>
    </w:pPr>
    <w:rPr>
      <w:rFonts w:eastAsia="仿宋_GB2312"/>
      <w:kern w:val="0"/>
      <w:szCs w:val="20"/>
    </w:rPr>
  </w:style>
  <w:style w:type="paragraph" w:customStyle="1" w:styleId="153">
    <w:name w:val="_标题4"/>
    <w:basedOn w:val="6"/>
    <w:next w:val="1"/>
    <w:autoRedefine/>
    <w:qFormat/>
    <w:uiPriority w:val="0"/>
    <w:pPr>
      <w:tabs>
        <w:tab w:val="left" w:pos="2160"/>
      </w:tabs>
      <w:spacing w:after="0" w:line="372" w:lineRule="auto"/>
      <w:ind w:left="3402" w:hanging="3402"/>
    </w:pPr>
    <w:rPr>
      <w:rFonts w:ascii="Tahoma" w:hAnsi="Tahoma" w:eastAsia="黑体"/>
    </w:rPr>
  </w:style>
  <w:style w:type="paragraph" w:customStyle="1" w:styleId="154">
    <w:name w:val="xl4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kern w:val="0"/>
      <w:sz w:val="28"/>
      <w:szCs w:val="28"/>
    </w:rPr>
  </w:style>
  <w:style w:type="paragraph" w:customStyle="1" w:styleId="155">
    <w:name w:val="表"/>
    <w:basedOn w:val="1"/>
    <w:next w:val="10"/>
    <w:autoRedefine/>
    <w:qFormat/>
    <w:uiPriority w:val="0"/>
    <w:pPr>
      <w:tabs>
        <w:tab w:val="left" w:pos="680"/>
      </w:tabs>
      <w:adjustRightInd w:val="0"/>
      <w:spacing w:before="60" w:line="360" w:lineRule="atLeast"/>
      <w:ind w:left="680" w:hanging="680"/>
      <w:jc w:val="center"/>
      <w:textAlignment w:val="baseline"/>
    </w:pPr>
    <w:rPr>
      <w:rFonts w:eastAsia="黑体"/>
      <w:b/>
      <w:kern w:val="0"/>
      <w:sz w:val="24"/>
      <w:szCs w:val="20"/>
    </w:rPr>
  </w:style>
  <w:style w:type="paragraph" w:customStyle="1" w:styleId="156">
    <w:name w:val="xl47"/>
    <w:basedOn w:val="1"/>
    <w:autoRedefine/>
    <w:qFormat/>
    <w:uiPriority w:val="0"/>
    <w:pPr>
      <w:widowControl/>
      <w:pBdr>
        <w:top w:val="single" w:color="auto" w:sz="4" w:space="0"/>
      </w:pBdr>
      <w:spacing w:before="100" w:beforeAutospacing="1" w:afterAutospacing="1"/>
      <w:jc w:val="center"/>
    </w:pPr>
    <w:rPr>
      <w:rFonts w:ascii="宋体" w:hAnsi="宋体"/>
      <w:kern w:val="0"/>
      <w:sz w:val="28"/>
      <w:szCs w:val="28"/>
    </w:rPr>
  </w:style>
  <w:style w:type="paragraph" w:customStyle="1" w:styleId="157">
    <w:name w:val="xl121"/>
    <w:basedOn w:val="1"/>
    <w:autoRedefine/>
    <w:qFormat/>
    <w:uiPriority w:val="0"/>
    <w:pPr>
      <w:widowControl/>
      <w:pBdr>
        <w:top w:val="single" w:color="auto" w:sz="4" w:space="0"/>
        <w:bottom w:val="single" w:color="auto" w:sz="4" w:space="0"/>
      </w:pBdr>
      <w:shd w:val="clear" w:color="000000" w:fill="C0C0C0"/>
      <w:spacing w:before="100" w:beforeAutospacing="1" w:afterAutospacing="1"/>
      <w:jc w:val="left"/>
      <w:textAlignment w:val="center"/>
    </w:pPr>
    <w:rPr>
      <w:rFonts w:ascii="宋体" w:hAnsi="宋体" w:cs="宋体"/>
      <w:b/>
      <w:bCs/>
      <w:kern w:val="0"/>
      <w:sz w:val="20"/>
      <w:szCs w:val="20"/>
    </w:rPr>
  </w:style>
  <w:style w:type="paragraph" w:customStyle="1" w:styleId="158">
    <w:name w:val="xl7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159">
    <w:name w:val="公文行文"/>
    <w:basedOn w:val="1"/>
    <w:autoRedefine/>
    <w:qFormat/>
    <w:uiPriority w:val="0"/>
    <w:pPr>
      <w:spacing w:line="360" w:lineRule="auto"/>
      <w:ind w:firstLine="200" w:firstLineChars="200"/>
    </w:pPr>
    <w:rPr>
      <w:rFonts w:eastAsia="仿宋_GB2312"/>
      <w:sz w:val="28"/>
    </w:rPr>
  </w:style>
  <w:style w:type="paragraph" w:customStyle="1" w:styleId="160">
    <w:name w:val="正文首行缩进两字符"/>
    <w:basedOn w:val="1"/>
    <w:autoRedefine/>
    <w:qFormat/>
    <w:uiPriority w:val="0"/>
    <w:pPr>
      <w:spacing w:line="300" w:lineRule="auto"/>
      <w:ind w:firstLine="200" w:firstLineChars="200"/>
    </w:pPr>
    <w:rPr>
      <w:rFonts w:ascii="Arial" w:hAnsi="Arial"/>
      <w:sz w:val="24"/>
    </w:rPr>
  </w:style>
  <w:style w:type="paragraph" w:customStyle="1" w:styleId="161">
    <w:name w:val="xl7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Autospacing="1"/>
      <w:jc w:val="center"/>
      <w:textAlignment w:val="center"/>
    </w:pPr>
    <w:rPr>
      <w:rFonts w:ascii="宋体" w:hAnsi="宋体" w:cs="宋体"/>
      <w:b/>
      <w:bCs/>
      <w:kern w:val="0"/>
      <w:sz w:val="20"/>
      <w:szCs w:val="20"/>
    </w:rPr>
  </w:style>
  <w:style w:type="paragraph" w:customStyle="1" w:styleId="162">
    <w:name w:val="_题注"/>
    <w:basedOn w:val="14"/>
    <w:autoRedefine/>
    <w:qFormat/>
    <w:uiPriority w:val="0"/>
    <w:pPr>
      <w:spacing w:before="0" w:afterLines="100"/>
      <w:jc w:val="center"/>
    </w:pPr>
    <w:rPr>
      <w:sz w:val="21"/>
      <w:szCs w:val="24"/>
    </w:rPr>
  </w:style>
  <w:style w:type="paragraph" w:customStyle="1" w:styleId="163">
    <w:name w:val="xl11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Autospacing="1"/>
      <w:jc w:val="left"/>
      <w:textAlignment w:val="center"/>
    </w:pPr>
    <w:rPr>
      <w:rFonts w:ascii="宋体" w:hAnsi="宋体" w:cs="宋体"/>
      <w:kern w:val="0"/>
      <w:sz w:val="20"/>
      <w:szCs w:val="20"/>
    </w:rPr>
  </w:style>
  <w:style w:type="paragraph" w:customStyle="1" w:styleId="164">
    <w:name w:val="Char1 Char Char Char Char Char Char Char"/>
    <w:basedOn w:val="1"/>
    <w:autoRedefine/>
    <w:qFormat/>
    <w:uiPriority w:val="0"/>
    <w:pPr>
      <w:adjustRightInd w:val="0"/>
      <w:spacing w:before="60" w:line="360" w:lineRule="atLeast"/>
      <w:textAlignment w:val="baseline"/>
    </w:pPr>
    <w:rPr>
      <w:kern w:val="0"/>
      <w:sz w:val="24"/>
      <w:szCs w:val="20"/>
    </w:rPr>
  </w:style>
  <w:style w:type="paragraph" w:customStyle="1" w:styleId="165">
    <w:name w:val="xl53"/>
    <w:basedOn w:val="1"/>
    <w:autoRedefine/>
    <w:qFormat/>
    <w:uiPriority w:val="0"/>
    <w:pPr>
      <w:widowControl/>
      <w:pBdr>
        <w:top w:val="single" w:color="auto" w:sz="4" w:space="0"/>
        <w:left w:val="single" w:color="auto" w:sz="4" w:space="0"/>
        <w:bottom w:val="single" w:color="auto" w:sz="4" w:space="0"/>
      </w:pBdr>
      <w:spacing w:before="100" w:beforeAutospacing="1" w:afterAutospacing="1"/>
      <w:jc w:val="left"/>
    </w:pPr>
    <w:rPr>
      <w:rFonts w:ascii="宋体" w:hAnsi="宋体"/>
      <w:kern w:val="0"/>
      <w:sz w:val="28"/>
      <w:szCs w:val="28"/>
    </w:rPr>
  </w:style>
  <w:style w:type="paragraph" w:customStyle="1" w:styleId="166">
    <w:name w:val="正文(首行缩进)"/>
    <w:basedOn w:val="1"/>
    <w:autoRedefine/>
    <w:qFormat/>
    <w:uiPriority w:val="0"/>
    <w:pPr>
      <w:spacing w:line="360" w:lineRule="auto"/>
      <w:ind w:firstLine="200" w:firstLineChars="200"/>
    </w:pPr>
    <w:rPr>
      <w:rFonts w:ascii="Arial Narrow" w:hAnsi="Arial Narrow" w:eastAsia="楷体_GB2312"/>
      <w:sz w:val="24"/>
    </w:rPr>
  </w:style>
  <w:style w:type="paragraph" w:customStyle="1" w:styleId="167">
    <w:name w:val="_列表"/>
    <w:basedOn w:val="79"/>
    <w:autoRedefine/>
    <w:qFormat/>
    <w:uiPriority w:val="0"/>
    <w:pPr>
      <w:spacing w:beforeLines="0" w:afterLines="0"/>
    </w:pPr>
    <w:rPr>
      <w:sz w:val="24"/>
    </w:rPr>
  </w:style>
  <w:style w:type="paragraph" w:customStyle="1" w:styleId="168">
    <w:name w:val="xl116"/>
    <w:basedOn w:val="1"/>
    <w:autoRedefine/>
    <w:qFormat/>
    <w:uiPriority w:val="0"/>
    <w:pPr>
      <w:widowControl/>
      <w:pBdr>
        <w:left w:val="single" w:color="auto" w:sz="4" w:space="0"/>
        <w:bottom w:val="single" w:color="auto" w:sz="4" w:space="0"/>
        <w:right w:val="single" w:color="auto" w:sz="4" w:space="0"/>
      </w:pBdr>
      <w:shd w:val="clear" w:color="000000" w:fill="FFFF00"/>
      <w:spacing w:before="100" w:beforeAutospacing="1" w:afterAutospacing="1"/>
      <w:jc w:val="center"/>
      <w:textAlignment w:val="center"/>
    </w:pPr>
    <w:rPr>
      <w:rFonts w:ascii="宋体" w:hAnsi="宋体" w:cs="宋体"/>
      <w:kern w:val="0"/>
      <w:sz w:val="20"/>
      <w:szCs w:val="20"/>
    </w:rPr>
  </w:style>
  <w:style w:type="paragraph" w:customStyle="1" w:styleId="169">
    <w:name w:val="标题 11"/>
    <w:basedOn w:val="1"/>
    <w:autoRedefine/>
    <w:qFormat/>
    <w:uiPriority w:val="0"/>
    <w:pPr>
      <w:spacing w:afterLines="100" w:line="360" w:lineRule="auto"/>
    </w:pPr>
    <w:rPr>
      <w:sz w:val="24"/>
    </w:rPr>
  </w:style>
  <w:style w:type="paragraph" w:customStyle="1" w:styleId="170">
    <w:name w:val="新华社正文"/>
    <w:basedOn w:val="1"/>
    <w:autoRedefine/>
    <w:qFormat/>
    <w:uiPriority w:val="0"/>
    <w:pPr>
      <w:snapToGrid w:val="0"/>
      <w:spacing w:line="360" w:lineRule="auto"/>
      <w:ind w:right="-36" w:firstLine="360" w:firstLineChars="150"/>
      <w:jc w:val="left"/>
    </w:pPr>
    <w:rPr>
      <w:rFonts w:ascii="Arial" w:hAnsi="Arial"/>
      <w:sz w:val="24"/>
    </w:rPr>
  </w:style>
  <w:style w:type="paragraph" w:customStyle="1" w:styleId="171">
    <w:name w:val="xl123"/>
    <w:basedOn w:val="1"/>
    <w:autoRedefine/>
    <w:qFormat/>
    <w:uiPriority w:val="0"/>
    <w:pPr>
      <w:widowControl/>
      <w:pBdr>
        <w:top w:val="single" w:color="auto" w:sz="4" w:space="0"/>
        <w:left w:val="single" w:color="auto" w:sz="4" w:space="0"/>
        <w:bottom w:val="single" w:color="auto" w:sz="4" w:space="0"/>
      </w:pBdr>
      <w:shd w:val="clear" w:color="000000" w:fill="969696"/>
      <w:spacing w:before="100" w:beforeAutospacing="1" w:afterAutospacing="1"/>
      <w:jc w:val="left"/>
      <w:textAlignment w:val="center"/>
    </w:pPr>
    <w:rPr>
      <w:rFonts w:ascii="宋体" w:hAnsi="宋体" w:cs="宋体"/>
      <w:b/>
      <w:bCs/>
      <w:kern w:val="0"/>
      <w:sz w:val="20"/>
      <w:szCs w:val="20"/>
    </w:rPr>
  </w:style>
  <w:style w:type="paragraph" w:customStyle="1" w:styleId="172">
    <w:name w:val="_标题1"/>
    <w:basedOn w:val="3"/>
    <w:next w:val="79"/>
    <w:autoRedefine/>
    <w:qFormat/>
    <w:uiPriority w:val="0"/>
    <w:pPr>
      <w:tabs>
        <w:tab w:val="left" w:pos="708"/>
        <w:tab w:val="left" w:pos="900"/>
      </w:tabs>
      <w:spacing w:line="576" w:lineRule="auto"/>
      <w:ind w:left="567" w:hanging="567"/>
    </w:pPr>
    <w:rPr>
      <w:rFonts w:ascii="Arial" w:hAnsi="Arial" w:eastAsia="黑体"/>
      <w:b w:val="0"/>
    </w:rPr>
  </w:style>
  <w:style w:type="paragraph" w:customStyle="1" w:styleId="173">
    <w:name w:val="xl8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174">
    <w:name w:val="图题"/>
    <w:basedOn w:val="1"/>
    <w:next w:val="1"/>
    <w:autoRedefine/>
    <w:qFormat/>
    <w:uiPriority w:val="0"/>
    <w:pPr>
      <w:widowControl/>
      <w:tabs>
        <w:tab w:val="left" w:pos="0"/>
      </w:tabs>
      <w:autoSpaceDN w:val="0"/>
      <w:spacing w:line="300" w:lineRule="auto"/>
      <w:jc w:val="center"/>
    </w:pPr>
    <w:rPr>
      <w:rFonts w:ascii="宋体" w:hAnsi="宋体"/>
      <w:kern w:val="0"/>
      <w:sz w:val="24"/>
    </w:rPr>
  </w:style>
  <w:style w:type="paragraph" w:customStyle="1" w:styleId="175">
    <w:name w:val="TOC 标题1"/>
    <w:basedOn w:val="3"/>
    <w:next w:val="1"/>
    <w:autoRedefine/>
    <w:qFormat/>
    <w:uiPriority w:val="39"/>
    <w:pPr>
      <w:outlineLvl w:val="9"/>
    </w:pPr>
  </w:style>
  <w:style w:type="paragraph" w:customStyle="1" w:styleId="176">
    <w:name w:val="feeder"/>
    <w:basedOn w:val="1"/>
    <w:autoRedefine/>
    <w:qFormat/>
    <w:uiPriority w:val="0"/>
    <w:pPr>
      <w:widowControl/>
      <w:spacing w:before="100" w:beforeAutospacing="1" w:afterLines="100" w:line="347" w:lineRule="atLeast"/>
      <w:jc w:val="left"/>
      <w:textAlignment w:val="bottom"/>
    </w:pPr>
    <w:rPr>
      <w:rFonts w:ascii="Verdana" w:hAnsi="Verdana" w:eastAsia="Arial Unicode MS" w:cs="Arial Unicode MS"/>
      <w:color w:val="666666"/>
      <w:kern w:val="0"/>
      <w:sz w:val="19"/>
      <w:szCs w:val="19"/>
    </w:rPr>
  </w:style>
  <w:style w:type="paragraph" w:customStyle="1" w:styleId="177">
    <w:name w:val="font7"/>
    <w:basedOn w:val="1"/>
    <w:autoRedefine/>
    <w:qFormat/>
    <w:uiPriority w:val="0"/>
    <w:pPr>
      <w:widowControl/>
      <w:spacing w:before="100" w:beforeAutospacing="1" w:afterAutospacing="1"/>
      <w:jc w:val="left"/>
    </w:pPr>
    <w:rPr>
      <w:rFonts w:ascii="宋体" w:hAnsi="宋体" w:cs="宋体"/>
      <w:kern w:val="0"/>
      <w:sz w:val="20"/>
      <w:szCs w:val="20"/>
    </w:rPr>
  </w:style>
  <w:style w:type="paragraph" w:customStyle="1" w:styleId="178">
    <w:name w:val="xl11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179">
    <w:name w:val="前言、引言标题"/>
    <w:next w:val="1"/>
    <w:autoRedefine/>
    <w:qFormat/>
    <w:uiPriority w:val="0"/>
    <w:pPr>
      <w:shd w:val="clear" w:color="FFFFFF" w:fill="FFFFFF"/>
      <w:tabs>
        <w:tab w:val="left" w:pos="360"/>
      </w:tabs>
      <w:spacing w:before="640" w:after="560" w:line="360" w:lineRule="auto"/>
      <w:jc w:val="center"/>
      <w:outlineLvl w:val="0"/>
    </w:pPr>
    <w:rPr>
      <w:rFonts w:ascii="黑体" w:hAnsi="Times New Roman" w:eastAsia="黑体" w:cs="Times New Roman"/>
      <w:sz w:val="32"/>
      <w:lang w:val="en-US" w:eastAsia="zh-CN" w:bidi="ar-SA"/>
    </w:rPr>
  </w:style>
  <w:style w:type="paragraph" w:customStyle="1" w:styleId="180">
    <w:name w:val="xl96"/>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969696"/>
      <w:spacing w:before="100" w:beforeAutospacing="1" w:afterAutospacing="1"/>
      <w:jc w:val="center"/>
      <w:textAlignment w:val="center"/>
    </w:pPr>
    <w:rPr>
      <w:rFonts w:ascii="宋体" w:hAnsi="宋体" w:cs="宋体"/>
      <w:b/>
      <w:bCs/>
      <w:kern w:val="0"/>
      <w:sz w:val="20"/>
      <w:szCs w:val="20"/>
    </w:rPr>
  </w:style>
  <w:style w:type="paragraph" w:customStyle="1" w:styleId="181">
    <w:name w:val="_标题2"/>
    <w:basedOn w:val="4"/>
    <w:next w:val="1"/>
    <w:autoRedefine/>
    <w:qFormat/>
    <w:uiPriority w:val="0"/>
    <w:pPr>
      <w:tabs>
        <w:tab w:val="left" w:pos="860"/>
      </w:tabs>
      <w:spacing w:beforeLines="50" w:afterLines="50" w:line="413" w:lineRule="auto"/>
      <w:ind w:left="1418" w:hanging="1418"/>
    </w:pPr>
    <w:rPr>
      <w:rFonts w:ascii="Tahoma" w:hAnsi="Tahoma"/>
    </w:rPr>
  </w:style>
  <w:style w:type="paragraph" w:customStyle="1" w:styleId="182">
    <w:name w:val="_Style 1"/>
    <w:basedOn w:val="1"/>
    <w:autoRedefine/>
    <w:qFormat/>
    <w:uiPriority w:val="0"/>
    <w:pPr>
      <w:widowControl/>
      <w:spacing w:before="200" w:after="200" w:line="276" w:lineRule="auto"/>
      <w:ind w:firstLine="420" w:firstLineChars="200"/>
      <w:jc w:val="left"/>
    </w:pPr>
    <w:rPr>
      <w:rFonts w:ascii="Calibri" w:hAnsi="Calibri"/>
      <w:kern w:val="0"/>
      <w:sz w:val="20"/>
      <w:szCs w:val="20"/>
      <w:lang w:eastAsia="en-US" w:bidi="en-US"/>
    </w:rPr>
  </w:style>
  <w:style w:type="paragraph" w:customStyle="1" w:styleId="183">
    <w:name w:val="_图片"/>
    <w:basedOn w:val="1"/>
    <w:next w:val="79"/>
    <w:autoRedefine/>
    <w:qFormat/>
    <w:uiPriority w:val="0"/>
    <w:pPr>
      <w:spacing w:before="46" w:line="360" w:lineRule="auto"/>
      <w:jc w:val="center"/>
    </w:pPr>
    <w:rPr>
      <w:sz w:val="18"/>
    </w:rPr>
  </w:style>
  <w:style w:type="paragraph" w:customStyle="1" w:styleId="184">
    <w:name w:val="投标文件 正文首行缩进"/>
    <w:basedOn w:val="43"/>
    <w:autoRedefine/>
    <w:qFormat/>
    <w:uiPriority w:val="0"/>
    <w:pPr>
      <w:spacing w:after="220"/>
      <w:ind w:left="0" w:leftChars="0" w:firstLine="200"/>
    </w:pPr>
    <w:rPr>
      <w:rFonts w:ascii="Arial" w:hAnsi="Arial"/>
      <w:sz w:val="21"/>
    </w:rPr>
  </w:style>
  <w:style w:type="paragraph" w:customStyle="1" w:styleId="185">
    <w:name w:val="xl49"/>
    <w:basedOn w:val="1"/>
    <w:autoRedefine/>
    <w:qFormat/>
    <w:uiPriority w:val="0"/>
    <w:pPr>
      <w:widowControl/>
      <w:pBdr>
        <w:top w:val="single" w:color="auto" w:sz="4" w:space="0"/>
        <w:bottom w:val="single" w:color="auto" w:sz="4" w:space="0"/>
      </w:pBdr>
      <w:spacing w:before="100" w:beforeAutospacing="1" w:afterAutospacing="1"/>
      <w:jc w:val="left"/>
    </w:pPr>
    <w:rPr>
      <w:rFonts w:ascii="宋体" w:hAnsi="宋体"/>
      <w:kern w:val="0"/>
      <w:sz w:val="28"/>
      <w:szCs w:val="28"/>
    </w:rPr>
  </w:style>
  <w:style w:type="paragraph" w:customStyle="1" w:styleId="186">
    <w:name w:val="图"/>
    <w:basedOn w:val="1"/>
    <w:next w:val="10"/>
    <w:autoRedefine/>
    <w:qFormat/>
    <w:uiPriority w:val="0"/>
    <w:pPr>
      <w:tabs>
        <w:tab w:val="left" w:pos="680"/>
      </w:tabs>
      <w:adjustRightInd w:val="0"/>
      <w:spacing w:before="60" w:line="360" w:lineRule="atLeast"/>
      <w:ind w:left="680" w:hanging="680"/>
      <w:jc w:val="center"/>
      <w:textAlignment w:val="baseline"/>
    </w:pPr>
    <w:rPr>
      <w:rFonts w:eastAsia="黑体"/>
      <w:b/>
      <w:sz w:val="24"/>
    </w:rPr>
  </w:style>
  <w:style w:type="paragraph" w:customStyle="1" w:styleId="187">
    <w:name w:val="indent"/>
    <w:basedOn w:val="1"/>
    <w:autoRedefine/>
    <w:qFormat/>
    <w:uiPriority w:val="0"/>
    <w:pPr>
      <w:widowControl/>
      <w:spacing w:before="60"/>
      <w:jc w:val="left"/>
    </w:pPr>
    <w:rPr>
      <w:rFonts w:ascii="Verdana" w:hAnsi="Verdana" w:cs="宋体"/>
      <w:color w:val="000000"/>
      <w:kern w:val="0"/>
      <w:sz w:val="18"/>
      <w:szCs w:val="18"/>
    </w:rPr>
  </w:style>
  <w:style w:type="paragraph" w:customStyle="1" w:styleId="188">
    <w:name w:val="正文段"/>
    <w:basedOn w:val="1"/>
    <w:autoRedefine/>
    <w:qFormat/>
    <w:uiPriority w:val="0"/>
    <w:pPr>
      <w:widowControl/>
      <w:snapToGrid w:val="0"/>
      <w:spacing w:afterLines="50"/>
      <w:ind w:firstLine="200" w:firstLineChars="200"/>
    </w:pPr>
    <w:rPr>
      <w:kern w:val="0"/>
      <w:sz w:val="24"/>
      <w:szCs w:val="20"/>
    </w:rPr>
  </w:style>
  <w:style w:type="paragraph" w:customStyle="1" w:styleId="189">
    <w:name w:val="普通正文"/>
    <w:basedOn w:val="1"/>
    <w:autoRedefine/>
    <w:qFormat/>
    <w:uiPriority w:val="0"/>
    <w:pPr>
      <w:adjustRightInd w:val="0"/>
      <w:spacing w:before="120" w:line="360" w:lineRule="auto"/>
      <w:ind w:firstLine="200" w:firstLineChars="200"/>
      <w:jc w:val="left"/>
      <w:textAlignment w:val="baseline"/>
    </w:pPr>
    <w:rPr>
      <w:rFonts w:ascii="Arial" w:hAnsi="Arial"/>
      <w:sz w:val="24"/>
    </w:rPr>
  </w:style>
  <w:style w:type="paragraph" w:customStyle="1" w:styleId="190">
    <w:name w:val="xl91"/>
    <w:basedOn w:val="1"/>
    <w:qFormat/>
    <w:uiPriority w:val="0"/>
    <w:pPr>
      <w:widowControl/>
      <w:pBdr>
        <w:top w:val="single" w:color="auto" w:sz="4" w:space="0"/>
        <w:left w:val="single" w:color="auto" w:sz="4" w:space="0"/>
        <w:bottom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191">
    <w:name w:val="xl72"/>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Autospacing="1"/>
      <w:jc w:val="center"/>
      <w:textAlignment w:val="center"/>
    </w:pPr>
    <w:rPr>
      <w:rFonts w:ascii="宋体" w:hAnsi="宋体" w:cs="宋体"/>
      <w:kern w:val="0"/>
      <w:sz w:val="20"/>
      <w:szCs w:val="20"/>
    </w:rPr>
  </w:style>
  <w:style w:type="paragraph" w:customStyle="1" w:styleId="192">
    <w:name w:val="bodytext"/>
    <w:basedOn w:val="1"/>
    <w:autoRedefine/>
    <w:qFormat/>
    <w:uiPriority w:val="0"/>
    <w:pPr>
      <w:widowControl/>
      <w:spacing w:before="140" w:line="360" w:lineRule="auto"/>
      <w:ind w:firstLine="420"/>
      <w:jc w:val="left"/>
    </w:pPr>
    <w:rPr>
      <w:rFonts w:ascii="宋体" w:hAnsi="宋体"/>
      <w:kern w:val="0"/>
      <w:szCs w:val="21"/>
    </w:rPr>
  </w:style>
  <w:style w:type="paragraph" w:customStyle="1" w:styleId="193">
    <w:name w:val="标题 22"/>
    <w:basedOn w:val="1"/>
    <w:autoRedefine/>
    <w:qFormat/>
    <w:uiPriority w:val="0"/>
    <w:pPr>
      <w:spacing w:afterLines="100" w:line="360" w:lineRule="auto"/>
    </w:pPr>
    <w:rPr>
      <w:sz w:val="24"/>
    </w:rPr>
  </w:style>
  <w:style w:type="paragraph" w:customStyle="1" w:styleId="194">
    <w:name w:val="xl102"/>
    <w:basedOn w:val="1"/>
    <w:autoRedefine/>
    <w:qFormat/>
    <w:uiPriority w:val="0"/>
    <w:pPr>
      <w:widowControl/>
      <w:pBdr>
        <w:top w:val="single" w:color="auto" w:sz="4" w:space="0"/>
        <w:left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195">
    <w:name w:val="_表格标题"/>
    <w:basedOn w:val="131"/>
    <w:autoRedefine/>
    <w:qFormat/>
    <w:uiPriority w:val="0"/>
    <w:pPr>
      <w:spacing w:beforeLines="30" w:afterLines="30"/>
      <w:jc w:val="center"/>
    </w:pPr>
    <w:rPr>
      <w:b/>
      <w:sz w:val="24"/>
    </w:rPr>
  </w:style>
  <w:style w:type="paragraph" w:customStyle="1" w:styleId="196">
    <w:name w:val="Char Char Char Char Char Char Char Char Char Char Char Char Char Char Char Char"/>
    <w:basedOn w:val="1"/>
    <w:autoRedefine/>
    <w:qFormat/>
    <w:uiPriority w:val="0"/>
    <w:rPr>
      <w:sz w:val="24"/>
    </w:rPr>
  </w:style>
  <w:style w:type="paragraph" w:customStyle="1" w:styleId="197">
    <w:name w:val="xl26"/>
    <w:basedOn w:val="1"/>
    <w:autoRedefine/>
    <w:qFormat/>
    <w:uiPriority w:val="0"/>
    <w:pPr>
      <w:widowControl/>
      <w:spacing w:before="100" w:beforeAutospacing="1" w:afterAutospacing="1"/>
      <w:jc w:val="center"/>
    </w:pPr>
    <w:rPr>
      <w:rFonts w:ascii="宋体" w:hAnsi="宋体"/>
      <w:kern w:val="0"/>
      <w:sz w:val="24"/>
    </w:rPr>
  </w:style>
  <w:style w:type="paragraph" w:customStyle="1" w:styleId="198">
    <w:name w:val="CM13"/>
    <w:basedOn w:val="85"/>
    <w:next w:val="85"/>
    <w:autoRedefine/>
    <w:qFormat/>
    <w:uiPriority w:val="0"/>
    <w:pPr>
      <w:spacing w:line="468" w:lineRule="atLeast"/>
    </w:pPr>
    <w:rPr>
      <w:rFonts w:ascii="宋体" w:hAnsi="Times New Roman"/>
      <w:color w:val="auto"/>
    </w:rPr>
  </w:style>
  <w:style w:type="paragraph" w:customStyle="1" w:styleId="199">
    <w:name w:val="xl32"/>
    <w:basedOn w:val="1"/>
    <w:autoRedefine/>
    <w:qFormat/>
    <w:uiPriority w:val="0"/>
    <w:pPr>
      <w:widowControl/>
      <w:spacing w:before="100" w:beforeAutospacing="1" w:afterAutospacing="1"/>
      <w:jc w:val="left"/>
      <w:textAlignment w:val="center"/>
    </w:pPr>
    <w:rPr>
      <w:rFonts w:ascii="宋体" w:hAnsi="宋体"/>
      <w:kern w:val="0"/>
      <w:sz w:val="28"/>
      <w:szCs w:val="28"/>
    </w:rPr>
  </w:style>
  <w:style w:type="paragraph" w:customStyle="1" w:styleId="200">
    <w:name w:val="content"/>
    <w:basedOn w:val="1"/>
    <w:autoRedefine/>
    <w:qFormat/>
    <w:uiPriority w:val="0"/>
    <w:pPr>
      <w:widowControl/>
      <w:spacing w:before="100" w:beforeAutospacing="1" w:afterLines="100" w:line="300" w:lineRule="atLeast"/>
      <w:jc w:val="left"/>
    </w:pPr>
    <w:rPr>
      <w:rFonts w:ascii="宋体" w:hAnsi="宋体" w:cs="宋体"/>
      <w:color w:val="666666"/>
      <w:kern w:val="0"/>
      <w:sz w:val="24"/>
    </w:rPr>
  </w:style>
  <w:style w:type="paragraph" w:customStyle="1" w:styleId="201">
    <w:name w:val="标题 32"/>
    <w:basedOn w:val="1"/>
    <w:autoRedefine/>
    <w:qFormat/>
    <w:uiPriority w:val="0"/>
    <w:pPr>
      <w:spacing w:afterLines="100" w:line="360" w:lineRule="auto"/>
    </w:pPr>
    <w:rPr>
      <w:sz w:val="24"/>
    </w:rPr>
  </w:style>
  <w:style w:type="paragraph" w:customStyle="1" w:styleId="202">
    <w:name w:val="Char Char1 Char Char Char Char Char Char Char Char"/>
    <w:basedOn w:val="1"/>
    <w:autoRedefine/>
    <w:qFormat/>
    <w:uiPriority w:val="0"/>
    <w:pPr>
      <w:widowControl/>
      <w:spacing w:line="240" w:lineRule="exact"/>
      <w:jc w:val="left"/>
    </w:pPr>
    <w:rPr>
      <w:rFonts w:ascii="Verdana" w:hAnsi="Verdana"/>
      <w:kern w:val="0"/>
      <w:sz w:val="18"/>
      <w:szCs w:val="20"/>
      <w:lang w:eastAsia="en-US"/>
    </w:rPr>
  </w:style>
  <w:style w:type="paragraph" w:customStyle="1" w:styleId="203">
    <w:name w:val="ÕýÎÄÊ×ÐÐËõ½ø"/>
    <w:basedOn w:val="1"/>
    <w:autoRedefine/>
    <w:qFormat/>
    <w:uiPriority w:val="0"/>
    <w:pPr>
      <w:widowControl/>
      <w:overflowPunct w:val="0"/>
      <w:autoSpaceDE w:val="0"/>
      <w:autoSpaceDN w:val="0"/>
      <w:adjustRightInd w:val="0"/>
      <w:spacing w:line="360" w:lineRule="auto"/>
      <w:ind w:firstLine="425"/>
      <w:textAlignment w:val="baseline"/>
    </w:pPr>
    <w:rPr>
      <w:kern w:val="0"/>
      <w:szCs w:val="20"/>
    </w:rPr>
  </w:style>
  <w:style w:type="paragraph" w:customStyle="1" w:styleId="204">
    <w:name w:val="xl51"/>
    <w:basedOn w:val="1"/>
    <w:autoRedefine/>
    <w:qFormat/>
    <w:uiPriority w:val="0"/>
    <w:pPr>
      <w:widowControl/>
      <w:pBdr>
        <w:top w:val="single" w:color="auto" w:sz="4" w:space="0"/>
        <w:bottom w:val="single" w:color="auto" w:sz="4" w:space="0"/>
      </w:pBdr>
      <w:spacing w:before="100" w:beforeAutospacing="1" w:afterAutospacing="1"/>
      <w:jc w:val="center"/>
    </w:pPr>
    <w:rPr>
      <w:rFonts w:ascii="宋体" w:hAnsi="宋体"/>
      <w:kern w:val="0"/>
      <w:sz w:val="28"/>
      <w:szCs w:val="28"/>
    </w:rPr>
  </w:style>
  <w:style w:type="paragraph" w:customStyle="1" w:styleId="205">
    <w:name w:val="postmetadata"/>
    <w:basedOn w:val="1"/>
    <w:autoRedefine/>
    <w:qFormat/>
    <w:uiPriority w:val="0"/>
    <w:pPr>
      <w:widowControl/>
      <w:pBdr>
        <w:bottom w:val="single" w:color="DDDDDD" w:sz="6" w:space="12"/>
      </w:pBdr>
      <w:spacing w:before="153"/>
      <w:jc w:val="right"/>
    </w:pPr>
    <w:rPr>
      <w:rFonts w:ascii="宋体" w:hAnsi="宋体" w:cs="宋体"/>
      <w:kern w:val="0"/>
      <w:sz w:val="24"/>
    </w:rPr>
  </w:style>
  <w:style w:type="paragraph" w:customStyle="1" w:styleId="206">
    <w:name w:val="xl9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969696"/>
      <w:spacing w:before="100" w:beforeAutospacing="1" w:afterAutospacing="1"/>
      <w:jc w:val="left"/>
      <w:textAlignment w:val="center"/>
    </w:pPr>
    <w:rPr>
      <w:rFonts w:ascii="宋体" w:hAnsi="宋体" w:cs="宋体"/>
      <w:b/>
      <w:bCs/>
      <w:kern w:val="0"/>
      <w:sz w:val="20"/>
      <w:szCs w:val="20"/>
    </w:rPr>
  </w:style>
  <w:style w:type="paragraph" w:customStyle="1" w:styleId="207">
    <w:name w:val="Default Paragraph Font Para Char"/>
    <w:basedOn w:val="1"/>
    <w:autoRedefine/>
    <w:qFormat/>
    <w:uiPriority w:val="0"/>
    <w:pPr>
      <w:widowControl/>
      <w:spacing w:line="240" w:lineRule="exact"/>
      <w:jc w:val="left"/>
    </w:pPr>
    <w:rPr>
      <w:rFonts w:ascii="Verdana" w:hAnsi="Verdana"/>
      <w:kern w:val="0"/>
      <w:sz w:val="20"/>
      <w:szCs w:val="20"/>
      <w:lang w:eastAsia="en-US"/>
    </w:rPr>
  </w:style>
  <w:style w:type="paragraph" w:customStyle="1" w:styleId="208">
    <w:name w:val="文档标题"/>
    <w:next w:val="1"/>
    <w:autoRedefine/>
    <w:qFormat/>
    <w:uiPriority w:val="0"/>
    <w:pPr>
      <w:spacing w:beforeLines="50" w:afterLines="100" w:line="360" w:lineRule="auto"/>
      <w:ind w:firstLine="578"/>
      <w:jc w:val="center"/>
      <w:outlineLvl w:val="0"/>
    </w:pPr>
    <w:rPr>
      <w:rFonts w:ascii="Times New Roman" w:hAnsi="Times New Roman" w:eastAsia="黑体" w:cs="Times New Roman"/>
      <w:b/>
      <w:spacing w:val="10"/>
      <w:sz w:val="44"/>
      <w:lang w:val="en-US" w:eastAsia="zh-CN" w:bidi="ar-SA"/>
    </w:rPr>
  </w:style>
  <w:style w:type="paragraph" w:customStyle="1" w:styleId="209">
    <w:name w:val="代码表标题"/>
    <w:autoRedefine/>
    <w:qFormat/>
    <w:uiPriority w:val="0"/>
    <w:pPr>
      <w:spacing w:line="360" w:lineRule="auto"/>
      <w:ind w:left="1800" w:firstLine="578"/>
      <w:jc w:val="center"/>
    </w:pPr>
    <w:rPr>
      <w:rFonts w:ascii="Times New Roman" w:hAnsi="Times New Roman" w:eastAsia="黑体" w:cs="Times New Roman"/>
      <w:kern w:val="2"/>
      <w:sz w:val="21"/>
      <w:szCs w:val="24"/>
      <w:lang w:val="en-US" w:eastAsia="zh-CN" w:bidi="ar-SA"/>
    </w:rPr>
  </w:style>
  <w:style w:type="paragraph" w:customStyle="1" w:styleId="210">
    <w:name w:val="插图"/>
    <w:basedOn w:val="25"/>
    <w:autoRedefine/>
    <w:qFormat/>
    <w:uiPriority w:val="0"/>
    <w:pPr>
      <w:tabs>
        <w:tab w:val="left" w:pos="425"/>
      </w:tabs>
      <w:spacing w:beforeLines="0" w:afterLines="0" w:line="240" w:lineRule="auto"/>
      <w:jc w:val="center"/>
    </w:pPr>
    <w:rPr>
      <w:sz w:val="21"/>
      <w:szCs w:val="21"/>
    </w:rPr>
  </w:style>
  <w:style w:type="paragraph" w:customStyle="1" w:styleId="211">
    <w:name w:val="模板普通正文"/>
    <w:basedOn w:val="20"/>
    <w:autoRedefine/>
    <w:qFormat/>
    <w:uiPriority w:val="0"/>
    <w:pPr>
      <w:spacing w:beforeLines="50" w:line="360" w:lineRule="auto"/>
      <w:ind w:left="0" w:leftChars="0" w:firstLine="490" w:firstLineChars="175"/>
      <w:jc w:val="left"/>
    </w:pPr>
    <w:rPr>
      <w:sz w:val="24"/>
    </w:rPr>
  </w:style>
  <w:style w:type="paragraph" w:customStyle="1" w:styleId="212">
    <w:name w:val="p0"/>
    <w:basedOn w:val="1"/>
    <w:autoRedefine/>
    <w:qFormat/>
    <w:uiPriority w:val="0"/>
    <w:pPr>
      <w:widowControl/>
    </w:pPr>
    <w:rPr>
      <w:rFonts w:ascii="華康辦公用具篇" w:hAnsi="華康辦公用具篇" w:cs="宋体"/>
      <w:kern w:val="0"/>
      <w:szCs w:val="21"/>
    </w:rPr>
  </w:style>
  <w:style w:type="paragraph" w:customStyle="1" w:styleId="213">
    <w:name w:val="xl4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color w:val="000000"/>
      <w:kern w:val="0"/>
      <w:sz w:val="28"/>
      <w:szCs w:val="28"/>
    </w:rPr>
  </w:style>
  <w:style w:type="paragraph" w:customStyle="1" w:styleId="214">
    <w:name w:val="xl29"/>
    <w:basedOn w:val="1"/>
    <w:autoRedefine/>
    <w:qFormat/>
    <w:uiPriority w:val="0"/>
    <w:pPr>
      <w:widowControl/>
      <w:spacing w:before="100" w:beforeAutospacing="1" w:afterAutospacing="1"/>
      <w:jc w:val="left"/>
    </w:pPr>
    <w:rPr>
      <w:rFonts w:ascii="宋体" w:hAnsi="宋体"/>
      <w:kern w:val="0"/>
      <w:sz w:val="28"/>
      <w:szCs w:val="28"/>
    </w:rPr>
  </w:style>
  <w:style w:type="paragraph" w:customStyle="1" w:styleId="215">
    <w:name w:val="Char Char1 Char Char Char Char"/>
    <w:basedOn w:val="15"/>
    <w:autoRedefine/>
    <w:qFormat/>
    <w:uiPriority w:val="0"/>
    <w:pPr>
      <w:spacing w:afterLines="0"/>
      <w:ind w:firstLine="540" w:firstLineChars="0"/>
    </w:pPr>
    <w:rPr>
      <w:rFonts w:eastAsia="仿宋_GB2312"/>
      <w:b/>
      <w:sz w:val="36"/>
      <w:szCs w:val="36"/>
    </w:rPr>
  </w:style>
  <w:style w:type="paragraph" w:customStyle="1" w:styleId="216">
    <w:name w:val="xl44"/>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Autospacing="1"/>
      <w:jc w:val="center"/>
      <w:textAlignment w:val="center"/>
    </w:pPr>
    <w:rPr>
      <w:kern w:val="0"/>
      <w:sz w:val="28"/>
      <w:szCs w:val="28"/>
    </w:rPr>
  </w:style>
  <w:style w:type="paragraph" w:customStyle="1" w:styleId="217">
    <w:name w:val="程序段"/>
    <w:basedOn w:val="1"/>
    <w:autoRedefine/>
    <w:qFormat/>
    <w:uiPriority w:val="0"/>
    <w:pPr>
      <w:ind w:firstLine="420" w:firstLineChars="200"/>
    </w:pPr>
    <w:rPr>
      <w:rFonts w:ascii="Courier" w:hAnsi="Courier"/>
    </w:rPr>
  </w:style>
  <w:style w:type="paragraph" w:customStyle="1" w:styleId="218">
    <w:name w:val="xl52"/>
    <w:basedOn w:val="1"/>
    <w:autoRedefine/>
    <w:qFormat/>
    <w:uiPriority w:val="0"/>
    <w:pPr>
      <w:widowControl/>
      <w:pBdr>
        <w:left w:val="single" w:color="auto" w:sz="8" w:space="0"/>
        <w:right w:val="single" w:color="auto" w:sz="4" w:space="0"/>
      </w:pBdr>
      <w:spacing w:before="100" w:beforeAutospacing="1" w:afterAutospacing="1"/>
      <w:jc w:val="center"/>
    </w:pPr>
    <w:rPr>
      <w:kern w:val="0"/>
      <w:sz w:val="28"/>
      <w:szCs w:val="28"/>
    </w:rPr>
  </w:style>
  <w:style w:type="paragraph" w:customStyle="1" w:styleId="219">
    <w:name w:val="Char Char Char Char Char Char Char Char Char Char Char Char Char"/>
    <w:basedOn w:val="1"/>
    <w:autoRedefine/>
    <w:qFormat/>
    <w:uiPriority w:val="0"/>
    <w:pPr>
      <w:widowControl/>
      <w:spacing w:line="240" w:lineRule="exact"/>
      <w:jc w:val="left"/>
    </w:pPr>
    <w:rPr>
      <w:rFonts w:ascii="Verdana" w:hAnsi="Verdana"/>
      <w:kern w:val="0"/>
      <w:sz w:val="20"/>
      <w:szCs w:val="20"/>
      <w:lang w:eastAsia="en-US"/>
    </w:rPr>
  </w:style>
  <w:style w:type="paragraph" w:customStyle="1" w:styleId="220">
    <w:name w:val="xl124"/>
    <w:basedOn w:val="1"/>
    <w:autoRedefine/>
    <w:qFormat/>
    <w:uiPriority w:val="0"/>
    <w:pPr>
      <w:widowControl/>
      <w:pBdr>
        <w:top w:val="single" w:color="auto" w:sz="4" w:space="0"/>
        <w:bottom w:val="single" w:color="auto" w:sz="4" w:space="0"/>
      </w:pBdr>
      <w:shd w:val="clear" w:color="000000" w:fill="969696"/>
      <w:spacing w:before="100" w:beforeAutospacing="1" w:afterAutospacing="1"/>
      <w:jc w:val="left"/>
      <w:textAlignment w:val="center"/>
    </w:pPr>
    <w:rPr>
      <w:rFonts w:ascii="宋体" w:hAnsi="宋体" w:cs="宋体"/>
      <w:b/>
      <w:bCs/>
      <w:kern w:val="0"/>
      <w:sz w:val="20"/>
      <w:szCs w:val="20"/>
    </w:rPr>
  </w:style>
  <w:style w:type="paragraph" w:customStyle="1" w:styleId="221">
    <w:name w:val="xl31"/>
    <w:basedOn w:val="1"/>
    <w:autoRedefine/>
    <w:qFormat/>
    <w:uiPriority w:val="0"/>
    <w:pPr>
      <w:widowControl/>
      <w:spacing w:before="100" w:beforeAutospacing="1" w:afterAutospacing="1"/>
      <w:jc w:val="center"/>
    </w:pPr>
    <w:rPr>
      <w:rFonts w:ascii="宋体" w:hAnsi="宋体"/>
      <w:kern w:val="0"/>
      <w:sz w:val="28"/>
      <w:szCs w:val="28"/>
    </w:rPr>
  </w:style>
  <w:style w:type="paragraph" w:customStyle="1" w:styleId="222">
    <w:name w:val="xl3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kern w:val="0"/>
      <w:sz w:val="28"/>
      <w:szCs w:val="28"/>
    </w:rPr>
  </w:style>
  <w:style w:type="paragraph" w:customStyle="1" w:styleId="223">
    <w:name w:val="font12"/>
    <w:basedOn w:val="1"/>
    <w:autoRedefine/>
    <w:qFormat/>
    <w:uiPriority w:val="0"/>
    <w:pPr>
      <w:widowControl/>
      <w:spacing w:before="100" w:beforeAutospacing="1" w:afterAutospacing="1"/>
      <w:jc w:val="left"/>
    </w:pPr>
    <w:rPr>
      <w:color w:val="000000"/>
      <w:kern w:val="0"/>
      <w:sz w:val="28"/>
      <w:szCs w:val="28"/>
    </w:rPr>
  </w:style>
  <w:style w:type="paragraph" w:customStyle="1" w:styleId="224">
    <w:name w:val="列出段落3"/>
    <w:basedOn w:val="1"/>
    <w:autoRedefine/>
    <w:qFormat/>
    <w:uiPriority w:val="0"/>
    <w:pPr>
      <w:ind w:firstLine="420" w:firstLineChars="200"/>
    </w:pPr>
    <w:rPr>
      <w:rFonts w:ascii="Calibri" w:hAnsi="Calibri"/>
      <w:szCs w:val="22"/>
    </w:rPr>
  </w:style>
  <w:style w:type="paragraph" w:customStyle="1" w:styleId="225">
    <w:name w:val="xl6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textAlignment w:val="center"/>
    </w:pPr>
    <w:rPr>
      <w:rFonts w:ascii="宋体" w:hAnsi="宋体" w:cs="宋体"/>
      <w:b/>
      <w:bCs/>
      <w:kern w:val="0"/>
      <w:sz w:val="20"/>
      <w:szCs w:val="20"/>
    </w:rPr>
  </w:style>
  <w:style w:type="paragraph" w:customStyle="1" w:styleId="226">
    <w:name w:val="xl8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27">
    <w:name w:val="xl63"/>
    <w:basedOn w:val="1"/>
    <w:autoRedefine/>
    <w:qFormat/>
    <w:uiPriority w:val="0"/>
    <w:pPr>
      <w:widowControl/>
      <w:pBdr>
        <w:top w:val="single" w:color="auto" w:sz="4" w:space="0"/>
        <w:left w:val="single" w:color="auto" w:sz="4" w:space="0"/>
        <w:bottom w:val="single" w:color="auto" w:sz="4" w:space="0"/>
      </w:pBdr>
      <w:spacing w:before="100" w:beforeAutospacing="1" w:afterAutospacing="1"/>
      <w:jc w:val="right"/>
      <w:textAlignment w:val="center"/>
    </w:pPr>
    <w:rPr>
      <w:rFonts w:ascii="宋体" w:hAnsi="宋体"/>
      <w:kern w:val="0"/>
      <w:sz w:val="28"/>
      <w:szCs w:val="28"/>
    </w:rPr>
  </w:style>
  <w:style w:type="paragraph" w:customStyle="1" w:styleId="228">
    <w:name w:val="xl58"/>
    <w:basedOn w:val="1"/>
    <w:autoRedefine/>
    <w:qFormat/>
    <w:uiPriority w:val="0"/>
    <w:pPr>
      <w:widowControl/>
      <w:spacing w:before="100" w:beforeAutospacing="1" w:afterAutospacing="1"/>
      <w:jc w:val="left"/>
      <w:textAlignment w:val="center"/>
    </w:pPr>
    <w:rPr>
      <w:rFonts w:ascii="宋体" w:hAnsi="宋体"/>
      <w:b/>
      <w:bCs/>
      <w:kern w:val="0"/>
      <w:sz w:val="24"/>
    </w:rPr>
  </w:style>
  <w:style w:type="paragraph" w:customStyle="1" w:styleId="229">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color w:val="000000"/>
      <w:kern w:val="0"/>
      <w:sz w:val="20"/>
      <w:szCs w:val="20"/>
    </w:rPr>
  </w:style>
  <w:style w:type="paragraph" w:customStyle="1" w:styleId="230">
    <w:name w:val="xl10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Autospacing="1"/>
      <w:jc w:val="left"/>
      <w:textAlignment w:val="center"/>
    </w:pPr>
    <w:rPr>
      <w:rFonts w:ascii="宋体" w:hAnsi="宋体" w:cs="宋体"/>
      <w:kern w:val="0"/>
      <w:sz w:val="20"/>
      <w:szCs w:val="20"/>
    </w:rPr>
  </w:style>
  <w:style w:type="paragraph" w:customStyle="1" w:styleId="231">
    <w:name w:val="xl10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232">
    <w:name w:val="xl24"/>
    <w:basedOn w:val="1"/>
    <w:autoRedefine/>
    <w:qFormat/>
    <w:uiPriority w:val="0"/>
    <w:pPr>
      <w:widowControl/>
      <w:spacing w:before="100" w:beforeAutospacing="1" w:afterAutospacing="1"/>
      <w:jc w:val="center"/>
    </w:pPr>
    <w:rPr>
      <w:rFonts w:ascii="宋体" w:hAnsi="宋体"/>
      <w:kern w:val="0"/>
      <w:sz w:val="24"/>
    </w:rPr>
  </w:style>
  <w:style w:type="paragraph" w:customStyle="1" w:styleId="233">
    <w:name w:val="xl8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34">
    <w:name w:val="xl9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35">
    <w:name w:val="xl7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Autospacing="1"/>
      <w:jc w:val="right"/>
      <w:textAlignment w:val="center"/>
    </w:pPr>
    <w:rPr>
      <w:rFonts w:ascii="宋体" w:hAnsi="宋体" w:cs="宋体"/>
      <w:kern w:val="0"/>
      <w:sz w:val="20"/>
      <w:szCs w:val="20"/>
    </w:rPr>
  </w:style>
  <w:style w:type="paragraph" w:customStyle="1" w:styleId="236">
    <w:name w:val="xl92"/>
    <w:basedOn w:val="1"/>
    <w:autoRedefine/>
    <w:qFormat/>
    <w:uiPriority w:val="0"/>
    <w:pPr>
      <w:widowControl/>
      <w:spacing w:before="100" w:beforeAutospacing="1" w:afterAutospacing="1"/>
      <w:jc w:val="center"/>
      <w:textAlignment w:val="center"/>
    </w:pPr>
    <w:rPr>
      <w:rFonts w:ascii="宋体" w:hAnsi="宋体" w:cs="宋体"/>
      <w:kern w:val="0"/>
      <w:sz w:val="20"/>
      <w:szCs w:val="20"/>
    </w:rPr>
  </w:style>
  <w:style w:type="paragraph" w:customStyle="1" w:styleId="237">
    <w:name w:val="xl27"/>
    <w:basedOn w:val="1"/>
    <w:autoRedefine/>
    <w:qFormat/>
    <w:uiPriority w:val="0"/>
    <w:pPr>
      <w:widowControl/>
      <w:spacing w:before="100" w:beforeAutospacing="1" w:afterAutospacing="1"/>
      <w:jc w:val="center"/>
    </w:pPr>
    <w:rPr>
      <w:rFonts w:ascii="宋体" w:hAnsi="宋体"/>
      <w:kern w:val="0"/>
      <w:sz w:val="24"/>
    </w:rPr>
  </w:style>
  <w:style w:type="paragraph" w:customStyle="1" w:styleId="238">
    <w:name w:val="xl101"/>
    <w:basedOn w:val="1"/>
    <w:autoRedefine/>
    <w:qFormat/>
    <w:uiPriority w:val="0"/>
    <w:pPr>
      <w:widowControl/>
      <w:spacing w:before="100" w:beforeAutospacing="1" w:afterAutospacing="1"/>
      <w:jc w:val="center"/>
      <w:textAlignment w:val="center"/>
    </w:pPr>
    <w:rPr>
      <w:rFonts w:ascii="宋体" w:hAnsi="宋体" w:cs="宋体"/>
      <w:kern w:val="0"/>
      <w:sz w:val="20"/>
      <w:szCs w:val="20"/>
    </w:rPr>
  </w:style>
  <w:style w:type="paragraph" w:customStyle="1" w:styleId="239">
    <w:name w:val="xl120"/>
    <w:basedOn w:val="1"/>
    <w:autoRedefine/>
    <w:qFormat/>
    <w:uiPriority w:val="0"/>
    <w:pPr>
      <w:widowControl/>
      <w:pBdr>
        <w:top w:val="single" w:color="auto" w:sz="4" w:space="0"/>
        <w:left w:val="single" w:color="auto" w:sz="4" w:space="0"/>
        <w:bottom w:val="single" w:color="auto" w:sz="4" w:space="0"/>
      </w:pBdr>
      <w:shd w:val="clear" w:color="000000" w:fill="C0C0C0"/>
      <w:spacing w:before="100" w:beforeAutospacing="1" w:afterAutospacing="1"/>
      <w:jc w:val="left"/>
      <w:textAlignment w:val="center"/>
    </w:pPr>
    <w:rPr>
      <w:rFonts w:ascii="宋体" w:hAnsi="宋体" w:cs="宋体"/>
      <w:b/>
      <w:bCs/>
      <w:kern w:val="0"/>
      <w:sz w:val="20"/>
      <w:szCs w:val="20"/>
    </w:rPr>
  </w:style>
  <w:style w:type="paragraph" w:customStyle="1" w:styleId="240">
    <w:name w:val="xl64"/>
    <w:basedOn w:val="1"/>
    <w:autoRedefine/>
    <w:qFormat/>
    <w:uiPriority w:val="0"/>
    <w:pPr>
      <w:widowControl/>
      <w:pBdr>
        <w:top w:val="single" w:color="auto" w:sz="4" w:space="0"/>
        <w:left w:val="single" w:color="auto" w:sz="4" w:space="0"/>
        <w:bottom w:val="single" w:color="auto" w:sz="4" w:space="0"/>
      </w:pBdr>
      <w:shd w:val="clear" w:color="auto" w:fill="FFFFFF"/>
      <w:spacing w:before="100" w:beforeAutospacing="1" w:afterAutospacing="1"/>
      <w:jc w:val="right"/>
      <w:textAlignment w:val="center"/>
    </w:pPr>
    <w:rPr>
      <w:rFonts w:ascii="宋体" w:hAnsi="宋体"/>
      <w:b/>
      <w:bCs/>
      <w:kern w:val="0"/>
      <w:sz w:val="28"/>
      <w:szCs w:val="28"/>
    </w:rPr>
  </w:style>
  <w:style w:type="paragraph" w:customStyle="1" w:styleId="241">
    <w:name w:val="xl99"/>
    <w:basedOn w:val="1"/>
    <w:autoRedefine/>
    <w:qFormat/>
    <w:uiPriority w:val="0"/>
    <w:pPr>
      <w:widowControl/>
      <w:pBdr>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42">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b/>
      <w:bCs/>
      <w:kern w:val="0"/>
      <w:sz w:val="20"/>
      <w:szCs w:val="20"/>
    </w:rPr>
  </w:style>
  <w:style w:type="paragraph" w:customStyle="1" w:styleId="243">
    <w:name w:val="xl10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44">
    <w:name w:val="xl8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45">
    <w:name w:val="xl9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46">
    <w:name w:val="xl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kern w:val="0"/>
      <w:sz w:val="28"/>
      <w:szCs w:val="28"/>
    </w:rPr>
  </w:style>
  <w:style w:type="paragraph" w:customStyle="1" w:styleId="247">
    <w:name w:val="xl28"/>
    <w:basedOn w:val="1"/>
    <w:autoRedefine/>
    <w:qFormat/>
    <w:uiPriority w:val="0"/>
    <w:pPr>
      <w:widowControl/>
      <w:spacing w:before="100" w:beforeAutospacing="1" w:afterAutospacing="1"/>
      <w:jc w:val="center"/>
    </w:pPr>
    <w:rPr>
      <w:kern w:val="0"/>
      <w:sz w:val="28"/>
      <w:szCs w:val="28"/>
    </w:rPr>
  </w:style>
  <w:style w:type="paragraph" w:customStyle="1" w:styleId="248">
    <w:name w:val="xl8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49">
    <w:name w:val="xl10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250">
    <w:name w:val="xl8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51">
    <w:name w:val="xl87"/>
    <w:basedOn w:val="1"/>
    <w:autoRedefine/>
    <w:qFormat/>
    <w:uiPriority w:val="0"/>
    <w:pPr>
      <w:widowControl/>
      <w:pBdr>
        <w:top w:val="single" w:color="auto" w:sz="4" w:space="0"/>
        <w:left w:val="single" w:color="auto" w:sz="4" w:space="0"/>
        <w:bottom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52">
    <w:name w:val="xl8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53">
    <w:name w:val="xl115"/>
    <w:basedOn w:val="1"/>
    <w:autoRedefine/>
    <w:qFormat/>
    <w:uiPriority w:val="0"/>
    <w:pPr>
      <w:widowControl/>
      <w:shd w:val="clear" w:color="000000" w:fill="FFFF00"/>
      <w:spacing w:before="100" w:beforeAutospacing="1" w:afterAutospacing="1"/>
      <w:jc w:val="center"/>
      <w:textAlignment w:val="center"/>
    </w:pPr>
    <w:rPr>
      <w:rFonts w:ascii="宋体" w:hAnsi="宋体" w:cs="宋体"/>
      <w:kern w:val="0"/>
      <w:sz w:val="20"/>
      <w:szCs w:val="20"/>
    </w:rPr>
  </w:style>
  <w:style w:type="paragraph" w:customStyle="1" w:styleId="254">
    <w:name w:val="xl9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center"/>
      <w:textAlignment w:val="center"/>
    </w:pPr>
    <w:rPr>
      <w:rFonts w:ascii="宋体" w:hAnsi="宋体" w:cs="宋体"/>
      <w:kern w:val="0"/>
      <w:sz w:val="20"/>
      <w:szCs w:val="20"/>
    </w:rPr>
  </w:style>
  <w:style w:type="paragraph" w:customStyle="1" w:styleId="255">
    <w:name w:val="xl9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rFonts w:ascii="宋体" w:hAnsi="宋体" w:cs="宋体"/>
      <w:kern w:val="0"/>
      <w:sz w:val="20"/>
      <w:szCs w:val="20"/>
    </w:rPr>
  </w:style>
  <w:style w:type="paragraph" w:customStyle="1" w:styleId="256">
    <w:name w:val="xl11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969696"/>
      <w:spacing w:before="100" w:beforeAutospacing="1" w:afterAutospacing="1"/>
      <w:jc w:val="left"/>
      <w:textAlignment w:val="center"/>
    </w:pPr>
    <w:rPr>
      <w:rFonts w:ascii="宋体" w:hAnsi="宋体" w:cs="宋体"/>
      <w:b/>
      <w:bCs/>
      <w:kern w:val="0"/>
      <w:sz w:val="20"/>
      <w:szCs w:val="20"/>
    </w:rPr>
  </w:style>
  <w:style w:type="paragraph" w:customStyle="1" w:styleId="257">
    <w:name w:val="xl33"/>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Autospacing="1"/>
      <w:jc w:val="center"/>
      <w:textAlignment w:val="center"/>
    </w:pPr>
    <w:rPr>
      <w:rFonts w:ascii="宋体" w:hAnsi="宋体"/>
      <w:kern w:val="0"/>
      <w:sz w:val="28"/>
      <w:szCs w:val="28"/>
    </w:rPr>
  </w:style>
  <w:style w:type="paragraph" w:customStyle="1" w:styleId="258">
    <w:name w:val="xl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right"/>
      <w:textAlignment w:val="center"/>
    </w:pPr>
    <w:rPr>
      <w:rFonts w:ascii="宋体" w:hAnsi="宋体"/>
      <w:kern w:val="0"/>
      <w:sz w:val="28"/>
      <w:szCs w:val="28"/>
    </w:rPr>
  </w:style>
  <w:style w:type="paragraph" w:customStyle="1" w:styleId="259">
    <w:name w:val="xl4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Autospacing="1"/>
      <w:jc w:val="left"/>
      <w:textAlignment w:val="center"/>
    </w:pPr>
    <w:rPr>
      <w:kern w:val="0"/>
      <w:sz w:val="28"/>
      <w:szCs w:val="28"/>
    </w:rPr>
  </w:style>
  <w:style w:type="paragraph" w:customStyle="1" w:styleId="260">
    <w:name w:val="xl60"/>
    <w:basedOn w:val="1"/>
    <w:autoRedefine/>
    <w:qFormat/>
    <w:uiPriority w:val="0"/>
    <w:pPr>
      <w:widowControl/>
      <w:spacing w:before="100" w:beforeAutospacing="1" w:afterAutospacing="1"/>
      <w:jc w:val="center"/>
      <w:textAlignment w:val="center"/>
    </w:pPr>
    <w:rPr>
      <w:rFonts w:ascii="宋体" w:hAnsi="宋体"/>
      <w:kern w:val="0"/>
      <w:sz w:val="24"/>
    </w:rPr>
  </w:style>
  <w:style w:type="paragraph" w:customStyle="1" w:styleId="261">
    <w:name w:val="xl62"/>
    <w:basedOn w:val="1"/>
    <w:autoRedefine/>
    <w:qFormat/>
    <w:uiPriority w:val="0"/>
    <w:pPr>
      <w:widowControl/>
      <w:spacing w:before="100" w:beforeAutospacing="1" w:afterAutospacing="1"/>
      <w:jc w:val="left"/>
      <w:textAlignment w:val="center"/>
    </w:pPr>
    <w:rPr>
      <w:rFonts w:ascii="宋体" w:hAnsi="宋体"/>
      <w:kern w:val="0"/>
      <w:sz w:val="24"/>
    </w:rPr>
  </w:style>
  <w:style w:type="paragraph" w:customStyle="1" w:styleId="262">
    <w:name w:val="table_1stline"/>
    <w:basedOn w:val="1"/>
    <w:autoRedefine/>
    <w:qFormat/>
    <w:uiPriority w:val="0"/>
    <w:pPr>
      <w:widowControl/>
      <w:spacing w:before="120"/>
      <w:jc w:val="left"/>
    </w:pPr>
    <w:rPr>
      <w:rFonts w:eastAsia="MS Mincho"/>
      <w:bCs/>
      <w:kern w:val="0"/>
      <w:sz w:val="20"/>
      <w:szCs w:val="20"/>
    </w:rPr>
  </w:style>
  <w:style w:type="paragraph" w:customStyle="1" w:styleId="263">
    <w:name w:val="table_lines"/>
    <w:basedOn w:val="1"/>
    <w:autoRedefine/>
    <w:qFormat/>
    <w:uiPriority w:val="0"/>
    <w:pPr>
      <w:widowControl/>
      <w:jc w:val="left"/>
    </w:pPr>
    <w:rPr>
      <w:rFonts w:eastAsia="MS Mincho"/>
      <w:kern w:val="0"/>
      <w:sz w:val="20"/>
      <w:szCs w:val="20"/>
    </w:rPr>
  </w:style>
  <w:style w:type="paragraph" w:customStyle="1" w:styleId="264">
    <w:name w:val="正文2"/>
    <w:basedOn w:val="1"/>
    <w:link w:val="382"/>
    <w:autoRedefine/>
    <w:qFormat/>
    <w:uiPriority w:val="0"/>
    <w:pPr>
      <w:spacing w:before="156" w:line="360" w:lineRule="auto"/>
      <w:ind w:firstLine="510" w:firstLineChars="200"/>
    </w:pPr>
    <w:rPr>
      <w:rFonts w:ascii="Calibri" w:hAnsi="Calibri"/>
      <w:kern w:val="0"/>
      <w:sz w:val="24"/>
      <w:szCs w:val="20"/>
    </w:rPr>
  </w:style>
  <w:style w:type="paragraph" w:customStyle="1" w:styleId="265">
    <w:name w:val="正文_13"/>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66">
    <w:name w:val="Fließtext"/>
    <w:basedOn w:val="1"/>
    <w:autoRedefine/>
    <w:qFormat/>
    <w:uiPriority w:val="0"/>
    <w:pPr>
      <w:overflowPunct w:val="0"/>
      <w:autoSpaceDE w:val="0"/>
      <w:autoSpaceDN w:val="0"/>
      <w:adjustRightInd w:val="0"/>
      <w:textAlignment w:val="baseline"/>
    </w:pPr>
    <w:rPr>
      <w:kern w:val="28"/>
      <w:szCs w:val="20"/>
    </w:rPr>
  </w:style>
  <w:style w:type="paragraph" w:customStyle="1" w:styleId="267">
    <w:name w:val="Body Text First Indent 21"/>
    <w:basedOn w:val="1"/>
    <w:autoRedefine/>
    <w:qFormat/>
    <w:uiPriority w:val="0"/>
    <w:pPr>
      <w:ind w:left="420" w:leftChars="200" w:firstLine="420"/>
    </w:pPr>
    <w:rPr>
      <w:szCs w:val="21"/>
    </w:rPr>
  </w:style>
  <w:style w:type="paragraph" w:customStyle="1" w:styleId="268">
    <w:name w:val="项目编号"/>
    <w:basedOn w:val="1"/>
    <w:autoRedefine/>
    <w:qFormat/>
    <w:uiPriority w:val="0"/>
    <w:pPr>
      <w:tabs>
        <w:tab w:val="left" w:pos="1440"/>
      </w:tabs>
      <w:spacing w:line="360" w:lineRule="auto"/>
      <w:ind w:left="735" w:firstLine="200" w:firstLineChars="200"/>
    </w:pPr>
    <w:rPr>
      <w:rFonts w:ascii="仿宋_GB2312" w:eastAsia="仿宋_GB2312"/>
      <w:sz w:val="24"/>
    </w:rPr>
  </w:style>
  <w:style w:type="paragraph" w:customStyle="1" w:styleId="269">
    <w:name w:val="修订1"/>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270">
    <w:name w:val="D&amp;L"/>
    <w:basedOn w:val="29"/>
    <w:autoRedefine/>
    <w:qFormat/>
    <w:uiPriority w:val="0"/>
    <w:pPr>
      <w:pBdr>
        <w:bottom w:val="thinThickSmallGap" w:color="auto" w:sz="18" w:space="1"/>
      </w:pBdr>
      <w:adjustRightInd w:val="0"/>
      <w:snapToGrid/>
      <w:spacing w:line="240" w:lineRule="atLeast"/>
      <w:textAlignment w:val="baseline"/>
    </w:pPr>
    <w:rPr>
      <w:rFonts w:ascii="@仿宋_GB2312" w:hAnsi="@仿宋_GB2312" w:eastAsia="@仿宋_GB2312" w:cs="@仿宋_GB2312"/>
      <w:sz w:val="24"/>
      <w:szCs w:val="20"/>
    </w:rPr>
  </w:style>
  <w:style w:type="paragraph" w:customStyle="1" w:styleId="271">
    <w:name w:val="Char Char Char Char Char Char Char1 Char"/>
    <w:basedOn w:val="1"/>
    <w:autoRedefine/>
    <w:qFormat/>
    <w:uiPriority w:val="0"/>
    <w:rPr>
      <w:rFonts w:ascii="Arial" w:hAnsi="Arial" w:cs="Arial"/>
      <w:sz w:val="24"/>
      <w:szCs w:val="20"/>
    </w:rPr>
  </w:style>
  <w:style w:type="paragraph" w:customStyle="1" w:styleId="272">
    <w:name w:val="此正文"/>
    <w:basedOn w:val="1"/>
    <w:autoRedefine/>
    <w:qFormat/>
    <w:uiPriority w:val="0"/>
    <w:pPr>
      <w:spacing w:line="360" w:lineRule="auto"/>
      <w:ind w:firstLine="200" w:firstLineChars="200"/>
    </w:pPr>
    <w:rPr>
      <w:sz w:val="24"/>
    </w:rPr>
  </w:style>
  <w:style w:type="paragraph" w:customStyle="1" w:styleId="273">
    <w:name w:val="p20"/>
    <w:basedOn w:val="1"/>
    <w:autoRedefine/>
    <w:qFormat/>
    <w:uiPriority w:val="0"/>
    <w:pPr>
      <w:spacing w:line="360" w:lineRule="auto"/>
    </w:pPr>
    <w:rPr>
      <w:kern w:val="0"/>
      <w:szCs w:val="21"/>
    </w:rPr>
  </w:style>
  <w:style w:type="paragraph" w:customStyle="1" w:styleId="274">
    <w:name w:val="p16"/>
    <w:basedOn w:val="1"/>
    <w:autoRedefine/>
    <w:qFormat/>
    <w:uiPriority w:val="0"/>
    <w:rPr>
      <w:kern w:val="0"/>
      <w:szCs w:val="21"/>
    </w:rPr>
  </w:style>
  <w:style w:type="paragraph" w:customStyle="1" w:styleId="275">
    <w:name w:val="*正文"/>
    <w:basedOn w:val="1"/>
    <w:autoRedefine/>
    <w:qFormat/>
    <w:uiPriority w:val="0"/>
    <w:pPr>
      <w:widowControl/>
      <w:ind w:firstLine="200" w:firstLineChars="200"/>
    </w:pPr>
    <w:rPr>
      <w:rFonts w:ascii="仿宋_GB2312" w:eastAsia="仿宋_GB2312" w:cs="仿宋_GB2312"/>
      <w:sz w:val="24"/>
    </w:rPr>
  </w:style>
  <w:style w:type="paragraph" w:customStyle="1" w:styleId="276">
    <w:name w:val="正文（首行缩进2字符）"/>
    <w:basedOn w:val="1"/>
    <w:autoRedefine/>
    <w:qFormat/>
    <w:uiPriority w:val="0"/>
    <w:pPr>
      <w:snapToGrid w:val="0"/>
      <w:ind w:firstLine="461" w:firstLineChars="192"/>
    </w:pPr>
    <w:rPr>
      <w:kern w:val="0"/>
      <w:sz w:val="24"/>
      <w:szCs w:val="28"/>
    </w:rPr>
  </w:style>
  <w:style w:type="character" w:customStyle="1" w:styleId="277">
    <w:name w:val="页眉 Char"/>
    <w:link w:val="29"/>
    <w:autoRedefine/>
    <w:qFormat/>
    <w:uiPriority w:val="99"/>
    <w:rPr>
      <w:sz w:val="18"/>
      <w:szCs w:val="18"/>
    </w:rPr>
  </w:style>
  <w:style w:type="character" w:customStyle="1" w:styleId="278">
    <w:name w:val="页脚 Char"/>
    <w:link w:val="28"/>
    <w:autoRedefine/>
    <w:qFormat/>
    <w:uiPriority w:val="99"/>
    <w:rPr>
      <w:sz w:val="18"/>
      <w:szCs w:val="18"/>
    </w:rPr>
  </w:style>
  <w:style w:type="character" w:customStyle="1" w:styleId="279">
    <w:name w:val="标题 1 Char"/>
    <w:link w:val="3"/>
    <w:autoRedefine/>
    <w:qFormat/>
    <w:uiPriority w:val="0"/>
    <w:rPr>
      <w:rFonts w:ascii="Times New Roman" w:hAnsi="Times New Roman"/>
      <w:b/>
      <w:bCs/>
      <w:kern w:val="44"/>
      <w:sz w:val="24"/>
      <w:szCs w:val="44"/>
    </w:rPr>
  </w:style>
  <w:style w:type="character" w:customStyle="1" w:styleId="280">
    <w:name w:val="标题 3 Char"/>
    <w:link w:val="5"/>
    <w:autoRedefine/>
    <w:qFormat/>
    <w:uiPriority w:val="0"/>
    <w:rPr>
      <w:rFonts w:ascii="Times New Roman" w:hAnsi="Times New Roman" w:eastAsia="宋体" w:cs="Times New Roman"/>
      <w:b/>
      <w:bCs/>
      <w:sz w:val="32"/>
      <w:szCs w:val="32"/>
    </w:rPr>
  </w:style>
  <w:style w:type="character" w:customStyle="1" w:styleId="281">
    <w:name w:val="标题 4 Char"/>
    <w:link w:val="6"/>
    <w:autoRedefine/>
    <w:qFormat/>
    <w:uiPriority w:val="0"/>
    <w:rPr>
      <w:rFonts w:ascii="Cambria" w:hAnsi="Cambria" w:eastAsia="宋体" w:cs="Times New Roman"/>
      <w:b/>
      <w:bCs/>
      <w:sz w:val="28"/>
      <w:szCs w:val="28"/>
    </w:rPr>
  </w:style>
  <w:style w:type="character" w:customStyle="1" w:styleId="282">
    <w:name w:val="标题 5 Char"/>
    <w:link w:val="7"/>
    <w:autoRedefine/>
    <w:qFormat/>
    <w:uiPriority w:val="0"/>
    <w:rPr>
      <w:rFonts w:ascii="Times New Roman" w:hAnsi="Times New Roman" w:eastAsia="宋体" w:cs="Times New Roman"/>
      <w:b/>
      <w:bCs/>
      <w:sz w:val="28"/>
      <w:szCs w:val="28"/>
    </w:rPr>
  </w:style>
  <w:style w:type="character" w:customStyle="1" w:styleId="283">
    <w:name w:val="标题 6 Char"/>
    <w:link w:val="8"/>
    <w:autoRedefine/>
    <w:qFormat/>
    <w:uiPriority w:val="0"/>
    <w:rPr>
      <w:rFonts w:ascii="Arial" w:hAnsi="Arial" w:eastAsia="黑体" w:cs="Times New Roman"/>
      <w:b/>
      <w:bCs/>
      <w:sz w:val="24"/>
      <w:szCs w:val="24"/>
    </w:rPr>
  </w:style>
  <w:style w:type="character" w:customStyle="1" w:styleId="284">
    <w:name w:val="标题 7 Char"/>
    <w:link w:val="9"/>
    <w:autoRedefine/>
    <w:qFormat/>
    <w:uiPriority w:val="0"/>
    <w:rPr>
      <w:rFonts w:ascii="Times New Roman" w:hAnsi="Times New Roman" w:eastAsia="宋体" w:cs="Times New Roman"/>
      <w:b/>
      <w:bCs/>
      <w:sz w:val="24"/>
      <w:szCs w:val="24"/>
    </w:rPr>
  </w:style>
  <w:style w:type="character" w:customStyle="1" w:styleId="285">
    <w:name w:val="标题 8 Char"/>
    <w:link w:val="11"/>
    <w:autoRedefine/>
    <w:qFormat/>
    <w:uiPriority w:val="0"/>
    <w:rPr>
      <w:rFonts w:ascii="Arial" w:hAnsi="Arial" w:eastAsia="黑体" w:cs="Times New Roman"/>
      <w:sz w:val="24"/>
      <w:szCs w:val="24"/>
    </w:rPr>
  </w:style>
  <w:style w:type="character" w:customStyle="1" w:styleId="286">
    <w:name w:val="标题 9 Char"/>
    <w:link w:val="12"/>
    <w:autoRedefine/>
    <w:qFormat/>
    <w:uiPriority w:val="0"/>
    <w:rPr>
      <w:rFonts w:ascii="Arial" w:hAnsi="Arial" w:eastAsia="黑体" w:cs="Times New Roman"/>
      <w:szCs w:val="21"/>
    </w:rPr>
  </w:style>
  <w:style w:type="character" w:customStyle="1" w:styleId="287">
    <w:name w:val="Char Char4"/>
    <w:autoRedefine/>
    <w:qFormat/>
    <w:uiPriority w:val="0"/>
    <w:rPr>
      <w:rFonts w:eastAsia="宋体"/>
      <w:kern w:val="2"/>
      <w:sz w:val="24"/>
      <w:lang w:val="en-US" w:eastAsia="zh-CN" w:bidi="ar-SA"/>
    </w:rPr>
  </w:style>
  <w:style w:type="character" w:customStyle="1" w:styleId="288">
    <w:name w:val="批注框文本 Char"/>
    <w:link w:val="27"/>
    <w:autoRedefine/>
    <w:qFormat/>
    <w:uiPriority w:val="0"/>
    <w:rPr>
      <w:sz w:val="16"/>
      <w:szCs w:val="16"/>
    </w:rPr>
  </w:style>
  <w:style w:type="character" w:customStyle="1" w:styleId="289">
    <w:name w:val="批注框文本 Char1"/>
    <w:autoRedefine/>
    <w:semiHidden/>
    <w:qFormat/>
    <w:uiPriority w:val="99"/>
    <w:rPr>
      <w:rFonts w:ascii="Times New Roman" w:hAnsi="Times New Roman" w:eastAsia="宋体" w:cs="Times New Roman"/>
      <w:sz w:val="18"/>
      <w:szCs w:val="18"/>
    </w:rPr>
  </w:style>
  <w:style w:type="character" w:customStyle="1" w:styleId="290">
    <w:name w:val="正文首行缩进 2 Char"/>
    <w:link w:val="43"/>
    <w:autoRedefine/>
    <w:semiHidden/>
    <w:qFormat/>
    <w:uiPriority w:val="0"/>
    <w:rPr>
      <w:rFonts w:ascii="宋体" w:hAnsi="Courier New"/>
      <w:spacing w:val="-4"/>
      <w:sz w:val="24"/>
      <w:szCs w:val="24"/>
    </w:rPr>
  </w:style>
  <w:style w:type="character" w:customStyle="1" w:styleId="291">
    <w:name w:val="正文文本缩进 Char"/>
    <w:link w:val="20"/>
    <w:autoRedefine/>
    <w:qFormat/>
    <w:uiPriority w:val="0"/>
    <w:rPr>
      <w:rFonts w:ascii="Times New Roman" w:hAnsi="Times New Roman" w:eastAsia="宋体" w:cs="Times New Roman"/>
      <w:szCs w:val="24"/>
    </w:rPr>
  </w:style>
  <w:style w:type="character" w:customStyle="1" w:styleId="292">
    <w:name w:val="正文首行缩进 2 Char1"/>
    <w:autoRedefine/>
    <w:semiHidden/>
    <w:qFormat/>
    <w:uiPriority w:val="99"/>
    <w:rPr>
      <w:rFonts w:ascii="Times New Roman" w:hAnsi="Times New Roman" w:eastAsia="宋体" w:cs="Times New Roman"/>
      <w:szCs w:val="24"/>
    </w:rPr>
  </w:style>
  <w:style w:type="character" w:customStyle="1" w:styleId="293">
    <w:name w:val="投标文件 正文首行缩进 Char"/>
    <w:autoRedefine/>
    <w:qFormat/>
    <w:uiPriority w:val="0"/>
    <w:rPr>
      <w:rFonts w:ascii="Arial" w:hAnsi="Arial" w:eastAsia="宋体"/>
      <w:kern w:val="2"/>
      <w:sz w:val="21"/>
      <w:szCs w:val="24"/>
      <w:lang w:val="en-US" w:eastAsia="zh-CN" w:bidi="ar-SA"/>
    </w:rPr>
  </w:style>
  <w:style w:type="character" w:customStyle="1" w:styleId="294">
    <w:name w:val="_正文段落 Char"/>
    <w:autoRedefine/>
    <w:qFormat/>
    <w:uiPriority w:val="0"/>
    <w:rPr>
      <w:rFonts w:eastAsia="宋体"/>
      <w:kern w:val="2"/>
      <w:sz w:val="21"/>
      <w:szCs w:val="24"/>
      <w:lang w:val="en-US" w:eastAsia="zh-CN" w:bidi="ar-SA"/>
    </w:rPr>
  </w:style>
  <w:style w:type="character" w:customStyle="1" w:styleId="295">
    <w:name w:val="Char Char17"/>
    <w:autoRedefine/>
    <w:qFormat/>
    <w:uiPriority w:val="0"/>
    <w:rPr>
      <w:rFonts w:ascii="Arial" w:hAnsi="Arial" w:eastAsia="黑体"/>
      <w:b/>
      <w:bCs/>
      <w:kern w:val="2"/>
      <w:sz w:val="32"/>
      <w:szCs w:val="32"/>
      <w:lang w:val="en-US" w:eastAsia="zh-CN" w:bidi="ar-SA"/>
    </w:rPr>
  </w:style>
  <w:style w:type="character" w:customStyle="1" w:styleId="296">
    <w:name w:val="Char Char14"/>
    <w:autoRedefine/>
    <w:qFormat/>
    <w:uiPriority w:val="0"/>
    <w:rPr>
      <w:rFonts w:eastAsia="宋体"/>
      <w:b/>
      <w:bCs/>
      <w:kern w:val="2"/>
      <w:sz w:val="28"/>
      <w:szCs w:val="28"/>
      <w:lang w:val="en-US" w:eastAsia="zh-CN" w:bidi="ar-SA"/>
    </w:rPr>
  </w:style>
  <w:style w:type="character" w:customStyle="1" w:styleId="297">
    <w:name w:val="ptt1"/>
    <w:autoRedefine/>
    <w:qFormat/>
    <w:uiPriority w:val="0"/>
    <w:rPr>
      <w:rFonts w:hint="eastAsia" w:ascii="宋体" w:hAnsi="宋体" w:eastAsia="宋体"/>
      <w:sz w:val="18"/>
      <w:szCs w:val="18"/>
    </w:rPr>
  </w:style>
  <w:style w:type="character" w:customStyle="1" w:styleId="298">
    <w:name w:val="脚注文本 Char"/>
    <w:link w:val="33"/>
    <w:autoRedefine/>
    <w:semiHidden/>
    <w:qFormat/>
    <w:uiPriority w:val="0"/>
    <w:rPr>
      <w:sz w:val="18"/>
      <w:szCs w:val="24"/>
    </w:rPr>
  </w:style>
  <w:style w:type="character" w:customStyle="1" w:styleId="299">
    <w:name w:val="脚注文本 Char1"/>
    <w:autoRedefine/>
    <w:semiHidden/>
    <w:qFormat/>
    <w:uiPriority w:val="99"/>
    <w:rPr>
      <w:rFonts w:ascii="Times New Roman" w:hAnsi="Times New Roman" w:eastAsia="宋体" w:cs="Times New Roman"/>
      <w:sz w:val="18"/>
      <w:szCs w:val="18"/>
    </w:rPr>
  </w:style>
  <w:style w:type="character" w:customStyle="1" w:styleId="300">
    <w:name w:val="Char Char18"/>
    <w:autoRedefine/>
    <w:qFormat/>
    <w:uiPriority w:val="0"/>
    <w:rPr>
      <w:rFonts w:eastAsia="宋体"/>
      <w:b/>
      <w:bCs/>
      <w:kern w:val="44"/>
      <w:sz w:val="44"/>
      <w:szCs w:val="44"/>
      <w:lang w:val="en-US" w:eastAsia="zh-CN" w:bidi="ar-SA"/>
    </w:rPr>
  </w:style>
  <w:style w:type="character" w:customStyle="1" w:styleId="301">
    <w:name w:val="font2"/>
    <w:autoRedefine/>
    <w:qFormat/>
    <w:uiPriority w:val="0"/>
  </w:style>
  <w:style w:type="character" w:customStyle="1" w:styleId="302">
    <w:name w:val="缺省文本 Char"/>
    <w:autoRedefine/>
    <w:qFormat/>
    <w:uiPriority w:val="0"/>
    <w:rPr>
      <w:rFonts w:eastAsia="宋体"/>
      <w:sz w:val="24"/>
      <w:lang w:val="en-US" w:eastAsia="zh-CN" w:bidi="ar-SA"/>
    </w:rPr>
  </w:style>
  <w:style w:type="character" w:customStyle="1" w:styleId="303">
    <w:name w:val="HTML 预设格式 Char1"/>
    <w:autoRedefine/>
    <w:semiHidden/>
    <w:qFormat/>
    <w:uiPriority w:val="99"/>
    <w:rPr>
      <w:rFonts w:ascii="Courier New" w:hAnsi="Courier New"/>
      <w:kern w:val="2"/>
    </w:rPr>
  </w:style>
  <w:style w:type="character" w:customStyle="1" w:styleId="304">
    <w:name w:val="Char Char8"/>
    <w:autoRedefine/>
    <w:qFormat/>
    <w:uiPriority w:val="0"/>
    <w:rPr>
      <w:sz w:val="24"/>
    </w:rPr>
  </w:style>
  <w:style w:type="character" w:customStyle="1" w:styleId="305">
    <w:name w:val="Char Char9"/>
    <w:autoRedefine/>
    <w:qFormat/>
    <w:uiPriority w:val="0"/>
    <w:rPr>
      <w:rFonts w:ascii="Arial" w:hAnsi="Arial" w:cs="Arial"/>
      <w:vanish/>
      <w:sz w:val="16"/>
      <w:szCs w:val="16"/>
    </w:rPr>
  </w:style>
  <w:style w:type="character" w:customStyle="1" w:styleId="306">
    <w:name w:val="font31"/>
    <w:autoRedefine/>
    <w:qFormat/>
    <w:uiPriority w:val="0"/>
    <w:rPr>
      <w:rFonts w:hint="default" w:ascii="Times New Roman" w:hAnsi="Times New Roman" w:cs="Times New Roman"/>
      <w:color w:val="FF0000"/>
      <w:sz w:val="24"/>
      <w:szCs w:val="24"/>
      <w:u w:val="none"/>
    </w:rPr>
  </w:style>
  <w:style w:type="character" w:customStyle="1" w:styleId="307">
    <w:name w:val="列出段落 Char"/>
    <w:link w:val="58"/>
    <w:autoRedefine/>
    <w:qFormat/>
    <w:uiPriority w:val="34"/>
    <w:rPr>
      <w:rFonts w:ascii="Calibri" w:hAnsi="Calibri"/>
    </w:rPr>
  </w:style>
  <w:style w:type="character" w:customStyle="1" w:styleId="308">
    <w:name w:val="_标题3 Char"/>
    <w:autoRedefine/>
    <w:qFormat/>
    <w:uiPriority w:val="0"/>
    <w:rPr>
      <w:rFonts w:ascii="Arial" w:hAnsi="Arial" w:eastAsia="黑体"/>
      <w:bCs/>
      <w:kern w:val="2"/>
      <w:sz w:val="30"/>
      <w:szCs w:val="32"/>
      <w:lang w:val="en-US" w:eastAsia="zh-CN" w:bidi="ar-SA"/>
    </w:rPr>
  </w:style>
  <w:style w:type="character" w:customStyle="1" w:styleId="309">
    <w:name w:val="_正文段落加粗 Char"/>
    <w:autoRedefine/>
    <w:qFormat/>
    <w:uiPriority w:val="0"/>
    <w:rPr>
      <w:rFonts w:eastAsia="宋体"/>
      <w:b/>
      <w:kern w:val="2"/>
      <w:sz w:val="21"/>
      <w:szCs w:val="24"/>
      <w:lang w:val="en-US" w:eastAsia="zh-CN" w:bidi="ar-SA"/>
    </w:rPr>
  </w:style>
  <w:style w:type="character" w:customStyle="1" w:styleId="310">
    <w:name w:val="Char Char"/>
    <w:autoRedefine/>
    <w:qFormat/>
    <w:uiPriority w:val="0"/>
    <w:rPr>
      <w:rFonts w:ascii="宋体" w:hAnsi="Courier New"/>
      <w:kern w:val="2"/>
      <w:sz w:val="21"/>
    </w:rPr>
  </w:style>
  <w:style w:type="character" w:customStyle="1" w:styleId="311">
    <w:name w:val="p2"/>
    <w:autoRedefine/>
    <w:qFormat/>
    <w:uiPriority w:val="0"/>
  </w:style>
  <w:style w:type="character" w:customStyle="1" w:styleId="312">
    <w:name w:val="_题注 Char"/>
    <w:autoRedefine/>
    <w:qFormat/>
    <w:uiPriority w:val="0"/>
    <w:rPr>
      <w:rFonts w:ascii="Arial" w:hAnsi="Arial" w:eastAsia="黑体" w:cs="Arial"/>
      <w:kern w:val="2"/>
      <w:sz w:val="21"/>
      <w:lang w:val="en-US" w:eastAsia="zh-CN" w:bidi="ar-SA"/>
    </w:rPr>
  </w:style>
  <w:style w:type="character" w:customStyle="1" w:styleId="313">
    <w:name w:val="正文首行缩进 Char"/>
    <w:link w:val="42"/>
    <w:autoRedefine/>
    <w:qFormat/>
    <w:uiPriority w:val="0"/>
    <w:rPr>
      <w:sz w:val="28"/>
      <w:szCs w:val="24"/>
    </w:rPr>
  </w:style>
  <w:style w:type="character" w:customStyle="1" w:styleId="314">
    <w:name w:val="正文文本 Char"/>
    <w:link w:val="18"/>
    <w:autoRedefine/>
    <w:qFormat/>
    <w:uiPriority w:val="0"/>
    <w:rPr>
      <w:sz w:val="28"/>
      <w:szCs w:val="24"/>
    </w:rPr>
  </w:style>
  <w:style w:type="character" w:customStyle="1" w:styleId="315">
    <w:name w:val="正文文本 Char1"/>
    <w:autoRedefine/>
    <w:semiHidden/>
    <w:qFormat/>
    <w:uiPriority w:val="99"/>
    <w:rPr>
      <w:rFonts w:ascii="Times New Roman" w:hAnsi="Times New Roman" w:eastAsia="宋体" w:cs="Times New Roman"/>
      <w:szCs w:val="24"/>
    </w:rPr>
  </w:style>
  <w:style w:type="character" w:customStyle="1" w:styleId="316">
    <w:name w:val="正文首行缩进 Char1"/>
    <w:autoRedefine/>
    <w:semiHidden/>
    <w:qFormat/>
    <w:uiPriority w:val="99"/>
    <w:rPr>
      <w:rFonts w:ascii="Times New Roman" w:hAnsi="Times New Roman" w:eastAsia="宋体" w:cs="Times New Roman"/>
      <w:szCs w:val="24"/>
    </w:rPr>
  </w:style>
  <w:style w:type="character" w:customStyle="1" w:styleId="317">
    <w:name w:val="样式1 Char Char"/>
    <w:link w:val="59"/>
    <w:autoRedefine/>
    <w:qFormat/>
    <w:uiPriority w:val="0"/>
    <w:rPr>
      <w:rFonts w:ascii="Arial" w:hAnsi="Arial"/>
      <w:szCs w:val="24"/>
    </w:rPr>
  </w:style>
  <w:style w:type="character" w:customStyle="1" w:styleId="318">
    <w:name w:val="正文缩进 Char"/>
    <w:link w:val="2"/>
    <w:autoRedefine/>
    <w:qFormat/>
    <w:uiPriority w:val="0"/>
  </w:style>
  <w:style w:type="character" w:customStyle="1" w:styleId="319">
    <w:name w:val="z-窗体顶端 Char"/>
    <w:link w:val="60"/>
    <w:autoRedefine/>
    <w:qFormat/>
    <w:uiPriority w:val="0"/>
    <w:rPr>
      <w:rFonts w:ascii="Arial" w:hAnsi="Arial" w:cs="Arial"/>
      <w:vanish/>
      <w:sz w:val="16"/>
      <w:szCs w:val="16"/>
    </w:rPr>
  </w:style>
  <w:style w:type="character" w:customStyle="1" w:styleId="320">
    <w:name w:val="z-窗体顶端 Char1"/>
    <w:autoRedefine/>
    <w:semiHidden/>
    <w:qFormat/>
    <w:uiPriority w:val="99"/>
    <w:rPr>
      <w:rFonts w:ascii="Arial" w:hAnsi="Arial" w:eastAsia="宋体" w:cs="Arial"/>
      <w:vanish/>
      <w:sz w:val="16"/>
      <w:szCs w:val="16"/>
    </w:rPr>
  </w:style>
  <w:style w:type="character" w:customStyle="1" w:styleId="321">
    <w:name w:val="z-窗体底端 Char"/>
    <w:link w:val="61"/>
    <w:autoRedefine/>
    <w:qFormat/>
    <w:uiPriority w:val="0"/>
    <w:rPr>
      <w:rFonts w:ascii="Arial" w:hAnsi="Arial" w:cs="Arial"/>
      <w:vanish/>
      <w:sz w:val="16"/>
      <w:szCs w:val="16"/>
    </w:rPr>
  </w:style>
  <w:style w:type="character" w:customStyle="1" w:styleId="322">
    <w:name w:val="z-窗体底端 Char1"/>
    <w:autoRedefine/>
    <w:semiHidden/>
    <w:qFormat/>
    <w:uiPriority w:val="99"/>
    <w:rPr>
      <w:rFonts w:ascii="Arial" w:hAnsi="Arial" w:eastAsia="宋体" w:cs="Arial"/>
      <w:vanish/>
      <w:sz w:val="16"/>
      <w:szCs w:val="16"/>
    </w:rPr>
  </w:style>
  <w:style w:type="character" w:customStyle="1" w:styleId="323">
    <w:name w:val="正文首行缩进两字符 Char"/>
    <w:autoRedefine/>
    <w:qFormat/>
    <w:uiPriority w:val="0"/>
    <w:rPr>
      <w:rFonts w:ascii="Arial" w:hAnsi="Arial"/>
      <w:kern w:val="2"/>
      <w:sz w:val="24"/>
      <w:szCs w:val="24"/>
    </w:rPr>
  </w:style>
  <w:style w:type="character" w:customStyle="1" w:styleId="324">
    <w:name w:val="msonormal"/>
    <w:autoRedefine/>
    <w:qFormat/>
    <w:uiPriority w:val="0"/>
  </w:style>
  <w:style w:type="character" w:customStyle="1" w:styleId="325">
    <w:name w:val="Char Char2"/>
    <w:autoRedefine/>
    <w:qFormat/>
    <w:uiPriority w:val="0"/>
    <w:rPr>
      <w:sz w:val="24"/>
    </w:rPr>
  </w:style>
  <w:style w:type="character" w:customStyle="1" w:styleId="326">
    <w:name w:val="Char Char3"/>
    <w:autoRedefine/>
    <w:qFormat/>
    <w:uiPriority w:val="0"/>
    <w:rPr>
      <w:rFonts w:ascii="宋体" w:hAnsi="宋体" w:cs="宋体"/>
      <w:sz w:val="24"/>
      <w:szCs w:val="24"/>
    </w:rPr>
  </w:style>
  <w:style w:type="character" w:customStyle="1" w:styleId="327">
    <w:name w:val="Char Char5"/>
    <w:autoRedefine/>
    <w:qFormat/>
    <w:uiPriority w:val="0"/>
    <w:rPr>
      <w:rFonts w:ascii="Arial" w:hAnsi="Arial" w:eastAsia="黑体" w:cs="Arial"/>
    </w:rPr>
  </w:style>
  <w:style w:type="character" w:customStyle="1" w:styleId="328">
    <w:name w:val="副标题 Char"/>
    <w:link w:val="31"/>
    <w:autoRedefine/>
    <w:qFormat/>
    <w:uiPriority w:val="11"/>
    <w:rPr>
      <w:rFonts w:ascii="Cambria" w:hAnsi="Cambria"/>
      <w:b/>
      <w:bCs/>
      <w:kern w:val="28"/>
      <w:sz w:val="32"/>
      <w:szCs w:val="32"/>
    </w:rPr>
  </w:style>
  <w:style w:type="character" w:customStyle="1" w:styleId="329">
    <w:name w:val="副标题 Char1"/>
    <w:autoRedefine/>
    <w:qFormat/>
    <w:uiPriority w:val="11"/>
    <w:rPr>
      <w:rFonts w:ascii="Cambria" w:hAnsi="Cambria" w:eastAsia="宋体" w:cs="Times New Roman"/>
      <w:b/>
      <w:bCs/>
      <w:kern w:val="28"/>
      <w:sz w:val="32"/>
      <w:szCs w:val="32"/>
    </w:rPr>
  </w:style>
  <w:style w:type="character" w:customStyle="1" w:styleId="330">
    <w:name w:val="_标题2 Char"/>
    <w:autoRedefine/>
    <w:qFormat/>
    <w:uiPriority w:val="0"/>
    <w:rPr>
      <w:rFonts w:ascii="Tahoma" w:hAnsi="Tahoma" w:eastAsia="黑体"/>
      <w:bCs/>
      <w:kern w:val="2"/>
      <w:sz w:val="32"/>
      <w:szCs w:val="32"/>
      <w:lang w:val="en-US" w:eastAsia="zh-CN" w:bidi="ar-SA"/>
    </w:rPr>
  </w:style>
  <w:style w:type="character" w:customStyle="1" w:styleId="331">
    <w:name w:val="f14b1"/>
    <w:autoRedefine/>
    <w:qFormat/>
    <w:uiPriority w:val="0"/>
    <w:rPr>
      <w:rFonts w:hint="default" w:ascii="??" w:hAnsi="??"/>
      <w:b/>
      <w:bCs/>
      <w:color w:val="333333"/>
      <w:sz w:val="21"/>
      <w:szCs w:val="21"/>
    </w:rPr>
  </w:style>
  <w:style w:type="character" w:customStyle="1" w:styleId="332">
    <w:name w:val="首行缩进2字符 Char"/>
    <w:autoRedefine/>
    <w:qFormat/>
    <w:uiPriority w:val="0"/>
    <w:rPr>
      <w:rFonts w:eastAsia="宋体"/>
      <w:snapToGrid w:val="0"/>
      <w:sz w:val="21"/>
      <w:szCs w:val="21"/>
      <w:lang w:val="en-US" w:eastAsia="zh-CN" w:bidi="ar-SA"/>
    </w:rPr>
  </w:style>
  <w:style w:type="character" w:customStyle="1" w:styleId="333">
    <w:name w:val="Char Char6"/>
    <w:autoRedefine/>
    <w:qFormat/>
    <w:uiPriority w:val="0"/>
    <w:rPr>
      <w:rFonts w:ascii="Arial" w:hAnsi="Arial" w:cs="Arial"/>
      <w:vanish/>
      <w:sz w:val="16"/>
      <w:szCs w:val="16"/>
    </w:rPr>
  </w:style>
  <w:style w:type="character" w:customStyle="1" w:styleId="334">
    <w:name w:val="文档正文 Char"/>
    <w:autoRedefine/>
    <w:qFormat/>
    <w:uiPriority w:val="0"/>
    <w:rPr>
      <w:rFonts w:eastAsia="宋体"/>
      <w:sz w:val="24"/>
      <w:lang w:val="en-US" w:eastAsia="zh-CN" w:bidi="ar-SA"/>
    </w:rPr>
  </w:style>
  <w:style w:type="character" w:customStyle="1" w:styleId="335">
    <w:name w:val="Char Char11"/>
    <w:autoRedefine/>
    <w:qFormat/>
    <w:uiPriority w:val="0"/>
    <w:rPr>
      <w:rFonts w:ascii="Arial" w:hAnsi="Arial" w:eastAsia="黑体"/>
      <w:sz w:val="24"/>
      <w:szCs w:val="24"/>
      <w:lang w:val="en-US" w:eastAsia="zh-CN" w:bidi="ar-SA"/>
    </w:rPr>
  </w:style>
  <w:style w:type="character" w:customStyle="1" w:styleId="336">
    <w:name w:val="批注文字 Char"/>
    <w:link w:val="16"/>
    <w:autoRedefine/>
    <w:qFormat/>
    <w:uiPriority w:val="0"/>
    <w:rPr>
      <w:sz w:val="24"/>
      <w:szCs w:val="24"/>
    </w:rPr>
  </w:style>
  <w:style w:type="character" w:customStyle="1" w:styleId="337">
    <w:name w:val="批注文字 Char1"/>
    <w:autoRedefine/>
    <w:semiHidden/>
    <w:qFormat/>
    <w:uiPriority w:val="99"/>
    <w:rPr>
      <w:rFonts w:ascii="Times New Roman" w:hAnsi="Times New Roman" w:eastAsia="宋体" w:cs="Times New Roman"/>
      <w:szCs w:val="24"/>
    </w:rPr>
  </w:style>
  <w:style w:type="character" w:customStyle="1" w:styleId="338">
    <w:name w:val="正文文本缩进 3 Char"/>
    <w:link w:val="34"/>
    <w:autoRedefine/>
    <w:qFormat/>
    <w:uiPriority w:val="0"/>
    <w:rPr>
      <w:rFonts w:ascii="仿宋_GB2312" w:hAnsi="宋体" w:eastAsia="仿宋_GB2312"/>
      <w:color w:val="000000"/>
      <w:sz w:val="24"/>
      <w:szCs w:val="24"/>
    </w:rPr>
  </w:style>
  <w:style w:type="character" w:customStyle="1" w:styleId="339">
    <w:name w:val="正文文本缩进 3 Char1"/>
    <w:autoRedefine/>
    <w:semiHidden/>
    <w:qFormat/>
    <w:uiPriority w:val="99"/>
    <w:rPr>
      <w:rFonts w:ascii="Times New Roman" w:hAnsi="Times New Roman" w:eastAsia="宋体" w:cs="Times New Roman"/>
      <w:sz w:val="16"/>
      <w:szCs w:val="16"/>
    </w:rPr>
  </w:style>
  <w:style w:type="character" w:customStyle="1" w:styleId="340">
    <w:name w:val="_表格文字 Char"/>
    <w:autoRedefine/>
    <w:qFormat/>
    <w:uiPriority w:val="0"/>
    <w:rPr>
      <w:rFonts w:eastAsia="宋体"/>
      <w:kern w:val="2"/>
      <w:sz w:val="21"/>
      <w:szCs w:val="24"/>
      <w:lang w:val="en-US" w:eastAsia="zh-CN" w:bidi="ar-SA"/>
    </w:rPr>
  </w:style>
  <w:style w:type="character" w:customStyle="1" w:styleId="341">
    <w:name w:val="正文文本缩进 2 Char"/>
    <w:link w:val="26"/>
    <w:autoRedefine/>
    <w:qFormat/>
    <w:uiPriority w:val="0"/>
    <w:rPr>
      <w:rFonts w:ascii="仿宋_GB2312" w:hAnsi="宋体" w:cs="Arial"/>
      <w:b/>
      <w:bCs/>
      <w:color w:val="000000"/>
      <w:sz w:val="24"/>
      <w:szCs w:val="24"/>
    </w:rPr>
  </w:style>
  <w:style w:type="character" w:customStyle="1" w:styleId="342">
    <w:name w:val="正文文本缩进 2 Char1"/>
    <w:autoRedefine/>
    <w:semiHidden/>
    <w:qFormat/>
    <w:uiPriority w:val="99"/>
    <w:rPr>
      <w:rFonts w:ascii="Times New Roman" w:hAnsi="Times New Roman" w:eastAsia="宋体" w:cs="Times New Roman"/>
      <w:szCs w:val="24"/>
    </w:rPr>
  </w:style>
  <w:style w:type="character" w:customStyle="1" w:styleId="343">
    <w:name w:val="正文文本 2 Char"/>
    <w:link w:val="36"/>
    <w:autoRedefine/>
    <w:qFormat/>
    <w:uiPriority w:val="0"/>
    <w:rPr>
      <w:rFonts w:ascii="宋体" w:hAnsi="宋体"/>
      <w:color w:val="000000"/>
      <w:sz w:val="24"/>
      <w:szCs w:val="24"/>
    </w:rPr>
  </w:style>
  <w:style w:type="character" w:customStyle="1" w:styleId="344">
    <w:name w:val="正文文本 2 Char1"/>
    <w:autoRedefine/>
    <w:semiHidden/>
    <w:qFormat/>
    <w:uiPriority w:val="99"/>
    <w:rPr>
      <w:rFonts w:ascii="Times New Roman" w:hAnsi="Times New Roman" w:eastAsia="宋体" w:cs="Times New Roman"/>
      <w:szCs w:val="24"/>
    </w:rPr>
  </w:style>
  <w:style w:type="character" w:customStyle="1" w:styleId="345">
    <w:name w:val="图 Char Char"/>
    <w:autoRedefine/>
    <w:qFormat/>
    <w:uiPriority w:val="0"/>
    <w:rPr>
      <w:rFonts w:eastAsia="黑体"/>
      <w:b/>
      <w:sz w:val="24"/>
    </w:rPr>
  </w:style>
  <w:style w:type="character" w:customStyle="1" w:styleId="346">
    <w:name w:val="普通文字1 Char"/>
    <w:autoRedefine/>
    <w:qFormat/>
    <w:uiPriority w:val="0"/>
    <w:rPr>
      <w:rFonts w:ascii="宋体" w:hAnsi="Courier New" w:eastAsia="宋体" w:cs="Courier New"/>
      <w:kern w:val="2"/>
      <w:sz w:val="21"/>
      <w:szCs w:val="21"/>
      <w:lang w:val="en-US" w:eastAsia="zh-CN" w:bidi="ar-SA"/>
    </w:rPr>
  </w:style>
  <w:style w:type="character" w:customStyle="1" w:styleId="347">
    <w:name w:val="日期 Char"/>
    <w:link w:val="19"/>
    <w:autoRedefine/>
    <w:qFormat/>
    <w:uiPriority w:val="0"/>
    <w:rPr>
      <w:rFonts w:eastAsia="楷体_GB2312"/>
      <w:sz w:val="32"/>
    </w:rPr>
  </w:style>
  <w:style w:type="character" w:customStyle="1" w:styleId="348">
    <w:name w:val="日期 Char1"/>
    <w:autoRedefine/>
    <w:semiHidden/>
    <w:qFormat/>
    <w:uiPriority w:val="99"/>
    <w:rPr>
      <w:rFonts w:ascii="Times New Roman" w:hAnsi="Times New Roman" w:eastAsia="宋体" w:cs="Times New Roman"/>
      <w:szCs w:val="24"/>
    </w:rPr>
  </w:style>
  <w:style w:type="character" w:customStyle="1" w:styleId="349">
    <w:name w:val="mark13"/>
    <w:basedOn w:val="46"/>
    <w:autoRedefine/>
    <w:qFormat/>
    <w:uiPriority w:val="0"/>
  </w:style>
  <w:style w:type="character" w:customStyle="1" w:styleId="350">
    <w:name w:val="st1"/>
    <w:autoRedefine/>
    <w:qFormat/>
    <w:uiPriority w:val="0"/>
    <w:rPr>
      <w:spacing w:val="240"/>
    </w:rPr>
  </w:style>
  <w:style w:type="character" w:customStyle="1" w:styleId="351">
    <w:name w:val="HTML 预设格式 Char"/>
    <w:link w:val="37"/>
    <w:autoRedefine/>
    <w:semiHidden/>
    <w:qFormat/>
    <w:uiPriority w:val="0"/>
    <w:rPr>
      <w:rFonts w:ascii="宋体" w:hAnsi="宋体" w:cs="宋体"/>
      <w:sz w:val="24"/>
      <w:szCs w:val="24"/>
    </w:rPr>
  </w:style>
  <w:style w:type="character" w:customStyle="1" w:styleId="352">
    <w:name w:val="HTML 预设格式 Char2"/>
    <w:autoRedefine/>
    <w:semiHidden/>
    <w:qFormat/>
    <w:uiPriority w:val="99"/>
    <w:rPr>
      <w:rFonts w:ascii="Courier New" w:hAnsi="Courier New" w:eastAsia="宋体" w:cs="Courier New"/>
      <w:sz w:val="20"/>
      <w:szCs w:val="20"/>
    </w:rPr>
  </w:style>
  <w:style w:type="character" w:customStyle="1" w:styleId="353">
    <w:name w:val="Char Char1"/>
    <w:autoRedefine/>
    <w:qFormat/>
    <w:uiPriority w:val="0"/>
    <w:rPr>
      <w:sz w:val="24"/>
    </w:rPr>
  </w:style>
  <w:style w:type="character" w:customStyle="1" w:styleId="354">
    <w:name w:val="图 Char"/>
    <w:autoRedefine/>
    <w:qFormat/>
    <w:uiPriority w:val="0"/>
    <w:rPr>
      <w:rFonts w:eastAsia="黑体"/>
      <w:b/>
      <w:sz w:val="24"/>
      <w:lang w:val="en-US" w:eastAsia="zh-CN" w:bidi="ar-SA"/>
    </w:rPr>
  </w:style>
  <w:style w:type="character" w:customStyle="1" w:styleId="355">
    <w:name w:val="font61"/>
    <w:autoRedefine/>
    <w:qFormat/>
    <w:uiPriority w:val="0"/>
    <w:rPr>
      <w:rFonts w:hint="eastAsia" w:ascii="宋体" w:hAnsi="宋体" w:eastAsia="宋体" w:cs="宋体"/>
      <w:color w:val="000000"/>
      <w:sz w:val="24"/>
      <w:szCs w:val="24"/>
      <w:u w:val="none"/>
    </w:rPr>
  </w:style>
  <w:style w:type="character" w:customStyle="1" w:styleId="356">
    <w:name w:val="a4red1"/>
    <w:autoRedefine/>
    <w:qFormat/>
    <w:uiPriority w:val="0"/>
    <w:rPr>
      <w:rFonts w:hint="default" w:ascii="Tahoma" w:hAnsi="Tahoma" w:cs="Tahoma"/>
      <w:color w:val="FF3300"/>
      <w:sz w:val="18"/>
      <w:szCs w:val="18"/>
      <w:u w:val="single"/>
    </w:rPr>
  </w:style>
  <w:style w:type="character" w:customStyle="1" w:styleId="357">
    <w:name w:val="Char Char12"/>
    <w:autoRedefine/>
    <w:qFormat/>
    <w:uiPriority w:val="0"/>
    <w:rPr>
      <w:rFonts w:eastAsia="宋体"/>
      <w:b/>
      <w:bCs/>
      <w:sz w:val="24"/>
      <w:szCs w:val="24"/>
      <w:lang w:val="en-US" w:eastAsia="zh-CN" w:bidi="ar-SA"/>
    </w:rPr>
  </w:style>
  <w:style w:type="character" w:customStyle="1" w:styleId="358">
    <w:name w:val="orange"/>
    <w:basedOn w:val="46"/>
    <w:autoRedefine/>
    <w:qFormat/>
    <w:uiPriority w:val="0"/>
  </w:style>
  <w:style w:type="character" w:customStyle="1" w:styleId="359">
    <w:name w:val="font01"/>
    <w:autoRedefine/>
    <w:qFormat/>
    <w:uiPriority w:val="0"/>
    <w:rPr>
      <w:rFonts w:hint="eastAsia" w:ascii="宋体" w:hAnsi="宋体" w:eastAsia="宋体" w:cs="宋体"/>
      <w:color w:val="FF0000"/>
      <w:sz w:val="24"/>
      <w:szCs w:val="24"/>
      <w:u w:val="none"/>
    </w:rPr>
  </w:style>
  <w:style w:type="character" w:customStyle="1" w:styleId="360">
    <w:name w:val="jianju1"/>
    <w:autoRedefine/>
    <w:qFormat/>
    <w:uiPriority w:val="0"/>
    <w:rPr>
      <w:color w:val="000000"/>
      <w:sz w:val="21"/>
      <w:szCs w:val="21"/>
      <w:u w:val="none"/>
    </w:rPr>
  </w:style>
  <w:style w:type="character" w:customStyle="1" w:styleId="361">
    <w:name w:val="fontb5"/>
    <w:basedOn w:val="46"/>
    <w:autoRedefine/>
    <w:qFormat/>
    <w:uiPriority w:val="0"/>
  </w:style>
  <w:style w:type="character" w:customStyle="1" w:styleId="362">
    <w:name w:val="_列表 Char"/>
    <w:autoRedefine/>
    <w:qFormat/>
    <w:uiPriority w:val="0"/>
    <w:rPr>
      <w:kern w:val="2"/>
      <w:sz w:val="24"/>
      <w:szCs w:val="24"/>
    </w:rPr>
  </w:style>
  <w:style w:type="character" w:customStyle="1" w:styleId="363">
    <w:name w:val="纯文本 Char"/>
    <w:link w:val="25"/>
    <w:autoRedefine/>
    <w:qFormat/>
    <w:uiPriority w:val="0"/>
    <w:rPr>
      <w:rFonts w:ascii="宋体" w:hAnsi="Courier New"/>
      <w:sz w:val="24"/>
      <w:szCs w:val="24"/>
    </w:rPr>
  </w:style>
  <w:style w:type="character" w:customStyle="1" w:styleId="364">
    <w:name w:val="纯文本 Char1"/>
    <w:autoRedefine/>
    <w:semiHidden/>
    <w:qFormat/>
    <w:uiPriority w:val="99"/>
    <w:rPr>
      <w:rFonts w:ascii="宋体" w:hAnsi="Courier New" w:eastAsia="宋体" w:cs="Courier New"/>
      <w:szCs w:val="21"/>
    </w:rPr>
  </w:style>
  <w:style w:type="character" w:customStyle="1" w:styleId="365">
    <w:name w:val="Char Char15"/>
    <w:autoRedefine/>
    <w:qFormat/>
    <w:uiPriority w:val="0"/>
    <w:rPr>
      <w:rFonts w:ascii="Arial" w:hAnsi="Arial" w:eastAsia="黑体"/>
      <w:b/>
      <w:bCs/>
      <w:kern w:val="2"/>
      <w:sz w:val="28"/>
      <w:szCs w:val="28"/>
      <w:lang w:val="en-US" w:eastAsia="zh-CN" w:bidi="ar-SA"/>
    </w:rPr>
  </w:style>
  <w:style w:type="character" w:customStyle="1" w:styleId="366">
    <w:name w:val="正文文本 3 Char"/>
    <w:link w:val="17"/>
    <w:autoRedefine/>
    <w:qFormat/>
    <w:uiPriority w:val="0"/>
    <w:rPr>
      <w:rFonts w:hAnsi="宋体" w:eastAsia="仿宋_GB2312"/>
      <w:b/>
      <w:bCs/>
      <w:sz w:val="24"/>
    </w:rPr>
  </w:style>
  <w:style w:type="character" w:customStyle="1" w:styleId="367">
    <w:name w:val="正文文本 3 Char1"/>
    <w:autoRedefine/>
    <w:semiHidden/>
    <w:qFormat/>
    <w:uiPriority w:val="99"/>
    <w:rPr>
      <w:rFonts w:ascii="Times New Roman" w:hAnsi="Times New Roman" w:eastAsia="宋体" w:cs="Times New Roman"/>
      <w:sz w:val="16"/>
      <w:szCs w:val="16"/>
    </w:rPr>
  </w:style>
  <w:style w:type="character" w:customStyle="1" w:styleId="368">
    <w:name w:val="font11"/>
    <w:autoRedefine/>
    <w:qFormat/>
    <w:uiPriority w:val="0"/>
    <w:rPr>
      <w:rFonts w:hint="default" w:ascii="Times New Roman" w:hAnsi="Times New Roman" w:cs="Times New Roman"/>
      <w:color w:val="000000"/>
      <w:sz w:val="24"/>
      <w:szCs w:val="24"/>
      <w:u w:val="none"/>
    </w:rPr>
  </w:style>
  <w:style w:type="character" w:customStyle="1" w:styleId="369">
    <w:name w:val="文档结构图 Char"/>
    <w:link w:val="15"/>
    <w:autoRedefine/>
    <w:semiHidden/>
    <w:qFormat/>
    <w:uiPriority w:val="0"/>
    <w:rPr>
      <w:sz w:val="24"/>
      <w:szCs w:val="24"/>
      <w:shd w:val="clear" w:color="auto" w:fill="000080"/>
    </w:rPr>
  </w:style>
  <w:style w:type="character" w:customStyle="1" w:styleId="370">
    <w:name w:val="文档结构图 Char1"/>
    <w:autoRedefine/>
    <w:semiHidden/>
    <w:qFormat/>
    <w:uiPriority w:val="99"/>
    <w:rPr>
      <w:rFonts w:ascii="宋体" w:hAnsi="Times New Roman" w:eastAsia="宋体" w:cs="Times New Roman"/>
      <w:sz w:val="18"/>
      <w:szCs w:val="18"/>
    </w:rPr>
  </w:style>
  <w:style w:type="character" w:customStyle="1" w:styleId="371">
    <w:name w:val="Char Char13"/>
    <w:autoRedefine/>
    <w:qFormat/>
    <w:uiPriority w:val="0"/>
    <w:rPr>
      <w:rFonts w:ascii="Arial" w:hAnsi="Arial" w:eastAsia="黑体"/>
      <w:b/>
      <w:bCs/>
      <w:kern w:val="2"/>
      <w:sz w:val="24"/>
      <w:szCs w:val="24"/>
      <w:lang w:val="en-US" w:eastAsia="zh-CN" w:bidi="ar-SA"/>
    </w:rPr>
  </w:style>
  <w:style w:type="character" w:customStyle="1" w:styleId="372">
    <w:name w:val="_标题4 Char"/>
    <w:autoRedefine/>
    <w:qFormat/>
    <w:uiPriority w:val="0"/>
    <w:rPr>
      <w:rFonts w:ascii="Tahoma" w:hAnsi="Tahoma" w:eastAsia="黑体"/>
      <w:bCs/>
      <w:kern w:val="2"/>
      <w:sz w:val="28"/>
      <w:szCs w:val="28"/>
      <w:lang w:val="en-US" w:eastAsia="zh-CN" w:bidi="ar-SA"/>
    </w:rPr>
  </w:style>
  <w:style w:type="character" w:customStyle="1" w:styleId="373">
    <w:name w:val="_表格标题 Char"/>
    <w:autoRedefine/>
    <w:qFormat/>
    <w:uiPriority w:val="0"/>
    <w:rPr>
      <w:rFonts w:eastAsia="宋体"/>
      <w:b/>
      <w:kern w:val="2"/>
      <w:sz w:val="24"/>
      <w:szCs w:val="24"/>
      <w:lang w:val="en-US" w:eastAsia="zh-CN" w:bidi="ar-SA"/>
    </w:rPr>
  </w:style>
  <w:style w:type="character" w:customStyle="1" w:styleId="374">
    <w:name w:val="批注主题 Char"/>
    <w:link w:val="41"/>
    <w:autoRedefine/>
    <w:qFormat/>
    <w:uiPriority w:val="0"/>
    <w:rPr>
      <w:b/>
      <w:bCs/>
      <w:sz w:val="24"/>
      <w:szCs w:val="24"/>
    </w:rPr>
  </w:style>
  <w:style w:type="character" w:customStyle="1" w:styleId="375">
    <w:name w:val="批注主题 Char1"/>
    <w:autoRedefine/>
    <w:semiHidden/>
    <w:qFormat/>
    <w:uiPriority w:val="99"/>
    <w:rPr>
      <w:rFonts w:ascii="Times New Roman" w:hAnsi="Times New Roman" w:eastAsia="宋体" w:cs="Times New Roman"/>
      <w:b/>
      <w:bCs/>
      <w:szCs w:val="24"/>
    </w:rPr>
  </w:style>
  <w:style w:type="character" w:customStyle="1" w:styleId="376">
    <w:name w:val="普通正文 Char"/>
    <w:autoRedefine/>
    <w:qFormat/>
    <w:uiPriority w:val="0"/>
    <w:rPr>
      <w:rFonts w:ascii="Arial" w:hAnsi="Arial" w:eastAsia="宋体"/>
      <w:sz w:val="24"/>
      <w:lang w:val="en-US" w:eastAsia="zh-CN" w:bidi="ar-SA"/>
    </w:rPr>
  </w:style>
  <w:style w:type="character" w:customStyle="1" w:styleId="377">
    <w:name w:val="Char Char7"/>
    <w:autoRedefine/>
    <w:qFormat/>
    <w:uiPriority w:val="0"/>
    <w:rPr>
      <w:sz w:val="18"/>
    </w:rPr>
  </w:style>
  <w:style w:type="character" w:customStyle="1" w:styleId="378">
    <w:name w:val="tw4winMark"/>
    <w:autoRedefine/>
    <w:qFormat/>
    <w:uiPriority w:val="0"/>
    <w:rPr>
      <w:rFonts w:ascii="Courier New" w:hAnsi="Courier New" w:cs="Courier New"/>
      <w:vanish/>
      <w:color w:val="800080"/>
      <w:vertAlign w:val="subscript"/>
    </w:rPr>
  </w:style>
  <w:style w:type="character" w:customStyle="1" w:styleId="379">
    <w:name w:val="普通(网站) Char"/>
    <w:link w:val="38"/>
    <w:autoRedefine/>
    <w:qFormat/>
    <w:locked/>
    <w:uiPriority w:val="99"/>
    <w:rPr>
      <w:sz w:val="24"/>
      <w:szCs w:val="24"/>
    </w:rPr>
  </w:style>
  <w:style w:type="character" w:customStyle="1" w:styleId="380">
    <w:name w:val="Char Char16"/>
    <w:autoRedefine/>
    <w:qFormat/>
    <w:uiPriority w:val="0"/>
    <w:rPr>
      <w:rFonts w:eastAsia="宋体"/>
      <w:b/>
      <w:bCs/>
      <w:kern w:val="2"/>
      <w:sz w:val="32"/>
      <w:szCs w:val="32"/>
      <w:lang w:val="en-US" w:eastAsia="zh-CN" w:bidi="ar-SA"/>
    </w:rPr>
  </w:style>
  <w:style w:type="character" w:customStyle="1" w:styleId="381">
    <w:name w:val="3zw1"/>
    <w:autoRedefine/>
    <w:qFormat/>
    <w:uiPriority w:val="0"/>
    <w:rPr>
      <w:color w:val="000000"/>
      <w:sz w:val="21"/>
      <w:szCs w:val="21"/>
    </w:rPr>
  </w:style>
  <w:style w:type="character" w:customStyle="1" w:styleId="382">
    <w:name w:val="正文2 Char Char"/>
    <w:link w:val="264"/>
    <w:autoRedefine/>
    <w:qFormat/>
    <w:uiPriority w:val="0"/>
    <w:rPr>
      <w:sz w:val="24"/>
    </w:rPr>
  </w:style>
  <w:style w:type="character" w:customStyle="1" w:styleId="383">
    <w:name w:val="标题 Char"/>
    <w:link w:val="40"/>
    <w:autoRedefine/>
    <w:qFormat/>
    <w:uiPriority w:val="0"/>
    <w:rPr>
      <w:rFonts w:ascii="Arial" w:hAnsi="Arial" w:eastAsia="仿宋_GB2312"/>
      <w:b/>
      <w:bCs/>
      <w:sz w:val="36"/>
      <w:szCs w:val="32"/>
    </w:rPr>
  </w:style>
  <w:style w:type="character" w:customStyle="1" w:styleId="384">
    <w:name w:val="标题 Char1"/>
    <w:autoRedefine/>
    <w:qFormat/>
    <w:uiPriority w:val="10"/>
    <w:rPr>
      <w:rFonts w:ascii="Cambria" w:hAnsi="Cambria" w:eastAsia="宋体" w:cs="Times New Roman"/>
      <w:b/>
      <w:bCs/>
      <w:sz w:val="32"/>
      <w:szCs w:val="32"/>
    </w:rPr>
  </w:style>
  <w:style w:type="character" w:customStyle="1" w:styleId="385">
    <w:name w:val="font101"/>
    <w:autoRedefine/>
    <w:qFormat/>
    <w:uiPriority w:val="0"/>
    <w:rPr>
      <w:rFonts w:hint="default" w:ascii="Times New Roman" w:hAnsi="Times New Roman" w:cs="Times New Roman"/>
      <w:color w:val="000000"/>
      <w:sz w:val="21"/>
      <w:szCs w:val="21"/>
      <w:u w:val="none"/>
    </w:rPr>
  </w:style>
  <w:style w:type="character" w:customStyle="1" w:styleId="386">
    <w:name w:val="页脚 字符"/>
    <w:autoRedefine/>
    <w:qFormat/>
    <w:uiPriority w:val="99"/>
  </w:style>
  <w:style w:type="character" w:customStyle="1" w:styleId="387">
    <w:name w:val="param-name1"/>
    <w:autoRedefine/>
    <w:qFormat/>
    <w:uiPriority w:val="0"/>
    <w:rPr>
      <w:rFonts w:cs="Times New Roman"/>
      <w:b/>
    </w:rPr>
  </w:style>
  <w:style w:type="character" w:customStyle="1" w:styleId="388">
    <w:name w:val="font91"/>
    <w:autoRedefine/>
    <w:qFormat/>
    <w:uiPriority w:val="0"/>
    <w:rPr>
      <w:rFonts w:hint="eastAsia" w:ascii="宋体" w:hAnsi="宋体" w:eastAsia="宋体" w:cs="宋体"/>
      <w:color w:val="000000"/>
      <w:sz w:val="21"/>
      <w:szCs w:val="21"/>
      <w:u w:val="none"/>
    </w:rPr>
  </w:style>
  <w:style w:type="character" w:customStyle="1" w:styleId="389">
    <w:name w:val="font71"/>
    <w:autoRedefine/>
    <w:qFormat/>
    <w:uiPriority w:val="0"/>
    <w:rPr>
      <w:rFonts w:hint="eastAsia" w:ascii="宋体" w:hAnsi="宋体" w:eastAsia="宋体" w:cs="宋体"/>
      <w:color w:val="000000"/>
      <w:sz w:val="21"/>
      <w:szCs w:val="21"/>
      <w:u w:val="none"/>
    </w:rPr>
  </w:style>
  <w:style w:type="character" w:customStyle="1" w:styleId="390">
    <w:name w:val="15"/>
    <w:autoRedefine/>
    <w:qFormat/>
    <w:uiPriority w:val="0"/>
    <w:rPr>
      <w:rFonts w:hint="eastAsia" w:ascii="宋体" w:hAnsi="宋体" w:eastAsia="宋体" w:cs="宋体"/>
      <w:color w:val="000000"/>
      <w:sz w:val="22"/>
      <w:szCs w:val="22"/>
    </w:rPr>
  </w:style>
  <w:style w:type="character" w:customStyle="1" w:styleId="391">
    <w:name w:val="font21"/>
    <w:autoRedefine/>
    <w:qFormat/>
    <w:uiPriority w:val="0"/>
    <w:rPr>
      <w:rFonts w:ascii="Arial" w:hAnsi="Arial" w:cs="Arial"/>
      <w:color w:val="000000"/>
      <w:sz w:val="21"/>
      <w:szCs w:val="21"/>
      <w:u w:val="none"/>
    </w:rPr>
  </w:style>
  <w:style w:type="character" w:customStyle="1" w:styleId="392">
    <w:name w:val="font161"/>
    <w:autoRedefine/>
    <w:qFormat/>
    <w:uiPriority w:val="0"/>
    <w:rPr>
      <w:rFonts w:hint="default" w:ascii="Times New Roman" w:hAnsi="Times New Roman" w:cs="Times New Roman"/>
      <w:color w:val="000000"/>
      <w:sz w:val="18"/>
      <w:szCs w:val="18"/>
      <w:u w:val="none"/>
    </w:rPr>
  </w:style>
  <w:style w:type="character" w:customStyle="1" w:styleId="393">
    <w:name w:val="font41"/>
    <w:autoRedefine/>
    <w:qFormat/>
    <w:uiPriority w:val="0"/>
    <w:rPr>
      <w:rFonts w:hint="eastAsia" w:ascii="宋体" w:hAnsi="宋体" w:eastAsia="宋体" w:cs="宋体"/>
      <w:color w:val="FF0000"/>
      <w:sz w:val="28"/>
      <w:szCs w:val="28"/>
      <w:u w:val="none"/>
    </w:rPr>
  </w:style>
  <w:style w:type="character" w:customStyle="1" w:styleId="394">
    <w:name w:val="apple-converted-space"/>
    <w:basedOn w:val="46"/>
    <w:autoRedefine/>
    <w:qFormat/>
    <w:uiPriority w:val="0"/>
  </w:style>
  <w:style w:type="character" w:customStyle="1" w:styleId="395">
    <w:name w:val="font151"/>
    <w:autoRedefine/>
    <w:qFormat/>
    <w:uiPriority w:val="0"/>
    <w:rPr>
      <w:rFonts w:hint="default" w:ascii="Times New Roman" w:hAnsi="Times New Roman" w:cs="Times New Roman"/>
      <w:color w:val="000000"/>
      <w:sz w:val="21"/>
      <w:szCs w:val="21"/>
      <w:u w:val="none"/>
    </w:rPr>
  </w:style>
  <w:style w:type="character" w:customStyle="1" w:styleId="396">
    <w:name w:val="fontstyle01"/>
    <w:autoRedefine/>
    <w:qFormat/>
    <w:uiPriority w:val="0"/>
    <w:rPr>
      <w:rFonts w:hint="eastAsia" w:ascii="宋体" w:hAnsi="宋体" w:eastAsia="宋体"/>
      <w:color w:val="000000"/>
      <w:sz w:val="22"/>
      <w:szCs w:val="22"/>
    </w:rPr>
  </w:style>
  <w:style w:type="table" w:customStyle="1" w:styleId="397">
    <w:name w:val="网格型1"/>
    <w:basedOn w:val="44"/>
    <w:autoRedefine/>
    <w:qFormat/>
    <w:uiPriority w:val="39"/>
    <w:rPr>
      <w:rFonts w:cs="黑体"/>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398">
    <w:name w:val="修订2"/>
    <w:autoRedefine/>
    <w:hidden/>
    <w:unhideWhenUsed/>
    <w:qFormat/>
    <w:uiPriority w:val="99"/>
    <w:rPr>
      <w:rFonts w:ascii="Times New Roman" w:hAnsi="Times New Roman" w:eastAsia="宋体" w:cs="Times New Roman"/>
      <w:kern w:val="2"/>
      <w:sz w:val="21"/>
      <w:szCs w:val="24"/>
      <w:lang w:val="en-US" w:eastAsia="zh-CN" w:bidi="ar-SA"/>
    </w:rPr>
  </w:style>
  <w:style w:type="paragraph" w:styleId="399">
    <w:name w:val="List Paragraph"/>
    <w:basedOn w:val="1"/>
    <w:link w:val="400"/>
    <w:autoRedefine/>
    <w:qFormat/>
    <w:uiPriority w:val="34"/>
    <w:pPr>
      <w:ind w:firstLine="420" w:firstLineChars="200"/>
    </w:pPr>
    <w:rPr>
      <w:szCs w:val="20"/>
    </w:rPr>
  </w:style>
  <w:style w:type="character" w:customStyle="1" w:styleId="400">
    <w:name w:val="列出段落 Char1"/>
    <w:link w:val="399"/>
    <w:autoRedefine/>
    <w:qFormat/>
    <w:uiPriority w:val="34"/>
    <w:rPr>
      <w:rFonts w:ascii="Times New Roman" w:hAnsi="Times New Roman" w:cs="Times New Roman"/>
      <w:kern w:val="2"/>
      <w:sz w:val="21"/>
    </w:rPr>
  </w:style>
  <w:style w:type="character" w:customStyle="1" w:styleId="401">
    <w:name w:val="未处理的提及1"/>
    <w:basedOn w:val="46"/>
    <w:autoRedefine/>
    <w:semiHidden/>
    <w:unhideWhenUsed/>
    <w:qFormat/>
    <w:uiPriority w:val="99"/>
    <w:rPr>
      <w:color w:val="605E5C"/>
      <w:shd w:val="clear" w:color="auto" w:fill="E1DFDD"/>
    </w:rPr>
  </w:style>
  <w:style w:type="paragraph" w:customStyle="1" w:styleId="402">
    <w:name w:val="TOC 标题2"/>
    <w:basedOn w:val="3"/>
    <w:next w:val="1"/>
    <w:autoRedefine/>
    <w:unhideWhenUsed/>
    <w:qFormat/>
    <w:uiPriority w:val="39"/>
    <w:pPr>
      <w:widowControl/>
      <w:spacing w:before="240" w:line="259" w:lineRule="auto"/>
      <w:jc w:val="left"/>
      <w:outlineLvl w:val="9"/>
    </w:pPr>
    <w:rPr>
      <w:rFonts w:asciiTheme="majorHAnsi" w:hAnsiTheme="majorHAnsi" w:eastAsiaTheme="majorEastAsia" w:cstheme="majorBidi"/>
      <w:b w:val="0"/>
      <w:bCs w:val="0"/>
      <w:color w:val="376092" w:themeColor="accent1" w:themeShade="BF"/>
      <w:kern w:val="0"/>
      <w:sz w:val="32"/>
      <w:szCs w:val="32"/>
    </w:rPr>
  </w:style>
  <w:style w:type="paragraph" w:customStyle="1" w:styleId="403">
    <w:name w:val="**正文"/>
    <w:basedOn w:val="1"/>
    <w:autoRedefine/>
    <w:qFormat/>
    <w:uiPriority w:val="0"/>
    <w:pPr>
      <w:autoSpaceDE w:val="0"/>
      <w:autoSpaceDN w:val="0"/>
      <w:adjustRightInd w:val="0"/>
      <w:spacing w:before="163" w:beforeLines="50" w:line="360" w:lineRule="auto"/>
      <w:ind w:firstLine="480" w:firstLineChars="200"/>
      <w:jc w:val="left"/>
    </w:pPr>
    <w:rPr>
      <w:rFonts w:ascii="宋体" w:hAnsi="宋体"/>
      <w:color w:val="000000"/>
      <w:sz w:val="24"/>
      <w:lang w:val="zh-CN"/>
    </w:rPr>
  </w:style>
  <w:style w:type="paragraph" w:customStyle="1" w:styleId="404">
    <w:name w:val="正文文本 31"/>
    <w:basedOn w:val="1"/>
    <w:autoRedefine/>
    <w:qFormat/>
    <w:uiPriority w:val="0"/>
    <w:rPr>
      <w:sz w:val="16"/>
      <w:szCs w:val="16"/>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C686342-08A8-4533-8834-9065A0637179}">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51</Pages>
  <Words>4784</Words>
  <Characters>5378</Characters>
  <Lines>263</Lines>
  <Paragraphs>74</Paragraphs>
  <TotalTime>9</TotalTime>
  <ScaleCrop>false</ScaleCrop>
  <LinksUpToDate>false</LinksUpToDate>
  <CharactersWithSpaces>5426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2022-08-18T01:37:00Z</dcterms:created>
  <dc:creator>Administrator</dc:creator>
  <cp:lastModifiedBy>wanxw</cp:lastModifiedBy>
  <cp:lastPrinted>2022-07-06T04:35:00Z</cp:lastPrinted>
  <dcterms:modified xsi:type="dcterms:W3CDTF">2025-03-11T08:55:29Z</dcterms:modified>
  <dc:title>竞争性磋商文件</dc:title>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ED43F21BC2204678B88FC730E3A30C03</vt:lpwstr>
  </property>
  <property fmtid="{D5CDD505-2E9C-101B-9397-08002B2CF9AE}" pid="4" name="KSOTemplateDocerSaveRecord">
    <vt:lpwstr>eyJoZGlkIjoiYmUxOWFmMzNiODkzNzZmY2EwZjgxMDRhNjc5NTgyNzQiLCJ1c2VySWQiOiI0NDMwMDc5MTgifQ==</vt:lpwstr>
  </property>
</Properties>
</file>