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56541">
      <w:pPr>
        <w:pStyle w:val="23"/>
        <w:spacing w:beforeLines="0" w:afterLines="0" w:line="360" w:lineRule="auto"/>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drawing>
          <wp:anchor distT="0" distB="0" distL="114300" distR="114300" simplePos="0" relativeHeight="251659264" behindDoc="1" locked="0" layoutInCell="1" allowOverlap="1">
            <wp:simplePos x="0" y="0"/>
            <wp:positionH relativeFrom="column">
              <wp:posOffset>-1016635</wp:posOffset>
            </wp:positionH>
            <wp:positionV relativeFrom="paragraph">
              <wp:posOffset>-911860</wp:posOffset>
            </wp:positionV>
            <wp:extent cx="7581900" cy="10724515"/>
            <wp:effectExtent l="0" t="0" r="0" b="635"/>
            <wp:wrapNone/>
            <wp:docPr id="4" name="图片 4" descr="提取自img-Z18155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提取自img-Z18155723"/>
                    <pic:cNvPicPr>
                      <a:picLocks noChangeAspect="1"/>
                    </pic:cNvPicPr>
                  </pic:nvPicPr>
                  <pic:blipFill>
                    <a:blip r:embed="rId10"/>
                    <a:stretch>
                      <a:fillRect/>
                    </a:stretch>
                  </pic:blipFill>
                  <pic:spPr>
                    <a:xfrm>
                      <a:off x="0" y="0"/>
                      <a:ext cx="7581900" cy="10724515"/>
                    </a:xfrm>
                    <a:prstGeom prst="rect">
                      <a:avLst/>
                    </a:prstGeom>
                  </pic:spPr>
                </pic:pic>
              </a:graphicData>
            </a:graphic>
          </wp:anchor>
        </w:drawing>
      </w:r>
    </w:p>
    <w:p w14:paraId="170801B0">
      <w:pPr>
        <w:pStyle w:val="23"/>
        <w:spacing w:beforeLines="0" w:afterLines="0" w:line="360" w:lineRule="auto"/>
        <w:jc w:val="center"/>
        <w:rPr>
          <w:rFonts w:asciiTheme="minorEastAsia" w:hAnsiTheme="minorEastAsia" w:eastAsiaTheme="minorEastAsia"/>
          <w:color w:val="auto"/>
          <w:sz w:val="28"/>
          <w:szCs w:val="28"/>
          <w:highlight w:val="none"/>
        </w:rPr>
        <w:sectPr>
          <w:headerReference r:id="rId3" w:type="default"/>
          <w:pgSz w:w="11906" w:h="16838"/>
          <w:pgMar w:top="1440" w:right="1440" w:bottom="1440" w:left="1610" w:header="851" w:footer="851" w:gutter="0"/>
          <w:cols w:space="720" w:num="1"/>
          <w:titlePg/>
          <w:docGrid w:linePitch="312" w:charSpace="0"/>
        </w:sectPr>
      </w:pPr>
    </w:p>
    <w:sdt>
      <w:sdtPr>
        <w:rPr>
          <w:rFonts w:ascii="Times New Roman" w:hAnsi="Times New Roman" w:eastAsia="宋体" w:cs="Times New Roman"/>
          <w:color w:val="auto"/>
          <w:kern w:val="2"/>
          <w:sz w:val="21"/>
          <w:szCs w:val="24"/>
          <w:highlight w:val="none"/>
          <w:lang w:val="zh-CN"/>
        </w:rPr>
        <w:id w:val="-173578516"/>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14:paraId="559C6788">
          <w:pPr>
            <w:pStyle w:val="402"/>
            <w:spacing w:line="360" w:lineRule="auto"/>
            <w:jc w:val="center"/>
            <w:rPr>
              <w:b/>
              <w:color w:val="auto"/>
              <w:highlight w:val="none"/>
            </w:rPr>
          </w:pPr>
          <w:r>
            <w:rPr>
              <w:b/>
              <w:color w:val="auto"/>
              <w:highlight w:val="none"/>
              <w:lang w:val="zh-CN"/>
            </w:rPr>
            <w:t>目录</w:t>
          </w:r>
        </w:p>
        <w:p w14:paraId="2C05C2AC">
          <w:pPr>
            <w:pStyle w:val="30"/>
            <w:tabs>
              <w:tab w:val="right" w:leader="dot" w:pos="8856"/>
            </w:tabs>
            <w:spacing w:line="480" w:lineRule="auto"/>
            <w:rPr>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"1-3" \h \z \u </w:instrText>
          </w:r>
          <w:r>
            <w:rPr>
              <w:rFonts w:ascii="宋体" w:hAnsi="宋体"/>
              <w:color w:val="auto"/>
              <w:sz w:val="24"/>
              <w:szCs w:val="24"/>
              <w:highlight w:val="none"/>
            </w:rPr>
            <w:fldChar w:fldCharType="separate"/>
          </w:r>
          <w:r>
            <w:rPr>
              <w:rFonts w:ascii="宋体" w:hAnsi="宋体"/>
              <w:color w:val="auto"/>
              <w:sz w:val="24"/>
              <w:szCs w:val="24"/>
              <w:highlight w:val="none"/>
            </w:rPr>
            <w:fldChar w:fldCharType="begin"/>
          </w:r>
          <w:r>
            <w:rPr>
              <w:rFonts w:ascii="宋体" w:hAnsi="宋体"/>
              <w:color w:val="auto"/>
              <w:sz w:val="24"/>
              <w:szCs w:val="24"/>
              <w:highlight w:val="none"/>
            </w:rPr>
            <w:instrText xml:space="preserve"> HYPERLINK \l _Toc17472 </w:instrText>
          </w:r>
          <w:r>
            <w:rPr>
              <w:rFonts w:ascii="宋体" w:hAnsi="宋体"/>
              <w:color w:val="auto"/>
              <w:sz w:val="24"/>
              <w:szCs w:val="24"/>
              <w:highlight w:val="none"/>
            </w:rPr>
            <w:fldChar w:fldCharType="separate"/>
          </w:r>
          <w:r>
            <w:rPr>
              <w:rFonts w:hint="eastAsia" w:asciiTheme="minorEastAsia" w:hAnsiTheme="minorEastAsia" w:eastAsiaTheme="minorEastAsia"/>
              <w:color w:val="auto"/>
              <w:sz w:val="24"/>
              <w:szCs w:val="24"/>
              <w:highlight w:val="none"/>
            </w:rPr>
            <w:t xml:space="preserve">第一章  </w:t>
          </w:r>
          <w:r>
            <w:rPr>
              <w:rFonts w:hint="eastAsia" w:cs="宋体" w:asciiTheme="minorEastAsia" w:hAnsiTheme="minorEastAsia" w:eastAsiaTheme="minorEastAsia"/>
              <w:color w:val="auto"/>
              <w:sz w:val="24"/>
              <w:szCs w:val="24"/>
              <w:highlight w:val="none"/>
            </w:rPr>
            <w:t>采购邀请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_Toc17472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ascii="宋体" w:hAnsi="宋体"/>
              <w:color w:val="auto"/>
              <w:sz w:val="24"/>
              <w:szCs w:val="24"/>
              <w:highlight w:val="none"/>
            </w:rPr>
            <w:fldChar w:fldCharType="end"/>
          </w:r>
        </w:p>
        <w:p w14:paraId="524323F7">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_Toc20489 </w:instrText>
          </w:r>
          <w:r>
            <w:rPr>
              <w:rFonts w:ascii="宋体" w:hAnsi="宋体"/>
              <w:bCs/>
              <w:color w:val="auto"/>
              <w:sz w:val="24"/>
              <w:szCs w:val="24"/>
              <w:highlight w:val="none"/>
              <w:lang w:val="zh-CN"/>
            </w:rPr>
            <w:fldChar w:fldCharType="separate"/>
          </w:r>
          <w:r>
            <w:rPr>
              <w:rFonts w:hint="eastAsia" w:asciiTheme="minorEastAsia" w:hAnsiTheme="minorEastAsia" w:eastAsiaTheme="minorEastAsia"/>
              <w:color w:val="auto"/>
              <w:sz w:val="24"/>
              <w:szCs w:val="24"/>
              <w:highlight w:val="none"/>
            </w:rPr>
            <w:t>第二章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_Toc20489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ascii="宋体" w:hAnsi="宋体"/>
              <w:bCs/>
              <w:color w:val="auto"/>
              <w:sz w:val="24"/>
              <w:szCs w:val="24"/>
              <w:highlight w:val="none"/>
              <w:lang w:val="zh-CN"/>
            </w:rPr>
            <w:fldChar w:fldCharType="end"/>
          </w:r>
        </w:p>
        <w:p w14:paraId="76521F0D">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_Toc22097 </w:instrText>
          </w:r>
          <w:r>
            <w:rPr>
              <w:rFonts w:ascii="宋体" w:hAnsi="宋体"/>
              <w:bCs/>
              <w:color w:val="auto"/>
              <w:sz w:val="24"/>
              <w:szCs w:val="24"/>
              <w:highlight w:val="none"/>
              <w:lang w:val="zh-CN"/>
            </w:rPr>
            <w:fldChar w:fldCharType="separate"/>
          </w:r>
          <w:r>
            <w:rPr>
              <w:rFonts w:hint="eastAsia" w:asciiTheme="minorEastAsia" w:hAnsiTheme="minorEastAsia" w:eastAsiaTheme="minorEastAsia"/>
              <w:color w:val="auto"/>
              <w:sz w:val="24"/>
              <w:szCs w:val="24"/>
              <w:highlight w:val="none"/>
            </w:rPr>
            <w:t>第三章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_Toc22097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ascii="宋体" w:hAnsi="宋体"/>
              <w:bCs/>
              <w:color w:val="auto"/>
              <w:sz w:val="24"/>
              <w:szCs w:val="24"/>
              <w:highlight w:val="none"/>
              <w:lang w:val="zh-CN"/>
            </w:rPr>
            <w:fldChar w:fldCharType="end"/>
          </w:r>
        </w:p>
        <w:p w14:paraId="2F8D6CBD">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_Toc14784 </w:instrText>
          </w:r>
          <w:r>
            <w:rPr>
              <w:rFonts w:ascii="宋体" w:hAnsi="宋体"/>
              <w:bCs/>
              <w:color w:val="auto"/>
              <w:sz w:val="24"/>
              <w:szCs w:val="24"/>
              <w:highlight w:val="none"/>
              <w:lang w:val="zh-CN"/>
            </w:rPr>
            <w:fldChar w:fldCharType="separate"/>
          </w:r>
          <w:r>
            <w:rPr>
              <w:rFonts w:hint="eastAsia" w:asciiTheme="minorEastAsia" w:hAnsiTheme="minorEastAsia" w:eastAsiaTheme="minorEastAsia"/>
              <w:color w:val="auto"/>
              <w:sz w:val="24"/>
              <w:szCs w:val="24"/>
              <w:highlight w:val="none"/>
            </w:rPr>
            <w:t xml:space="preserve">第四章  </w:t>
          </w:r>
          <w:r>
            <w:rPr>
              <w:rFonts w:asciiTheme="minorEastAsia" w:hAnsiTheme="minorEastAsia" w:eastAsiaTheme="minorEastAsia"/>
              <w:color w:val="auto"/>
              <w:sz w:val="24"/>
              <w:szCs w:val="24"/>
              <w:highlight w:val="none"/>
            </w:rPr>
            <w:t>评审方法和评审标准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_Toc14784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ascii="宋体" w:hAnsi="宋体"/>
              <w:bCs/>
              <w:color w:val="auto"/>
              <w:sz w:val="24"/>
              <w:szCs w:val="24"/>
              <w:highlight w:val="none"/>
              <w:lang w:val="zh-CN"/>
            </w:rPr>
            <w:fldChar w:fldCharType="end"/>
          </w:r>
        </w:p>
        <w:p w14:paraId="4792CBEB">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_Toc4877 </w:instrText>
          </w:r>
          <w:r>
            <w:rPr>
              <w:rFonts w:ascii="宋体" w:hAnsi="宋体"/>
              <w:bCs/>
              <w:color w:val="auto"/>
              <w:sz w:val="24"/>
              <w:szCs w:val="24"/>
              <w:highlight w:val="none"/>
              <w:lang w:val="zh-CN"/>
            </w:rPr>
            <w:fldChar w:fldCharType="separate"/>
          </w:r>
          <w:r>
            <w:rPr>
              <w:rFonts w:hint="eastAsia" w:asciiTheme="minorEastAsia" w:hAnsiTheme="minorEastAsia" w:eastAsiaTheme="minorEastAsia"/>
              <w:color w:val="auto"/>
              <w:sz w:val="24"/>
              <w:szCs w:val="24"/>
              <w:highlight w:val="none"/>
            </w:rPr>
            <w:t>第五章  合同草案条款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_Toc4877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ascii="宋体" w:hAnsi="宋体"/>
              <w:bCs/>
              <w:color w:val="auto"/>
              <w:sz w:val="24"/>
              <w:szCs w:val="24"/>
              <w:highlight w:val="none"/>
              <w:lang w:val="zh-CN"/>
            </w:rPr>
            <w:fldChar w:fldCharType="end"/>
          </w:r>
        </w:p>
        <w:p w14:paraId="30494B8A">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_Toc2308 </w:instrText>
          </w:r>
          <w:r>
            <w:rPr>
              <w:rFonts w:ascii="宋体" w:hAnsi="宋体"/>
              <w:bCs/>
              <w:color w:val="auto"/>
              <w:sz w:val="24"/>
              <w:szCs w:val="24"/>
              <w:highlight w:val="none"/>
              <w:lang w:val="zh-CN"/>
            </w:rPr>
            <w:fldChar w:fldCharType="separate"/>
          </w:r>
          <w:r>
            <w:rPr>
              <w:rFonts w:hint="eastAsia" w:asciiTheme="minorEastAsia" w:hAnsiTheme="minorEastAsia" w:eastAsiaTheme="minorEastAsia"/>
              <w:color w:val="auto"/>
              <w:sz w:val="24"/>
              <w:szCs w:val="24"/>
              <w:highlight w:val="none"/>
            </w:rPr>
            <w:t>第六章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_Toc2308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ascii="宋体" w:hAnsi="宋体"/>
              <w:bCs/>
              <w:color w:val="auto"/>
              <w:sz w:val="24"/>
              <w:szCs w:val="24"/>
              <w:highlight w:val="none"/>
              <w:lang w:val="zh-CN"/>
            </w:rPr>
            <w:fldChar w:fldCharType="end"/>
          </w:r>
        </w:p>
        <w:p w14:paraId="2273DCF8">
          <w:pPr>
            <w:pStyle w:val="30"/>
            <w:tabs>
              <w:tab w:val="right" w:leader="dot" w:pos="8856"/>
            </w:tabs>
            <w:spacing w:line="480" w:lineRule="auto"/>
            <w:rPr>
              <w:color w:val="auto"/>
              <w:sz w:val="24"/>
              <w:szCs w:val="24"/>
              <w:highlight w:val="none"/>
            </w:rPr>
          </w:pPr>
          <w:r>
            <w:rPr>
              <w:rFonts w:ascii="宋体" w:hAnsi="宋体"/>
              <w:bCs/>
              <w:color w:val="auto"/>
              <w:sz w:val="24"/>
              <w:szCs w:val="24"/>
              <w:highlight w:val="none"/>
              <w:lang w:val="zh-CN"/>
            </w:rPr>
            <w:fldChar w:fldCharType="begin"/>
          </w:r>
          <w:r>
            <w:rPr>
              <w:rFonts w:ascii="宋体" w:hAnsi="宋体"/>
              <w:bCs/>
              <w:color w:val="auto"/>
              <w:sz w:val="24"/>
              <w:szCs w:val="24"/>
              <w:highlight w:val="none"/>
              <w:lang w:val="zh-CN"/>
            </w:rPr>
            <w:instrText xml:space="preserve"> HYPERLINK \l _Toc15223 </w:instrText>
          </w:r>
          <w:r>
            <w:rPr>
              <w:rFonts w:ascii="宋体" w:hAnsi="宋体"/>
              <w:bCs/>
              <w:color w:val="auto"/>
              <w:sz w:val="24"/>
              <w:szCs w:val="24"/>
              <w:highlight w:val="none"/>
              <w:lang w:val="zh-CN"/>
            </w:rPr>
            <w:fldChar w:fldCharType="separate"/>
          </w:r>
          <w:r>
            <w:rPr>
              <w:rFonts w:hint="eastAsia" w:asciiTheme="minorEastAsia" w:hAnsiTheme="minorEastAsia" w:eastAsiaTheme="minorEastAsia"/>
              <w:color w:val="auto"/>
              <w:sz w:val="24"/>
              <w:szCs w:val="24"/>
              <w:highlight w:val="none"/>
            </w:rPr>
            <w:t>第七章  政府采购供应商质疑函及投诉书范本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_Toc15223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ascii="宋体" w:hAnsi="宋体"/>
              <w:bCs/>
              <w:color w:val="auto"/>
              <w:sz w:val="24"/>
              <w:szCs w:val="24"/>
              <w:highlight w:val="none"/>
              <w:lang w:val="zh-CN"/>
            </w:rPr>
            <w:fldChar w:fldCharType="end"/>
          </w:r>
        </w:p>
        <w:p w14:paraId="453CF8BD">
          <w:pPr>
            <w:spacing w:line="480" w:lineRule="auto"/>
            <w:rPr>
              <w:color w:val="auto"/>
              <w:highlight w:val="none"/>
            </w:rPr>
          </w:pPr>
          <w:r>
            <w:rPr>
              <w:rFonts w:ascii="宋体" w:hAnsi="宋体"/>
              <w:bCs/>
              <w:color w:val="auto"/>
              <w:sz w:val="24"/>
              <w:szCs w:val="24"/>
              <w:highlight w:val="none"/>
              <w:lang w:val="zh-CN"/>
            </w:rPr>
            <w:fldChar w:fldCharType="end"/>
          </w:r>
        </w:p>
      </w:sdtContent>
    </w:sdt>
    <w:p w14:paraId="157B0080">
      <w:pPr>
        <w:spacing w:line="360" w:lineRule="auto"/>
        <w:rPr>
          <w:rFonts w:asciiTheme="minorEastAsia" w:hAnsiTheme="minorEastAsia" w:eastAsiaTheme="minorEastAsia"/>
          <w:color w:val="auto"/>
          <w:highlight w:val="none"/>
        </w:rPr>
      </w:pPr>
    </w:p>
    <w:p w14:paraId="6DCB1A35">
      <w:pPr>
        <w:spacing w:line="360" w:lineRule="auto"/>
        <w:rPr>
          <w:rFonts w:asciiTheme="minorEastAsia" w:hAnsiTheme="minorEastAsia" w:eastAsiaTheme="minorEastAsia"/>
          <w:color w:val="auto"/>
          <w:kern w:val="0"/>
          <w:sz w:val="28"/>
          <w:szCs w:val="28"/>
          <w:highlight w:val="none"/>
        </w:rPr>
      </w:pPr>
    </w:p>
    <w:p w14:paraId="44C881AA">
      <w:pPr>
        <w:pStyle w:val="23"/>
        <w:snapToGrid w:val="0"/>
        <w:spacing w:beforeLines="0" w:afterLines="0" w:line="360" w:lineRule="auto"/>
        <w:jc w:val="center"/>
        <w:outlineLvl w:val="0"/>
        <w:rPr>
          <w:rFonts w:asciiTheme="minorEastAsia" w:hAnsiTheme="minorEastAsia" w:eastAsiaTheme="minorEastAsia"/>
          <w:color w:val="auto"/>
          <w:sz w:val="28"/>
          <w:szCs w:val="28"/>
          <w:highlight w:val="none"/>
        </w:rPr>
        <w:sectPr>
          <w:footerReference r:id="rId5" w:type="first"/>
          <w:footerReference r:id="rId4" w:type="default"/>
          <w:pgSz w:w="11906" w:h="16838"/>
          <w:pgMar w:top="1440" w:right="1440" w:bottom="1440" w:left="1610" w:header="851" w:footer="851" w:gutter="0"/>
          <w:pgNumType w:start="1"/>
          <w:cols w:space="720" w:num="1"/>
          <w:docGrid w:linePitch="312" w:charSpace="0"/>
        </w:sectPr>
      </w:pPr>
    </w:p>
    <w:p w14:paraId="699BCA75">
      <w:pPr>
        <w:pStyle w:val="3"/>
        <w:rPr>
          <w:rFonts w:cs="宋体" w:asciiTheme="minorEastAsia" w:hAnsiTheme="minorEastAsia" w:eastAsiaTheme="minorEastAsia"/>
          <w:color w:val="auto"/>
          <w:szCs w:val="30"/>
          <w:highlight w:val="none"/>
        </w:rPr>
      </w:pPr>
      <w:bookmarkStart w:id="0" w:name="_Toc86053871"/>
      <w:bookmarkStart w:id="1" w:name="_Toc34844741"/>
      <w:bookmarkStart w:id="2" w:name="_Toc17472"/>
      <w:r>
        <w:rPr>
          <w:rFonts w:hint="eastAsia" w:asciiTheme="minorEastAsia" w:hAnsiTheme="minorEastAsia" w:eastAsiaTheme="minorEastAsia"/>
          <w:color w:val="auto"/>
          <w:highlight w:val="none"/>
        </w:rPr>
        <w:t>第一章</w:t>
      </w:r>
      <w:bookmarkEnd w:id="0"/>
      <w:bookmarkEnd w:id="1"/>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Cs w:val="30"/>
          <w:highlight w:val="none"/>
        </w:rPr>
        <w:t>采购邀请</w:t>
      </w:r>
      <w:bookmarkEnd w:id="2"/>
    </w:p>
    <w:p w14:paraId="15D46D65">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项目概况</w:t>
      </w:r>
    </w:p>
    <w:p w14:paraId="1AFE7710">
      <w:pPr>
        <w:pBdr>
          <w:top w:val="single" w:color="auto" w:sz="4" w:space="1"/>
          <w:left w:val="single" w:color="auto" w:sz="4" w:space="4"/>
          <w:bottom w:val="single" w:color="auto" w:sz="4" w:space="0"/>
          <w:right w:val="single" w:color="auto" w:sz="4" w:space="4"/>
        </w:pBd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bCs/>
          <w:color w:val="auto"/>
          <w:highlight w:val="none"/>
          <w:u w:val="single"/>
          <w:lang w:eastAsia="zh-CN"/>
        </w:rPr>
        <w:t>重点区域大气污染源排查</w:t>
      </w:r>
      <w:r>
        <w:rPr>
          <w:rFonts w:hint="eastAsia" w:asciiTheme="minorEastAsia" w:hAnsiTheme="minorEastAsia" w:eastAsiaTheme="minorEastAsia"/>
          <w:bCs/>
          <w:color w:val="auto"/>
          <w:highlight w:val="none"/>
          <w:u w:val="single"/>
        </w:rPr>
        <w:t>项目</w:t>
      </w:r>
      <w:r>
        <w:rPr>
          <w:rFonts w:hint="eastAsia" w:asciiTheme="minorEastAsia" w:hAnsiTheme="minorEastAsia" w:eastAsiaTheme="minorEastAsia"/>
          <w:color w:val="auto"/>
          <w:highlight w:val="none"/>
        </w:rPr>
        <w:t>采购项目的潜在供应商应在</w:t>
      </w:r>
      <w:r>
        <w:rPr>
          <w:rFonts w:hint="eastAsia" w:asciiTheme="minorEastAsia" w:hAnsiTheme="minorEastAsia" w:eastAsiaTheme="minorEastAsia"/>
          <w:color w:val="auto"/>
          <w:highlight w:val="none"/>
          <w:u w:val="single"/>
        </w:rPr>
        <w:t>政采云平台（</w:t>
      </w:r>
      <w:r>
        <w:rPr>
          <w:color w:val="auto"/>
          <w:highlight w:val="none"/>
        </w:rPr>
        <w:fldChar w:fldCharType="begin"/>
      </w:r>
      <w:r>
        <w:rPr>
          <w:color w:val="auto"/>
          <w:highlight w:val="none"/>
        </w:rPr>
        <w:instrText xml:space="preserve"> HYPERLINK "https://www.zcygov.cn）获取采购文件，并于2022年8月" </w:instrText>
      </w:r>
      <w:r>
        <w:rPr>
          <w:color w:val="auto"/>
          <w:highlight w:val="none"/>
        </w:rPr>
        <w:fldChar w:fldCharType="separate"/>
      </w:r>
      <w:r>
        <w:rPr>
          <w:rStyle w:val="51"/>
          <w:rFonts w:hint="eastAsia" w:asciiTheme="minorEastAsia" w:hAnsiTheme="minorEastAsia" w:eastAsiaTheme="minorEastAsia"/>
          <w:bCs/>
          <w:color w:val="auto"/>
          <w:highlight w:val="none"/>
        </w:rPr>
        <w:t>https://www.zcygov.cn）获取采购文件，并于2024年</w:t>
      </w:r>
      <w:r>
        <w:rPr>
          <w:rStyle w:val="51"/>
          <w:rFonts w:hint="eastAsia" w:asciiTheme="minorEastAsia" w:hAnsiTheme="minorEastAsia" w:eastAsiaTheme="minorEastAsia"/>
          <w:bCs/>
          <w:color w:val="auto"/>
          <w:highlight w:val="none"/>
          <w:lang w:val="en-US" w:eastAsia="zh-CN"/>
        </w:rPr>
        <w:t>12</w:t>
      </w:r>
      <w:r>
        <w:rPr>
          <w:rStyle w:val="51"/>
          <w:rFonts w:hint="eastAsia" w:asciiTheme="minorEastAsia" w:hAnsiTheme="minorEastAsia" w:eastAsiaTheme="minorEastAsia"/>
          <w:bCs/>
          <w:color w:val="auto"/>
          <w:highlight w:val="none"/>
        </w:rPr>
        <w:t>月</w:t>
      </w:r>
      <w:r>
        <w:rPr>
          <w:rStyle w:val="51"/>
          <w:rFonts w:hint="eastAsia" w:asciiTheme="minorEastAsia" w:hAnsiTheme="minorEastAsia" w:eastAsiaTheme="minorEastAsia"/>
          <w:bCs/>
          <w:color w:val="auto"/>
          <w:highlight w:val="none"/>
        </w:rPr>
        <w:fldChar w:fldCharType="end"/>
      </w:r>
      <w:r>
        <w:rPr>
          <w:rStyle w:val="51"/>
          <w:rFonts w:hint="eastAsia" w:asciiTheme="minorEastAsia" w:hAnsiTheme="minorEastAsia" w:eastAsiaTheme="minorEastAsia"/>
          <w:bCs/>
          <w:color w:val="auto"/>
          <w:highlight w:val="none"/>
          <w:lang w:val="en-US" w:eastAsia="zh-CN"/>
        </w:rPr>
        <w:t>30</w:t>
      </w:r>
      <w:r>
        <w:rPr>
          <w:rFonts w:hint="eastAsia" w:asciiTheme="minorEastAsia" w:hAnsiTheme="minorEastAsia" w:eastAsiaTheme="minorEastAsia"/>
          <w:bCs/>
          <w:color w:val="auto"/>
          <w:highlight w:val="none"/>
          <w:u w:val="single"/>
        </w:rPr>
        <w:t>日</w:t>
      </w:r>
      <w:r>
        <w:rPr>
          <w:rFonts w:hint="eastAsia" w:asciiTheme="minorEastAsia" w:hAnsiTheme="minorEastAsia" w:eastAsiaTheme="minorEastAsia"/>
          <w:bCs/>
          <w:color w:val="auto"/>
          <w:highlight w:val="none"/>
          <w:u w:val="single"/>
          <w:lang w:val="en-US" w:eastAsia="zh-CN"/>
        </w:rPr>
        <w:t>09</w:t>
      </w:r>
      <w:r>
        <w:rPr>
          <w:rFonts w:hint="eastAsia" w:asciiTheme="minorEastAsia" w:hAnsiTheme="minorEastAsia" w:eastAsiaTheme="minorEastAsia"/>
          <w:bCs/>
          <w:color w:val="auto"/>
          <w:highlight w:val="none"/>
          <w:u w:val="single"/>
        </w:rPr>
        <w:t>点</w:t>
      </w:r>
      <w:r>
        <w:rPr>
          <w:rFonts w:hint="eastAsia" w:asciiTheme="minorEastAsia" w:hAnsiTheme="minorEastAsia" w:eastAsiaTheme="minorEastAsia"/>
          <w:bCs/>
          <w:color w:val="auto"/>
          <w:highlight w:val="none"/>
          <w:u w:val="single"/>
          <w:lang w:val="en-US" w:eastAsia="zh-CN"/>
        </w:rPr>
        <w:t>00</w:t>
      </w:r>
      <w:r>
        <w:rPr>
          <w:rFonts w:hint="eastAsia" w:asciiTheme="minorEastAsia" w:hAnsiTheme="minorEastAsia" w:eastAsiaTheme="minorEastAsia"/>
          <w:bCs/>
          <w:color w:val="auto"/>
          <w:highlight w:val="none"/>
          <w:u w:val="single"/>
        </w:rPr>
        <w:t>分</w:t>
      </w:r>
      <w:r>
        <w:rPr>
          <w:rFonts w:hint="eastAsia" w:asciiTheme="minorEastAsia" w:hAnsiTheme="minorEastAsia" w:eastAsiaTheme="minorEastAsia"/>
          <w:bCs/>
          <w:color w:val="auto"/>
          <w:highlight w:val="none"/>
        </w:rPr>
        <w:t>（北京时间）前提交响应</w:t>
      </w:r>
      <w:r>
        <w:rPr>
          <w:rFonts w:asciiTheme="minorEastAsia" w:hAnsiTheme="minorEastAsia" w:eastAsiaTheme="minorEastAsia"/>
          <w:bCs/>
          <w:color w:val="auto"/>
          <w:highlight w:val="none"/>
        </w:rPr>
        <w:t>文件</w:t>
      </w:r>
      <w:r>
        <w:rPr>
          <w:rFonts w:hint="eastAsia" w:asciiTheme="minorEastAsia" w:hAnsiTheme="minorEastAsia" w:eastAsiaTheme="minorEastAsia"/>
          <w:color w:val="auto"/>
          <w:highlight w:val="none"/>
        </w:rPr>
        <w:t>。</w:t>
      </w:r>
    </w:p>
    <w:p w14:paraId="5DA14AB2">
      <w:pPr>
        <w:spacing w:line="360" w:lineRule="auto"/>
        <w:rPr>
          <w:b/>
          <w:color w:val="auto"/>
          <w:highlight w:val="none"/>
        </w:rPr>
      </w:pPr>
      <w:bookmarkStart w:id="3" w:name="_Toc35393798"/>
      <w:bookmarkStart w:id="4" w:name="_Toc28359089"/>
      <w:bookmarkStart w:id="5" w:name="_Toc35393629"/>
      <w:bookmarkStart w:id="6" w:name="_Toc28359012"/>
      <w:r>
        <w:rPr>
          <w:rFonts w:hint="eastAsia"/>
          <w:b/>
          <w:color w:val="auto"/>
          <w:highlight w:val="none"/>
        </w:rPr>
        <w:t>一、项目基本情况</w:t>
      </w:r>
      <w:bookmarkEnd w:id="3"/>
      <w:bookmarkEnd w:id="4"/>
      <w:bookmarkEnd w:id="5"/>
      <w:bookmarkEnd w:id="6"/>
    </w:p>
    <w:p w14:paraId="71B6E678">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项目编号：</w:t>
      </w:r>
      <w:r>
        <w:rPr>
          <w:rFonts w:hint="eastAsia" w:asciiTheme="minorEastAsia" w:hAnsiTheme="minorEastAsia" w:eastAsiaTheme="minorEastAsia"/>
          <w:color w:val="auto"/>
          <w:szCs w:val="21"/>
          <w:highlight w:val="none"/>
          <w:lang w:eastAsia="zh-CN"/>
        </w:rPr>
        <w:t>FSCG2024251</w:t>
      </w:r>
    </w:p>
    <w:p w14:paraId="108DF33B">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eastAsia="zh-CN"/>
        </w:rPr>
        <w:t>重点区域大气污染源排查</w:t>
      </w:r>
      <w:r>
        <w:rPr>
          <w:rFonts w:hint="eastAsia" w:asciiTheme="minorEastAsia" w:hAnsiTheme="minorEastAsia" w:eastAsiaTheme="minorEastAsia"/>
          <w:color w:val="auto"/>
          <w:szCs w:val="21"/>
          <w:highlight w:val="none"/>
        </w:rPr>
        <w:t>项目</w:t>
      </w:r>
    </w:p>
    <w:p w14:paraId="5829ECD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采购方式：竞争性磋商</w:t>
      </w:r>
    </w:p>
    <w:p w14:paraId="518ED564">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预算金额（元）：</w:t>
      </w:r>
      <w:r>
        <w:rPr>
          <w:rFonts w:hint="eastAsia" w:asciiTheme="minorEastAsia" w:hAnsiTheme="minorEastAsia" w:eastAsiaTheme="minorEastAsia"/>
          <w:color w:val="auto"/>
          <w:szCs w:val="21"/>
          <w:highlight w:val="none"/>
          <w:lang w:val="en-US" w:eastAsia="zh-CN"/>
        </w:rPr>
        <w:t>500000.00</w:t>
      </w:r>
    </w:p>
    <w:p w14:paraId="4F306F4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最高限价（元）：</w:t>
      </w:r>
      <w:r>
        <w:rPr>
          <w:rFonts w:hint="eastAsia" w:asciiTheme="minorEastAsia" w:hAnsiTheme="minorEastAsia" w:eastAsiaTheme="minorEastAsia"/>
          <w:color w:val="auto"/>
          <w:szCs w:val="21"/>
          <w:highlight w:val="none"/>
          <w:lang w:val="en-US" w:eastAsia="zh-CN"/>
        </w:rPr>
        <w:t>500000.00</w:t>
      </w:r>
    </w:p>
    <w:p w14:paraId="26E42DE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标的名称：</w:t>
      </w:r>
      <w:r>
        <w:rPr>
          <w:rFonts w:hint="eastAsia" w:ascii="宋体" w:hAnsi="宋体"/>
          <w:color w:val="auto"/>
          <w:szCs w:val="21"/>
          <w:highlight w:val="none"/>
          <w:lang w:eastAsia="zh-CN"/>
        </w:rPr>
        <w:t>重点区域大气污染源排查</w:t>
      </w:r>
      <w:r>
        <w:rPr>
          <w:rFonts w:hint="eastAsia" w:ascii="宋体" w:hAnsi="宋体"/>
          <w:color w:val="auto"/>
          <w:szCs w:val="21"/>
          <w:highlight w:val="none"/>
        </w:rPr>
        <w:t>项目</w:t>
      </w:r>
    </w:p>
    <w:p w14:paraId="1E17C4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数量：1</w:t>
      </w:r>
    </w:p>
    <w:p w14:paraId="77A9CF7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预算金额（元）：</w:t>
      </w:r>
      <w:r>
        <w:rPr>
          <w:rFonts w:hint="eastAsia" w:asciiTheme="minorEastAsia" w:hAnsiTheme="minorEastAsia" w:eastAsiaTheme="minorEastAsia"/>
          <w:color w:val="auto"/>
          <w:szCs w:val="21"/>
          <w:highlight w:val="none"/>
          <w:lang w:val="en-US" w:eastAsia="zh-CN"/>
        </w:rPr>
        <w:t>500000.00</w:t>
      </w:r>
    </w:p>
    <w:p w14:paraId="2FB73BA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单位：项</w:t>
      </w:r>
    </w:p>
    <w:p w14:paraId="37D510F4">
      <w:pPr>
        <w:spacing w:line="400" w:lineRule="exact"/>
        <w:ind w:firstLine="420" w:firstLineChars="200"/>
        <w:rPr>
          <w:rFonts w:hint="eastAsia" w:eastAsia="宋体" w:asciiTheme="minorEastAsia" w:hAnsiTheme="minorEastAsia"/>
          <w:color w:val="auto"/>
          <w:szCs w:val="21"/>
          <w:highlight w:val="none"/>
          <w:lang w:val="en-US" w:eastAsia="zh-CN"/>
        </w:rPr>
      </w:pPr>
      <w:r>
        <w:rPr>
          <w:rFonts w:hint="eastAsia" w:ascii="宋体" w:hAnsi="宋体"/>
          <w:color w:val="auto"/>
          <w:szCs w:val="21"/>
          <w:highlight w:val="none"/>
        </w:rPr>
        <w:t>简要规格描述</w:t>
      </w:r>
      <w:r>
        <w:rPr>
          <w:rFonts w:ascii="宋体" w:hAnsi="宋体"/>
          <w:color w:val="auto"/>
          <w:szCs w:val="21"/>
          <w:highlight w:val="none"/>
        </w:rPr>
        <w:t>或基本概况介绍、用途</w:t>
      </w:r>
      <w:r>
        <w:rPr>
          <w:rFonts w:hint="eastAsia" w:ascii="宋体" w:hAnsi="宋体"/>
          <w:color w:val="auto"/>
          <w:szCs w:val="21"/>
          <w:highlight w:val="none"/>
        </w:rPr>
        <w:t>：</w:t>
      </w:r>
      <w:r>
        <w:rPr>
          <w:rFonts w:hint="eastAsia" w:ascii="宋体" w:hAnsi="宋体"/>
          <w:color w:val="auto"/>
          <w:szCs w:val="21"/>
          <w:highlight w:val="none"/>
          <w:lang w:val="en-US" w:eastAsia="zh-CN"/>
        </w:rPr>
        <w:t>完成</w:t>
      </w:r>
      <w:r>
        <w:rPr>
          <w:rFonts w:hint="eastAsia" w:cs="仿宋_GB2312" w:asciiTheme="minorEastAsia" w:hAnsiTheme="minorEastAsia" w:eastAsiaTheme="minorEastAsia"/>
          <w:color w:val="auto"/>
          <w:kern w:val="0"/>
          <w:szCs w:val="21"/>
          <w:highlight w:val="none"/>
          <w:lang w:eastAsia="zh-CN"/>
        </w:rPr>
        <w:t>重点区域大气污染源排查</w:t>
      </w:r>
      <w:r>
        <w:rPr>
          <w:rFonts w:hint="eastAsia" w:cs="仿宋_GB2312" w:asciiTheme="minorEastAsia" w:hAnsiTheme="minorEastAsia" w:eastAsiaTheme="minorEastAsia"/>
          <w:color w:val="auto"/>
          <w:kern w:val="0"/>
          <w:szCs w:val="21"/>
          <w:highlight w:val="none"/>
        </w:rPr>
        <w:t>服务，详见招标文件“第二章 采购需求”。</w:t>
      </w:r>
    </w:p>
    <w:p w14:paraId="186A6AD4">
      <w:pPr>
        <w:spacing w:line="400" w:lineRule="exact"/>
        <w:ind w:firstLine="420" w:firstLineChars="200"/>
        <w:rPr>
          <w:color w:val="auto"/>
          <w:highlight w:val="none"/>
        </w:rPr>
      </w:pPr>
      <w:r>
        <w:rPr>
          <w:rFonts w:hint="eastAsia" w:ascii="宋体" w:hAnsi="宋体"/>
          <w:color w:val="auto"/>
          <w:szCs w:val="21"/>
          <w:highlight w:val="none"/>
        </w:rPr>
        <w:t>备注：/</w:t>
      </w:r>
    </w:p>
    <w:p w14:paraId="081BDCAD">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合同履行期限：</w:t>
      </w:r>
      <w:r>
        <w:rPr>
          <w:rFonts w:hint="eastAsia" w:ascii="宋体" w:hAnsi="宋体"/>
          <w:color w:val="auto"/>
          <w:szCs w:val="21"/>
          <w:highlight w:val="none"/>
        </w:rPr>
        <w:t>标项1，</w:t>
      </w:r>
      <w:r>
        <w:rPr>
          <w:rFonts w:hint="eastAsia" w:ascii="宋体" w:hAnsi="宋体"/>
          <w:color w:val="auto"/>
          <w:szCs w:val="21"/>
          <w:highlight w:val="none"/>
          <w:lang w:eastAsia="zh-CN"/>
        </w:rPr>
        <w:t>激光雷达</w:t>
      </w:r>
      <w:r>
        <w:rPr>
          <w:rFonts w:hint="eastAsia" w:ascii="宋体" w:hAnsi="宋体"/>
          <w:color w:val="auto"/>
          <w:szCs w:val="21"/>
          <w:highlight w:val="none"/>
        </w:rPr>
        <w:t>排查、溯源服务期限4个月；无人机巡检服务期限1年。</w:t>
      </w:r>
    </w:p>
    <w:p w14:paraId="72DEB8C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是</w:t>
      </w:r>
      <w:r>
        <w:rPr>
          <w:rFonts w:hint="eastAsia" w:asciiTheme="minorEastAsia" w:hAnsiTheme="minorEastAsia" w:eastAsiaTheme="minorEastAsia"/>
          <w:color w:val="auto"/>
          <w:szCs w:val="21"/>
          <w:highlight w:val="none"/>
        </w:rPr>
        <w:t>）接受联合体投标。</w:t>
      </w:r>
    </w:p>
    <w:p w14:paraId="7B967402">
      <w:pPr>
        <w:spacing w:line="360" w:lineRule="auto"/>
        <w:rPr>
          <w:b/>
          <w:color w:val="auto"/>
          <w:highlight w:val="none"/>
        </w:rPr>
      </w:pPr>
      <w:bookmarkStart w:id="7" w:name="_Toc28359013"/>
      <w:bookmarkStart w:id="8" w:name="_Toc28359090"/>
      <w:bookmarkStart w:id="9" w:name="_Toc35393630"/>
      <w:bookmarkStart w:id="10" w:name="_Toc35393799"/>
      <w:r>
        <w:rPr>
          <w:rFonts w:hint="eastAsia"/>
          <w:b/>
          <w:color w:val="auto"/>
          <w:highlight w:val="none"/>
        </w:rPr>
        <w:t>二、申请人的资格要求：</w:t>
      </w:r>
      <w:bookmarkEnd w:id="7"/>
      <w:bookmarkEnd w:id="8"/>
      <w:bookmarkEnd w:id="9"/>
      <w:bookmarkEnd w:id="10"/>
    </w:p>
    <w:p w14:paraId="3C97988F">
      <w:pPr>
        <w:spacing w:line="360" w:lineRule="auto"/>
        <w:ind w:firstLine="420" w:firstLineChars="200"/>
        <w:rPr>
          <w:rFonts w:asciiTheme="minorEastAsia" w:hAnsiTheme="minorEastAsia" w:eastAsiaTheme="minorEastAsia"/>
          <w:color w:val="auto"/>
          <w:szCs w:val="21"/>
          <w:highlight w:val="none"/>
        </w:rPr>
      </w:pPr>
      <w:bookmarkStart w:id="11" w:name="_Toc28359014"/>
      <w:bookmarkStart w:id="12" w:name="_Toc28359091"/>
      <w:r>
        <w:rPr>
          <w:rFonts w:hint="eastAsia" w:asciiTheme="minorEastAsia" w:hAnsiTheme="minorEastAsia" w:eastAsiaTheme="minorEastAsia"/>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96A4CE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lang w:val="en-US" w:eastAsia="zh-CN"/>
        </w:rPr>
        <w:t>2</w:t>
      </w:r>
      <w:r>
        <w:rPr>
          <w:rFonts w:hint="eastAsia" w:asciiTheme="minorEastAsia" w:hAnsiTheme="minorEastAsia" w:eastAsiaTheme="minorEastAsia"/>
          <w:color w:val="auto"/>
          <w:highlight w:val="none"/>
        </w:rPr>
        <w:t>.单位负责人为同一人或者存在直接控股、管理关系的不同供应商，不得同时参加本项目的政府采购活动；为本项目提供整体设计、规范编制或者项目管理、监理、检测等服务的供应商，不得再参加本项目的</w:t>
      </w:r>
      <w:r>
        <w:rPr>
          <w:rFonts w:hint="eastAsia" w:asciiTheme="minorEastAsia" w:hAnsiTheme="minorEastAsia" w:eastAsiaTheme="minorEastAsia"/>
          <w:color w:val="auto"/>
          <w:highlight w:val="none"/>
          <w:lang w:val="en-US" w:eastAsia="zh-CN"/>
        </w:rPr>
        <w:t>磋商</w:t>
      </w:r>
      <w:r>
        <w:rPr>
          <w:rFonts w:hint="eastAsia" w:asciiTheme="minorEastAsia" w:hAnsiTheme="minorEastAsia" w:eastAsiaTheme="minorEastAsia"/>
          <w:color w:val="auto"/>
          <w:highlight w:val="none"/>
        </w:rPr>
        <w:t>；</w:t>
      </w:r>
    </w:p>
    <w:p w14:paraId="3271F582">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专门面向中小企业。</w:t>
      </w:r>
    </w:p>
    <w:p w14:paraId="604B3822">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.本项目的特定资格要求：若联合体投标的，组成联合体的成员数量不得超过2家。</w:t>
      </w:r>
    </w:p>
    <w:p w14:paraId="3E5D502E">
      <w:pPr>
        <w:spacing w:line="360" w:lineRule="auto"/>
        <w:rPr>
          <w:b/>
          <w:color w:val="auto"/>
          <w:highlight w:val="none"/>
        </w:rPr>
      </w:pPr>
      <w:bookmarkStart w:id="13" w:name="_Toc35393631"/>
      <w:bookmarkStart w:id="14" w:name="_Toc35393800"/>
      <w:r>
        <w:rPr>
          <w:rFonts w:hint="eastAsia"/>
          <w:b/>
          <w:color w:val="auto"/>
          <w:highlight w:val="none"/>
        </w:rPr>
        <w:t>三、获取采购文件</w:t>
      </w:r>
      <w:bookmarkEnd w:id="11"/>
      <w:bookmarkEnd w:id="12"/>
      <w:bookmarkEnd w:id="13"/>
      <w:bookmarkEnd w:id="14"/>
    </w:p>
    <w:p w14:paraId="7CB10F7E">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时间：</w:t>
      </w:r>
      <w:r>
        <w:rPr>
          <w:rFonts w:hint="eastAsia" w:cs="宋体"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color w:val="auto"/>
          <w:szCs w:val="21"/>
          <w:highlight w:val="none"/>
        </w:rPr>
        <w:t>至2024年</w:t>
      </w:r>
      <w:r>
        <w:rPr>
          <w:rFonts w:hint="eastAsia" w:cs="宋体" w:asciiTheme="minorEastAsia" w:hAnsiTheme="minorEastAsia" w:eastAsiaTheme="minorEastAsia"/>
          <w:color w:val="auto"/>
          <w:szCs w:val="21"/>
          <w:highlight w:val="none"/>
          <w:lang w:val="en-US" w:eastAsia="zh-CN"/>
        </w:rPr>
        <w:t>12</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31</w:t>
      </w:r>
      <w:r>
        <w:rPr>
          <w:rFonts w:hint="eastAsia" w:cs="宋体" w:asciiTheme="minorEastAsia" w:hAnsiTheme="minorEastAsia" w:eastAsiaTheme="minorEastAsia"/>
          <w:color w:val="auto"/>
          <w:szCs w:val="21"/>
          <w:highlight w:val="none"/>
        </w:rPr>
        <w:t>日，每天上午</w:t>
      </w:r>
      <w:r>
        <w:rPr>
          <w:rFonts w:hint="eastAsia" w:cs="宋体" w:asciiTheme="minorEastAsia" w:hAnsiTheme="minorEastAsia" w:eastAsiaTheme="minorEastAsia"/>
          <w:color w:val="auto"/>
          <w:szCs w:val="21"/>
          <w:highlight w:val="none"/>
          <w:u w:val="single"/>
        </w:rPr>
        <w:t>00:00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u w:val="single"/>
        </w:rPr>
        <w:t>12:00</w:t>
      </w:r>
      <w:r>
        <w:rPr>
          <w:rFonts w:hint="eastAsia" w:cs="宋体" w:asciiTheme="minorEastAsia" w:hAnsiTheme="minorEastAsia" w:eastAsiaTheme="minorEastAsia"/>
          <w:color w:val="auto"/>
          <w:szCs w:val="21"/>
          <w:highlight w:val="none"/>
        </w:rPr>
        <w:t>，下午</w:t>
      </w:r>
      <w:r>
        <w:rPr>
          <w:rFonts w:hint="eastAsia" w:cs="宋体" w:asciiTheme="minorEastAsia" w:hAnsiTheme="minorEastAsia" w:eastAsiaTheme="minorEastAsia"/>
          <w:color w:val="auto"/>
          <w:szCs w:val="21"/>
          <w:highlight w:val="none"/>
          <w:u w:val="single"/>
        </w:rPr>
        <w:t>12:00</w:t>
      </w:r>
      <w:r>
        <w:rPr>
          <w:rFonts w:hint="eastAsia" w:cs="宋体" w:asciiTheme="minorEastAsia" w:hAnsiTheme="minorEastAsia" w:eastAsiaTheme="minorEastAsia"/>
          <w:color w:val="auto"/>
          <w:szCs w:val="21"/>
          <w:highlight w:val="none"/>
        </w:rPr>
        <w:t>至</w:t>
      </w:r>
      <w:r>
        <w:rPr>
          <w:rFonts w:hint="eastAsia" w:cs="宋体" w:asciiTheme="minorEastAsia" w:hAnsiTheme="minorEastAsia" w:eastAsiaTheme="minorEastAsia"/>
          <w:color w:val="auto"/>
          <w:szCs w:val="21"/>
          <w:highlight w:val="none"/>
          <w:u w:val="single"/>
        </w:rPr>
        <w:t>23:59</w:t>
      </w:r>
      <w:r>
        <w:rPr>
          <w:rFonts w:hint="eastAsia" w:cs="宋体" w:asciiTheme="minorEastAsia" w:hAnsiTheme="minorEastAsia" w:eastAsiaTheme="minorEastAsia"/>
          <w:color w:val="auto"/>
          <w:szCs w:val="21"/>
          <w:highlight w:val="none"/>
        </w:rPr>
        <w:t>（北京时间）</w:t>
      </w:r>
    </w:p>
    <w:p w14:paraId="6161535C">
      <w:pPr>
        <w:spacing w:line="360" w:lineRule="auto"/>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地点：政采云平台（https://www.zcygov.cn）</w:t>
      </w:r>
    </w:p>
    <w:p w14:paraId="1AFC18C2">
      <w:pPr>
        <w:snapToGrid w:val="0"/>
        <w:spacing w:line="400" w:lineRule="exact"/>
        <w:ind w:firstLine="411" w:firstLineChars="196"/>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依法</w:t>
      </w:r>
      <w:r>
        <w:rPr>
          <w:rFonts w:asciiTheme="minorEastAsia" w:hAnsiTheme="minorEastAsia" w:eastAsiaTheme="minorEastAsia"/>
          <w:color w:val="auto"/>
          <w:szCs w:val="21"/>
          <w:highlight w:val="none"/>
        </w:rPr>
        <w:t>获取</w:t>
      </w:r>
      <w:r>
        <w:rPr>
          <w:rFonts w:hint="eastAsia" w:asciiTheme="minorEastAsia" w:hAnsiTheme="minorEastAsia" w:eastAsiaTheme="minorEastAsia"/>
          <w:color w:val="auto"/>
          <w:szCs w:val="21"/>
          <w:highlight w:val="none"/>
        </w:rPr>
        <w:t>本项目采购文件的</w:t>
      </w:r>
      <w:r>
        <w:rPr>
          <w:rFonts w:asciiTheme="minorEastAsia" w:hAnsiTheme="minorEastAsia" w:eastAsiaTheme="minorEastAsia"/>
          <w:color w:val="auto"/>
          <w:szCs w:val="21"/>
          <w:highlight w:val="none"/>
        </w:rPr>
        <w:t>方式</w:t>
      </w:r>
      <w:r>
        <w:rPr>
          <w:rFonts w:hint="eastAsia" w:asciiTheme="minorEastAsia" w:hAnsiTheme="minorEastAsia" w:eastAsiaTheme="minorEastAsia"/>
          <w:color w:val="auto"/>
          <w:szCs w:val="21"/>
          <w:highlight w:val="none"/>
        </w:rPr>
        <w:t>为</w:t>
      </w:r>
      <w:r>
        <w:rPr>
          <w:rFonts w:hint="eastAsia" w:cs="Arial" w:asciiTheme="minorEastAsia" w:hAnsiTheme="minorEastAsia" w:eastAsiaTheme="minorEastAsia"/>
          <w:color w:val="auto"/>
          <w:szCs w:val="21"/>
          <w:highlight w:val="none"/>
        </w:rPr>
        <w:t>潜在供应商登陆政采云平台，根据政采云平台的规定步骤进行操作并在线申请获取采购文件。仅需浏览采购文件的只需点击“游客，浏览采购文件”直接下载采购文件进行浏览。</w:t>
      </w:r>
    </w:p>
    <w:p w14:paraId="79C64894">
      <w:pPr>
        <w:spacing w:line="360" w:lineRule="auto"/>
        <w:ind w:firstLine="420" w:firstLineChars="200"/>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任何网站显示的本项目采购公告附件中提供的采购文件仅供阅览使用，未按照采购文件规定程序依法获取采购文件的潜在供应商，对采购文件提起质疑的，按照无效质疑处理。采购代理机构拒绝接收未依法获取本项目采购</w:t>
      </w:r>
      <w:r>
        <w:rPr>
          <w:rFonts w:cs="Arial" w:asciiTheme="minorEastAsia" w:hAnsiTheme="minorEastAsia" w:eastAsiaTheme="minorEastAsia"/>
          <w:color w:val="auto"/>
          <w:szCs w:val="21"/>
          <w:highlight w:val="none"/>
        </w:rPr>
        <w:t>文件</w:t>
      </w:r>
      <w:r>
        <w:rPr>
          <w:rFonts w:hint="eastAsia" w:cs="Arial" w:asciiTheme="minorEastAsia" w:hAnsiTheme="minorEastAsia" w:eastAsiaTheme="minorEastAsia"/>
          <w:color w:val="auto"/>
          <w:szCs w:val="21"/>
          <w:highlight w:val="none"/>
        </w:rPr>
        <w:t>的供应商提交的磋商响应文件。</w:t>
      </w:r>
    </w:p>
    <w:p w14:paraId="54F8679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售价：0元</w:t>
      </w:r>
    </w:p>
    <w:p w14:paraId="7759FF4C">
      <w:pPr>
        <w:spacing w:line="360" w:lineRule="auto"/>
        <w:rPr>
          <w:b/>
          <w:color w:val="auto"/>
          <w:highlight w:val="none"/>
        </w:rPr>
      </w:pPr>
      <w:bookmarkStart w:id="15" w:name="_Toc35393801"/>
      <w:bookmarkStart w:id="16" w:name="_Toc28359092"/>
      <w:bookmarkStart w:id="17" w:name="_Toc28359015"/>
      <w:bookmarkStart w:id="18" w:name="_Toc35393632"/>
      <w:r>
        <w:rPr>
          <w:rFonts w:hint="eastAsia"/>
          <w:b/>
          <w:color w:val="auto"/>
          <w:highlight w:val="none"/>
        </w:rPr>
        <w:t>四、响应文件提交</w:t>
      </w:r>
      <w:bookmarkEnd w:id="15"/>
      <w:bookmarkEnd w:id="16"/>
      <w:bookmarkEnd w:id="17"/>
      <w:bookmarkEnd w:id="18"/>
    </w:p>
    <w:p w14:paraId="2F42D82F">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截止时间：</w:t>
      </w:r>
      <w:r>
        <w:rPr>
          <w:rFonts w:hint="eastAsia" w:asciiTheme="minorEastAsia" w:hAnsiTheme="minorEastAsia" w:eastAsiaTheme="minorEastAsia"/>
          <w:color w:val="auto"/>
          <w:szCs w:val="21"/>
          <w:highlight w:val="none"/>
          <w:u w:val="single"/>
        </w:rPr>
        <w:t>2024年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31</w:t>
      </w:r>
      <w:r>
        <w:rPr>
          <w:rFonts w:hint="eastAsia" w:asciiTheme="minorEastAsia" w:hAnsiTheme="minorEastAsia" w:eastAsiaTheme="minorEastAsia"/>
          <w:bCs/>
          <w:color w:val="auto"/>
          <w:szCs w:val="21"/>
          <w:highlight w:val="none"/>
          <w:u w:val="single"/>
        </w:rPr>
        <w:t>日</w:t>
      </w:r>
      <w:r>
        <w:rPr>
          <w:rFonts w:hint="eastAsia" w:asciiTheme="minorEastAsia" w:hAnsiTheme="minorEastAsia" w:eastAsiaTheme="minorEastAsia"/>
          <w:bCs/>
          <w:color w:val="auto"/>
          <w:szCs w:val="21"/>
          <w:highlight w:val="none"/>
          <w:u w:val="single"/>
          <w:lang w:val="en-US" w:eastAsia="zh-CN"/>
        </w:rPr>
        <w:t>09</w:t>
      </w:r>
      <w:r>
        <w:rPr>
          <w:rFonts w:hint="eastAsia" w:asciiTheme="minorEastAsia" w:hAnsiTheme="minorEastAsia" w:eastAsiaTheme="minorEastAsia"/>
          <w:bCs/>
          <w:color w:val="auto"/>
          <w:szCs w:val="21"/>
          <w:highlight w:val="none"/>
          <w:u w:val="single"/>
        </w:rPr>
        <w:t>点</w:t>
      </w:r>
      <w:r>
        <w:rPr>
          <w:rFonts w:hint="eastAsia" w:asciiTheme="minorEastAsia" w:hAnsiTheme="minorEastAsia" w:eastAsiaTheme="minorEastAsia"/>
          <w:bCs/>
          <w:color w:val="auto"/>
          <w:szCs w:val="21"/>
          <w:highlight w:val="none"/>
          <w:u w:val="single"/>
          <w:lang w:val="en-US" w:eastAsia="zh-CN"/>
        </w:rPr>
        <w:t>00</w:t>
      </w:r>
      <w:r>
        <w:rPr>
          <w:rFonts w:hint="eastAsia" w:asciiTheme="minorEastAsia" w:hAnsiTheme="minorEastAsia" w:eastAsiaTheme="minorEastAsia"/>
          <w:bCs/>
          <w:color w:val="auto"/>
          <w:szCs w:val="21"/>
          <w:highlight w:val="none"/>
          <w:u w:val="single"/>
        </w:rPr>
        <w:t>分</w:t>
      </w:r>
      <w:r>
        <w:rPr>
          <w:rFonts w:hint="eastAsia" w:asciiTheme="minorEastAsia" w:hAnsiTheme="minorEastAsia" w:eastAsiaTheme="minorEastAsia"/>
          <w:bCs/>
          <w:color w:val="auto"/>
          <w:szCs w:val="21"/>
          <w:highlight w:val="none"/>
        </w:rPr>
        <w:t>（北京时间）</w:t>
      </w:r>
    </w:p>
    <w:p w14:paraId="6B05B90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地点：</w:t>
      </w:r>
      <w:r>
        <w:rPr>
          <w:rFonts w:hint="eastAsia" w:cs="Arial" w:asciiTheme="minorEastAsia" w:hAnsiTheme="minorEastAsia" w:eastAsiaTheme="minorEastAsia"/>
          <w:color w:val="auto"/>
          <w:szCs w:val="21"/>
          <w:highlight w:val="none"/>
        </w:rPr>
        <w:t>电子加密响应文件通过</w:t>
      </w:r>
      <w:r>
        <w:rPr>
          <w:rFonts w:hint="eastAsia" w:asciiTheme="minorEastAsia" w:hAnsiTheme="minorEastAsia" w:eastAsiaTheme="minorEastAsia"/>
          <w:color w:val="auto"/>
          <w:szCs w:val="21"/>
          <w:highlight w:val="none"/>
          <w:u w:val="single"/>
        </w:rPr>
        <w:t>政采云平台（https://www.zcygov.cn）</w:t>
      </w:r>
      <w:r>
        <w:rPr>
          <w:rFonts w:hint="eastAsia" w:cs="Arial" w:asciiTheme="minorEastAsia" w:hAnsiTheme="minorEastAsia" w:eastAsiaTheme="minorEastAsia"/>
          <w:color w:val="auto"/>
          <w:szCs w:val="21"/>
          <w:highlight w:val="none"/>
        </w:rPr>
        <w:t>在线上传提交。</w:t>
      </w:r>
    </w:p>
    <w:p w14:paraId="5AD32804">
      <w:pPr>
        <w:spacing w:line="360" w:lineRule="auto"/>
        <w:rPr>
          <w:b/>
          <w:color w:val="auto"/>
          <w:highlight w:val="none"/>
        </w:rPr>
      </w:pPr>
      <w:bookmarkStart w:id="19" w:name="_Toc35393633"/>
      <w:bookmarkStart w:id="20" w:name="_Toc35393802"/>
      <w:bookmarkStart w:id="21" w:name="_Toc28359093"/>
      <w:bookmarkStart w:id="22" w:name="_Toc28359016"/>
      <w:r>
        <w:rPr>
          <w:rFonts w:hint="eastAsia"/>
          <w:b/>
          <w:color w:val="auto"/>
          <w:highlight w:val="none"/>
        </w:rPr>
        <w:t>五、开启</w:t>
      </w:r>
      <w:bookmarkEnd w:id="19"/>
      <w:bookmarkEnd w:id="20"/>
      <w:bookmarkEnd w:id="21"/>
      <w:bookmarkEnd w:id="22"/>
    </w:p>
    <w:p w14:paraId="67199D3A">
      <w:pPr>
        <w:spacing w:line="360" w:lineRule="auto"/>
        <w:ind w:firstLine="420" w:firstLineChars="200"/>
        <w:rPr>
          <w:rFonts w:asciiTheme="minorEastAsia" w:hAnsiTheme="minorEastAsia" w:eastAsiaTheme="minorEastAsia"/>
          <w:bCs/>
          <w:color w:val="auto"/>
          <w:szCs w:val="21"/>
          <w:highlight w:val="none"/>
          <w:u w:val="single"/>
        </w:rPr>
      </w:pPr>
      <w:r>
        <w:rPr>
          <w:rFonts w:hint="eastAsia" w:asciiTheme="minorEastAsia" w:hAnsiTheme="minorEastAsia" w:eastAsiaTheme="minorEastAsia"/>
          <w:color w:val="auto"/>
          <w:szCs w:val="21"/>
          <w:highlight w:val="none"/>
        </w:rPr>
        <w:t>时间：</w:t>
      </w:r>
      <w:r>
        <w:rPr>
          <w:rFonts w:hint="eastAsia" w:asciiTheme="minorEastAsia" w:hAnsiTheme="minorEastAsia" w:eastAsiaTheme="minorEastAsia"/>
          <w:color w:val="auto"/>
          <w:szCs w:val="21"/>
          <w:highlight w:val="none"/>
          <w:u w:val="single"/>
        </w:rPr>
        <w:t>2024年</w:t>
      </w:r>
      <w:r>
        <w:rPr>
          <w:rFonts w:hint="eastAsia" w:asciiTheme="minorEastAsia" w:hAnsiTheme="minorEastAsia" w:eastAsiaTheme="minorEastAsia"/>
          <w:color w:val="auto"/>
          <w:szCs w:val="21"/>
          <w:highlight w:val="none"/>
          <w:u w:val="single"/>
          <w:lang w:val="en-US" w:eastAsia="zh-CN"/>
        </w:rPr>
        <w:t>12</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31</w:t>
      </w:r>
      <w:r>
        <w:rPr>
          <w:rFonts w:hint="eastAsia" w:asciiTheme="minorEastAsia" w:hAnsiTheme="minorEastAsia" w:eastAsiaTheme="minorEastAsia"/>
          <w:bCs/>
          <w:color w:val="auto"/>
          <w:szCs w:val="21"/>
          <w:highlight w:val="none"/>
          <w:u w:val="single"/>
        </w:rPr>
        <w:t>日</w:t>
      </w:r>
      <w:r>
        <w:rPr>
          <w:rFonts w:hint="eastAsia" w:asciiTheme="minorEastAsia" w:hAnsiTheme="minorEastAsia" w:eastAsiaTheme="minorEastAsia"/>
          <w:bCs/>
          <w:color w:val="auto"/>
          <w:szCs w:val="21"/>
          <w:highlight w:val="none"/>
          <w:u w:val="single"/>
          <w:lang w:val="en-US" w:eastAsia="zh-CN"/>
        </w:rPr>
        <w:t>09</w:t>
      </w:r>
      <w:r>
        <w:rPr>
          <w:rFonts w:hint="eastAsia" w:asciiTheme="minorEastAsia" w:hAnsiTheme="minorEastAsia" w:eastAsiaTheme="minorEastAsia"/>
          <w:bCs/>
          <w:color w:val="auto"/>
          <w:szCs w:val="21"/>
          <w:highlight w:val="none"/>
          <w:u w:val="single"/>
        </w:rPr>
        <w:t>点</w:t>
      </w:r>
      <w:r>
        <w:rPr>
          <w:rFonts w:hint="eastAsia" w:asciiTheme="minorEastAsia" w:hAnsiTheme="minorEastAsia" w:eastAsiaTheme="minorEastAsia"/>
          <w:bCs/>
          <w:color w:val="auto"/>
          <w:szCs w:val="21"/>
          <w:highlight w:val="none"/>
          <w:u w:val="single"/>
          <w:lang w:val="en-US" w:eastAsia="zh-CN"/>
        </w:rPr>
        <w:t>00</w:t>
      </w:r>
      <w:r>
        <w:rPr>
          <w:rFonts w:hint="eastAsia" w:asciiTheme="minorEastAsia" w:hAnsiTheme="minorEastAsia" w:eastAsiaTheme="minorEastAsia"/>
          <w:bCs/>
          <w:color w:val="auto"/>
          <w:szCs w:val="21"/>
          <w:highlight w:val="none"/>
          <w:u w:val="single"/>
        </w:rPr>
        <w:t>分</w:t>
      </w:r>
      <w:r>
        <w:rPr>
          <w:rFonts w:hint="eastAsia" w:asciiTheme="minorEastAsia" w:hAnsiTheme="minorEastAsia" w:eastAsiaTheme="minorEastAsia"/>
          <w:bCs/>
          <w:color w:val="auto"/>
          <w:szCs w:val="21"/>
          <w:highlight w:val="none"/>
        </w:rPr>
        <w:t>（北京时间）</w:t>
      </w:r>
    </w:p>
    <w:p w14:paraId="7E92DE9D">
      <w:pPr>
        <w:spacing w:line="360" w:lineRule="auto"/>
        <w:ind w:firstLine="420"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地点：</w:t>
      </w:r>
      <w:r>
        <w:rPr>
          <w:rFonts w:hint="eastAsia" w:asciiTheme="minorEastAsia" w:hAnsiTheme="minorEastAsia" w:eastAsiaTheme="minorEastAsia"/>
          <w:color w:val="auto"/>
          <w:szCs w:val="21"/>
          <w:highlight w:val="none"/>
          <w:u w:val="single"/>
        </w:rPr>
        <w:t>政采云平台（https://www.zcygov.cn）</w:t>
      </w:r>
      <w:r>
        <w:rPr>
          <w:rFonts w:hint="eastAsia" w:cs="Arial" w:asciiTheme="minorEastAsia" w:hAnsiTheme="minorEastAsia" w:eastAsiaTheme="minorEastAsia"/>
          <w:color w:val="auto"/>
          <w:szCs w:val="21"/>
          <w:highlight w:val="none"/>
        </w:rPr>
        <w:t>在线解密并开启响应文件。</w:t>
      </w:r>
    </w:p>
    <w:p w14:paraId="3241A540">
      <w:pPr>
        <w:spacing w:line="360" w:lineRule="auto"/>
        <w:rPr>
          <w:b/>
          <w:color w:val="auto"/>
          <w:highlight w:val="none"/>
        </w:rPr>
      </w:pPr>
      <w:bookmarkStart w:id="23" w:name="_Toc35393803"/>
      <w:bookmarkStart w:id="24" w:name="_Toc28359094"/>
      <w:bookmarkStart w:id="25" w:name="_Toc35393634"/>
      <w:bookmarkStart w:id="26" w:name="_Toc28359017"/>
      <w:r>
        <w:rPr>
          <w:rFonts w:hint="eastAsia"/>
          <w:b/>
          <w:color w:val="auto"/>
          <w:highlight w:val="none"/>
        </w:rPr>
        <w:t>六、公告期限</w:t>
      </w:r>
      <w:bookmarkEnd w:id="23"/>
      <w:bookmarkEnd w:id="24"/>
      <w:bookmarkEnd w:id="25"/>
      <w:bookmarkEnd w:id="26"/>
    </w:p>
    <w:p w14:paraId="2EE1F84A">
      <w:pPr>
        <w:spacing w:line="360" w:lineRule="auto"/>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14:paraId="0237A19E">
      <w:pPr>
        <w:spacing w:line="360" w:lineRule="auto"/>
        <w:rPr>
          <w:b/>
          <w:color w:val="auto"/>
          <w:highlight w:val="none"/>
        </w:rPr>
      </w:pPr>
      <w:bookmarkStart w:id="27" w:name="_Toc35393635"/>
      <w:bookmarkStart w:id="28" w:name="_Toc35393804"/>
      <w:r>
        <w:rPr>
          <w:rFonts w:hint="eastAsia"/>
          <w:b/>
          <w:color w:val="auto"/>
          <w:highlight w:val="none"/>
        </w:rPr>
        <w:t>七、其他补充事宜</w:t>
      </w:r>
      <w:bookmarkEnd w:id="27"/>
      <w:bookmarkEnd w:id="28"/>
    </w:p>
    <w:p w14:paraId="692D69D1">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3942D81">
      <w:pPr>
        <w:snapToGrid w:val="0"/>
        <w:spacing w:line="400" w:lineRule="exact"/>
        <w:ind w:firstLine="411" w:firstLineChars="196"/>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B50395">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AA668D">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.其他事项：</w:t>
      </w:r>
    </w:p>
    <w:p w14:paraId="24ED3663">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.1</w:t>
      </w:r>
      <w:r>
        <w:rPr>
          <w:rFonts w:hint="eastAsia" w:cs="Arial" w:asciiTheme="minorEastAsia" w:hAnsiTheme="minorEastAsia" w:eastAsiaTheme="minorEastAsia"/>
          <w:color w:val="auto"/>
          <w:szCs w:val="21"/>
          <w:highlight w:val="none"/>
        </w:rPr>
        <w:t>为依法获取本项目采购文件及磋商响应，潜在供应商应当按照《浙江省政府采购供应商注册及诚信管理暂行办法》的规定在“浙江政府采购网(</w:t>
      </w:r>
      <w:r>
        <w:rPr>
          <w:rFonts w:cs="Arial" w:asciiTheme="minorEastAsia" w:hAnsiTheme="minorEastAsia" w:eastAsiaTheme="minorEastAsia"/>
          <w:color w:val="auto"/>
          <w:szCs w:val="21"/>
          <w:highlight w:val="none"/>
        </w:rPr>
        <w:t>http://zfcg.czt.zj.gov.cn/</w:t>
      </w:r>
      <w:r>
        <w:rPr>
          <w:rFonts w:hint="eastAsia" w:cs="Arial" w:asciiTheme="minorEastAsia" w:hAnsiTheme="minorEastAsia" w:eastAsiaTheme="minorEastAsia"/>
          <w:color w:val="auto"/>
          <w:szCs w:val="21"/>
          <w:highlight w:val="none"/>
        </w:rPr>
        <w:t>)”政采云平台注册登记。成交人必须成为注册供应商，未注册的磋商响应单位，请注意注册所需时间，由此产生的后果自行承担。</w:t>
      </w:r>
    </w:p>
    <w:p w14:paraId="2AE17438">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本项目依据《浙江省政府采购项目电子交易管理暂行办法》，通过政采云平台（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实行电子交易（在线磋商响应）。潜在供应商在参与本项目磋商响应文件递交截至时间前应当完成“政府采购云平台”的账号注册、身份认证（CA数字证书申领）、“政采云电子交易客户端”下载安装，相关操作指南参考如下：</w:t>
      </w:r>
    </w:p>
    <w:p w14:paraId="6E164CF4">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1）供应商注册（入驻）：https://middle.zcygov.cn/v-settle-front/registry；</w:t>
      </w:r>
    </w:p>
    <w:p w14:paraId="3C6B0D2E">
      <w:pPr>
        <w:snapToGrid w:val="0"/>
        <w:spacing w:line="400" w:lineRule="exact"/>
        <w:ind w:firstLine="411" w:firstLineChars="196"/>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）浙江省“电子交易/不见面开评标”学习专题（网址https://edu.zcygov.cn/luban/e-biding）</w:t>
      </w:r>
    </w:p>
    <w:p w14:paraId="342D63FF">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3）“政府采购云平台”服务热线电话：95763。</w:t>
      </w:r>
    </w:p>
    <w:p w14:paraId="3DF8A564">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.3</w:t>
      </w:r>
      <w:r>
        <w:rPr>
          <w:rFonts w:hint="eastAsia" w:cs="Arial" w:asciiTheme="minorEastAsia" w:hAnsiTheme="minorEastAsia" w:eastAsiaTheme="minorEastAsia"/>
          <w:color w:val="auto"/>
          <w:szCs w:val="21"/>
          <w:highlight w:val="none"/>
        </w:rPr>
        <w:t>对符合财政扶持政策的中小企业（小型、微型）、残疾人福利性单位给予价格优惠，执行扶持不发达地区和少数民族地区政府采购政策。</w:t>
      </w:r>
    </w:p>
    <w:p w14:paraId="7D6B84F8">
      <w:pPr>
        <w:snapToGrid w:val="0"/>
        <w:spacing w:line="400" w:lineRule="exact"/>
        <w:ind w:firstLine="411" w:firstLineChars="196"/>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lang w:val="en-US" w:eastAsia="zh-CN"/>
        </w:rPr>
        <w:t>4</w:t>
      </w:r>
      <w:r>
        <w:rPr>
          <w:rFonts w:cs="Arial" w:asciiTheme="minorEastAsia" w:hAnsiTheme="minorEastAsia" w:eastAsiaTheme="minorEastAsia"/>
          <w:color w:val="auto"/>
          <w:szCs w:val="21"/>
          <w:highlight w:val="none"/>
        </w:rPr>
        <w:t>.4</w:t>
      </w:r>
      <w:r>
        <w:rPr>
          <w:rFonts w:hint="eastAsia" w:cs="Arial" w:asciiTheme="minorEastAsia" w:hAnsiTheme="minorEastAsia" w:eastAsiaTheme="minorEastAsia"/>
          <w:color w:val="auto"/>
          <w:szCs w:val="21"/>
          <w:highlight w:val="none"/>
        </w:rPr>
        <w:t>电子投标注意事项</w:t>
      </w:r>
    </w:p>
    <w:p w14:paraId="698CDE72">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1）磋商响应的单位应于提交磋商响应文件截止时间前将电子加密磋商响应文件上传到政府采购云平台（</w:t>
      </w:r>
      <w:r>
        <w:rPr>
          <w:rFonts w:hint="eastAsia" w:ascii="宋体" w:hAnsi="宋体"/>
          <w:color w:val="auto"/>
          <w:highlight w:val="none"/>
          <w:u w:val="single"/>
        </w:rPr>
        <w:t>https://www.zcygov.cn</w:t>
      </w:r>
      <w:r>
        <w:rPr>
          <w:rFonts w:hint="eastAsia" w:cs="Arial"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，未按规定上传电子加密</w:t>
      </w:r>
      <w:r>
        <w:rPr>
          <w:rFonts w:hint="eastAsia" w:cs="Arial" w:asciiTheme="minorEastAsia" w:hAnsiTheme="minorEastAsia" w:eastAsiaTheme="minorEastAsia"/>
          <w:color w:val="auto"/>
          <w:szCs w:val="21"/>
          <w:highlight w:val="none"/>
        </w:rPr>
        <w:t>磋商响应</w:t>
      </w:r>
      <w:r>
        <w:rPr>
          <w:rFonts w:hint="eastAsia" w:cs="宋体" w:asciiTheme="minorEastAsia" w:hAnsiTheme="minorEastAsia" w:eastAsiaTheme="minorEastAsia"/>
          <w:color w:val="auto"/>
          <w:szCs w:val="21"/>
          <w:highlight w:val="none"/>
        </w:rPr>
        <w:t>文件，视为磋商响应单位放弃本项目的磋商活动。</w:t>
      </w:r>
    </w:p>
    <w:p w14:paraId="332E4EFE">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Arial" w:asciiTheme="minorEastAsia" w:hAnsiTheme="minorEastAsia" w:eastAsiaTheme="minorEastAsia"/>
          <w:color w:val="auto"/>
          <w:szCs w:val="21"/>
          <w:highlight w:val="none"/>
        </w:rPr>
        <w:t>磋商响应单位须</w:t>
      </w:r>
      <w:r>
        <w:rPr>
          <w:rFonts w:hint="eastAsia" w:cs="宋体" w:asciiTheme="minorEastAsia" w:hAnsiTheme="minorEastAsia" w:eastAsiaTheme="minorEastAsia"/>
          <w:color w:val="auto"/>
          <w:szCs w:val="21"/>
          <w:highlight w:val="none"/>
        </w:rPr>
        <w:t>在“政府采购云平台”完成“电子加密</w:t>
      </w:r>
      <w:r>
        <w:rPr>
          <w:rFonts w:hint="eastAsia" w:cs="Arial" w:asciiTheme="minorEastAsia" w:hAnsiTheme="minorEastAsia" w:eastAsiaTheme="minorEastAsia"/>
          <w:color w:val="auto"/>
          <w:szCs w:val="21"/>
          <w:highlight w:val="none"/>
        </w:rPr>
        <w:t>磋商响应</w:t>
      </w:r>
      <w:r>
        <w:rPr>
          <w:rFonts w:hint="eastAsia" w:cs="宋体" w:asciiTheme="minorEastAsia" w:hAnsiTheme="minorEastAsia" w:eastAsiaTheme="minorEastAsia"/>
          <w:color w:val="auto"/>
          <w:szCs w:val="21"/>
          <w:highlight w:val="none"/>
        </w:rPr>
        <w:t>文件”的上传提交之外，还可以在</w:t>
      </w:r>
      <w:r>
        <w:rPr>
          <w:rFonts w:hint="eastAsia" w:cs="Arial" w:asciiTheme="minorEastAsia" w:hAnsiTheme="minorEastAsia" w:eastAsiaTheme="minorEastAsia"/>
          <w:color w:val="auto"/>
          <w:szCs w:val="21"/>
          <w:highlight w:val="none"/>
        </w:rPr>
        <w:t>磋商响应文件递交</w:t>
      </w:r>
      <w:r>
        <w:rPr>
          <w:rFonts w:hint="eastAsia" w:cs="宋体" w:asciiTheme="minorEastAsia" w:hAnsiTheme="minorEastAsia" w:eastAsiaTheme="minorEastAsia"/>
          <w:color w:val="auto"/>
          <w:szCs w:val="21"/>
          <w:highlight w:val="none"/>
        </w:rPr>
        <w:t>截止时间前提交以U盘为介质存储的备份</w:t>
      </w:r>
      <w:r>
        <w:rPr>
          <w:rFonts w:hint="eastAsia" w:cs="Arial" w:asciiTheme="minorEastAsia" w:hAnsiTheme="minorEastAsia" w:eastAsiaTheme="minorEastAsia"/>
          <w:color w:val="auto"/>
          <w:szCs w:val="21"/>
          <w:highlight w:val="none"/>
        </w:rPr>
        <w:t>磋商响应</w:t>
      </w:r>
      <w:r>
        <w:rPr>
          <w:rFonts w:hint="eastAsia" w:cs="宋体" w:asciiTheme="minorEastAsia" w:hAnsiTheme="minorEastAsia" w:eastAsiaTheme="minorEastAsia"/>
          <w:color w:val="auto"/>
          <w:szCs w:val="21"/>
          <w:highlight w:val="none"/>
        </w:rPr>
        <w:t>文件，备份</w:t>
      </w:r>
      <w:r>
        <w:rPr>
          <w:rFonts w:hint="eastAsia" w:cs="Arial" w:asciiTheme="minorEastAsia" w:hAnsiTheme="minorEastAsia" w:eastAsiaTheme="minorEastAsia"/>
          <w:color w:val="auto"/>
          <w:szCs w:val="21"/>
          <w:highlight w:val="none"/>
        </w:rPr>
        <w:t>磋商响应</w:t>
      </w:r>
      <w:r>
        <w:rPr>
          <w:rFonts w:hint="eastAsia" w:cs="宋体" w:asciiTheme="minorEastAsia" w:hAnsiTheme="minorEastAsia" w:eastAsiaTheme="minorEastAsia"/>
          <w:color w:val="auto"/>
          <w:szCs w:val="21"/>
          <w:highlight w:val="none"/>
        </w:rPr>
        <w:t>文件递交可采用现场或邮寄递交的方式，但此项并非强制要求。</w:t>
      </w:r>
    </w:p>
    <w:p w14:paraId="12C1E951">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3）磋商响应文件递交截至时候后，在解密指令发出30分钟内磋商响应单位应当登录政采云平台，用“项目采购-开标评标”功能解密电子加密</w:t>
      </w:r>
      <w:r>
        <w:rPr>
          <w:rFonts w:hint="eastAsia" w:cs="Arial" w:asciiTheme="minorEastAsia" w:hAnsiTheme="minorEastAsia" w:eastAsiaTheme="minorEastAsia"/>
          <w:color w:val="auto"/>
          <w:szCs w:val="21"/>
          <w:highlight w:val="none"/>
        </w:rPr>
        <w:t>磋商响应</w:t>
      </w:r>
      <w:r>
        <w:rPr>
          <w:rFonts w:hint="eastAsia" w:cs="宋体" w:asciiTheme="minorEastAsia" w:hAnsiTheme="minorEastAsia" w:eastAsiaTheme="minorEastAsia"/>
          <w:color w:val="auto"/>
          <w:szCs w:val="21"/>
          <w:highlight w:val="none"/>
        </w:rPr>
        <w:t>文件。若磋商响应单位在规定时间内无法解密或解密失败且未提供备份磋商响应文件的，视为磋商响应单位放弃磋商活动；如已按照采购文件规定提交备份磋商响应文件的，则采购代理机构按照“政采云平台”的操作规范处理，若使用备份磋商响应文件仍然无法成功的，</w:t>
      </w:r>
      <w:r>
        <w:rPr>
          <w:rFonts w:hint="eastAsia" w:asciiTheme="minorEastAsia" w:hAnsiTheme="minorEastAsia" w:eastAsiaTheme="minorEastAsia"/>
          <w:b/>
          <w:color w:val="auto"/>
          <w:szCs w:val="21"/>
          <w:highlight w:val="none"/>
        </w:rPr>
        <w:t>视为磋商响应单位放弃磋商</w:t>
      </w:r>
      <w:r>
        <w:rPr>
          <w:rFonts w:hint="eastAsia" w:asciiTheme="minorEastAsia" w:hAnsiTheme="minorEastAsia" w:eastAsiaTheme="minorEastAsia"/>
          <w:color w:val="auto"/>
          <w:szCs w:val="21"/>
          <w:highlight w:val="none"/>
        </w:rPr>
        <w:t>，因此产生的后果磋商响应单位自行承担</w:t>
      </w:r>
      <w:r>
        <w:rPr>
          <w:rFonts w:hint="eastAsia" w:cs="宋体" w:asciiTheme="minorEastAsia" w:hAnsiTheme="minorEastAsia" w:eastAsiaTheme="minorEastAsia"/>
          <w:color w:val="auto"/>
          <w:szCs w:val="21"/>
          <w:highlight w:val="none"/>
        </w:rPr>
        <w:t>。</w:t>
      </w:r>
    </w:p>
    <w:p w14:paraId="23F3ABAD">
      <w:pPr>
        <w:snapToGrid w:val="0"/>
        <w:spacing w:line="400" w:lineRule="exact"/>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电子加密磋商响应文件按时解密的，备份磋商响应文件自动失效。</w:t>
      </w:r>
    </w:p>
    <w:p w14:paraId="0B4A555A">
      <w:pPr>
        <w:snapToGrid w:val="0"/>
        <w:spacing w:line="400" w:lineRule="exact"/>
        <w:ind w:firstLine="411" w:firstLineChars="196"/>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.5本次政府采购活动有关信息在浙江政府采购网（zfcg.czt.zj.gov.cn）、宁波政府采购网(</w:t>
      </w:r>
      <w:r>
        <w:rPr>
          <w:color w:val="auto"/>
          <w:highlight w:val="none"/>
        </w:rPr>
        <w:fldChar w:fldCharType="begin"/>
      </w:r>
      <w:r>
        <w:rPr>
          <w:color w:val="auto"/>
          <w:highlight w:val="none"/>
        </w:rPr>
        <w:instrText xml:space="preserve"> HYPERLINK "http://www.nbzfcg.cn" </w:instrText>
      </w:r>
      <w:r>
        <w:rPr>
          <w:color w:val="auto"/>
          <w:highlight w:val="none"/>
        </w:rPr>
        <w:fldChar w:fldCharType="separate"/>
      </w:r>
      <w:r>
        <w:rPr>
          <w:rFonts w:hint="eastAsia" w:cs="宋体" w:asciiTheme="minorEastAsia" w:hAnsiTheme="minorEastAsia" w:eastAsiaTheme="minorEastAsia"/>
          <w:color w:val="auto"/>
          <w:szCs w:val="21"/>
          <w:highlight w:val="none"/>
        </w:rPr>
        <w:t>www.nbzfcg.cn</w:t>
      </w:r>
      <w:r>
        <w:rPr>
          <w:rFonts w:hint="eastAsia" w:cs="宋体" w:asciiTheme="minorEastAsia" w:hAnsiTheme="minorEastAsia" w:eastAsiaTheme="minorEastAsia"/>
          <w:color w:val="auto"/>
          <w:szCs w:val="21"/>
          <w:highlight w:val="none"/>
        </w:rPr>
        <w:fldChar w:fldCharType="end"/>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eastAsia="zh-CN"/>
        </w:rPr>
        <w:t>、宁波市公共资源交易电子服务系统（https://jyxt.zwb.ningbo.gov.cn:4011/</w:t>
      </w:r>
    </w:p>
    <w:p w14:paraId="0F7ECBFA">
      <w:pPr>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website/home）</w:t>
      </w:r>
      <w:r>
        <w:rPr>
          <w:rFonts w:hint="eastAsia" w:cs="宋体" w:asciiTheme="minorEastAsia" w:hAnsiTheme="minorEastAsia" w:eastAsiaTheme="minorEastAsia"/>
          <w:color w:val="auto"/>
          <w:szCs w:val="21"/>
          <w:highlight w:val="none"/>
        </w:rPr>
        <w:t>网站上公布，发布信息视同送达所有潜在供应商，参加投标的供应商有义务在采购活动期间浏览公告发布网站。</w:t>
      </w:r>
    </w:p>
    <w:p w14:paraId="631C1200">
      <w:pPr>
        <w:spacing w:line="360" w:lineRule="auto"/>
        <w:rPr>
          <w:b/>
          <w:color w:val="auto"/>
          <w:highlight w:val="none"/>
        </w:rPr>
      </w:pPr>
      <w:bookmarkStart w:id="29" w:name="_Toc28359018"/>
      <w:bookmarkStart w:id="30" w:name="_Toc35393805"/>
      <w:bookmarkStart w:id="31" w:name="_Toc28359095"/>
      <w:bookmarkStart w:id="32" w:name="_Toc35393636"/>
      <w:r>
        <w:rPr>
          <w:rFonts w:hint="eastAsia"/>
          <w:b/>
          <w:color w:val="auto"/>
          <w:highlight w:val="none"/>
        </w:rPr>
        <w:t>八、凡对本次采购提出询问，请按</w:t>
      </w:r>
      <w:r>
        <w:rPr>
          <w:b/>
          <w:color w:val="auto"/>
          <w:highlight w:val="none"/>
        </w:rPr>
        <w:t>以下方式</w:t>
      </w:r>
      <w:r>
        <w:rPr>
          <w:rFonts w:hint="eastAsia"/>
          <w:b/>
          <w:color w:val="auto"/>
          <w:highlight w:val="none"/>
        </w:rPr>
        <w:t>联系</w:t>
      </w:r>
      <w:bookmarkEnd w:id="29"/>
      <w:bookmarkEnd w:id="30"/>
      <w:bookmarkEnd w:id="31"/>
      <w:bookmarkEnd w:id="32"/>
    </w:p>
    <w:p w14:paraId="3C56C0C3">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7044448">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名称：宁波市生态环境局江北分局</w:t>
      </w:r>
    </w:p>
    <w:p w14:paraId="323F255E">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地址：宁波市江北区庄桥街道云飞路369号</w:t>
      </w:r>
    </w:p>
    <w:p w14:paraId="650299FB">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联系人：闻老师</w:t>
      </w:r>
    </w:p>
    <w:p w14:paraId="01C6F3E4">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联系方式：0574-83007128</w:t>
      </w:r>
    </w:p>
    <w:p w14:paraId="30CBC357">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质疑联系人：李老师</w:t>
      </w:r>
    </w:p>
    <w:p w14:paraId="685CC7CE">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质疑联系人电话：0574-83007250</w:t>
      </w:r>
    </w:p>
    <w:p w14:paraId="5237AD1E">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0D3E3DB">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名称：宁波名诚招标代理有限公司</w:t>
      </w:r>
    </w:p>
    <w:p w14:paraId="31338DBE">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地址：宁波市海曙区江汇城496号姚江时代14幢3楼</w:t>
      </w:r>
    </w:p>
    <w:p w14:paraId="28A81D40">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项目联系人（询问）：万修文、王裕挺</w:t>
      </w:r>
    </w:p>
    <w:p w14:paraId="4535B1D7">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项目联系方式（询问）：0574-83860503</w:t>
      </w:r>
    </w:p>
    <w:p w14:paraId="53E1AE9E">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质疑联系人：方芳</w:t>
      </w:r>
    </w:p>
    <w:p w14:paraId="0F7D92C4">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质疑联系人电话：</w:t>
      </w:r>
      <w:r>
        <w:rPr>
          <w:rFonts w:hint="eastAsia" w:ascii="宋体" w:hAnsi="宋体"/>
          <w:bCs/>
          <w:color w:val="auto"/>
          <w:szCs w:val="21"/>
          <w:highlight w:val="none"/>
          <w:lang w:val="en-US" w:eastAsia="zh-CN"/>
        </w:rPr>
        <w:t>13968311598</w:t>
      </w:r>
    </w:p>
    <w:p w14:paraId="1E177387">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 政府采购行政监管及投诉受理部门</w:t>
      </w:r>
    </w:p>
    <w:p w14:paraId="7D5600BC">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政府采购行政监管及投诉受理部门：宁波市江北区政府采购管理办公室</w:t>
      </w:r>
    </w:p>
    <w:p w14:paraId="59165819">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联系人：张老师 </w:t>
      </w:r>
    </w:p>
    <w:p w14:paraId="7120BA04">
      <w:pPr>
        <w:snapToGrid w:val="0"/>
        <w:spacing w:line="360" w:lineRule="auto"/>
        <w:ind w:firstLine="411" w:firstLineChars="196"/>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联系电话：0574-</w:t>
      </w:r>
      <w:r>
        <w:rPr>
          <w:rFonts w:hint="eastAsia" w:ascii="宋体" w:hAnsi="宋体" w:cs="宋体"/>
          <w:color w:val="auto"/>
          <w:szCs w:val="21"/>
          <w:highlight w:val="none"/>
          <w:lang w:val="en-US" w:eastAsia="zh-CN"/>
        </w:rPr>
        <w:t>87388062</w:t>
      </w:r>
      <w:bookmarkStart w:id="59" w:name="_GoBack"/>
      <w:bookmarkEnd w:id="59"/>
    </w:p>
    <w:p w14:paraId="3A8D875D">
      <w:pPr>
        <w:snapToGrid w:val="0"/>
        <w:spacing w:line="360" w:lineRule="auto"/>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联系地址：宁波市江北区大庆南路181号</w:t>
      </w:r>
    </w:p>
    <w:p w14:paraId="6DB09E49">
      <w:pPr>
        <w:spacing w:line="400" w:lineRule="exact"/>
        <w:ind w:firstLine="315" w:firstLineChars="150"/>
        <w:rPr>
          <w:color w:val="auto"/>
          <w:szCs w:val="21"/>
          <w:highlight w:val="none"/>
          <w:shd w:val="clear" w:color="auto" w:fill="FFFFFF"/>
        </w:rPr>
      </w:pPr>
      <w:r>
        <w:rPr>
          <w:color w:val="auto"/>
          <w:szCs w:val="21"/>
          <w:highlight w:val="none"/>
          <w:shd w:val="clear" w:color="auto" w:fill="FFFFFF"/>
        </w:rPr>
        <w:t>若对项目采购电子交易系统操作有疑问，可登录政采云（https://www.zcygov.cn/），点击右侧咨询小采，获取采小蜜智能服务管家帮助，或拨打政采云服务热线</w:t>
      </w:r>
      <w:r>
        <w:rPr>
          <w:rFonts w:hint="eastAsia"/>
          <w:color w:val="auto"/>
          <w:szCs w:val="21"/>
          <w:highlight w:val="none"/>
          <w:shd w:val="clear" w:color="auto" w:fill="FFFFFF"/>
        </w:rPr>
        <w:t>95763</w:t>
      </w:r>
      <w:r>
        <w:rPr>
          <w:color w:val="auto"/>
          <w:szCs w:val="21"/>
          <w:highlight w:val="none"/>
          <w:shd w:val="clear" w:color="auto" w:fill="FFFFFF"/>
        </w:rPr>
        <w:t>获取热线服务帮助。</w:t>
      </w:r>
    </w:p>
    <w:p w14:paraId="625CE805">
      <w:pPr>
        <w:spacing w:line="400" w:lineRule="exact"/>
        <w:ind w:firstLine="315" w:firstLineChars="150"/>
        <w:rPr>
          <w:color w:val="auto"/>
          <w:highlight w:val="none"/>
        </w:rPr>
      </w:pPr>
      <w:r>
        <w:rPr>
          <w:color w:val="auto"/>
          <w:szCs w:val="21"/>
          <w:highlight w:val="none"/>
          <w:shd w:val="clear" w:color="auto" w:fill="FFFFFF"/>
        </w:rPr>
        <w:t>CA问题联系电话（人工）：汇信CA 400-888-4636；天谷CA 400-087-8198。</w:t>
      </w:r>
    </w:p>
    <w:p w14:paraId="64613306">
      <w:pPr>
        <w:widowControl/>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5C20D923">
      <w:pPr>
        <w:pStyle w:val="3"/>
        <w:rPr>
          <w:rFonts w:asciiTheme="minorEastAsia" w:hAnsiTheme="minorEastAsia" w:eastAsiaTheme="minorEastAsia"/>
          <w:color w:val="auto"/>
          <w:sz w:val="32"/>
          <w:highlight w:val="none"/>
        </w:rPr>
      </w:pPr>
      <w:bookmarkStart w:id="33" w:name="_Toc86053872"/>
      <w:bookmarkStart w:id="34" w:name="_Toc34844742"/>
      <w:bookmarkStart w:id="35" w:name="_Toc20489"/>
      <w:r>
        <w:rPr>
          <w:rFonts w:hint="eastAsia" w:asciiTheme="minorEastAsia" w:hAnsiTheme="minorEastAsia" w:eastAsiaTheme="minorEastAsia"/>
          <w:color w:val="auto"/>
          <w:highlight w:val="none"/>
        </w:rPr>
        <w:t>第二章  采购需求</w:t>
      </w:r>
      <w:bookmarkEnd w:id="33"/>
      <w:bookmarkEnd w:id="34"/>
      <w:bookmarkEnd w:id="35"/>
    </w:p>
    <w:p w14:paraId="08E44364">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前注</w:t>
      </w:r>
    </w:p>
    <w:p w14:paraId="13372690">
      <w:pPr>
        <w:spacing w:line="360" w:lineRule="auto"/>
        <w:ind w:firstLine="420" w:firstLineChars="200"/>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本项目服务的详细要求，供应商应对其有明确的响应，并如实描述偏离情况。</w:t>
      </w:r>
    </w:p>
    <w:p w14:paraId="6F3C156D">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一、商务要求</w:t>
      </w:r>
    </w:p>
    <w:tbl>
      <w:tblPr>
        <w:tblStyle w:val="44"/>
        <w:tblW w:w="8676" w:type="dxa"/>
        <w:tblInd w:w="108" w:type="dxa"/>
        <w:tblLayout w:type="fixed"/>
        <w:tblCellMar>
          <w:top w:w="0" w:type="dxa"/>
          <w:left w:w="108" w:type="dxa"/>
          <w:bottom w:w="0" w:type="dxa"/>
          <w:right w:w="108" w:type="dxa"/>
        </w:tblCellMar>
      </w:tblPr>
      <w:tblGrid>
        <w:gridCol w:w="709"/>
        <w:gridCol w:w="1559"/>
        <w:gridCol w:w="6408"/>
      </w:tblGrid>
      <w:tr w14:paraId="2331A7C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9E60A6">
            <w:pPr>
              <w:jc w:val="center"/>
              <w:rPr>
                <w:color w:val="auto"/>
                <w:highlight w:val="none"/>
              </w:rPr>
            </w:pPr>
            <w:r>
              <w:rPr>
                <w:rFonts w:hint="eastAsia"/>
                <w:color w:val="auto"/>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4050F5FF">
            <w:pPr>
              <w:jc w:val="center"/>
              <w:rPr>
                <w:color w:val="auto"/>
                <w:highlight w:val="none"/>
              </w:rPr>
            </w:pPr>
            <w:r>
              <w:rPr>
                <w:color w:val="auto"/>
                <w:highlight w:val="none"/>
              </w:rPr>
              <w:t>项目</w:t>
            </w:r>
          </w:p>
        </w:tc>
        <w:tc>
          <w:tcPr>
            <w:tcW w:w="6408" w:type="dxa"/>
            <w:tcBorders>
              <w:top w:val="single" w:color="000000" w:sz="4" w:space="0"/>
              <w:left w:val="single" w:color="000000" w:sz="4" w:space="0"/>
              <w:bottom w:val="single" w:color="000000" w:sz="4" w:space="0"/>
              <w:right w:val="single" w:color="000000" w:sz="4" w:space="0"/>
            </w:tcBorders>
            <w:vAlign w:val="center"/>
          </w:tcPr>
          <w:p w14:paraId="0698CD13">
            <w:pPr>
              <w:jc w:val="center"/>
              <w:rPr>
                <w:color w:val="auto"/>
                <w:highlight w:val="none"/>
              </w:rPr>
            </w:pPr>
            <w:r>
              <w:rPr>
                <w:color w:val="auto"/>
                <w:highlight w:val="none"/>
              </w:rPr>
              <w:t>要求</w:t>
            </w:r>
          </w:p>
        </w:tc>
      </w:tr>
      <w:tr w14:paraId="2E979B4D">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475B3E8">
            <w:pPr>
              <w:jc w:val="center"/>
              <w:rPr>
                <w:rFonts w:ascii="宋体" w:hAnsi="宋体"/>
                <w:color w:val="auto"/>
                <w:highlight w:val="none"/>
              </w:rPr>
            </w:pPr>
            <w:r>
              <w:rPr>
                <w:rFonts w:hint="eastAsia" w:asciiTheme="minorEastAsia" w:hAnsiTheme="minorEastAsia" w:eastAsiaTheme="minorEastAsia"/>
                <w:b/>
                <w:color w:val="auto"/>
                <w:szCs w:val="21"/>
                <w:highlight w:val="none"/>
              </w:rPr>
              <w:t>▲</w:t>
            </w:r>
            <w:r>
              <w:rPr>
                <w:rFonts w:hint="eastAsia" w:ascii="宋体" w:hAnsi="宋体"/>
                <w:color w:val="auto"/>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34DC6731">
            <w:pPr>
              <w:spacing w:line="360" w:lineRule="auto"/>
              <w:jc w:val="left"/>
              <w:rPr>
                <w:rFonts w:ascii="宋体" w:hAnsi="宋体"/>
                <w:color w:val="auto"/>
                <w:highlight w:val="none"/>
              </w:rPr>
            </w:pPr>
            <w:r>
              <w:rPr>
                <w:rFonts w:hint="eastAsia" w:ascii="宋体" w:hAnsi="宋体"/>
                <w:color w:val="auto"/>
                <w:szCs w:val="21"/>
                <w:highlight w:val="none"/>
              </w:rPr>
              <w:t>合同履约期限</w:t>
            </w:r>
          </w:p>
        </w:tc>
        <w:tc>
          <w:tcPr>
            <w:tcW w:w="6408" w:type="dxa"/>
            <w:tcBorders>
              <w:top w:val="single" w:color="000000" w:sz="4" w:space="0"/>
              <w:left w:val="single" w:color="000000" w:sz="4" w:space="0"/>
              <w:bottom w:val="single" w:color="000000" w:sz="4" w:space="0"/>
              <w:right w:val="single" w:color="000000" w:sz="4" w:space="0"/>
            </w:tcBorders>
            <w:vAlign w:val="center"/>
          </w:tcPr>
          <w:p w14:paraId="1A96E23B">
            <w:pPr>
              <w:spacing w:line="360" w:lineRule="auto"/>
              <w:jc w:val="left"/>
              <w:rPr>
                <w:rFonts w:ascii="宋体" w:hAnsi="宋体"/>
                <w:color w:val="auto"/>
                <w:highlight w:val="none"/>
              </w:rPr>
            </w:pPr>
            <w:r>
              <w:rPr>
                <w:rFonts w:hint="eastAsia" w:ascii="宋体" w:hAnsi="宋体"/>
                <w:color w:val="auto"/>
                <w:highlight w:val="none"/>
                <w:lang w:eastAsia="zh-CN"/>
              </w:rPr>
              <w:t>激光雷达</w:t>
            </w:r>
            <w:r>
              <w:rPr>
                <w:rFonts w:hint="eastAsia" w:ascii="宋体" w:hAnsi="宋体"/>
                <w:color w:val="auto"/>
                <w:highlight w:val="none"/>
              </w:rPr>
              <w:t>排查、溯源服务期限4个月；无人机巡检服务期限1年。</w:t>
            </w:r>
          </w:p>
        </w:tc>
      </w:tr>
      <w:tr w14:paraId="0C88522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F92FC1F">
            <w:pPr>
              <w:jc w:val="center"/>
              <w:rPr>
                <w:rFonts w:ascii="宋体" w:hAnsi="宋体"/>
                <w:color w:val="auto"/>
                <w:highlight w:val="none"/>
              </w:rPr>
            </w:pPr>
            <w:r>
              <w:rPr>
                <w:rFonts w:hint="eastAsia" w:asciiTheme="minorEastAsia" w:hAnsiTheme="minorEastAsia" w:eastAsiaTheme="minorEastAsia"/>
                <w:b/>
                <w:color w:val="auto"/>
                <w:szCs w:val="21"/>
                <w:highlight w:val="none"/>
              </w:rPr>
              <w:t>▲</w:t>
            </w:r>
            <w:r>
              <w:rPr>
                <w:rFonts w:hint="eastAsia" w:ascii="宋体" w:hAnsi="宋体"/>
                <w:color w:val="auto"/>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087BB03F">
            <w:pPr>
              <w:jc w:val="center"/>
              <w:rPr>
                <w:rFonts w:ascii="宋体" w:hAnsi="宋体"/>
                <w:color w:val="auto"/>
                <w:highlight w:val="none"/>
              </w:rPr>
            </w:pPr>
            <w:r>
              <w:rPr>
                <w:rFonts w:hint="eastAsia" w:ascii="宋体" w:hAnsi="宋体"/>
                <w:color w:val="auto"/>
                <w:highlight w:val="none"/>
              </w:rPr>
              <w:t>服务地点</w:t>
            </w:r>
          </w:p>
        </w:tc>
        <w:tc>
          <w:tcPr>
            <w:tcW w:w="6408" w:type="dxa"/>
            <w:tcBorders>
              <w:top w:val="single" w:color="000000" w:sz="4" w:space="0"/>
              <w:left w:val="single" w:color="000000" w:sz="4" w:space="0"/>
              <w:bottom w:val="single" w:color="000000" w:sz="4" w:space="0"/>
              <w:right w:val="single" w:color="000000" w:sz="4" w:space="0"/>
            </w:tcBorders>
            <w:vAlign w:val="center"/>
          </w:tcPr>
          <w:p w14:paraId="2A24E7E6">
            <w:pPr>
              <w:rPr>
                <w:rFonts w:hint="eastAsia" w:ascii="宋体" w:hAnsi="宋体" w:eastAsia="宋体"/>
                <w:color w:val="auto"/>
                <w:highlight w:val="none"/>
                <w:lang w:val="en-US" w:eastAsia="zh-CN"/>
              </w:rPr>
            </w:pPr>
            <w:r>
              <w:rPr>
                <w:rFonts w:hint="eastAsia" w:ascii="宋体" w:hAnsi="宋体"/>
                <w:color w:val="auto"/>
                <w:highlight w:val="none"/>
              </w:rPr>
              <w:t>宁波市</w:t>
            </w:r>
            <w:r>
              <w:rPr>
                <w:rFonts w:hint="eastAsia" w:ascii="宋体" w:hAnsi="宋体"/>
                <w:color w:val="auto"/>
                <w:highlight w:val="none"/>
                <w:lang w:val="en-US" w:eastAsia="zh-CN"/>
              </w:rPr>
              <w:t>江北区</w:t>
            </w:r>
          </w:p>
        </w:tc>
      </w:tr>
      <w:tr w14:paraId="77DF38C1">
        <w:tblPrEx>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71C4D3D">
            <w:pPr>
              <w:jc w:val="center"/>
              <w:rPr>
                <w:rFonts w:ascii="宋体" w:hAnsi="宋体"/>
                <w:color w:val="auto"/>
                <w:highlight w:val="none"/>
              </w:rPr>
            </w:pPr>
            <w:r>
              <w:rPr>
                <w:rFonts w:hint="eastAsia" w:asciiTheme="minorEastAsia" w:hAnsiTheme="minorEastAsia" w:eastAsiaTheme="minorEastAsia"/>
                <w:b/>
                <w:color w:val="auto"/>
                <w:szCs w:val="21"/>
                <w:highlight w:val="none"/>
              </w:rPr>
              <w:t>▲</w:t>
            </w:r>
            <w:r>
              <w:rPr>
                <w:rFonts w:hint="eastAsia" w:ascii="宋体" w:hAnsi="宋体"/>
                <w:color w:val="auto"/>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7EB0F925">
            <w:pPr>
              <w:jc w:val="center"/>
              <w:rPr>
                <w:rFonts w:ascii="宋体" w:hAnsi="宋体"/>
                <w:color w:val="auto"/>
                <w:highlight w:val="none"/>
              </w:rPr>
            </w:pPr>
            <w:r>
              <w:rPr>
                <w:rFonts w:hint="eastAsia" w:ascii="宋体" w:hAnsi="宋体"/>
                <w:color w:val="auto"/>
                <w:highlight w:val="none"/>
              </w:rPr>
              <w:t>质量标准</w:t>
            </w:r>
          </w:p>
        </w:tc>
        <w:tc>
          <w:tcPr>
            <w:tcW w:w="6408" w:type="dxa"/>
            <w:tcBorders>
              <w:top w:val="single" w:color="000000" w:sz="4" w:space="0"/>
              <w:left w:val="single" w:color="000000" w:sz="4" w:space="0"/>
              <w:bottom w:val="single" w:color="000000" w:sz="4" w:space="0"/>
              <w:right w:val="single" w:color="000000" w:sz="4" w:space="0"/>
            </w:tcBorders>
            <w:vAlign w:val="center"/>
          </w:tcPr>
          <w:p w14:paraId="77278171">
            <w:pPr>
              <w:rPr>
                <w:rFonts w:ascii="宋体" w:hAnsi="宋体"/>
                <w:color w:val="auto"/>
                <w:highlight w:val="none"/>
              </w:rPr>
            </w:pPr>
            <w:r>
              <w:rPr>
                <w:rFonts w:hint="eastAsia" w:ascii="宋体" w:hAnsi="宋体"/>
                <w:color w:val="auto"/>
                <w:highlight w:val="none"/>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如没有标准及规范的</w:t>
            </w:r>
            <w:r>
              <w:rPr>
                <w:rFonts w:ascii="宋体" w:hAnsi="宋体"/>
                <w:color w:val="auto"/>
                <w:highlight w:val="none"/>
              </w:rPr>
              <w:t>，</w:t>
            </w:r>
            <w:r>
              <w:rPr>
                <w:rFonts w:hint="eastAsia" w:ascii="宋体" w:hAnsi="宋体"/>
                <w:color w:val="auto"/>
                <w:highlight w:val="none"/>
              </w:rPr>
              <w:t>以采购人要求为准。</w:t>
            </w:r>
          </w:p>
        </w:tc>
      </w:tr>
      <w:tr w14:paraId="02E7A7C8">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74D8ABD">
            <w:pPr>
              <w:jc w:val="center"/>
              <w:rPr>
                <w:rFonts w:ascii="宋体" w:hAnsi="宋体"/>
                <w:color w:val="auto"/>
                <w:highlight w:val="none"/>
              </w:rPr>
            </w:pPr>
            <w:r>
              <w:rPr>
                <w:rFonts w:hint="eastAsia" w:asciiTheme="minorEastAsia" w:hAnsiTheme="minorEastAsia" w:eastAsiaTheme="minorEastAsia"/>
                <w:b/>
                <w:color w:val="auto"/>
                <w:szCs w:val="21"/>
                <w:highlight w:val="none"/>
              </w:rPr>
              <w:t>▲</w:t>
            </w:r>
            <w:r>
              <w:rPr>
                <w:rFonts w:hint="eastAsia" w:ascii="宋体" w:hAnsi="宋体"/>
                <w:color w:val="auto"/>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2847D14E">
            <w:pPr>
              <w:jc w:val="center"/>
              <w:rPr>
                <w:rFonts w:ascii="宋体" w:hAnsi="宋体"/>
                <w:color w:val="auto"/>
                <w:highlight w:val="none"/>
              </w:rPr>
            </w:pPr>
            <w:r>
              <w:rPr>
                <w:rFonts w:hint="eastAsia" w:ascii="宋体" w:hAnsi="宋体"/>
                <w:color w:val="auto"/>
                <w:highlight w:val="none"/>
              </w:rPr>
              <w:t>验收</w:t>
            </w:r>
          </w:p>
        </w:tc>
        <w:tc>
          <w:tcPr>
            <w:tcW w:w="6408" w:type="dxa"/>
            <w:tcBorders>
              <w:top w:val="single" w:color="000000" w:sz="4" w:space="0"/>
              <w:left w:val="single" w:color="000000" w:sz="4" w:space="0"/>
              <w:bottom w:val="single" w:color="000000" w:sz="4" w:space="0"/>
              <w:right w:val="single" w:color="000000" w:sz="4" w:space="0"/>
            </w:tcBorders>
            <w:vAlign w:val="center"/>
          </w:tcPr>
          <w:p w14:paraId="60D63BE4">
            <w:pPr>
              <w:rPr>
                <w:rFonts w:ascii="宋体" w:hAnsi="宋体"/>
                <w:color w:val="auto"/>
                <w:highlight w:val="none"/>
              </w:rPr>
            </w:pPr>
            <w:r>
              <w:rPr>
                <w:rFonts w:hint="eastAsia" w:ascii="宋体" w:hAnsi="宋体"/>
                <w:color w:val="auto"/>
                <w:highlight w:val="none"/>
              </w:rPr>
              <w:t>按照采购文件要求、成交供应商的响应文件（承诺）及签订的合同约定进行验收。</w:t>
            </w:r>
          </w:p>
        </w:tc>
      </w:tr>
      <w:tr w14:paraId="4F1CD11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AF59050">
            <w:pPr>
              <w:jc w:val="center"/>
              <w:rPr>
                <w:rFonts w:ascii="宋体" w:hAnsi="宋体"/>
                <w:color w:val="auto"/>
                <w:highlight w:val="none"/>
              </w:rPr>
            </w:pPr>
            <w:r>
              <w:rPr>
                <w:rFonts w:hint="eastAsia" w:asciiTheme="minorEastAsia" w:hAnsiTheme="minorEastAsia" w:eastAsiaTheme="minorEastAsia"/>
                <w:b/>
                <w:color w:val="auto"/>
                <w:szCs w:val="21"/>
                <w:highlight w:val="none"/>
              </w:rPr>
              <w:t>▲</w:t>
            </w:r>
            <w:r>
              <w:rPr>
                <w:rFonts w:hint="eastAsia" w:ascii="宋体" w:hAnsi="宋体"/>
                <w:color w:val="auto"/>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681EE106">
            <w:pPr>
              <w:jc w:val="center"/>
              <w:rPr>
                <w:rFonts w:ascii="宋体" w:hAnsi="宋体"/>
                <w:color w:val="auto"/>
                <w:highlight w:val="none"/>
              </w:rPr>
            </w:pPr>
            <w:r>
              <w:rPr>
                <w:rFonts w:hint="eastAsia" w:ascii="宋体" w:hAnsi="宋体"/>
                <w:color w:val="auto"/>
                <w:highlight w:val="none"/>
              </w:rPr>
              <w:t>签订合同时间</w:t>
            </w:r>
          </w:p>
        </w:tc>
        <w:tc>
          <w:tcPr>
            <w:tcW w:w="6408" w:type="dxa"/>
            <w:tcBorders>
              <w:top w:val="single" w:color="000000" w:sz="4" w:space="0"/>
              <w:left w:val="single" w:color="000000" w:sz="4" w:space="0"/>
              <w:bottom w:val="single" w:color="000000" w:sz="4" w:space="0"/>
              <w:right w:val="single" w:color="000000" w:sz="4" w:space="0"/>
            </w:tcBorders>
            <w:vAlign w:val="center"/>
          </w:tcPr>
          <w:p w14:paraId="6BDCD08A">
            <w:pPr>
              <w:rPr>
                <w:rFonts w:ascii="宋体" w:hAnsi="宋体"/>
                <w:color w:val="auto"/>
                <w:highlight w:val="none"/>
              </w:rPr>
            </w:pPr>
            <w:r>
              <w:rPr>
                <w:rFonts w:hint="eastAsia" w:ascii="宋体" w:hAnsi="宋体"/>
                <w:color w:val="auto"/>
                <w:highlight w:val="none"/>
              </w:rPr>
              <w:t>采购人在成交通知书发出之日起30日内与成交供应商签订书面合同，在此期间采购人有权决定具体签订合同的时间，成交供应商必须无条件配合实施。</w:t>
            </w:r>
          </w:p>
        </w:tc>
      </w:tr>
      <w:tr w14:paraId="3F1E9BA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EAC5684">
            <w:pPr>
              <w:jc w:val="center"/>
              <w:rPr>
                <w:rFonts w:ascii="宋体" w:hAnsi="宋体"/>
                <w:color w:val="auto"/>
                <w:highlight w:val="none"/>
              </w:rPr>
            </w:pPr>
            <w:r>
              <w:rPr>
                <w:rFonts w:hint="eastAsia" w:asciiTheme="minorEastAsia" w:hAnsiTheme="minorEastAsia" w:eastAsiaTheme="minorEastAsia"/>
                <w:b/>
                <w:color w:val="auto"/>
                <w:szCs w:val="21"/>
                <w:highlight w:val="none"/>
              </w:rPr>
              <w:t>▲</w:t>
            </w:r>
            <w:r>
              <w:rPr>
                <w:rFonts w:hint="eastAsia" w:ascii="宋体" w:hAnsi="宋体"/>
                <w:color w:val="auto"/>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50580BFD">
            <w:pPr>
              <w:jc w:val="center"/>
              <w:rPr>
                <w:rFonts w:ascii="宋体" w:hAnsi="宋体"/>
                <w:color w:val="auto"/>
                <w:highlight w:val="none"/>
              </w:rPr>
            </w:pPr>
            <w:r>
              <w:rPr>
                <w:rFonts w:hint="eastAsia" w:ascii="宋体" w:hAnsi="宋体"/>
                <w:color w:val="auto"/>
                <w:highlight w:val="none"/>
              </w:rPr>
              <w:t>合同款项支付条件及方式</w:t>
            </w:r>
          </w:p>
        </w:tc>
        <w:tc>
          <w:tcPr>
            <w:tcW w:w="6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9E7">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合同签订生效以及具备实施条件后7个工作日内，采购人支付合同总金额的40%作为预付款</w:t>
            </w:r>
            <w:r>
              <w:rPr>
                <w:rFonts w:hint="eastAsia" w:asciiTheme="minorEastAsia" w:hAnsiTheme="minorEastAsia" w:eastAsiaTheme="minorEastAsia"/>
                <w:color w:val="auto"/>
                <w:highlight w:val="none"/>
                <w:lang w:eastAsia="zh-CN"/>
              </w:rPr>
              <w:t>；</w:t>
            </w:r>
            <w:r>
              <w:rPr>
                <w:rFonts w:hint="eastAsia" w:asciiTheme="minorEastAsia" w:hAnsiTheme="minorEastAsia" w:eastAsiaTheme="minorEastAsia"/>
                <w:color w:val="auto"/>
                <w:highlight w:val="none"/>
                <w:lang w:val="en-US" w:eastAsia="zh-CN"/>
              </w:rPr>
              <w:t>项目完成后，经采购人确认支付剩余合同款项</w:t>
            </w:r>
            <w:r>
              <w:rPr>
                <w:rFonts w:hint="eastAsia" w:asciiTheme="minorEastAsia" w:hAnsiTheme="minorEastAsia" w:eastAsiaTheme="minorEastAsia"/>
                <w:color w:val="auto"/>
                <w:highlight w:val="none"/>
              </w:rPr>
              <w:t>。</w:t>
            </w:r>
          </w:p>
          <w:p w14:paraId="1A697342">
            <w:pPr>
              <w:rPr>
                <w:rFonts w:hint="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注：在签订合同时，成交单位明确表示无需预付款或者主动要求降低预付款比例的，以成交单位意愿</w:t>
            </w:r>
            <w:r>
              <w:rPr>
                <w:rFonts w:hint="eastAsia" w:cs="Times New Roman" w:asciiTheme="minorEastAsia" w:hAnsiTheme="minorEastAsia" w:eastAsiaTheme="minorEastAsia"/>
                <w:color w:val="auto"/>
                <w:highlight w:val="none"/>
                <w:lang w:val="en-US" w:eastAsia="zh-CN"/>
              </w:rPr>
              <w:t>为准，适当调整付款方式</w:t>
            </w:r>
            <w:r>
              <w:rPr>
                <w:rFonts w:hint="eastAsia" w:asciiTheme="minorEastAsia" w:hAnsiTheme="minorEastAsia" w:eastAsiaTheme="minorEastAsia"/>
                <w:color w:val="auto"/>
                <w:highlight w:val="none"/>
                <w:lang w:val="en-US" w:eastAsia="zh-CN"/>
              </w:rPr>
              <w:t>。</w:t>
            </w:r>
          </w:p>
        </w:tc>
      </w:tr>
      <w:tr w14:paraId="51FF873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C36D51A">
            <w:pPr>
              <w:jc w:val="center"/>
              <w:rPr>
                <w:rFonts w:ascii="宋体" w:hAnsi="宋体"/>
                <w:color w:val="auto"/>
                <w:highlight w:val="none"/>
              </w:rPr>
            </w:pPr>
            <w:r>
              <w:rPr>
                <w:rFonts w:hint="eastAsia" w:ascii="宋体" w:hAnsi="宋体"/>
                <w:color w:val="auto"/>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2509DB03">
            <w:pPr>
              <w:jc w:val="center"/>
              <w:rPr>
                <w:rFonts w:ascii="宋体" w:hAnsi="宋体"/>
                <w:color w:val="auto"/>
                <w:highlight w:val="none"/>
              </w:rPr>
            </w:pPr>
            <w:r>
              <w:rPr>
                <w:rFonts w:hint="eastAsia" w:ascii="宋体" w:hAnsi="宋体"/>
                <w:color w:val="auto"/>
                <w:highlight w:val="none"/>
              </w:rPr>
              <w:t>发票要求</w:t>
            </w:r>
          </w:p>
        </w:tc>
        <w:tc>
          <w:tcPr>
            <w:tcW w:w="6408" w:type="dxa"/>
            <w:tcBorders>
              <w:top w:val="single" w:color="000000" w:sz="4" w:space="0"/>
              <w:left w:val="single" w:color="000000" w:sz="4" w:space="0"/>
              <w:bottom w:val="single" w:color="000000" w:sz="4" w:space="0"/>
              <w:right w:val="single" w:color="000000" w:sz="4" w:space="0"/>
            </w:tcBorders>
            <w:vAlign w:val="center"/>
          </w:tcPr>
          <w:p w14:paraId="55AB61E3">
            <w:pPr>
              <w:rPr>
                <w:rFonts w:ascii="宋体" w:hAnsi="宋体"/>
                <w:color w:val="auto"/>
                <w:highlight w:val="none"/>
              </w:rPr>
            </w:pPr>
            <w:r>
              <w:rPr>
                <w:rFonts w:hint="eastAsia" w:ascii="宋体" w:hAnsi="宋体"/>
                <w:color w:val="auto"/>
                <w:highlight w:val="none"/>
              </w:rPr>
              <w:t>1.成交供应商应在采购人支付费用7个工作日前，依据相应的金额，先行向采购人提供足额且符合税法规定的发票。采购人在收到成交供应商提供的发票后在合同约定的时间内支付相应款项，否则采购人有权延迟支付而不被视为违约，亦无须承担任何责任。</w:t>
            </w:r>
          </w:p>
          <w:p w14:paraId="05040C04">
            <w:pPr>
              <w:rPr>
                <w:rFonts w:ascii="宋体" w:hAnsi="宋体"/>
                <w:color w:val="auto"/>
                <w:highlight w:val="none"/>
              </w:rPr>
            </w:pPr>
            <w:r>
              <w:rPr>
                <w:rFonts w:hint="eastAsia" w:ascii="宋体" w:hAnsi="宋体"/>
                <w:color w:val="auto"/>
                <w:highlight w:val="none"/>
              </w:rPr>
              <w:t>2.本项目合同签署的成交供应商名称与发票开具单位及收款单位必须一致，成交供应商不得以任何理由在合同执行过程中要求调整发票开具单位或收款单位（成交供应商依法变更单位名称除外），否则视为成交供应商违约并自行承担相关责任，且须承担由此对采购人造成的一切损失。</w:t>
            </w:r>
          </w:p>
        </w:tc>
      </w:tr>
      <w:tr w14:paraId="22352CB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3AC9826">
            <w:pPr>
              <w:jc w:val="center"/>
              <w:rPr>
                <w:rFonts w:ascii="宋体" w:hAnsi="宋体"/>
                <w:color w:val="auto"/>
                <w:highlight w:val="none"/>
              </w:rPr>
            </w:pPr>
            <w:r>
              <w:rPr>
                <w:rFonts w:hint="eastAsia" w:ascii="宋体" w:hAnsi="宋体"/>
                <w:color w:val="auto"/>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0BEEF229">
            <w:pPr>
              <w:jc w:val="center"/>
              <w:rPr>
                <w:rFonts w:ascii="宋体" w:hAnsi="宋体"/>
                <w:color w:val="auto"/>
                <w:highlight w:val="none"/>
              </w:rPr>
            </w:pPr>
            <w:r>
              <w:rPr>
                <w:rFonts w:hint="eastAsia" w:ascii="宋体" w:hAnsi="宋体"/>
                <w:color w:val="auto"/>
                <w:highlight w:val="none"/>
              </w:rPr>
              <w:t>履约保证金</w:t>
            </w:r>
          </w:p>
        </w:tc>
        <w:tc>
          <w:tcPr>
            <w:tcW w:w="6408" w:type="dxa"/>
            <w:tcBorders>
              <w:top w:val="single" w:color="000000" w:sz="4" w:space="0"/>
              <w:left w:val="single" w:color="000000" w:sz="4" w:space="0"/>
              <w:bottom w:val="single" w:color="000000" w:sz="4" w:space="0"/>
              <w:right w:val="single" w:color="000000" w:sz="4" w:space="0"/>
            </w:tcBorders>
            <w:vAlign w:val="center"/>
          </w:tcPr>
          <w:p w14:paraId="0DEEB889">
            <w:pPr>
              <w:rPr>
                <w:rFonts w:ascii="宋体" w:hAnsi="宋体"/>
                <w:color w:val="auto"/>
                <w:highlight w:val="none"/>
              </w:rPr>
            </w:pPr>
            <w:r>
              <w:rPr>
                <w:rFonts w:hint="eastAsia" w:ascii="宋体" w:hAnsi="宋体"/>
                <w:color w:val="auto"/>
                <w:highlight w:val="none"/>
              </w:rPr>
              <w:t>本项目无需提供履约保证金。</w:t>
            </w:r>
          </w:p>
        </w:tc>
      </w:tr>
      <w:tr w14:paraId="5A5D9CE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2E59BCD">
            <w:pPr>
              <w:jc w:val="center"/>
              <w:rPr>
                <w:rFonts w:ascii="宋体" w:hAnsi="宋体"/>
                <w:color w:val="auto"/>
                <w:highlight w:val="none"/>
              </w:rPr>
            </w:pPr>
            <w:r>
              <w:rPr>
                <w:rFonts w:hint="eastAsia" w:asciiTheme="minorEastAsia" w:hAnsiTheme="minorEastAsia" w:eastAsiaTheme="minorEastAsia"/>
                <w:b/>
                <w:color w:val="auto"/>
                <w:szCs w:val="21"/>
                <w:highlight w:val="none"/>
              </w:rPr>
              <w:t>▲</w:t>
            </w:r>
            <w:r>
              <w:rPr>
                <w:rFonts w:hint="eastAsia" w:ascii="宋体" w:hAnsi="宋体"/>
                <w:color w:val="auto"/>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14:paraId="7C0BB61F">
            <w:pPr>
              <w:jc w:val="center"/>
              <w:rPr>
                <w:rFonts w:ascii="宋体" w:hAnsi="宋体"/>
                <w:color w:val="auto"/>
                <w:highlight w:val="none"/>
              </w:rPr>
            </w:pPr>
            <w:r>
              <w:rPr>
                <w:rFonts w:hint="eastAsia" w:ascii="宋体" w:hAnsi="宋体"/>
                <w:color w:val="auto"/>
                <w:highlight w:val="none"/>
              </w:rPr>
              <w:t>其他</w:t>
            </w:r>
          </w:p>
        </w:tc>
        <w:tc>
          <w:tcPr>
            <w:tcW w:w="6408" w:type="dxa"/>
            <w:tcBorders>
              <w:top w:val="single" w:color="000000" w:sz="4" w:space="0"/>
              <w:left w:val="single" w:color="000000" w:sz="4" w:space="0"/>
              <w:bottom w:val="single" w:color="000000" w:sz="4" w:space="0"/>
              <w:right w:val="single" w:color="000000" w:sz="4" w:space="0"/>
            </w:tcBorders>
            <w:vAlign w:val="center"/>
          </w:tcPr>
          <w:p w14:paraId="08E6D3F1">
            <w:pPr>
              <w:rPr>
                <w:rFonts w:ascii="宋体" w:hAnsi="宋体"/>
                <w:color w:val="auto"/>
                <w:highlight w:val="none"/>
              </w:rPr>
            </w:pPr>
            <w:r>
              <w:rPr>
                <w:rFonts w:hint="eastAsia" w:ascii="宋体" w:hAnsi="宋体"/>
                <w:color w:val="auto"/>
                <w:highlight w:val="none"/>
              </w:rPr>
              <w:t>在合同执行过程中，成交供应商应承担由于其行为所造成的采购人或第三人的人身伤害、财产损失或损坏的责任，无论何种原因造成，与采购人无涉，由此导致的损失由成交供应商承担，无论何种原因采购人先行支付的，采购人有权向成交供应商进行追偿。</w:t>
            </w:r>
          </w:p>
        </w:tc>
      </w:tr>
    </w:tbl>
    <w:p w14:paraId="4050069A">
      <w:pPr>
        <w:rPr>
          <w:color w:val="auto"/>
          <w:highlight w:val="none"/>
        </w:rPr>
      </w:pPr>
    </w:p>
    <w:p w14:paraId="423B39F2">
      <w:pPr>
        <w:rPr>
          <w:color w:val="auto"/>
          <w:highlight w:val="none"/>
        </w:rPr>
      </w:pPr>
      <w:r>
        <w:rPr>
          <w:rFonts w:asciiTheme="minorEastAsia" w:hAnsiTheme="minorEastAsia" w:eastAsiaTheme="minorEastAsia"/>
          <w:bCs/>
          <w:color w:val="auto"/>
          <w:szCs w:val="21"/>
          <w:highlight w:val="none"/>
        </w:rPr>
        <w:br w:type="page"/>
      </w:r>
    </w:p>
    <w:p w14:paraId="1BA0EFDC">
      <w:pPr>
        <w:spacing w:line="360" w:lineRule="auto"/>
        <w:ind w:firstLine="435"/>
        <w:rPr>
          <w:rFonts w:hint="eastAsia" w:cs="Times New Roman" w:asciiTheme="minorEastAsia" w:hAnsiTheme="minorEastAsia" w:eastAsiaTheme="minorEastAsia"/>
          <w:b/>
          <w:color w:val="auto"/>
          <w:szCs w:val="21"/>
          <w:highlight w:val="none"/>
        </w:rPr>
      </w:pPr>
      <w:r>
        <w:rPr>
          <w:rFonts w:hint="eastAsia" w:cs="Times New Roman" w:asciiTheme="minorEastAsia" w:hAnsiTheme="minorEastAsia" w:eastAsiaTheme="minorEastAsia"/>
          <w:b/>
          <w:color w:val="auto"/>
          <w:szCs w:val="21"/>
          <w:highlight w:val="none"/>
        </w:rPr>
        <w:t>二、技术要求</w:t>
      </w:r>
    </w:p>
    <w:p w14:paraId="2A65EC9E">
      <w:pPr>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b/>
          <w:color w:val="auto"/>
          <w:szCs w:val="21"/>
          <w:highlight w:val="none"/>
        </w:rPr>
        <w:t>项目背景</w:t>
      </w:r>
    </w:p>
    <w:p w14:paraId="0107F53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为贯彻落实市委、市政府关于宁波市大气国控站点雷达全覆盖的总体要求，结合大气环境重点专项整治五年规划等文件精神，突出细颗粒物和臭氧协同控制，通过配套地面溯源资源，实现天地一体污染精准溯源，摸清污染成因演化规律，实现大气污染精准治污、科学治污、依法治污，更好支撑</w:t>
      </w:r>
      <w:r>
        <w:rPr>
          <w:rFonts w:hint="eastAsia" w:ascii="宋体" w:hAnsi="宋体"/>
          <w:color w:val="auto"/>
          <w:szCs w:val="21"/>
          <w:highlight w:val="none"/>
          <w:lang w:val="en-US" w:eastAsia="zh-CN"/>
        </w:rPr>
        <w:t>江北区</w:t>
      </w:r>
      <w:r>
        <w:rPr>
          <w:rFonts w:hint="eastAsia" w:ascii="宋体" w:hAnsi="宋体"/>
          <w:color w:val="auto"/>
          <w:szCs w:val="21"/>
          <w:highlight w:val="none"/>
        </w:rPr>
        <w:t>空气质量持续改善。根据《空气质量持续改善行动计划》（国发〔2023〕24号、《浙江省人民政府关于印发浙江省空气质量持续改善行动计划的通知》（浙政发〔2024〕11号）、《宁波市空气质量持续改善行动计划（征求意见稿）》等文件精神要求，拟委托第三方专业机构开展本年度重点区域</w:t>
      </w:r>
      <w:r>
        <w:rPr>
          <w:rFonts w:hint="eastAsia" w:ascii="宋体" w:hAnsi="宋体"/>
          <w:color w:val="auto"/>
          <w:szCs w:val="21"/>
          <w:highlight w:val="none"/>
          <w:lang w:eastAsia="zh-CN"/>
        </w:rPr>
        <w:t>激光雷达</w:t>
      </w:r>
      <w:r>
        <w:rPr>
          <w:rFonts w:hint="eastAsia" w:ascii="宋体" w:hAnsi="宋体"/>
          <w:color w:val="auto"/>
          <w:szCs w:val="21"/>
          <w:highlight w:val="none"/>
        </w:rPr>
        <w:t>精准溯源</w:t>
      </w:r>
      <w:r>
        <w:rPr>
          <w:rFonts w:hint="eastAsia" w:ascii="宋体" w:hAnsi="宋体"/>
          <w:color w:val="auto"/>
          <w:szCs w:val="21"/>
          <w:highlight w:val="none"/>
          <w:lang w:val="en-US" w:eastAsia="zh-CN"/>
        </w:rPr>
        <w:t>的服务</w:t>
      </w:r>
      <w:r>
        <w:rPr>
          <w:rFonts w:hint="eastAsia" w:ascii="宋体" w:hAnsi="宋体"/>
          <w:color w:val="auto"/>
          <w:szCs w:val="21"/>
          <w:highlight w:val="none"/>
        </w:rPr>
        <w:t>工作。</w:t>
      </w:r>
    </w:p>
    <w:p w14:paraId="1ED4A95C">
      <w:pPr>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二</w:t>
      </w:r>
      <w:r>
        <w:rPr>
          <w:rFonts w:hint="eastAsia" w:ascii="宋体" w:hAnsi="宋体"/>
          <w:b/>
          <w:color w:val="auto"/>
          <w:szCs w:val="21"/>
          <w:highlight w:val="none"/>
          <w:lang w:eastAsia="zh-CN"/>
        </w:rPr>
        <w:t>）</w:t>
      </w:r>
      <w:r>
        <w:rPr>
          <w:rFonts w:hint="eastAsia" w:ascii="宋体" w:hAnsi="宋体"/>
          <w:b/>
          <w:color w:val="auto"/>
          <w:szCs w:val="21"/>
          <w:highlight w:val="none"/>
        </w:rPr>
        <w:t>采购内容</w:t>
      </w:r>
    </w:p>
    <w:p w14:paraId="4A48B6D8">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本项目的采购内容为供应商利用</w:t>
      </w:r>
      <w:r>
        <w:rPr>
          <w:rFonts w:hint="eastAsia" w:ascii="宋体" w:hAnsi="宋体"/>
          <w:color w:val="auto"/>
          <w:szCs w:val="21"/>
          <w:highlight w:val="none"/>
          <w:lang w:eastAsia="zh-CN"/>
        </w:rPr>
        <w:t>激光雷达</w:t>
      </w:r>
      <w:r>
        <w:rPr>
          <w:rFonts w:hint="eastAsia" w:ascii="宋体" w:hAnsi="宋体"/>
          <w:color w:val="auto"/>
          <w:szCs w:val="21"/>
          <w:highlight w:val="none"/>
          <w:lang w:val="en-US" w:eastAsia="zh-CN"/>
        </w:rPr>
        <w:t>和</w:t>
      </w:r>
      <w:r>
        <w:rPr>
          <w:rFonts w:hint="eastAsia" w:ascii="宋体" w:hAnsi="宋体"/>
          <w:color w:val="auto"/>
          <w:szCs w:val="21"/>
          <w:highlight w:val="none"/>
        </w:rPr>
        <w:t>无人机</w:t>
      </w:r>
      <w:r>
        <w:rPr>
          <w:rFonts w:hint="eastAsia" w:ascii="宋体" w:hAnsi="宋体"/>
          <w:color w:val="auto"/>
          <w:szCs w:val="21"/>
          <w:highlight w:val="none"/>
          <w:lang w:val="en-US" w:eastAsia="zh-CN"/>
        </w:rPr>
        <w:t>完成江北区</w:t>
      </w:r>
      <w:r>
        <w:rPr>
          <w:rFonts w:hint="eastAsia" w:asciiTheme="minorEastAsia" w:hAnsiTheme="minorEastAsia" w:eastAsiaTheme="minorEastAsia"/>
          <w:color w:val="auto"/>
          <w:szCs w:val="28"/>
          <w:highlight w:val="none"/>
          <w:lang w:eastAsia="zh-CN"/>
        </w:rPr>
        <w:t>重点区域大气污染源排查</w:t>
      </w:r>
      <w:r>
        <w:rPr>
          <w:rFonts w:hint="eastAsia" w:asciiTheme="minorEastAsia" w:hAnsiTheme="minorEastAsia" w:eastAsiaTheme="minorEastAsia"/>
          <w:color w:val="auto"/>
          <w:szCs w:val="28"/>
          <w:highlight w:val="none"/>
          <w:lang w:val="en-US" w:eastAsia="zh-CN"/>
        </w:rPr>
        <w:t>服务工作。具体要求如下：</w:t>
      </w:r>
    </w:p>
    <w:p w14:paraId="6070551E">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应用</w:t>
      </w:r>
      <w:r>
        <w:rPr>
          <w:rFonts w:hint="eastAsia" w:ascii="宋体" w:hAnsi="宋体"/>
          <w:color w:val="auto"/>
          <w:szCs w:val="21"/>
          <w:highlight w:val="none"/>
          <w:lang w:eastAsia="zh-CN"/>
        </w:rPr>
        <w:t>激光雷达</w:t>
      </w:r>
      <w:r>
        <w:rPr>
          <w:rFonts w:hint="eastAsia" w:ascii="宋体" w:hAnsi="宋体"/>
          <w:color w:val="auto"/>
          <w:szCs w:val="21"/>
          <w:highlight w:val="none"/>
        </w:rPr>
        <w:t>对重点区域进行颗粒物精准扫描分析，及时发现污染高值区域，实现自动识别、实时报型；对庄桥机场等不能使用雷达的部分区域，应用大疆无人机搭载大气移动监测系统，进行自主巡飞巡检，发现颗粒物高值区域实行抓拍取证。另外，无人机配合直飞</w:t>
      </w:r>
      <w:r>
        <w:rPr>
          <w:rFonts w:hint="eastAsia" w:ascii="宋体" w:hAnsi="宋体"/>
          <w:color w:val="auto"/>
          <w:szCs w:val="21"/>
          <w:highlight w:val="none"/>
          <w:lang w:eastAsia="zh-CN"/>
        </w:rPr>
        <w:t>激光雷达</w:t>
      </w:r>
      <w:r>
        <w:rPr>
          <w:rFonts w:hint="eastAsia" w:ascii="宋体" w:hAnsi="宋体"/>
          <w:color w:val="auto"/>
          <w:szCs w:val="21"/>
          <w:highlight w:val="none"/>
        </w:rPr>
        <w:t>扫描发现污染高值点进行抓拍取证，及时溯源锚走污染源问题。实现天地一体污染精准溯源，摸清污染成因演化规律。服务期限为4个月。</w:t>
      </w:r>
      <w:r>
        <w:rPr>
          <w:rFonts w:hint="eastAsia" w:ascii="宋体" w:hAnsi="宋体"/>
          <w:color w:val="auto"/>
          <w:szCs w:val="21"/>
          <w:highlight w:val="none"/>
          <w:lang w:val="en-US" w:eastAsia="zh-CN"/>
        </w:rPr>
        <w:t xml:space="preserve">   </w:t>
      </w:r>
    </w:p>
    <w:p w14:paraId="4757A045">
      <w:pPr>
        <w:spacing w:line="360" w:lineRule="auto"/>
        <w:ind w:firstLine="420" w:firstLineChars="200"/>
        <w:rPr>
          <w:rFonts w:hint="default" w:ascii="宋体" w:hAnsi="宋体"/>
          <w:color w:val="auto"/>
          <w:szCs w:val="21"/>
          <w:highlight w:val="none"/>
          <w:lang w:val="en-US" w:eastAsia="zh-CN"/>
        </w:rPr>
      </w:pPr>
      <w:r>
        <w:rPr>
          <w:rFonts w:hint="eastAsia" w:ascii="宋体" w:hAnsi="宋体" w:cs="CESI仿宋-GB2312"/>
          <w:color w:val="auto"/>
          <w:szCs w:val="21"/>
          <w:highlight w:val="none"/>
          <w:lang w:val="en-US" w:eastAsia="zh-CN"/>
        </w:rPr>
        <w:t>无</w:t>
      </w:r>
      <w:r>
        <w:rPr>
          <w:rFonts w:hint="eastAsia" w:ascii="宋体" w:hAnsi="宋体"/>
          <w:color w:val="auto"/>
          <w:szCs w:val="21"/>
          <w:highlight w:val="none"/>
          <w:lang w:val="en-US" w:eastAsia="zh-CN"/>
        </w:rPr>
        <w:t>人机巡检服务：应用</w:t>
      </w:r>
      <w:r>
        <w:rPr>
          <w:rFonts w:hint="eastAsia" w:ascii="宋体" w:hAnsi="宋体"/>
          <w:color w:val="auto"/>
          <w:szCs w:val="21"/>
          <w:highlight w:val="none"/>
        </w:rPr>
        <w:t>无人机管控平台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做好日常的无人机巡检服务。服务期限为1年。</w:t>
      </w:r>
    </w:p>
    <w:p w14:paraId="6D72798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重点区域大气污染源排查</w:t>
      </w:r>
      <w:r>
        <w:rPr>
          <w:rFonts w:hint="eastAsia" w:ascii="宋体" w:hAnsi="宋体"/>
          <w:color w:val="auto"/>
          <w:szCs w:val="21"/>
          <w:highlight w:val="none"/>
          <w:lang w:val="en-US" w:eastAsia="zh-CN"/>
        </w:rPr>
        <w:t>所需配备的</w:t>
      </w:r>
      <w:r>
        <w:rPr>
          <w:rFonts w:hint="eastAsia" w:ascii="宋体" w:hAnsi="宋体"/>
          <w:color w:val="auto"/>
          <w:szCs w:val="21"/>
          <w:highlight w:val="none"/>
        </w:rPr>
        <w:t>设备</w:t>
      </w:r>
      <w:r>
        <w:rPr>
          <w:rFonts w:hint="eastAsia" w:ascii="宋体" w:hAnsi="宋体"/>
          <w:color w:val="auto"/>
          <w:szCs w:val="21"/>
          <w:highlight w:val="none"/>
          <w:lang w:val="en-US" w:eastAsia="zh-CN"/>
        </w:rPr>
        <w:t>要求如下</w:t>
      </w:r>
      <w:r>
        <w:rPr>
          <w:rFonts w:hint="eastAsia" w:ascii="宋体" w:hAnsi="宋体"/>
          <w:color w:val="auto"/>
          <w:szCs w:val="21"/>
          <w:highlight w:val="none"/>
        </w:rPr>
        <w:t>：</w:t>
      </w:r>
    </w:p>
    <w:p w14:paraId="37C6EE44">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供应商配备的激光雷达设备需满足：中心波长</w:t>
      </w:r>
      <w:r>
        <w:rPr>
          <w:rFonts w:hint="eastAsia" w:ascii="宋体" w:hAnsi="宋体" w:eastAsia="宋体" w:cs="宋体"/>
          <w:color w:val="auto"/>
          <w:sz w:val="21"/>
          <w:szCs w:val="21"/>
          <w:highlight w:val="none"/>
        </w:rPr>
        <w:t>355-1064nm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空间分辨率：3m及其倍数可调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脉冲能量：≥500μJ</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扫描周期：扫描一周在采集360条数据且每条数据不少于5000个脉冲，时间为6min</w:t>
      </w:r>
      <w:r>
        <w:rPr>
          <w:rFonts w:hint="eastAsia" w:ascii="宋体" w:hAnsi="宋体" w:cs="宋体"/>
          <w:color w:val="auto"/>
          <w:sz w:val="21"/>
          <w:szCs w:val="21"/>
          <w:highlight w:val="none"/>
          <w:lang w:eastAsia="zh-CN"/>
        </w:rPr>
        <w:t>；摄像功能：具备摄像功能，可实时查看窗口外的视频情况,摄像功能系统与雷达主机一体化设计。</w:t>
      </w:r>
      <w:r>
        <w:rPr>
          <w:rFonts w:hint="eastAsia" w:ascii="宋体" w:hAnsi="宋体" w:cs="宋体"/>
          <w:color w:val="auto"/>
          <w:sz w:val="21"/>
          <w:szCs w:val="21"/>
          <w:highlight w:val="none"/>
          <w:lang w:val="en-US" w:eastAsia="zh-CN"/>
        </w:rPr>
        <w:t>供应商需</w:t>
      </w:r>
      <w:r>
        <w:rPr>
          <w:rFonts w:hint="eastAsia" w:ascii="宋体" w:hAnsi="宋体" w:cs="宋体"/>
          <w:color w:val="auto"/>
          <w:sz w:val="21"/>
          <w:szCs w:val="21"/>
          <w:highlight w:val="none"/>
          <w:lang w:eastAsia="zh-CN"/>
        </w:rPr>
        <w:t>经过CMA资质认证的第三方检测机构出具的检测报告复印件并加盖公章。</w:t>
      </w:r>
    </w:p>
    <w:p w14:paraId="63A32D78">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供应商配备的</w:t>
      </w:r>
      <w:r>
        <w:rPr>
          <w:rFonts w:hint="eastAsia" w:ascii="宋体" w:hAnsi="宋体"/>
          <w:color w:val="auto"/>
          <w:szCs w:val="21"/>
          <w:highlight w:val="none"/>
          <w:lang w:eastAsia="zh-CN"/>
        </w:rPr>
        <w:t>无人机巡检设备</w:t>
      </w:r>
      <w:r>
        <w:rPr>
          <w:rFonts w:hint="eastAsia" w:ascii="宋体" w:hAnsi="宋体"/>
          <w:color w:val="auto"/>
          <w:szCs w:val="21"/>
          <w:highlight w:val="none"/>
          <w:lang w:val="en-US" w:eastAsia="zh-CN"/>
        </w:rPr>
        <w:t>需满足：</w:t>
      </w:r>
      <w:r>
        <w:rPr>
          <w:rFonts w:hint="eastAsia" w:ascii="宋体" w:hAnsi="宋体" w:eastAsia="宋体" w:cs="宋体"/>
          <w:color w:val="auto"/>
          <w:sz w:val="21"/>
          <w:szCs w:val="21"/>
          <w:highlight w:val="none"/>
        </w:rPr>
        <w:t>可支持可见光以及红外照片的二维建模功能；支持实时查看建图进度以及建图成果</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支持添加的航点动作包括但不限于：飞行器动作、云台动作、负载动作</w:t>
      </w:r>
      <w:r>
        <w:rPr>
          <w:rFonts w:hint="eastAsia" w:ascii="宋体" w:hAnsi="宋体" w:cs="宋体"/>
          <w:color w:val="auto"/>
          <w:kern w:val="2"/>
          <w:sz w:val="21"/>
          <w:szCs w:val="21"/>
          <w:highlight w:val="none"/>
          <w:lang w:val="en-US" w:eastAsia="zh-CN" w:bidi="ar-SA"/>
        </w:rPr>
        <w:t>等；</w:t>
      </w:r>
      <w:r>
        <w:rPr>
          <w:rFonts w:hint="eastAsia" w:ascii="宋体" w:hAnsi="宋体" w:eastAsia="宋体" w:cs="宋体"/>
          <w:color w:val="auto"/>
          <w:sz w:val="21"/>
          <w:szCs w:val="21"/>
          <w:highlight w:val="none"/>
        </w:rPr>
        <w:t>支持远程操控无人机，包含：起飞/降落、无人机飞行、云台角度调整、拍照/录像动作等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支持在自动作业时手动接管无人机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正射采集和生产服务（不限个数。</w:t>
      </w:r>
      <w:r>
        <w:rPr>
          <w:rFonts w:hint="eastAsia" w:ascii="宋体" w:hAnsi="宋体" w:cs="宋体"/>
          <w:color w:val="auto"/>
          <w:sz w:val="21"/>
          <w:szCs w:val="21"/>
          <w:highlight w:val="none"/>
          <w:lang w:val="en-US" w:eastAsia="zh-CN"/>
        </w:rPr>
        <w:t>需承诺</w:t>
      </w:r>
      <w:r>
        <w:rPr>
          <w:rFonts w:hint="eastAsia" w:ascii="宋体" w:hAnsi="宋体" w:eastAsia="宋体" w:cs="宋体"/>
          <w:color w:val="auto"/>
          <w:sz w:val="21"/>
          <w:szCs w:val="21"/>
          <w:highlight w:val="none"/>
        </w:rPr>
        <w:t>根据业主需求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rPr>
        <w:t>范围内生产二维正射地图并叠加至底图）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机场设备防护等级具备不低于IP55的防护等级</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无人机IP防护等级:≥IP54防护等级</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运行功率 最大输入功率:≤1000</w:t>
      </w:r>
      <w:r>
        <w:rPr>
          <w:rFonts w:hint="eastAsia" w:ascii="宋体" w:hAnsi="宋体" w:cs="宋体"/>
          <w:color w:val="auto"/>
          <w:sz w:val="21"/>
          <w:szCs w:val="21"/>
          <w:highlight w:val="none"/>
          <w:lang w:val="en-US" w:eastAsia="zh-CN"/>
        </w:rPr>
        <w:t>w，</w:t>
      </w:r>
      <w:r>
        <w:rPr>
          <w:rFonts w:hint="eastAsia" w:ascii="宋体" w:hAnsi="宋体" w:eastAsia="宋体" w:cs="宋体"/>
          <w:color w:val="auto"/>
          <w:sz w:val="21"/>
          <w:szCs w:val="21"/>
          <w:highlight w:val="none"/>
        </w:rPr>
        <w:t>机场备用电池续航时间:≥5小时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最大作业半径:≥3公里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具备长焦可见光、广角可见光、红外热成像等不少于三种类型相机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可见光相机变焦倍数≥</w:t>
      </w:r>
      <w:r>
        <w:rPr>
          <w:rFonts w:hint="eastAsia" w:ascii="宋体" w:hAnsi="宋体" w:cs="宋体"/>
          <w:color w:val="auto"/>
          <w:sz w:val="21"/>
          <w:szCs w:val="21"/>
          <w:highlight w:val="none"/>
          <w:lang w:val="en-US" w:eastAsia="zh-CN"/>
        </w:rPr>
        <w:t>56</w:t>
      </w:r>
      <w:r>
        <w:rPr>
          <w:rFonts w:hint="eastAsia" w:ascii="宋体" w:hAnsi="宋体" w:eastAsia="宋体" w:cs="宋体"/>
          <w:color w:val="auto"/>
          <w:sz w:val="21"/>
          <w:szCs w:val="21"/>
          <w:highlight w:val="none"/>
        </w:rPr>
        <w:t>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无人机挂载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气体传感器包含：PM2.5、PM10并能同步显示温度、湿度，并能根据后续需求增加或更改气体参数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实时显示空气污染物浓度时间变化曲线图，实时生成二维网格空气污染分布热力图，且网格大小实时可调，且实时生成二维等值线空气污染分布热力图</w:t>
      </w:r>
      <w:r>
        <w:rPr>
          <w:rFonts w:hint="eastAsia" w:ascii="宋体" w:hAnsi="宋体" w:cs="宋体"/>
          <w:color w:val="auto"/>
          <w:sz w:val="21"/>
          <w:szCs w:val="21"/>
          <w:highlight w:val="none"/>
          <w:lang w:eastAsia="zh-CN"/>
        </w:rPr>
        <w:t>。</w:t>
      </w:r>
    </w:p>
    <w:p w14:paraId="7391608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2、溯源监测服务要求</w:t>
      </w:r>
    </w:p>
    <w:p w14:paraId="03AEEC8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（1）雷达</w:t>
      </w:r>
      <w:r>
        <w:rPr>
          <w:rFonts w:hint="eastAsia" w:ascii="宋体" w:hAnsi="宋体"/>
          <w:color w:val="auto"/>
          <w:szCs w:val="21"/>
          <w:highlight w:val="none"/>
        </w:rPr>
        <w:t>溯源监测服务要求</w:t>
      </w:r>
    </w:p>
    <w:p w14:paraId="3B5203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①</w:t>
      </w:r>
      <w:r>
        <w:rPr>
          <w:rFonts w:hint="eastAsia" w:ascii="宋体" w:hAnsi="宋体"/>
          <w:color w:val="auto"/>
          <w:szCs w:val="21"/>
          <w:highlight w:val="none"/>
        </w:rPr>
        <w:t>水平扫描：通过水平扫描可实时监控观测区域的污染分布情况，快速定位突发源；可开展污染物精准溯源，企业偷排漏排取证等；可针对工地扬尘、汽车尾气、工业园区等污染源开展专项监测及管控，并分析高架源烟羽扩散对站点数据的影响；针对重大环境事故及其他突发性污染源可用于开展应急监测，定性、定量评估污染扩散趋势。</w:t>
      </w:r>
    </w:p>
    <w:p w14:paraId="147D4539">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②</w:t>
      </w:r>
      <w:r>
        <w:rPr>
          <w:rFonts w:hint="eastAsia" w:ascii="宋体" w:hAnsi="宋体"/>
          <w:color w:val="auto"/>
          <w:kern w:val="2"/>
          <w:sz w:val="21"/>
          <w:szCs w:val="21"/>
          <w:highlight w:val="none"/>
        </w:rPr>
        <w:t>服务</w:t>
      </w:r>
      <w:r>
        <w:rPr>
          <w:rFonts w:hint="eastAsia" w:ascii="宋体" w:hAnsi="宋体"/>
          <w:color w:val="auto"/>
          <w:kern w:val="2"/>
          <w:sz w:val="21"/>
          <w:szCs w:val="21"/>
          <w:highlight w:val="none"/>
          <w:lang w:val="en-US" w:eastAsia="zh-CN"/>
        </w:rPr>
        <w:t>前期</w:t>
      </w:r>
      <w:r>
        <w:rPr>
          <w:rFonts w:hint="eastAsia" w:ascii="宋体" w:hAnsi="宋体"/>
          <w:color w:val="auto"/>
          <w:kern w:val="2"/>
          <w:sz w:val="21"/>
          <w:szCs w:val="21"/>
          <w:highlight w:val="none"/>
        </w:rPr>
        <w:t>配合客户筛选雷达设备安装点位，</w:t>
      </w:r>
      <w:r>
        <w:rPr>
          <w:rFonts w:hint="eastAsia" w:ascii="宋体" w:hAnsi="宋体"/>
          <w:color w:val="auto"/>
          <w:kern w:val="2"/>
          <w:sz w:val="21"/>
          <w:szCs w:val="21"/>
          <w:highlight w:val="none"/>
          <w:lang w:val="en-US" w:eastAsia="zh-CN"/>
        </w:rPr>
        <w:t>服务期间</w:t>
      </w:r>
      <w:r>
        <w:rPr>
          <w:rFonts w:hint="eastAsia" w:ascii="宋体" w:hAnsi="宋体"/>
          <w:color w:val="auto"/>
          <w:kern w:val="2"/>
          <w:sz w:val="21"/>
          <w:szCs w:val="21"/>
          <w:highlight w:val="none"/>
        </w:rPr>
        <w:t>将设备安装到指定地点，</w:t>
      </w:r>
      <w:r>
        <w:rPr>
          <w:rFonts w:hint="eastAsia" w:ascii="宋体" w:hAnsi="宋体"/>
          <w:color w:val="auto"/>
          <w:kern w:val="2"/>
          <w:sz w:val="21"/>
          <w:szCs w:val="21"/>
          <w:highlight w:val="none"/>
          <w:lang w:val="en-US" w:eastAsia="zh-CN"/>
        </w:rPr>
        <w:t>并</w:t>
      </w:r>
      <w:r>
        <w:rPr>
          <w:rFonts w:hint="eastAsia" w:ascii="宋体" w:hAnsi="宋体"/>
          <w:color w:val="auto"/>
          <w:kern w:val="2"/>
          <w:sz w:val="21"/>
          <w:szCs w:val="21"/>
          <w:highlight w:val="none"/>
        </w:rPr>
        <w:t>进行日常的巡查服务，保证设备正常运行。</w:t>
      </w:r>
    </w:p>
    <w:p w14:paraId="34BAA80A">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③</w:t>
      </w:r>
      <w:r>
        <w:rPr>
          <w:rFonts w:hint="eastAsia" w:ascii="宋体" w:hAnsi="宋体"/>
          <w:color w:val="auto"/>
          <w:kern w:val="2"/>
          <w:sz w:val="21"/>
          <w:szCs w:val="21"/>
          <w:highlight w:val="none"/>
        </w:rPr>
        <w:t>雷达探测范围为江北区国控环境空气自动监测站</w:t>
      </w:r>
      <w:r>
        <w:rPr>
          <w:rFonts w:hint="eastAsia" w:ascii="宋体" w:hAnsi="宋体" w:cs="CESI仿宋-GB2312"/>
          <w:color w:val="auto"/>
          <w:szCs w:val="21"/>
          <w:highlight w:val="none"/>
          <w:lang w:val="en-US" w:eastAsia="zh-CN"/>
        </w:rPr>
        <w:t>（白沙活动中心站）</w:t>
      </w:r>
      <w:r>
        <w:rPr>
          <w:rFonts w:hint="eastAsia" w:ascii="宋体" w:hAnsi="宋体"/>
          <w:color w:val="auto"/>
          <w:kern w:val="2"/>
          <w:sz w:val="21"/>
          <w:szCs w:val="21"/>
          <w:highlight w:val="none"/>
        </w:rPr>
        <w:t>半径3-5公里。</w:t>
      </w:r>
    </w:p>
    <w:p w14:paraId="725139D8">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④</w:t>
      </w:r>
      <w:r>
        <w:rPr>
          <w:rFonts w:hint="eastAsia" w:ascii="宋体" w:hAnsi="宋体"/>
          <w:color w:val="auto"/>
          <w:kern w:val="2"/>
          <w:sz w:val="21"/>
          <w:szCs w:val="21"/>
          <w:highlight w:val="none"/>
        </w:rPr>
        <w:t>服务期间</w:t>
      </w:r>
      <w:r>
        <w:rPr>
          <w:rFonts w:hint="eastAsia" w:ascii="宋体" w:hAnsi="宋体"/>
          <w:color w:val="auto"/>
          <w:kern w:val="2"/>
          <w:sz w:val="21"/>
          <w:szCs w:val="21"/>
          <w:highlight w:val="none"/>
          <w:lang w:val="en-US" w:eastAsia="zh-CN"/>
        </w:rPr>
        <w:t>每日9:00--15:00派专业工程师，通过远程数据平台实时查看雷达扫描情况；根据扫描发现污染点的实际频次情况，派遣无人机进行现场溯源，取证工作，并形成交办单提供客户。</w:t>
      </w:r>
    </w:p>
    <w:p w14:paraId="29E481C1">
      <w:pPr>
        <w:numPr>
          <w:ilvl w:val="0"/>
          <w:numId w:val="2"/>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无人机核查</w:t>
      </w:r>
      <w:r>
        <w:rPr>
          <w:rFonts w:hint="eastAsia" w:ascii="宋体" w:hAnsi="宋体"/>
          <w:color w:val="auto"/>
          <w:szCs w:val="21"/>
          <w:highlight w:val="none"/>
          <w:lang w:val="en-US" w:eastAsia="zh-CN"/>
        </w:rPr>
        <w:t>服务要求</w:t>
      </w:r>
      <w:r>
        <w:rPr>
          <w:rFonts w:hint="eastAsia" w:ascii="宋体" w:hAnsi="宋体"/>
          <w:color w:val="auto"/>
          <w:szCs w:val="21"/>
          <w:highlight w:val="none"/>
        </w:rPr>
        <w:t>：</w:t>
      </w:r>
    </w:p>
    <w:p w14:paraId="0BCED4C4">
      <w:pPr>
        <w:numPr>
          <w:ilvl w:val="0"/>
          <w:numId w:val="0"/>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①</w:t>
      </w:r>
      <w:r>
        <w:rPr>
          <w:rFonts w:hint="eastAsia" w:ascii="宋体" w:hAnsi="宋体"/>
          <w:color w:val="auto"/>
          <w:szCs w:val="21"/>
          <w:highlight w:val="none"/>
        </w:rPr>
        <w:t>通过无人机巡查污染浓度高值区域周边情况，利用无人机高清摄像头拍摄图片及视频，结合激光雷达数据进行分析；通过无人机结合移动监测车通过日常巡航，了解大区域范围内污染浓度分布情况，快速判别污染类型。</w:t>
      </w:r>
    </w:p>
    <w:p w14:paraId="3DC511BD">
      <w:pPr>
        <w:numPr>
          <w:ilvl w:val="0"/>
          <w:numId w:val="0"/>
        </w:num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②无人机机场部署在国控站点周边区域，覆盖范围以</w:t>
      </w:r>
      <w:r>
        <w:rPr>
          <w:rFonts w:hint="eastAsia" w:ascii="宋体" w:hAnsi="宋体"/>
          <w:color w:val="auto"/>
          <w:kern w:val="2"/>
          <w:sz w:val="21"/>
          <w:szCs w:val="21"/>
          <w:highlight w:val="none"/>
        </w:rPr>
        <w:t>江北区国控环境空气自动监测站</w:t>
      </w:r>
      <w:r>
        <w:rPr>
          <w:rFonts w:hint="eastAsia" w:ascii="宋体" w:hAnsi="宋体"/>
          <w:color w:val="auto"/>
          <w:szCs w:val="21"/>
          <w:highlight w:val="none"/>
          <w:lang w:val="en-US" w:eastAsia="zh-CN"/>
        </w:rPr>
        <w:t>（白沙活动中心站）为中心半径3公里范围内，根据需求设置巡检航线，对重点航线每日进行1个航次常规巡检，如当日出现异常高值，需增加巡检频次，及时溯源污染源位置。</w:t>
      </w:r>
    </w:p>
    <w:p w14:paraId="4AB02B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3、数据分析服务要求</w:t>
      </w:r>
    </w:p>
    <w:p w14:paraId="402D535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（1）提供每日数据分析报告。该报告主要包含：前一日主要污染排放源位置与持续时间，外来传输污染分析，该日雷达扫描数据及可视化无人机核查现场图片等。</w:t>
      </w:r>
    </w:p>
    <w:p w14:paraId="2B110560">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（2）提供阶段性总结分析报告。该报告主要包含：污染源分布统计信息，关键站点污染物来源分析，重点区域污染因子排放地图等。</w:t>
      </w:r>
    </w:p>
    <w:p w14:paraId="374ED103">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4、培训要求</w:t>
      </w:r>
    </w:p>
    <w:p w14:paraId="49E5C740">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供应商除提供大气污染源排查服务外，需对招标人工作人员进行必要的培训，培训内容为操作</w:t>
      </w:r>
      <w:r>
        <w:rPr>
          <w:rFonts w:hint="eastAsia" w:ascii="宋体" w:hAnsi="宋体"/>
          <w:color w:val="auto"/>
          <w:szCs w:val="21"/>
          <w:highlight w:val="none"/>
          <w:lang w:eastAsia="zh-CN"/>
        </w:rPr>
        <w:t>激光雷达</w:t>
      </w:r>
      <w:r>
        <w:rPr>
          <w:rFonts w:hint="eastAsia" w:ascii="宋体" w:hAnsi="宋体"/>
          <w:color w:val="auto"/>
          <w:szCs w:val="21"/>
          <w:highlight w:val="none"/>
        </w:rPr>
        <w:t>对重点区域进</w:t>
      </w:r>
      <w:r>
        <w:rPr>
          <w:rFonts w:hint="eastAsia" w:ascii="宋体" w:hAnsi="宋体" w:eastAsia="宋体" w:cs="Times New Roman"/>
          <w:color w:val="auto"/>
          <w:szCs w:val="21"/>
          <w:highlight w:val="none"/>
        </w:rPr>
        <w:t>行颗粒物精准扫描分析</w:t>
      </w:r>
      <w:r>
        <w:rPr>
          <w:rFonts w:hint="eastAsia" w:ascii="宋体" w:hAnsi="宋体" w:eastAsia="宋体" w:cs="Times New Roman"/>
          <w:color w:val="auto"/>
          <w:szCs w:val="21"/>
          <w:highlight w:val="none"/>
          <w:lang w:val="en-US" w:eastAsia="zh-CN"/>
        </w:rPr>
        <w:t>和</w:t>
      </w:r>
      <w:r>
        <w:rPr>
          <w:rFonts w:hint="eastAsia" w:ascii="宋体" w:hAnsi="宋体" w:eastAsia="宋体" w:cs="Times New Roman"/>
          <w:color w:val="auto"/>
          <w:szCs w:val="21"/>
          <w:highlight w:val="none"/>
        </w:rPr>
        <w:t>无人机</w:t>
      </w:r>
      <w:r>
        <w:rPr>
          <w:rFonts w:hint="eastAsia" w:ascii="宋体" w:hAnsi="宋体" w:eastAsia="宋体" w:cs="Times New Roman"/>
          <w:color w:val="auto"/>
          <w:szCs w:val="21"/>
          <w:highlight w:val="none"/>
          <w:lang w:val="en-US" w:eastAsia="zh-CN"/>
        </w:rPr>
        <w:t>巡航，确保招标人工作人员能够熟练操作</w:t>
      </w:r>
      <w:r>
        <w:rPr>
          <w:rFonts w:hint="eastAsia" w:ascii="宋体" w:hAnsi="宋体" w:cs="Times New Roman"/>
          <w:color w:val="auto"/>
          <w:szCs w:val="21"/>
          <w:highlight w:val="none"/>
          <w:lang w:eastAsia="zh-CN"/>
        </w:rPr>
        <w:t>激光雷达</w:t>
      </w:r>
      <w:r>
        <w:rPr>
          <w:rFonts w:hint="eastAsia" w:ascii="宋体" w:hAnsi="宋体" w:eastAsia="宋体" w:cs="Times New Roman"/>
          <w:color w:val="auto"/>
          <w:szCs w:val="21"/>
          <w:highlight w:val="none"/>
          <w:lang w:val="en-US" w:eastAsia="zh-CN"/>
        </w:rPr>
        <w:t>和无人机。</w:t>
      </w:r>
    </w:p>
    <w:p w14:paraId="0107D554">
      <w:pPr>
        <w:spacing w:line="440" w:lineRule="exac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）其他要求</w:t>
      </w:r>
    </w:p>
    <w:p w14:paraId="3D42FBDE">
      <w:pPr>
        <w:spacing w:line="440" w:lineRule="exact"/>
        <w:ind w:firstLine="420" w:firstLineChars="200"/>
        <w:rPr>
          <w:rFonts w:ascii="宋体" w:hAnsi="宋体" w:cs="宋体"/>
          <w:color w:val="auto"/>
          <w:szCs w:val="21"/>
          <w:highlight w:val="none"/>
        </w:rPr>
      </w:pPr>
      <w:r>
        <w:rPr>
          <w:rFonts w:hint="eastAsia"/>
          <w:color w:val="auto"/>
          <w:szCs w:val="21"/>
          <w:highlight w:val="none"/>
        </w:rPr>
        <w:t>1、供应商在投标文件中需提供技术方案内容</w:t>
      </w:r>
      <w:r>
        <w:rPr>
          <w:rFonts w:hint="eastAsia"/>
          <w:color w:val="auto"/>
          <w:szCs w:val="21"/>
          <w:highlight w:val="none"/>
          <w:lang w:eastAsia="zh-CN"/>
        </w:rPr>
        <w:t>，</w:t>
      </w:r>
      <w:r>
        <w:rPr>
          <w:rFonts w:hint="eastAsia"/>
          <w:color w:val="auto"/>
          <w:szCs w:val="21"/>
          <w:highlight w:val="none"/>
          <w:lang w:val="en-US" w:eastAsia="zh-CN"/>
        </w:rPr>
        <w:t>至少包含溯源监测服务-水平扫描和</w:t>
      </w:r>
      <w:r>
        <w:rPr>
          <w:rFonts w:hint="eastAsia" w:ascii="宋体" w:hAnsi="宋体"/>
          <w:color w:val="auto"/>
          <w:szCs w:val="21"/>
          <w:highlight w:val="none"/>
        </w:rPr>
        <w:t>无人机核查</w:t>
      </w:r>
      <w:r>
        <w:rPr>
          <w:rFonts w:hint="eastAsia" w:ascii="宋体" w:hAnsi="宋体"/>
          <w:color w:val="auto"/>
          <w:szCs w:val="21"/>
          <w:highlight w:val="none"/>
          <w:lang w:val="en-US" w:eastAsia="zh-CN"/>
        </w:rPr>
        <w:t>方案、数据分析服务方案、</w:t>
      </w:r>
      <w:r>
        <w:rPr>
          <w:rFonts w:hint="eastAsia" w:ascii="宋体" w:hAnsi="宋体" w:cs="宋体"/>
          <w:color w:val="auto"/>
          <w:szCs w:val="21"/>
          <w:highlight w:val="none"/>
        </w:rPr>
        <w:t>重点难点分析和重点难点解决措施</w:t>
      </w:r>
      <w:r>
        <w:rPr>
          <w:rFonts w:hint="eastAsia" w:ascii="宋体" w:hAnsi="宋体" w:cs="宋体"/>
          <w:color w:val="auto"/>
          <w:szCs w:val="21"/>
          <w:highlight w:val="none"/>
          <w:lang w:val="en-US" w:eastAsia="zh-CN"/>
        </w:rPr>
        <w:t>和培训方案</w:t>
      </w:r>
      <w:r>
        <w:rPr>
          <w:rFonts w:hint="eastAsia" w:ascii="宋体" w:hAnsi="宋体" w:cs="宋体"/>
          <w:color w:val="auto"/>
          <w:szCs w:val="21"/>
          <w:highlight w:val="none"/>
        </w:rPr>
        <w:t>。</w:t>
      </w:r>
    </w:p>
    <w:p w14:paraId="2DBA95AB">
      <w:pPr>
        <w:spacing w:line="440" w:lineRule="exact"/>
        <w:ind w:firstLine="420" w:firstLineChars="200"/>
        <w:rPr>
          <w:color w:val="auto"/>
          <w:szCs w:val="21"/>
          <w:highlight w:val="none"/>
        </w:rPr>
      </w:pPr>
      <w:r>
        <w:rPr>
          <w:rFonts w:hint="eastAsia"/>
          <w:color w:val="auto"/>
          <w:szCs w:val="21"/>
          <w:highlight w:val="none"/>
        </w:rPr>
        <w:t>2、供应商</w:t>
      </w:r>
      <w:r>
        <w:rPr>
          <w:rFonts w:hint="eastAsia"/>
          <w:color w:val="auto"/>
          <w:szCs w:val="21"/>
          <w:highlight w:val="none"/>
          <w:lang w:val="en-US" w:eastAsia="zh-CN"/>
        </w:rPr>
        <w:t>需拟定详细的预期成果及质量保障措施，以及组织实施计划（包括项目实施时间进度安排、计划，以及人员管理、分工）</w:t>
      </w:r>
      <w:r>
        <w:rPr>
          <w:rFonts w:hint="eastAsia" w:ascii="宋体" w:hAnsi="宋体" w:cs="宋体"/>
          <w:color w:val="auto"/>
          <w:szCs w:val="21"/>
          <w:highlight w:val="none"/>
        </w:rPr>
        <w:t>。</w:t>
      </w:r>
    </w:p>
    <w:p w14:paraId="48F9099C">
      <w:pPr>
        <w:spacing w:line="440" w:lineRule="exact"/>
        <w:ind w:firstLine="420" w:firstLineChars="200"/>
        <w:rPr>
          <w:color w:val="auto"/>
          <w:szCs w:val="21"/>
          <w:highlight w:val="none"/>
        </w:rPr>
      </w:pPr>
      <w:r>
        <w:rPr>
          <w:rFonts w:hint="eastAsia"/>
          <w:color w:val="auto"/>
          <w:szCs w:val="21"/>
          <w:highlight w:val="none"/>
        </w:rPr>
        <w:t>3、根据招标文件要求，</w:t>
      </w:r>
      <w:r>
        <w:rPr>
          <w:rFonts w:hint="eastAsia"/>
          <w:color w:val="auto"/>
          <w:szCs w:val="21"/>
          <w:highlight w:val="none"/>
          <w:lang w:val="en-US" w:eastAsia="zh-CN"/>
        </w:rPr>
        <w:t>供应商需提供为项目</w:t>
      </w:r>
      <w:r>
        <w:rPr>
          <w:rFonts w:hint="eastAsia"/>
          <w:color w:val="auto"/>
          <w:szCs w:val="21"/>
          <w:highlight w:val="none"/>
        </w:rPr>
        <w:t>服务所配备的产品技术参数</w:t>
      </w:r>
      <w:r>
        <w:rPr>
          <w:rFonts w:hint="eastAsia"/>
          <w:color w:val="auto"/>
          <w:szCs w:val="21"/>
          <w:highlight w:val="none"/>
          <w:lang w:val="en-US" w:eastAsia="zh-CN"/>
        </w:rPr>
        <w:t>响应情况</w:t>
      </w:r>
      <w:r>
        <w:rPr>
          <w:rFonts w:hint="eastAsia" w:ascii="宋体" w:hAnsi="宋体" w:cs="宋体"/>
          <w:color w:val="auto"/>
          <w:szCs w:val="21"/>
          <w:highlight w:val="none"/>
        </w:rPr>
        <w:t>。</w:t>
      </w:r>
    </w:p>
    <w:p w14:paraId="02DF1024">
      <w:pPr>
        <w:spacing w:line="440" w:lineRule="exact"/>
        <w:ind w:firstLine="420" w:firstLineChars="200"/>
        <w:rPr>
          <w:color w:val="auto"/>
          <w:szCs w:val="21"/>
          <w:highlight w:val="none"/>
        </w:rPr>
      </w:pPr>
      <w:r>
        <w:rPr>
          <w:rFonts w:hint="eastAsia"/>
          <w:color w:val="auto"/>
          <w:szCs w:val="21"/>
          <w:highlight w:val="none"/>
          <w:lang w:val="en-US" w:eastAsia="zh-CN"/>
        </w:rPr>
        <w:t>4</w:t>
      </w:r>
      <w:r>
        <w:rPr>
          <w:rFonts w:hint="eastAsia"/>
          <w:color w:val="auto"/>
          <w:szCs w:val="21"/>
          <w:highlight w:val="none"/>
        </w:rPr>
        <w:t>、根据采购需求，供应商需配备</w:t>
      </w:r>
      <w:r>
        <w:rPr>
          <w:rFonts w:hint="eastAsia"/>
          <w:color w:val="auto"/>
          <w:szCs w:val="21"/>
          <w:highlight w:val="none"/>
          <w:lang w:val="en-US" w:eastAsia="zh-CN"/>
        </w:rPr>
        <w:t>生态</w:t>
      </w:r>
      <w:r>
        <w:rPr>
          <w:rFonts w:hint="eastAsia" w:ascii="宋体" w:hAnsi="宋体" w:cs="宋体"/>
          <w:color w:val="auto"/>
          <w:szCs w:val="21"/>
          <w:highlight w:val="none"/>
        </w:rPr>
        <w:t>环境类专业</w:t>
      </w:r>
      <w:r>
        <w:rPr>
          <w:rFonts w:hint="eastAsia" w:ascii="宋体" w:hAnsi="宋体" w:cs="宋体"/>
          <w:color w:val="auto"/>
          <w:szCs w:val="21"/>
          <w:highlight w:val="none"/>
          <w:lang w:val="en-US" w:eastAsia="zh-CN"/>
        </w:rPr>
        <w:t>高级</w:t>
      </w:r>
      <w:r>
        <w:rPr>
          <w:rFonts w:hint="eastAsia" w:ascii="宋体" w:hAnsi="宋体" w:cs="宋体"/>
          <w:color w:val="auto"/>
          <w:szCs w:val="21"/>
          <w:highlight w:val="none"/>
        </w:rPr>
        <w:t>以上工程师职称的项目负责人，以及</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CAAC飞行执照</w:t>
      </w:r>
      <w:r>
        <w:rPr>
          <w:rFonts w:hint="eastAsia" w:ascii="宋体" w:hAnsi="宋体" w:cs="宋体"/>
          <w:color w:val="auto"/>
          <w:szCs w:val="21"/>
          <w:highlight w:val="none"/>
          <w:lang w:val="en-US" w:eastAsia="zh-CN"/>
        </w:rPr>
        <w:t>的无人机操作人员</w:t>
      </w:r>
      <w:r>
        <w:rPr>
          <w:rFonts w:hint="eastAsia" w:ascii="宋体" w:hAnsi="宋体" w:cs="宋体"/>
          <w:color w:val="auto"/>
          <w:szCs w:val="21"/>
          <w:highlight w:val="none"/>
        </w:rPr>
        <w:t>。</w:t>
      </w:r>
    </w:p>
    <w:p w14:paraId="2F4E3881">
      <w:pPr>
        <w:spacing w:line="440" w:lineRule="exact"/>
        <w:ind w:firstLine="420" w:firstLineChars="200"/>
        <w:rPr>
          <w:color w:val="auto"/>
          <w:szCs w:val="21"/>
          <w:highlight w:val="none"/>
        </w:rPr>
      </w:pPr>
      <w:r>
        <w:rPr>
          <w:rFonts w:hint="eastAsia"/>
          <w:color w:val="auto"/>
          <w:szCs w:val="21"/>
          <w:highlight w:val="none"/>
          <w:lang w:val="en-US" w:eastAsia="zh-CN"/>
        </w:rPr>
        <w:t>5</w:t>
      </w:r>
      <w:r>
        <w:rPr>
          <w:rFonts w:hint="eastAsia"/>
          <w:color w:val="auto"/>
          <w:szCs w:val="21"/>
          <w:highlight w:val="none"/>
        </w:rPr>
        <w:t>、为体现企业管理的规范性和项目的履约能力，供应商需提供相关</w:t>
      </w:r>
      <w:r>
        <w:rPr>
          <w:rFonts w:hint="eastAsia" w:ascii="宋体" w:hAnsi="宋体" w:cs="宋体"/>
          <w:color w:val="auto"/>
          <w:szCs w:val="21"/>
          <w:highlight w:val="none"/>
          <w:lang w:val="zh-CN"/>
        </w:rPr>
        <w:t>质量管理体系</w:t>
      </w:r>
      <w:r>
        <w:rPr>
          <w:rFonts w:hint="eastAsia" w:ascii="宋体" w:hAnsi="宋体" w:cs="宋体"/>
          <w:color w:val="auto"/>
          <w:szCs w:val="21"/>
          <w:highlight w:val="none"/>
          <w:lang w:val="en-US" w:eastAsia="zh-CN"/>
        </w:rPr>
        <w:t>认证证书</w:t>
      </w:r>
      <w:r>
        <w:rPr>
          <w:rFonts w:hint="eastAsia" w:ascii="宋体" w:hAnsi="宋体" w:cs="宋体"/>
          <w:color w:val="auto"/>
          <w:szCs w:val="21"/>
          <w:highlight w:val="none"/>
          <w:lang w:val="zh-CN"/>
        </w:rPr>
        <w:t>、信息技术服务</w:t>
      </w:r>
      <w:r>
        <w:rPr>
          <w:rFonts w:hint="eastAsia" w:ascii="Times New Roman" w:hAnsi="Times New Roman" w:eastAsia="宋体" w:cs="Times New Roman"/>
          <w:color w:val="auto"/>
          <w:szCs w:val="21"/>
          <w:highlight w:val="none"/>
          <w:lang w:val="zh-CN" w:eastAsia="zh-CN"/>
        </w:rPr>
        <w:t>管理</w:t>
      </w:r>
      <w:r>
        <w:rPr>
          <w:rFonts w:hint="eastAsia" w:ascii="宋体" w:hAnsi="宋体" w:cs="宋体"/>
          <w:color w:val="auto"/>
          <w:szCs w:val="21"/>
          <w:highlight w:val="none"/>
          <w:lang w:val="zh-CN"/>
        </w:rPr>
        <w:t>体系</w:t>
      </w:r>
      <w:r>
        <w:rPr>
          <w:rFonts w:hint="eastAsia" w:ascii="宋体" w:hAnsi="宋体" w:cs="宋体"/>
          <w:color w:val="auto"/>
          <w:szCs w:val="21"/>
          <w:highlight w:val="none"/>
          <w:lang w:val="en-US" w:eastAsia="zh-CN"/>
        </w:rPr>
        <w:t>认证证书</w:t>
      </w:r>
      <w:r>
        <w:rPr>
          <w:rFonts w:hint="eastAsia" w:ascii="宋体" w:hAnsi="宋体" w:cs="宋体"/>
          <w:color w:val="auto"/>
          <w:szCs w:val="21"/>
          <w:highlight w:val="none"/>
          <w:lang w:val="zh-CN"/>
        </w:rPr>
        <w:t>、信息安全管理体系认证证书</w:t>
      </w:r>
      <w:r>
        <w:rPr>
          <w:rFonts w:hint="eastAsia" w:ascii="宋体" w:hAnsi="宋体" w:cs="宋体"/>
          <w:snapToGrid w:val="0"/>
          <w:color w:val="auto"/>
          <w:szCs w:val="21"/>
          <w:highlight w:val="none"/>
        </w:rPr>
        <w:t>。</w:t>
      </w:r>
    </w:p>
    <w:p w14:paraId="5F152393">
      <w:pPr>
        <w:spacing w:line="440" w:lineRule="exact"/>
        <w:ind w:firstLine="420" w:firstLineChars="200"/>
        <w:rPr>
          <w:rFonts w:ascii="宋体" w:hAnsi="宋体"/>
          <w:color w:val="auto"/>
          <w:highlight w:val="none"/>
        </w:rPr>
      </w:pPr>
      <w:r>
        <w:rPr>
          <w:rFonts w:hint="eastAsia"/>
          <w:color w:val="auto"/>
          <w:szCs w:val="21"/>
          <w:highlight w:val="none"/>
          <w:lang w:val="en-US" w:eastAsia="zh-CN"/>
        </w:rPr>
        <w:t>6</w:t>
      </w:r>
      <w:r>
        <w:rPr>
          <w:rFonts w:hint="eastAsia"/>
          <w:color w:val="auto"/>
          <w:szCs w:val="21"/>
          <w:highlight w:val="none"/>
        </w:rPr>
        <w:t>、为保障项目的顺利实施，以及体现供应商的履约能力，供应商需提供于本项目采购内容类似的业绩证明材料。</w:t>
      </w:r>
      <w:r>
        <w:rPr>
          <w:rFonts w:asciiTheme="minorEastAsia" w:hAnsiTheme="minorEastAsia" w:eastAsiaTheme="minorEastAsia"/>
          <w:bCs/>
          <w:color w:val="auto"/>
          <w:szCs w:val="21"/>
          <w:highlight w:val="none"/>
        </w:rPr>
        <w:br w:type="page"/>
      </w:r>
    </w:p>
    <w:p w14:paraId="396CA476">
      <w:pPr>
        <w:pStyle w:val="3"/>
        <w:rPr>
          <w:rFonts w:asciiTheme="minorEastAsia" w:hAnsiTheme="minorEastAsia" w:eastAsiaTheme="minorEastAsia"/>
          <w:color w:val="auto"/>
          <w:sz w:val="32"/>
          <w:highlight w:val="none"/>
        </w:rPr>
      </w:pPr>
      <w:bookmarkStart w:id="36" w:name="_Toc22097"/>
      <w:bookmarkStart w:id="37" w:name="_Toc86053873"/>
      <w:bookmarkStart w:id="38" w:name="_Toc34844743"/>
      <w:r>
        <w:rPr>
          <w:rFonts w:hint="eastAsia" w:asciiTheme="minorEastAsia" w:hAnsiTheme="minorEastAsia" w:eastAsiaTheme="minorEastAsia"/>
          <w:color w:val="auto"/>
          <w:highlight w:val="none"/>
        </w:rPr>
        <w:t>第三章  供应商须知</w:t>
      </w:r>
      <w:bookmarkEnd w:id="36"/>
      <w:bookmarkEnd w:id="37"/>
      <w:bookmarkEnd w:id="38"/>
    </w:p>
    <w:p w14:paraId="4D828EE0">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供应商须知前附表</w:t>
      </w:r>
    </w:p>
    <w:p w14:paraId="2DC53C05">
      <w:pPr>
        <w:spacing w:line="360" w:lineRule="auto"/>
        <w:jc w:val="left"/>
        <w:rPr>
          <w:rStyle w:val="396"/>
          <w:rFonts w:hint="default" w:asciiTheme="minorEastAsia" w:hAnsiTheme="minorEastAsia" w:eastAsiaTheme="minorEastAsia"/>
          <w:color w:val="auto"/>
          <w:sz w:val="21"/>
          <w:highlight w:val="none"/>
        </w:rPr>
      </w:pPr>
      <w:r>
        <w:rPr>
          <w:rStyle w:val="396"/>
          <w:rFonts w:hint="default" w:asciiTheme="minorEastAsia" w:hAnsiTheme="minorEastAsia" w:eastAsiaTheme="minorEastAsia"/>
          <w:color w:val="auto"/>
          <w:sz w:val="21"/>
          <w:highlight w:val="none"/>
        </w:rPr>
        <w:t>注：本表是本项目的具体要求，是对供应商须知的具体补充和修改，如有不一致，以本表为准。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959"/>
        <w:gridCol w:w="5344"/>
      </w:tblGrid>
      <w:tr w14:paraId="41721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227B742">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D3C545F">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959" w:type="dxa"/>
            <w:tcBorders>
              <w:top w:val="single" w:color="auto" w:sz="4" w:space="0"/>
              <w:left w:val="single" w:color="auto" w:sz="4" w:space="0"/>
              <w:bottom w:val="single" w:color="auto" w:sz="4" w:space="0"/>
              <w:right w:val="single" w:color="auto" w:sz="4" w:space="0"/>
            </w:tcBorders>
            <w:vAlign w:val="center"/>
          </w:tcPr>
          <w:p w14:paraId="036F221B">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5344" w:type="dxa"/>
            <w:tcBorders>
              <w:top w:val="single" w:color="auto" w:sz="4" w:space="0"/>
              <w:left w:val="single" w:color="auto" w:sz="4" w:space="0"/>
              <w:bottom w:val="single" w:color="auto" w:sz="4" w:space="0"/>
              <w:right w:val="single" w:color="auto" w:sz="4" w:space="0"/>
            </w:tcBorders>
            <w:vAlign w:val="center"/>
          </w:tcPr>
          <w:p w14:paraId="3F0BC7EA">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内容、要求</w:t>
            </w:r>
          </w:p>
        </w:tc>
      </w:tr>
      <w:tr w14:paraId="63607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551CB3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892" w:type="dxa"/>
            <w:tcBorders>
              <w:top w:val="single" w:color="auto" w:sz="4" w:space="0"/>
              <w:left w:val="single" w:color="auto" w:sz="4" w:space="0"/>
              <w:bottom w:val="single" w:color="auto" w:sz="4" w:space="0"/>
              <w:right w:val="single" w:color="auto" w:sz="4" w:space="0"/>
            </w:tcBorders>
            <w:vAlign w:val="center"/>
          </w:tcPr>
          <w:p w14:paraId="4ADAB01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c>
          <w:tcPr>
            <w:tcW w:w="1959" w:type="dxa"/>
            <w:tcBorders>
              <w:top w:val="single" w:color="auto" w:sz="4" w:space="0"/>
              <w:left w:val="single" w:color="auto" w:sz="4" w:space="0"/>
              <w:bottom w:val="single" w:color="auto" w:sz="4" w:space="0"/>
              <w:right w:val="single" w:color="auto" w:sz="4" w:space="0"/>
            </w:tcBorders>
            <w:vAlign w:val="center"/>
          </w:tcPr>
          <w:p w14:paraId="752A741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5344" w:type="dxa"/>
            <w:tcBorders>
              <w:top w:val="single" w:color="auto" w:sz="4" w:space="0"/>
              <w:left w:val="single" w:color="auto" w:sz="4" w:space="0"/>
              <w:bottom w:val="single" w:color="auto" w:sz="4" w:space="0"/>
              <w:right w:val="single" w:color="auto" w:sz="4" w:space="0"/>
            </w:tcBorders>
            <w:vAlign w:val="center"/>
          </w:tcPr>
          <w:p w14:paraId="3E03F3DE">
            <w:pPr>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宁波市生态环境局江北分局</w:t>
            </w:r>
          </w:p>
        </w:tc>
      </w:tr>
      <w:tr w14:paraId="4E66D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4F783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892" w:type="dxa"/>
            <w:tcBorders>
              <w:top w:val="single" w:color="auto" w:sz="4" w:space="0"/>
              <w:left w:val="single" w:color="auto" w:sz="4" w:space="0"/>
              <w:bottom w:val="single" w:color="auto" w:sz="4" w:space="0"/>
              <w:right w:val="single" w:color="auto" w:sz="4" w:space="0"/>
            </w:tcBorders>
            <w:vAlign w:val="center"/>
          </w:tcPr>
          <w:p w14:paraId="57BEE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p>
        </w:tc>
        <w:tc>
          <w:tcPr>
            <w:tcW w:w="1959" w:type="dxa"/>
            <w:tcBorders>
              <w:top w:val="single" w:color="auto" w:sz="4" w:space="0"/>
              <w:left w:val="single" w:color="auto" w:sz="4" w:space="0"/>
              <w:bottom w:val="single" w:color="auto" w:sz="4" w:space="0"/>
              <w:right w:val="single" w:color="auto" w:sz="4" w:space="0"/>
            </w:tcBorders>
            <w:vAlign w:val="center"/>
          </w:tcPr>
          <w:p w14:paraId="0F3A3E3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5344" w:type="dxa"/>
            <w:tcBorders>
              <w:top w:val="single" w:color="auto" w:sz="4" w:space="0"/>
              <w:left w:val="single" w:color="auto" w:sz="4" w:space="0"/>
              <w:bottom w:val="single" w:color="auto" w:sz="4" w:space="0"/>
              <w:right w:val="single" w:color="auto" w:sz="4" w:space="0"/>
            </w:tcBorders>
            <w:vAlign w:val="center"/>
          </w:tcPr>
          <w:p w14:paraId="2090B84F">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宁波名诚招标代理有限公司</w:t>
            </w:r>
          </w:p>
        </w:tc>
      </w:tr>
      <w:tr w14:paraId="12518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1EC520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892" w:type="dxa"/>
            <w:tcBorders>
              <w:top w:val="single" w:color="auto" w:sz="4" w:space="0"/>
              <w:left w:val="single" w:color="auto" w:sz="4" w:space="0"/>
              <w:bottom w:val="single" w:color="auto" w:sz="4" w:space="0"/>
              <w:right w:val="single" w:color="auto" w:sz="4" w:space="0"/>
            </w:tcBorders>
            <w:vAlign w:val="center"/>
          </w:tcPr>
          <w:p w14:paraId="559EB9D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w:t>
            </w:r>
          </w:p>
        </w:tc>
        <w:tc>
          <w:tcPr>
            <w:tcW w:w="1959" w:type="dxa"/>
            <w:tcBorders>
              <w:top w:val="single" w:color="auto" w:sz="4" w:space="0"/>
              <w:left w:val="single" w:color="auto" w:sz="4" w:space="0"/>
              <w:bottom w:val="single" w:color="auto" w:sz="4" w:space="0"/>
              <w:right w:val="single" w:color="auto" w:sz="4" w:space="0"/>
            </w:tcBorders>
            <w:vAlign w:val="center"/>
          </w:tcPr>
          <w:p w14:paraId="75818BE5">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政府采购监督管理部门</w:t>
            </w:r>
          </w:p>
        </w:tc>
        <w:tc>
          <w:tcPr>
            <w:tcW w:w="5344" w:type="dxa"/>
            <w:tcBorders>
              <w:top w:val="single" w:color="auto" w:sz="4" w:space="0"/>
              <w:left w:val="single" w:color="auto" w:sz="4" w:space="0"/>
              <w:bottom w:val="single" w:color="auto" w:sz="4" w:space="0"/>
              <w:right w:val="single" w:color="auto" w:sz="4" w:space="0"/>
            </w:tcBorders>
            <w:vAlign w:val="center"/>
          </w:tcPr>
          <w:p w14:paraId="718F4CFF">
            <w:pPr>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江北区财政局政府采购办公室</w:t>
            </w:r>
          </w:p>
        </w:tc>
      </w:tr>
      <w:tr w14:paraId="42F66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F668F4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892" w:type="dxa"/>
            <w:tcBorders>
              <w:top w:val="single" w:color="auto" w:sz="4" w:space="0"/>
              <w:left w:val="single" w:color="auto" w:sz="4" w:space="0"/>
              <w:bottom w:val="single" w:color="auto" w:sz="4" w:space="0"/>
              <w:right w:val="single" w:color="auto" w:sz="4" w:space="0"/>
            </w:tcBorders>
            <w:vAlign w:val="center"/>
          </w:tcPr>
          <w:p w14:paraId="72D6BAE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w:t>
            </w:r>
          </w:p>
        </w:tc>
        <w:tc>
          <w:tcPr>
            <w:tcW w:w="1959" w:type="dxa"/>
            <w:tcBorders>
              <w:top w:val="single" w:color="auto" w:sz="4" w:space="0"/>
              <w:left w:val="single" w:color="auto" w:sz="4" w:space="0"/>
              <w:bottom w:val="single" w:color="auto" w:sz="4" w:space="0"/>
              <w:right w:val="single" w:color="auto" w:sz="4" w:space="0"/>
            </w:tcBorders>
            <w:vAlign w:val="center"/>
          </w:tcPr>
          <w:p w14:paraId="07EFBF68">
            <w:pPr>
              <w:pStyle w:val="221"/>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是否为专门面向中小企业采购</w:t>
            </w:r>
          </w:p>
        </w:tc>
        <w:tc>
          <w:tcPr>
            <w:tcW w:w="5344" w:type="dxa"/>
            <w:tcBorders>
              <w:top w:val="single" w:color="auto" w:sz="4" w:space="0"/>
              <w:left w:val="single" w:color="auto" w:sz="4" w:space="0"/>
              <w:bottom w:val="single" w:color="auto" w:sz="4" w:space="0"/>
              <w:right w:val="single" w:color="auto" w:sz="4" w:space="0"/>
            </w:tcBorders>
            <w:vAlign w:val="center"/>
          </w:tcPr>
          <w:p w14:paraId="49DBB23A">
            <w:pPr>
              <w:pStyle w:val="221"/>
              <w:widowControl w:val="0"/>
              <w:spacing w:before="0" w:beforeAutospacing="0" w:afterAutospacing="0"/>
              <w:jc w:val="both"/>
              <w:rPr>
                <w:rFonts w:asciiTheme="minorEastAsia" w:hAnsiTheme="minorEastAsia" w:eastAsiaTheme="minorEastAsia"/>
                <w:b/>
                <w:bCs/>
                <w:color w:val="auto"/>
                <w:sz w:val="21"/>
                <w:szCs w:val="21"/>
                <w:highlight w:val="none"/>
              </w:rPr>
            </w:pP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 xml:space="preserve">是  </w:t>
            </w:r>
            <w:r>
              <w:rPr>
                <w:rFonts w:hint="eastAsia" w:asciiTheme="minorEastAsia" w:hAnsiTheme="minorEastAsia" w:eastAsiaTheme="minorEastAsia"/>
                <w:color w:val="auto"/>
                <w:sz w:val="21"/>
                <w:szCs w:val="21"/>
                <w:highlight w:val="none"/>
              </w:rPr>
              <w:sym w:font="Wingdings" w:char="00A8"/>
            </w:r>
            <w:r>
              <w:rPr>
                <w:rFonts w:hint="eastAsia" w:asciiTheme="minorEastAsia" w:hAnsiTheme="minorEastAsia" w:eastAsiaTheme="minorEastAsia"/>
                <w:color w:val="auto"/>
                <w:sz w:val="21"/>
                <w:szCs w:val="21"/>
                <w:highlight w:val="none"/>
              </w:rPr>
              <w:t>否</w:t>
            </w:r>
          </w:p>
        </w:tc>
      </w:tr>
      <w:tr w14:paraId="30BE7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E02462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892" w:type="dxa"/>
            <w:tcBorders>
              <w:top w:val="single" w:color="auto" w:sz="4" w:space="0"/>
              <w:left w:val="single" w:color="auto" w:sz="4" w:space="0"/>
              <w:bottom w:val="single" w:color="auto" w:sz="4" w:space="0"/>
              <w:right w:val="single" w:color="auto" w:sz="4" w:space="0"/>
            </w:tcBorders>
            <w:vAlign w:val="center"/>
          </w:tcPr>
          <w:p w14:paraId="436ED09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9.3</w:t>
            </w:r>
          </w:p>
        </w:tc>
        <w:tc>
          <w:tcPr>
            <w:tcW w:w="1959" w:type="dxa"/>
            <w:tcBorders>
              <w:top w:val="single" w:color="auto" w:sz="4" w:space="0"/>
              <w:left w:val="single" w:color="auto" w:sz="4" w:space="0"/>
              <w:bottom w:val="single" w:color="auto" w:sz="4" w:space="0"/>
              <w:right w:val="single" w:color="auto" w:sz="4" w:space="0"/>
            </w:tcBorders>
            <w:vAlign w:val="center"/>
          </w:tcPr>
          <w:p w14:paraId="658ACB6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质疑函递交方式、接收部门、联系电话和通讯地址</w:t>
            </w:r>
          </w:p>
        </w:tc>
        <w:tc>
          <w:tcPr>
            <w:tcW w:w="5344" w:type="dxa"/>
            <w:tcBorders>
              <w:top w:val="single" w:color="auto" w:sz="4" w:space="0"/>
              <w:left w:val="single" w:color="auto" w:sz="4" w:space="0"/>
              <w:bottom w:val="single" w:color="auto" w:sz="4" w:space="0"/>
              <w:right w:val="single" w:color="auto" w:sz="4" w:space="0"/>
            </w:tcBorders>
            <w:vAlign w:val="center"/>
          </w:tcPr>
          <w:p w14:paraId="64EEB438">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递交方式：</w:t>
            </w:r>
            <w:r>
              <w:rPr>
                <w:rFonts w:hint="eastAsia" w:asciiTheme="minorEastAsia" w:hAnsiTheme="minorEastAsia" w:eastAsiaTheme="minorEastAsia"/>
                <w:color w:val="auto"/>
                <w:sz w:val="21"/>
                <w:szCs w:val="21"/>
                <w:highlight w:val="none"/>
                <w:u w:val="single"/>
              </w:rPr>
              <w:t>书面形式</w:t>
            </w:r>
          </w:p>
          <w:p w14:paraId="146A444D">
            <w:pPr>
              <w:pStyle w:val="221"/>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color w:val="auto"/>
                <w:sz w:val="21"/>
                <w:szCs w:val="21"/>
                <w:highlight w:val="none"/>
              </w:rPr>
              <w:t>接收部门：</w:t>
            </w:r>
            <w:r>
              <w:rPr>
                <w:rFonts w:hint="eastAsia" w:asciiTheme="minorEastAsia" w:hAnsiTheme="minorEastAsia" w:eastAsiaTheme="minorEastAsia"/>
                <w:color w:val="auto"/>
                <w:sz w:val="21"/>
                <w:szCs w:val="21"/>
                <w:highlight w:val="none"/>
                <w:u w:val="single"/>
              </w:rPr>
              <w:t>综合办</w:t>
            </w:r>
          </w:p>
          <w:p w14:paraId="1723D333">
            <w:pPr>
              <w:pStyle w:val="221"/>
              <w:widowControl w:val="0"/>
              <w:spacing w:before="0" w:beforeAutospacing="0" w:afterAutospacing="0"/>
              <w:jc w:val="both"/>
              <w:rPr>
                <w:rFonts w:asciiTheme="minorEastAsia" w:hAnsiTheme="minorEastAsia" w:eastAsiaTheme="minorEastAsia"/>
                <w:b/>
                <w:bCs/>
                <w:color w:val="auto"/>
                <w:sz w:val="21"/>
                <w:szCs w:val="21"/>
                <w:highlight w:val="none"/>
                <w:u w:val="single"/>
              </w:rPr>
            </w:pPr>
            <w:r>
              <w:rPr>
                <w:rFonts w:asciiTheme="minorEastAsia" w:hAnsiTheme="minorEastAsia" w:eastAsiaTheme="minorEastAsia"/>
                <w:color w:val="auto"/>
                <w:sz w:val="21"/>
                <w:szCs w:val="21"/>
                <w:highlight w:val="none"/>
              </w:rPr>
              <w:t>联系电话：</w:t>
            </w:r>
            <w:r>
              <w:rPr>
                <w:rFonts w:hint="eastAsia" w:asciiTheme="minorEastAsia" w:hAnsiTheme="minorEastAsia" w:eastAsiaTheme="minorEastAsia"/>
                <w:bCs/>
                <w:color w:val="auto"/>
                <w:sz w:val="21"/>
                <w:szCs w:val="21"/>
                <w:highlight w:val="none"/>
                <w:u w:val="single"/>
              </w:rPr>
              <w:t>0574-87101271</w:t>
            </w:r>
          </w:p>
          <w:p w14:paraId="0BA8035D">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通讯地址：</w:t>
            </w:r>
            <w:r>
              <w:rPr>
                <w:rFonts w:hint="eastAsia" w:asciiTheme="minorEastAsia" w:hAnsiTheme="minorEastAsia" w:eastAsiaTheme="minorEastAsia"/>
                <w:bCs/>
                <w:color w:val="auto"/>
                <w:szCs w:val="21"/>
                <w:highlight w:val="none"/>
                <w:u w:val="single"/>
              </w:rPr>
              <w:t>宁波市海曙区江汇城496号姚江时代14幢3楼</w:t>
            </w:r>
          </w:p>
        </w:tc>
      </w:tr>
      <w:tr w14:paraId="30155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2404F1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892" w:type="dxa"/>
            <w:tcBorders>
              <w:top w:val="single" w:color="auto" w:sz="4" w:space="0"/>
              <w:left w:val="single" w:color="auto" w:sz="4" w:space="0"/>
              <w:bottom w:val="single" w:color="auto" w:sz="4" w:space="0"/>
              <w:right w:val="single" w:color="auto" w:sz="4" w:space="0"/>
            </w:tcBorders>
            <w:vAlign w:val="center"/>
          </w:tcPr>
          <w:p w14:paraId="053B311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w:t>
            </w:r>
          </w:p>
        </w:tc>
        <w:tc>
          <w:tcPr>
            <w:tcW w:w="1959" w:type="dxa"/>
            <w:tcBorders>
              <w:top w:val="single" w:color="auto" w:sz="4" w:space="0"/>
              <w:left w:val="single" w:color="auto" w:sz="4" w:space="0"/>
              <w:bottom w:val="single" w:color="auto" w:sz="4" w:space="0"/>
              <w:right w:val="single" w:color="auto" w:sz="4" w:space="0"/>
            </w:tcBorders>
            <w:vAlign w:val="center"/>
          </w:tcPr>
          <w:p w14:paraId="479BF1B3">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招标</w:t>
            </w:r>
            <w:r>
              <w:rPr>
                <w:rFonts w:asciiTheme="minorEastAsia" w:hAnsiTheme="minorEastAsia" w:eastAsiaTheme="minorEastAsia"/>
                <w:color w:val="auto"/>
                <w:szCs w:val="21"/>
                <w:highlight w:val="none"/>
              </w:rPr>
              <w:t>代理</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费用的收取标准</w:t>
            </w:r>
          </w:p>
        </w:tc>
        <w:tc>
          <w:tcPr>
            <w:tcW w:w="5344" w:type="dxa"/>
            <w:tcBorders>
              <w:top w:val="single" w:color="auto" w:sz="4" w:space="0"/>
              <w:left w:val="single" w:color="auto" w:sz="4" w:space="0"/>
              <w:bottom w:val="single" w:color="auto" w:sz="4" w:space="0"/>
              <w:right w:val="single" w:color="auto" w:sz="4" w:space="0"/>
            </w:tcBorders>
            <w:vAlign w:val="center"/>
          </w:tcPr>
          <w:p w14:paraId="5B0C2223">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highlight w:val="none"/>
              </w:rPr>
              <w:t>本项目</w:t>
            </w:r>
            <w:r>
              <w:rPr>
                <w:rFonts w:hint="eastAsia" w:asciiTheme="minorEastAsia" w:hAnsiTheme="minorEastAsia" w:eastAsiaTheme="minorEastAsia"/>
                <w:bCs/>
                <w:color w:val="auto"/>
                <w:highlight w:val="none"/>
                <w:lang w:val="en-US" w:eastAsia="zh-CN"/>
              </w:rPr>
              <w:t>招标</w:t>
            </w:r>
            <w:r>
              <w:rPr>
                <w:rFonts w:hint="eastAsia" w:asciiTheme="minorEastAsia" w:hAnsiTheme="minorEastAsia" w:eastAsiaTheme="minorEastAsia"/>
                <w:bCs/>
                <w:color w:val="auto"/>
                <w:highlight w:val="none"/>
              </w:rPr>
              <w:t>代理服务费按照中介超市中选公告确定的</w:t>
            </w:r>
            <w:r>
              <w:rPr>
                <w:rFonts w:hint="eastAsia" w:asciiTheme="minorEastAsia" w:hAnsiTheme="minorEastAsia" w:eastAsiaTheme="minorEastAsia"/>
                <w:bCs/>
                <w:color w:val="auto"/>
                <w:highlight w:val="none"/>
                <w:lang w:val="en-US" w:eastAsia="zh-CN"/>
              </w:rPr>
              <w:t>招标代理服务金额为准，为</w:t>
            </w:r>
            <w:r>
              <w:rPr>
                <w:rFonts w:hint="eastAsia" w:asciiTheme="minorEastAsia" w:hAnsiTheme="minorEastAsia" w:eastAsiaTheme="minorEastAsia"/>
                <w:bCs/>
                <w:color w:val="auto"/>
                <w:highlight w:val="none"/>
              </w:rPr>
              <w:t>定额</w:t>
            </w:r>
            <w:r>
              <w:rPr>
                <w:rFonts w:hint="eastAsia" w:asciiTheme="minorEastAsia" w:hAnsiTheme="minorEastAsia" w:eastAsiaTheme="minorEastAsia"/>
                <w:bCs/>
                <w:color w:val="auto"/>
                <w:highlight w:val="none"/>
                <w:lang w:val="en-US" w:eastAsia="zh-CN"/>
              </w:rPr>
              <w:t>7000</w:t>
            </w:r>
            <w:r>
              <w:rPr>
                <w:rFonts w:hint="eastAsia" w:asciiTheme="minorEastAsia" w:hAnsiTheme="minorEastAsia" w:eastAsiaTheme="minorEastAsia"/>
                <w:bCs/>
                <w:color w:val="auto"/>
                <w:highlight w:val="none"/>
              </w:rPr>
              <w:t>元。</w:t>
            </w:r>
          </w:p>
        </w:tc>
      </w:tr>
      <w:tr w14:paraId="24F0B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D04EF1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892" w:type="dxa"/>
            <w:tcBorders>
              <w:top w:val="single" w:color="auto" w:sz="4" w:space="0"/>
              <w:left w:val="single" w:color="auto" w:sz="4" w:space="0"/>
              <w:bottom w:val="single" w:color="auto" w:sz="4" w:space="0"/>
              <w:right w:val="single" w:color="auto" w:sz="4" w:space="0"/>
            </w:tcBorders>
            <w:vAlign w:val="center"/>
          </w:tcPr>
          <w:p w14:paraId="5CDBC1A9">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w:t>
            </w:r>
          </w:p>
        </w:tc>
        <w:tc>
          <w:tcPr>
            <w:tcW w:w="1959" w:type="dxa"/>
            <w:tcBorders>
              <w:top w:val="single" w:color="auto" w:sz="4" w:space="0"/>
              <w:left w:val="single" w:color="auto" w:sz="4" w:space="0"/>
              <w:bottom w:val="single" w:color="auto" w:sz="4" w:space="0"/>
              <w:right w:val="single" w:color="auto" w:sz="4" w:space="0"/>
            </w:tcBorders>
            <w:vAlign w:val="center"/>
          </w:tcPr>
          <w:p w14:paraId="1DB3148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采购代理服务费的支付</w:t>
            </w:r>
          </w:p>
        </w:tc>
        <w:tc>
          <w:tcPr>
            <w:tcW w:w="5344" w:type="dxa"/>
            <w:tcBorders>
              <w:top w:val="single" w:color="auto" w:sz="4" w:space="0"/>
              <w:left w:val="single" w:color="auto" w:sz="4" w:space="0"/>
              <w:bottom w:val="single" w:color="auto" w:sz="4" w:space="0"/>
              <w:right w:val="single" w:color="auto" w:sz="4" w:space="0"/>
            </w:tcBorders>
            <w:vAlign w:val="center"/>
          </w:tcPr>
          <w:p w14:paraId="49509098">
            <w:pPr>
              <w:ind w:firstLine="29" w:firstLineChars="14"/>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highlight w:val="none"/>
              </w:rPr>
              <w:t>本项目代理服务费由成交供应商支付，成交供应商必须在领取成交通知书时一次性全额支付，代理服务费金额为固定金额，不随合同金额的增减而浮动。</w:t>
            </w:r>
          </w:p>
        </w:tc>
      </w:tr>
      <w:tr w14:paraId="6E494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E045E5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892" w:type="dxa"/>
            <w:tcBorders>
              <w:top w:val="single" w:color="auto" w:sz="4" w:space="0"/>
              <w:left w:val="single" w:color="auto" w:sz="4" w:space="0"/>
              <w:bottom w:val="single" w:color="auto" w:sz="4" w:space="0"/>
              <w:right w:val="single" w:color="auto" w:sz="4" w:space="0"/>
            </w:tcBorders>
            <w:vAlign w:val="center"/>
          </w:tcPr>
          <w:p w14:paraId="3E6301B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w:t>
            </w:r>
          </w:p>
        </w:tc>
        <w:tc>
          <w:tcPr>
            <w:tcW w:w="1959" w:type="dxa"/>
            <w:tcBorders>
              <w:top w:val="single" w:color="auto" w:sz="4" w:space="0"/>
              <w:left w:val="single" w:color="auto" w:sz="4" w:space="0"/>
              <w:bottom w:val="single" w:color="auto" w:sz="4" w:space="0"/>
              <w:right w:val="single" w:color="auto" w:sz="4" w:space="0"/>
            </w:tcBorders>
            <w:vAlign w:val="center"/>
          </w:tcPr>
          <w:p w14:paraId="391F921C">
            <w:pPr>
              <w:pStyle w:val="221"/>
              <w:widowControl w:val="0"/>
              <w:spacing w:before="0" w:beforeAutospacing="0" w:afterAutospacing="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现场考察</w:t>
            </w:r>
          </w:p>
        </w:tc>
        <w:tc>
          <w:tcPr>
            <w:tcW w:w="5344" w:type="dxa"/>
            <w:tcBorders>
              <w:top w:val="single" w:color="auto" w:sz="4" w:space="0"/>
              <w:left w:val="single" w:color="auto" w:sz="4" w:space="0"/>
              <w:bottom w:val="single" w:color="auto" w:sz="4" w:space="0"/>
              <w:right w:val="single" w:color="auto" w:sz="4" w:space="0"/>
            </w:tcBorders>
            <w:vAlign w:val="center"/>
          </w:tcPr>
          <w:p w14:paraId="3EB4AB65">
            <w:pPr>
              <w:rPr>
                <w:rFonts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sym w:font="Wingdings" w:char="F0FE"/>
            </w:r>
            <w:r>
              <w:rPr>
                <w:rFonts w:hint="eastAsia" w:asciiTheme="minorEastAsia" w:hAnsiTheme="minorEastAsia" w:eastAsiaTheme="minorEastAsia"/>
                <w:color w:val="auto"/>
                <w:szCs w:val="21"/>
                <w:highlight w:val="none"/>
              </w:rPr>
              <w:t>不</w:t>
            </w:r>
            <w:r>
              <w:rPr>
                <w:rFonts w:hint="eastAsia" w:asciiTheme="minorEastAsia" w:hAnsiTheme="minorEastAsia" w:eastAsiaTheme="minorEastAsia"/>
                <w:bCs/>
                <w:color w:val="auto"/>
                <w:szCs w:val="21"/>
                <w:highlight w:val="none"/>
              </w:rPr>
              <w:t>统一</w:t>
            </w:r>
            <w:r>
              <w:rPr>
                <w:rFonts w:hint="eastAsia" w:asciiTheme="minorEastAsia" w:hAnsiTheme="minorEastAsia" w:eastAsiaTheme="minorEastAsia"/>
                <w:color w:val="auto"/>
                <w:szCs w:val="21"/>
                <w:highlight w:val="none"/>
              </w:rPr>
              <w:t>组织</w:t>
            </w:r>
            <w:r>
              <w:rPr>
                <w:rFonts w:hint="eastAsia" w:asciiTheme="minorEastAsia" w:hAnsiTheme="minorEastAsia" w:eastAsiaTheme="minorEastAsia"/>
                <w:bCs/>
                <w:color w:val="auto"/>
                <w:szCs w:val="21"/>
                <w:highlight w:val="none"/>
              </w:rPr>
              <w:t>。</w:t>
            </w:r>
          </w:p>
          <w:p w14:paraId="0B4E598F">
            <w:pPr>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统一组织</w:t>
            </w:r>
          </w:p>
          <w:p w14:paraId="0D9FE901">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时间：  年  月  日  时  分</w:t>
            </w:r>
          </w:p>
          <w:p w14:paraId="4D1B79F3">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地点：</w:t>
            </w:r>
          </w:p>
          <w:p w14:paraId="4C3F66CF">
            <w:pPr>
              <w:rPr>
                <w:rFonts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现场考察联系人及联系电话：</w:t>
            </w:r>
          </w:p>
          <w:p w14:paraId="3D5BDB1F">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备注：如供应商未参加采购人统一组织的现场考察，视同放弃现场考察，由此引起的一切责任由供应商自行承担。</w:t>
            </w:r>
          </w:p>
        </w:tc>
      </w:tr>
      <w:tr w14:paraId="217AF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0AD44DC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892" w:type="dxa"/>
            <w:vMerge w:val="restart"/>
            <w:tcBorders>
              <w:top w:val="single" w:color="auto" w:sz="4" w:space="0"/>
              <w:left w:val="single" w:color="auto" w:sz="4" w:space="0"/>
              <w:right w:val="single" w:color="auto" w:sz="4" w:space="0"/>
            </w:tcBorders>
            <w:vAlign w:val="center"/>
          </w:tcPr>
          <w:p w14:paraId="5BBE80F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w:t>
            </w:r>
          </w:p>
        </w:tc>
        <w:tc>
          <w:tcPr>
            <w:tcW w:w="1959" w:type="dxa"/>
            <w:tcBorders>
              <w:top w:val="single" w:color="auto" w:sz="4" w:space="0"/>
              <w:left w:val="single" w:color="auto" w:sz="4" w:space="0"/>
              <w:right w:val="single" w:color="auto" w:sz="4" w:space="0"/>
            </w:tcBorders>
            <w:vAlign w:val="center"/>
          </w:tcPr>
          <w:p w14:paraId="12AAB957">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资格要求响应文件的组成</w:t>
            </w:r>
          </w:p>
        </w:tc>
        <w:tc>
          <w:tcPr>
            <w:tcW w:w="5344" w:type="dxa"/>
            <w:tcBorders>
              <w:top w:val="single" w:color="auto" w:sz="4" w:space="0"/>
              <w:left w:val="single" w:color="auto" w:sz="4" w:space="0"/>
              <w:right w:val="single" w:color="auto" w:sz="4" w:space="0"/>
            </w:tcBorders>
            <w:vAlign w:val="center"/>
          </w:tcPr>
          <w:p w14:paraId="4B70F823">
            <w:pPr>
              <w:rPr>
                <w:color w:val="auto"/>
                <w:highlight w:val="none"/>
              </w:rPr>
            </w:pPr>
            <w:r>
              <w:rPr>
                <w:rFonts w:hint="eastAsia" w:ascii="宋体" w:hAnsi="宋体" w:cs="宋体"/>
                <w:bCs/>
                <w:color w:val="auto"/>
                <w:szCs w:val="21"/>
                <w:highlight w:val="none"/>
              </w:rPr>
              <w:t>▲</w:t>
            </w:r>
            <w:r>
              <w:rPr>
                <w:rFonts w:hint="eastAsia"/>
                <w:color w:val="auto"/>
                <w:highlight w:val="none"/>
              </w:rPr>
              <w:t>1.供应商资格声明</w:t>
            </w:r>
            <w:r>
              <w:rPr>
                <w:rFonts w:hint="eastAsia"/>
                <w:color w:val="auto"/>
                <w:highlight w:val="none"/>
                <w:lang w:eastAsia="zh-CN"/>
              </w:rPr>
              <w:t>（</w:t>
            </w:r>
            <w:r>
              <w:rPr>
                <w:rFonts w:hint="eastAsia"/>
                <w:color w:val="auto"/>
                <w:highlight w:val="none"/>
                <w:lang w:val="en-US" w:eastAsia="zh-CN"/>
              </w:rPr>
              <w:t>若联合体参与磋商的，均须提供</w:t>
            </w:r>
            <w:r>
              <w:rPr>
                <w:rFonts w:hint="eastAsia"/>
                <w:color w:val="auto"/>
                <w:highlight w:val="none"/>
                <w:lang w:eastAsia="zh-CN"/>
              </w:rPr>
              <w:t>）</w:t>
            </w:r>
            <w:r>
              <w:rPr>
                <w:rFonts w:hint="eastAsia"/>
                <w:color w:val="auto"/>
                <w:highlight w:val="none"/>
              </w:rPr>
              <w:t>；</w:t>
            </w:r>
          </w:p>
          <w:p w14:paraId="672C50FF">
            <w:pPr>
              <w:rPr>
                <w:rFonts w:hint="eastAsia"/>
                <w:color w:val="auto"/>
                <w:highlight w:val="none"/>
                <w:lang w:eastAsia="zh-CN"/>
              </w:rPr>
            </w:pPr>
            <w:r>
              <w:rPr>
                <w:rFonts w:hint="eastAsia" w:ascii="宋体" w:hAnsi="宋体" w:cs="宋体"/>
                <w:bCs/>
                <w:color w:val="auto"/>
                <w:szCs w:val="21"/>
                <w:highlight w:val="none"/>
              </w:rPr>
              <w:t>▲</w:t>
            </w:r>
            <w:r>
              <w:rPr>
                <w:rFonts w:hint="eastAsia"/>
                <w:color w:val="auto"/>
                <w:highlight w:val="none"/>
              </w:rPr>
              <w:t>2.法人或者其他组织的营业执照等登记证明文件复印件</w:t>
            </w:r>
            <w:r>
              <w:rPr>
                <w:rFonts w:hint="eastAsia"/>
                <w:color w:val="auto"/>
                <w:highlight w:val="none"/>
                <w:lang w:eastAsia="zh-CN"/>
              </w:rPr>
              <w:t>（</w:t>
            </w:r>
            <w:r>
              <w:rPr>
                <w:rFonts w:hint="eastAsia"/>
                <w:color w:val="auto"/>
                <w:highlight w:val="none"/>
                <w:lang w:val="en-US" w:eastAsia="zh-CN"/>
              </w:rPr>
              <w:t>若联合体参与磋商的，均须提供</w:t>
            </w:r>
            <w:r>
              <w:rPr>
                <w:rFonts w:hint="eastAsia"/>
                <w:color w:val="auto"/>
                <w:highlight w:val="none"/>
                <w:lang w:eastAsia="zh-CN"/>
              </w:rPr>
              <w:t>）；</w:t>
            </w:r>
          </w:p>
          <w:p w14:paraId="71CD1887">
            <w:pPr>
              <w:rPr>
                <w:rFonts w:hint="eastAsia" w:ascii="宋体" w:hAnsi="宋体" w:eastAsia="宋体" w:cs="宋体"/>
                <w:bCs/>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3.中小企业声明函（</w:t>
            </w:r>
            <w:r>
              <w:rPr>
                <w:rFonts w:hint="eastAsia"/>
                <w:color w:val="auto"/>
                <w:highlight w:val="none"/>
                <w:lang w:val="en-US" w:eastAsia="zh-CN"/>
              </w:rPr>
              <w:t>若联合体参与磋商的，均须提供</w:t>
            </w:r>
            <w:r>
              <w:rPr>
                <w:rFonts w:hint="eastAsia" w:ascii="宋体" w:hAnsi="宋体" w:eastAsia="宋体" w:cs="宋体"/>
                <w:bCs/>
                <w:color w:val="auto"/>
                <w:szCs w:val="21"/>
                <w:highlight w:val="none"/>
              </w:rPr>
              <w:t>）；</w:t>
            </w:r>
          </w:p>
          <w:p w14:paraId="49D52F4F">
            <w:pPr>
              <w:rPr>
                <w:rFonts w:hint="eastAsia" w:ascii="Times New Roman" w:hAnsi="Times New Roman" w:eastAsia="宋体" w:cs="Times New Roman"/>
                <w:color w:val="auto"/>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残疾人福</w:t>
            </w:r>
            <w:r>
              <w:rPr>
                <w:rFonts w:hint="eastAsia" w:ascii="Times New Roman" w:hAnsi="Times New Roman" w:eastAsia="宋体" w:cs="Times New Roman"/>
                <w:color w:val="auto"/>
                <w:highlight w:val="none"/>
              </w:rPr>
              <w:t>利性单位声明函（如不符合或无法获得政策优惠可不提供）；</w:t>
            </w:r>
          </w:p>
          <w:p w14:paraId="6C3CD3EF">
            <w:pPr>
              <w:rPr>
                <w:color w:val="auto"/>
                <w:highlight w:val="none"/>
              </w:rPr>
            </w:pPr>
            <w:r>
              <w:rPr>
                <w:rFonts w:hint="eastAsia" w:ascii="Times New Roman" w:hAnsi="Times New Roman" w:eastAsia="宋体" w:cs="Times New Roman"/>
                <w:color w:val="auto"/>
                <w:highlight w:val="none"/>
                <w:lang w:val="en-US" w:eastAsia="zh-CN"/>
              </w:rPr>
              <w:t>5.联合体协议书（若联合体参与磋商的，须提供联合体协议书）。</w:t>
            </w:r>
          </w:p>
        </w:tc>
      </w:tr>
      <w:tr w14:paraId="5AE71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 w:type="dxa"/>
            <w:tcBorders>
              <w:top w:val="single" w:color="auto" w:sz="4" w:space="0"/>
              <w:left w:val="single" w:color="auto" w:sz="4" w:space="0"/>
              <w:right w:val="single" w:color="auto" w:sz="4" w:space="0"/>
            </w:tcBorders>
            <w:vAlign w:val="center"/>
          </w:tcPr>
          <w:p w14:paraId="7F91E99D">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892" w:type="dxa"/>
            <w:vMerge w:val="continue"/>
            <w:tcBorders>
              <w:left w:val="single" w:color="auto" w:sz="4" w:space="0"/>
              <w:right w:val="single" w:color="auto" w:sz="4" w:space="0"/>
            </w:tcBorders>
            <w:vAlign w:val="center"/>
          </w:tcPr>
          <w:p w14:paraId="19576E2E">
            <w:pPr>
              <w:jc w:val="center"/>
              <w:rPr>
                <w:rFonts w:asciiTheme="minorEastAsia" w:hAnsiTheme="minorEastAsia" w:eastAsiaTheme="minorEastAsia"/>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25C99D8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商务技术文件的组成</w:t>
            </w:r>
          </w:p>
        </w:tc>
        <w:tc>
          <w:tcPr>
            <w:tcW w:w="5344" w:type="dxa"/>
            <w:tcBorders>
              <w:top w:val="single" w:color="auto" w:sz="4" w:space="0"/>
              <w:left w:val="single" w:color="auto" w:sz="4" w:space="0"/>
              <w:right w:val="single" w:color="auto" w:sz="4" w:space="0"/>
            </w:tcBorders>
            <w:vAlign w:val="center"/>
          </w:tcPr>
          <w:p w14:paraId="11932420">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1.响应函；</w:t>
            </w:r>
          </w:p>
          <w:p w14:paraId="643250EE">
            <w:pPr>
              <w:rPr>
                <w:rFonts w:asciiTheme="minorEastAsia" w:hAnsiTheme="minorEastAsia" w:eastAsiaTheme="minorEastAsia"/>
                <w:color w:val="auto"/>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color w:val="auto"/>
                <w:szCs w:val="21"/>
                <w:highlight w:val="none"/>
              </w:rPr>
              <w:t>2.法定代表人身份证复印件（双面）或法定代表人授权委托书及其附件；</w:t>
            </w:r>
          </w:p>
          <w:p w14:paraId="127C771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3.技术</w:t>
            </w:r>
            <w:r>
              <w:rPr>
                <w:rFonts w:asciiTheme="minorEastAsia" w:hAnsiTheme="minorEastAsia" w:eastAsiaTheme="minorEastAsia"/>
                <w:color w:val="auto"/>
                <w:szCs w:val="21"/>
                <w:highlight w:val="none"/>
              </w:rPr>
              <w:t>要求</w:t>
            </w:r>
            <w:r>
              <w:rPr>
                <w:rFonts w:hint="eastAsia" w:asciiTheme="minorEastAsia" w:hAnsiTheme="minorEastAsia" w:eastAsiaTheme="minorEastAsia"/>
                <w:color w:val="auto"/>
                <w:szCs w:val="21"/>
                <w:highlight w:val="none"/>
              </w:rPr>
              <w:t>响应表；</w:t>
            </w:r>
          </w:p>
          <w:p w14:paraId="5415A858">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商务</w:t>
            </w:r>
            <w:r>
              <w:rPr>
                <w:rFonts w:hint="eastAsia" w:asciiTheme="minorEastAsia" w:hAnsiTheme="minorEastAsia" w:eastAsiaTheme="minorEastAsia"/>
                <w:color w:val="auto"/>
                <w:szCs w:val="21"/>
                <w:highlight w:val="none"/>
              </w:rPr>
              <w:t>要求响应表；</w:t>
            </w:r>
          </w:p>
          <w:p w14:paraId="4717ADE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项目实施方案；</w:t>
            </w:r>
          </w:p>
          <w:p w14:paraId="220DE33B">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.项目实施人员情况表；</w:t>
            </w:r>
          </w:p>
          <w:p w14:paraId="27022A05">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.类似项目业绩一览表；</w:t>
            </w:r>
          </w:p>
          <w:p w14:paraId="2A40B42A">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.与项目评审及履行合同有关的其他资料。</w:t>
            </w:r>
          </w:p>
        </w:tc>
      </w:tr>
      <w:tr w14:paraId="5AA5E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14:paraId="4219F25C">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892" w:type="dxa"/>
            <w:vMerge w:val="continue"/>
            <w:tcBorders>
              <w:left w:val="single" w:color="auto" w:sz="4" w:space="0"/>
              <w:right w:val="single" w:color="auto" w:sz="4" w:space="0"/>
            </w:tcBorders>
            <w:vAlign w:val="center"/>
          </w:tcPr>
          <w:p w14:paraId="23A50511">
            <w:pPr>
              <w:jc w:val="center"/>
              <w:rPr>
                <w:rFonts w:asciiTheme="minorEastAsia" w:hAnsiTheme="minorEastAsia" w:eastAsiaTheme="minorEastAsia"/>
                <w:color w:val="auto"/>
                <w:szCs w:val="21"/>
                <w:highlight w:val="none"/>
              </w:rPr>
            </w:pPr>
          </w:p>
        </w:tc>
        <w:tc>
          <w:tcPr>
            <w:tcW w:w="1959" w:type="dxa"/>
            <w:tcBorders>
              <w:top w:val="single" w:color="auto" w:sz="4" w:space="0"/>
              <w:left w:val="single" w:color="auto" w:sz="4" w:space="0"/>
              <w:right w:val="single" w:color="auto" w:sz="4" w:space="0"/>
            </w:tcBorders>
            <w:vAlign w:val="center"/>
          </w:tcPr>
          <w:p w14:paraId="4B5D982D">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报价要求响应文件的组成</w:t>
            </w:r>
          </w:p>
        </w:tc>
        <w:tc>
          <w:tcPr>
            <w:tcW w:w="5344" w:type="dxa"/>
            <w:tcBorders>
              <w:top w:val="single" w:color="auto" w:sz="4" w:space="0"/>
              <w:left w:val="single" w:color="auto" w:sz="4" w:space="0"/>
              <w:right w:val="single" w:color="auto" w:sz="4" w:space="0"/>
            </w:tcBorders>
            <w:vAlign w:val="center"/>
          </w:tcPr>
          <w:p w14:paraId="1025324E">
            <w:pPr>
              <w:tabs>
                <w:tab w:val="left" w:pos="3870"/>
                <w:tab w:val="left" w:pos="4085"/>
              </w:tabs>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1.初次报价表；</w:t>
            </w:r>
          </w:p>
          <w:p w14:paraId="2FBFE07E">
            <w:pPr>
              <w:pStyle w:val="24"/>
              <w:ind w:left="0" w:leftChars="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kern w:val="2"/>
                <w:sz w:val="21"/>
                <w:szCs w:val="21"/>
                <w:highlight w:val="none"/>
              </w:rPr>
              <w:t>2.分项报价表</w:t>
            </w:r>
            <w:r>
              <w:rPr>
                <w:rFonts w:hint="eastAsia" w:asciiTheme="minorEastAsia" w:hAnsiTheme="minorEastAsia" w:eastAsiaTheme="minorEastAsia"/>
                <w:color w:val="auto"/>
                <w:kern w:val="2"/>
                <w:sz w:val="21"/>
                <w:szCs w:val="21"/>
                <w:highlight w:val="none"/>
                <w:lang w:eastAsia="zh-CN"/>
              </w:rPr>
              <w:t>。</w:t>
            </w:r>
          </w:p>
        </w:tc>
      </w:tr>
      <w:tr w14:paraId="6733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99559F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892" w:type="dxa"/>
            <w:tcBorders>
              <w:top w:val="single" w:color="auto" w:sz="4" w:space="0"/>
              <w:left w:val="single" w:color="auto" w:sz="4" w:space="0"/>
              <w:bottom w:val="single" w:color="auto" w:sz="4" w:space="0"/>
              <w:right w:val="single" w:color="auto" w:sz="4" w:space="0"/>
            </w:tcBorders>
            <w:vAlign w:val="center"/>
          </w:tcPr>
          <w:p w14:paraId="00E6C69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w:t>
            </w:r>
          </w:p>
        </w:tc>
        <w:tc>
          <w:tcPr>
            <w:tcW w:w="1959" w:type="dxa"/>
            <w:tcBorders>
              <w:top w:val="single" w:color="auto" w:sz="4" w:space="0"/>
              <w:left w:val="single" w:color="auto" w:sz="4" w:space="0"/>
              <w:bottom w:val="single" w:color="auto" w:sz="4" w:space="0"/>
              <w:right w:val="single" w:color="auto" w:sz="4" w:space="0"/>
            </w:tcBorders>
            <w:vAlign w:val="center"/>
          </w:tcPr>
          <w:p w14:paraId="66C241F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有效期</w:t>
            </w:r>
          </w:p>
        </w:tc>
        <w:tc>
          <w:tcPr>
            <w:tcW w:w="5344" w:type="dxa"/>
            <w:tcBorders>
              <w:top w:val="single" w:color="auto" w:sz="4" w:space="0"/>
              <w:left w:val="single" w:color="auto" w:sz="4" w:space="0"/>
              <w:bottom w:val="single" w:color="auto" w:sz="4" w:space="0"/>
              <w:right w:val="single" w:color="auto" w:sz="4" w:space="0"/>
            </w:tcBorders>
            <w:vAlign w:val="center"/>
          </w:tcPr>
          <w:p w14:paraId="104CF349">
            <w:pPr>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90日历天</w:t>
            </w:r>
          </w:p>
        </w:tc>
      </w:tr>
      <w:tr w14:paraId="38E27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7CDE5A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892" w:type="dxa"/>
            <w:tcBorders>
              <w:top w:val="single" w:color="auto" w:sz="4" w:space="0"/>
              <w:left w:val="single" w:color="auto" w:sz="4" w:space="0"/>
              <w:bottom w:val="single" w:color="auto" w:sz="4" w:space="0"/>
              <w:right w:val="single" w:color="auto" w:sz="4" w:space="0"/>
            </w:tcBorders>
            <w:vAlign w:val="center"/>
          </w:tcPr>
          <w:p w14:paraId="7222454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28.1</w:t>
            </w:r>
          </w:p>
        </w:tc>
        <w:tc>
          <w:tcPr>
            <w:tcW w:w="1959" w:type="dxa"/>
            <w:tcBorders>
              <w:top w:val="single" w:color="auto" w:sz="4" w:space="0"/>
              <w:left w:val="single" w:color="auto" w:sz="4" w:space="0"/>
              <w:bottom w:val="single" w:color="auto" w:sz="4" w:space="0"/>
              <w:right w:val="single" w:color="auto" w:sz="4" w:space="0"/>
            </w:tcBorders>
            <w:vAlign w:val="center"/>
          </w:tcPr>
          <w:p w14:paraId="0EBBBED2">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响应文件提交的截止时间、开启时间及地点</w:t>
            </w:r>
          </w:p>
        </w:tc>
        <w:tc>
          <w:tcPr>
            <w:tcW w:w="5344" w:type="dxa"/>
            <w:tcBorders>
              <w:top w:val="single" w:color="auto" w:sz="4" w:space="0"/>
              <w:left w:val="single" w:color="auto" w:sz="4" w:space="0"/>
              <w:bottom w:val="single" w:color="auto" w:sz="4" w:space="0"/>
              <w:right w:val="single" w:color="auto" w:sz="4" w:space="0"/>
            </w:tcBorders>
            <w:vAlign w:val="center"/>
          </w:tcPr>
          <w:p w14:paraId="6D90DEDC">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见</w:t>
            </w:r>
            <w:r>
              <w:rPr>
                <w:rFonts w:hint="eastAsia" w:asciiTheme="minorEastAsia" w:hAnsiTheme="minorEastAsia" w:eastAsiaTheme="minorEastAsia"/>
                <w:bCs/>
                <w:color w:val="auto"/>
                <w:sz w:val="21"/>
                <w:szCs w:val="21"/>
                <w:highlight w:val="none"/>
                <w:u w:val="single"/>
              </w:rPr>
              <w:t>采购公告（采购邀请）</w:t>
            </w:r>
          </w:p>
        </w:tc>
      </w:tr>
      <w:tr w14:paraId="4F976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F00835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892" w:type="dxa"/>
            <w:tcBorders>
              <w:top w:val="single" w:color="auto" w:sz="4" w:space="0"/>
              <w:left w:val="single" w:color="auto" w:sz="4" w:space="0"/>
              <w:bottom w:val="single" w:color="auto" w:sz="4" w:space="0"/>
              <w:right w:val="single" w:color="auto" w:sz="4" w:space="0"/>
            </w:tcBorders>
            <w:vAlign w:val="center"/>
          </w:tcPr>
          <w:p w14:paraId="6EBB4F5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30.2</w:t>
            </w:r>
          </w:p>
        </w:tc>
        <w:tc>
          <w:tcPr>
            <w:tcW w:w="1959" w:type="dxa"/>
            <w:tcBorders>
              <w:top w:val="single" w:color="auto" w:sz="4" w:space="0"/>
              <w:left w:val="single" w:color="auto" w:sz="4" w:space="0"/>
              <w:bottom w:val="single" w:color="auto" w:sz="4" w:space="0"/>
              <w:right w:val="single" w:color="auto" w:sz="4" w:space="0"/>
            </w:tcBorders>
            <w:vAlign w:val="center"/>
          </w:tcPr>
          <w:p w14:paraId="61007F2E">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响应文件解密时间</w:t>
            </w:r>
          </w:p>
        </w:tc>
        <w:tc>
          <w:tcPr>
            <w:tcW w:w="5344" w:type="dxa"/>
            <w:tcBorders>
              <w:top w:val="single" w:color="auto" w:sz="4" w:space="0"/>
              <w:left w:val="single" w:color="auto" w:sz="4" w:space="0"/>
              <w:bottom w:val="single" w:color="auto" w:sz="4" w:space="0"/>
              <w:right w:val="single" w:color="auto" w:sz="4" w:space="0"/>
            </w:tcBorders>
            <w:vAlign w:val="center"/>
          </w:tcPr>
          <w:p w14:paraId="40E5F93B">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开启响应文件时间到达后3</w:t>
            </w:r>
            <w:r>
              <w:rPr>
                <w:rFonts w:asciiTheme="minorEastAsia" w:hAnsiTheme="minorEastAsia" w:eastAsiaTheme="minorEastAsia"/>
                <w:color w:val="auto"/>
                <w:sz w:val="21"/>
                <w:szCs w:val="21"/>
                <w:highlight w:val="none"/>
              </w:rPr>
              <w:t>0</w:t>
            </w:r>
            <w:r>
              <w:rPr>
                <w:rFonts w:hint="eastAsia" w:asciiTheme="minorEastAsia" w:hAnsiTheme="minorEastAsia" w:eastAsiaTheme="minorEastAsia"/>
                <w:color w:val="auto"/>
                <w:sz w:val="21"/>
                <w:szCs w:val="21"/>
                <w:highlight w:val="none"/>
              </w:rPr>
              <w:t>分钟内（以电子交易系统解密倒计时为准）</w:t>
            </w:r>
          </w:p>
        </w:tc>
      </w:tr>
      <w:tr w14:paraId="08119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6F81E3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892" w:type="dxa"/>
            <w:tcBorders>
              <w:top w:val="single" w:color="auto" w:sz="4" w:space="0"/>
              <w:left w:val="single" w:color="auto" w:sz="4" w:space="0"/>
              <w:bottom w:val="single" w:color="auto" w:sz="4" w:space="0"/>
              <w:right w:val="single" w:color="auto" w:sz="4" w:space="0"/>
            </w:tcBorders>
            <w:vAlign w:val="center"/>
          </w:tcPr>
          <w:p w14:paraId="62A81F07">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w:t>
            </w:r>
          </w:p>
        </w:tc>
        <w:tc>
          <w:tcPr>
            <w:tcW w:w="1959" w:type="dxa"/>
            <w:tcBorders>
              <w:top w:val="single" w:color="auto" w:sz="4" w:space="0"/>
              <w:left w:val="single" w:color="auto" w:sz="4" w:space="0"/>
              <w:bottom w:val="single" w:color="auto" w:sz="4" w:space="0"/>
              <w:right w:val="single" w:color="auto" w:sz="4" w:space="0"/>
            </w:tcBorders>
            <w:vAlign w:val="center"/>
          </w:tcPr>
          <w:p w14:paraId="7731D2D0">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评审方法</w:t>
            </w:r>
          </w:p>
        </w:tc>
        <w:tc>
          <w:tcPr>
            <w:tcW w:w="5344" w:type="dxa"/>
            <w:tcBorders>
              <w:top w:val="single" w:color="auto" w:sz="4" w:space="0"/>
              <w:left w:val="single" w:color="auto" w:sz="4" w:space="0"/>
              <w:bottom w:val="single" w:color="auto" w:sz="4" w:space="0"/>
              <w:right w:val="single" w:color="auto" w:sz="4" w:space="0"/>
            </w:tcBorders>
            <w:vAlign w:val="center"/>
          </w:tcPr>
          <w:p w14:paraId="6909ADC0">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综合评分法</w:t>
            </w:r>
          </w:p>
        </w:tc>
      </w:tr>
      <w:tr w14:paraId="55678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8EB74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892" w:type="dxa"/>
            <w:tcBorders>
              <w:top w:val="single" w:color="auto" w:sz="4" w:space="0"/>
              <w:left w:val="single" w:color="auto" w:sz="4" w:space="0"/>
              <w:bottom w:val="single" w:color="auto" w:sz="4" w:space="0"/>
              <w:right w:val="single" w:color="auto" w:sz="4" w:space="0"/>
            </w:tcBorders>
            <w:vAlign w:val="center"/>
          </w:tcPr>
          <w:p w14:paraId="42680F0E">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38</w:t>
            </w:r>
          </w:p>
        </w:tc>
        <w:tc>
          <w:tcPr>
            <w:tcW w:w="1959" w:type="dxa"/>
            <w:tcBorders>
              <w:top w:val="single" w:color="auto" w:sz="4" w:space="0"/>
              <w:left w:val="single" w:color="auto" w:sz="4" w:space="0"/>
              <w:bottom w:val="single" w:color="auto" w:sz="4" w:space="0"/>
              <w:right w:val="single" w:color="auto" w:sz="4" w:space="0"/>
            </w:tcBorders>
            <w:vAlign w:val="center"/>
          </w:tcPr>
          <w:p w14:paraId="349E1EE0">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成交候选供应商的</w:t>
            </w:r>
            <w:r>
              <w:rPr>
                <w:rFonts w:asciiTheme="minorEastAsia" w:hAnsiTheme="minorEastAsia" w:eastAsiaTheme="minorEastAsia"/>
                <w:color w:val="auto"/>
                <w:sz w:val="21"/>
                <w:szCs w:val="21"/>
                <w:highlight w:val="none"/>
              </w:rPr>
              <w:t>数量</w:t>
            </w:r>
          </w:p>
        </w:tc>
        <w:tc>
          <w:tcPr>
            <w:tcW w:w="5344" w:type="dxa"/>
            <w:tcBorders>
              <w:top w:val="single" w:color="auto" w:sz="4" w:space="0"/>
              <w:left w:val="single" w:color="auto" w:sz="4" w:space="0"/>
              <w:bottom w:val="single" w:color="auto" w:sz="4" w:space="0"/>
              <w:right w:val="single" w:color="auto" w:sz="4" w:space="0"/>
            </w:tcBorders>
            <w:vAlign w:val="center"/>
          </w:tcPr>
          <w:p w14:paraId="2C2C92D2">
            <w:pPr>
              <w:pStyle w:val="221"/>
              <w:widowControl w:val="0"/>
              <w:spacing w:before="0" w:beforeAutospacing="0" w:afterAutospacing="0"/>
              <w:jc w:val="both"/>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所有有效的供应商</w:t>
            </w:r>
          </w:p>
        </w:tc>
      </w:tr>
      <w:tr w14:paraId="0F2CE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B1E4083">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892" w:type="dxa"/>
            <w:tcBorders>
              <w:top w:val="single" w:color="auto" w:sz="4" w:space="0"/>
              <w:left w:val="single" w:color="auto" w:sz="4" w:space="0"/>
              <w:bottom w:val="single" w:color="auto" w:sz="4" w:space="0"/>
              <w:right w:val="single" w:color="auto" w:sz="4" w:space="0"/>
            </w:tcBorders>
            <w:vAlign w:val="center"/>
          </w:tcPr>
          <w:p w14:paraId="7C7B8EAB">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40</w:t>
            </w:r>
          </w:p>
        </w:tc>
        <w:tc>
          <w:tcPr>
            <w:tcW w:w="1959" w:type="dxa"/>
            <w:tcBorders>
              <w:top w:val="single" w:color="auto" w:sz="4" w:space="0"/>
              <w:left w:val="single" w:color="auto" w:sz="4" w:space="0"/>
              <w:bottom w:val="single" w:color="auto" w:sz="4" w:space="0"/>
              <w:right w:val="single" w:color="auto" w:sz="4" w:space="0"/>
            </w:tcBorders>
            <w:vAlign w:val="center"/>
          </w:tcPr>
          <w:p w14:paraId="078A7480">
            <w:pPr>
              <w:pStyle w:val="221"/>
              <w:widowControl w:val="0"/>
              <w:spacing w:before="0" w:beforeAutospacing="0" w:afterAutospacing="0"/>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成交供应商</w:t>
            </w:r>
            <w:r>
              <w:rPr>
                <w:rFonts w:hint="eastAsia" w:asciiTheme="minorEastAsia" w:hAnsiTheme="minorEastAsia" w:eastAsiaTheme="minorEastAsia"/>
                <w:color w:val="auto"/>
                <w:sz w:val="21"/>
                <w:szCs w:val="21"/>
                <w:highlight w:val="none"/>
              </w:rPr>
              <w:t>的确定</w:t>
            </w:r>
          </w:p>
        </w:tc>
        <w:tc>
          <w:tcPr>
            <w:tcW w:w="5344" w:type="dxa"/>
            <w:tcBorders>
              <w:top w:val="single" w:color="auto" w:sz="4" w:space="0"/>
              <w:left w:val="single" w:color="auto" w:sz="4" w:space="0"/>
              <w:bottom w:val="single" w:color="auto" w:sz="4" w:space="0"/>
              <w:right w:val="single" w:color="auto" w:sz="4" w:space="0"/>
            </w:tcBorders>
            <w:vAlign w:val="center"/>
          </w:tcPr>
          <w:p w14:paraId="7A6B456E">
            <w:pPr>
              <w:pStyle w:val="221"/>
              <w:widowControl w:val="0"/>
              <w:spacing w:before="0" w:beforeAutospacing="0" w:afterAutospacing="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□采购人委托竞争性磋商小组确定</w:t>
            </w:r>
          </w:p>
          <w:p w14:paraId="407BCA1A">
            <w:pPr>
              <w:pStyle w:val="221"/>
              <w:widowControl w:val="0"/>
              <w:spacing w:before="0" w:beforeAutospacing="0" w:afterAutospacing="0"/>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sym w:font="Wingdings" w:char="F0FE"/>
            </w:r>
            <w:r>
              <w:rPr>
                <w:rFonts w:hint="eastAsia" w:asciiTheme="minorEastAsia" w:hAnsiTheme="minorEastAsia" w:eastAsiaTheme="minorEastAsia"/>
                <w:color w:val="auto"/>
                <w:sz w:val="21"/>
                <w:szCs w:val="21"/>
                <w:highlight w:val="none"/>
              </w:rPr>
              <w:t>采购人确定</w:t>
            </w:r>
          </w:p>
        </w:tc>
      </w:tr>
    </w:tbl>
    <w:p w14:paraId="45A11249">
      <w:pPr>
        <w:rPr>
          <w:color w:val="auto"/>
          <w:highlight w:val="none"/>
        </w:rPr>
      </w:pPr>
      <w:r>
        <w:rPr>
          <w:color w:val="auto"/>
          <w:highlight w:val="none"/>
        </w:rPr>
        <w:br w:type="page"/>
      </w:r>
    </w:p>
    <w:p w14:paraId="5F1EE440">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一、总则</w:t>
      </w:r>
    </w:p>
    <w:p w14:paraId="416A4DAA">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适用范围</w:t>
      </w:r>
    </w:p>
    <w:p w14:paraId="4F4F903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本磋商文件适用于本次磋商采购所述的服务采购。</w:t>
      </w:r>
    </w:p>
    <w:p w14:paraId="13CC66D5">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2.定义</w:t>
      </w:r>
    </w:p>
    <w:p w14:paraId="0DBE2388">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2.1</w:t>
      </w:r>
      <w:r>
        <w:rPr>
          <w:rFonts w:cs="Arial" w:asciiTheme="minorEastAsia" w:hAnsiTheme="minorEastAsia" w:eastAsiaTheme="minorEastAsia"/>
          <w:color w:val="auto"/>
          <w:szCs w:val="21"/>
          <w:highlight w:val="none"/>
        </w:rPr>
        <w:t>书面形式</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包括</w:t>
      </w:r>
      <w:r>
        <w:rPr>
          <w:rFonts w:hint="eastAsia" w:cs="Arial" w:asciiTheme="minorEastAsia" w:hAnsiTheme="minorEastAsia" w:eastAsiaTheme="minorEastAsia"/>
          <w:color w:val="auto"/>
          <w:szCs w:val="21"/>
          <w:highlight w:val="none"/>
        </w:rPr>
        <w:t>信件、</w:t>
      </w:r>
      <w:r>
        <w:rPr>
          <w:rFonts w:cs="Arial" w:asciiTheme="minorEastAsia" w:hAnsiTheme="minorEastAsia" w:eastAsiaTheme="minorEastAsia"/>
          <w:color w:val="auto"/>
          <w:szCs w:val="21"/>
          <w:highlight w:val="none"/>
        </w:rPr>
        <w:t>电报、电传、传真等可以有形地表现所载内容的形式</w:t>
      </w:r>
      <w:r>
        <w:rPr>
          <w:rFonts w:hint="eastAsia" w:cs="Arial" w:asciiTheme="minorEastAsia" w:hAnsiTheme="minorEastAsia" w:eastAsiaTheme="minorEastAsia"/>
          <w:color w:val="auto"/>
          <w:szCs w:val="21"/>
          <w:highlight w:val="none"/>
        </w:rPr>
        <w:t>。以电子数据交换、电子邮件等方式能够有形地表现所载内容，并可以随时调取查用的数据电文，视为书面形式。</w:t>
      </w:r>
    </w:p>
    <w:p w14:paraId="6C638192">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2.2实质性条款：标注</w:t>
      </w:r>
      <w:r>
        <w:rPr>
          <w:rFonts w:cs="Arial" w:asciiTheme="minorEastAsia" w:hAnsiTheme="minorEastAsia" w:eastAsiaTheme="minorEastAsia"/>
          <w:color w:val="auto"/>
          <w:szCs w:val="21"/>
          <w:highlight w:val="none"/>
        </w:rPr>
        <w:t>“▲”</w:t>
      </w:r>
      <w:r>
        <w:rPr>
          <w:rFonts w:hint="eastAsia" w:cs="Arial" w:asciiTheme="minorEastAsia" w:hAnsiTheme="minorEastAsia" w:eastAsiaTheme="minorEastAsia"/>
          <w:color w:val="auto"/>
          <w:szCs w:val="21"/>
          <w:highlight w:val="none"/>
        </w:rPr>
        <w:t>的属于磋商文件的</w:t>
      </w:r>
      <w:r>
        <w:rPr>
          <w:rFonts w:cs="Arial" w:asciiTheme="minorEastAsia" w:hAnsiTheme="minorEastAsia" w:eastAsiaTheme="minorEastAsia"/>
          <w:color w:val="auto"/>
          <w:szCs w:val="21"/>
          <w:highlight w:val="none"/>
        </w:rPr>
        <w:t>实质性要求条款。</w:t>
      </w:r>
    </w:p>
    <w:p w14:paraId="3E33536E">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2.3公章:</w:t>
      </w:r>
      <w:r>
        <w:rPr>
          <w:rFonts w:cs="Arial" w:asciiTheme="minorEastAsia" w:hAnsiTheme="minorEastAsia" w:eastAsiaTheme="minorEastAsia"/>
          <w:color w:val="auto"/>
          <w:szCs w:val="21"/>
          <w:highlight w:val="none"/>
        </w:rPr>
        <w:t>供应商在响应文件及通知等事项的书面文件中的单位盖章、公章等处，均仅指与</w:t>
      </w:r>
      <w:r>
        <w:rPr>
          <w:rFonts w:hint="eastAsia" w:cs="Arial" w:asciiTheme="minorEastAsia" w:hAnsiTheme="minorEastAsia" w:eastAsiaTheme="minorEastAsia"/>
          <w:color w:val="auto"/>
          <w:szCs w:val="21"/>
          <w:highlight w:val="none"/>
        </w:rPr>
        <w:t>磋商响应</w:t>
      </w:r>
      <w:r>
        <w:rPr>
          <w:rFonts w:cs="Arial" w:asciiTheme="minorEastAsia" w:hAnsiTheme="minorEastAsia" w:eastAsiaTheme="minorEastAsia"/>
          <w:color w:val="auto"/>
          <w:szCs w:val="21"/>
          <w:highlight w:val="none"/>
        </w:rPr>
        <w:t>当事人名称全称相一致的标准公章</w:t>
      </w:r>
      <w:r>
        <w:rPr>
          <w:rFonts w:hint="eastAsia" w:cs="Arial" w:asciiTheme="minorEastAsia" w:hAnsiTheme="minorEastAsia" w:eastAsiaTheme="minorEastAsia"/>
          <w:color w:val="auto"/>
          <w:szCs w:val="21"/>
          <w:highlight w:val="none"/>
        </w:rPr>
        <w:t>（行政章）</w:t>
      </w:r>
      <w:r>
        <w:rPr>
          <w:rFonts w:cs="Arial" w:asciiTheme="minorEastAsia" w:hAnsiTheme="minorEastAsia" w:eastAsiaTheme="minorEastAsia"/>
          <w:color w:val="auto"/>
          <w:szCs w:val="21"/>
          <w:highlight w:val="none"/>
        </w:rPr>
        <w:t>，不得使用其它形式，如带有“专用章”</w:t>
      </w:r>
      <w:r>
        <w:rPr>
          <w:rFonts w:hint="eastAsia" w:cs="Arial" w:asciiTheme="minorEastAsia" w:hAnsiTheme="minorEastAsia" w:eastAsiaTheme="minorEastAsia"/>
          <w:color w:val="auto"/>
          <w:szCs w:val="21"/>
          <w:highlight w:val="none"/>
        </w:rPr>
        <w:t>“业务章”</w:t>
      </w:r>
      <w:r>
        <w:rPr>
          <w:rFonts w:cs="Arial" w:asciiTheme="minorEastAsia" w:hAnsiTheme="minorEastAsia" w:eastAsiaTheme="minorEastAsia"/>
          <w:color w:val="auto"/>
          <w:szCs w:val="21"/>
          <w:highlight w:val="none"/>
        </w:rPr>
        <w:t>等字样的印章。</w:t>
      </w:r>
    </w:p>
    <w:p w14:paraId="2A6CCEEA">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2.4电子签章：为供应商单位法定名称电子公章。</w:t>
      </w:r>
    </w:p>
    <w:p w14:paraId="6FD0E329">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2.5依法获取磋商文件：供应商按照</w:t>
      </w:r>
      <w:r>
        <w:rPr>
          <w:rFonts w:hint="eastAsia" w:asciiTheme="minorEastAsia" w:hAnsiTheme="minorEastAsia" w:eastAsiaTheme="minorEastAsia"/>
          <w:bCs/>
          <w:color w:val="auto"/>
          <w:szCs w:val="21"/>
          <w:highlight w:val="none"/>
        </w:rPr>
        <w:t>采购公告（采购邀请）第三条的约定实施，并最终在</w:t>
      </w:r>
      <w:r>
        <w:rPr>
          <w:rFonts w:hint="eastAsia" w:asciiTheme="minorEastAsia" w:hAnsiTheme="minorEastAsia" w:eastAsiaTheme="minorEastAsia"/>
          <w:color w:val="auto"/>
          <w:highlight w:val="none"/>
        </w:rPr>
        <w:t>政采云平台系统后台显示通过，方可被认为已经依法获取了本项目磋商文件。</w:t>
      </w:r>
    </w:p>
    <w:p w14:paraId="6BC161DB">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采购人、采购代理机构及供应商</w:t>
      </w:r>
    </w:p>
    <w:p w14:paraId="4B35A44A">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.1采购人：是指依法开展政府采购活动的国家机关、事业单位、团体组织。</w:t>
      </w:r>
      <w:r>
        <w:rPr>
          <w:rFonts w:hint="eastAsia" w:asciiTheme="minorEastAsia" w:hAnsiTheme="minorEastAsia" w:eastAsiaTheme="minorEastAsia"/>
          <w:color w:val="auto"/>
          <w:szCs w:val="21"/>
          <w:highlight w:val="none"/>
        </w:rPr>
        <w:t>本项目的采购人见供应商须知前附表。</w:t>
      </w:r>
    </w:p>
    <w:p w14:paraId="40C08B39">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.2采购代理机构：是指从事采购代理业务的社会中介机构。本项目的采购代理机构见</w:t>
      </w:r>
      <w:r>
        <w:rPr>
          <w:rFonts w:hint="eastAsia" w:asciiTheme="minorEastAsia" w:hAnsiTheme="minorEastAsia" w:eastAsiaTheme="minorEastAsia"/>
          <w:color w:val="auto"/>
          <w:szCs w:val="21"/>
          <w:highlight w:val="none"/>
        </w:rPr>
        <w:t>供应商须知前附表</w:t>
      </w:r>
      <w:r>
        <w:rPr>
          <w:rFonts w:asciiTheme="minorEastAsia" w:hAnsiTheme="minorEastAsia" w:eastAsiaTheme="minorEastAsia"/>
          <w:color w:val="auto"/>
          <w:szCs w:val="21"/>
          <w:highlight w:val="none"/>
        </w:rPr>
        <w:t>。</w:t>
      </w:r>
    </w:p>
    <w:p w14:paraId="383C87D5">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3.3政府采购监督管理部门：</w:t>
      </w:r>
      <w:r>
        <w:rPr>
          <w:rFonts w:hint="eastAsia" w:asciiTheme="minorEastAsia" w:hAnsiTheme="minorEastAsia" w:eastAsiaTheme="minorEastAsia"/>
          <w:color w:val="auto"/>
          <w:szCs w:val="21"/>
          <w:highlight w:val="none"/>
        </w:rPr>
        <w:t>各级人民政府指定的有关部门依法履行与政府采购活动有关的监督管理职责。本项目的政府采购监督管理部门见供应商须知前附表</w:t>
      </w:r>
      <w:r>
        <w:rPr>
          <w:rFonts w:asciiTheme="minorEastAsia" w:hAnsiTheme="minorEastAsia" w:eastAsiaTheme="minorEastAsia"/>
          <w:color w:val="auto"/>
          <w:szCs w:val="21"/>
          <w:highlight w:val="none"/>
        </w:rPr>
        <w:t>。</w:t>
      </w:r>
    </w:p>
    <w:p w14:paraId="416C0705">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.4供应商：</w:t>
      </w:r>
      <w:r>
        <w:rPr>
          <w:rFonts w:hint="eastAsia" w:asciiTheme="minorEastAsia" w:hAnsiTheme="minorEastAsia" w:eastAsiaTheme="minorEastAsia"/>
          <w:color w:val="auto"/>
          <w:szCs w:val="21"/>
          <w:highlight w:val="none"/>
        </w:rPr>
        <w:t>是指向采购人提供货物、工程或者服务的法人、其他组织或者自然人</w:t>
      </w:r>
      <w:r>
        <w:rPr>
          <w:rFonts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本项目不接受分支机构参加磋商</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本项目的供应商须满足</w:t>
      </w:r>
      <w:r>
        <w:rPr>
          <w:rFonts w:hint="eastAsia" w:asciiTheme="minorEastAsia" w:hAnsiTheme="minorEastAsia" w:eastAsiaTheme="minorEastAsia"/>
          <w:color w:val="auto"/>
          <w:szCs w:val="21"/>
          <w:highlight w:val="none"/>
        </w:rPr>
        <w:t>采购公告（采购邀请）中</w:t>
      </w:r>
      <w:r>
        <w:rPr>
          <w:rFonts w:asciiTheme="minorEastAsia" w:hAnsiTheme="minorEastAsia" w:eastAsiaTheme="minorEastAsia"/>
          <w:color w:val="auto"/>
          <w:szCs w:val="21"/>
          <w:highlight w:val="none"/>
        </w:rPr>
        <w:t>关于</w:t>
      </w:r>
      <w:r>
        <w:rPr>
          <w:rFonts w:hint="eastAsia" w:asciiTheme="minorEastAsia" w:hAnsiTheme="minorEastAsia" w:eastAsiaTheme="minorEastAsia"/>
          <w:color w:val="auto"/>
          <w:szCs w:val="21"/>
          <w:highlight w:val="none"/>
        </w:rPr>
        <w:t>申请人的资格要求</w:t>
      </w:r>
      <w:r>
        <w:rPr>
          <w:rFonts w:asciiTheme="minorEastAsia" w:hAnsiTheme="minorEastAsia" w:eastAsiaTheme="minorEastAsia"/>
          <w:color w:val="auto"/>
          <w:szCs w:val="21"/>
          <w:highlight w:val="none"/>
        </w:rPr>
        <w:t>的规定。</w:t>
      </w:r>
    </w:p>
    <w:p w14:paraId="209551B4">
      <w:pPr>
        <w:spacing w:line="360" w:lineRule="auto"/>
        <w:ind w:firstLine="435"/>
        <w:rPr>
          <w:rFonts w:asciiTheme="minorEastAsia" w:hAnsiTheme="minorEastAsia" w:eastAsiaTheme="minorEastAsia"/>
          <w:color w:val="auto"/>
          <w:szCs w:val="21"/>
          <w:highlight w:val="none"/>
        </w:rPr>
      </w:pPr>
      <w:bookmarkStart w:id="39" w:name="_Hlk60580614"/>
      <w:r>
        <w:rPr>
          <w:rFonts w:asciiTheme="minorEastAsia" w:hAnsiTheme="minorEastAsia" w:eastAsiaTheme="minorEastAsia"/>
          <w:color w:val="auto"/>
          <w:szCs w:val="21"/>
          <w:highlight w:val="none"/>
        </w:rPr>
        <w:t>若</w:t>
      </w:r>
      <w:r>
        <w:rPr>
          <w:rFonts w:hint="eastAsia" w:asciiTheme="minorEastAsia" w:hAnsiTheme="minorEastAsia" w:eastAsiaTheme="minorEastAsia"/>
          <w:color w:val="auto"/>
          <w:szCs w:val="21"/>
          <w:highlight w:val="none"/>
        </w:rPr>
        <w:t>供应商须知前附表</w:t>
      </w:r>
      <w:r>
        <w:rPr>
          <w:rFonts w:asciiTheme="minorEastAsia" w:hAnsiTheme="minorEastAsia" w:eastAsiaTheme="minorEastAsia"/>
          <w:color w:val="auto"/>
          <w:szCs w:val="21"/>
          <w:highlight w:val="none"/>
        </w:rPr>
        <w:t>中</w:t>
      </w:r>
      <w:r>
        <w:rPr>
          <w:rFonts w:hint="eastAsia" w:asciiTheme="minorEastAsia" w:hAnsiTheme="minorEastAsia" w:eastAsiaTheme="minorEastAsia"/>
          <w:color w:val="auto"/>
          <w:szCs w:val="21"/>
          <w:highlight w:val="none"/>
        </w:rPr>
        <w:t>明确本项目</w:t>
      </w:r>
      <w:r>
        <w:rPr>
          <w:rFonts w:asciiTheme="minorEastAsia" w:hAnsiTheme="minorEastAsia" w:eastAsiaTheme="minorEastAsia"/>
          <w:color w:val="auto"/>
          <w:szCs w:val="21"/>
          <w:highlight w:val="none"/>
        </w:rPr>
        <w:t>专门面向中小企业采购，</w:t>
      </w:r>
      <w:r>
        <w:rPr>
          <w:rFonts w:hint="eastAsia" w:asciiTheme="minorEastAsia" w:hAnsiTheme="minorEastAsia" w:eastAsiaTheme="minorEastAsia"/>
          <w:color w:val="auto"/>
          <w:szCs w:val="21"/>
          <w:highlight w:val="none"/>
        </w:rPr>
        <w:t>如供应商非中小企业的</w:t>
      </w:r>
      <w:r>
        <w:rPr>
          <w:rFonts w:asciiTheme="minorEastAsia" w:hAnsiTheme="minorEastAsia" w:eastAsiaTheme="minorEastAsia"/>
          <w:color w:val="auto"/>
          <w:szCs w:val="21"/>
          <w:highlight w:val="none"/>
        </w:rPr>
        <w:t>，将被认定为</w:t>
      </w:r>
      <w:r>
        <w:rPr>
          <w:rFonts w:hint="eastAsia" w:asciiTheme="minorEastAsia" w:hAnsiTheme="minorEastAsia" w:eastAsiaTheme="minorEastAsia"/>
          <w:b/>
          <w:color w:val="auto"/>
          <w:szCs w:val="21"/>
          <w:highlight w:val="none"/>
        </w:rPr>
        <w:t>响应</w:t>
      </w:r>
      <w:r>
        <w:rPr>
          <w:rFonts w:asciiTheme="minorEastAsia" w:hAnsiTheme="minorEastAsia" w:eastAsiaTheme="minorEastAsia"/>
          <w:b/>
          <w:color w:val="auto"/>
          <w:szCs w:val="21"/>
          <w:highlight w:val="none"/>
        </w:rPr>
        <w:t>无效</w:t>
      </w:r>
      <w:r>
        <w:rPr>
          <w:rFonts w:asciiTheme="minorEastAsia" w:hAnsiTheme="minorEastAsia" w:eastAsiaTheme="minorEastAsia"/>
          <w:color w:val="auto"/>
          <w:szCs w:val="21"/>
          <w:highlight w:val="none"/>
        </w:rPr>
        <w:t>。</w:t>
      </w:r>
    </w:p>
    <w:bookmarkEnd w:id="39"/>
    <w:p w14:paraId="561D22EB">
      <w:pPr>
        <w:spacing w:line="360" w:lineRule="auto"/>
        <w:ind w:firstLine="435"/>
        <w:rPr>
          <w:rFonts w:asciiTheme="minorEastAsia" w:hAnsiTheme="minorEastAsia" w:eastAsiaTheme="minorEastAsia"/>
          <w:bCs/>
          <w:color w:val="auto"/>
          <w:kern w:val="0"/>
          <w:szCs w:val="21"/>
          <w:highlight w:val="none"/>
        </w:rPr>
      </w:pPr>
      <w:bookmarkStart w:id="40" w:name="_Hlk60580861"/>
      <w:r>
        <w:rPr>
          <w:rFonts w:hint="eastAsia" w:asciiTheme="minorEastAsia" w:hAnsiTheme="minorEastAsia" w:eastAsiaTheme="minorEastAsia"/>
          <w:bCs/>
          <w:color w:val="auto"/>
          <w:kern w:val="0"/>
          <w:szCs w:val="21"/>
          <w:highlight w:val="none"/>
        </w:rPr>
        <w:t>3</w:t>
      </w:r>
      <w:r>
        <w:rPr>
          <w:rFonts w:asciiTheme="minorEastAsia" w:hAnsiTheme="minorEastAsia" w:eastAsiaTheme="minorEastAsia"/>
          <w:bCs/>
          <w:color w:val="auto"/>
          <w:kern w:val="0"/>
          <w:szCs w:val="21"/>
          <w:highlight w:val="none"/>
        </w:rPr>
        <w:t>.5</w:t>
      </w:r>
      <w:r>
        <w:rPr>
          <w:rFonts w:hint="eastAsia" w:asciiTheme="minorEastAsia" w:hAnsiTheme="minorEastAsia" w:eastAsiaTheme="minorEastAsia"/>
          <w:bCs/>
          <w:color w:val="auto"/>
          <w:kern w:val="0"/>
          <w:szCs w:val="21"/>
          <w:highlight w:val="none"/>
        </w:rPr>
        <w:t>本项目不接受联合体参加磋商。</w:t>
      </w:r>
    </w:p>
    <w:bookmarkEnd w:id="40"/>
    <w:p w14:paraId="7508EA02">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.6单位负责人为同一人或者存在直接控股、管理关系的不同供应商，</w:t>
      </w:r>
      <w:r>
        <w:rPr>
          <w:rFonts w:hint="eastAsia" w:asciiTheme="minorEastAsia" w:hAnsiTheme="minorEastAsia" w:eastAsiaTheme="minorEastAsia"/>
          <w:color w:val="auto"/>
          <w:szCs w:val="21"/>
          <w:highlight w:val="none"/>
        </w:rPr>
        <w:t>不得参加同一合同项下的政府采购活动。否则相关单位均将被认定为</w:t>
      </w:r>
      <w:r>
        <w:rPr>
          <w:rFonts w:hint="eastAsia" w:asciiTheme="minorEastAsia" w:hAnsiTheme="minorEastAsia" w:eastAsiaTheme="minorEastAsia"/>
          <w:b/>
          <w:bCs/>
          <w:color w:val="auto"/>
          <w:szCs w:val="21"/>
          <w:highlight w:val="none"/>
        </w:rPr>
        <w:t>响应无效</w:t>
      </w:r>
      <w:r>
        <w:rPr>
          <w:rFonts w:hint="eastAsia" w:asciiTheme="minorEastAsia" w:hAnsiTheme="minorEastAsia" w:eastAsiaTheme="minorEastAsia"/>
          <w:color w:val="auto"/>
          <w:szCs w:val="21"/>
          <w:highlight w:val="none"/>
        </w:rPr>
        <w:t>。</w:t>
      </w:r>
    </w:p>
    <w:p w14:paraId="51501CE7">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资金来源</w:t>
      </w:r>
    </w:p>
    <w:p w14:paraId="31E7AE07">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本项目的采购人已获得足以支付本次采购后所签订的合同项下的资金。</w:t>
      </w:r>
    </w:p>
    <w:p w14:paraId="6033F3FC">
      <w:pPr>
        <w:spacing w:line="360" w:lineRule="auto"/>
        <w:ind w:firstLine="435"/>
        <w:rPr>
          <w:rFonts w:asciiTheme="minorEastAsia" w:hAnsiTheme="minorEastAsia" w:eastAsiaTheme="minorEastAsia"/>
          <w:color w:val="auto"/>
          <w:szCs w:val="21"/>
          <w:highlight w:val="none"/>
        </w:rPr>
      </w:pPr>
      <w:bookmarkStart w:id="41" w:name="_Hlk11702998"/>
      <w:r>
        <w:rPr>
          <w:rFonts w:hint="eastAsia" w:asciiTheme="minorEastAsia" w:hAnsiTheme="minorEastAsia" w:eastAsiaTheme="minorEastAsia"/>
          <w:color w:val="auto"/>
          <w:szCs w:val="21"/>
          <w:highlight w:val="none"/>
        </w:rPr>
        <w:t>4.2项目预算金额和最高限价见</w:t>
      </w:r>
      <w:r>
        <w:rPr>
          <w:rFonts w:hint="eastAsia" w:asciiTheme="minorEastAsia" w:hAnsiTheme="minorEastAsia" w:eastAsiaTheme="minorEastAsia"/>
          <w:bCs/>
          <w:color w:val="auto"/>
          <w:kern w:val="0"/>
          <w:szCs w:val="21"/>
          <w:highlight w:val="none"/>
          <w:u w:val="single"/>
        </w:rPr>
        <w:t>采购公告（采购邀请）</w:t>
      </w:r>
      <w:r>
        <w:rPr>
          <w:rFonts w:hint="eastAsia" w:asciiTheme="minorEastAsia" w:hAnsiTheme="minorEastAsia" w:eastAsiaTheme="minorEastAsia"/>
          <w:color w:val="auto"/>
          <w:szCs w:val="21"/>
          <w:highlight w:val="none"/>
        </w:rPr>
        <w:t>。</w:t>
      </w:r>
    </w:p>
    <w:bookmarkEnd w:id="41"/>
    <w:p w14:paraId="7EB8002A">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5.磋商委托</w:t>
      </w:r>
    </w:p>
    <w:p w14:paraId="5C0768B7">
      <w:pPr>
        <w:pStyle w:val="188"/>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响应文件的签署人应当为供应商的法定代表人，并在响应文件中提供法定代表人身份证正反面复印件。如供应商的法定代表人委托他人签署响应文件办理磋商响应事务的，响应文件中必须提供供应商的</w:t>
      </w:r>
      <w:r>
        <w:rPr>
          <w:rFonts w:asciiTheme="minorEastAsia" w:hAnsiTheme="minorEastAsia" w:eastAsiaTheme="minorEastAsia"/>
          <w:color w:val="auto"/>
          <w:sz w:val="21"/>
          <w:szCs w:val="21"/>
          <w:highlight w:val="none"/>
        </w:rPr>
        <w:t>法定代表人出具的授权委托书</w:t>
      </w:r>
      <w:r>
        <w:rPr>
          <w:rFonts w:hint="eastAsia" w:asciiTheme="minorEastAsia" w:hAnsiTheme="minorEastAsia" w:eastAsiaTheme="minorEastAsia"/>
          <w:color w:val="auto"/>
          <w:sz w:val="21"/>
          <w:szCs w:val="21"/>
          <w:highlight w:val="none"/>
        </w:rPr>
        <w:t>及授权代表的身份证正反面复印件</w:t>
      </w:r>
      <w:r>
        <w:rPr>
          <w:rFonts w:asciiTheme="minorEastAsia" w:hAnsiTheme="minorEastAsia" w:eastAsiaTheme="minorEastAsia"/>
          <w:color w:val="auto"/>
          <w:sz w:val="21"/>
          <w:szCs w:val="21"/>
          <w:highlight w:val="none"/>
        </w:rPr>
        <w:t>。</w:t>
      </w:r>
    </w:p>
    <w:p w14:paraId="3B37871B">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6.磋商费用</w:t>
      </w:r>
    </w:p>
    <w:p w14:paraId="4001F68F">
      <w:pPr>
        <w:pStyle w:val="188"/>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不论磋商的结果如何，供应商自行承担所有与准备和参加磋商有关的费用。</w:t>
      </w:r>
    </w:p>
    <w:p w14:paraId="2C8822BE">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7</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适用法律</w:t>
      </w:r>
    </w:p>
    <w:p w14:paraId="7AA0C14D">
      <w:pPr>
        <w:pStyle w:val="188"/>
        <w:widowControl w:val="0"/>
        <w:spacing w:afterLines="0" w:line="360" w:lineRule="auto"/>
        <w:ind w:firstLine="42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采购人、采购代理机构、供应商、竞争性磋商小组（以下简称磋商小组）的相关行为均受《中华人民共和国政府采购法》《中华人民共和国政府采购法实施条例》《政府采购竞争性磋商采购方式管理暂行办法》等政府采购法律法规的约束，其权利亦受到上述法律法规的保护。</w:t>
      </w:r>
    </w:p>
    <w:p w14:paraId="125367EC">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8.知识产权</w:t>
      </w:r>
    </w:p>
    <w:p w14:paraId="189EFEFE">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8.1</w:t>
      </w:r>
      <w:r>
        <w:rPr>
          <w:rFonts w:asciiTheme="minorEastAsia" w:hAnsiTheme="minorEastAsia" w:eastAsiaTheme="minorEastAsia"/>
          <w:color w:val="auto"/>
          <w:sz w:val="21"/>
          <w:szCs w:val="21"/>
          <w:highlight w:val="none"/>
        </w:rPr>
        <w:t>供应商应保证在本项目使用的任何产品（包括部分使用），不会产生因第三方提出侵犯其</w:t>
      </w:r>
      <w:r>
        <w:rPr>
          <w:rFonts w:hint="eastAsia" w:asciiTheme="minorEastAsia" w:hAnsiTheme="minorEastAsia" w:eastAsiaTheme="minorEastAsia"/>
          <w:color w:val="auto"/>
          <w:sz w:val="21"/>
          <w:szCs w:val="21"/>
          <w:highlight w:val="none"/>
        </w:rPr>
        <w:t>著作权、</w:t>
      </w:r>
      <w:r>
        <w:rPr>
          <w:rFonts w:asciiTheme="minorEastAsia" w:hAnsiTheme="minorEastAsia" w:eastAsiaTheme="minorEastAsia"/>
          <w:color w:val="auto"/>
          <w:sz w:val="21"/>
          <w:szCs w:val="21"/>
          <w:highlight w:val="none"/>
        </w:rPr>
        <w:t>专利权、商标权</w:t>
      </w:r>
      <w:r>
        <w:rPr>
          <w:rFonts w:hint="eastAsia" w:asciiTheme="minorEastAsia" w:hAnsiTheme="minorEastAsia" w:eastAsiaTheme="minorEastAsia"/>
          <w:color w:val="auto"/>
          <w:sz w:val="21"/>
          <w:szCs w:val="21"/>
          <w:highlight w:val="none"/>
        </w:rPr>
        <w:t>等</w:t>
      </w:r>
      <w:r>
        <w:rPr>
          <w:rFonts w:asciiTheme="minorEastAsia" w:hAnsiTheme="minorEastAsia" w:eastAsiaTheme="minorEastAsia"/>
          <w:color w:val="auto"/>
          <w:sz w:val="21"/>
          <w:szCs w:val="21"/>
          <w:highlight w:val="none"/>
        </w:rPr>
        <w:t>知识产权而引起</w:t>
      </w:r>
      <w:r>
        <w:rPr>
          <w:rFonts w:hint="eastAsia" w:asciiTheme="minorEastAsia" w:hAnsiTheme="minorEastAsia" w:eastAsiaTheme="minorEastAsia"/>
          <w:color w:val="auto"/>
          <w:sz w:val="21"/>
          <w:szCs w:val="21"/>
          <w:highlight w:val="none"/>
        </w:rPr>
        <w:t>法律或经济纠纷。</w:t>
      </w:r>
      <w:r>
        <w:rPr>
          <w:rFonts w:asciiTheme="minorEastAsia" w:hAnsiTheme="minorEastAsia" w:eastAsiaTheme="minorEastAsia"/>
          <w:color w:val="auto"/>
          <w:sz w:val="21"/>
          <w:szCs w:val="21"/>
          <w:highlight w:val="none"/>
        </w:rPr>
        <w:t>如果任何第三方提出侵权</w:t>
      </w:r>
      <w:r>
        <w:rPr>
          <w:rFonts w:hint="eastAsia" w:asciiTheme="minorEastAsia" w:hAnsiTheme="minorEastAsia" w:eastAsiaTheme="minorEastAsia"/>
          <w:color w:val="auto"/>
          <w:sz w:val="21"/>
          <w:szCs w:val="21"/>
          <w:highlight w:val="none"/>
        </w:rPr>
        <w:t>指控，由供应商</w:t>
      </w:r>
      <w:r>
        <w:rPr>
          <w:rFonts w:asciiTheme="minorEastAsia" w:hAnsiTheme="minorEastAsia" w:eastAsiaTheme="minorEastAsia"/>
          <w:color w:val="auto"/>
          <w:sz w:val="21"/>
          <w:szCs w:val="21"/>
          <w:highlight w:val="none"/>
        </w:rPr>
        <w:t>与该第三方交涉并承担由此发生的一切责任、费用和赔偿</w:t>
      </w:r>
      <w:r>
        <w:rPr>
          <w:rFonts w:hint="eastAsia" w:asciiTheme="minorEastAsia" w:hAnsiTheme="minorEastAsia" w:eastAsiaTheme="minorEastAsia"/>
          <w:color w:val="auto"/>
          <w:sz w:val="21"/>
          <w:szCs w:val="21"/>
          <w:highlight w:val="none"/>
        </w:rPr>
        <w:t>。</w:t>
      </w:r>
    </w:p>
    <w:p w14:paraId="3603364B">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8.2供应商采用自身所不拥有的知识产权，无论是否在报价中单独列明，采购人均视为报价已包含供应商合法获取该知识产权的相关费用。</w:t>
      </w:r>
    </w:p>
    <w:p w14:paraId="221E88C1">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9.转包与分包</w:t>
      </w:r>
    </w:p>
    <w:p w14:paraId="62FE4C4F">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9.1</w:t>
      </w:r>
      <w:r>
        <w:rPr>
          <w:rFonts w:ascii="宋体" w:hAnsi="宋体"/>
          <w:color w:val="auto"/>
          <w:kern w:val="0"/>
          <w:szCs w:val="21"/>
          <w:highlight w:val="none"/>
        </w:rPr>
        <w:t>本项目</w:t>
      </w:r>
      <w:r>
        <w:rPr>
          <w:rFonts w:hint="eastAsia" w:ascii="宋体" w:hAnsi="宋体"/>
          <w:color w:val="auto"/>
          <w:kern w:val="0"/>
          <w:szCs w:val="21"/>
          <w:highlight w:val="none"/>
        </w:rPr>
        <w:t>依法</w:t>
      </w:r>
      <w:r>
        <w:rPr>
          <w:rFonts w:ascii="宋体" w:hAnsi="宋体"/>
          <w:color w:val="auto"/>
          <w:kern w:val="0"/>
          <w:szCs w:val="21"/>
          <w:highlight w:val="none"/>
        </w:rPr>
        <w:t>不允许转包</w:t>
      </w:r>
      <w:r>
        <w:rPr>
          <w:rFonts w:hint="eastAsia" w:ascii="宋体" w:hAnsi="宋体"/>
          <w:color w:val="auto"/>
          <w:kern w:val="0"/>
          <w:szCs w:val="21"/>
          <w:highlight w:val="none"/>
        </w:rPr>
        <w:t>。</w:t>
      </w:r>
    </w:p>
    <w:p w14:paraId="3722D993">
      <w:pPr>
        <w:snapToGrid w:val="0"/>
        <w:spacing w:line="360" w:lineRule="auto"/>
        <w:ind w:firstLine="420" w:firstLineChars="200"/>
        <w:jc w:val="left"/>
        <w:rPr>
          <w:rFonts w:ascii="宋体" w:hAnsi="宋体" w:cs="Arial"/>
          <w:color w:val="auto"/>
          <w:szCs w:val="21"/>
          <w:highlight w:val="none"/>
        </w:rPr>
      </w:pPr>
      <w:r>
        <w:rPr>
          <w:rFonts w:hint="eastAsia" w:ascii="宋体" w:hAnsi="宋体"/>
          <w:color w:val="auto"/>
          <w:kern w:val="0"/>
          <w:szCs w:val="21"/>
          <w:highlight w:val="none"/>
        </w:rPr>
        <w:t>9.2</w:t>
      </w:r>
      <w:r>
        <w:rPr>
          <w:rFonts w:hint="eastAsia"/>
          <w:color w:val="auto"/>
          <w:kern w:val="0"/>
          <w:szCs w:val="21"/>
          <w:highlight w:val="none"/>
        </w:rPr>
        <w:t>未经采购人同意，不得分包。</w:t>
      </w:r>
      <w:r>
        <w:rPr>
          <w:rFonts w:hint="eastAsia"/>
          <w:color w:val="auto"/>
          <w:szCs w:val="21"/>
          <w:highlight w:val="none"/>
        </w:rPr>
        <w:t>政府采购合同分包履行的，成交供应商就采购项目和分包项目向采购人负责，分包供应商就分包项目承担责任</w:t>
      </w:r>
      <w:r>
        <w:rPr>
          <w:rFonts w:hint="eastAsia" w:ascii="宋体" w:hAnsi="宋体" w:cs="Arial"/>
          <w:color w:val="auto"/>
          <w:szCs w:val="21"/>
          <w:highlight w:val="none"/>
        </w:rPr>
        <w:t>。</w:t>
      </w:r>
    </w:p>
    <w:p w14:paraId="19709D03">
      <w:pPr>
        <w:tabs>
          <w:tab w:val="left" w:pos="426"/>
        </w:tabs>
        <w:snapToGrid w:val="0"/>
        <w:spacing w:line="360" w:lineRule="auto"/>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10.</w:t>
      </w:r>
      <w:r>
        <w:rPr>
          <w:rFonts w:cs="宋体" w:asciiTheme="minorEastAsia" w:hAnsiTheme="minorEastAsia" w:eastAsiaTheme="minorEastAsia"/>
          <w:b/>
          <w:color w:val="auto"/>
          <w:kern w:val="0"/>
          <w:szCs w:val="21"/>
          <w:highlight w:val="none"/>
        </w:rPr>
        <w:t>质疑和投诉</w:t>
      </w:r>
    </w:p>
    <w:p w14:paraId="338DB296">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10.1供应商认为磋商文件、采购过程和成交结果使自己的权益受到损害的，可以根据</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w:t>
      </w:r>
      <w:r>
        <w:rPr>
          <w:rFonts w:hint="eastAsia" w:asciiTheme="minorEastAsia" w:hAnsiTheme="minorEastAsia" w:eastAsiaTheme="minorEastAsia"/>
          <w:color w:val="auto"/>
          <w:sz w:val="21"/>
          <w:szCs w:val="21"/>
          <w:highlight w:val="none"/>
        </w:rPr>
        <w:t>中华人民共和国政府</w:t>
      </w:r>
      <w:r>
        <w:rPr>
          <w:rFonts w:asciiTheme="minorEastAsia" w:hAnsiTheme="minorEastAsia" w:eastAsiaTheme="minorEastAsia"/>
          <w:color w:val="auto"/>
          <w:sz w:val="21"/>
          <w:szCs w:val="21"/>
          <w:highlight w:val="none"/>
        </w:rPr>
        <w:t>采购法实施条例》</w:t>
      </w:r>
      <w:r>
        <w:rPr>
          <w:rFonts w:hint="eastAsia" w:asciiTheme="minorEastAsia" w:hAnsiTheme="minorEastAsia" w:eastAsiaTheme="minorEastAsia"/>
          <w:color w:val="auto"/>
          <w:sz w:val="21"/>
          <w:szCs w:val="21"/>
          <w:highlight w:val="none"/>
        </w:rPr>
        <w:t>和</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w:t>
      </w:r>
      <w:r>
        <w:rPr>
          <w:rFonts w:hint="eastAsia"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rPr>
        <w:t>有关规定，</w:t>
      </w:r>
      <w:r>
        <w:rPr>
          <w:rFonts w:hint="eastAsia" w:asciiTheme="minorEastAsia" w:hAnsiTheme="minorEastAsia" w:eastAsiaTheme="minorEastAsia"/>
          <w:color w:val="auto"/>
          <w:sz w:val="21"/>
          <w:szCs w:val="21"/>
          <w:highlight w:val="none"/>
        </w:rPr>
        <w:t>依法向采购人或采购代理机构提出质疑。</w:t>
      </w:r>
    </w:p>
    <w:p w14:paraId="6F98F0F5">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w:t>
      </w:r>
      <w:r>
        <w:rPr>
          <w:rFonts w:asciiTheme="minorEastAsia" w:hAnsiTheme="minorEastAsia" w:eastAsiaTheme="minorEastAsia"/>
          <w:color w:val="auto"/>
          <w:sz w:val="21"/>
          <w:szCs w:val="21"/>
          <w:highlight w:val="none"/>
        </w:rPr>
        <w:t>.2</w:t>
      </w:r>
      <w:r>
        <w:rPr>
          <w:rFonts w:hint="eastAsia" w:asciiTheme="minorEastAsia" w:hAnsiTheme="minorEastAsia" w:eastAsiaTheme="minorEastAsia"/>
          <w:color w:val="auto"/>
          <w:sz w:val="21"/>
          <w:szCs w:val="21"/>
          <w:highlight w:val="none"/>
        </w:rPr>
        <w:t>供应商</w:t>
      </w:r>
      <w:r>
        <w:rPr>
          <w:rFonts w:asciiTheme="minorEastAsia" w:hAnsiTheme="minorEastAsia" w:eastAsiaTheme="minorEastAsia"/>
          <w:color w:val="auto"/>
          <w:sz w:val="21"/>
          <w:szCs w:val="21"/>
          <w:highlight w:val="none"/>
        </w:rPr>
        <w:t>应</w:t>
      </w:r>
      <w:r>
        <w:rPr>
          <w:rFonts w:hint="eastAsia" w:asciiTheme="minorEastAsia" w:hAnsiTheme="minorEastAsia" w:eastAsiaTheme="minorEastAsia"/>
          <w:color w:val="auto"/>
          <w:sz w:val="21"/>
          <w:szCs w:val="21"/>
          <w:highlight w:val="none"/>
        </w:rPr>
        <w:t>按《第七章  政府采购供应商质疑函及投诉书格式》提供的格式和</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政府</w:t>
      </w:r>
      <w:r>
        <w:rPr>
          <w:rFonts w:asciiTheme="minorEastAsia" w:hAnsiTheme="minorEastAsia" w:eastAsiaTheme="minorEastAsia"/>
          <w:color w:val="auto"/>
          <w:sz w:val="21"/>
          <w:szCs w:val="21"/>
          <w:highlight w:val="none"/>
        </w:rPr>
        <w:t>采购质疑和投诉办法》的要求</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在法定质疑期内</w:t>
      </w:r>
      <w:r>
        <w:rPr>
          <w:rFonts w:hint="eastAsia" w:asciiTheme="minorEastAsia" w:hAnsiTheme="minorEastAsia" w:eastAsiaTheme="minorEastAsia"/>
          <w:color w:val="auto"/>
          <w:sz w:val="21"/>
          <w:szCs w:val="21"/>
          <w:highlight w:val="none"/>
        </w:rPr>
        <w:t>以书面形式</w:t>
      </w:r>
      <w:r>
        <w:rPr>
          <w:rFonts w:asciiTheme="minorEastAsia" w:hAnsiTheme="minorEastAsia" w:eastAsiaTheme="minorEastAsia"/>
          <w:color w:val="auto"/>
          <w:sz w:val="21"/>
          <w:szCs w:val="21"/>
          <w:highlight w:val="none"/>
        </w:rPr>
        <w:t>提出质疑</w:t>
      </w:r>
      <w:r>
        <w:rPr>
          <w:rFonts w:hint="eastAsia" w:asciiTheme="minorEastAsia" w:hAnsiTheme="minorEastAsia" w:eastAsiaTheme="minorEastAsia"/>
          <w:color w:val="auto"/>
          <w:sz w:val="21"/>
          <w:szCs w:val="21"/>
          <w:highlight w:val="none"/>
        </w:rPr>
        <w:t>，超出法定质疑期提交的质疑将被拒绝。针对同一采购程序环节的质疑应一次性提出。</w:t>
      </w:r>
    </w:p>
    <w:p w14:paraId="190438DC">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10.3采购代理机构质疑函接收部门、联系电话和通讯地址，见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14:paraId="043472D5">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11.供应商信用记录查询及使用</w:t>
      </w:r>
    </w:p>
    <w:p w14:paraId="65231B35">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11.1</w:t>
      </w:r>
      <w:r>
        <w:rPr>
          <w:rFonts w:asciiTheme="minorEastAsia" w:hAnsiTheme="minorEastAsia" w:eastAsiaTheme="minorEastAsia"/>
          <w:color w:val="auto"/>
          <w:sz w:val="21"/>
          <w:szCs w:val="21"/>
          <w:highlight w:val="none"/>
        </w:rPr>
        <w:t>信用信息查询渠道</w:t>
      </w:r>
      <w:r>
        <w:rPr>
          <w:rFonts w:hint="eastAsia" w:asciiTheme="minorEastAsia" w:hAnsiTheme="minorEastAsia" w:eastAsiaTheme="minorEastAsia"/>
          <w:color w:val="auto"/>
          <w:sz w:val="21"/>
          <w:szCs w:val="21"/>
          <w:highlight w:val="none"/>
        </w:rPr>
        <w:t>：“信用中国”网站（www.creditchina.gov.cn）、中国政府采购网（www.ccgp.gov.cn）。</w:t>
      </w:r>
    </w:p>
    <w:p w14:paraId="2EE3A973">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11.2</w:t>
      </w:r>
      <w:r>
        <w:rPr>
          <w:rFonts w:asciiTheme="minorEastAsia" w:hAnsiTheme="minorEastAsia" w:eastAsiaTheme="minorEastAsia"/>
          <w:color w:val="auto"/>
          <w:sz w:val="21"/>
          <w:szCs w:val="21"/>
          <w:highlight w:val="none"/>
        </w:rPr>
        <w:t>信用信息查询截止时点</w:t>
      </w:r>
      <w:r>
        <w:rPr>
          <w:rFonts w:hint="eastAsia" w:asciiTheme="minorEastAsia" w:hAnsiTheme="minorEastAsia" w:eastAsiaTheme="minorEastAsia"/>
          <w:color w:val="auto"/>
          <w:sz w:val="21"/>
          <w:szCs w:val="21"/>
          <w:highlight w:val="none"/>
        </w:rPr>
        <w:t>：响应截止时间后至评审结束前。</w:t>
      </w:r>
    </w:p>
    <w:p w14:paraId="6B7F0991">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11.3</w:t>
      </w:r>
      <w:r>
        <w:rPr>
          <w:rFonts w:asciiTheme="minorEastAsia" w:hAnsiTheme="minorEastAsia" w:eastAsiaTheme="minorEastAsia"/>
          <w:color w:val="auto"/>
          <w:sz w:val="21"/>
          <w:szCs w:val="21"/>
          <w:highlight w:val="none"/>
        </w:rPr>
        <w:t>信用信息查询记录和证据留存的具体方式</w:t>
      </w:r>
      <w:r>
        <w:rPr>
          <w:rFonts w:hint="eastAsia" w:asciiTheme="minorEastAsia" w:hAnsiTheme="minorEastAsia" w:eastAsiaTheme="minorEastAsia"/>
          <w:color w:val="auto"/>
          <w:sz w:val="21"/>
          <w:szCs w:val="21"/>
          <w:highlight w:val="none"/>
        </w:rPr>
        <w:t>：由</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工作人员将查询网页打印、签字并与其他采购文件一并存档备查。</w:t>
      </w:r>
    </w:p>
    <w:p w14:paraId="44434BEA">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供应商不良信用记录以</w:t>
      </w:r>
      <w:r>
        <w:rPr>
          <w:rFonts w:asciiTheme="minorEastAsia" w:hAnsiTheme="minorEastAsia" w:eastAsiaTheme="minorEastAsia"/>
          <w:color w:val="auto"/>
          <w:sz w:val="21"/>
          <w:szCs w:val="21"/>
          <w:highlight w:val="none"/>
        </w:rPr>
        <w:t>采购代理机构</w:t>
      </w:r>
      <w:r>
        <w:rPr>
          <w:rFonts w:hint="eastAsia" w:asciiTheme="minorEastAsia" w:hAnsiTheme="minorEastAsia" w:eastAsiaTheme="minorEastAsia"/>
          <w:color w:val="auto"/>
          <w:sz w:val="21"/>
          <w:szCs w:val="21"/>
          <w:highlight w:val="none"/>
        </w:rPr>
        <w:t>查询结果为准。</w:t>
      </w:r>
      <w:bookmarkStart w:id="42" w:name="_Hlk24663338"/>
      <w:r>
        <w:rPr>
          <w:rFonts w:hint="eastAsia" w:asciiTheme="minorEastAsia" w:hAnsiTheme="minorEastAsia" w:eastAsiaTheme="minorEastAsia"/>
          <w:color w:val="auto"/>
          <w:sz w:val="21"/>
          <w:szCs w:val="21"/>
          <w:highlight w:val="none"/>
        </w:rPr>
        <w:t>在</w:t>
      </w:r>
      <w:r>
        <w:rPr>
          <w:rFonts w:asciiTheme="minorEastAsia" w:hAnsiTheme="minorEastAsia" w:eastAsiaTheme="minorEastAsia"/>
          <w:color w:val="auto"/>
          <w:sz w:val="21"/>
          <w:szCs w:val="21"/>
          <w:highlight w:val="none"/>
        </w:rPr>
        <w:t>磋商文件规定</w:t>
      </w:r>
      <w:r>
        <w:rPr>
          <w:rFonts w:hint="eastAsia" w:asciiTheme="minorEastAsia" w:hAnsiTheme="minorEastAsia" w:eastAsiaTheme="minorEastAsia"/>
          <w:color w:val="auto"/>
          <w:sz w:val="21"/>
          <w:szCs w:val="21"/>
          <w:highlight w:val="none"/>
        </w:rPr>
        <w:t>的查询时间之外，网站信息发生的任何变更均不作为资格审查依据。</w:t>
      </w:r>
      <w:bookmarkEnd w:id="42"/>
      <w:r>
        <w:rPr>
          <w:rFonts w:hint="eastAsia" w:asciiTheme="minorEastAsia" w:hAnsiTheme="minorEastAsia" w:eastAsiaTheme="minorEastAsia"/>
          <w:color w:val="auto"/>
          <w:sz w:val="21"/>
          <w:szCs w:val="21"/>
          <w:highlight w:val="none"/>
        </w:rPr>
        <w:t>供应商自行提供的网站查询结果材料亦不作为资格审查依据。</w:t>
      </w:r>
    </w:p>
    <w:p w14:paraId="0C9B2C5E">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11.4</w:t>
      </w:r>
      <w:r>
        <w:rPr>
          <w:rFonts w:asciiTheme="minorEastAsia" w:hAnsiTheme="minorEastAsia" w:eastAsiaTheme="minorEastAsia"/>
          <w:color w:val="auto"/>
          <w:sz w:val="21"/>
          <w:szCs w:val="21"/>
          <w:highlight w:val="none"/>
        </w:rPr>
        <w:t>信用信息的使用规则</w:t>
      </w:r>
      <w:r>
        <w:rPr>
          <w:rFonts w:hint="eastAsia" w:asciiTheme="minorEastAsia" w:hAnsiTheme="minorEastAsia" w:eastAsiaTheme="minorEastAsia"/>
          <w:color w:val="auto"/>
          <w:sz w:val="21"/>
          <w:szCs w:val="21"/>
          <w:highlight w:val="none"/>
        </w:rPr>
        <w:t>：供应商存在采购文件明确的不良信用记录的，其磋商响应将被认定为</w:t>
      </w:r>
      <w:r>
        <w:rPr>
          <w:rFonts w:hint="eastAsia" w:asciiTheme="minorEastAsia" w:hAnsiTheme="minorEastAsia" w:eastAsiaTheme="minorEastAsia"/>
          <w:b/>
          <w:color w:val="auto"/>
          <w:sz w:val="21"/>
          <w:szCs w:val="21"/>
          <w:highlight w:val="none"/>
        </w:rPr>
        <w:t>响应无效</w:t>
      </w:r>
      <w:r>
        <w:rPr>
          <w:rFonts w:hint="eastAsia" w:asciiTheme="minorEastAsia" w:hAnsiTheme="minorEastAsia" w:eastAsiaTheme="minorEastAsia"/>
          <w:color w:val="auto"/>
          <w:sz w:val="21"/>
          <w:szCs w:val="21"/>
          <w:highlight w:val="none"/>
        </w:rPr>
        <w:t>。</w:t>
      </w:r>
    </w:p>
    <w:p w14:paraId="6DBF404C">
      <w:pPr>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以联合体形式参加磋商的，联合体任何成员存在不良信用记录的，联合体将被认定为</w:t>
      </w:r>
      <w:r>
        <w:rPr>
          <w:rFonts w:hint="eastAsia" w:asciiTheme="minorEastAsia" w:hAnsiTheme="minorEastAsia" w:eastAsiaTheme="minorEastAsia"/>
          <w:b/>
          <w:color w:val="auto"/>
          <w:szCs w:val="21"/>
          <w:highlight w:val="none"/>
        </w:rPr>
        <w:t>响应无效</w:t>
      </w:r>
      <w:r>
        <w:rPr>
          <w:rFonts w:hint="eastAsia" w:asciiTheme="minorEastAsia" w:hAnsiTheme="minorEastAsia" w:eastAsiaTheme="minorEastAsia"/>
          <w:color w:val="auto"/>
          <w:szCs w:val="21"/>
          <w:highlight w:val="none"/>
        </w:rPr>
        <w:t>。</w:t>
      </w:r>
    </w:p>
    <w:p w14:paraId="174192EC">
      <w:pPr>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12.政府采购信息发布媒体</w:t>
      </w:r>
    </w:p>
    <w:p w14:paraId="729D5DCC">
      <w:pPr>
        <w:pStyle w:val="19"/>
        <w:snapToGrid w:val="0"/>
        <w:spacing w:after="0" w:line="360" w:lineRule="auto"/>
        <w:ind w:left="0" w:leftChars="0"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本项目政府采购信息发布在</w:t>
      </w:r>
      <w:r>
        <w:rPr>
          <w:rFonts w:hint="eastAsia" w:asciiTheme="minorEastAsia" w:hAnsiTheme="minorEastAsia" w:eastAsiaTheme="minorEastAsia"/>
          <w:bCs/>
          <w:color w:val="auto"/>
          <w:sz w:val="21"/>
          <w:szCs w:val="21"/>
          <w:highlight w:val="none"/>
        </w:rPr>
        <w:t>宁波政府采购网（</w:t>
      </w:r>
      <w:r>
        <w:rPr>
          <w:rFonts w:asciiTheme="minorEastAsia" w:hAnsiTheme="minorEastAsia" w:eastAsiaTheme="minorEastAsia"/>
          <w:bCs/>
          <w:color w:val="auto"/>
          <w:sz w:val="21"/>
          <w:szCs w:val="21"/>
          <w:highlight w:val="none"/>
        </w:rPr>
        <w:t>http://www.nbzfcg.cn/</w:t>
      </w:r>
      <w:r>
        <w:rPr>
          <w:rFonts w:hint="eastAsia" w:asciiTheme="minorEastAsia" w:hAnsiTheme="minorEastAsia" w:eastAsiaTheme="minorEastAsia"/>
          <w:bCs/>
          <w:color w:val="auto"/>
          <w:sz w:val="21"/>
          <w:szCs w:val="21"/>
          <w:highlight w:val="none"/>
        </w:rPr>
        <w:t>）、浙江政府采购网（</w:t>
      </w:r>
      <w:r>
        <w:rPr>
          <w:rFonts w:asciiTheme="minorEastAsia" w:hAnsiTheme="minorEastAsia" w:eastAsiaTheme="minorEastAsia"/>
          <w:bCs/>
          <w:color w:val="auto"/>
          <w:sz w:val="21"/>
          <w:szCs w:val="21"/>
          <w:highlight w:val="none"/>
        </w:rPr>
        <w:t>https://zfcg.czt.zj.gov.cn/</w:t>
      </w:r>
      <w:r>
        <w:rPr>
          <w:rFonts w:hint="eastAsia" w:asciiTheme="minorEastAsia" w:hAnsiTheme="minorEastAsia" w:eastAsiaTheme="minorEastAsia"/>
          <w:bCs/>
          <w:color w:val="auto"/>
          <w:sz w:val="21"/>
          <w:szCs w:val="21"/>
          <w:highlight w:val="none"/>
        </w:rPr>
        <w:t>）。</w:t>
      </w:r>
    </w:p>
    <w:p w14:paraId="7A8EE639">
      <w:pPr>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13.</w:t>
      </w:r>
      <w:r>
        <w:rPr>
          <w:rFonts w:asciiTheme="minorEastAsia" w:hAnsiTheme="minorEastAsia" w:eastAsiaTheme="minorEastAsia"/>
          <w:b/>
          <w:color w:val="auto"/>
          <w:szCs w:val="21"/>
          <w:highlight w:val="none"/>
        </w:rPr>
        <w:t>采购代理</w:t>
      </w:r>
      <w:r>
        <w:rPr>
          <w:rFonts w:hint="eastAsia" w:asciiTheme="minorEastAsia" w:hAnsiTheme="minorEastAsia" w:eastAsiaTheme="minorEastAsia"/>
          <w:b/>
          <w:color w:val="auto"/>
          <w:szCs w:val="21"/>
          <w:highlight w:val="none"/>
        </w:rPr>
        <w:t>服务</w:t>
      </w:r>
      <w:r>
        <w:rPr>
          <w:rFonts w:asciiTheme="minorEastAsia" w:hAnsiTheme="minorEastAsia" w:eastAsiaTheme="minorEastAsia"/>
          <w:b/>
          <w:color w:val="auto"/>
          <w:szCs w:val="21"/>
          <w:highlight w:val="none"/>
        </w:rPr>
        <w:t>费用的收取标准和方式</w:t>
      </w:r>
    </w:p>
    <w:p w14:paraId="79D42F64">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13.1</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代理服务费用的收取标准：见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14:paraId="6B314FD2">
      <w:pPr>
        <w:pStyle w:val="19"/>
        <w:snapToGrid w:val="0"/>
        <w:spacing w:after="0" w:line="360" w:lineRule="auto"/>
        <w:ind w:left="0" w:leftChars="0"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13.2</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代理服务费的支付：见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14:paraId="45F3EEEC">
      <w:pPr>
        <w:pStyle w:val="23"/>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14.其他</w:t>
      </w:r>
    </w:p>
    <w:p w14:paraId="5C0EA95B">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14.1磋商文件的标题和序号只是为了查阅方便，不影响对磋商文件的理解。</w:t>
      </w:r>
    </w:p>
    <w:p w14:paraId="1A60ED41">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14.2供应商提交的响应文件针对磋商文件同一条款出现不同表述（响应）的，按照不利于供应商的标准进行认定；在合同签订或履行中发现存在上述情形的，按照有利于采购人的标准执行。</w:t>
      </w:r>
    </w:p>
    <w:p w14:paraId="1CBF4E69">
      <w:pPr>
        <w:snapToGrid w:val="0"/>
        <w:spacing w:line="360" w:lineRule="auto"/>
        <w:ind w:firstLine="420" w:firstLineChars="200"/>
        <w:jc w:val="lef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13.3磋商文件要求携带原件备查的资料，如该资料可以通过互联网或者相关信息系统查询的，供应商能够当场提供账号、网址等进行查询、核实资料真伪及有关数据的，视同提供了原件。</w:t>
      </w:r>
    </w:p>
    <w:p w14:paraId="5AE90B6B">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二</w:t>
      </w:r>
      <w:r>
        <w:rPr>
          <w:rFonts w:hint="eastAsia" w:asciiTheme="minorEastAsia" w:hAnsiTheme="minorEastAsia" w:eastAsiaTheme="minorEastAsia"/>
          <w:b/>
          <w:color w:val="auto"/>
          <w:sz w:val="21"/>
          <w:szCs w:val="21"/>
          <w:highlight w:val="none"/>
        </w:rPr>
        <w:t>、磋商文件</w:t>
      </w:r>
    </w:p>
    <w:p w14:paraId="0BC5C7CF">
      <w:pPr>
        <w:pStyle w:val="23"/>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15.磋商文件的编制依据与构成</w:t>
      </w:r>
    </w:p>
    <w:p w14:paraId="6506A4AB">
      <w:pPr>
        <w:pStyle w:val="23"/>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磋商文件共七章。由下列文件以及在采购过程中发出的澄清或修改文件组成，内容如下：</w:t>
      </w:r>
    </w:p>
    <w:p w14:paraId="3438ADAB">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第一章  采购邀请</w:t>
      </w:r>
    </w:p>
    <w:p w14:paraId="6C9B2574">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第二章  </w:t>
      </w:r>
      <w:r>
        <w:rPr>
          <w:rFonts w:asciiTheme="minorEastAsia" w:hAnsiTheme="minorEastAsia" w:eastAsiaTheme="minorEastAsia"/>
          <w:color w:val="auto"/>
          <w:sz w:val="21"/>
          <w:szCs w:val="21"/>
          <w:highlight w:val="none"/>
        </w:rPr>
        <w:t>采购需求</w:t>
      </w:r>
    </w:p>
    <w:p w14:paraId="06F091FD">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第三章  </w:t>
      </w:r>
      <w:r>
        <w:rPr>
          <w:rFonts w:asciiTheme="minorEastAsia" w:hAnsiTheme="minorEastAsia" w:eastAsiaTheme="minorEastAsia"/>
          <w:color w:val="auto"/>
          <w:sz w:val="21"/>
          <w:szCs w:val="21"/>
          <w:highlight w:val="none"/>
        </w:rPr>
        <w:t>供应商须知</w:t>
      </w:r>
    </w:p>
    <w:p w14:paraId="1C47AAF4">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第四章  </w:t>
      </w:r>
      <w:r>
        <w:rPr>
          <w:rFonts w:asciiTheme="minorEastAsia" w:hAnsiTheme="minorEastAsia" w:eastAsiaTheme="minorEastAsia"/>
          <w:color w:val="auto"/>
          <w:sz w:val="21"/>
          <w:szCs w:val="21"/>
          <w:highlight w:val="none"/>
        </w:rPr>
        <w:t>评审方法和评审标准</w:t>
      </w:r>
    </w:p>
    <w:p w14:paraId="6824A1A5">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第五章  </w:t>
      </w:r>
      <w:r>
        <w:rPr>
          <w:rFonts w:asciiTheme="minorEastAsia" w:hAnsiTheme="minorEastAsia" w:eastAsiaTheme="minorEastAsia"/>
          <w:color w:val="auto"/>
          <w:sz w:val="21"/>
          <w:szCs w:val="21"/>
          <w:highlight w:val="none"/>
        </w:rPr>
        <w:t>合同草案条款</w:t>
      </w:r>
    </w:p>
    <w:p w14:paraId="0B873EB2">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第六章  </w:t>
      </w:r>
      <w:r>
        <w:rPr>
          <w:rFonts w:asciiTheme="minorEastAsia" w:hAnsiTheme="minorEastAsia" w:eastAsiaTheme="minorEastAsia"/>
          <w:color w:val="auto"/>
          <w:sz w:val="21"/>
          <w:szCs w:val="21"/>
          <w:highlight w:val="none"/>
        </w:rPr>
        <w:t>响应文件格式</w:t>
      </w:r>
    </w:p>
    <w:p w14:paraId="0707D55E">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第七章  政府采购供应商质疑函及投诉书范本</w:t>
      </w:r>
    </w:p>
    <w:p w14:paraId="0E59676E">
      <w:pPr>
        <w:pStyle w:val="14"/>
        <w:widowControl w:val="0"/>
        <w:numPr>
          <w:ilvl w:val="0"/>
          <w:numId w:val="0"/>
        </w:numPr>
        <w:tabs>
          <w:tab w:val="clear" w:pos="454"/>
        </w:tabs>
        <w:snapToGrid w:val="0"/>
        <w:spacing w:afterLines="0" w:line="360" w:lineRule="auto"/>
        <w:ind w:firstLine="422"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16.磋商文件的询问、澄清和修改</w:t>
      </w:r>
    </w:p>
    <w:p w14:paraId="4BA69FCD">
      <w:pPr>
        <w:pStyle w:val="23"/>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w:t>
      </w:r>
      <w:r>
        <w:rPr>
          <w:rFonts w:asciiTheme="minorEastAsia" w:hAnsiTheme="minorEastAsia" w:eastAsiaTheme="minorEastAsia"/>
          <w:bCs/>
          <w:color w:val="auto"/>
          <w:sz w:val="21"/>
          <w:szCs w:val="21"/>
          <w:highlight w:val="none"/>
        </w:rPr>
        <w:t>1</w:t>
      </w:r>
      <w:r>
        <w:rPr>
          <w:rFonts w:hint="eastAsia" w:asciiTheme="minorEastAsia" w:hAnsiTheme="minorEastAsia" w:eastAsiaTheme="minorEastAsia"/>
          <w:bCs/>
          <w:color w:val="auto"/>
          <w:sz w:val="21"/>
          <w:szCs w:val="21"/>
          <w:highlight w:val="none"/>
        </w:rPr>
        <w:t>询问</w:t>
      </w:r>
    </w:p>
    <w:p w14:paraId="6E619864">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bCs/>
          <w:color w:val="auto"/>
          <w:sz w:val="21"/>
          <w:szCs w:val="21"/>
          <w:highlight w:val="none"/>
        </w:rPr>
        <w:t>供应商</w:t>
      </w:r>
      <w:r>
        <w:rPr>
          <w:rFonts w:hint="eastAsia" w:asciiTheme="minorEastAsia" w:hAnsiTheme="minorEastAsia" w:eastAsiaTheme="minorEastAsia"/>
          <w:bCs/>
          <w:color w:val="auto"/>
          <w:sz w:val="21"/>
          <w:szCs w:val="21"/>
          <w:highlight w:val="none"/>
        </w:rPr>
        <w:t>对磋商文件有疑问，可以向</w:t>
      </w:r>
      <w:r>
        <w:rPr>
          <w:rFonts w:hint="eastAsia" w:asciiTheme="minorEastAsia" w:hAnsiTheme="minorEastAsia" w:eastAsiaTheme="minorEastAsia"/>
          <w:color w:val="auto"/>
          <w:sz w:val="21"/>
          <w:szCs w:val="21"/>
          <w:highlight w:val="none"/>
        </w:rPr>
        <w:t>采购人或采购代理机构</w:t>
      </w:r>
      <w:r>
        <w:rPr>
          <w:rFonts w:hint="eastAsia" w:asciiTheme="minorEastAsia" w:hAnsiTheme="minorEastAsia" w:eastAsiaTheme="minorEastAsia"/>
          <w:bCs/>
          <w:color w:val="auto"/>
          <w:sz w:val="21"/>
          <w:szCs w:val="21"/>
          <w:highlight w:val="none"/>
        </w:rPr>
        <w:t>询问，</w:t>
      </w:r>
      <w:r>
        <w:rPr>
          <w:rFonts w:hint="eastAsia" w:asciiTheme="minorEastAsia" w:hAnsiTheme="minorEastAsia" w:eastAsiaTheme="minorEastAsia"/>
          <w:color w:val="auto"/>
          <w:sz w:val="21"/>
          <w:szCs w:val="21"/>
          <w:highlight w:val="none"/>
        </w:rPr>
        <w:t>采购人或采购代理机构将依法</w:t>
      </w:r>
      <w:r>
        <w:rPr>
          <w:rFonts w:hint="eastAsia" w:asciiTheme="minorEastAsia" w:hAnsiTheme="minorEastAsia" w:eastAsiaTheme="minorEastAsia"/>
          <w:bCs/>
          <w:color w:val="auto"/>
          <w:sz w:val="21"/>
          <w:szCs w:val="21"/>
          <w:highlight w:val="none"/>
        </w:rPr>
        <w:t>对潜在供应商</w:t>
      </w:r>
      <w:r>
        <w:rPr>
          <w:rFonts w:hint="eastAsia" w:asciiTheme="minorEastAsia" w:hAnsiTheme="minorEastAsia" w:eastAsiaTheme="minorEastAsia"/>
          <w:color w:val="auto"/>
          <w:sz w:val="21"/>
          <w:szCs w:val="21"/>
          <w:highlight w:val="none"/>
        </w:rPr>
        <w:t>的询问作出答复。</w:t>
      </w:r>
    </w:p>
    <w:p w14:paraId="5AF9C2A4">
      <w:pPr>
        <w:pStyle w:val="23"/>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16.2澄清和修改</w:t>
      </w:r>
    </w:p>
    <w:p w14:paraId="0EEE91AB">
      <w:pPr>
        <w:pStyle w:val="23"/>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将顺延提交首次响应文件截止时间。</w:t>
      </w:r>
    </w:p>
    <w:p w14:paraId="311FDDD0">
      <w:pPr>
        <w:pStyle w:val="23"/>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（2）</w:t>
      </w:r>
      <w:r>
        <w:rPr>
          <w:rFonts w:asciiTheme="minorEastAsia" w:hAnsiTheme="minorEastAsia" w:eastAsiaTheme="minorEastAsia"/>
          <w:bCs/>
          <w:color w:val="auto"/>
          <w:sz w:val="21"/>
          <w:szCs w:val="21"/>
          <w:highlight w:val="none"/>
        </w:rPr>
        <w:t>供应商在收到书面形式通知后，</w:t>
      </w:r>
      <w:r>
        <w:rPr>
          <w:rFonts w:hint="eastAsia" w:asciiTheme="minorEastAsia" w:hAnsiTheme="minorEastAsia" w:eastAsiaTheme="minorEastAsia"/>
          <w:bCs/>
          <w:color w:val="auto"/>
          <w:sz w:val="21"/>
          <w:szCs w:val="21"/>
          <w:highlight w:val="none"/>
        </w:rPr>
        <w:t>认为</w:t>
      </w:r>
      <w:r>
        <w:rPr>
          <w:rFonts w:asciiTheme="minorEastAsia" w:hAnsiTheme="minorEastAsia" w:eastAsiaTheme="minorEastAsia"/>
          <w:bCs/>
          <w:color w:val="auto"/>
          <w:sz w:val="21"/>
          <w:szCs w:val="21"/>
          <w:highlight w:val="none"/>
        </w:rPr>
        <w:t>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影响响应文件编制</w:t>
      </w:r>
      <w:r>
        <w:rPr>
          <w:rFonts w:hint="eastAsia" w:asciiTheme="minorEastAsia" w:hAnsiTheme="minorEastAsia" w:eastAsiaTheme="minorEastAsia"/>
          <w:bCs/>
          <w:color w:val="auto"/>
          <w:sz w:val="21"/>
          <w:szCs w:val="21"/>
          <w:highlight w:val="none"/>
        </w:rPr>
        <w:t>的</w:t>
      </w:r>
      <w:r>
        <w:rPr>
          <w:rFonts w:asciiTheme="minorEastAsia" w:hAnsiTheme="minorEastAsia" w:eastAsiaTheme="minorEastAsia"/>
          <w:bCs/>
          <w:color w:val="auto"/>
          <w:sz w:val="21"/>
          <w:szCs w:val="21"/>
          <w:highlight w:val="none"/>
        </w:rPr>
        <w:t>，</w:t>
      </w:r>
      <w:r>
        <w:rPr>
          <w:rFonts w:hint="eastAsia" w:asciiTheme="minorEastAsia" w:hAnsiTheme="minorEastAsia" w:eastAsiaTheme="minorEastAsia"/>
          <w:bCs/>
          <w:color w:val="auto"/>
          <w:sz w:val="21"/>
          <w:szCs w:val="21"/>
          <w:highlight w:val="none"/>
        </w:rPr>
        <w:t>应当</w:t>
      </w:r>
      <w:r>
        <w:rPr>
          <w:rFonts w:asciiTheme="minorEastAsia" w:hAnsiTheme="minorEastAsia" w:eastAsiaTheme="minorEastAsia"/>
          <w:bCs/>
          <w:color w:val="auto"/>
          <w:sz w:val="21"/>
          <w:szCs w:val="21"/>
          <w:highlight w:val="none"/>
        </w:rPr>
        <w:t>在收到</w:t>
      </w:r>
      <w:r>
        <w:rPr>
          <w:rFonts w:hint="eastAsia" w:asciiTheme="minorEastAsia" w:hAnsiTheme="minorEastAsia" w:eastAsiaTheme="minorEastAsia"/>
          <w:bCs/>
          <w:color w:val="auto"/>
          <w:sz w:val="21"/>
          <w:szCs w:val="21"/>
          <w:highlight w:val="none"/>
        </w:rPr>
        <w:t>书面通知</w:t>
      </w:r>
      <w:r>
        <w:rPr>
          <w:rFonts w:asciiTheme="minorEastAsia" w:hAnsiTheme="minorEastAsia" w:eastAsiaTheme="minorEastAsia"/>
          <w:bCs/>
          <w:color w:val="auto"/>
          <w:sz w:val="21"/>
          <w:szCs w:val="21"/>
          <w:highlight w:val="none"/>
        </w:rPr>
        <w:t>后</w:t>
      </w:r>
      <w:r>
        <w:rPr>
          <w:rFonts w:hint="eastAsia" w:asciiTheme="minorEastAsia" w:hAnsiTheme="minorEastAsia" w:eastAsiaTheme="minorEastAsia"/>
          <w:bCs/>
          <w:color w:val="auto"/>
          <w:sz w:val="21"/>
          <w:szCs w:val="21"/>
          <w:highlight w:val="none"/>
        </w:rPr>
        <w:t>及时</w:t>
      </w:r>
      <w:r>
        <w:rPr>
          <w:rFonts w:asciiTheme="minorEastAsia" w:hAnsiTheme="minorEastAsia" w:eastAsiaTheme="minorEastAsia"/>
          <w:bCs/>
          <w:color w:val="auto"/>
          <w:sz w:val="21"/>
          <w:szCs w:val="21"/>
          <w:highlight w:val="none"/>
        </w:rPr>
        <w:t>将</w:t>
      </w:r>
      <w:r>
        <w:rPr>
          <w:rFonts w:hint="eastAsia" w:asciiTheme="minorEastAsia" w:hAnsiTheme="minorEastAsia" w:eastAsiaTheme="minorEastAsia"/>
          <w:bCs/>
          <w:color w:val="auto"/>
          <w:sz w:val="21"/>
          <w:szCs w:val="21"/>
          <w:highlight w:val="none"/>
        </w:rPr>
        <w:t>有关</w:t>
      </w:r>
      <w:r>
        <w:rPr>
          <w:rFonts w:asciiTheme="minorEastAsia" w:hAnsiTheme="minorEastAsia" w:eastAsiaTheme="minorEastAsia"/>
          <w:bCs/>
          <w:color w:val="auto"/>
          <w:sz w:val="21"/>
          <w:szCs w:val="21"/>
          <w:highlight w:val="none"/>
        </w:rPr>
        <w:t>意见以书面形式向</w:t>
      </w:r>
      <w:r>
        <w:rPr>
          <w:rFonts w:hint="eastAsia" w:asciiTheme="minorEastAsia" w:hAnsiTheme="minorEastAsia" w:eastAsiaTheme="minorEastAsia"/>
          <w:color w:val="auto"/>
          <w:sz w:val="21"/>
          <w:szCs w:val="21"/>
          <w:highlight w:val="none"/>
        </w:rPr>
        <w:t>采购人、采购代理机构</w:t>
      </w:r>
      <w:r>
        <w:rPr>
          <w:rFonts w:asciiTheme="minorEastAsia" w:hAnsiTheme="minorEastAsia" w:eastAsiaTheme="minorEastAsia"/>
          <w:bCs/>
          <w:color w:val="auto"/>
          <w:sz w:val="21"/>
          <w:szCs w:val="21"/>
          <w:highlight w:val="none"/>
        </w:rPr>
        <w:t>提出，否则，</w:t>
      </w:r>
      <w:r>
        <w:rPr>
          <w:rFonts w:hint="eastAsia" w:asciiTheme="minorEastAsia" w:hAnsiTheme="minorEastAsia" w:eastAsiaTheme="minorEastAsia"/>
          <w:color w:val="auto"/>
          <w:sz w:val="21"/>
          <w:szCs w:val="21"/>
          <w:highlight w:val="none"/>
        </w:rPr>
        <w:t>采购人、采购代理机构</w:t>
      </w:r>
      <w:r>
        <w:rPr>
          <w:rFonts w:asciiTheme="minorEastAsia" w:hAnsiTheme="minorEastAsia" w:eastAsiaTheme="minorEastAsia"/>
          <w:bCs/>
          <w:color w:val="auto"/>
          <w:sz w:val="21"/>
          <w:szCs w:val="21"/>
          <w:highlight w:val="none"/>
        </w:rPr>
        <w:t>视</w:t>
      </w:r>
      <w:r>
        <w:rPr>
          <w:rFonts w:hint="eastAsia" w:asciiTheme="minorEastAsia" w:hAnsiTheme="minorEastAsia" w:eastAsiaTheme="minorEastAsia"/>
          <w:bCs/>
          <w:color w:val="auto"/>
          <w:sz w:val="21"/>
          <w:szCs w:val="21"/>
          <w:highlight w:val="none"/>
        </w:rPr>
        <w:t>为</w:t>
      </w:r>
      <w:r>
        <w:rPr>
          <w:rFonts w:asciiTheme="minorEastAsia" w:hAnsiTheme="minorEastAsia" w:eastAsiaTheme="minorEastAsia"/>
          <w:bCs/>
          <w:color w:val="auto"/>
          <w:sz w:val="21"/>
          <w:szCs w:val="21"/>
          <w:highlight w:val="none"/>
        </w:rPr>
        <w:t>供应商完全接受澄清或者修改的</w:t>
      </w:r>
      <w:r>
        <w:rPr>
          <w:rFonts w:hint="eastAsia" w:asciiTheme="minorEastAsia" w:hAnsiTheme="minorEastAsia" w:eastAsiaTheme="minorEastAsia"/>
          <w:bCs/>
          <w:color w:val="auto"/>
          <w:sz w:val="21"/>
          <w:szCs w:val="21"/>
          <w:highlight w:val="none"/>
        </w:rPr>
        <w:t>内容，</w:t>
      </w:r>
      <w:r>
        <w:rPr>
          <w:rFonts w:asciiTheme="minorEastAsia" w:hAnsiTheme="minorEastAsia" w:eastAsiaTheme="minorEastAsia"/>
          <w:bCs/>
          <w:color w:val="auto"/>
          <w:sz w:val="21"/>
          <w:szCs w:val="21"/>
          <w:highlight w:val="none"/>
        </w:rPr>
        <w:t>且</w:t>
      </w:r>
      <w:r>
        <w:rPr>
          <w:rFonts w:hint="eastAsia" w:asciiTheme="minorEastAsia" w:hAnsiTheme="minorEastAsia" w:eastAsiaTheme="minorEastAsia"/>
          <w:bCs/>
          <w:color w:val="auto"/>
          <w:sz w:val="21"/>
          <w:szCs w:val="21"/>
          <w:highlight w:val="none"/>
        </w:rPr>
        <w:t>不</w:t>
      </w:r>
      <w:r>
        <w:rPr>
          <w:rFonts w:asciiTheme="minorEastAsia" w:hAnsiTheme="minorEastAsia" w:eastAsiaTheme="minorEastAsia"/>
          <w:bCs/>
          <w:color w:val="auto"/>
          <w:sz w:val="21"/>
          <w:szCs w:val="21"/>
          <w:highlight w:val="none"/>
        </w:rPr>
        <w:t>影响</w:t>
      </w:r>
      <w:r>
        <w:rPr>
          <w:rFonts w:hint="eastAsia" w:asciiTheme="minorEastAsia" w:hAnsiTheme="minorEastAsia" w:eastAsiaTheme="minorEastAsia"/>
          <w:bCs/>
          <w:color w:val="auto"/>
          <w:sz w:val="21"/>
          <w:szCs w:val="21"/>
          <w:highlight w:val="none"/>
        </w:rPr>
        <w:t>响应文件</w:t>
      </w:r>
      <w:r>
        <w:rPr>
          <w:rFonts w:asciiTheme="minorEastAsia" w:hAnsiTheme="minorEastAsia" w:eastAsiaTheme="minorEastAsia"/>
          <w:bCs/>
          <w:color w:val="auto"/>
          <w:sz w:val="21"/>
          <w:szCs w:val="21"/>
          <w:highlight w:val="none"/>
        </w:rPr>
        <w:t>编制。</w:t>
      </w:r>
    </w:p>
    <w:p w14:paraId="271D7A65">
      <w:pPr>
        <w:pStyle w:val="23"/>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（3）</w:t>
      </w:r>
      <w:r>
        <w:rPr>
          <w:rFonts w:asciiTheme="minorEastAsia" w:hAnsiTheme="minorEastAsia" w:eastAsiaTheme="minorEastAsia"/>
          <w:bCs/>
          <w:color w:val="auto"/>
          <w:sz w:val="21"/>
          <w:szCs w:val="21"/>
          <w:highlight w:val="none"/>
        </w:rPr>
        <w:t>供应商要求澄清</w:t>
      </w:r>
      <w:r>
        <w:rPr>
          <w:rFonts w:hint="eastAsia" w:asciiTheme="minorEastAsia" w:hAnsiTheme="minorEastAsia" w:eastAsiaTheme="minorEastAsia"/>
          <w:bCs/>
          <w:color w:val="auto"/>
          <w:sz w:val="21"/>
          <w:szCs w:val="21"/>
          <w:highlight w:val="none"/>
        </w:rPr>
        <w:t>和回复的书面材料</w:t>
      </w:r>
      <w:r>
        <w:rPr>
          <w:rFonts w:asciiTheme="minorEastAsia" w:hAnsiTheme="minorEastAsia" w:eastAsiaTheme="minorEastAsia"/>
          <w:bCs/>
          <w:color w:val="auto"/>
          <w:sz w:val="21"/>
          <w:szCs w:val="21"/>
          <w:highlight w:val="none"/>
        </w:rPr>
        <w:t>应</w:t>
      </w:r>
      <w:r>
        <w:rPr>
          <w:rFonts w:hint="eastAsia" w:asciiTheme="minorEastAsia" w:hAnsiTheme="minorEastAsia" w:eastAsiaTheme="minorEastAsia"/>
          <w:bCs/>
          <w:color w:val="auto"/>
          <w:sz w:val="21"/>
          <w:szCs w:val="21"/>
          <w:highlight w:val="none"/>
        </w:rPr>
        <w:t>当</w:t>
      </w:r>
      <w:r>
        <w:rPr>
          <w:rFonts w:asciiTheme="minorEastAsia" w:hAnsiTheme="minorEastAsia" w:eastAsiaTheme="minorEastAsia"/>
          <w:bCs/>
          <w:color w:val="auto"/>
          <w:sz w:val="21"/>
          <w:szCs w:val="21"/>
          <w:highlight w:val="none"/>
        </w:rPr>
        <w:t>加盖单位公章</w:t>
      </w:r>
      <w:r>
        <w:rPr>
          <w:rFonts w:hint="eastAsia" w:asciiTheme="minorEastAsia" w:hAnsiTheme="minorEastAsia" w:eastAsiaTheme="minorEastAsia"/>
          <w:bCs/>
          <w:color w:val="auto"/>
          <w:sz w:val="21"/>
          <w:szCs w:val="21"/>
          <w:highlight w:val="none"/>
        </w:rPr>
        <w:t>并注明</w:t>
      </w:r>
      <w:r>
        <w:rPr>
          <w:rFonts w:asciiTheme="minorEastAsia" w:hAnsiTheme="minorEastAsia" w:eastAsiaTheme="minorEastAsia"/>
          <w:bCs/>
          <w:color w:val="auto"/>
          <w:sz w:val="21"/>
          <w:szCs w:val="21"/>
          <w:highlight w:val="none"/>
        </w:rPr>
        <w:t>日期。</w:t>
      </w:r>
    </w:p>
    <w:p w14:paraId="62CD149F">
      <w:pPr>
        <w:pStyle w:val="23"/>
        <w:snapToGrid w:val="0"/>
        <w:spacing w:beforeLines="0" w:afterLines="0" w:line="360" w:lineRule="auto"/>
        <w:ind w:firstLine="420"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Cs/>
          <w:color w:val="auto"/>
          <w:sz w:val="21"/>
          <w:szCs w:val="21"/>
          <w:highlight w:val="none"/>
        </w:rPr>
        <w:t>（4）供应商必须保证获取磋商文件时所提供资料的真实和准确，并确保联系方式的畅通，否则，由此导致采购人、采购代理机构无法及时通知有关事项造成的后果由供应商自行承担。</w:t>
      </w:r>
    </w:p>
    <w:p w14:paraId="228024EA">
      <w:pPr>
        <w:pStyle w:val="23"/>
        <w:snapToGrid w:val="0"/>
        <w:spacing w:beforeLines="0" w:afterLines="0" w:line="360" w:lineRule="auto"/>
        <w:ind w:firstLine="422" w:firstLineChars="200"/>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17.现场考察及召开磋商前答疑会</w:t>
      </w:r>
    </w:p>
    <w:p w14:paraId="3F060944">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17.1现场考察事项见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14:paraId="7040F9FE">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17.2</w:t>
      </w:r>
      <w:r>
        <w:rPr>
          <w:rFonts w:asciiTheme="minorEastAsia" w:hAnsiTheme="minorEastAsia" w:eastAsiaTheme="minorEastAsia"/>
          <w:color w:val="auto"/>
          <w:sz w:val="21"/>
          <w:szCs w:val="21"/>
          <w:highlight w:val="none"/>
        </w:rPr>
        <w:t>供应商</w:t>
      </w:r>
      <w:r>
        <w:rPr>
          <w:rFonts w:hint="eastAsia" w:asciiTheme="minorEastAsia" w:hAnsiTheme="minorEastAsia" w:eastAsiaTheme="minorEastAsia"/>
          <w:color w:val="auto"/>
          <w:sz w:val="21"/>
          <w:szCs w:val="21"/>
          <w:highlight w:val="none"/>
        </w:rPr>
        <w:t>应当在通知的时间准时参加现场考察，否则自行承担未及时参加造成的后果。除采购人的原因外，供应商自行负责现场考察造成的自身或第三人的人身伤害、财产损失或损坏的责任。</w:t>
      </w:r>
    </w:p>
    <w:p w14:paraId="38448A71">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17.3本项目不组织召开磋商前答疑会。</w:t>
      </w:r>
    </w:p>
    <w:p w14:paraId="3B49C886">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三、响应文件的编制</w:t>
      </w:r>
    </w:p>
    <w:p w14:paraId="4B38D56B">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18.磋商响应范围</w:t>
      </w:r>
    </w:p>
    <w:p w14:paraId="0308EBA6">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供应商应当对所</w:t>
      </w:r>
      <w:r>
        <w:rPr>
          <w:rFonts w:hint="eastAsia" w:asciiTheme="minorEastAsia" w:hAnsiTheme="minorEastAsia" w:eastAsiaTheme="minorEastAsia"/>
          <w:color w:val="auto"/>
          <w:szCs w:val="21"/>
          <w:highlight w:val="none"/>
        </w:rPr>
        <w:t>响应标项的“采购</w:t>
      </w:r>
      <w:r>
        <w:rPr>
          <w:rFonts w:asciiTheme="minorEastAsia" w:hAnsiTheme="minorEastAsia" w:eastAsiaTheme="minorEastAsia"/>
          <w:color w:val="auto"/>
          <w:szCs w:val="21"/>
          <w:highlight w:val="none"/>
        </w:rPr>
        <w:t>需求</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所列的</w:t>
      </w:r>
      <w:r>
        <w:rPr>
          <w:rFonts w:hint="eastAsia" w:asciiTheme="minorEastAsia" w:hAnsiTheme="minorEastAsia" w:eastAsiaTheme="minorEastAsia"/>
          <w:color w:val="auto"/>
          <w:szCs w:val="21"/>
          <w:highlight w:val="none"/>
        </w:rPr>
        <w:t>全部</w:t>
      </w:r>
      <w:r>
        <w:rPr>
          <w:rFonts w:asciiTheme="minorEastAsia" w:hAnsiTheme="minorEastAsia" w:eastAsiaTheme="minorEastAsia"/>
          <w:color w:val="auto"/>
          <w:szCs w:val="21"/>
          <w:highlight w:val="none"/>
        </w:rPr>
        <w:t>内容进行</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w:t>
      </w:r>
    </w:p>
    <w:p w14:paraId="7F3EFA9A">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19.响应文件成交准和计量单位的使用</w:t>
      </w:r>
    </w:p>
    <w:p w14:paraId="08EA3FD6">
      <w:pPr>
        <w:spacing w:line="360" w:lineRule="auto"/>
        <w:ind w:firstLine="435"/>
        <w:rPr>
          <w:rFonts w:asciiTheme="minorEastAsia" w:hAnsiTheme="minorEastAsia" w:eastAsiaTheme="minorEastAsia"/>
          <w:color w:val="auto"/>
          <w:szCs w:val="21"/>
          <w:highlight w:val="none"/>
        </w:rPr>
      </w:pPr>
      <w:bookmarkStart w:id="43" w:name="_Hlk16458980"/>
      <w:r>
        <w:rPr>
          <w:rFonts w:hint="eastAsia" w:asciiTheme="minorEastAsia" w:hAnsiTheme="minorEastAsia" w:eastAsiaTheme="minorEastAsia"/>
          <w:color w:val="auto"/>
          <w:szCs w:val="21"/>
          <w:highlight w:val="none"/>
        </w:rPr>
        <w:t>19.1</w:t>
      </w:r>
      <w:r>
        <w:rPr>
          <w:rFonts w:asciiTheme="minorEastAsia" w:hAnsiTheme="minorEastAsia" w:eastAsiaTheme="minorEastAsia"/>
          <w:color w:val="auto"/>
          <w:szCs w:val="21"/>
          <w:highlight w:val="none"/>
        </w:rPr>
        <w:t>无论磋商文件中是否要求，</w:t>
      </w:r>
      <w:r>
        <w:rPr>
          <w:rFonts w:hint="eastAsia" w:asciiTheme="minorEastAsia" w:hAnsiTheme="minorEastAsia" w:eastAsiaTheme="minorEastAsia"/>
          <w:color w:val="auto"/>
          <w:szCs w:val="21"/>
          <w:highlight w:val="none"/>
        </w:rPr>
        <w:t>供应商所提供的服务及伴随的货物和工程均应符合国家强制性标准。</w:t>
      </w:r>
    </w:p>
    <w:bookmarkEnd w:id="43"/>
    <w:p w14:paraId="38B2FC57">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19.2</w:t>
      </w:r>
      <w:r>
        <w:rPr>
          <w:rFonts w:asciiTheme="minorEastAsia" w:hAnsiTheme="minorEastAsia" w:eastAsiaTheme="minorEastAsia"/>
          <w:color w:val="auto"/>
          <w:sz w:val="21"/>
          <w:szCs w:val="21"/>
          <w:highlight w:val="none"/>
        </w:rPr>
        <w:t>供应商与</w:t>
      </w:r>
      <w:r>
        <w:rPr>
          <w:rFonts w:hint="eastAsia" w:asciiTheme="minorEastAsia" w:hAnsiTheme="minorEastAsia" w:eastAsiaTheme="minorEastAsia"/>
          <w:color w:val="auto"/>
          <w:sz w:val="21"/>
          <w:szCs w:val="21"/>
          <w:highlight w:val="none"/>
        </w:rPr>
        <w:t>采购人或</w:t>
      </w:r>
      <w:r>
        <w:rPr>
          <w:rFonts w:asciiTheme="minorEastAsia" w:hAnsiTheme="minorEastAsia" w:eastAsiaTheme="minorEastAsia"/>
          <w:color w:val="auto"/>
          <w:sz w:val="21"/>
          <w:szCs w:val="21"/>
          <w:highlight w:val="none"/>
        </w:rPr>
        <w:t>采购</w:t>
      </w:r>
      <w:r>
        <w:rPr>
          <w:rFonts w:hint="eastAsia" w:asciiTheme="minorEastAsia" w:hAnsiTheme="minorEastAsia" w:eastAsiaTheme="minorEastAsia"/>
          <w:color w:val="auto"/>
          <w:sz w:val="21"/>
          <w:szCs w:val="21"/>
          <w:highlight w:val="none"/>
        </w:rPr>
        <w:t>代理</w:t>
      </w:r>
      <w:r>
        <w:rPr>
          <w:rFonts w:asciiTheme="minorEastAsia" w:hAnsiTheme="minorEastAsia" w:eastAsiaTheme="minorEastAsia"/>
          <w:color w:val="auto"/>
          <w:sz w:val="21"/>
          <w:szCs w:val="21"/>
          <w:highlight w:val="none"/>
        </w:rPr>
        <w:t>机构之间与</w:t>
      </w:r>
      <w:r>
        <w:rPr>
          <w:rFonts w:hint="eastAsia" w:asciiTheme="minorEastAsia" w:hAnsiTheme="minorEastAsia" w:eastAsiaTheme="minorEastAsia"/>
          <w:color w:val="auto"/>
          <w:sz w:val="21"/>
          <w:szCs w:val="21"/>
          <w:highlight w:val="none"/>
        </w:rPr>
        <w:t>磋商</w:t>
      </w:r>
      <w:r>
        <w:rPr>
          <w:rFonts w:asciiTheme="minorEastAsia" w:hAnsiTheme="minorEastAsia" w:eastAsiaTheme="minorEastAsia"/>
          <w:color w:val="auto"/>
          <w:sz w:val="21"/>
          <w:szCs w:val="21"/>
          <w:highlight w:val="none"/>
        </w:rPr>
        <w:t>有关的所有往来通知、函件和响应文件均用中文表述。供应商随响应文件提供的证明文件和资料可以为其它语言</w:t>
      </w:r>
      <w:r>
        <w:rPr>
          <w:rFonts w:hint="eastAsia" w:asciiTheme="minorEastAsia" w:hAnsiTheme="minorEastAsia" w:eastAsiaTheme="minorEastAsia"/>
          <w:color w:val="auto"/>
          <w:sz w:val="21"/>
          <w:szCs w:val="21"/>
          <w:highlight w:val="none"/>
        </w:rPr>
        <w:t>（文字）</w:t>
      </w:r>
      <w:r>
        <w:rPr>
          <w:rFonts w:asciiTheme="minorEastAsia" w:hAnsiTheme="minorEastAsia" w:eastAsiaTheme="minorEastAsia"/>
          <w:color w:val="auto"/>
          <w:sz w:val="21"/>
          <w:szCs w:val="21"/>
          <w:highlight w:val="none"/>
        </w:rPr>
        <w:t>，但必须附中文译文</w:t>
      </w:r>
      <w:r>
        <w:rPr>
          <w:rFonts w:hint="eastAsia" w:asciiTheme="minorEastAsia" w:hAnsiTheme="minorEastAsia" w:eastAsiaTheme="minorEastAsia"/>
          <w:color w:val="auto"/>
          <w:sz w:val="21"/>
          <w:szCs w:val="21"/>
          <w:highlight w:val="none"/>
        </w:rPr>
        <w:t>，未提供中文译文的视为未提供。</w:t>
      </w:r>
      <w:r>
        <w:rPr>
          <w:rFonts w:asciiTheme="minorEastAsia" w:hAnsiTheme="minorEastAsia" w:eastAsiaTheme="minorEastAsia"/>
          <w:color w:val="auto"/>
          <w:sz w:val="21"/>
          <w:szCs w:val="21"/>
          <w:highlight w:val="none"/>
        </w:rPr>
        <w:t>翻译的中文资料与外文资料出现差异时，以中文为准。</w:t>
      </w:r>
    </w:p>
    <w:p w14:paraId="02A8B2E1">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19.3</w:t>
      </w:r>
      <w:r>
        <w:rPr>
          <w:rFonts w:asciiTheme="minorEastAsia" w:hAnsiTheme="minorEastAsia" w:eastAsiaTheme="minorEastAsia"/>
          <w:color w:val="auto"/>
          <w:szCs w:val="21"/>
          <w:highlight w:val="none"/>
        </w:rPr>
        <w:t>除磋商文件中有特殊要求外，响应文件中所使用的计量单位，应采用中华人民共和国法定计量单位。</w:t>
      </w:r>
    </w:p>
    <w:p w14:paraId="7A471C5F">
      <w:pPr>
        <w:pStyle w:val="23"/>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20.响应文件的形式</w:t>
      </w:r>
    </w:p>
    <w:p w14:paraId="050B40FA">
      <w:pPr>
        <w:pStyle w:val="23"/>
        <w:snapToGrid w:val="0"/>
        <w:spacing w:beforeLines="0" w:afterLines="0"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本项目采用电子响应文件形式，分为电子加密响应文件和备份响应文件两种。</w:t>
      </w:r>
    </w:p>
    <w:p w14:paraId="26E22A04">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20.1电子加密响应文件是指通过“政采云电子投标客户端”完成响应文件编制后生成并加密的数据电文形式的加密标书，后缀名为【.jmbs】。</w:t>
      </w:r>
    </w:p>
    <w:p w14:paraId="00492C26">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20.2备份响应文件是指与电子加密响应文件同时生成的数据电文形式的备份标书，后缀名为【.bfbs】。</w:t>
      </w:r>
    </w:p>
    <w:p w14:paraId="4E88CC5A">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21.响应文件内容的构成</w:t>
      </w:r>
    </w:p>
    <w:p w14:paraId="6633D54C">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21.1供应商编写的响应文件应包含资格要求响应文件、商务技术文件和报价要求响应文件。</w:t>
      </w:r>
    </w:p>
    <w:p w14:paraId="277DE599">
      <w:pPr>
        <w:pStyle w:val="23"/>
        <w:snapToGrid w:val="0"/>
        <w:spacing w:beforeLines="0" w:afterLines="0"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上述各项文件的组成内容见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，未列入其中的内容，供应商认为需要的可以自行提供相关材料。</w:t>
      </w:r>
    </w:p>
    <w:p w14:paraId="2D96167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21.2磋商文件明确要求在响应文件中附（提交）证明材料而供应商未在响应文件中提供的，不被认定为对具体条款作出响应。</w:t>
      </w:r>
      <w:r>
        <w:rPr>
          <w:rFonts w:hint="eastAsia" w:asciiTheme="minorEastAsia" w:hAnsiTheme="minorEastAsia" w:eastAsiaTheme="minorEastAsia"/>
          <w:b/>
          <w:color w:val="auto"/>
          <w:szCs w:val="21"/>
          <w:highlight w:val="none"/>
        </w:rPr>
        <w:t>提供的合同等证明材料应当是完整无删减、无遮挡（盖）、页码连续的原始文件的复印件，否则因证明材料缺少评审所需的关键或必要的信息或因中间页码缺失导致无法有效认定造成不予认可的风险和责任由供应商自行承担。</w:t>
      </w:r>
    </w:p>
    <w:p w14:paraId="5E8549A2">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22.响应文件的制作</w:t>
      </w:r>
    </w:p>
    <w:p w14:paraId="13063A59">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供应商应当安装“政采云电子投标客户端”，按照磋商文件和政采云平台的要求编制并加密响应文件。</w:t>
      </w:r>
      <w:r>
        <w:rPr>
          <w:rFonts w:cs="Arial" w:asciiTheme="minorEastAsia" w:hAnsiTheme="minorEastAsia" w:eastAsiaTheme="minorEastAsia"/>
          <w:color w:val="auto"/>
          <w:kern w:val="0"/>
          <w:szCs w:val="21"/>
          <w:highlight w:val="none"/>
        </w:rPr>
        <w:t>响应文件的制作应满足以下规定：</w:t>
      </w:r>
    </w:p>
    <w:p w14:paraId="7320DD63">
      <w:pPr>
        <w:spacing w:line="360" w:lineRule="auto"/>
        <w:ind w:firstLine="420" w:firstLineChars="200"/>
        <w:rPr>
          <w:rFonts w:cs="Arial"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kern w:val="0"/>
          <w:szCs w:val="21"/>
          <w:highlight w:val="none"/>
        </w:rPr>
        <w:t>（1）由</w:t>
      </w:r>
      <w:r>
        <w:rPr>
          <w:rFonts w:cs="Arial" w:asciiTheme="minorEastAsia" w:hAnsiTheme="minorEastAsia" w:eastAsiaTheme="minorEastAsia"/>
          <w:color w:val="auto"/>
          <w:kern w:val="0"/>
          <w:szCs w:val="21"/>
          <w:highlight w:val="none"/>
        </w:rPr>
        <w:t>供应商使用电子交易系统提供的响应文件制作工具制作生成。</w:t>
      </w:r>
    </w:p>
    <w:p w14:paraId="594D7F1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（2）供应商应完整地填写响应函、初次报价表等磋商文件提供的格式文件，以及为响应磋商文件的实质性要求及项目评审必须提供的其他材料。</w:t>
      </w:r>
    </w:p>
    <w:p w14:paraId="733C1AEB">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注：供应商应准确设置评审关联定位，避免未设置或设置错误导致响应文件被误读、漏读或者查找不到相关内容。</w:t>
      </w:r>
    </w:p>
    <w:p w14:paraId="6E87A561">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23.响应文件的签署及盖章</w:t>
      </w:r>
    </w:p>
    <w:p w14:paraId="6AB40362">
      <w:pPr>
        <w:snapToGrid w:val="0"/>
        <w:spacing w:line="360" w:lineRule="auto"/>
        <w:ind w:firstLine="420"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电子签章操作指南详见《政府采购项目电子交易管理操作指南-供应商》,</w:t>
      </w:r>
      <w:r>
        <w:rPr>
          <w:rFonts w:hint="eastAsia" w:asciiTheme="minorEastAsia" w:hAnsiTheme="minorEastAsia" w:eastAsiaTheme="minorEastAsia"/>
          <w:b/>
          <w:color w:val="auto"/>
          <w:szCs w:val="21"/>
          <w:highlight w:val="none"/>
        </w:rPr>
        <w:t>系统要求进行电子签章的文件，按系统要求签章。</w:t>
      </w:r>
    </w:p>
    <w:p w14:paraId="132A729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（1）磋商文件要求签字的应当由供应商的法定代表人或其授权代表签字或盖章，</w:t>
      </w:r>
      <w:r>
        <w:rPr>
          <w:rFonts w:hint="eastAsia" w:asciiTheme="minorEastAsia" w:hAnsiTheme="minorEastAsia" w:eastAsiaTheme="minorEastAsia"/>
          <w:b/>
          <w:color w:val="auto"/>
          <w:szCs w:val="21"/>
          <w:highlight w:val="none"/>
        </w:rPr>
        <w:t>因未获取电子姓名签章无法直接在系统中进行法定代表人或其授权代表电子签名操作的，可以线下签字或盖章后扫描上传。</w:t>
      </w:r>
    </w:p>
    <w:p w14:paraId="692B342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kern w:val="0"/>
          <w:szCs w:val="21"/>
          <w:highlight w:val="none"/>
        </w:rPr>
        <w:t>（2）《</w:t>
      </w:r>
      <w:r>
        <w:rPr>
          <w:rFonts w:cs="Arial" w:asciiTheme="minorEastAsia" w:hAnsiTheme="minorEastAsia" w:eastAsiaTheme="minorEastAsia"/>
          <w:color w:val="auto"/>
          <w:kern w:val="0"/>
          <w:szCs w:val="21"/>
          <w:highlight w:val="none"/>
        </w:rPr>
        <w:t>第</w:t>
      </w:r>
      <w:r>
        <w:rPr>
          <w:rFonts w:hint="eastAsia" w:cs="Arial" w:asciiTheme="minorEastAsia" w:hAnsiTheme="minorEastAsia" w:eastAsiaTheme="minorEastAsia"/>
          <w:color w:val="auto"/>
          <w:kern w:val="0"/>
          <w:szCs w:val="21"/>
          <w:highlight w:val="none"/>
        </w:rPr>
        <w:t>六</w:t>
      </w:r>
      <w:r>
        <w:rPr>
          <w:rFonts w:cs="Arial" w:asciiTheme="minorEastAsia" w:hAnsiTheme="minorEastAsia" w:eastAsiaTheme="minorEastAsia"/>
          <w:color w:val="auto"/>
          <w:kern w:val="0"/>
          <w:szCs w:val="21"/>
          <w:highlight w:val="none"/>
        </w:rPr>
        <w:t>章响应文件格式</w:t>
      </w:r>
      <w:r>
        <w:rPr>
          <w:rFonts w:hint="eastAsia" w:cs="Arial" w:asciiTheme="minorEastAsia" w:hAnsiTheme="minorEastAsia" w:eastAsiaTheme="minorEastAsia"/>
          <w:color w:val="auto"/>
          <w:kern w:val="0"/>
          <w:szCs w:val="21"/>
          <w:highlight w:val="none"/>
        </w:rPr>
        <w:t>》提供的相关文件</w:t>
      </w:r>
      <w:r>
        <w:rPr>
          <w:rFonts w:cs="Arial" w:asciiTheme="minorEastAsia" w:hAnsiTheme="minorEastAsia" w:eastAsiaTheme="minorEastAsia"/>
          <w:color w:val="auto"/>
          <w:kern w:val="0"/>
          <w:szCs w:val="21"/>
          <w:highlight w:val="none"/>
        </w:rPr>
        <w:t>要求</w:t>
      </w:r>
      <w:r>
        <w:rPr>
          <w:rFonts w:hint="eastAsia" w:cs="Arial" w:asciiTheme="minorEastAsia" w:hAnsiTheme="minorEastAsia" w:eastAsiaTheme="minorEastAsia"/>
          <w:color w:val="auto"/>
          <w:kern w:val="0"/>
          <w:szCs w:val="21"/>
          <w:highlight w:val="none"/>
        </w:rPr>
        <w:t>加盖公</w:t>
      </w:r>
      <w:r>
        <w:rPr>
          <w:rFonts w:cs="Arial" w:asciiTheme="minorEastAsia" w:hAnsiTheme="minorEastAsia" w:eastAsiaTheme="minorEastAsia"/>
          <w:color w:val="auto"/>
          <w:kern w:val="0"/>
          <w:szCs w:val="21"/>
          <w:highlight w:val="none"/>
        </w:rPr>
        <w:t>章处，供应商均应加盖</w:t>
      </w:r>
      <w:r>
        <w:rPr>
          <w:rFonts w:hint="eastAsia" w:cs="Arial" w:asciiTheme="minorEastAsia" w:hAnsiTheme="minorEastAsia" w:eastAsiaTheme="minorEastAsia"/>
          <w:color w:val="auto"/>
          <w:kern w:val="0"/>
          <w:szCs w:val="21"/>
          <w:highlight w:val="none"/>
        </w:rPr>
        <w:t>公</w:t>
      </w:r>
      <w:r>
        <w:rPr>
          <w:rFonts w:cs="Arial" w:asciiTheme="minorEastAsia" w:hAnsiTheme="minorEastAsia" w:eastAsiaTheme="minorEastAsia"/>
          <w:color w:val="auto"/>
          <w:kern w:val="0"/>
          <w:szCs w:val="21"/>
          <w:highlight w:val="none"/>
        </w:rPr>
        <w:t>章</w:t>
      </w:r>
      <w:r>
        <w:rPr>
          <w:rFonts w:hint="eastAsia" w:cs="Arial"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可使用电子公章在线签章或线下加盖公章后扫描上传。</w:t>
      </w:r>
    </w:p>
    <w:p w14:paraId="43137330">
      <w:pPr>
        <w:snapToGrid w:val="0"/>
        <w:spacing w:line="360" w:lineRule="auto"/>
        <w:ind w:firstLine="422" w:firstLineChars="200"/>
        <w:jc w:val="left"/>
        <w:rPr>
          <w:rFonts w:cs="Arial" w:asciiTheme="minorEastAsia" w:hAnsiTheme="minorEastAsia" w:eastAsiaTheme="minorEastAsia"/>
          <w:b/>
          <w:color w:val="auto"/>
          <w:kern w:val="0"/>
          <w:szCs w:val="21"/>
          <w:highlight w:val="none"/>
        </w:rPr>
      </w:pPr>
      <w:r>
        <w:rPr>
          <w:rFonts w:cs="Arial" w:asciiTheme="minorEastAsia" w:hAnsiTheme="minorEastAsia" w:eastAsiaTheme="minorEastAsia"/>
          <w:b/>
          <w:color w:val="auto"/>
          <w:kern w:val="0"/>
          <w:szCs w:val="21"/>
          <w:highlight w:val="none"/>
        </w:rPr>
        <w:t>联合体</w:t>
      </w:r>
      <w:r>
        <w:rPr>
          <w:rFonts w:hint="eastAsia" w:cs="Arial" w:asciiTheme="minorEastAsia" w:hAnsiTheme="minorEastAsia" w:eastAsiaTheme="minorEastAsia"/>
          <w:b/>
          <w:color w:val="auto"/>
          <w:kern w:val="0"/>
          <w:szCs w:val="21"/>
          <w:highlight w:val="none"/>
        </w:rPr>
        <w:t>磋商</w:t>
      </w:r>
      <w:r>
        <w:rPr>
          <w:rFonts w:cs="Arial" w:asciiTheme="minorEastAsia" w:hAnsiTheme="minorEastAsia" w:eastAsiaTheme="minorEastAsia"/>
          <w:b/>
          <w:color w:val="auto"/>
          <w:kern w:val="0"/>
          <w:szCs w:val="21"/>
          <w:highlight w:val="none"/>
        </w:rPr>
        <w:t>的，联合协议</w:t>
      </w:r>
      <w:r>
        <w:rPr>
          <w:rFonts w:hint="eastAsia" w:cs="Arial" w:asciiTheme="minorEastAsia" w:hAnsiTheme="minorEastAsia" w:eastAsiaTheme="minorEastAsia"/>
          <w:b/>
          <w:color w:val="auto"/>
          <w:kern w:val="0"/>
          <w:szCs w:val="21"/>
          <w:highlight w:val="none"/>
        </w:rPr>
        <w:t>及联合体各成员单位提供的本单位的供应商资格要求证明材料由各自单位盖章</w:t>
      </w:r>
      <w:r>
        <w:rPr>
          <w:rFonts w:cs="Arial" w:asciiTheme="minorEastAsia" w:hAnsiTheme="minorEastAsia" w:eastAsiaTheme="minorEastAsia"/>
          <w:b/>
          <w:color w:val="auto"/>
          <w:kern w:val="0"/>
          <w:szCs w:val="21"/>
          <w:highlight w:val="none"/>
        </w:rPr>
        <w:t>，</w:t>
      </w:r>
      <w:r>
        <w:rPr>
          <w:rFonts w:hint="eastAsia" w:cs="Arial" w:asciiTheme="minorEastAsia" w:hAnsiTheme="minorEastAsia" w:eastAsiaTheme="minorEastAsia"/>
          <w:b/>
          <w:color w:val="auto"/>
          <w:kern w:val="0"/>
          <w:szCs w:val="21"/>
          <w:highlight w:val="none"/>
        </w:rPr>
        <w:t>其余响应</w:t>
      </w:r>
      <w:r>
        <w:rPr>
          <w:rFonts w:cs="Arial" w:asciiTheme="minorEastAsia" w:hAnsiTheme="minorEastAsia" w:eastAsiaTheme="minorEastAsia"/>
          <w:b/>
          <w:color w:val="auto"/>
          <w:kern w:val="0"/>
          <w:szCs w:val="21"/>
          <w:highlight w:val="none"/>
        </w:rPr>
        <w:t>文件</w:t>
      </w:r>
      <w:r>
        <w:rPr>
          <w:rFonts w:hint="eastAsia" w:cs="Arial" w:asciiTheme="minorEastAsia" w:hAnsiTheme="minorEastAsia" w:eastAsiaTheme="minorEastAsia"/>
          <w:b/>
          <w:color w:val="auto"/>
          <w:kern w:val="0"/>
          <w:szCs w:val="21"/>
          <w:highlight w:val="none"/>
        </w:rPr>
        <w:t>资料</w:t>
      </w:r>
      <w:r>
        <w:rPr>
          <w:rFonts w:cs="Arial" w:asciiTheme="minorEastAsia" w:hAnsiTheme="minorEastAsia" w:eastAsiaTheme="minorEastAsia"/>
          <w:b/>
          <w:color w:val="auto"/>
          <w:kern w:val="0"/>
          <w:szCs w:val="21"/>
          <w:highlight w:val="none"/>
        </w:rPr>
        <w:t>由联合体牵头人按规定加盖联合体牵头人单位</w:t>
      </w:r>
      <w:r>
        <w:rPr>
          <w:rFonts w:hint="eastAsia" w:cs="Arial" w:asciiTheme="minorEastAsia" w:hAnsiTheme="minorEastAsia" w:eastAsiaTheme="minorEastAsia"/>
          <w:b/>
          <w:color w:val="auto"/>
          <w:kern w:val="0"/>
          <w:szCs w:val="21"/>
          <w:highlight w:val="none"/>
        </w:rPr>
        <w:t>公</w:t>
      </w:r>
      <w:r>
        <w:rPr>
          <w:rFonts w:cs="Arial" w:asciiTheme="minorEastAsia" w:hAnsiTheme="minorEastAsia" w:eastAsiaTheme="minorEastAsia"/>
          <w:b/>
          <w:color w:val="auto"/>
          <w:kern w:val="0"/>
          <w:szCs w:val="21"/>
          <w:highlight w:val="none"/>
        </w:rPr>
        <w:t>章。</w:t>
      </w:r>
    </w:p>
    <w:p w14:paraId="73D76DC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（3）响应文件</w:t>
      </w:r>
      <w:r>
        <w:rPr>
          <w:rFonts w:asciiTheme="minorEastAsia" w:hAnsiTheme="minorEastAsia" w:eastAsiaTheme="minorEastAsia"/>
          <w:color w:val="auto"/>
          <w:szCs w:val="21"/>
          <w:highlight w:val="none"/>
        </w:rPr>
        <w:t>若有错</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漏处</w:t>
      </w:r>
      <w:r>
        <w:rPr>
          <w:rFonts w:hint="eastAsia" w:asciiTheme="minorEastAsia" w:hAnsiTheme="minorEastAsia" w:eastAsiaTheme="minorEastAsia"/>
          <w:color w:val="auto"/>
          <w:szCs w:val="21"/>
          <w:highlight w:val="none"/>
        </w:rPr>
        <w:t>等必须修改的，修改处应当</w:t>
      </w:r>
      <w:r>
        <w:rPr>
          <w:rFonts w:asciiTheme="minorEastAsia" w:hAnsiTheme="minorEastAsia" w:eastAsiaTheme="minorEastAsia"/>
          <w:color w:val="auto"/>
          <w:szCs w:val="21"/>
          <w:highlight w:val="none"/>
        </w:rPr>
        <w:t>加盖</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公章或者</w:t>
      </w:r>
      <w:r>
        <w:rPr>
          <w:rFonts w:hint="eastAsia" w:asciiTheme="minorEastAsia" w:hAnsiTheme="minorEastAsia" w:eastAsiaTheme="minorEastAsia"/>
          <w:color w:val="auto"/>
          <w:szCs w:val="21"/>
          <w:highlight w:val="none"/>
        </w:rPr>
        <w:t>由供应商的</w:t>
      </w:r>
      <w:r>
        <w:rPr>
          <w:rFonts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rPr>
        <w:t>或其</w:t>
      </w:r>
      <w:r>
        <w:rPr>
          <w:rFonts w:asciiTheme="minorEastAsia" w:hAnsiTheme="minorEastAsia" w:eastAsiaTheme="minorEastAsia"/>
          <w:color w:val="auto"/>
          <w:szCs w:val="21"/>
          <w:highlight w:val="none"/>
        </w:rPr>
        <w:t>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rPr>
        <w:t>或盖章，否则因此造成该修改内容不被磋商小组认定的后果由供应商承担</w:t>
      </w:r>
      <w:r>
        <w:rPr>
          <w:rFonts w:asciiTheme="minorEastAsia" w:hAnsiTheme="minorEastAsia" w:eastAsiaTheme="minorEastAsia"/>
          <w:color w:val="auto"/>
          <w:szCs w:val="21"/>
          <w:highlight w:val="none"/>
        </w:rPr>
        <w:t>。</w:t>
      </w:r>
    </w:p>
    <w:p w14:paraId="2C667078">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4</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价格构成</w:t>
      </w:r>
    </w:p>
    <w:p w14:paraId="68BF998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24.1</w:t>
      </w:r>
      <w:r>
        <w:rPr>
          <w:rFonts w:asciiTheme="minorEastAsia" w:hAnsiTheme="minorEastAsia" w:eastAsiaTheme="minorEastAsia"/>
          <w:color w:val="auto"/>
          <w:szCs w:val="21"/>
          <w:highlight w:val="none"/>
        </w:rPr>
        <w:t>供应商的报价应当包括满足本次</w:t>
      </w:r>
      <w:r>
        <w:rPr>
          <w:rFonts w:hint="eastAsia" w:asciiTheme="minorEastAsia" w:hAnsiTheme="minorEastAsia" w:eastAsiaTheme="minorEastAsia"/>
          <w:color w:val="auto"/>
          <w:szCs w:val="21"/>
          <w:highlight w:val="none"/>
        </w:rPr>
        <w:t>磋商采购</w:t>
      </w:r>
      <w:r>
        <w:rPr>
          <w:rFonts w:asciiTheme="minorEastAsia" w:hAnsiTheme="minorEastAsia" w:eastAsiaTheme="minorEastAsia"/>
          <w:color w:val="auto"/>
          <w:szCs w:val="21"/>
          <w:highlight w:val="none"/>
        </w:rPr>
        <w:t>全部采购需求所</w:t>
      </w:r>
      <w:r>
        <w:rPr>
          <w:rFonts w:hint="eastAsia" w:asciiTheme="minorEastAsia" w:hAnsiTheme="minorEastAsia" w:eastAsiaTheme="minorEastAsia"/>
          <w:color w:val="auto"/>
          <w:szCs w:val="21"/>
          <w:highlight w:val="none"/>
        </w:rPr>
        <w:t>要求</w:t>
      </w:r>
      <w:r>
        <w:rPr>
          <w:rFonts w:asciiTheme="minorEastAsia" w:hAnsiTheme="minorEastAsia" w:eastAsiaTheme="minorEastAsia"/>
          <w:color w:val="auto"/>
          <w:szCs w:val="21"/>
          <w:highlight w:val="none"/>
        </w:rPr>
        <w:t>提供的服务</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以及伴随的货物和工程</w:t>
      </w:r>
      <w:r>
        <w:rPr>
          <w:rFonts w:hint="eastAsia" w:asciiTheme="minorEastAsia" w:hAnsiTheme="minorEastAsia" w:eastAsiaTheme="minorEastAsia"/>
          <w:color w:val="auto"/>
          <w:szCs w:val="21"/>
          <w:highlight w:val="none"/>
        </w:rPr>
        <w:t>。</w:t>
      </w:r>
    </w:p>
    <w:p w14:paraId="152352D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24.2供应商应在分项报价表上标明分项服务、伴随的货物和工程的价格（如适用）和总价，未标明的视同包含在磋商报价中。</w:t>
      </w:r>
    </w:p>
    <w:p w14:paraId="5297EE5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24.3报价及结算货币均为人民币，针对本项目的报价（包含分项报价）</w:t>
      </w:r>
      <w:r>
        <w:rPr>
          <w:rFonts w:asciiTheme="minorEastAsia" w:hAnsiTheme="minorEastAsia" w:eastAsiaTheme="minorEastAsia"/>
          <w:color w:val="auto"/>
          <w:szCs w:val="21"/>
          <w:highlight w:val="none"/>
        </w:rPr>
        <w:t>只允许有一个，</w:t>
      </w:r>
      <w:r>
        <w:rPr>
          <w:rFonts w:hint="eastAsia" w:asciiTheme="minorEastAsia" w:hAnsiTheme="minorEastAsia" w:eastAsiaTheme="minorEastAsia"/>
          <w:color w:val="auto"/>
          <w:szCs w:val="21"/>
          <w:highlight w:val="none"/>
        </w:rPr>
        <w:t>不接受</w:t>
      </w:r>
      <w:r>
        <w:rPr>
          <w:rFonts w:asciiTheme="minorEastAsia" w:hAnsiTheme="minorEastAsia" w:eastAsiaTheme="minorEastAsia"/>
          <w:color w:val="auto"/>
          <w:szCs w:val="21"/>
          <w:highlight w:val="none"/>
        </w:rPr>
        <w:t>有选择的</w:t>
      </w:r>
      <w:r>
        <w:rPr>
          <w:rFonts w:hint="eastAsia" w:asciiTheme="minorEastAsia" w:hAnsiTheme="minorEastAsia" w:eastAsiaTheme="minorEastAsia"/>
          <w:color w:val="auto"/>
          <w:szCs w:val="21"/>
          <w:highlight w:val="none"/>
        </w:rPr>
        <w:t>或有附加条件的</w:t>
      </w:r>
      <w:r>
        <w:rPr>
          <w:rFonts w:asciiTheme="minorEastAsia" w:hAnsiTheme="minorEastAsia" w:eastAsiaTheme="minorEastAsia"/>
          <w:color w:val="auto"/>
          <w:szCs w:val="21"/>
          <w:highlight w:val="none"/>
        </w:rPr>
        <w:t>报价</w:t>
      </w:r>
      <w:r>
        <w:rPr>
          <w:rFonts w:hint="eastAsia" w:asciiTheme="minorEastAsia" w:hAnsiTheme="minorEastAsia" w:eastAsiaTheme="minorEastAsia"/>
          <w:color w:val="auto"/>
          <w:szCs w:val="21"/>
          <w:highlight w:val="none"/>
        </w:rPr>
        <w:t>（包含分项报价）</w:t>
      </w:r>
      <w:r>
        <w:rPr>
          <w:rFonts w:asciiTheme="minorEastAsia" w:hAnsiTheme="minorEastAsia" w:eastAsiaTheme="minorEastAsia"/>
          <w:color w:val="auto"/>
          <w:szCs w:val="21"/>
          <w:highlight w:val="none"/>
        </w:rPr>
        <w:t>。</w:t>
      </w:r>
    </w:p>
    <w:p w14:paraId="63F45953">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24.4</w:t>
      </w:r>
      <w:r>
        <w:rPr>
          <w:rFonts w:hint="eastAsia" w:asciiTheme="minorEastAsia" w:hAnsiTheme="minorEastAsia" w:eastAsiaTheme="minorEastAsia"/>
          <w:b/>
          <w:color w:val="auto"/>
          <w:szCs w:val="21"/>
          <w:highlight w:val="none"/>
        </w:rPr>
        <w:t>报价不允许为0元（即赠送），采购人不予接受，按照响应无效处理。</w:t>
      </w:r>
    </w:p>
    <w:p w14:paraId="3696C1E3">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25.磋商保证金</w:t>
      </w:r>
    </w:p>
    <w:p w14:paraId="4542360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本项目无须供应商缴纳磋商保证金。</w:t>
      </w:r>
    </w:p>
    <w:p w14:paraId="635A2614">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26.响应有效期</w:t>
      </w:r>
    </w:p>
    <w:p w14:paraId="30C8329D">
      <w:pPr>
        <w:pStyle w:val="23"/>
        <w:snapToGrid w:val="0"/>
        <w:spacing w:beforeLines="0" w:afterLines="0"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26.1响应有效期为从提交响应文件截止之日算起的日历天数，响应有效期见</w:t>
      </w:r>
      <w:r>
        <w:rPr>
          <w:rFonts w:hint="eastAsia" w:asciiTheme="minorEastAsia" w:hAnsiTheme="minorEastAsia" w:eastAsiaTheme="minorEastAsia"/>
          <w:color w:val="auto"/>
          <w:sz w:val="21"/>
          <w:szCs w:val="21"/>
          <w:highlight w:val="none"/>
          <w:u w:val="single"/>
        </w:rPr>
        <w:t>供应商须知前附表</w:t>
      </w:r>
      <w:r>
        <w:rPr>
          <w:rFonts w:hint="eastAsia" w:asciiTheme="minorEastAsia" w:hAnsiTheme="minorEastAsia" w:eastAsiaTheme="minorEastAsia"/>
          <w:color w:val="auto"/>
          <w:sz w:val="21"/>
          <w:szCs w:val="21"/>
          <w:highlight w:val="none"/>
        </w:rPr>
        <w:t>。</w:t>
      </w:r>
    </w:p>
    <w:p w14:paraId="084430E4">
      <w:pPr>
        <w:spacing w:line="360" w:lineRule="auto"/>
        <w:ind w:firstLine="435"/>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26.2在响应有效期内，供应商的磋商响应保持有效，供应商不得要求撤销或修改其响应文件。</w:t>
      </w:r>
      <w:r>
        <w:rPr>
          <w:rFonts w:hint="eastAsia" w:asciiTheme="minorEastAsia" w:hAnsiTheme="minorEastAsia" w:eastAsiaTheme="minorEastAsia"/>
          <w:color w:val="auto"/>
          <w:szCs w:val="21"/>
          <w:highlight w:val="none"/>
        </w:rPr>
        <w:t>响应</w:t>
      </w:r>
      <w:r>
        <w:rPr>
          <w:rFonts w:hint="eastAsia" w:asciiTheme="minorEastAsia" w:hAnsiTheme="minorEastAsia" w:eastAsiaTheme="minorEastAsia"/>
          <w:color w:val="auto"/>
          <w:kern w:val="0"/>
          <w:szCs w:val="21"/>
          <w:highlight w:val="none"/>
        </w:rPr>
        <w:t>有效期不满足要求的，将被认定为</w:t>
      </w:r>
      <w:r>
        <w:rPr>
          <w:rFonts w:hint="eastAsia" w:asciiTheme="minorEastAsia" w:hAnsiTheme="minorEastAsia" w:eastAsiaTheme="minorEastAsia"/>
          <w:b/>
          <w:color w:val="auto"/>
          <w:kern w:val="0"/>
          <w:szCs w:val="21"/>
          <w:highlight w:val="none"/>
        </w:rPr>
        <w:t>响应无效</w:t>
      </w:r>
      <w:r>
        <w:rPr>
          <w:rFonts w:hint="eastAsia" w:asciiTheme="minorEastAsia" w:hAnsiTheme="minorEastAsia" w:eastAsiaTheme="minorEastAsia"/>
          <w:color w:val="auto"/>
          <w:kern w:val="0"/>
          <w:szCs w:val="21"/>
          <w:highlight w:val="none"/>
        </w:rPr>
        <w:t>。</w:t>
      </w:r>
    </w:p>
    <w:p w14:paraId="109D50FB">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26.3因特殊原因，采购人或采购代理机构可在原响应有效期截止之前，要求供应商延长响应文件的有效期。接受该要求的供应商将不会被要求和允许修正其响应文件。供应商也可以拒绝延长响应有效期的要求，且不承担任何责任。上述要求和答复都以书面形式提交。</w:t>
      </w:r>
    </w:p>
    <w:p w14:paraId="2D167F4B">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四、响应文件的提交</w:t>
      </w:r>
    </w:p>
    <w:p w14:paraId="5960E021">
      <w:pPr>
        <w:pStyle w:val="23"/>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27.电子加密响应文件的提交</w:t>
      </w:r>
    </w:p>
    <w:p w14:paraId="5FF7AB14">
      <w:pPr>
        <w:pStyle w:val="23"/>
        <w:snapToGrid w:val="0"/>
        <w:spacing w:beforeLines="0" w:afterLines="0" w:line="360" w:lineRule="auto"/>
        <w:ind w:firstLine="420" w:firstLineChars="20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供应商应当在</w:t>
      </w:r>
      <w:r>
        <w:rPr>
          <w:rFonts w:hint="eastAsia" w:asciiTheme="minorEastAsia" w:hAnsiTheme="minorEastAsia" w:eastAsiaTheme="minorEastAsia"/>
          <w:color w:val="auto"/>
          <w:sz w:val="21"/>
          <w:szCs w:val="21"/>
          <w:highlight w:val="none"/>
        </w:rPr>
        <w:t>提交响应文件</w:t>
      </w:r>
      <w:r>
        <w:rPr>
          <w:rFonts w:hint="eastAsia" w:cs="宋体" w:asciiTheme="minorEastAsia" w:hAnsiTheme="minorEastAsia" w:eastAsiaTheme="minorEastAsia"/>
          <w:color w:val="auto"/>
          <w:sz w:val="21"/>
          <w:szCs w:val="21"/>
          <w:highlight w:val="none"/>
        </w:rPr>
        <w:t>截止时间前将电子加密响应文件上传至政采云平台，成功上传后，供应商可自行打印响应文件接收回执。</w:t>
      </w:r>
    </w:p>
    <w:p w14:paraId="366A10E7">
      <w:pPr>
        <w:pStyle w:val="23"/>
        <w:snapToGrid w:val="0"/>
        <w:spacing w:beforeLines="0" w:afterLines="0" w:line="360" w:lineRule="auto"/>
        <w:ind w:firstLine="422" w:firstLineChars="200"/>
        <w:jc w:val="left"/>
        <w:rPr>
          <w:rFonts w:cs="宋体"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28.</w:t>
      </w:r>
      <w:r>
        <w:rPr>
          <w:rFonts w:hint="eastAsia" w:cs="宋体" w:asciiTheme="minorEastAsia" w:hAnsiTheme="minorEastAsia" w:eastAsiaTheme="minorEastAsia"/>
          <w:b/>
          <w:color w:val="auto"/>
          <w:sz w:val="21"/>
          <w:szCs w:val="21"/>
          <w:highlight w:val="none"/>
        </w:rPr>
        <w:t>备份响应文件的提交</w:t>
      </w:r>
    </w:p>
    <w:p w14:paraId="1FE549D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可以在响应截止时间前提交备份响应文件。备份响应文件的载体必须密封包装，密封包装应当清楚的标明项目名称、项目编号、供应商名称并加盖公章。采购人或采购代理机构拒绝接收未按照规定密封、标注、盖章的备份响应文件。</w:t>
      </w:r>
    </w:p>
    <w:p w14:paraId="0279936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29.响应文件提交的截止时间、开启时间及地点</w:t>
      </w:r>
    </w:p>
    <w:p w14:paraId="2953601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29.1响应文件提交的截止时间、开启时间及地点见</w:t>
      </w:r>
      <w:r>
        <w:rPr>
          <w:rFonts w:hint="eastAsia" w:asciiTheme="minorEastAsia" w:hAnsiTheme="minorEastAsia" w:eastAsiaTheme="minorEastAsia"/>
          <w:color w:val="auto"/>
          <w:szCs w:val="21"/>
          <w:highlight w:val="none"/>
          <w:u w:val="single"/>
        </w:rPr>
        <w:t>采购公告（采购邀请）</w:t>
      </w:r>
      <w:r>
        <w:rPr>
          <w:rFonts w:hint="eastAsia" w:asciiTheme="minorEastAsia" w:hAnsiTheme="minorEastAsia" w:eastAsiaTheme="minorEastAsia"/>
          <w:color w:val="auto"/>
          <w:szCs w:val="21"/>
          <w:highlight w:val="none"/>
        </w:rPr>
        <w:t>。</w:t>
      </w:r>
    </w:p>
    <w:p w14:paraId="2E406B9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29.2采购人或采购代理机构可以根据项目情况</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推迟响应文件提交的截止时间。在此情况下，采购人、采购代理机构和供应商受响应文件提交的截止时间约束的所有权利和义务均应延长至新的截止时间。</w:t>
      </w:r>
    </w:p>
    <w:p w14:paraId="7469D1C1">
      <w:pPr>
        <w:snapToGrid w:val="0"/>
        <w:spacing w:line="360" w:lineRule="auto"/>
        <w:ind w:firstLine="422"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30.响应文件的修改和撤回</w:t>
      </w:r>
    </w:p>
    <w:p w14:paraId="0330683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30.1供应商在提交响应文件截止时间前</w:t>
      </w:r>
      <w:r>
        <w:rPr>
          <w:rFonts w:asciiTheme="minorEastAsia" w:hAnsiTheme="minorEastAsia" w:eastAsiaTheme="minorEastAsia"/>
          <w:color w:val="auto"/>
          <w:szCs w:val="21"/>
          <w:highlight w:val="none"/>
        </w:rPr>
        <w:t>，可以对</w:t>
      </w:r>
      <w:r>
        <w:rPr>
          <w:rFonts w:hint="eastAsia" w:asciiTheme="minorEastAsia" w:hAnsiTheme="minorEastAsia" w:eastAsiaTheme="minorEastAsia"/>
          <w:color w:val="auto"/>
          <w:szCs w:val="21"/>
          <w:highlight w:val="none"/>
        </w:rPr>
        <w:t>已经提交</w:t>
      </w:r>
      <w:r>
        <w:rPr>
          <w:rFonts w:asciiTheme="minorEastAsia" w:hAnsiTheme="minorEastAsia" w:eastAsiaTheme="minorEastAsia"/>
          <w:color w:val="auto"/>
          <w:szCs w:val="21"/>
          <w:highlight w:val="none"/>
        </w:rPr>
        <w:t>的响应文件进行补充、修改或者撤回。</w:t>
      </w:r>
    </w:p>
    <w:p w14:paraId="6ADE17C8">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对已经完成传输递交的</w:t>
      </w:r>
      <w:r>
        <w:rPr>
          <w:rFonts w:hint="eastAsia" w:cs="宋体" w:asciiTheme="minorEastAsia" w:hAnsiTheme="minorEastAsia" w:eastAsiaTheme="minorEastAsia"/>
          <w:color w:val="auto"/>
          <w:szCs w:val="21"/>
          <w:highlight w:val="none"/>
        </w:rPr>
        <w:t>电子加密响应文件进行</w:t>
      </w:r>
      <w:r>
        <w:rPr>
          <w:rFonts w:hint="eastAsia" w:cs="Helvetica" w:asciiTheme="minorEastAsia" w:hAnsiTheme="minorEastAsia" w:eastAsiaTheme="minorEastAsia"/>
          <w:color w:val="auto"/>
          <w:kern w:val="0"/>
          <w:szCs w:val="21"/>
          <w:highlight w:val="none"/>
        </w:rPr>
        <w:t>补充或者修改的，应当先行撤回原文件，补充、修改后重新传输递交。供应商在</w:t>
      </w:r>
      <w:r>
        <w:rPr>
          <w:rFonts w:hint="eastAsia" w:asciiTheme="minorEastAsia" w:hAnsiTheme="minorEastAsia" w:eastAsiaTheme="minorEastAsia"/>
          <w:color w:val="auto"/>
          <w:szCs w:val="21"/>
          <w:highlight w:val="none"/>
        </w:rPr>
        <w:t>提交响应文件截止时间前</w:t>
      </w:r>
      <w:r>
        <w:rPr>
          <w:rFonts w:hint="eastAsia" w:cs="Helvetica" w:asciiTheme="minorEastAsia" w:hAnsiTheme="minorEastAsia" w:eastAsiaTheme="minorEastAsia"/>
          <w:color w:val="auto"/>
          <w:kern w:val="0"/>
          <w:szCs w:val="21"/>
          <w:highlight w:val="none"/>
        </w:rPr>
        <w:t>未重新完成传输递交的，</w:t>
      </w:r>
      <w:r>
        <w:rPr>
          <w:rFonts w:hint="eastAsia" w:cs="Helvetica" w:asciiTheme="minorEastAsia" w:hAnsiTheme="minorEastAsia" w:eastAsiaTheme="minorEastAsia"/>
          <w:b/>
          <w:color w:val="auto"/>
          <w:kern w:val="0"/>
          <w:szCs w:val="21"/>
          <w:highlight w:val="none"/>
        </w:rPr>
        <w:t>视为撤回响应文件</w:t>
      </w:r>
      <w:r>
        <w:rPr>
          <w:rFonts w:hint="eastAsia" w:cs="Helvetica"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提交响应文件截止时间</w:t>
      </w:r>
      <w:r>
        <w:rPr>
          <w:rFonts w:hint="eastAsia" w:cs="Helvetica" w:asciiTheme="minorEastAsia" w:hAnsiTheme="minorEastAsia" w:eastAsiaTheme="minorEastAsia"/>
          <w:color w:val="auto"/>
          <w:kern w:val="0"/>
          <w:szCs w:val="21"/>
          <w:highlight w:val="none"/>
        </w:rPr>
        <w:t>后递交的电子加密响应文件，电子交易平台将拒收。</w:t>
      </w:r>
    </w:p>
    <w:p w14:paraId="549CF38A">
      <w:pPr>
        <w:snapToGrid w:val="0"/>
        <w:spacing w:line="360" w:lineRule="auto"/>
        <w:ind w:firstLine="420" w:firstLineChars="200"/>
        <w:jc w:val="left"/>
        <w:rPr>
          <w:rFonts w:cs="Helvetica" w:asciiTheme="minorEastAsia" w:hAnsiTheme="minorEastAsia" w:eastAsiaTheme="minorEastAsia"/>
          <w:color w:val="auto"/>
          <w:kern w:val="0"/>
          <w:szCs w:val="21"/>
          <w:highlight w:val="none"/>
        </w:rPr>
      </w:pPr>
      <w:r>
        <w:rPr>
          <w:rFonts w:hint="eastAsia" w:cs="Arial" w:asciiTheme="minorEastAsia" w:hAnsiTheme="minorEastAsia" w:eastAsiaTheme="minorEastAsia"/>
          <w:color w:val="auto"/>
          <w:szCs w:val="21"/>
          <w:highlight w:val="none"/>
        </w:rPr>
        <w:t>30.2供应商在</w:t>
      </w:r>
      <w:r>
        <w:rPr>
          <w:rFonts w:hint="eastAsia" w:asciiTheme="minorEastAsia" w:hAnsiTheme="minorEastAsia" w:eastAsiaTheme="minorEastAsia"/>
          <w:color w:val="auto"/>
          <w:szCs w:val="21"/>
          <w:highlight w:val="none"/>
        </w:rPr>
        <w:t>提交响应文件截止时间</w:t>
      </w:r>
      <w:r>
        <w:rPr>
          <w:rFonts w:cs="Arial" w:asciiTheme="minorEastAsia" w:hAnsiTheme="minorEastAsia" w:eastAsiaTheme="minorEastAsia"/>
          <w:color w:val="auto"/>
          <w:szCs w:val="21"/>
          <w:highlight w:val="none"/>
        </w:rPr>
        <w:t>递交</w:t>
      </w:r>
      <w:r>
        <w:rPr>
          <w:rFonts w:hint="eastAsia" w:cs="Arial" w:asciiTheme="minorEastAsia" w:hAnsiTheme="minorEastAsia" w:eastAsiaTheme="minorEastAsia"/>
          <w:color w:val="auto"/>
          <w:szCs w:val="21"/>
          <w:highlight w:val="none"/>
        </w:rPr>
        <w:t>了需要补充或修改的</w:t>
      </w:r>
      <w:r>
        <w:rPr>
          <w:rFonts w:hint="eastAsia" w:cs="宋体" w:asciiTheme="minorEastAsia" w:hAnsiTheme="minorEastAsia" w:eastAsiaTheme="minorEastAsia"/>
          <w:color w:val="auto"/>
          <w:szCs w:val="21"/>
          <w:highlight w:val="none"/>
        </w:rPr>
        <w:t>电子加密响应文件的</w:t>
      </w:r>
      <w:r>
        <w:rPr>
          <w:rFonts w:cs="Arial" w:asciiTheme="minorEastAsia" w:hAnsiTheme="minorEastAsia" w:eastAsiaTheme="minorEastAsia"/>
          <w:color w:val="auto"/>
          <w:szCs w:val="21"/>
          <w:highlight w:val="none"/>
        </w:rPr>
        <w:t>备份响应文件</w:t>
      </w:r>
      <w:r>
        <w:rPr>
          <w:rFonts w:hint="eastAsia" w:cs="Arial" w:asciiTheme="minorEastAsia" w:hAnsiTheme="minorEastAsia" w:eastAsiaTheme="minorEastAsia"/>
          <w:color w:val="auto"/>
          <w:szCs w:val="21"/>
          <w:highlight w:val="none"/>
        </w:rPr>
        <w:t>的，可以</w:t>
      </w:r>
      <w:r>
        <w:rPr>
          <w:rFonts w:cs="Arial" w:asciiTheme="minorEastAsia" w:hAnsiTheme="minorEastAsia" w:eastAsiaTheme="minorEastAsia"/>
          <w:color w:val="auto"/>
          <w:szCs w:val="21"/>
          <w:highlight w:val="none"/>
        </w:rPr>
        <w:t>重新</w:t>
      </w:r>
      <w:r>
        <w:rPr>
          <w:rFonts w:hint="eastAsia" w:cs="Arial" w:asciiTheme="minorEastAsia" w:hAnsiTheme="minorEastAsia" w:eastAsiaTheme="minorEastAsia"/>
          <w:color w:val="auto"/>
          <w:szCs w:val="21"/>
          <w:highlight w:val="none"/>
        </w:rPr>
        <w:t>提交补充或修改后的</w:t>
      </w:r>
      <w:r>
        <w:rPr>
          <w:rFonts w:cs="Arial" w:asciiTheme="minorEastAsia" w:hAnsiTheme="minorEastAsia" w:eastAsiaTheme="minorEastAsia"/>
          <w:color w:val="auto"/>
          <w:szCs w:val="21"/>
          <w:highlight w:val="none"/>
        </w:rPr>
        <w:t>备份响应文件</w:t>
      </w:r>
      <w:r>
        <w:rPr>
          <w:rFonts w:hint="eastAsia" w:cs="Arial" w:asciiTheme="minorEastAsia" w:hAnsiTheme="minorEastAsia" w:eastAsiaTheme="minorEastAsia"/>
          <w:color w:val="auto"/>
          <w:szCs w:val="21"/>
          <w:highlight w:val="none"/>
        </w:rPr>
        <w:t>。</w:t>
      </w:r>
    </w:p>
    <w:p w14:paraId="243F51B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30.3提交响应文件截止时间</w:t>
      </w:r>
      <w:r>
        <w:rPr>
          <w:rFonts w:asciiTheme="minorEastAsia" w:hAnsiTheme="minorEastAsia" w:eastAsiaTheme="minorEastAsia"/>
          <w:color w:val="auto"/>
          <w:szCs w:val="21"/>
          <w:highlight w:val="none"/>
        </w:rPr>
        <w:t>后</w:t>
      </w:r>
      <w:r>
        <w:rPr>
          <w:rFonts w:hint="eastAsia" w:asciiTheme="minorEastAsia" w:hAnsiTheme="minorEastAsia" w:eastAsiaTheme="minorEastAsia"/>
          <w:color w:val="auto"/>
          <w:szCs w:val="21"/>
          <w:highlight w:val="none"/>
        </w:rPr>
        <w:t>，供应商不得对其响应文件进行补充、修改</w:t>
      </w:r>
      <w:r>
        <w:rPr>
          <w:rFonts w:asciiTheme="minorEastAsia" w:hAnsiTheme="minorEastAsia" w:eastAsiaTheme="minorEastAsia"/>
          <w:color w:val="auto"/>
          <w:szCs w:val="21"/>
          <w:highlight w:val="none"/>
        </w:rPr>
        <w:t>。</w:t>
      </w:r>
    </w:p>
    <w:p w14:paraId="382A57E9">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五、响应文件的开启和评审程序</w:t>
      </w:r>
    </w:p>
    <w:p w14:paraId="7A8F92FA">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31.响应文件的开启</w:t>
      </w:r>
    </w:p>
    <w:p w14:paraId="07DCBB59">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31.1采购代理机构按磋商文件规定的时间通过电子交易平台组织磋商会议，所有供应商均应当准时在线参加</w:t>
      </w:r>
      <w:r>
        <w:rPr>
          <w:rFonts w:asciiTheme="minorEastAsia" w:hAnsiTheme="minorEastAsia" w:eastAsiaTheme="minorEastAsia"/>
          <w:color w:val="auto"/>
          <w:szCs w:val="21"/>
          <w:highlight w:val="none"/>
        </w:rPr>
        <w:t>。</w:t>
      </w:r>
    </w:p>
    <w:p w14:paraId="3C58B72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31.2开启响应文件时间到达后，采购代理机构依托电子交易平台发起开始解密指令，</w:t>
      </w:r>
      <w:r>
        <w:rPr>
          <w:rFonts w:asciiTheme="minorEastAsia" w:hAnsiTheme="minorEastAsia" w:eastAsiaTheme="minorEastAsia"/>
          <w:color w:val="auto"/>
          <w:szCs w:val="21"/>
          <w:highlight w:val="none"/>
        </w:rPr>
        <w:t>各供应商应</w:t>
      </w:r>
      <w:r>
        <w:rPr>
          <w:rFonts w:hint="eastAsia" w:asciiTheme="minorEastAsia" w:hAnsiTheme="minorEastAsia" w:eastAsiaTheme="minorEastAsia"/>
          <w:color w:val="auto"/>
          <w:szCs w:val="21"/>
          <w:highlight w:val="none"/>
        </w:rPr>
        <w:t>在30分钟内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以电子交易系统解密倒计时为准</w:t>
      </w:r>
      <w:r>
        <w:rPr>
          <w:rFonts w:asciiTheme="minorEastAsia" w:hAnsiTheme="minorEastAsia" w:eastAsiaTheme="minorEastAsia"/>
          <w:color w:val="auto"/>
          <w:szCs w:val="21"/>
          <w:highlight w:val="none"/>
        </w:rPr>
        <w:t>）对本单位的响应文件</w:t>
      </w:r>
      <w:r>
        <w:rPr>
          <w:rFonts w:hint="eastAsia" w:asciiTheme="minorEastAsia" w:hAnsiTheme="minorEastAsia" w:eastAsiaTheme="minorEastAsia"/>
          <w:color w:val="auto"/>
          <w:szCs w:val="21"/>
          <w:highlight w:val="none"/>
        </w:rPr>
        <w:t>进行</w:t>
      </w:r>
      <w:r>
        <w:rPr>
          <w:rFonts w:asciiTheme="minorEastAsia" w:hAnsiTheme="minorEastAsia" w:eastAsiaTheme="minorEastAsia"/>
          <w:color w:val="auto"/>
          <w:szCs w:val="21"/>
          <w:highlight w:val="none"/>
        </w:rPr>
        <w:t>解密。</w:t>
      </w:r>
    </w:p>
    <w:p w14:paraId="73485CC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31.3供应商如未在线参加响应文件开启的，</w:t>
      </w:r>
      <w:r>
        <w:rPr>
          <w:rFonts w:hint="eastAsia" w:asciiTheme="minorEastAsia" w:hAnsiTheme="minorEastAsia" w:eastAsiaTheme="minorEastAsia"/>
          <w:color w:val="auto"/>
          <w:highlight w:val="none"/>
        </w:rPr>
        <w:t>视同认可响应文件开启结果</w:t>
      </w:r>
      <w:r>
        <w:rPr>
          <w:rFonts w:hint="eastAsia" w:asciiTheme="minorEastAsia" w:hAnsiTheme="minorEastAsia" w:eastAsiaTheme="minorEastAsia"/>
          <w:color w:val="auto"/>
          <w:szCs w:val="21"/>
          <w:highlight w:val="none"/>
        </w:rPr>
        <w:t>，事后不得对</w:t>
      </w:r>
      <w:r>
        <w:rPr>
          <w:rFonts w:hint="eastAsia" w:asciiTheme="minorEastAsia" w:hAnsiTheme="minorEastAsia" w:eastAsiaTheme="minorEastAsia"/>
          <w:color w:val="auto"/>
          <w:highlight w:val="none"/>
        </w:rPr>
        <w:t>开启结果</w:t>
      </w:r>
      <w:r>
        <w:rPr>
          <w:rFonts w:hint="eastAsia" w:asciiTheme="minorEastAsia" w:hAnsiTheme="minorEastAsia" w:eastAsiaTheme="minorEastAsia"/>
          <w:color w:val="auto"/>
          <w:szCs w:val="21"/>
          <w:highlight w:val="none"/>
        </w:rPr>
        <w:t>提出异议。同时，供应商因未在线参加磋商而导致电子加密响应文件无法按时解密等一切后果由供应商自行承担。</w:t>
      </w:r>
    </w:p>
    <w:p w14:paraId="3C9CBB03">
      <w:pPr>
        <w:snapToGrid w:val="0"/>
        <w:spacing w:line="360" w:lineRule="auto"/>
        <w:ind w:firstLine="420" w:firstLineChars="200"/>
        <w:jc w:val="left"/>
        <w:rPr>
          <w:rFonts w:cs="Arial"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31.4发生电子加密响应文件解密失败的情形，如供应商已按磋商文件规定提交了备份响应文件，将由采购代理机构按政采云平台操作规范将备份响应文件上传至政采云平台异常端口处理，上传成功后，电子加密响应文件自动失效；使用备份文件仍无法成功或供应商</w:t>
      </w:r>
      <w:r>
        <w:rPr>
          <w:rFonts w:hint="eastAsia" w:cs="Arial" w:asciiTheme="minorEastAsia" w:hAnsiTheme="minorEastAsia" w:eastAsiaTheme="minorEastAsia"/>
          <w:color w:val="auto"/>
          <w:kern w:val="0"/>
          <w:szCs w:val="21"/>
          <w:highlight w:val="none"/>
        </w:rPr>
        <w:t>未按规定提交备份响应文件的</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视为撤回响应文件</w:t>
      </w:r>
      <w:r>
        <w:rPr>
          <w:rFonts w:hint="eastAsia" w:asciiTheme="minorEastAsia" w:hAnsiTheme="minorEastAsia" w:eastAsiaTheme="minorEastAsia"/>
          <w:color w:val="auto"/>
          <w:szCs w:val="21"/>
          <w:highlight w:val="none"/>
        </w:rPr>
        <w:t>。</w:t>
      </w:r>
    </w:p>
    <w:p w14:paraId="7DC29E0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电子加密响应文件已按时解密的，备份响应文件自动失效。</w:t>
      </w:r>
    </w:p>
    <w:p w14:paraId="4870B6C5">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31.5响应文件开启后不公布供应商的初次报价。</w:t>
      </w:r>
    </w:p>
    <w:p w14:paraId="500A16F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31.6响应文件开启</w:t>
      </w:r>
      <w:r>
        <w:rPr>
          <w:rFonts w:asciiTheme="minorEastAsia" w:hAnsiTheme="minorEastAsia" w:eastAsiaTheme="minorEastAsia"/>
          <w:color w:val="auto"/>
          <w:szCs w:val="21"/>
          <w:highlight w:val="none"/>
        </w:rPr>
        <w:t>过程由采购代理机构负责记录，由参加</w:t>
      </w:r>
      <w:r>
        <w:rPr>
          <w:rFonts w:hint="eastAsia" w:asciiTheme="minorEastAsia" w:hAnsiTheme="minorEastAsia" w:eastAsiaTheme="minorEastAsia"/>
          <w:color w:val="auto"/>
          <w:szCs w:val="21"/>
          <w:highlight w:val="none"/>
        </w:rPr>
        <w:t>磋商</w:t>
      </w:r>
      <w:r>
        <w:rPr>
          <w:rFonts w:asciiTheme="minorEastAsia" w:hAnsiTheme="minorEastAsia" w:eastAsiaTheme="minorEastAsia"/>
          <w:color w:val="auto"/>
          <w:szCs w:val="21"/>
          <w:highlight w:val="none"/>
        </w:rPr>
        <w:t>的供应商代表和相关工作人员签字确认后随采购文件一并存档。</w:t>
      </w:r>
    </w:p>
    <w:p w14:paraId="0EC6ACCF">
      <w:pPr>
        <w:snapToGrid w:val="0"/>
        <w:spacing w:line="360" w:lineRule="auto"/>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供应商代表对</w:t>
      </w:r>
      <w:r>
        <w:rPr>
          <w:rFonts w:hint="eastAsia" w:asciiTheme="minorEastAsia" w:hAnsiTheme="minorEastAsia" w:eastAsiaTheme="minorEastAsia"/>
          <w:color w:val="auto"/>
          <w:szCs w:val="21"/>
          <w:highlight w:val="none"/>
        </w:rPr>
        <w:t>响应文件开启</w:t>
      </w:r>
      <w:r>
        <w:rPr>
          <w:rFonts w:asciiTheme="minorEastAsia" w:hAnsiTheme="minorEastAsia" w:eastAsiaTheme="minorEastAsia"/>
          <w:color w:val="auto"/>
          <w:szCs w:val="21"/>
          <w:highlight w:val="none"/>
        </w:rPr>
        <w:t>过程有疑义，以及认为</w:t>
      </w:r>
      <w:r>
        <w:rPr>
          <w:rFonts w:hint="eastAsia" w:asciiTheme="minorEastAsia" w:hAnsiTheme="minorEastAsia" w:eastAsiaTheme="minorEastAsia"/>
          <w:color w:val="auto"/>
          <w:szCs w:val="21"/>
          <w:highlight w:val="none"/>
        </w:rPr>
        <w:t>采购人或采购代理机构</w:t>
      </w:r>
      <w:r>
        <w:rPr>
          <w:rFonts w:asciiTheme="minorEastAsia" w:hAnsiTheme="minorEastAsia" w:eastAsiaTheme="minorEastAsia"/>
          <w:color w:val="auto"/>
          <w:szCs w:val="21"/>
          <w:highlight w:val="none"/>
        </w:rPr>
        <w:t>相关工作人员有需要回避的情形的，应当场提出询问或者回避申请。</w:t>
      </w:r>
    </w:p>
    <w:p w14:paraId="25A83833">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32.资格审查及组建磋商小组</w:t>
      </w:r>
    </w:p>
    <w:p w14:paraId="0811510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32.1响应文件开启结束后，采购人或采购代理机构依据磋商文件中规定的内容对供应商的资格进行审查，未通过资格审查的供应商不进入磋商环节，通过资格审查的供应商不足3家的不得进行后续的磋商，但符合</w:t>
      </w:r>
      <w:r>
        <w:rPr>
          <w:rFonts w:hint="eastAsia" w:asciiTheme="minorEastAsia" w:hAnsiTheme="minorEastAsia" w:eastAsiaTheme="minorEastAsia"/>
          <w:color w:val="auto"/>
          <w:highlight w:val="none"/>
        </w:rPr>
        <w:t>《政府采购竞争性磋商采购方式管理暂行办法》第二十一条第三款和《财政部关于政府采购竞争性磋商采购方式管理暂行办法有关问题的补充通知》规定的情形，采购活动可以继续进行。</w:t>
      </w:r>
    </w:p>
    <w:p w14:paraId="782720C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32.2磋商小组由3人以上单数组成。</w:t>
      </w:r>
    </w:p>
    <w:p w14:paraId="1DDFFC3B">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33.响应文件符合性审查与澄清</w:t>
      </w:r>
    </w:p>
    <w:p w14:paraId="31D3068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33.1磋商小组负责对符合资格要求的供应商的响应文件进行符合性审查，以确定其是否满足磋商文件的实质性要求。</w:t>
      </w:r>
    </w:p>
    <w:p w14:paraId="790924FA">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33.2磋商小组在对响应文件的有效性、完整性和响应程度进行审查时，对于响应文件中含义不明确、同类问题表述不一致或者有明显文字和计算错误的内容，</w:t>
      </w:r>
      <w:r>
        <w:rPr>
          <w:rFonts w:asciiTheme="minorEastAsia" w:hAnsiTheme="minorEastAsia" w:eastAsiaTheme="minorEastAsia"/>
          <w:color w:val="auto"/>
          <w:szCs w:val="21"/>
          <w:highlight w:val="none"/>
        </w:rPr>
        <w:t>以及磋商小组认为供应商的报价明显低于其他通过符合性</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查供应商的报价，有可能</w:t>
      </w:r>
      <w:r>
        <w:rPr>
          <w:rFonts w:asciiTheme="minorEastAsia" w:hAnsiTheme="minorEastAsia" w:eastAsiaTheme="minorEastAsia"/>
          <w:color w:val="auto"/>
          <w:szCs w:val="21"/>
          <w:highlight w:val="none"/>
          <w:shd w:val="clear" w:color="auto" w:fill="FFFFFF"/>
        </w:rPr>
        <w:t>影响产品质量或者不能诚信履约的</w:t>
      </w:r>
      <w:r>
        <w:rPr>
          <w:rFonts w:hint="eastAsia" w:asciiTheme="minorEastAsia" w:hAnsiTheme="minorEastAsia" w:eastAsiaTheme="minorEastAsia"/>
          <w:color w:val="auto"/>
          <w:szCs w:val="21"/>
          <w:highlight w:val="none"/>
        </w:rPr>
        <w:t>，磋商小组将以书面形式要求供应商作出必要的澄清、说明或者更正。</w:t>
      </w:r>
    </w:p>
    <w:p w14:paraId="60E59BA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澄清、说明或者更正通过电子交易平台交换数据电文方式做出，供应商提交使用电子签名的相关数据电文或通过平台上传供应商的法定代表人或其授权代表签字或加盖公章的文件的扫描件。给予供应商提交澄清、说明或更正的时间不少于30分钟，供应商已经明确表示澄清说明或更正完毕的除外。供应商的澄清、说明或者更正不得超出响应文件的范围或者改变响应文件的实质性内容。</w:t>
      </w:r>
    </w:p>
    <w:p w14:paraId="0E644B5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33.3供应商的澄清、说明或更正将作为响应文件的一部分。</w:t>
      </w:r>
    </w:p>
    <w:p w14:paraId="017685E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33.4报价修正</w:t>
      </w:r>
    </w:p>
    <w:p w14:paraId="1906299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电子交易平台客户端里开标一览表录入的报价与报价要求响应文件中的初次报价表中报价不一致的，以报价要求响应文件中的报价为准。响应文件报价出现前后不一致的，按照下列规定修正：</w:t>
      </w:r>
    </w:p>
    <w:p w14:paraId="5A7EFBD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（1）响应文件中报价表内容与响应文件中相应内容不一致的，以报价表为准；</w:t>
      </w:r>
    </w:p>
    <w:p w14:paraId="3C18287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（2）大写金额和小写金额不一致的，以大写金额为准；</w:t>
      </w:r>
    </w:p>
    <w:p w14:paraId="5A2E184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（3）单价金额小数点或者百分比有明显错位的，以报价表的总价为准，并修改单价；</w:t>
      </w:r>
    </w:p>
    <w:p w14:paraId="55D195A1">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（4）总价金额与按单价汇总金额不一致的，以单价金额计算结果为准。</w:t>
      </w:r>
    </w:p>
    <w:p w14:paraId="367220A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同时出现两种以上不一致的，按照前款规定的顺序修正。修正后的报价由供应商确认，经供应商确认后产生约束力，供应商不确认的，</w:t>
      </w:r>
      <w:r>
        <w:rPr>
          <w:rFonts w:hint="eastAsia" w:asciiTheme="minorEastAsia" w:hAnsiTheme="minorEastAsia" w:eastAsiaTheme="minorEastAsia"/>
          <w:b/>
          <w:color w:val="auto"/>
          <w:szCs w:val="21"/>
          <w:highlight w:val="none"/>
        </w:rPr>
        <w:t>其响应无效</w:t>
      </w:r>
      <w:r>
        <w:rPr>
          <w:rFonts w:hint="eastAsia" w:asciiTheme="minorEastAsia" w:hAnsiTheme="minorEastAsia" w:eastAsiaTheme="minorEastAsia"/>
          <w:color w:val="auto"/>
          <w:szCs w:val="21"/>
          <w:highlight w:val="none"/>
        </w:rPr>
        <w:t>。</w:t>
      </w:r>
    </w:p>
    <w:p w14:paraId="7F9ABCFE">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34.响应无效</w:t>
      </w:r>
    </w:p>
    <w:p w14:paraId="1E88F34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34.1</w:t>
      </w:r>
      <w:r>
        <w:rPr>
          <w:rFonts w:asciiTheme="minorEastAsia" w:hAnsiTheme="minorEastAsia" w:eastAsiaTheme="minorEastAsia"/>
          <w:color w:val="auto"/>
          <w:szCs w:val="21"/>
          <w:highlight w:val="none"/>
        </w:rPr>
        <w:t>根据本</w:t>
      </w:r>
      <w:r>
        <w:rPr>
          <w:rFonts w:hint="eastAsia" w:asciiTheme="minorEastAsia" w:hAnsiTheme="minorEastAsia" w:eastAsiaTheme="minorEastAsia"/>
          <w:color w:val="auto"/>
          <w:szCs w:val="21"/>
          <w:highlight w:val="none"/>
        </w:rPr>
        <w:t>磋商文件</w:t>
      </w:r>
      <w:r>
        <w:rPr>
          <w:rFonts w:asciiTheme="minorEastAsia" w:hAnsiTheme="minorEastAsia" w:eastAsiaTheme="minorEastAsia"/>
          <w:color w:val="auto"/>
          <w:szCs w:val="21"/>
          <w:highlight w:val="none"/>
        </w:rPr>
        <w:t>的规定，磋商小组审查</w:t>
      </w:r>
      <w:r>
        <w:rPr>
          <w:rFonts w:hint="eastAsia" w:asciiTheme="minorEastAsia" w:hAnsiTheme="minorEastAsia" w:eastAsiaTheme="minorEastAsia"/>
          <w:color w:val="auto"/>
          <w:szCs w:val="21"/>
          <w:highlight w:val="none"/>
        </w:rPr>
        <w:t>供应商的</w:t>
      </w:r>
      <w:r>
        <w:rPr>
          <w:rFonts w:asciiTheme="minorEastAsia" w:hAnsiTheme="minorEastAsia" w:eastAsiaTheme="minorEastAsia"/>
          <w:color w:val="auto"/>
          <w:szCs w:val="21"/>
          <w:highlight w:val="none"/>
        </w:rPr>
        <w:t>响应文件是否响应了磋商文件的实质</w:t>
      </w:r>
      <w:r>
        <w:rPr>
          <w:rFonts w:hint="eastAsia" w:asciiTheme="minorEastAsia" w:hAnsiTheme="minorEastAsia" w:eastAsiaTheme="minorEastAsia"/>
          <w:color w:val="auto"/>
          <w:szCs w:val="21"/>
          <w:highlight w:val="none"/>
        </w:rPr>
        <w:t>性</w:t>
      </w:r>
      <w:r>
        <w:rPr>
          <w:rFonts w:asciiTheme="minorEastAsia" w:hAnsiTheme="minorEastAsia" w:eastAsiaTheme="minorEastAsia"/>
          <w:color w:val="auto"/>
          <w:szCs w:val="21"/>
          <w:highlight w:val="none"/>
        </w:rPr>
        <w:t>要求。供应商不得通过修正或撤销不符合要求的偏离，从而使其</w:t>
      </w:r>
      <w:r>
        <w:rPr>
          <w:rFonts w:hint="eastAsia" w:asciiTheme="minorEastAsia" w:hAnsiTheme="minorEastAsia" w:eastAsiaTheme="minorEastAsia"/>
          <w:color w:val="auto"/>
          <w:szCs w:val="21"/>
          <w:highlight w:val="none"/>
        </w:rPr>
        <w:t>磋商响应满足磋商文件要求</w:t>
      </w:r>
      <w:r>
        <w:rPr>
          <w:rFonts w:asciiTheme="minorEastAsia" w:hAnsiTheme="minorEastAsia" w:eastAsiaTheme="minorEastAsia"/>
          <w:color w:val="auto"/>
          <w:szCs w:val="21"/>
          <w:highlight w:val="none"/>
        </w:rPr>
        <w:t>。</w:t>
      </w:r>
    </w:p>
    <w:p w14:paraId="520130C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磋商小组决定响应文件的有效性只根据磋商文件的要求和响应文件内容。</w:t>
      </w:r>
    </w:p>
    <w:p w14:paraId="6A51EEF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34.2供应商存在下列情况之一的，响应无效:</w:t>
      </w:r>
    </w:p>
    <w:p w14:paraId="34B81E58">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（1）响应文件未按磋商文件要求签署、盖章而影响响应文件效力的；</w:t>
      </w:r>
    </w:p>
    <w:p w14:paraId="62937CF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（2）不具备磋商文件中规定的申请人的资格要求的（包括未提交有效的资格证明文件）；</w:t>
      </w:r>
    </w:p>
    <w:p w14:paraId="71C29916">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（3）未对磋商文件的实质性条款作出响应（包括未按要求提交证明文件）的；</w:t>
      </w:r>
    </w:p>
    <w:p w14:paraId="0F57D3BF">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（4）报价超过磋商文件中规定的预算金额或者最高限价或单项限价的；</w:t>
      </w:r>
    </w:p>
    <w:p w14:paraId="64040BF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（5）响应文件含有采购人不能接受的附加条件的；</w:t>
      </w:r>
    </w:p>
    <w:p w14:paraId="140D674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（6）响应文件中含有虚假材料的；</w:t>
      </w:r>
    </w:p>
    <w:p w14:paraId="56B9409C">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（7）供应商违背诚实信用原则的；</w:t>
      </w:r>
    </w:p>
    <w:p w14:paraId="34A1D1A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（8）供应商仅提交备份响应文件的；</w:t>
      </w:r>
    </w:p>
    <w:p w14:paraId="5724124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（9）法律、法规和磋商文件规定的其他响应无效情形。</w:t>
      </w:r>
    </w:p>
    <w:p w14:paraId="06CA0F39">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35.磋商</w:t>
      </w:r>
    </w:p>
    <w:p w14:paraId="6A86E9F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35.1磋商小组所有成员集中与单一供应商分别进行磋商，并给予所有参加磋商的供应商平等的磋商机会。</w:t>
      </w:r>
    </w:p>
    <w:p w14:paraId="465E9E3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35.2在磋商过程中，磋商小组可以根据磋商文件和磋商情况实质性变动采购需求中的技术、服务要求以及合同草案条款。</w:t>
      </w:r>
    </w:p>
    <w:p w14:paraId="124D7B42">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35.3对磋商文件作出的实质性变动是磋商文件的有效组成部分，磋商小组以书面形式同时通知所有参加磋商的供应商。</w:t>
      </w:r>
    </w:p>
    <w:p w14:paraId="1E3F99F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35.4供应商应当按照磋商文件的变动情况和磋商小组的要求重新提交响应文件，并由其法定代表人或授权代表签字或者加盖公章。</w:t>
      </w:r>
    </w:p>
    <w:p w14:paraId="6E2BE225">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35.5磋商文件能够详细列明采购标的的技术、服务要求的，磋商结束后，磋商小组将要求所有实质性响应的供应商在规定时间内提交最后报价。</w:t>
      </w:r>
    </w:p>
    <w:p w14:paraId="70CA63FB">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3711DFD0">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最后报价是供应商响应文件的有效组成部分。符合《政府采购竞争性磋商采购方式管理暂行办法》第三条第四项情形的，提交最后报价的供应商可以为2家。</w:t>
      </w:r>
    </w:p>
    <w:p w14:paraId="5CD2F174">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35.6已提交响应文件的供应商，在提交最后报价之前，可以根据磋商情况退出磋商。</w:t>
      </w:r>
    </w:p>
    <w:p w14:paraId="4AA41AD4">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36</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比较与评价</w:t>
      </w:r>
    </w:p>
    <w:p w14:paraId="0231F99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36.1经磋商确定最终采购需求和提交最后报价的供应商后，由磋商小组采用综合评分法对提交最后报价的供应商的响应文件和最后报价进行综合评分。</w:t>
      </w:r>
    </w:p>
    <w:p w14:paraId="08CF73FE">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竞争性磋商采购采用综合评分法，是指响应文件满足磋商文件全部实质性要求且按评审因素的量化指标评审得分最高的供应商为成交候选供应商的评审方法。</w:t>
      </w:r>
    </w:p>
    <w:p w14:paraId="6B8B336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36.2评审严格按照磋商文件的要求和条件进行，详细评审标准见磋商文件第四章。</w:t>
      </w:r>
    </w:p>
    <w:p w14:paraId="63F6A38E">
      <w:pPr>
        <w:snapToGrid w:val="0"/>
        <w:spacing w:line="360" w:lineRule="auto"/>
        <w:ind w:firstLine="420" w:firstLineChars="200"/>
        <w:jc w:val="left"/>
        <w:rPr>
          <w:rFonts w:asciiTheme="minorEastAsia" w:hAnsiTheme="minorEastAsia" w:eastAsiaTheme="minorEastAsia"/>
          <w:color w:val="auto"/>
          <w:szCs w:val="21"/>
          <w:highlight w:val="none"/>
        </w:rPr>
      </w:pPr>
      <w:bookmarkStart w:id="44" w:name="_Hlk60581117"/>
      <w:r>
        <w:rPr>
          <w:rFonts w:hint="eastAsia" w:asciiTheme="minorEastAsia" w:hAnsiTheme="minorEastAsia" w:eastAsiaTheme="minorEastAsia"/>
          <w:color w:val="auto"/>
          <w:szCs w:val="21"/>
          <w:highlight w:val="none"/>
        </w:rPr>
        <w:t>36.3根据《政府采购促进中小企业发展管理办法》（财库〔</w:t>
      </w:r>
      <w:r>
        <w:rPr>
          <w:rFonts w:asciiTheme="minorEastAsia" w:hAnsiTheme="minorEastAsia" w:eastAsiaTheme="minorEastAsia"/>
          <w:color w:val="auto"/>
          <w:szCs w:val="21"/>
          <w:highlight w:val="none"/>
        </w:rPr>
        <w:t>2020〕46号</w:t>
      </w:r>
      <w:r>
        <w:rPr>
          <w:rFonts w:hint="eastAsia" w:asciiTheme="minorEastAsia" w:hAnsiTheme="minorEastAsia" w:eastAsiaTheme="minorEastAsia"/>
          <w:color w:val="auto"/>
          <w:szCs w:val="21"/>
          <w:highlight w:val="none"/>
        </w:rPr>
        <w:t>）和《三部门联合发布关于促进残疾人就业政府采购政策的通知》（财库〔2017〕141号）的规定，对满足价格扣除条件且在响应文件中提交了</w:t>
      </w:r>
      <w:r>
        <w:rPr>
          <w:rFonts w:asciiTheme="minorEastAsia" w:hAnsiTheme="minorEastAsia" w:eastAsiaTheme="minorEastAsia"/>
          <w:color w:val="auto"/>
          <w:szCs w:val="21"/>
          <w:highlight w:val="none"/>
        </w:rPr>
        <w:t>《中小企业声明函》《残疾人福利性单位声明函》</w:t>
      </w:r>
      <w:r>
        <w:rPr>
          <w:rFonts w:hint="eastAsia" w:asciiTheme="minorEastAsia" w:hAnsiTheme="minorEastAsia" w:eastAsiaTheme="minorEastAsia"/>
          <w:color w:val="auto"/>
          <w:szCs w:val="21"/>
          <w:highlight w:val="none"/>
        </w:rPr>
        <w:t>的供应商，其报价扣除10-20%后参与评审，具体扣除办法详见第四章。对于同时属于小微企业或残疾人福利性单位的，不重复进行报价扣除。</w:t>
      </w:r>
    </w:p>
    <w:p w14:paraId="0F203461">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联合协议约定小微企业的合同份额占到合同总金额</w:t>
      </w:r>
      <w:r>
        <w:rPr>
          <w:rFonts w:asciiTheme="minorEastAsia" w:hAnsiTheme="minorEastAsia" w:eastAsiaTheme="minorEastAsia"/>
          <w:color w:val="auto"/>
          <w:szCs w:val="21"/>
          <w:highlight w:val="none"/>
        </w:rPr>
        <w:t>30%以上的，可给予联合体的</w:t>
      </w:r>
      <w:r>
        <w:rPr>
          <w:rFonts w:hint="eastAsia" w:asciiTheme="minorEastAsia" w:hAnsiTheme="minorEastAsia" w:eastAsiaTheme="minorEastAsia"/>
          <w:color w:val="auto"/>
          <w:szCs w:val="21"/>
          <w:highlight w:val="none"/>
        </w:rPr>
        <w:t>报价按照第四章中规定的标准扣除后的价格参与评审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组成联合体的小微企业与联合体内其他企业、分包企业之间存在直接控股、管理关系的，不享受价格扣除优惠政策。</w:t>
      </w:r>
    </w:p>
    <w:p w14:paraId="0F38EBE7">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以联合体形式参加政府采购活动，联合体各方均为中小企业的，联合体视同中小企业。其中，联合体各方均为小微企业的，联合体视同小微企业。</w:t>
      </w:r>
    </w:p>
    <w:p w14:paraId="6D86A4D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中小企业划分标准以《工业和信息化部、国家统计局、国家发展和改革委员会、财政部关于印发中小企业划型标准规定的通知》（工信部联企业[2011]300号）规定的划分标准为准。</w:t>
      </w:r>
    </w:p>
    <w:p w14:paraId="35A0EB8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highlight w:val="none"/>
        </w:rPr>
        <w:t>参与评议的最后报价因落实政府采购政策进行价格调整的，以调整后的价格为依据。</w:t>
      </w:r>
    </w:p>
    <w:bookmarkEnd w:id="44"/>
    <w:p w14:paraId="39F0A8F2">
      <w:pPr>
        <w:pStyle w:val="23"/>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37.采购终止的情形</w:t>
      </w:r>
    </w:p>
    <w:p w14:paraId="0DFDD13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在本项目磋商采购中，出现下列情形之一的，应当终止竞争性磋商采购活动，发布项目终止公告并说明原因，重新开展采购活动：</w:t>
      </w:r>
    </w:p>
    <w:p w14:paraId="5F4CC89C">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（1）因情况变化，不再符合规定的竞争性磋商采购方式适用情形的；</w:t>
      </w:r>
    </w:p>
    <w:p w14:paraId="66ACCB0C">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（2）出现影响采购公正的违法、违规行为的；</w:t>
      </w:r>
    </w:p>
    <w:p w14:paraId="0865A56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4D707EF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（4）电子交易平台无法正常运行，无法保证电子交易的公平、公正和安全的情况。</w:t>
      </w:r>
    </w:p>
    <w:p w14:paraId="21F8474C">
      <w:pPr>
        <w:pStyle w:val="23"/>
        <w:snapToGrid w:val="0"/>
        <w:spacing w:beforeLines="0" w:afterLines="0"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38.中止电子交易活动的情形</w:t>
      </w:r>
    </w:p>
    <w:p w14:paraId="16393A85">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采购过程中出现以下情形，导致电子交易平台无法正常运行，或者无法保证电子交易的公平、公正和安全时，采购组织机构可中止电子交易活动：</w:t>
      </w:r>
    </w:p>
    <w:p w14:paraId="160B06E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（1）电子交易平台发生故障而无法登录访问的；</w:t>
      </w:r>
    </w:p>
    <w:p w14:paraId="6544A0E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（2）电子交易平台应用或数据库出现错误，不能进行正常操作的；</w:t>
      </w:r>
    </w:p>
    <w:p w14:paraId="2131295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（3）电子交易平台发现严重安全漏洞，有潜在泄密危险的；</w:t>
      </w:r>
    </w:p>
    <w:p w14:paraId="44F7B17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（4）病毒发作导致不能进行正常操作的；</w:t>
      </w:r>
    </w:p>
    <w:p w14:paraId="6F76892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（5）其他无法保证电子交易的公平、公正和安全的情况。</w:t>
      </w:r>
    </w:p>
    <w:p w14:paraId="2EB5F41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出现前款规定情形，不影响采购公平、公正性的，可以待上述情形消除后继续组织电子交易活动；影响或可能影响采购公平、公正性的，将重新采购。</w:t>
      </w:r>
    </w:p>
    <w:p w14:paraId="0B6AC476">
      <w:pPr>
        <w:spacing w:line="360" w:lineRule="auto"/>
        <w:ind w:firstLine="437"/>
        <w:outlineLvl w:val="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39</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成交候选供应商的确定原则及标准</w:t>
      </w:r>
    </w:p>
    <w:p w14:paraId="706F72F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根据综合评分情况，按照评审得分由高到低顺序推荐3名以上成交候选供应商，并编写评审报告。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14:paraId="22FE20D4">
      <w:pPr>
        <w:snapToGrid w:val="0"/>
        <w:spacing w:line="360" w:lineRule="auto"/>
        <w:ind w:firstLine="422" w:firstLineChars="200"/>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40.编写评审报告</w:t>
      </w:r>
    </w:p>
    <w:p w14:paraId="13AFA25D">
      <w:pPr>
        <w:snapToGrid w:val="0"/>
        <w:spacing w:line="360" w:lineRule="auto"/>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4C4814B">
      <w:pPr>
        <w:pStyle w:val="14"/>
        <w:widowControl w:val="0"/>
        <w:numPr>
          <w:ilvl w:val="0"/>
          <w:numId w:val="0"/>
        </w:numPr>
        <w:tabs>
          <w:tab w:val="clear" w:pos="454"/>
        </w:tabs>
        <w:snapToGrid w:val="0"/>
        <w:spacing w:afterLines="0"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六、授予合同</w:t>
      </w:r>
    </w:p>
    <w:p w14:paraId="45ED7532">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41.成交供应商的确定</w:t>
      </w:r>
    </w:p>
    <w:p w14:paraId="7C09DD11">
      <w:pPr>
        <w:spacing w:line="360" w:lineRule="auto"/>
        <w:ind w:firstLine="420" w:firstLineChars="20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rPr>
        <w:t>成交供应商确定主体见</w:t>
      </w:r>
      <w:r>
        <w:rPr>
          <w:rFonts w:hint="eastAsia" w:asciiTheme="minorEastAsia" w:hAnsiTheme="minorEastAsia" w:eastAsiaTheme="minorEastAsia"/>
          <w:color w:val="auto"/>
          <w:szCs w:val="21"/>
          <w:highlight w:val="none"/>
          <w:u w:val="single"/>
        </w:rPr>
        <w:t>供应商须知前附表</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采购人确定评审报告提出的排序第一的供应商为成交供应商</w:t>
      </w:r>
      <w:r>
        <w:rPr>
          <w:rFonts w:hint="eastAsia" w:asciiTheme="minorEastAsia" w:hAnsiTheme="minorEastAsia" w:eastAsiaTheme="minorEastAsia"/>
          <w:color w:val="auto"/>
          <w:szCs w:val="21"/>
          <w:highlight w:val="none"/>
          <w:u w:val="single"/>
          <w:lang w:eastAsia="zh-CN"/>
        </w:rPr>
        <w:t>。</w:t>
      </w:r>
    </w:p>
    <w:p w14:paraId="2402B827">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42.成交结果公告</w:t>
      </w:r>
    </w:p>
    <w:p w14:paraId="27CD7BA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自成交供应商确定之日起2个工作日内，采购代理机构在采购公告发布媒体上公告成交结果。</w:t>
      </w:r>
    </w:p>
    <w:p w14:paraId="6A0DC60D">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43.成交通知书和采购结果通知书</w:t>
      </w:r>
    </w:p>
    <w:p w14:paraId="4029D4FD">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43.1在公告成交结果的同时，采购代理机构向成交供应商发出成交通知书，向未成交供应商发出采购结果通知书。</w:t>
      </w:r>
    </w:p>
    <w:p w14:paraId="5C69069B">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43.2因重大变故采购任务取消时，采购人有权拒绝任何供应商成交，且对受影响的供应商不承担任何责任。</w:t>
      </w:r>
    </w:p>
    <w:p w14:paraId="2CFC653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44.签订合同</w:t>
      </w:r>
    </w:p>
    <w:p w14:paraId="010A561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44.1采购人与成交供应商应当在成交通知书发出之日起30日内，按照磋商文件确定的合同文本以及采购标的、规格型号、采购金额、采购数量、技术和服务要求等事项签订政府采购合同。</w:t>
      </w:r>
    </w:p>
    <w:p w14:paraId="42680BBC">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r>
        <w:rPr>
          <w:rFonts w:asciiTheme="minorEastAsia" w:hAnsiTheme="minorEastAsia" w:eastAsiaTheme="minorEastAsia"/>
          <w:color w:val="auto"/>
          <w:szCs w:val="21"/>
          <w:highlight w:val="none"/>
        </w:rPr>
        <w:br w:type="page"/>
      </w:r>
    </w:p>
    <w:p w14:paraId="509CD3D7">
      <w:pPr>
        <w:pStyle w:val="3"/>
        <w:rPr>
          <w:rFonts w:asciiTheme="minorEastAsia" w:hAnsiTheme="minorEastAsia" w:eastAsiaTheme="minorEastAsia"/>
          <w:color w:val="auto"/>
          <w:sz w:val="32"/>
          <w:highlight w:val="none"/>
        </w:rPr>
      </w:pPr>
      <w:bookmarkStart w:id="45" w:name="_Toc86053874"/>
      <w:bookmarkStart w:id="46" w:name="_Toc34844744"/>
      <w:bookmarkStart w:id="47" w:name="_Toc14784"/>
      <w:r>
        <w:rPr>
          <w:rFonts w:hint="eastAsia" w:asciiTheme="minorEastAsia" w:hAnsiTheme="minorEastAsia" w:eastAsiaTheme="minorEastAsia"/>
          <w:color w:val="auto"/>
          <w:highlight w:val="none"/>
        </w:rPr>
        <w:t xml:space="preserve">第四章  </w:t>
      </w:r>
      <w:r>
        <w:rPr>
          <w:rFonts w:asciiTheme="minorEastAsia" w:hAnsiTheme="minorEastAsia" w:eastAsiaTheme="minorEastAsia"/>
          <w:color w:val="auto"/>
          <w:highlight w:val="none"/>
        </w:rPr>
        <w:t>评审方法和评审标准</w:t>
      </w:r>
      <w:bookmarkEnd w:id="45"/>
      <w:bookmarkEnd w:id="46"/>
      <w:bookmarkEnd w:id="47"/>
    </w:p>
    <w:p w14:paraId="4C30EE9E">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一、总则</w:t>
      </w:r>
    </w:p>
    <w:p w14:paraId="0EB7BFE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评审专家应当遵守评审工作纪律，不得泄露评审情况和评审中获悉的商业秘密。</w:t>
      </w:r>
    </w:p>
    <w:p w14:paraId="0EAE401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757B902">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二、评审方法</w:t>
      </w:r>
    </w:p>
    <w:p w14:paraId="1F58F4E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评审时，磋商小组各成员应当独立对每个有效响应的文件进行评价、打分，然后汇总每个供应商每项评分因素的得分。每项评分因素的得分均为小数点后四舍五入保留一位小数。评委打分表中分值重复的数值上限不含本数,下限含本数。每个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最终评审</w:t>
      </w:r>
      <w:r>
        <w:rPr>
          <w:rFonts w:asciiTheme="minorEastAsia" w:hAnsiTheme="minorEastAsia" w:eastAsiaTheme="minorEastAsia"/>
          <w:color w:val="auto"/>
          <w:szCs w:val="21"/>
          <w:highlight w:val="none"/>
        </w:rPr>
        <w:t>得分为所有评委</w:t>
      </w:r>
      <w:r>
        <w:rPr>
          <w:rFonts w:hint="eastAsia" w:asciiTheme="minorEastAsia" w:hAnsiTheme="minorEastAsia" w:eastAsiaTheme="minorEastAsia"/>
          <w:color w:val="auto"/>
          <w:szCs w:val="21"/>
          <w:highlight w:val="none"/>
        </w:rPr>
        <w:t>评</w:t>
      </w:r>
      <w:r>
        <w:rPr>
          <w:rFonts w:asciiTheme="minorEastAsia" w:hAnsiTheme="minorEastAsia" w:eastAsiaTheme="minorEastAsia"/>
          <w:color w:val="auto"/>
          <w:szCs w:val="21"/>
          <w:highlight w:val="none"/>
        </w:rPr>
        <w:t>分的算术平均数</w:t>
      </w:r>
      <w:r>
        <w:rPr>
          <w:rFonts w:hint="eastAsia" w:asciiTheme="minorEastAsia" w:hAnsiTheme="minorEastAsia" w:eastAsiaTheme="minorEastAsia"/>
          <w:color w:val="auto"/>
          <w:szCs w:val="21"/>
          <w:highlight w:val="none"/>
        </w:rPr>
        <w:t>，小数点后四舍五入保留二位小数。</w:t>
      </w:r>
    </w:p>
    <w:p w14:paraId="75569F48">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2.专门面向中小企业</w:t>
      </w:r>
    </w:p>
    <w:p w14:paraId="014EC19F">
      <w:pPr>
        <w:spacing w:line="360" w:lineRule="auto"/>
        <w:ind w:firstLine="420" w:firstLineChars="200"/>
        <w:rPr>
          <w:rFonts w:hint="eastAsia" w:asciiTheme="minorEastAsia" w:hAnsiTheme="minorEastAsia" w:eastAsiaTheme="minorEastAsia"/>
          <w:b w:val="0"/>
          <w:bCs/>
          <w:color w:val="auto"/>
          <w:highlight w:val="none"/>
        </w:rPr>
      </w:pPr>
      <w:r>
        <w:rPr>
          <w:rFonts w:hint="eastAsia" w:asciiTheme="minorEastAsia" w:hAnsiTheme="minorEastAsia" w:eastAsiaTheme="minorEastAsia"/>
          <w:b w:val="0"/>
          <w:bCs/>
          <w:color w:val="auto"/>
          <w:highlight w:val="none"/>
        </w:rPr>
        <w:t>本项目专门面向中小企业，按照《政府采购促进中小企业发展管理办法》的规定，对符合办法政策扶持规定的中、小、微型企业允许参与本项目的投标，其他类型的企业或单位不允许参与本项目。</w:t>
      </w:r>
    </w:p>
    <w:p w14:paraId="57C81C71">
      <w:pPr>
        <w:spacing w:line="360" w:lineRule="auto"/>
        <w:ind w:firstLine="422" w:firstLineChars="200"/>
        <w:rPr>
          <w:b/>
          <w:color w:val="auto"/>
          <w:highlight w:val="none"/>
        </w:rPr>
      </w:pPr>
      <w:r>
        <w:rPr>
          <w:b/>
          <w:color w:val="auto"/>
          <w:highlight w:val="none"/>
        </w:rPr>
        <w:t>2.1中小企业要求</w:t>
      </w:r>
    </w:p>
    <w:p w14:paraId="055F2D88">
      <w:pPr>
        <w:spacing w:line="360" w:lineRule="auto"/>
        <w:ind w:firstLine="420" w:firstLineChars="200"/>
        <w:rPr>
          <w:b w:val="0"/>
          <w:bCs/>
          <w:color w:val="auto"/>
          <w:highlight w:val="none"/>
        </w:rPr>
      </w:pPr>
      <w:r>
        <w:rPr>
          <w:b w:val="0"/>
          <w:bCs/>
          <w:color w:val="auto"/>
          <w:highlight w:val="none"/>
        </w:rPr>
        <w:t>1）符合采购标的对应的中小企业划分标准所属行业：</w:t>
      </w:r>
      <w:r>
        <w:rPr>
          <w:rFonts w:hint="eastAsia"/>
          <w:b w:val="0"/>
          <w:bCs/>
          <w:color w:val="auto"/>
          <w:highlight w:val="none"/>
          <w:u w:val="single"/>
        </w:rPr>
        <w:t>重点区域大气污染源排查项目</w:t>
      </w:r>
      <w:r>
        <w:rPr>
          <w:b w:val="0"/>
          <w:bCs/>
          <w:color w:val="auto"/>
          <w:highlight w:val="none"/>
        </w:rPr>
        <w:t>，属于</w:t>
      </w:r>
      <w:r>
        <w:rPr>
          <w:b w:val="0"/>
          <w:bCs/>
          <w:color w:val="auto"/>
          <w:highlight w:val="none"/>
          <w:u w:val="single"/>
        </w:rPr>
        <w:t>其他未列明行业</w:t>
      </w:r>
      <w:r>
        <w:rPr>
          <w:b w:val="0"/>
          <w:bCs/>
          <w:color w:val="auto"/>
          <w:highlight w:val="none"/>
        </w:rPr>
        <w:t>；</w:t>
      </w:r>
    </w:p>
    <w:p w14:paraId="0B219489">
      <w:pPr>
        <w:spacing w:line="360" w:lineRule="auto"/>
        <w:ind w:firstLine="420" w:firstLineChars="200"/>
        <w:rPr>
          <w:b w:val="0"/>
          <w:bCs/>
          <w:color w:val="auto"/>
          <w:highlight w:val="none"/>
        </w:rPr>
      </w:pPr>
      <w:r>
        <w:rPr>
          <w:b w:val="0"/>
          <w:bCs/>
          <w:color w:val="auto"/>
          <w:highlight w:val="none"/>
        </w:rPr>
        <w:t>2）在中华人民共和国境内依法设立，依据国务院批准的中小企业划分标准确定的</w:t>
      </w:r>
      <w:r>
        <w:rPr>
          <w:rFonts w:hint="eastAsia"/>
          <w:b w:val="0"/>
          <w:bCs/>
          <w:color w:val="auto"/>
          <w:highlight w:val="none"/>
          <w:lang w:val="en-US" w:eastAsia="zh-CN"/>
        </w:rPr>
        <w:t>中、</w:t>
      </w:r>
      <w:r>
        <w:rPr>
          <w:b w:val="0"/>
          <w:bCs/>
          <w:color w:val="auto"/>
          <w:highlight w:val="none"/>
        </w:rPr>
        <w:t>小型企业和微型企业，且与大企业的负责人不为同一人，或者与大企业不存在直接控股、管理关系。</w:t>
      </w:r>
    </w:p>
    <w:p w14:paraId="7F731CBF">
      <w:pPr>
        <w:spacing w:line="360" w:lineRule="auto"/>
        <w:ind w:firstLine="420" w:firstLineChars="200"/>
        <w:rPr>
          <w:color w:val="auto"/>
          <w:highlight w:val="none"/>
        </w:rPr>
      </w:pPr>
      <w:r>
        <w:rPr>
          <w:b w:val="0"/>
          <w:bCs/>
          <w:color w:val="auto"/>
          <w:highlight w:val="none"/>
        </w:rPr>
        <w:t>3）中小企业划分标准以《工业和信息化部、国家统计局、国家发展和改革委员会、财政部关于印发中小企业划型标准规定的通知》（工信部联企</w:t>
      </w:r>
      <w:r>
        <w:rPr>
          <w:color w:val="auto"/>
          <w:highlight w:val="none"/>
        </w:rPr>
        <w:t>业[2011]300号）规定的划分标准为准。</w:t>
      </w:r>
    </w:p>
    <w:p w14:paraId="28E26641">
      <w:pPr>
        <w:spacing w:line="360" w:lineRule="auto"/>
        <w:ind w:firstLine="420" w:firstLineChars="200"/>
        <w:rPr>
          <w:color w:val="auto"/>
          <w:highlight w:val="none"/>
        </w:rPr>
      </w:pPr>
      <w:r>
        <w:rPr>
          <w:color w:val="auto"/>
          <w:highlight w:val="none"/>
        </w:rPr>
        <w:t>参加政府采购活动的中小微企业应当在</w:t>
      </w:r>
      <w:r>
        <w:rPr>
          <w:rFonts w:hint="eastAsia"/>
          <w:color w:val="auto"/>
          <w:highlight w:val="none"/>
          <w:lang w:val="en-US" w:eastAsia="zh-CN"/>
        </w:rPr>
        <w:t>磋商响应</w:t>
      </w:r>
      <w:r>
        <w:rPr>
          <w:color w:val="auto"/>
          <w:highlight w:val="none"/>
        </w:rPr>
        <w:t>文件中提供《中小企业声明函》，否则不予认可。</w:t>
      </w:r>
    </w:p>
    <w:p w14:paraId="2054C606">
      <w:pPr>
        <w:spacing w:line="360" w:lineRule="auto"/>
        <w:ind w:firstLine="422" w:firstLineChars="200"/>
        <w:rPr>
          <w:b/>
          <w:color w:val="auto"/>
          <w:highlight w:val="none"/>
        </w:rPr>
      </w:pPr>
      <w:r>
        <w:rPr>
          <w:b/>
          <w:color w:val="auto"/>
          <w:highlight w:val="none"/>
        </w:rPr>
        <w:t>2.2残疾人福利性单位</w:t>
      </w:r>
    </w:p>
    <w:p w14:paraId="2A6C4A5C">
      <w:pPr>
        <w:spacing w:line="360" w:lineRule="auto"/>
        <w:ind w:firstLine="420" w:firstLineChars="200"/>
        <w:rPr>
          <w:color w:val="auto"/>
          <w:highlight w:val="none"/>
        </w:rPr>
      </w:pPr>
      <w:r>
        <w:rPr>
          <w:color w:val="auto"/>
          <w:highlight w:val="none"/>
        </w:rPr>
        <w:t>根据《关于促进残疾人就业政府采购政策的通知》（财库[2017]141号）的规定，符合条件的残疾人福利性单位在参加政府采购活动时，在</w:t>
      </w:r>
      <w:r>
        <w:rPr>
          <w:rFonts w:hint="eastAsia"/>
          <w:color w:val="auto"/>
          <w:highlight w:val="none"/>
          <w:lang w:val="en-US" w:eastAsia="zh-CN"/>
        </w:rPr>
        <w:t>磋商响应</w:t>
      </w:r>
      <w:r>
        <w:rPr>
          <w:color w:val="auto"/>
          <w:highlight w:val="none"/>
        </w:rPr>
        <w:t>文件中提供该通知规定的《残疾人福利性单位声明函》，并对声明的真实性负责</w:t>
      </w:r>
      <w:r>
        <w:rPr>
          <w:rFonts w:hint="eastAsia"/>
          <w:color w:val="auto"/>
          <w:highlight w:val="none"/>
          <w:lang w:eastAsia="zh-CN"/>
        </w:rPr>
        <w:t>；</w:t>
      </w:r>
      <w:r>
        <w:rPr>
          <w:color w:val="auto"/>
          <w:highlight w:val="none"/>
        </w:rPr>
        <w:t>残疾人福利性单位</w:t>
      </w:r>
      <w:r>
        <w:rPr>
          <w:rFonts w:hint="eastAsia"/>
          <w:color w:val="auto"/>
          <w:highlight w:val="none"/>
          <w:lang w:val="en-US" w:eastAsia="zh-CN"/>
        </w:rPr>
        <w:t>享受</w:t>
      </w:r>
      <w:r>
        <w:rPr>
          <w:rFonts w:hint="eastAsia" w:asciiTheme="minorEastAsia" w:hAnsiTheme="minorEastAsia" w:eastAsiaTheme="minorEastAsia"/>
          <w:b w:val="0"/>
          <w:bCs/>
          <w:color w:val="auto"/>
          <w:highlight w:val="none"/>
        </w:rPr>
        <w:t>政府采购促进中小企业发展</w:t>
      </w:r>
      <w:r>
        <w:rPr>
          <w:rFonts w:hint="eastAsia" w:asciiTheme="minorEastAsia" w:hAnsiTheme="minorEastAsia" w:eastAsiaTheme="minorEastAsia"/>
          <w:b w:val="0"/>
          <w:bCs/>
          <w:color w:val="auto"/>
          <w:highlight w:val="none"/>
          <w:lang w:val="en-US" w:eastAsia="zh-CN"/>
        </w:rPr>
        <w:t>政策，视为小微企业</w:t>
      </w:r>
      <w:r>
        <w:rPr>
          <w:color w:val="auto"/>
          <w:highlight w:val="none"/>
        </w:rPr>
        <w:t>。</w:t>
      </w:r>
    </w:p>
    <w:p w14:paraId="2025DB76">
      <w:pPr>
        <w:spacing w:line="360" w:lineRule="auto"/>
        <w:ind w:firstLine="420" w:firstLineChars="200"/>
        <w:rPr>
          <w:color w:val="auto"/>
          <w:highlight w:val="none"/>
        </w:rPr>
      </w:pPr>
      <w:r>
        <w:rPr>
          <w:color w:val="auto"/>
          <w:highlight w:val="none"/>
        </w:rPr>
        <w:t>中标人为残疾人福利性单位的，采购人或采购代理机构随采购结果同时公告其《残疾人福利性单位声明函》，接受社会监督。</w:t>
      </w:r>
    </w:p>
    <w:p w14:paraId="7D44A074">
      <w:pPr>
        <w:spacing w:line="360" w:lineRule="auto"/>
        <w:ind w:firstLine="420" w:firstLineChars="200"/>
        <w:rPr>
          <w:rFonts w:asciiTheme="minorEastAsia" w:hAnsiTheme="minorEastAsia" w:eastAsiaTheme="minorEastAsia"/>
          <w:color w:val="auto"/>
          <w:szCs w:val="21"/>
          <w:highlight w:val="none"/>
        </w:rPr>
      </w:pPr>
      <w:r>
        <w:rPr>
          <w:color w:val="auto"/>
          <w:highlight w:val="none"/>
        </w:rPr>
        <w:t>投标人提供的《残疾人福利性单位声明函》与事实不符的，依照《政府采购法》第七十七条第一款的规定追究法律责任。</w:t>
      </w:r>
    </w:p>
    <w:p w14:paraId="63CC9636">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三、评审程序</w:t>
      </w:r>
    </w:p>
    <w:p w14:paraId="5364C849">
      <w:pPr>
        <w:spacing w:line="360" w:lineRule="auto"/>
        <w:ind w:firstLine="43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1.资格审查</w:t>
      </w:r>
    </w:p>
    <w:p w14:paraId="3713FC44">
      <w:pPr>
        <w:spacing w:line="360" w:lineRule="auto"/>
        <w:ind w:firstLine="43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由采购人或采购代理机构对</w:t>
      </w:r>
      <w:r>
        <w:rPr>
          <w:rFonts w:hint="eastAsia" w:asciiTheme="minorEastAsia" w:hAnsiTheme="minorEastAsia" w:eastAsiaTheme="minorEastAsia"/>
          <w:color w:val="auto"/>
          <w:szCs w:val="21"/>
          <w:highlight w:val="none"/>
        </w:rPr>
        <w:t>供应商进行资格审查</w:t>
      </w:r>
      <w:r>
        <w:rPr>
          <w:rFonts w:asciiTheme="minorEastAsia" w:hAnsiTheme="minorEastAsia" w:eastAsiaTheme="minorEastAsia"/>
          <w:color w:val="auto"/>
          <w:szCs w:val="21"/>
          <w:highlight w:val="none"/>
        </w:rPr>
        <w:t>。资格审查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p>
    <w:tbl>
      <w:tblPr>
        <w:tblStyle w:val="4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3922"/>
        <w:gridCol w:w="3024"/>
      </w:tblGrid>
      <w:tr w14:paraId="2EA2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91F0E12">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76" w:type="dxa"/>
            <w:tcBorders>
              <w:bottom w:val="single" w:color="auto" w:sz="4" w:space="0"/>
            </w:tcBorders>
            <w:vAlign w:val="center"/>
          </w:tcPr>
          <w:p w14:paraId="5E07E289">
            <w:pPr>
              <w:pStyle w:val="27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宋体" w:hAnsi="宋体" w:eastAsia="宋体"/>
                <w:color w:val="auto"/>
                <w:kern w:val="2"/>
                <w:sz w:val="21"/>
                <w:szCs w:val="21"/>
                <w:highlight w:val="none"/>
              </w:rPr>
              <w:t>评审内容</w:t>
            </w:r>
          </w:p>
        </w:tc>
        <w:tc>
          <w:tcPr>
            <w:tcW w:w="3922" w:type="dxa"/>
            <w:tcBorders>
              <w:bottom w:val="single" w:color="auto" w:sz="4" w:space="0"/>
            </w:tcBorders>
            <w:vAlign w:val="center"/>
          </w:tcPr>
          <w:p w14:paraId="6646D0C1">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审查要求</w:t>
            </w:r>
          </w:p>
        </w:tc>
        <w:tc>
          <w:tcPr>
            <w:tcW w:w="3024" w:type="dxa"/>
            <w:tcBorders>
              <w:bottom w:val="single" w:color="auto" w:sz="4" w:space="0"/>
            </w:tcBorders>
            <w:vAlign w:val="center"/>
          </w:tcPr>
          <w:p w14:paraId="5D561647">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要求说明</w:t>
            </w:r>
          </w:p>
        </w:tc>
      </w:tr>
      <w:tr w14:paraId="32A7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Align w:val="center"/>
          </w:tcPr>
          <w:p w14:paraId="007FE096">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76" w:type="dxa"/>
            <w:vAlign w:val="center"/>
          </w:tcPr>
          <w:p w14:paraId="13B2238E">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基本资质</w:t>
            </w:r>
          </w:p>
        </w:tc>
        <w:tc>
          <w:tcPr>
            <w:tcW w:w="3922" w:type="dxa"/>
            <w:vAlign w:val="center"/>
          </w:tcPr>
          <w:p w14:paraId="79CDC86D">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满足《中华人民共和国政府采购法》第二十二条第一款规定</w:t>
            </w:r>
          </w:p>
        </w:tc>
        <w:tc>
          <w:tcPr>
            <w:tcW w:w="3024" w:type="dxa"/>
            <w:vAlign w:val="center"/>
          </w:tcPr>
          <w:p w14:paraId="4A37624A">
            <w:pPr>
              <w:jc w:val="left"/>
              <w:rPr>
                <w:rFonts w:asciiTheme="minorEastAsia" w:hAnsiTheme="minorEastAsia" w:eastAsiaTheme="minorEastAsia"/>
                <w:color w:val="auto"/>
                <w:szCs w:val="21"/>
                <w:highlight w:val="none"/>
              </w:rPr>
            </w:pPr>
            <w:r>
              <w:rPr>
                <w:rFonts w:hint="eastAsia" w:ascii="宋体" w:hAnsi="宋体"/>
                <w:color w:val="auto"/>
                <w:szCs w:val="21"/>
                <w:highlight w:val="none"/>
              </w:rPr>
              <w:t>资格要求响应文件内提供《供应商资格声明函》</w:t>
            </w:r>
          </w:p>
        </w:tc>
      </w:tr>
      <w:tr w14:paraId="2436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14E54401">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76" w:type="dxa"/>
            <w:tcBorders>
              <w:bottom w:val="single" w:color="auto" w:sz="4" w:space="0"/>
            </w:tcBorders>
            <w:vAlign w:val="center"/>
          </w:tcPr>
          <w:p w14:paraId="1392FF74">
            <w:pPr>
              <w:ind w:right="-107"/>
              <w:jc w:val="left"/>
              <w:rPr>
                <w:rFonts w:asciiTheme="minorEastAsia" w:hAnsiTheme="minorEastAsia" w:eastAsiaTheme="minorEastAsia"/>
                <w:color w:val="auto"/>
                <w:szCs w:val="21"/>
                <w:highlight w:val="none"/>
              </w:rPr>
            </w:pPr>
            <w:r>
              <w:rPr>
                <w:rFonts w:hint="eastAsia" w:ascii="宋体" w:hAnsi="宋体"/>
                <w:color w:val="auto"/>
                <w:szCs w:val="21"/>
                <w:highlight w:val="none"/>
              </w:rPr>
              <w:t>营业执照</w:t>
            </w:r>
          </w:p>
        </w:tc>
        <w:tc>
          <w:tcPr>
            <w:tcW w:w="3922" w:type="dxa"/>
            <w:tcBorders>
              <w:bottom w:val="single" w:color="auto" w:sz="4" w:space="0"/>
            </w:tcBorders>
            <w:vAlign w:val="center"/>
          </w:tcPr>
          <w:p w14:paraId="3B4EEC54">
            <w:pPr>
              <w:ind w:right="-107"/>
              <w:jc w:val="left"/>
              <w:rPr>
                <w:rFonts w:asciiTheme="minorEastAsia" w:hAnsiTheme="minorEastAsia" w:eastAsiaTheme="minorEastAsia"/>
                <w:color w:val="auto"/>
                <w:szCs w:val="21"/>
                <w:highlight w:val="none"/>
              </w:rPr>
            </w:pPr>
            <w:r>
              <w:rPr>
                <w:rFonts w:hint="eastAsia" w:ascii="宋体" w:hAnsi="宋体"/>
                <w:color w:val="auto"/>
                <w:szCs w:val="21"/>
                <w:highlight w:val="none"/>
              </w:rPr>
              <w:t>合法有效</w:t>
            </w:r>
          </w:p>
        </w:tc>
        <w:tc>
          <w:tcPr>
            <w:tcW w:w="3024" w:type="dxa"/>
            <w:tcBorders>
              <w:bottom w:val="single" w:color="auto" w:sz="4" w:space="0"/>
            </w:tcBorders>
            <w:vAlign w:val="center"/>
          </w:tcPr>
          <w:p w14:paraId="15B13CFD">
            <w:pPr>
              <w:jc w:val="left"/>
              <w:rPr>
                <w:rFonts w:asciiTheme="minorEastAsia" w:hAnsiTheme="minorEastAsia" w:eastAsiaTheme="minorEastAsia"/>
                <w:color w:val="auto"/>
                <w:szCs w:val="21"/>
                <w:highlight w:val="none"/>
              </w:rPr>
            </w:pPr>
            <w:r>
              <w:rPr>
                <w:rFonts w:hint="eastAsia" w:ascii="宋体" w:hAnsi="宋体"/>
                <w:color w:val="auto"/>
                <w:szCs w:val="21"/>
                <w:highlight w:val="none"/>
              </w:rPr>
              <w:t>资格要求响应文件内提供有效</w:t>
            </w:r>
            <w:r>
              <w:rPr>
                <w:rFonts w:hint="eastAsia" w:cs="宋体" w:asciiTheme="minorEastAsia" w:hAnsiTheme="minorEastAsia" w:eastAsiaTheme="minorEastAsia"/>
                <w:color w:val="auto"/>
                <w:kern w:val="1"/>
                <w:highlight w:val="none"/>
              </w:rPr>
              <w:t>的营业执照或事业单位法人证书或社会团体法人登记证书或民办非企业单位登记证书等机构登记证明，</w:t>
            </w:r>
            <w:r>
              <w:rPr>
                <w:rFonts w:hint="eastAsia" w:ascii="宋体" w:hAnsi="宋体"/>
                <w:color w:val="auto"/>
                <w:szCs w:val="21"/>
                <w:highlight w:val="none"/>
              </w:rPr>
              <w:t>应完整的体现出证明材料的全部内容</w:t>
            </w:r>
          </w:p>
        </w:tc>
      </w:tr>
      <w:tr w14:paraId="33F1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14E5B44">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76" w:type="dxa"/>
            <w:tcBorders>
              <w:bottom w:val="single" w:color="auto" w:sz="4" w:space="0"/>
            </w:tcBorders>
            <w:vAlign w:val="center"/>
          </w:tcPr>
          <w:p w14:paraId="70CD21DB">
            <w:pPr>
              <w:ind w:right="-107"/>
              <w:jc w:val="left"/>
              <w:rPr>
                <w:rFonts w:ascii="宋体" w:hAnsi="宋体"/>
                <w:color w:val="auto"/>
                <w:szCs w:val="21"/>
                <w:highlight w:val="none"/>
              </w:rPr>
            </w:pPr>
            <w:r>
              <w:rPr>
                <w:rFonts w:hint="eastAsia" w:asciiTheme="minorEastAsia" w:hAnsiTheme="minorEastAsia" w:eastAsiaTheme="minorEastAsia"/>
                <w:color w:val="auto"/>
                <w:szCs w:val="21"/>
                <w:highlight w:val="none"/>
              </w:rPr>
              <w:t>不良信用记录查询</w:t>
            </w:r>
          </w:p>
        </w:tc>
        <w:tc>
          <w:tcPr>
            <w:tcW w:w="3922" w:type="dxa"/>
            <w:tcBorders>
              <w:bottom w:val="single" w:color="auto" w:sz="4" w:space="0"/>
            </w:tcBorders>
            <w:vAlign w:val="center"/>
          </w:tcPr>
          <w:p w14:paraId="3EDA464A">
            <w:pPr>
              <w:ind w:right="-107"/>
              <w:jc w:val="left"/>
              <w:rPr>
                <w:rFonts w:ascii="宋体" w:hAnsi="宋体"/>
                <w:color w:val="auto"/>
                <w:szCs w:val="21"/>
                <w:highlight w:val="none"/>
              </w:rPr>
            </w:pPr>
            <w:r>
              <w:rPr>
                <w:rFonts w:hint="eastAsia" w:asciiTheme="minorEastAsia" w:hAnsiTheme="minorEastAsia" w:eastAsiaTheme="minorEastAsia"/>
                <w:color w:val="auto"/>
                <w:szCs w:val="21"/>
                <w:highlight w:val="none"/>
              </w:rPr>
              <w:t>磋商响应单位不得存在不良信用记录情形</w:t>
            </w:r>
          </w:p>
        </w:tc>
        <w:tc>
          <w:tcPr>
            <w:tcW w:w="3024" w:type="dxa"/>
            <w:tcBorders>
              <w:bottom w:val="single" w:color="auto" w:sz="4" w:space="0"/>
            </w:tcBorders>
            <w:vAlign w:val="center"/>
          </w:tcPr>
          <w:p w14:paraId="3CD1ED19">
            <w:pPr>
              <w:jc w:val="left"/>
              <w:rPr>
                <w:rFonts w:ascii="宋体" w:hAnsi="宋体"/>
                <w:color w:val="auto"/>
                <w:szCs w:val="21"/>
                <w:highlight w:val="none"/>
              </w:rPr>
            </w:pPr>
            <w:r>
              <w:rPr>
                <w:rFonts w:hint="eastAsia" w:asciiTheme="minorEastAsia" w:hAnsiTheme="minorEastAsia" w:eastAsiaTheme="minorEastAsia"/>
                <w:color w:val="auto"/>
                <w:szCs w:val="21"/>
                <w:highlight w:val="none"/>
              </w:rPr>
              <w:t>详见供应商须知正文第11条要求</w:t>
            </w:r>
          </w:p>
        </w:tc>
      </w:tr>
      <w:tr w14:paraId="4C00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51D86E4B">
            <w:pPr>
              <w:adjustRightInd w:val="0"/>
              <w:snapToGrid w:val="0"/>
              <w:ind w:right="-10"/>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1276" w:type="dxa"/>
            <w:tcBorders>
              <w:bottom w:val="single" w:color="auto" w:sz="4" w:space="0"/>
            </w:tcBorders>
            <w:shd w:val="clear" w:color="auto" w:fill="auto"/>
            <w:vAlign w:val="center"/>
          </w:tcPr>
          <w:p w14:paraId="2C377A62">
            <w:pPr>
              <w:ind w:right="-10" w:rightChars="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中小企业声明函；残疾人福利性单位声明函</w:t>
            </w:r>
          </w:p>
        </w:tc>
        <w:tc>
          <w:tcPr>
            <w:tcW w:w="3922" w:type="dxa"/>
            <w:tcBorders>
              <w:bottom w:val="single" w:color="auto" w:sz="4" w:space="0"/>
            </w:tcBorders>
            <w:shd w:val="clear" w:color="auto" w:fill="auto"/>
            <w:vAlign w:val="center"/>
          </w:tcPr>
          <w:p w14:paraId="30112EE0">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请根据要求上传《中小企业声明函》/《残疾人福利性单位声明函》，格式以采购文件要求为准。</w:t>
            </w:r>
          </w:p>
          <w:p w14:paraId="12FAEC73">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（1）采购活动专门面向中型、小型和微型企业，项目属于其他未列明行业，服务全部由符合政策要求的中型、小型、微型企业承接，提供中小企业声明函；非中型、小型、微型企业的投标将被拒绝；</w:t>
            </w:r>
          </w:p>
          <w:p w14:paraId="7CF3E287">
            <w:pPr>
              <w:ind w:right="-107" w:rightChars="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（2）残疾人福利性单位提供了残疾人福利性单位声明函的，视同为小型、微型企业，享受预留份额等促进中小企业发展的政府采购政策，如不符合可不提供；未提供的，残疾人福利性单位不予认定。</w:t>
            </w:r>
          </w:p>
        </w:tc>
        <w:tc>
          <w:tcPr>
            <w:tcW w:w="3024" w:type="dxa"/>
            <w:tcBorders>
              <w:bottom w:val="single" w:color="auto" w:sz="4" w:space="0"/>
            </w:tcBorders>
            <w:shd w:val="clear" w:color="auto" w:fill="auto"/>
            <w:vAlign w:val="center"/>
          </w:tcPr>
          <w:p w14:paraId="79C6F813">
            <w:pPr>
              <w:ind w:right="-107"/>
              <w:jc w:val="left"/>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中小企业声明函；</w:t>
            </w:r>
          </w:p>
          <w:p w14:paraId="4C81CB10">
            <w:pPr>
              <w:adjustRightInd w:val="0"/>
              <w:snapToGrid w:val="0"/>
              <w:ind w:right="-10" w:rightChars="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残疾人福利性单位声明函（不符合的可不提供）。</w:t>
            </w:r>
          </w:p>
        </w:tc>
      </w:tr>
      <w:tr w14:paraId="21EB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79AE31E1">
            <w:pPr>
              <w:adjustRightInd w:val="0"/>
              <w:snapToGrid w:val="0"/>
              <w:ind w:right="-10"/>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5</w:t>
            </w:r>
          </w:p>
        </w:tc>
        <w:tc>
          <w:tcPr>
            <w:tcW w:w="1276" w:type="dxa"/>
            <w:vAlign w:val="center"/>
          </w:tcPr>
          <w:p w14:paraId="74F4060B">
            <w:pPr>
              <w:ind w:right="-10"/>
              <w:jc w:val="left"/>
              <w:rPr>
                <w:rFonts w:asciiTheme="minorEastAsia" w:hAnsiTheme="minorEastAsia"/>
                <w:color w:val="auto"/>
                <w:szCs w:val="21"/>
                <w:highlight w:val="none"/>
              </w:rPr>
            </w:pPr>
            <w:r>
              <w:rPr>
                <w:rFonts w:hint="eastAsia" w:ascii="宋体" w:hAnsi="宋体"/>
                <w:color w:val="auto"/>
                <w:szCs w:val="21"/>
                <w:highlight w:val="none"/>
              </w:rPr>
              <w:t>联合体</w:t>
            </w:r>
          </w:p>
        </w:tc>
        <w:tc>
          <w:tcPr>
            <w:tcW w:w="3922" w:type="dxa"/>
            <w:vAlign w:val="center"/>
          </w:tcPr>
          <w:p w14:paraId="7F68FD80">
            <w:pPr>
              <w:ind w:right="-10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接受联合体参与磋商</w:t>
            </w:r>
          </w:p>
        </w:tc>
        <w:tc>
          <w:tcPr>
            <w:tcW w:w="3024" w:type="dxa"/>
            <w:vAlign w:val="center"/>
          </w:tcPr>
          <w:p w14:paraId="700ECE77">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若联合体参与磋商的，</w:t>
            </w:r>
            <w:r>
              <w:rPr>
                <w:rFonts w:hint="eastAsia" w:asciiTheme="minorEastAsia" w:hAnsiTheme="minorEastAsia" w:eastAsiaTheme="minorEastAsia"/>
                <w:color w:val="auto"/>
                <w:szCs w:val="21"/>
                <w:highlight w:val="none"/>
                <w:lang w:val="en-US" w:eastAsia="zh-CN"/>
              </w:rPr>
              <w:t>须提供联合体协议书</w:t>
            </w:r>
            <w:r>
              <w:rPr>
                <w:rFonts w:hint="eastAsia" w:asciiTheme="minorEastAsia" w:hAnsiTheme="minorEastAsia" w:eastAsiaTheme="minorEastAsia"/>
                <w:color w:val="auto"/>
                <w:szCs w:val="21"/>
                <w:highlight w:val="none"/>
              </w:rPr>
              <w:t>。</w:t>
            </w:r>
          </w:p>
        </w:tc>
      </w:tr>
      <w:tr w14:paraId="0AC0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A5149D5">
            <w:pPr>
              <w:adjustRightInd w:val="0"/>
              <w:snapToGrid w:val="0"/>
              <w:ind w:right="-10"/>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p>
        </w:tc>
        <w:tc>
          <w:tcPr>
            <w:tcW w:w="1276" w:type="dxa"/>
            <w:tcBorders>
              <w:bottom w:val="single" w:color="auto" w:sz="4" w:space="0"/>
            </w:tcBorders>
            <w:shd w:val="clear" w:color="auto" w:fill="auto"/>
            <w:vAlign w:val="center"/>
          </w:tcPr>
          <w:p w14:paraId="4D86F27D">
            <w:pPr>
              <w:ind w:right="-10" w:rightChars="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宋体" w:hAnsi="宋体"/>
                <w:color w:val="auto"/>
                <w:szCs w:val="21"/>
                <w:highlight w:val="none"/>
              </w:rPr>
              <w:t>特定资质</w:t>
            </w:r>
          </w:p>
        </w:tc>
        <w:tc>
          <w:tcPr>
            <w:tcW w:w="3922" w:type="dxa"/>
            <w:tcBorders>
              <w:bottom w:val="single" w:color="auto" w:sz="4" w:space="0"/>
            </w:tcBorders>
            <w:shd w:val="clear" w:color="auto" w:fill="auto"/>
            <w:vAlign w:val="center"/>
          </w:tcPr>
          <w:p w14:paraId="3828ABF7">
            <w:pPr>
              <w:ind w:right="-107" w:rightChars="0"/>
              <w:jc w:val="lef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若联合体</w:t>
            </w:r>
            <w:r>
              <w:rPr>
                <w:rFonts w:hint="eastAsia" w:asciiTheme="minorEastAsia" w:hAnsiTheme="minorEastAsia" w:eastAsiaTheme="minorEastAsia"/>
                <w:color w:val="auto"/>
                <w:szCs w:val="21"/>
                <w:highlight w:val="none"/>
                <w:lang w:val="en-US" w:eastAsia="zh-CN"/>
              </w:rPr>
              <w:t>参与磋商</w:t>
            </w:r>
            <w:r>
              <w:rPr>
                <w:rFonts w:hint="eastAsia" w:asciiTheme="minorEastAsia" w:hAnsiTheme="minorEastAsia" w:eastAsiaTheme="minorEastAsia"/>
                <w:color w:val="auto"/>
                <w:szCs w:val="21"/>
                <w:highlight w:val="none"/>
              </w:rPr>
              <w:t>的，组成联合体的成员数量不得超过2家。</w:t>
            </w:r>
          </w:p>
        </w:tc>
        <w:tc>
          <w:tcPr>
            <w:tcW w:w="3024" w:type="dxa"/>
            <w:tcBorders>
              <w:bottom w:val="single" w:color="auto" w:sz="4" w:space="0"/>
            </w:tcBorders>
            <w:shd w:val="clear" w:color="auto" w:fill="auto"/>
            <w:vAlign w:val="center"/>
          </w:tcPr>
          <w:p w14:paraId="00F6617D">
            <w:pPr>
              <w:tabs>
                <w:tab w:val="left" w:pos="1003"/>
              </w:tabs>
              <w:adjustRightInd w:val="0"/>
              <w:snapToGrid w:val="0"/>
              <w:ind w:right="-10" w:right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Theme="minorEastAsia" w:hAnsiTheme="minorEastAsia" w:eastAsiaTheme="minorEastAsia"/>
                <w:color w:val="auto"/>
                <w:szCs w:val="21"/>
                <w:highlight w:val="none"/>
              </w:rPr>
              <w:t>若联合体</w:t>
            </w:r>
            <w:r>
              <w:rPr>
                <w:rFonts w:hint="eastAsia" w:asciiTheme="minorEastAsia" w:hAnsiTheme="minorEastAsia" w:eastAsiaTheme="minorEastAsia"/>
                <w:color w:val="auto"/>
                <w:szCs w:val="21"/>
                <w:highlight w:val="none"/>
                <w:lang w:val="en-US" w:eastAsia="zh-CN"/>
              </w:rPr>
              <w:t>参与磋商</w:t>
            </w:r>
            <w:r>
              <w:rPr>
                <w:rFonts w:hint="eastAsia" w:asciiTheme="minorEastAsia" w:hAnsiTheme="minorEastAsia" w:eastAsiaTheme="minorEastAsia"/>
                <w:color w:val="auto"/>
                <w:szCs w:val="21"/>
                <w:highlight w:val="none"/>
              </w:rPr>
              <w:t>的，组成联合体的成员数量不得超过2家。</w:t>
            </w:r>
          </w:p>
        </w:tc>
      </w:tr>
    </w:tbl>
    <w:p w14:paraId="3BBBA1EA">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资格审查指标通过标准：</w:t>
      </w:r>
      <w:r>
        <w:rPr>
          <w:rFonts w:hint="eastAsia" w:asciiTheme="minorEastAsia" w:hAnsiTheme="minorEastAsia" w:eastAsiaTheme="minorEastAsia"/>
          <w:color w:val="auto"/>
          <w:szCs w:val="21"/>
          <w:highlight w:val="none"/>
        </w:rPr>
        <w:t>供应商必须通过资格审查表中的全部评审指标。</w:t>
      </w:r>
    </w:p>
    <w:p w14:paraId="6F5B4A67">
      <w:pPr>
        <w:spacing w:line="360" w:lineRule="auto"/>
        <w:ind w:firstLine="437"/>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2.符合性审查</w:t>
      </w:r>
    </w:p>
    <w:p w14:paraId="7E8D6563">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磋商小组对通过资格审查的供应商的响应文件进行符合性审查，以确定其是否满足磋商文件的实质性要求。符合性</w:t>
      </w:r>
      <w:r>
        <w:rPr>
          <w:rFonts w:asciiTheme="minorEastAsia" w:hAnsiTheme="minorEastAsia" w:eastAsiaTheme="minorEastAsia"/>
          <w:color w:val="auto"/>
          <w:szCs w:val="21"/>
          <w:highlight w:val="none"/>
        </w:rPr>
        <w:t>审查</w:t>
      </w:r>
      <w:r>
        <w:rPr>
          <w:rFonts w:hint="eastAsia" w:asciiTheme="minorEastAsia" w:hAnsiTheme="minorEastAsia" w:eastAsiaTheme="minorEastAsia"/>
          <w:color w:val="auto"/>
          <w:szCs w:val="21"/>
          <w:highlight w:val="none"/>
        </w:rPr>
        <w:t>内容</w:t>
      </w:r>
      <w:r>
        <w:rPr>
          <w:rFonts w:asciiTheme="minorEastAsia" w:hAnsiTheme="minorEastAsia" w:eastAsiaTheme="minorEastAsia"/>
          <w:color w:val="auto"/>
          <w:szCs w:val="21"/>
          <w:highlight w:val="none"/>
        </w:rPr>
        <w:t>如下</w:t>
      </w:r>
      <w:r>
        <w:rPr>
          <w:rFonts w:hint="eastAsia" w:asciiTheme="minorEastAsia" w:hAnsiTheme="minorEastAsia" w:eastAsiaTheme="minorEastAsia"/>
          <w:color w:val="auto"/>
          <w:szCs w:val="21"/>
          <w:highlight w:val="none"/>
        </w:rPr>
        <w:t>：</w:t>
      </w:r>
    </w:p>
    <w:tbl>
      <w:tblPr>
        <w:tblStyle w:val="44"/>
        <w:tblW w:w="89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260"/>
      </w:tblGrid>
      <w:tr w14:paraId="0284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3430CB08">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0" w:type="dxa"/>
            <w:tcBorders>
              <w:bottom w:val="single" w:color="auto" w:sz="4" w:space="0"/>
            </w:tcBorders>
            <w:vAlign w:val="center"/>
          </w:tcPr>
          <w:p w14:paraId="4F4B8A6F">
            <w:pPr>
              <w:pStyle w:val="270"/>
              <w:pBdr>
                <w:bottom w:val="none" w:color="auto" w:sz="0" w:space="0"/>
              </w:pBdr>
              <w:tabs>
                <w:tab w:val="clear" w:pos="4153"/>
                <w:tab w:val="clear" w:pos="8306"/>
              </w:tabs>
              <w:snapToGrid w:val="0"/>
              <w:spacing w:line="240" w:lineRule="auto"/>
              <w:ind w:right="-10"/>
              <w:textAlignment w:val="auto"/>
              <w:rPr>
                <w:rFonts w:asciiTheme="minorEastAsia" w:hAnsiTheme="minorEastAsia" w:eastAsiaTheme="minorEastAsia"/>
                <w:color w:val="auto"/>
                <w:kern w:val="2"/>
                <w:sz w:val="21"/>
                <w:szCs w:val="21"/>
                <w:highlight w:val="none"/>
              </w:rPr>
            </w:pPr>
            <w:r>
              <w:rPr>
                <w:rFonts w:hint="eastAsia" w:ascii="宋体" w:hAnsi="宋体" w:eastAsia="宋体"/>
                <w:color w:val="auto"/>
                <w:kern w:val="2"/>
                <w:sz w:val="21"/>
                <w:szCs w:val="21"/>
                <w:highlight w:val="none"/>
              </w:rPr>
              <w:t>评审内容</w:t>
            </w:r>
          </w:p>
        </w:tc>
        <w:tc>
          <w:tcPr>
            <w:tcW w:w="3260" w:type="dxa"/>
            <w:tcBorders>
              <w:bottom w:val="single" w:color="auto" w:sz="4" w:space="0"/>
            </w:tcBorders>
            <w:vAlign w:val="center"/>
          </w:tcPr>
          <w:p w14:paraId="3612899F">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w:t>
            </w:r>
          </w:p>
        </w:tc>
        <w:tc>
          <w:tcPr>
            <w:tcW w:w="3260" w:type="dxa"/>
            <w:tcBorders>
              <w:bottom w:val="single" w:color="auto" w:sz="4" w:space="0"/>
            </w:tcBorders>
            <w:vAlign w:val="center"/>
          </w:tcPr>
          <w:p w14:paraId="41E6F688">
            <w:pPr>
              <w:adjustRightInd w:val="0"/>
              <w:snapToGrid w:val="0"/>
              <w:ind w:right="-10"/>
              <w:jc w:val="center"/>
              <w:rPr>
                <w:rFonts w:asciiTheme="minorEastAsia" w:hAnsiTheme="minorEastAsia" w:eastAsiaTheme="minorEastAsia"/>
                <w:color w:val="auto"/>
                <w:szCs w:val="21"/>
                <w:highlight w:val="none"/>
              </w:rPr>
            </w:pPr>
            <w:r>
              <w:rPr>
                <w:rFonts w:hint="eastAsia" w:ascii="宋体" w:hAnsi="宋体"/>
                <w:color w:val="auto"/>
                <w:szCs w:val="21"/>
                <w:highlight w:val="none"/>
              </w:rPr>
              <w:t>要求说明</w:t>
            </w:r>
          </w:p>
        </w:tc>
      </w:tr>
      <w:tr w14:paraId="0144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vAlign w:val="center"/>
          </w:tcPr>
          <w:p w14:paraId="5CD63313">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0" w:type="dxa"/>
            <w:vAlign w:val="center"/>
          </w:tcPr>
          <w:p w14:paraId="4CB20A1C">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p>
        </w:tc>
        <w:tc>
          <w:tcPr>
            <w:tcW w:w="3260" w:type="dxa"/>
            <w:vAlign w:val="center"/>
          </w:tcPr>
          <w:p w14:paraId="1BF68958">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格式、填写、金额符合磋商文件要求并加盖公章</w:t>
            </w:r>
          </w:p>
        </w:tc>
        <w:tc>
          <w:tcPr>
            <w:tcW w:w="3260" w:type="dxa"/>
            <w:vAlign w:val="center"/>
          </w:tcPr>
          <w:p w14:paraId="67B723AD">
            <w:pPr>
              <w:adjustRightInd w:val="0"/>
              <w:snapToGrid w:val="0"/>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响应文件内提供《初次报价表》，磋商过程中按照磋商小组要求提供报价资料。</w:t>
            </w:r>
          </w:p>
        </w:tc>
      </w:tr>
      <w:tr w14:paraId="780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14:paraId="19262B93">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0" w:type="dxa"/>
            <w:vAlign w:val="center"/>
          </w:tcPr>
          <w:p w14:paraId="395E5804">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响应函</w:t>
            </w:r>
          </w:p>
        </w:tc>
        <w:tc>
          <w:tcPr>
            <w:tcW w:w="3260" w:type="dxa"/>
            <w:vAlign w:val="center"/>
          </w:tcPr>
          <w:p w14:paraId="4615239F">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格式、填写符合磋商文件要求并加盖公章</w:t>
            </w:r>
          </w:p>
        </w:tc>
        <w:tc>
          <w:tcPr>
            <w:tcW w:w="3260" w:type="dxa"/>
            <w:vAlign w:val="center"/>
          </w:tcPr>
          <w:p w14:paraId="7A09AEE5">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提供《响应函》</w:t>
            </w:r>
          </w:p>
        </w:tc>
      </w:tr>
      <w:tr w14:paraId="57A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243B702">
            <w:pPr>
              <w:adjustRightInd w:val="0"/>
              <w:snapToGrid w:val="0"/>
              <w:ind w:right="-1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1690" w:type="dxa"/>
            <w:vAlign w:val="center"/>
          </w:tcPr>
          <w:p w14:paraId="4B9B2278">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响应文件签署</w:t>
            </w:r>
          </w:p>
        </w:tc>
        <w:tc>
          <w:tcPr>
            <w:tcW w:w="3260" w:type="dxa"/>
            <w:vAlign w:val="center"/>
          </w:tcPr>
          <w:p w14:paraId="2DE414B8">
            <w:pPr>
              <w:ind w:right="-10"/>
              <w:jc w:val="left"/>
              <w:rPr>
                <w:rFonts w:asciiTheme="minorEastAsia" w:hAnsiTheme="minorEastAsia" w:eastAsiaTheme="minorEastAsia"/>
                <w:color w:val="auto"/>
                <w:szCs w:val="21"/>
                <w:highlight w:val="none"/>
              </w:rPr>
            </w:pPr>
            <w:r>
              <w:rPr>
                <w:rFonts w:hint="eastAsia" w:ascii="宋体" w:hAnsi="宋体"/>
                <w:color w:val="auto"/>
                <w:szCs w:val="21"/>
                <w:highlight w:val="none"/>
              </w:rPr>
              <w:t>响应文件的签署人具有法定签署权或获得有效授权。</w:t>
            </w:r>
          </w:p>
        </w:tc>
        <w:tc>
          <w:tcPr>
            <w:tcW w:w="3260" w:type="dxa"/>
            <w:vAlign w:val="center"/>
          </w:tcPr>
          <w:p w14:paraId="58419951">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宋体" w:hAnsi="宋体"/>
                <w:color w:val="auto"/>
                <w:szCs w:val="21"/>
                <w:highlight w:val="none"/>
              </w:rPr>
              <w:t>签署文件并参加磋商的，响应文件内</w:t>
            </w:r>
            <w:r>
              <w:rPr>
                <w:rFonts w:hint="eastAsia" w:asciiTheme="minorEastAsia" w:hAnsiTheme="minorEastAsia" w:eastAsiaTheme="minorEastAsia"/>
                <w:color w:val="auto"/>
                <w:szCs w:val="21"/>
                <w:highlight w:val="none"/>
              </w:rPr>
              <w:t>提供身份证正反面复印件；授权代表</w:t>
            </w:r>
            <w:r>
              <w:rPr>
                <w:rFonts w:hint="eastAsia" w:ascii="宋体" w:hAnsi="宋体"/>
                <w:color w:val="auto"/>
                <w:szCs w:val="21"/>
                <w:highlight w:val="none"/>
              </w:rPr>
              <w:t>签署文件并</w:t>
            </w:r>
            <w:r>
              <w:rPr>
                <w:rFonts w:hint="eastAsia" w:asciiTheme="minorEastAsia" w:hAnsiTheme="minorEastAsia" w:eastAsiaTheme="minorEastAsia"/>
                <w:color w:val="auto"/>
                <w:szCs w:val="21"/>
                <w:highlight w:val="none"/>
              </w:rPr>
              <w:t>参加磋商的，</w:t>
            </w:r>
            <w:r>
              <w:rPr>
                <w:rFonts w:hint="eastAsia" w:ascii="宋体" w:hAnsi="宋体"/>
                <w:color w:val="auto"/>
                <w:szCs w:val="21"/>
                <w:highlight w:val="none"/>
              </w:rPr>
              <w:t>响应文件内</w:t>
            </w:r>
            <w:r>
              <w:rPr>
                <w:rFonts w:hint="eastAsia" w:asciiTheme="minorEastAsia" w:hAnsiTheme="minorEastAsia" w:eastAsiaTheme="minorEastAsia"/>
                <w:color w:val="auto"/>
                <w:szCs w:val="21"/>
                <w:highlight w:val="none"/>
              </w:rPr>
              <w:t xml:space="preserve">提供法定代表人授权委托书及其附件。 </w:t>
            </w:r>
          </w:p>
        </w:tc>
      </w:tr>
      <w:tr w14:paraId="3A6A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C0B9113">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690" w:type="dxa"/>
            <w:vAlign w:val="center"/>
          </w:tcPr>
          <w:p w14:paraId="022FC378">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商务要求响应情况</w:t>
            </w:r>
          </w:p>
        </w:tc>
        <w:tc>
          <w:tcPr>
            <w:tcW w:w="3260" w:type="dxa"/>
            <w:vAlign w:val="center"/>
          </w:tcPr>
          <w:p w14:paraId="2BE9CEB9">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满足磋商文件采购需求中明确的实质性商务要求。</w:t>
            </w:r>
          </w:p>
        </w:tc>
        <w:tc>
          <w:tcPr>
            <w:tcW w:w="3260" w:type="dxa"/>
            <w:vAlign w:val="center"/>
          </w:tcPr>
          <w:p w14:paraId="12C7B365">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提供商务要求响应表</w:t>
            </w:r>
          </w:p>
        </w:tc>
      </w:tr>
      <w:tr w14:paraId="5DA8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83B8440">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690" w:type="dxa"/>
            <w:vAlign w:val="center"/>
          </w:tcPr>
          <w:p w14:paraId="17E6017C">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技术要求响应情况</w:t>
            </w:r>
          </w:p>
        </w:tc>
        <w:tc>
          <w:tcPr>
            <w:tcW w:w="3260" w:type="dxa"/>
            <w:vAlign w:val="center"/>
          </w:tcPr>
          <w:p w14:paraId="1799C89F">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满足磋商文件采购需求中明确的实质性服务要求。</w:t>
            </w:r>
          </w:p>
        </w:tc>
        <w:tc>
          <w:tcPr>
            <w:tcW w:w="3260" w:type="dxa"/>
            <w:vAlign w:val="center"/>
          </w:tcPr>
          <w:p w14:paraId="3AD95D45">
            <w:pPr>
              <w:adjustRightInd w:val="0"/>
              <w:snapToGrid w:val="0"/>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提供技术要求响应表</w:t>
            </w:r>
          </w:p>
        </w:tc>
      </w:tr>
      <w:tr w14:paraId="1BE0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DA982C4">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690" w:type="dxa"/>
            <w:vAlign w:val="center"/>
          </w:tcPr>
          <w:p w14:paraId="340B830A">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其他要求</w:t>
            </w:r>
          </w:p>
        </w:tc>
        <w:tc>
          <w:tcPr>
            <w:tcW w:w="3260" w:type="dxa"/>
            <w:vAlign w:val="center"/>
          </w:tcPr>
          <w:p w14:paraId="5D02C9DA">
            <w:pPr>
              <w:ind w:right="-1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符合法律、行政法规规定的其他要求或不存在磋商文件列明的拒绝参加磋商、不允许存在的其他情形</w:t>
            </w:r>
          </w:p>
        </w:tc>
        <w:tc>
          <w:tcPr>
            <w:tcW w:w="3260" w:type="dxa"/>
            <w:vAlign w:val="center"/>
          </w:tcPr>
          <w:p w14:paraId="392D3835">
            <w:pPr>
              <w:adjustRightInd w:val="0"/>
              <w:snapToGrid w:val="0"/>
              <w:ind w:right="-1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bl>
    <w:p w14:paraId="1D6D83F2">
      <w:pPr>
        <w:spacing w:line="360" w:lineRule="auto"/>
        <w:ind w:firstLine="437"/>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符合性审查指标通过标准：</w:t>
      </w:r>
      <w:r>
        <w:rPr>
          <w:rFonts w:hint="eastAsia" w:asciiTheme="minorEastAsia" w:hAnsiTheme="minorEastAsia" w:eastAsiaTheme="minorEastAsia"/>
          <w:color w:val="auto"/>
          <w:szCs w:val="21"/>
          <w:highlight w:val="none"/>
        </w:rPr>
        <w:t>供应商必须通过符合性审查表中的全部评审指标。</w:t>
      </w:r>
    </w:p>
    <w:p w14:paraId="70D7701E">
      <w:pPr>
        <w:tabs>
          <w:tab w:val="left" w:pos="312"/>
        </w:tabs>
        <w:spacing w:line="360" w:lineRule="auto"/>
        <w:ind w:left="422"/>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详细审查和评分（评审标准兼评委打分表）</w:t>
      </w:r>
    </w:p>
    <w:tbl>
      <w:tblPr>
        <w:tblStyle w:val="44"/>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65"/>
        <w:gridCol w:w="6550"/>
        <w:gridCol w:w="808"/>
      </w:tblGrid>
      <w:tr w14:paraId="2FB8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5C27C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评审项目</w:t>
            </w:r>
          </w:p>
        </w:tc>
        <w:tc>
          <w:tcPr>
            <w:tcW w:w="765" w:type="dxa"/>
            <w:tcBorders>
              <w:top w:val="single" w:color="auto" w:sz="4" w:space="0"/>
              <w:left w:val="single" w:color="auto" w:sz="4" w:space="0"/>
              <w:bottom w:val="single" w:color="auto" w:sz="4" w:space="0"/>
              <w:right w:val="single" w:color="auto" w:sz="4" w:space="0"/>
            </w:tcBorders>
            <w:vAlign w:val="center"/>
          </w:tcPr>
          <w:p w14:paraId="7124DB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6550" w:type="dxa"/>
            <w:tcBorders>
              <w:top w:val="single" w:color="auto" w:sz="4" w:space="0"/>
              <w:left w:val="single" w:color="auto" w:sz="4" w:space="0"/>
              <w:bottom w:val="single" w:color="auto" w:sz="4" w:space="0"/>
              <w:right w:val="single" w:color="auto" w:sz="4" w:space="0"/>
            </w:tcBorders>
            <w:vAlign w:val="center"/>
          </w:tcPr>
          <w:p w14:paraId="2DFBC4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  审  内  容</w:t>
            </w:r>
          </w:p>
        </w:tc>
        <w:tc>
          <w:tcPr>
            <w:tcW w:w="808" w:type="dxa"/>
            <w:tcBorders>
              <w:top w:val="single" w:color="auto" w:sz="4" w:space="0"/>
              <w:left w:val="single" w:color="auto" w:sz="4" w:space="0"/>
              <w:bottom w:val="single" w:color="auto" w:sz="4" w:space="0"/>
              <w:right w:val="single" w:color="auto" w:sz="4" w:space="0"/>
            </w:tcBorders>
            <w:vAlign w:val="center"/>
          </w:tcPr>
          <w:p w14:paraId="2EA94B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分值</w:t>
            </w:r>
          </w:p>
        </w:tc>
      </w:tr>
      <w:tr w14:paraId="587842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8" w:type="dxa"/>
            <w:vMerge w:val="restart"/>
            <w:vAlign w:val="center"/>
          </w:tcPr>
          <w:p w14:paraId="654AAFD4">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商务技术评分80分</w:t>
            </w:r>
          </w:p>
        </w:tc>
        <w:tc>
          <w:tcPr>
            <w:tcW w:w="765" w:type="dxa"/>
            <w:vMerge w:val="restart"/>
            <w:vAlign w:val="center"/>
          </w:tcPr>
          <w:p w14:paraId="7D484AB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.技术方案内容（</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分）</w:t>
            </w:r>
          </w:p>
        </w:tc>
        <w:tc>
          <w:tcPr>
            <w:tcW w:w="6550" w:type="dxa"/>
            <w:vAlign w:val="center"/>
          </w:tcPr>
          <w:p w14:paraId="5967C54B">
            <w:pPr>
              <w:widowControl/>
              <w:spacing w:line="312" w:lineRule="auto"/>
              <w:rPr>
                <w:bCs/>
                <w:color w:val="auto"/>
                <w:szCs w:val="21"/>
                <w:highlight w:val="none"/>
                <w:lang w:bidi="zh-CN"/>
              </w:rPr>
            </w:pPr>
            <w:r>
              <w:rPr>
                <w:rFonts w:hint="eastAsia"/>
                <w:bCs/>
                <w:color w:val="auto"/>
                <w:szCs w:val="21"/>
                <w:highlight w:val="none"/>
                <w:lang w:val="en-US" w:bidi="zh-CN"/>
              </w:rPr>
              <w:t>1</w:t>
            </w:r>
            <w:r>
              <w:rPr>
                <w:rFonts w:hint="eastAsia"/>
                <w:bCs/>
                <w:color w:val="auto"/>
                <w:szCs w:val="21"/>
                <w:highlight w:val="none"/>
                <w:lang w:bidi="zh-CN"/>
              </w:rPr>
              <w:t>.1根据供应商提供的</w:t>
            </w:r>
            <w:r>
              <w:rPr>
                <w:rFonts w:hint="eastAsia" w:ascii="宋体" w:hAnsi="宋体"/>
                <w:color w:val="auto"/>
                <w:szCs w:val="21"/>
                <w:highlight w:val="none"/>
              </w:rPr>
              <w:t>溯源监测服务</w:t>
            </w:r>
            <w:r>
              <w:rPr>
                <w:rFonts w:hint="eastAsia" w:ascii="宋体" w:hAnsi="宋体"/>
                <w:color w:val="auto"/>
                <w:szCs w:val="21"/>
                <w:highlight w:val="none"/>
                <w:lang w:val="en-US" w:eastAsia="zh-CN"/>
              </w:rPr>
              <w:t>-水平扫描</w:t>
            </w:r>
            <w:r>
              <w:rPr>
                <w:rFonts w:hint="eastAsia"/>
                <w:bCs/>
                <w:color w:val="auto"/>
                <w:szCs w:val="21"/>
                <w:highlight w:val="none"/>
                <w:lang w:bidi="zh-CN"/>
              </w:rPr>
              <w:t>方案</w:t>
            </w:r>
            <w:r>
              <w:rPr>
                <w:rFonts w:hint="eastAsia"/>
                <w:bCs/>
                <w:color w:val="auto"/>
                <w:szCs w:val="21"/>
                <w:highlight w:val="none"/>
                <w:lang w:val="en-US" w:bidi="zh-CN"/>
              </w:rPr>
              <w:t>是否</w:t>
            </w:r>
            <w:r>
              <w:rPr>
                <w:rFonts w:hint="eastAsia"/>
                <w:bCs/>
                <w:color w:val="auto"/>
                <w:szCs w:val="21"/>
                <w:highlight w:val="none"/>
                <w:lang w:bidi="zh-CN"/>
              </w:rPr>
              <w:t>完</w:t>
            </w:r>
            <w:r>
              <w:rPr>
                <w:rFonts w:hint="eastAsia"/>
                <w:bCs/>
                <w:color w:val="auto"/>
                <w:szCs w:val="21"/>
                <w:highlight w:val="none"/>
                <w:lang w:val="en-US" w:bidi="zh-CN"/>
              </w:rPr>
              <w:t>整、</w:t>
            </w:r>
            <w:r>
              <w:rPr>
                <w:rFonts w:hint="eastAsia"/>
                <w:bCs/>
                <w:color w:val="auto"/>
                <w:szCs w:val="21"/>
                <w:highlight w:val="none"/>
                <w:lang w:bidi="zh-CN"/>
              </w:rPr>
              <w:t>合理，是否符合采购需求进行综合评议（</w:t>
            </w:r>
            <w:r>
              <w:rPr>
                <w:rFonts w:hint="eastAsia"/>
                <w:bCs/>
                <w:color w:val="auto"/>
                <w:szCs w:val="21"/>
                <w:highlight w:val="none"/>
                <w:lang w:val="en-US" w:bidi="zh-CN"/>
              </w:rPr>
              <w:t>7</w:t>
            </w:r>
            <w:r>
              <w:rPr>
                <w:rFonts w:hint="eastAsia"/>
                <w:bCs/>
                <w:color w:val="auto"/>
                <w:szCs w:val="21"/>
                <w:highlight w:val="none"/>
                <w:lang w:bidi="zh-CN"/>
              </w:rPr>
              <w:t>分）：</w:t>
            </w:r>
          </w:p>
          <w:p w14:paraId="7D08B4AB">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水平扫描</w:t>
            </w:r>
            <w:r>
              <w:rPr>
                <w:rFonts w:hint="eastAsia"/>
                <w:bCs/>
                <w:color w:val="auto"/>
                <w:szCs w:val="21"/>
                <w:highlight w:val="none"/>
                <w:lang w:bidi="zh-CN"/>
              </w:rPr>
              <w:t>方案</w:t>
            </w:r>
            <w:r>
              <w:rPr>
                <w:rFonts w:hint="eastAsia" w:ascii="宋体" w:hAnsi="宋体" w:cs="宋体"/>
                <w:color w:val="auto"/>
                <w:szCs w:val="21"/>
                <w:highlight w:val="none"/>
              </w:rPr>
              <w:t>内容详实、科学，描述清楚、层次清晰明了、契合项目需求的得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52080FF0">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rPr>
              <w:t>供应商有提供</w:t>
            </w: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水平扫描</w:t>
            </w:r>
            <w:r>
              <w:rPr>
                <w:rFonts w:hint="eastAsia"/>
                <w:bCs/>
                <w:color w:val="auto"/>
                <w:szCs w:val="21"/>
                <w:highlight w:val="none"/>
                <w:lang w:bidi="zh-CN"/>
              </w:rPr>
              <w:t>方案</w:t>
            </w:r>
            <w:r>
              <w:rPr>
                <w:rFonts w:hint="eastAsia" w:ascii="宋体" w:hAnsi="宋体" w:cs="宋体"/>
                <w:color w:val="auto"/>
                <w:szCs w:val="21"/>
                <w:highlight w:val="none"/>
              </w:rPr>
              <w:t>内容，方案描述基本符合项目需求，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A5841EE">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水平扫描</w:t>
            </w:r>
            <w:r>
              <w:rPr>
                <w:rFonts w:hint="eastAsia"/>
                <w:bCs/>
                <w:color w:val="auto"/>
                <w:szCs w:val="21"/>
                <w:highlight w:val="none"/>
                <w:lang w:bidi="zh-CN"/>
              </w:rPr>
              <w:t>方案</w:t>
            </w:r>
            <w:r>
              <w:rPr>
                <w:rFonts w:hint="eastAsia" w:ascii="宋体" w:hAnsi="宋体" w:cs="宋体"/>
                <w:color w:val="auto"/>
                <w:szCs w:val="21"/>
                <w:highlight w:val="none"/>
              </w:rPr>
              <w:t>内容编制混乱、描述简单、结构模糊、与项目需求存在偏差的得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46E615D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未提供任何</w:t>
            </w: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水平扫描</w:t>
            </w:r>
            <w:r>
              <w:rPr>
                <w:rFonts w:hint="eastAsia" w:ascii="宋体" w:hAnsi="宋体" w:cs="宋体"/>
                <w:color w:val="auto"/>
                <w:szCs w:val="21"/>
                <w:highlight w:val="none"/>
              </w:rPr>
              <w:t>方案内容的不得分。</w:t>
            </w:r>
          </w:p>
        </w:tc>
        <w:tc>
          <w:tcPr>
            <w:tcW w:w="808" w:type="dxa"/>
            <w:vAlign w:val="center"/>
          </w:tcPr>
          <w:p w14:paraId="03E08C6F">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463FB0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8" w:type="dxa"/>
            <w:vMerge w:val="continue"/>
            <w:textDirection w:val="tbRlV"/>
            <w:vAlign w:val="center"/>
          </w:tcPr>
          <w:p w14:paraId="188B1B15">
            <w:pPr>
              <w:tabs>
                <w:tab w:val="left" w:pos="5268"/>
              </w:tabs>
              <w:spacing w:line="360" w:lineRule="auto"/>
              <w:rPr>
                <w:color w:val="auto"/>
                <w:highlight w:val="none"/>
              </w:rPr>
            </w:pPr>
          </w:p>
        </w:tc>
        <w:tc>
          <w:tcPr>
            <w:tcW w:w="765" w:type="dxa"/>
            <w:vMerge w:val="continue"/>
            <w:vAlign w:val="center"/>
          </w:tcPr>
          <w:p w14:paraId="2B9AC21B">
            <w:pPr>
              <w:tabs>
                <w:tab w:val="left" w:pos="5268"/>
              </w:tabs>
              <w:spacing w:line="360" w:lineRule="auto"/>
              <w:rPr>
                <w:color w:val="auto"/>
                <w:highlight w:val="none"/>
              </w:rPr>
            </w:pPr>
          </w:p>
        </w:tc>
        <w:tc>
          <w:tcPr>
            <w:tcW w:w="6550" w:type="dxa"/>
            <w:vAlign w:val="center"/>
          </w:tcPr>
          <w:p w14:paraId="6B15589A">
            <w:pPr>
              <w:widowControl/>
              <w:spacing w:line="312" w:lineRule="auto"/>
              <w:rPr>
                <w:bCs/>
                <w:color w:val="auto"/>
                <w:szCs w:val="21"/>
                <w:highlight w:val="none"/>
                <w:lang w:bidi="zh-CN"/>
              </w:rPr>
            </w:pPr>
            <w:r>
              <w:rPr>
                <w:rFonts w:hint="eastAsia"/>
                <w:bCs/>
                <w:color w:val="auto"/>
                <w:szCs w:val="21"/>
                <w:highlight w:val="none"/>
                <w:lang w:val="en-US" w:bidi="zh-CN"/>
              </w:rPr>
              <w:t>1</w:t>
            </w:r>
            <w:r>
              <w:rPr>
                <w:rFonts w:hint="eastAsia"/>
                <w:bCs/>
                <w:color w:val="auto"/>
                <w:szCs w:val="21"/>
                <w:highlight w:val="none"/>
                <w:lang w:bidi="zh-CN"/>
              </w:rPr>
              <w:t>.2根据供应商提供的</w:t>
            </w: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无人机核查</w:t>
            </w:r>
            <w:r>
              <w:rPr>
                <w:rFonts w:hint="eastAsia"/>
                <w:bCs/>
                <w:color w:val="auto"/>
                <w:szCs w:val="21"/>
                <w:highlight w:val="none"/>
                <w:lang w:bidi="zh-CN"/>
              </w:rPr>
              <w:t>方案的完整情况与合理性，是否符合采购需求进行综合评议（</w:t>
            </w:r>
            <w:r>
              <w:rPr>
                <w:rFonts w:hint="eastAsia"/>
                <w:bCs/>
                <w:color w:val="auto"/>
                <w:szCs w:val="21"/>
                <w:highlight w:val="none"/>
                <w:lang w:val="en-US" w:bidi="zh-CN"/>
              </w:rPr>
              <w:t>7</w:t>
            </w:r>
            <w:r>
              <w:rPr>
                <w:rFonts w:hint="eastAsia"/>
                <w:bCs/>
                <w:color w:val="auto"/>
                <w:szCs w:val="21"/>
                <w:highlight w:val="none"/>
                <w:lang w:bidi="zh-CN"/>
              </w:rPr>
              <w:t>分）：</w:t>
            </w:r>
          </w:p>
          <w:p w14:paraId="2CF50122">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无人机核查</w:t>
            </w:r>
            <w:r>
              <w:rPr>
                <w:rFonts w:hint="eastAsia" w:ascii="宋体" w:hAnsi="宋体" w:cs="宋体"/>
                <w:color w:val="auto"/>
                <w:szCs w:val="21"/>
                <w:highlight w:val="none"/>
              </w:rPr>
              <w:t>方案内容详实、科学，描述清楚、层次清晰明了、契合项目需求的得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4E39527D">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无人机核查</w:t>
            </w:r>
            <w:r>
              <w:rPr>
                <w:rFonts w:hint="eastAsia" w:ascii="宋体" w:hAnsi="宋体" w:cs="宋体"/>
                <w:color w:val="auto"/>
                <w:szCs w:val="21"/>
                <w:highlight w:val="none"/>
              </w:rPr>
              <w:t>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081E56C9">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溯源监测服务</w:t>
            </w:r>
            <w:r>
              <w:rPr>
                <w:rFonts w:hint="eastAsia" w:ascii="宋体" w:hAnsi="宋体"/>
                <w:color w:val="auto"/>
                <w:szCs w:val="21"/>
                <w:highlight w:val="none"/>
                <w:lang w:val="en-US" w:eastAsia="zh-CN"/>
              </w:rPr>
              <w:t>-</w:t>
            </w:r>
            <w:r>
              <w:rPr>
                <w:rFonts w:hint="eastAsia" w:ascii="宋体" w:hAnsi="宋体"/>
                <w:color w:val="auto"/>
                <w:szCs w:val="21"/>
                <w:highlight w:val="none"/>
              </w:rPr>
              <w:t>无人机核查</w:t>
            </w:r>
            <w:r>
              <w:rPr>
                <w:rFonts w:hint="eastAsia" w:ascii="宋体" w:hAnsi="宋体" w:cs="宋体"/>
                <w:color w:val="auto"/>
                <w:szCs w:val="21"/>
                <w:highlight w:val="none"/>
              </w:rPr>
              <w:t>方案内容编制混乱、描述简单、结构模糊、与项目需求存在偏差的得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0EF41A8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45AAD87B">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6AA55B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8" w:type="dxa"/>
            <w:vMerge w:val="continue"/>
            <w:textDirection w:val="tbRlV"/>
            <w:vAlign w:val="center"/>
          </w:tcPr>
          <w:p w14:paraId="43AFD4BF">
            <w:pPr>
              <w:tabs>
                <w:tab w:val="left" w:pos="5268"/>
              </w:tabs>
              <w:spacing w:line="360" w:lineRule="auto"/>
              <w:rPr>
                <w:color w:val="auto"/>
                <w:highlight w:val="none"/>
              </w:rPr>
            </w:pPr>
          </w:p>
        </w:tc>
        <w:tc>
          <w:tcPr>
            <w:tcW w:w="765" w:type="dxa"/>
            <w:vMerge w:val="continue"/>
            <w:vAlign w:val="center"/>
          </w:tcPr>
          <w:p w14:paraId="7B8E4913">
            <w:pPr>
              <w:tabs>
                <w:tab w:val="left" w:pos="5268"/>
              </w:tabs>
              <w:spacing w:line="360" w:lineRule="auto"/>
              <w:rPr>
                <w:color w:val="auto"/>
                <w:highlight w:val="none"/>
              </w:rPr>
            </w:pPr>
          </w:p>
        </w:tc>
        <w:tc>
          <w:tcPr>
            <w:tcW w:w="6550" w:type="dxa"/>
            <w:shd w:val="clear" w:color="auto" w:fill="auto"/>
            <w:vAlign w:val="center"/>
          </w:tcPr>
          <w:p w14:paraId="03422CE5">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针对项目重点难点分析和重点难点解决措施进行综合评议（6分）：</w:t>
            </w:r>
          </w:p>
          <w:p w14:paraId="167109C1">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重点难点分析内容完整、详细，符合项目实际情况，重点难点解决措施与问题相契合，措施合理、可行的得6分； </w:t>
            </w:r>
          </w:p>
          <w:p w14:paraId="1A979CC7">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重点难点分析内容较为完整，基本符合项目实际情况，重点难点解决措施具有合理性，但分析内容和措施未进行详细阐述的得4分； </w:t>
            </w:r>
          </w:p>
          <w:p w14:paraId="3A53B824">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重点难点分析内容有缺失，分析不全面，重点难点解决措施内容简单未提出切实的方法和解决方案的得2分；</w:t>
            </w:r>
          </w:p>
          <w:p w14:paraId="3010E6E0">
            <w:pPr>
              <w:tabs>
                <w:tab w:val="left" w:pos="5268"/>
              </w:tabs>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未提供相关分析内容和解决措施的本项不得分。</w:t>
            </w:r>
          </w:p>
        </w:tc>
        <w:tc>
          <w:tcPr>
            <w:tcW w:w="808" w:type="dxa"/>
            <w:shd w:val="clear" w:color="auto" w:fill="auto"/>
            <w:vAlign w:val="center"/>
          </w:tcPr>
          <w:p w14:paraId="0F64A8F4">
            <w:pPr>
              <w:tabs>
                <w:tab w:val="left" w:pos="5268"/>
              </w:tabs>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r>
      <w:tr w14:paraId="333AC3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8" w:type="dxa"/>
            <w:vMerge w:val="continue"/>
            <w:textDirection w:val="tbRlV"/>
            <w:vAlign w:val="center"/>
          </w:tcPr>
          <w:p w14:paraId="7FB4EB16">
            <w:pPr>
              <w:tabs>
                <w:tab w:val="left" w:pos="5268"/>
              </w:tabs>
              <w:spacing w:line="360" w:lineRule="auto"/>
              <w:rPr>
                <w:rFonts w:hint="eastAsia" w:ascii="宋体" w:hAnsi="宋体" w:cs="宋体"/>
                <w:color w:val="auto"/>
                <w:szCs w:val="21"/>
                <w:highlight w:val="none"/>
              </w:rPr>
            </w:pPr>
          </w:p>
        </w:tc>
        <w:tc>
          <w:tcPr>
            <w:tcW w:w="765" w:type="dxa"/>
            <w:vMerge w:val="continue"/>
            <w:vAlign w:val="center"/>
          </w:tcPr>
          <w:p w14:paraId="37C99AD4">
            <w:pPr>
              <w:tabs>
                <w:tab w:val="left" w:pos="5268"/>
              </w:tabs>
              <w:spacing w:line="360" w:lineRule="auto"/>
              <w:rPr>
                <w:rFonts w:hint="eastAsia" w:ascii="宋体" w:hAnsi="宋体" w:cs="宋体"/>
                <w:color w:val="auto"/>
                <w:szCs w:val="21"/>
                <w:highlight w:val="none"/>
              </w:rPr>
            </w:pPr>
          </w:p>
        </w:tc>
        <w:tc>
          <w:tcPr>
            <w:tcW w:w="6550" w:type="dxa"/>
            <w:vAlign w:val="center"/>
          </w:tcPr>
          <w:p w14:paraId="4C45840B">
            <w:pPr>
              <w:widowControl/>
              <w:spacing w:line="312" w:lineRule="auto"/>
              <w:rPr>
                <w:bCs/>
                <w:color w:val="auto"/>
                <w:szCs w:val="21"/>
                <w:highlight w:val="none"/>
                <w:lang w:bidi="zh-CN"/>
              </w:rPr>
            </w:pPr>
            <w:r>
              <w:rPr>
                <w:rFonts w:hint="eastAsia"/>
                <w:bCs/>
                <w:color w:val="auto"/>
                <w:szCs w:val="21"/>
                <w:highlight w:val="none"/>
                <w:lang w:val="en-US" w:bidi="zh-CN"/>
              </w:rPr>
              <w:t>1</w:t>
            </w:r>
            <w:r>
              <w:rPr>
                <w:rFonts w:hint="eastAsia"/>
                <w:bCs/>
                <w:color w:val="auto"/>
                <w:szCs w:val="21"/>
                <w:highlight w:val="none"/>
                <w:lang w:bidi="zh-CN"/>
              </w:rPr>
              <w:t>.</w:t>
            </w:r>
            <w:r>
              <w:rPr>
                <w:rFonts w:hint="eastAsia"/>
                <w:bCs/>
                <w:color w:val="auto"/>
                <w:szCs w:val="21"/>
                <w:highlight w:val="none"/>
                <w:lang w:val="en-US" w:bidi="zh-CN"/>
              </w:rPr>
              <w:t>4</w:t>
            </w:r>
            <w:r>
              <w:rPr>
                <w:rFonts w:hint="eastAsia"/>
                <w:bCs/>
                <w:color w:val="auto"/>
                <w:szCs w:val="21"/>
                <w:highlight w:val="none"/>
                <w:lang w:bidi="zh-CN"/>
              </w:rPr>
              <w:t>根据供应商提供的</w:t>
            </w:r>
            <w:r>
              <w:rPr>
                <w:rFonts w:hint="eastAsia" w:ascii="宋体" w:hAnsi="宋体"/>
                <w:color w:val="auto"/>
                <w:szCs w:val="21"/>
                <w:highlight w:val="none"/>
              </w:rPr>
              <w:t>每日数据分析报告</w:t>
            </w:r>
            <w:r>
              <w:rPr>
                <w:rFonts w:hint="eastAsia"/>
                <w:bCs/>
                <w:color w:val="auto"/>
                <w:szCs w:val="21"/>
                <w:highlight w:val="none"/>
                <w:lang w:bidi="zh-CN"/>
              </w:rPr>
              <w:t>方案的完整情况与合理性，是否符合采购需求进行综合评议（</w:t>
            </w:r>
            <w:r>
              <w:rPr>
                <w:rFonts w:hint="eastAsia"/>
                <w:bCs/>
                <w:color w:val="auto"/>
                <w:szCs w:val="21"/>
                <w:highlight w:val="none"/>
                <w:lang w:val="en-US" w:bidi="zh-CN"/>
              </w:rPr>
              <w:t>6</w:t>
            </w:r>
            <w:r>
              <w:rPr>
                <w:rFonts w:hint="eastAsia"/>
                <w:bCs/>
                <w:color w:val="auto"/>
                <w:szCs w:val="21"/>
                <w:highlight w:val="none"/>
                <w:lang w:bidi="zh-CN"/>
              </w:rPr>
              <w:t>分）：</w:t>
            </w:r>
          </w:p>
          <w:p w14:paraId="21E76959">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每日数据分析报告</w:t>
            </w:r>
            <w:r>
              <w:rPr>
                <w:rFonts w:hint="eastAsia" w:ascii="宋体" w:hAnsi="宋体" w:cs="宋体"/>
                <w:color w:val="auto"/>
                <w:szCs w:val="21"/>
                <w:highlight w:val="none"/>
              </w:rPr>
              <w:t>方案内容详实、科学，描述清楚、契合项目需求的得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45C13C85">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每日数据分析报告</w:t>
            </w:r>
            <w:r>
              <w:rPr>
                <w:rFonts w:hint="eastAsia" w:ascii="宋体" w:hAnsi="宋体" w:cs="宋体"/>
                <w:color w:val="auto"/>
                <w:szCs w:val="21"/>
                <w:highlight w:val="none"/>
              </w:rPr>
              <w:t>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13B9535">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每日数据分析报告</w:t>
            </w:r>
            <w:r>
              <w:rPr>
                <w:rFonts w:hint="eastAsia" w:ascii="宋体" w:hAnsi="宋体" w:cs="宋体"/>
                <w:color w:val="auto"/>
                <w:szCs w:val="21"/>
                <w:highlight w:val="none"/>
              </w:rPr>
              <w:t>方案内容编制混乱、描述简单、结构模糊、与项目需求存在偏差的得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05D7D265">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43AF32C0">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00D706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8" w:type="dxa"/>
            <w:vMerge w:val="continue"/>
            <w:textDirection w:val="tbRlV"/>
            <w:vAlign w:val="center"/>
          </w:tcPr>
          <w:p w14:paraId="21EA9ADD">
            <w:pPr>
              <w:tabs>
                <w:tab w:val="left" w:pos="5268"/>
              </w:tabs>
              <w:spacing w:line="360" w:lineRule="auto"/>
              <w:rPr>
                <w:rFonts w:hint="eastAsia" w:ascii="宋体" w:hAnsi="宋体" w:cs="宋体"/>
                <w:color w:val="auto"/>
                <w:szCs w:val="21"/>
                <w:highlight w:val="none"/>
              </w:rPr>
            </w:pPr>
          </w:p>
        </w:tc>
        <w:tc>
          <w:tcPr>
            <w:tcW w:w="765" w:type="dxa"/>
            <w:vMerge w:val="continue"/>
            <w:vAlign w:val="center"/>
          </w:tcPr>
          <w:p w14:paraId="4043E554">
            <w:pPr>
              <w:tabs>
                <w:tab w:val="left" w:pos="5268"/>
              </w:tabs>
              <w:spacing w:line="360" w:lineRule="auto"/>
              <w:rPr>
                <w:rFonts w:hint="eastAsia" w:ascii="宋体" w:hAnsi="宋体" w:cs="宋体"/>
                <w:color w:val="auto"/>
                <w:szCs w:val="21"/>
                <w:highlight w:val="none"/>
              </w:rPr>
            </w:pPr>
          </w:p>
        </w:tc>
        <w:tc>
          <w:tcPr>
            <w:tcW w:w="6550" w:type="dxa"/>
            <w:vAlign w:val="center"/>
          </w:tcPr>
          <w:p w14:paraId="07C1A794">
            <w:pPr>
              <w:widowControl/>
              <w:spacing w:line="312" w:lineRule="auto"/>
              <w:rPr>
                <w:bCs/>
                <w:color w:val="auto"/>
                <w:szCs w:val="21"/>
                <w:highlight w:val="none"/>
                <w:lang w:bidi="zh-CN"/>
              </w:rPr>
            </w:pPr>
            <w:r>
              <w:rPr>
                <w:rFonts w:hint="eastAsia"/>
                <w:bCs/>
                <w:color w:val="auto"/>
                <w:szCs w:val="21"/>
                <w:highlight w:val="none"/>
                <w:lang w:val="en-US" w:bidi="zh-CN"/>
              </w:rPr>
              <w:t>1</w:t>
            </w:r>
            <w:r>
              <w:rPr>
                <w:rFonts w:hint="eastAsia"/>
                <w:bCs/>
                <w:color w:val="auto"/>
                <w:szCs w:val="21"/>
                <w:highlight w:val="none"/>
                <w:lang w:bidi="zh-CN"/>
              </w:rPr>
              <w:t>.5根据供应商提供的</w:t>
            </w:r>
            <w:r>
              <w:rPr>
                <w:rFonts w:hint="eastAsia" w:ascii="宋体" w:hAnsi="宋体"/>
                <w:color w:val="auto"/>
                <w:szCs w:val="21"/>
                <w:highlight w:val="none"/>
              </w:rPr>
              <w:t>阶段性总结分析报告</w:t>
            </w:r>
            <w:r>
              <w:rPr>
                <w:rFonts w:hint="eastAsia"/>
                <w:bCs/>
                <w:color w:val="auto"/>
                <w:szCs w:val="21"/>
                <w:highlight w:val="none"/>
                <w:lang w:bidi="zh-CN"/>
              </w:rPr>
              <w:t>方案的完整情况与合理性，是否符合采购需求进行综合评议（</w:t>
            </w:r>
            <w:r>
              <w:rPr>
                <w:rFonts w:hint="eastAsia"/>
                <w:bCs/>
                <w:color w:val="auto"/>
                <w:szCs w:val="21"/>
                <w:highlight w:val="none"/>
                <w:lang w:val="en-US" w:bidi="zh-CN"/>
              </w:rPr>
              <w:t>6</w:t>
            </w:r>
            <w:r>
              <w:rPr>
                <w:rFonts w:hint="eastAsia"/>
                <w:bCs/>
                <w:color w:val="auto"/>
                <w:szCs w:val="21"/>
                <w:highlight w:val="none"/>
                <w:lang w:bidi="zh-CN"/>
              </w:rPr>
              <w:t>分）：</w:t>
            </w:r>
          </w:p>
          <w:p w14:paraId="2B4686FF">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阶段性总结分析报告</w:t>
            </w:r>
            <w:r>
              <w:rPr>
                <w:rFonts w:hint="eastAsia" w:ascii="宋体" w:hAnsi="宋体" w:cs="宋体"/>
                <w:color w:val="auto"/>
                <w:szCs w:val="21"/>
                <w:highlight w:val="none"/>
              </w:rPr>
              <w:t>方案内容详实、科学，描述清楚、契合项目需求的得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4BB5C13F">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阶段性总结分析报告</w:t>
            </w:r>
            <w:r>
              <w:rPr>
                <w:rFonts w:hint="eastAsia" w:ascii="宋体" w:hAnsi="宋体" w:cs="宋体"/>
                <w:color w:val="auto"/>
                <w:szCs w:val="21"/>
                <w:highlight w:val="none"/>
              </w:rPr>
              <w:t>方案内容较为完整，方案描述基本符合项目需求，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16C37B36">
            <w:pPr>
              <w:spacing w:line="312" w:lineRule="auto"/>
              <w:jc w:val="left"/>
              <w:rPr>
                <w:rFonts w:hint="eastAsia" w:ascii="宋体" w:hAnsi="宋体" w:cs="宋体"/>
                <w:color w:val="auto"/>
                <w:szCs w:val="21"/>
                <w:highlight w:val="none"/>
              </w:rPr>
            </w:pPr>
            <w:r>
              <w:rPr>
                <w:rFonts w:hint="eastAsia" w:ascii="宋体" w:hAnsi="宋体"/>
                <w:color w:val="auto"/>
                <w:szCs w:val="21"/>
                <w:highlight w:val="none"/>
              </w:rPr>
              <w:t>阶段性总结分析报告</w:t>
            </w:r>
            <w:r>
              <w:rPr>
                <w:rFonts w:hint="eastAsia" w:ascii="宋体" w:hAnsi="宋体" w:cs="宋体"/>
                <w:color w:val="auto"/>
                <w:szCs w:val="21"/>
                <w:highlight w:val="none"/>
              </w:rPr>
              <w:t>方案内容编制混乱、描述简单、结构模糊、与项目需求存在偏差的得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645A7A9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未提供相关方案内容的不得分。</w:t>
            </w:r>
          </w:p>
        </w:tc>
        <w:tc>
          <w:tcPr>
            <w:tcW w:w="808" w:type="dxa"/>
            <w:vAlign w:val="center"/>
          </w:tcPr>
          <w:p w14:paraId="7E1EDB7B">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33130C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5" w:hRule="atLeast"/>
          <w:jc w:val="center"/>
        </w:trPr>
        <w:tc>
          <w:tcPr>
            <w:tcW w:w="718" w:type="dxa"/>
            <w:vMerge w:val="continue"/>
            <w:textDirection w:val="tbRlV"/>
            <w:vAlign w:val="center"/>
          </w:tcPr>
          <w:p w14:paraId="7826A695">
            <w:pPr>
              <w:tabs>
                <w:tab w:val="left" w:pos="5268"/>
              </w:tabs>
              <w:spacing w:line="360" w:lineRule="auto"/>
              <w:rPr>
                <w:rFonts w:hint="eastAsia" w:ascii="宋体" w:hAnsi="宋体" w:cs="宋体"/>
                <w:color w:val="auto"/>
                <w:szCs w:val="21"/>
                <w:highlight w:val="none"/>
              </w:rPr>
            </w:pPr>
          </w:p>
        </w:tc>
        <w:tc>
          <w:tcPr>
            <w:tcW w:w="765" w:type="dxa"/>
            <w:vMerge w:val="continue"/>
            <w:vAlign w:val="center"/>
          </w:tcPr>
          <w:p w14:paraId="1E6630B4">
            <w:pPr>
              <w:tabs>
                <w:tab w:val="left" w:pos="5268"/>
              </w:tabs>
              <w:spacing w:line="360" w:lineRule="auto"/>
              <w:rPr>
                <w:rFonts w:hint="eastAsia" w:ascii="宋体" w:hAnsi="宋体" w:cs="宋体"/>
                <w:color w:val="auto"/>
                <w:szCs w:val="21"/>
                <w:highlight w:val="none"/>
              </w:rPr>
            </w:pPr>
          </w:p>
        </w:tc>
        <w:tc>
          <w:tcPr>
            <w:tcW w:w="6550" w:type="dxa"/>
            <w:vAlign w:val="center"/>
          </w:tcPr>
          <w:p w14:paraId="450FCC5E">
            <w:pPr>
              <w:widowControl/>
              <w:spacing w:line="312" w:lineRule="auto"/>
              <w:rPr>
                <w:bCs/>
                <w:color w:val="auto"/>
                <w:szCs w:val="21"/>
                <w:highlight w:val="none"/>
                <w:lang w:bidi="zh-CN"/>
              </w:rPr>
            </w:pPr>
            <w:r>
              <w:rPr>
                <w:rFonts w:hint="eastAsia" w:ascii="宋体" w:hAnsi="宋体" w:cs="宋体"/>
                <w:color w:val="auto"/>
                <w:szCs w:val="21"/>
                <w:highlight w:val="none"/>
                <w:lang w:val="en-US" w:eastAsia="zh-CN"/>
              </w:rPr>
              <w:t>1.6根据供应商提供的培训方案是否</w:t>
            </w:r>
            <w:r>
              <w:rPr>
                <w:rFonts w:hint="eastAsia"/>
                <w:bCs/>
                <w:color w:val="auto"/>
                <w:szCs w:val="21"/>
                <w:highlight w:val="none"/>
                <w:lang w:bidi="zh-CN"/>
              </w:rPr>
              <w:t>完整、合理，是否</w:t>
            </w:r>
            <w:r>
              <w:rPr>
                <w:rFonts w:hint="eastAsia"/>
                <w:bCs/>
                <w:color w:val="auto"/>
                <w:szCs w:val="21"/>
                <w:highlight w:val="none"/>
                <w:lang w:val="en-US" w:bidi="zh-CN"/>
              </w:rPr>
              <w:t>拟定详细的培训计划</w:t>
            </w:r>
            <w:r>
              <w:rPr>
                <w:rFonts w:hint="eastAsia"/>
                <w:bCs/>
                <w:color w:val="auto"/>
                <w:szCs w:val="21"/>
                <w:highlight w:val="none"/>
                <w:lang w:bidi="zh-CN"/>
              </w:rPr>
              <w:t>进行综合评议（</w:t>
            </w:r>
            <w:r>
              <w:rPr>
                <w:rFonts w:hint="eastAsia"/>
                <w:bCs/>
                <w:color w:val="auto"/>
                <w:szCs w:val="21"/>
                <w:highlight w:val="none"/>
                <w:lang w:val="en-US" w:bidi="zh-CN"/>
              </w:rPr>
              <w:t>6</w:t>
            </w:r>
            <w:r>
              <w:rPr>
                <w:rFonts w:hint="eastAsia"/>
                <w:bCs/>
                <w:color w:val="auto"/>
                <w:szCs w:val="21"/>
                <w:highlight w:val="none"/>
                <w:lang w:bidi="zh-CN"/>
              </w:rPr>
              <w:t>分）：</w:t>
            </w:r>
          </w:p>
          <w:p w14:paraId="01188975">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培训方案</w:t>
            </w:r>
            <w:r>
              <w:rPr>
                <w:rFonts w:hint="eastAsia" w:ascii="宋体" w:hAnsi="宋体" w:cs="宋体"/>
                <w:color w:val="auto"/>
                <w:szCs w:val="21"/>
                <w:highlight w:val="none"/>
              </w:rPr>
              <w:t>内容详实、科学，描述清楚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培训计划合理，具有针对性</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655C75E6">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培训方案</w:t>
            </w:r>
            <w:r>
              <w:rPr>
                <w:rFonts w:hint="eastAsia" w:ascii="宋体" w:hAnsi="宋体" w:cs="宋体"/>
                <w:color w:val="auto"/>
                <w:szCs w:val="21"/>
                <w:highlight w:val="none"/>
              </w:rPr>
              <w:t>内容较为完整，</w:t>
            </w:r>
            <w:r>
              <w:rPr>
                <w:rFonts w:hint="eastAsia" w:ascii="宋体" w:hAnsi="宋体" w:cs="宋体"/>
                <w:color w:val="auto"/>
                <w:szCs w:val="21"/>
                <w:highlight w:val="none"/>
                <w:lang w:val="en-US" w:eastAsia="zh-CN"/>
              </w:rPr>
              <w:t>培训计划</w:t>
            </w:r>
            <w:r>
              <w:rPr>
                <w:rFonts w:hint="eastAsia" w:ascii="宋体" w:hAnsi="宋体" w:cs="宋体"/>
                <w:color w:val="auto"/>
                <w:szCs w:val="21"/>
                <w:highlight w:val="none"/>
              </w:rPr>
              <w:t>基本符合项目需求，</w:t>
            </w:r>
            <w:r>
              <w:rPr>
                <w:rFonts w:hint="eastAsia"/>
                <w:bCs/>
                <w:color w:val="auto"/>
                <w:szCs w:val="21"/>
                <w:highlight w:val="none"/>
                <w:lang w:bidi="zh-CN"/>
              </w:rPr>
              <w:t>但未进行详细阐述</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5D007932">
            <w:pPr>
              <w:spacing w:line="312"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培训方案</w:t>
            </w:r>
            <w:r>
              <w:rPr>
                <w:rFonts w:hint="eastAsia" w:ascii="宋体" w:hAnsi="宋体" w:cs="宋体"/>
                <w:color w:val="auto"/>
                <w:szCs w:val="21"/>
                <w:highlight w:val="none"/>
              </w:rPr>
              <w:t>内容编制混乱、</w:t>
            </w:r>
            <w:r>
              <w:rPr>
                <w:rFonts w:hint="eastAsia" w:ascii="宋体" w:hAnsi="宋体" w:cs="宋体"/>
                <w:color w:val="auto"/>
                <w:szCs w:val="21"/>
                <w:highlight w:val="none"/>
                <w:lang w:val="en-US" w:eastAsia="zh-CN"/>
              </w:rPr>
              <w:t>培训计划</w:t>
            </w:r>
            <w:r>
              <w:rPr>
                <w:rFonts w:hint="eastAsia" w:ascii="宋体" w:hAnsi="宋体" w:cs="宋体"/>
                <w:color w:val="auto"/>
                <w:szCs w:val="21"/>
                <w:highlight w:val="none"/>
              </w:rPr>
              <w:t>简单、与项目需求存在偏差的得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421F0B14">
            <w:pPr>
              <w:tabs>
                <w:tab w:val="left" w:pos="5268"/>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未提供相关方案内容的不得分。</w:t>
            </w:r>
          </w:p>
        </w:tc>
        <w:tc>
          <w:tcPr>
            <w:tcW w:w="808" w:type="dxa"/>
            <w:vAlign w:val="center"/>
          </w:tcPr>
          <w:p w14:paraId="320F4E3D">
            <w:pPr>
              <w:tabs>
                <w:tab w:val="left" w:pos="5268"/>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6BB804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718" w:type="dxa"/>
            <w:vMerge w:val="continue"/>
            <w:textDirection w:val="tbRlV"/>
            <w:vAlign w:val="center"/>
          </w:tcPr>
          <w:p w14:paraId="511F2CDD">
            <w:pPr>
              <w:spacing w:line="360" w:lineRule="auto"/>
              <w:ind w:firstLine="420" w:firstLineChars="200"/>
              <w:rPr>
                <w:rFonts w:hint="eastAsia" w:ascii="宋体" w:hAnsi="宋体" w:cs="宋体"/>
                <w:color w:val="auto"/>
                <w:szCs w:val="21"/>
                <w:highlight w:val="none"/>
              </w:rPr>
            </w:pPr>
          </w:p>
        </w:tc>
        <w:tc>
          <w:tcPr>
            <w:tcW w:w="765" w:type="dxa"/>
            <w:vMerge w:val="restart"/>
            <w:vAlign w:val="center"/>
          </w:tcPr>
          <w:p w14:paraId="7A3B1700">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.预期成果及质量保障措施（</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6550" w:type="dxa"/>
            <w:vAlign w:val="center"/>
          </w:tcPr>
          <w:p w14:paraId="47EE6252">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.1针对本项目提供的预期成果和目标进行综合评议（</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F3EBF6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预期成果和目标内容完整，内容详实，符合采购需求的得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542980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预期成果和目标内容较为完整，基本符合采购需求，但未进行详细阐述的得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6D03AA9">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预期成果和目标内容有缺失，内容未进行详细阐述，与采购需求有偏离的得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1D673C9D">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未提供相关成果和目标内容的本项不得分。</w:t>
            </w:r>
          </w:p>
        </w:tc>
        <w:tc>
          <w:tcPr>
            <w:tcW w:w="808" w:type="dxa"/>
            <w:vAlign w:val="center"/>
          </w:tcPr>
          <w:p w14:paraId="1C8D16FF">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6DA179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718" w:type="dxa"/>
            <w:vMerge w:val="continue"/>
            <w:textDirection w:val="tbRlV"/>
            <w:vAlign w:val="center"/>
          </w:tcPr>
          <w:p w14:paraId="0D9D60AE">
            <w:pPr>
              <w:spacing w:line="360" w:lineRule="auto"/>
              <w:ind w:firstLine="420" w:firstLineChars="200"/>
              <w:rPr>
                <w:rFonts w:hint="eastAsia" w:ascii="宋体" w:hAnsi="宋体" w:cs="宋体"/>
                <w:color w:val="auto"/>
                <w:szCs w:val="21"/>
                <w:highlight w:val="none"/>
              </w:rPr>
            </w:pPr>
          </w:p>
        </w:tc>
        <w:tc>
          <w:tcPr>
            <w:tcW w:w="765" w:type="dxa"/>
            <w:vMerge w:val="continue"/>
            <w:vAlign w:val="center"/>
          </w:tcPr>
          <w:p w14:paraId="6992A0D7">
            <w:pPr>
              <w:tabs>
                <w:tab w:val="left" w:pos="5268"/>
              </w:tabs>
              <w:spacing w:line="360" w:lineRule="auto"/>
              <w:rPr>
                <w:rFonts w:hint="eastAsia" w:ascii="宋体" w:hAnsi="宋体" w:cs="宋体"/>
                <w:color w:val="auto"/>
                <w:szCs w:val="21"/>
                <w:highlight w:val="none"/>
              </w:rPr>
            </w:pPr>
          </w:p>
        </w:tc>
        <w:tc>
          <w:tcPr>
            <w:tcW w:w="6550" w:type="dxa"/>
            <w:vAlign w:val="center"/>
          </w:tcPr>
          <w:p w14:paraId="393149B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.2针对项目成果质量保障措施进行综合评议（</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32E51997">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项目成果质量保障措施内容完整、详细，途径完善，具有针对性，切实可行的得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A138D39">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项目成果质量保障措施内容较为完整，基本符合项目成果质量保障的要求，但未进行详细阐述的得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7B1D959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项目成果质量保障措施内容有缺失，内容不全面，措施内容宽泛不具有针对性的得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3901233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未提供相关保障措施内容的本项不得分。</w:t>
            </w:r>
          </w:p>
        </w:tc>
        <w:tc>
          <w:tcPr>
            <w:tcW w:w="808" w:type="dxa"/>
            <w:vAlign w:val="center"/>
          </w:tcPr>
          <w:p w14:paraId="7BB1C362">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21A1C1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718" w:type="dxa"/>
            <w:vMerge w:val="continue"/>
            <w:textDirection w:val="tbRlV"/>
            <w:vAlign w:val="center"/>
          </w:tcPr>
          <w:p w14:paraId="66CC1507">
            <w:pPr>
              <w:spacing w:line="360" w:lineRule="auto"/>
              <w:ind w:firstLine="420" w:firstLineChars="200"/>
              <w:rPr>
                <w:rFonts w:hint="eastAsia" w:ascii="宋体" w:hAnsi="宋体" w:cs="宋体"/>
                <w:color w:val="auto"/>
                <w:szCs w:val="21"/>
                <w:highlight w:val="none"/>
              </w:rPr>
            </w:pPr>
          </w:p>
        </w:tc>
        <w:tc>
          <w:tcPr>
            <w:tcW w:w="765" w:type="dxa"/>
            <w:vMerge w:val="restart"/>
            <w:vAlign w:val="center"/>
          </w:tcPr>
          <w:p w14:paraId="3E4FAB5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.组织实施计划（</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p>
        </w:tc>
        <w:tc>
          <w:tcPr>
            <w:tcW w:w="6550" w:type="dxa"/>
            <w:vAlign w:val="center"/>
          </w:tcPr>
          <w:p w14:paraId="116D4E3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.1针对项目</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时间进度安排、计划进行综合评议（</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295DBE57">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时间进度安排、计划内容完整，安排细致，切实可行，符合项目需求的得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0C5BD1D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时间进度安排、计划内容较为完整，基本符合项目需求但未进行详细阐述的得4分；</w:t>
            </w:r>
          </w:p>
          <w:p w14:paraId="398E14D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时间进度安排、计划内容有缺失，时间安排不合理，与项目需求要求有偏离的得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1AC1B5D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未提供相关时间进度安排、计划内容的本项不得分。</w:t>
            </w:r>
          </w:p>
        </w:tc>
        <w:tc>
          <w:tcPr>
            <w:tcW w:w="808" w:type="dxa"/>
            <w:vAlign w:val="center"/>
          </w:tcPr>
          <w:p w14:paraId="14692AF5">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1D4506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718" w:type="dxa"/>
            <w:vMerge w:val="continue"/>
            <w:textDirection w:val="tbRlV"/>
            <w:vAlign w:val="center"/>
          </w:tcPr>
          <w:p w14:paraId="558A7804">
            <w:pPr>
              <w:spacing w:line="360" w:lineRule="auto"/>
              <w:ind w:firstLine="420" w:firstLineChars="200"/>
              <w:rPr>
                <w:rFonts w:hint="eastAsia" w:ascii="宋体" w:hAnsi="宋体" w:cs="宋体"/>
                <w:color w:val="auto"/>
                <w:szCs w:val="21"/>
                <w:highlight w:val="none"/>
              </w:rPr>
            </w:pPr>
          </w:p>
        </w:tc>
        <w:tc>
          <w:tcPr>
            <w:tcW w:w="765" w:type="dxa"/>
            <w:vMerge w:val="continue"/>
            <w:vAlign w:val="center"/>
          </w:tcPr>
          <w:p w14:paraId="3C2B03BA">
            <w:pPr>
              <w:spacing w:line="360" w:lineRule="auto"/>
              <w:ind w:left="-27" w:leftChars="-13" w:firstLine="420" w:firstLineChars="200"/>
              <w:rPr>
                <w:rFonts w:hint="eastAsia" w:ascii="宋体" w:hAnsi="宋体" w:cs="宋体"/>
                <w:color w:val="auto"/>
                <w:szCs w:val="21"/>
                <w:highlight w:val="none"/>
              </w:rPr>
            </w:pPr>
          </w:p>
        </w:tc>
        <w:tc>
          <w:tcPr>
            <w:tcW w:w="6550" w:type="dxa"/>
            <w:vAlign w:val="center"/>
          </w:tcPr>
          <w:p w14:paraId="593ABAFB">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.2针对人员管理、分工进行综合评议（</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3D2402CE">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人员管理制度内容完整、详实，管理制度完善，人员分工明确、合理，满足项目需求要求的得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298C679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人员管理内容较为完整，但管理制度未进行详细阐述，人员分工较为合理，基本满足项目需求要求的得4分；</w:t>
            </w:r>
          </w:p>
          <w:p w14:paraId="0A6EBBA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人员管理内容不完整性，管理制度有缺失，人员分工宽泛、不合理的得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52217E3">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未提供相关人员管理、分工内容的本项不得分。</w:t>
            </w:r>
          </w:p>
        </w:tc>
        <w:tc>
          <w:tcPr>
            <w:tcW w:w="808" w:type="dxa"/>
            <w:vAlign w:val="center"/>
          </w:tcPr>
          <w:p w14:paraId="17FB42F9">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032C3E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718" w:type="dxa"/>
            <w:vMerge w:val="continue"/>
            <w:textDirection w:val="tbRlV"/>
            <w:vAlign w:val="center"/>
          </w:tcPr>
          <w:p w14:paraId="7C107D02">
            <w:pPr>
              <w:spacing w:line="360" w:lineRule="auto"/>
              <w:ind w:firstLine="420" w:firstLineChars="200"/>
              <w:rPr>
                <w:rFonts w:hint="eastAsia" w:ascii="宋体" w:hAnsi="宋体" w:cs="宋体"/>
                <w:color w:val="auto"/>
                <w:szCs w:val="21"/>
                <w:highlight w:val="none"/>
              </w:rPr>
            </w:pPr>
          </w:p>
        </w:tc>
        <w:tc>
          <w:tcPr>
            <w:tcW w:w="765" w:type="dxa"/>
            <w:vAlign w:val="center"/>
          </w:tcPr>
          <w:p w14:paraId="1F98B448">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.仪器设备配备</w:t>
            </w:r>
            <w:r>
              <w:rPr>
                <w:rFonts w:hint="eastAsia" w:ascii="宋体" w:hAnsi="宋体" w:cs="宋体"/>
                <w:color w:val="auto"/>
                <w:szCs w:val="21"/>
                <w:highlight w:val="none"/>
                <w:lang w:val="en-US" w:eastAsia="zh-CN"/>
              </w:rPr>
              <w:t>的符合性</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6550" w:type="dxa"/>
            <w:vAlign w:val="center"/>
          </w:tcPr>
          <w:p w14:paraId="7D3B102C">
            <w:pPr>
              <w:tabs>
                <w:tab w:val="left" w:pos="5268"/>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评委根据供应商所提供服务</w:t>
            </w:r>
            <w:r>
              <w:rPr>
                <w:rFonts w:hint="eastAsia" w:ascii="宋体" w:hAnsi="宋体" w:cs="宋体"/>
                <w:color w:val="auto"/>
                <w:szCs w:val="21"/>
                <w:highlight w:val="none"/>
                <w:lang w:val="en-US" w:eastAsia="zh-CN"/>
              </w:rPr>
              <w:t>所配备</w:t>
            </w:r>
            <w:r>
              <w:rPr>
                <w:rFonts w:hint="eastAsia" w:ascii="宋体" w:hAnsi="宋体" w:cs="宋体"/>
                <w:color w:val="auto"/>
                <w:szCs w:val="21"/>
                <w:highlight w:val="none"/>
              </w:rPr>
              <w:t>的产品</w:t>
            </w:r>
            <w:r>
              <w:rPr>
                <w:rFonts w:hint="eastAsia" w:ascii="宋体" w:hAnsi="宋体" w:cs="宋体"/>
                <w:color w:val="auto"/>
                <w:szCs w:val="21"/>
                <w:highlight w:val="none"/>
                <w:lang w:val="en-US" w:eastAsia="zh-CN"/>
              </w:rPr>
              <w:t>技术要求的符合性、产品的稳定性，技术要求的精确性进行综合评议：</w:t>
            </w:r>
          </w:p>
          <w:p w14:paraId="4049000E">
            <w:pPr>
              <w:tabs>
                <w:tab w:val="left" w:pos="5268"/>
              </w:tabs>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供应商所提供服务</w:t>
            </w:r>
            <w:r>
              <w:rPr>
                <w:rFonts w:hint="eastAsia" w:ascii="宋体" w:hAnsi="宋体" w:cs="宋体"/>
                <w:color w:val="auto"/>
                <w:szCs w:val="21"/>
                <w:highlight w:val="none"/>
                <w:lang w:val="en-US" w:eastAsia="zh-CN"/>
              </w:rPr>
              <w:t>所配备</w:t>
            </w:r>
            <w:r>
              <w:rPr>
                <w:rFonts w:hint="eastAsia" w:ascii="宋体" w:hAnsi="宋体" w:cs="宋体"/>
                <w:color w:val="auto"/>
                <w:szCs w:val="21"/>
                <w:highlight w:val="none"/>
              </w:rPr>
              <w:t>的产品</w:t>
            </w:r>
            <w:r>
              <w:rPr>
                <w:rFonts w:hint="eastAsia" w:ascii="宋体" w:hAnsi="宋体" w:cs="宋体"/>
                <w:color w:val="auto"/>
                <w:szCs w:val="21"/>
                <w:highlight w:val="none"/>
                <w:lang w:val="en-US" w:eastAsia="zh-CN"/>
              </w:rPr>
              <w:t>技术要求的完全符合采购需求要求，产品技术参数和功能精确、稳定的得7分；</w:t>
            </w:r>
          </w:p>
          <w:p w14:paraId="24B01E6F">
            <w:pPr>
              <w:tabs>
                <w:tab w:val="left" w:pos="5268"/>
              </w:tabs>
              <w:spacing w:line="360" w:lineRule="auto"/>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供应商所提供服务所配备的产品技术要求的</w:t>
            </w:r>
            <w:r>
              <w:rPr>
                <w:rFonts w:hint="eastAsia" w:ascii="宋体" w:hAnsi="宋体" w:cs="宋体"/>
                <w:color w:val="auto"/>
                <w:szCs w:val="21"/>
                <w:highlight w:val="none"/>
                <w:lang w:val="en-US" w:eastAsia="zh-CN"/>
              </w:rPr>
              <w:t>基本</w:t>
            </w:r>
            <w:r>
              <w:rPr>
                <w:rFonts w:hint="default" w:ascii="宋体" w:hAnsi="宋体" w:cs="宋体"/>
                <w:color w:val="auto"/>
                <w:szCs w:val="21"/>
                <w:highlight w:val="none"/>
                <w:lang w:val="en-US" w:eastAsia="zh-CN"/>
              </w:rPr>
              <w:t>符合采购需求要求，产品技术</w:t>
            </w:r>
            <w:r>
              <w:rPr>
                <w:rFonts w:hint="eastAsia" w:ascii="宋体" w:hAnsi="宋体" w:cs="宋体"/>
                <w:color w:val="auto"/>
                <w:szCs w:val="21"/>
                <w:highlight w:val="none"/>
                <w:lang w:val="en-US" w:eastAsia="zh-CN"/>
              </w:rPr>
              <w:t>参数介绍未进行详细阐述</w:t>
            </w:r>
            <w:r>
              <w:rPr>
                <w:rFonts w:hint="default" w:ascii="宋体" w:hAnsi="宋体" w:cs="宋体"/>
                <w:color w:val="auto"/>
                <w:szCs w:val="21"/>
                <w:highlight w:val="none"/>
                <w:lang w:val="en-US" w:eastAsia="zh-CN"/>
              </w:rPr>
              <w:t>的得</w:t>
            </w:r>
            <w:r>
              <w:rPr>
                <w:rFonts w:hint="eastAsia" w:ascii="宋体" w:hAnsi="宋体" w:cs="宋体"/>
                <w:color w:val="auto"/>
                <w:szCs w:val="21"/>
                <w:highlight w:val="none"/>
                <w:lang w:val="en-US" w:eastAsia="zh-CN"/>
              </w:rPr>
              <w:t>5</w:t>
            </w:r>
            <w:r>
              <w:rPr>
                <w:rFonts w:hint="default" w:ascii="宋体" w:hAnsi="宋体" w:cs="宋体"/>
                <w:color w:val="auto"/>
                <w:szCs w:val="21"/>
                <w:highlight w:val="none"/>
                <w:lang w:val="en-US" w:eastAsia="zh-CN"/>
              </w:rPr>
              <w:t>分；</w:t>
            </w:r>
          </w:p>
          <w:p w14:paraId="0E15C834">
            <w:pPr>
              <w:tabs>
                <w:tab w:val="left" w:pos="5268"/>
              </w:tabs>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供应商所提供服务</w:t>
            </w:r>
            <w:r>
              <w:rPr>
                <w:rFonts w:hint="eastAsia" w:ascii="宋体" w:hAnsi="宋体" w:cs="宋体"/>
                <w:color w:val="auto"/>
                <w:szCs w:val="21"/>
                <w:highlight w:val="none"/>
                <w:lang w:val="en-US" w:eastAsia="zh-CN"/>
              </w:rPr>
              <w:t>所配备</w:t>
            </w:r>
            <w:r>
              <w:rPr>
                <w:rFonts w:hint="eastAsia" w:ascii="宋体" w:hAnsi="宋体" w:cs="宋体"/>
                <w:color w:val="auto"/>
                <w:szCs w:val="21"/>
                <w:highlight w:val="none"/>
              </w:rPr>
              <w:t>的产品</w:t>
            </w:r>
            <w:r>
              <w:rPr>
                <w:rFonts w:hint="eastAsia" w:ascii="宋体" w:hAnsi="宋体" w:cs="宋体"/>
                <w:color w:val="auto"/>
                <w:szCs w:val="21"/>
                <w:highlight w:val="none"/>
                <w:lang w:val="en-US" w:eastAsia="zh-CN"/>
              </w:rPr>
              <w:t>技术要求的采购需求有负偏离，产品技术参数介绍未进行详细阐述，产品精确性、稳定较差的得3分；</w:t>
            </w:r>
          </w:p>
          <w:p w14:paraId="0DE9D89F">
            <w:pPr>
              <w:rPr>
                <w:rFonts w:hint="default"/>
                <w:color w:val="auto"/>
                <w:highlight w:val="none"/>
                <w:lang w:val="en-US" w:eastAsia="zh-CN"/>
              </w:rPr>
            </w:pPr>
            <w:r>
              <w:rPr>
                <w:rFonts w:hint="eastAsia"/>
                <w:color w:val="auto"/>
                <w:highlight w:val="none"/>
                <w:lang w:val="en-US" w:eastAsia="zh-CN"/>
              </w:rPr>
              <w:t>未提供</w:t>
            </w:r>
            <w:r>
              <w:rPr>
                <w:rFonts w:hint="eastAsia" w:ascii="宋体" w:hAnsi="宋体" w:cs="宋体"/>
                <w:color w:val="auto"/>
                <w:szCs w:val="21"/>
                <w:highlight w:val="none"/>
                <w:lang w:val="en-US" w:eastAsia="zh-CN"/>
              </w:rPr>
              <w:t>所配备</w:t>
            </w:r>
            <w:r>
              <w:rPr>
                <w:rFonts w:hint="eastAsia" w:ascii="宋体" w:hAnsi="宋体" w:cs="宋体"/>
                <w:color w:val="auto"/>
                <w:szCs w:val="21"/>
                <w:highlight w:val="none"/>
              </w:rPr>
              <w:t>的产品</w:t>
            </w:r>
            <w:r>
              <w:rPr>
                <w:rFonts w:hint="eastAsia" w:ascii="宋体" w:hAnsi="宋体" w:cs="宋体"/>
                <w:color w:val="auto"/>
                <w:szCs w:val="21"/>
                <w:highlight w:val="none"/>
                <w:lang w:val="en-US" w:eastAsia="zh-CN"/>
              </w:rPr>
              <w:t>技术内容的本项不得分。</w:t>
            </w:r>
          </w:p>
        </w:tc>
        <w:tc>
          <w:tcPr>
            <w:tcW w:w="808" w:type="dxa"/>
            <w:vAlign w:val="center"/>
          </w:tcPr>
          <w:p w14:paraId="4B93E104">
            <w:pPr>
              <w:tabs>
                <w:tab w:val="left" w:pos="5268"/>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r>
      <w:tr w14:paraId="016BFB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718" w:type="dxa"/>
            <w:vMerge w:val="continue"/>
            <w:textDirection w:val="tbRlV"/>
            <w:vAlign w:val="center"/>
          </w:tcPr>
          <w:p w14:paraId="536D6616">
            <w:pPr>
              <w:spacing w:line="360" w:lineRule="auto"/>
              <w:ind w:firstLine="420" w:firstLineChars="200"/>
              <w:rPr>
                <w:rFonts w:hint="eastAsia" w:ascii="宋体" w:hAnsi="宋体" w:cs="宋体"/>
                <w:color w:val="auto"/>
                <w:szCs w:val="21"/>
                <w:highlight w:val="none"/>
              </w:rPr>
            </w:pPr>
          </w:p>
        </w:tc>
        <w:tc>
          <w:tcPr>
            <w:tcW w:w="765" w:type="dxa"/>
            <w:vAlign w:val="center"/>
          </w:tcPr>
          <w:p w14:paraId="36D2030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.项目组人员的技术支撑(</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550" w:type="dxa"/>
            <w:vAlign w:val="center"/>
          </w:tcPr>
          <w:p w14:paraId="77921FE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供应商针对本项目拟投入的团队人员：</w:t>
            </w:r>
          </w:p>
          <w:p w14:paraId="2666E48B">
            <w:pPr>
              <w:tabs>
                <w:tab w:val="left" w:pos="5268"/>
              </w:tabs>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具有生态环境类专业高级及以上职称证书的得3分，具有生态环境类专业中级职称的得1.5分，最高得3分，没有不得分。</w:t>
            </w:r>
          </w:p>
          <w:p w14:paraId="5E138E32">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团队中具有无人机操作人员，</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CAAC飞行执照的</w:t>
            </w:r>
            <w:r>
              <w:rPr>
                <w:rFonts w:hint="eastAsia" w:ascii="宋体" w:hAnsi="宋体" w:cs="宋体"/>
                <w:color w:val="auto"/>
                <w:szCs w:val="21"/>
                <w:highlight w:val="none"/>
                <w:lang w:val="en-US" w:eastAsia="zh-CN"/>
              </w:rPr>
              <w:t>得3分，没有不得分</w:t>
            </w:r>
            <w:r>
              <w:rPr>
                <w:rFonts w:hint="eastAsia" w:ascii="宋体" w:hAnsi="宋体" w:cs="宋体"/>
                <w:color w:val="auto"/>
                <w:szCs w:val="21"/>
                <w:highlight w:val="none"/>
              </w:rPr>
              <w:t>。</w:t>
            </w:r>
          </w:p>
          <w:p w14:paraId="15B3270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提供供应商为其缴纳的2024年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月至2024年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月间任意1个月的社保缴纳证明材料、证书扫描件并加盖供应商公章，缺一不得分。</w:t>
            </w:r>
          </w:p>
        </w:tc>
        <w:tc>
          <w:tcPr>
            <w:tcW w:w="808" w:type="dxa"/>
            <w:vAlign w:val="center"/>
          </w:tcPr>
          <w:p w14:paraId="29D8E8E9">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4F8F93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718" w:type="dxa"/>
            <w:vMerge w:val="continue"/>
            <w:vAlign w:val="center"/>
          </w:tcPr>
          <w:p w14:paraId="57D1BF88">
            <w:pPr>
              <w:spacing w:line="360" w:lineRule="auto"/>
              <w:ind w:firstLine="420" w:firstLineChars="200"/>
              <w:rPr>
                <w:rFonts w:hint="eastAsia" w:ascii="宋体" w:hAnsi="宋体" w:cs="宋体"/>
                <w:color w:val="auto"/>
                <w:szCs w:val="21"/>
                <w:highlight w:val="none"/>
              </w:rPr>
            </w:pPr>
          </w:p>
        </w:tc>
        <w:tc>
          <w:tcPr>
            <w:tcW w:w="765" w:type="dxa"/>
            <w:vMerge w:val="restart"/>
            <w:vAlign w:val="center"/>
          </w:tcPr>
          <w:p w14:paraId="24AD9A20">
            <w:pPr>
              <w:spacing w:line="360" w:lineRule="auto"/>
              <w:ind w:left="-27" w:leftChars="-13"/>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.供应商实力情况(</w:t>
            </w: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分)</w:t>
            </w:r>
          </w:p>
        </w:tc>
        <w:tc>
          <w:tcPr>
            <w:tcW w:w="6550" w:type="dxa"/>
            <w:vAlign w:val="center"/>
          </w:tcPr>
          <w:p w14:paraId="32FE8FAC">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（1）业绩</w:t>
            </w:r>
          </w:p>
          <w:p w14:paraId="6ADA8F5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月1日以来</w:t>
            </w:r>
            <w:r>
              <w:rPr>
                <w:rFonts w:hint="eastAsia" w:ascii="宋体" w:hAnsi="宋体" w:cs="宋体"/>
                <w:color w:val="auto"/>
                <w:szCs w:val="21"/>
                <w:highlight w:val="none"/>
                <w:lang w:val="en-US" w:eastAsia="zh-CN"/>
              </w:rPr>
              <w:t>承接过</w:t>
            </w:r>
            <w:r>
              <w:rPr>
                <w:rFonts w:hint="eastAsia" w:ascii="宋体" w:hAnsi="宋体" w:cs="宋体"/>
                <w:color w:val="auto"/>
                <w:szCs w:val="21"/>
                <w:highlight w:val="none"/>
                <w:lang w:val="zh-CN"/>
              </w:rPr>
              <w:t>同类型雷达溯源</w:t>
            </w:r>
            <w:r>
              <w:rPr>
                <w:rFonts w:hint="eastAsia" w:ascii="宋体" w:hAnsi="宋体" w:cs="宋体"/>
                <w:color w:val="auto"/>
                <w:szCs w:val="21"/>
                <w:highlight w:val="none"/>
                <w:lang w:val="en-US" w:eastAsia="zh-CN"/>
              </w:rPr>
              <w:t>或无人机巡检</w:t>
            </w:r>
            <w:r>
              <w:rPr>
                <w:rFonts w:hint="eastAsia" w:ascii="宋体" w:hAnsi="宋体" w:cs="宋体"/>
                <w:color w:val="auto"/>
                <w:szCs w:val="21"/>
                <w:highlight w:val="none"/>
                <w:lang w:val="zh-CN"/>
              </w:rPr>
              <w:t>服务</w:t>
            </w:r>
            <w:r>
              <w:rPr>
                <w:rFonts w:hint="eastAsia" w:ascii="宋体" w:hAnsi="宋体" w:cs="宋体"/>
                <w:color w:val="auto"/>
                <w:szCs w:val="21"/>
                <w:highlight w:val="none"/>
              </w:rPr>
              <w:t>业绩的，</w:t>
            </w:r>
            <w:r>
              <w:rPr>
                <w:rFonts w:hint="eastAsia" w:ascii="宋体" w:hAnsi="宋体" w:cs="宋体"/>
                <w:color w:val="auto"/>
                <w:szCs w:val="21"/>
                <w:highlight w:val="none"/>
                <w:lang w:val="en-US" w:eastAsia="zh-CN"/>
              </w:rPr>
              <w:t>每有1个业绩的0.5分，最高得2分，</w:t>
            </w:r>
            <w:r>
              <w:rPr>
                <w:rFonts w:hint="eastAsia" w:ascii="宋体" w:hAnsi="宋体" w:cs="宋体"/>
                <w:color w:val="auto"/>
                <w:szCs w:val="21"/>
                <w:highlight w:val="none"/>
              </w:rPr>
              <w:t>没有不得分（提供业绩合同复印件加盖供应商公章）。</w:t>
            </w:r>
          </w:p>
        </w:tc>
        <w:tc>
          <w:tcPr>
            <w:tcW w:w="808" w:type="dxa"/>
            <w:vAlign w:val="center"/>
          </w:tcPr>
          <w:p w14:paraId="5DBA4FAD">
            <w:pPr>
              <w:tabs>
                <w:tab w:val="left" w:pos="5268"/>
              </w:tabs>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r>
      <w:tr w14:paraId="1E6E73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718" w:type="dxa"/>
            <w:vMerge w:val="continue"/>
            <w:vAlign w:val="center"/>
          </w:tcPr>
          <w:p w14:paraId="4EB0E3EE">
            <w:pPr>
              <w:spacing w:line="360" w:lineRule="auto"/>
              <w:ind w:firstLine="420" w:firstLineChars="200"/>
              <w:rPr>
                <w:rFonts w:hint="eastAsia" w:ascii="宋体" w:hAnsi="宋体" w:cs="宋体"/>
                <w:color w:val="auto"/>
                <w:szCs w:val="21"/>
                <w:highlight w:val="none"/>
              </w:rPr>
            </w:pPr>
          </w:p>
        </w:tc>
        <w:tc>
          <w:tcPr>
            <w:tcW w:w="765" w:type="dxa"/>
            <w:vMerge w:val="continue"/>
            <w:vAlign w:val="center"/>
          </w:tcPr>
          <w:p w14:paraId="7324F959">
            <w:pPr>
              <w:spacing w:line="360" w:lineRule="auto"/>
              <w:ind w:left="-27" w:leftChars="-13" w:firstLine="420" w:firstLineChars="200"/>
              <w:rPr>
                <w:rFonts w:hint="eastAsia" w:ascii="宋体" w:hAnsi="宋体" w:cs="宋体"/>
                <w:color w:val="auto"/>
                <w:szCs w:val="21"/>
                <w:highlight w:val="none"/>
              </w:rPr>
            </w:pPr>
          </w:p>
        </w:tc>
        <w:tc>
          <w:tcPr>
            <w:tcW w:w="6550" w:type="dxa"/>
            <w:vAlign w:val="center"/>
          </w:tcPr>
          <w:p w14:paraId="6C7ECE01">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）相关认证证书</w:t>
            </w:r>
          </w:p>
          <w:p w14:paraId="57B1F42C">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供应商提供有效期内的</w:t>
            </w:r>
            <w:r>
              <w:rPr>
                <w:rFonts w:hint="eastAsia" w:ascii="宋体" w:hAnsi="宋体" w:cs="宋体"/>
                <w:color w:val="auto"/>
                <w:szCs w:val="21"/>
                <w:highlight w:val="none"/>
                <w:lang w:val="zh-CN"/>
              </w:rPr>
              <w:t>质量管理体系</w:t>
            </w:r>
            <w:r>
              <w:rPr>
                <w:rFonts w:hint="eastAsia" w:ascii="宋体" w:hAnsi="宋体" w:cs="宋体"/>
                <w:color w:val="auto"/>
                <w:szCs w:val="21"/>
                <w:highlight w:val="none"/>
                <w:lang w:val="en-US" w:eastAsia="zh-CN"/>
              </w:rPr>
              <w:t>认证证书</w:t>
            </w:r>
            <w:r>
              <w:rPr>
                <w:rFonts w:hint="eastAsia" w:ascii="宋体" w:hAnsi="宋体" w:cs="宋体"/>
                <w:color w:val="auto"/>
                <w:szCs w:val="21"/>
                <w:highlight w:val="none"/>
                <w:lang w:val="zh-CN"/>
              </w:rPr>
              <w:t>、信息技术服务管理体系</w:t>
            </w:r>
            <w:r>
              <w:rPr>
                <w:rFonts w:hint="eastAsia" w:ascii="宋体" w:hAnsi="宋体" w:cs="宋体"/>
                <w:color w:val="auto"/>
                <w:szCs w:val="21"/>
                <w:highlight w:val="none"/>
                <w:lang w:val="en-US" w:eastAsia="zh-CN"/>
              </w:rPr>
              <w:t>认证证书</w:t>
            </w:r>
            <w:r>
              <w:rPr>
                <w:rFonts w:hint="eastAsia" w:ascii="宋体" w:hAnsi="宋体" w:cs="宋体"/>
                <w:color w:val="auto"/>
                <w:szCs w:val="21"/>
                <w:highlight w:val="none"/>
                <w:lang w:val="zh-CN"/>
              </w:rPr>
              <w:t>、信息安全管理体系认证证书</w:t>
            </w:r>
            <w:r>
              <w:rPr>
                <w:rFonts w:hint="eastAsia" w:ascii="宋体" w:hAnsi="宋体" w:cs="宋体"/>
                <w:color w:val="auto"/>
                <w:szCs w:val="21"/>
                <w:highlight w:val="none"/>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每有1个证书的得0.5分，最高得1.5分</w:t>
            </w:r>
            <w:r>
              <w:rPr>
                <w:rFonts w:hint="eastAsia" w:ascii="宋体" w:hAnsi="宋体" w:cs="宋体"/>
                <w:color w:val="auto"/>
                <w:szCs w:val="21"/>
                <w:highlight w:val="none"/>
              </w:rPr>
              <w:t>，没有不得分（提供相关证书复印件加盖供应商公章；若联合体投标的，联合体牵头单位满足即可）。</w:t>
            </w:r>
          </w:p>
        </w:tc>
        <w:tc>
          <w:tcPr>
            <w:tcW w:w="808" w:type="dxa"/>
            <w:vAlign w:val="center"/>
          </w:tcPr>
          <w:p w14:paraId="60F126E8">
            <w:pPr>
              <w:tabs>
                <w:tab w:val="left" w:pos="5268"/>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r>
      <w:tr w14:paraId="499FE0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718" w:type="dxa"/>
            <w:vMerge w:val="continue"/>
            <w:vAlign w:val="center"/>
          </w:tcPr>
          <w:p w14:paraId="0E5EC59E">
            <w:pPr>
              <w:spacing w:line="360" w:lineRule="auto"/>
              <w:ind w:firstLine="420" w:firstLineChars="200"/>
              <w:rPr>
                <w:rFonts w:hint="eastAsia" w:ascii="宋体" w:hAnsi="宋体" w:cs="宋体"/>
                <w:color w:val="auto"/>
                <w:szCs w:val="21"/>
                <w:highlight w:val="none"/>
              </w:rPr>
            </w:pPr>
          </w:p>
        </w:tc>
        <w:tc>
          <w:tcPr>
            <w:tcW w:w="765" w:type="dxa"/>
            <w:tcBorders>
              <w:bottom w:val="single" w:color="auto" w:sz="4" w:space="0"/>
            </w:tcBorders>
            <w:vAlign w:val="center"/>
          </w:tcPr>
          <w:p w14:paraId="180ED518">
            <w:pPr>
              <w:tabs>
                <w:tab w:val="left" w:pos="5311"/>
              </w:tabs>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.服务承诺（4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6550" w:type="dxa"/>
            <w:tcBorders>
              <w:bottom w:val="single" w:color="auto" w:sz="4" w:space="0"/>
            </w:tcBorders>
            <w:vAlign w:val="center"/>
          </w:tcPr>
          <w:p w14:paraId="0C11B404">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根据各投标人提供的服务承诺和服务承诺的保障措施进行综合评议（4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1E33BD12">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承诺内容完善，对于实现项目成果有积极意义，措施内容具有针对性，切实可行的得4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p w14:paraId="41E9172F">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承诺内容较为完善但未进行详细阐述，措施内容基本可行的得3分；</w:t>
            </w:r>
          </w:p>
          <w:p w14:paraId="262B300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承诺内容宽泛，为针对性项目需求而拟定，对于实现项目成果稍有欠缺，保障措施不具备实施条件的得2分；</w:t>
            </w:r>
          </w:p>
          <w:p w14:paraId="61DE611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未提供服务承诺和服务承诺的保障措施内容的本项不得分。</w:t>
            </w:r>
          </w:p>
        </w:tc>
        <w:tc>
          <w:tcPr>
            <w:tcW w:w="808" w:type="dxa"/>
            <w:tcBorders>
              <w:bottom w:val="single" w:color="auto" w:sz="4" w:space="0"/>
            </w:tcBorders>
            <w:vAlign w:val="center"/>
          </w:tcPr>
          <w:p w14:paraId="2B3FCCC8">
            <w:pPr>
              <w:tabs>
                <w:tab w:val="left" w:pos="5268"/>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p>
        </w:tc>
      </w:tr>
      <w:tr w14:paraId="4AB276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75" w:hRule="atLeast"/>
          <w:jc w:val="center"/>
        </w:trPr>
        <w:tc>
          <w:tcPr>
            <w:tcW w:w="718" w:type="dxa"/>
            <w:tcBorders>
              <w:top w:val="single" w:color="auto" w:sz="4" w:space="0"/>
              <w:bottom w:val="single" w:color="auto" w:sz="4" w:space="0"/>
            </w:tcBorders>
            <w:vAlign w:val="center"/>
          </w:tcPr>
          <w:p w14:paraId="156848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价格分</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7315" w:type="dxa"/>
            <w:gridSpan w:val="2"/>
            <w:tcBorders>
              <w:top w:val="single" w:color="auto" w:sz="4" w:space="0"/>
              <w:bottom w:val="single" w:color="auto" w:sz="4" w:space="0"/>
            </w:tcBorders>
            <w:vAlign w:val="center"/>
          </w:tcPr>
          <w:p w14:paraId="5CB2907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参与评审的价格=满足采购文件要求的投标报价</w:t>
            </w:r>
          </w:p>
          <w:p w14:paraId="495D455A">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基准价=参与评审的价格中最低的投标报价</w:t>
            </w:r>
          </w:p>
          <w:p w14:paraId="1A3A6DE8">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基准价得分为</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p w14:paraId="15B82526">
            <w:pPr>
              <w:tabs>
                <w:tab w:val="left" w:pos="5268"/>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报价得分=（基准价/参与评审的价格）×</w:t>
            </w:r>
            <w:r>
              <w:rPr>
                <w:rFonts w:hint="eastAsia" w:ascii="宋体" w:hAnsi="宋体" w:cs="宋体"/>
                <w:color w:val="auto"/>
                <w:szCs w:val="21"/>
                <w:highlight w:val="none"/>
                <w:lang w:val="en-US" w:eastAsia="zh-CN"/>
              </w:rPr>
              <w:t>20</w:t>
            </w:r>
          </w:p>
        </w:tc>
        <w:tc>
          <w:tcPr>
            <w:tcW w:w="808" w:type="dxa"/>
            <w:tcBorders>
              <w:top w:val="single" w:color="auto" w:sz="4" w:space="0"/>
              <w:bottom w:val="single" w:color="auto" w:sz="4" w:space="0"/>
            </w:tcBorders>
            <w:vAlign w:val="center"/>
          </w:tcPr>
          <w:p w14:paraId="5475EA83">
            <w:pPr>
              <w:tabs>
                <w:tab w:val="left" w:pos="5268"/>
              </w:tabs>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r>
      <w:tr w14:paraId="28625D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5" w:hRule="atLeast"/>
          <w:jc w:val="center"/>
        </w:trPr>
        <w:tc>
          <w:tcPr>
            <w:tcW w:w="8033" w:type="dxa"/>
            <w:gridSpan w:val="3"/>
            <w:tcBorders>
              <w:top w:val="single" w:color="auto" w:sz="4" w:space="0"/>
            </w:tcBorders>
            <w:vAlign w:val="center"/>
          </w:tcPr>
          <w:p w14:paraId="3B88A1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综合评分得分（满分100分）</w:t>
            </w:r>
          </w:p>
        </w:tc>
        <w:tc>
          <w:tcPr>
            <w:tcW w:w="808" w:type="dxa"/>
            <w:tcBorders>
              <w:top w:val="single" w:color="auto" w:sz="4" w:space="0"/>
            </w:tcBorders>
            <w:vAlign w:val="center"/>
          </w:tcPr>
          <w:p w14:paraId="03B741C2">
            <w:pPr>
              <w:spacing w:line="360" w:lineRule="auto"/>
              <w:ind w:firstLine="420" w:firstLineChars="200"/>
              <w:jc w:val="center"/>
              <w:rPr>
                <w:rFonts w:hint="eastAsia" w:ascii="宋体" w:hAnsi="宋体" w:cs="宋体"/>
                <w:color w:val="auto"/>
                <w:szCs w:val="21"/>
                <w:highlight w:val="none"/>
              </w:rPr>
            </w:pPr>
          </w:p>
        </w:tc>
      </w:tr>
    </w:tbl>
    <w:p w14:paraId="33531C44">
      <w:pPr>
        <w:spacing w:before="120" w:beforeLines="50" w:line="360" w:lineRule="auto"/>
        <w:rPr>
          <w:rFonts w:asciiTheme="minorEastAsia" w:hAnsiTheme="minorEastAsia" w:eastAsiaTheme="minorEastAsia"/>
          <w:color w:val="auto"/>
          <w:spacing w:val="14"/>
          <w:szCs w:val="21"/>
          <w:highlight w:val="none"/>
        </w:rPr>
      </w:pPr>
      <w:r>
        <w:rPr>
          <w:rFonts w:hint="eastAsia" w:asciiTheme="minorEastAsia" w:hAnsiTheme="minorEastAsia" w:eastAsiaTheme="minorEastAsia"/>
          <w:color w:val="auto"/>
          <w:spacing w:val="14"/>
          <w:szCs w:val="21"/>
          <w:highlight w:val="none"/>
        </w:rPr>
        <w:t>评委签名：                                 日  期：</w:t>
      </w:r>
    </w:p>
    <w:p w14:paraId="0F828233">
      <w:pPr>
        <w:spacing w:before="120" w:beforeLines="50" w:line="360" w:lineRule="auto"/>
        <w:ind w:firstLine="476" w:firstLineChars="200"/>
        <w:rPr>
          <w:rFonts w:asciiTheme="minorEastAsia" w:hAnsiTheme="minorEastAsia" w:eastAsiaTheme="minorEastAsia"/>
          <w:color w:val="auto"/>
          <w:spacing w:val="14"/>
          <w:szCs w:val="21"/>
          <w:highlight w:val="none"/>
        </w:rPr>
      </w:pPr>
    </w:p>
    <w:p w14:paraId="5A8D43DF">
      <w:pPr>
        <w:widowControl/>
        <w:jc w:val="left"/>
        <w:rPr>
          <w:rFonts w:asciiTheme="minorEastAsia" w:hAnsiTheme="minorEastAsia" w:eastAsiaTheme="minorEastAsia"/>
          <w:color w:val="auto"/>
          <w:spacing w:val="14"/>
          <w:szCs w:val="21"/>
          <w:highlight w:val="none"/>
        </w:rPr>
      </w:pPr>
      <w:r>
        <w:rPr>
          <w:rFonts w:asciiTheme="minorEastAsia" w:hAnsiTheme="minorEastAsia" w:eastAsiaTheme="minorEastAsia"/>
          <w:color w:val="auto"/>
          <w:spacing w:val="14"/>
          <w:szCs w:val="21"/>
          <w:highlight w:val="none"/>
        </w:rPr>
        <w:br w:type="page"/>
      </w:r>
    </w:p>
    <w:p w14:paraId="0B00378E">
      <w:pPr>
        <w:pStyle w:val="3"/>
        <w:rPr>
          <w:rFonts w:asciiTheme="minorEastAsia" w:hAnsiTheme="minorEastAsia" w:eastAsiaTheme="minorEastAsia"/>
          <w:color w:val="auto"/>
          <w:highlight w:val="none"/>
        </w:rPr>
      </w:pPr>
      <w:bookmarkStart w:id="48" w:name="_Toc4877"/>
      <w:bookmarkStart w:id="49" w:name="_Toc34844745"/>
      <w:bookmarkStart w:id="50" w:name="_Toc86053875"/>
      <w:r>
        <w:rPr>
          <w:rFonts w:hint="eastAsia" w:asciiTheme="minorEastAsia" w:hAnsiTheme="minorEastAsia" w:eastAsiaTheme="minorEastAsia"/>
          <w:color w:val="auto"/>
          <w:highlight w:val="none"/>
        </w:rPr>
        <w:t>第五章  合同草案条款</w:t>
      </w:r>
      <w:bookmarkEnd w:id="48"/>
      <w:bookmarkEnd w:id="49"/>
      <w:bookmarkEnd w:id="50"/>
    </w:p>
    <w:p w14:paraId="5B243FE7">
      <w:pPr>
        <w:rPr>
          <w:color w:val="auto"/>
          <w:highlight w:val="none"/>
        </w:rPr>
      </w:pPr>
    </w:p>
    <w:p w14:paraId="4B063C52">
      <w:pPr>
        <w:spacing w:line="360" w:lineRule="auto"/>
        <w:rPr>
          <w:b/>
          <w:color w:val="auto"/>
          <w:highlight w:val="none"/>
        </w:rPr>
      </w:pPr>
      <w:r>
        <w:rPr>
          <w:rFonts w:hint="eastAsia"/>
          <w:b/>
          <w:color w:val="auto"/>
          <w:highlight w:val="none"/>
        </w:rPr>
        <w:t>注：本合同文本为成交后签订合同的草案，并根据磋商结果签订，请供应商仔细阅读并理解。</w:t>
      </w:r>
    </w:p>
    <w:p w14:paraId="09E1A97A">
      <w:pPr>
        <w:pStyle w:val="267"/>
        <w:spacing w:line="360" w:lineRule="auto"/>
        <w:ind w:left="0" w:leftChars="0" w:firstLine="480"/>
        <w:rPr>
          <w:rFonts w:asciiTheme="minorEastAsia" w:hAnsiTheme="minorEastAsia" w:eastAsiaTheme="minorEastAsia"/>
          <w:color w:val="auto"/>
          <w:highlight w:val="none"/>
        </w:rPr>
      </w:pPr>
    </w:p>
    <w:p w14:paraId="6A2FB83F">
      <w:pPr>
        <w:pStyle w:val="267"/>
        <w:spacing w:line="360" w:lineRule="auto"/>
        <w:ind w:left="0" w:leftChars="0" w:firstLine="480"/>
        <w:rPr>
          <w:rFonts w:asciiTheme="minorEastAsia" w:hAnsiTheme="minorEastAsia" w:eastAsiaTheme="minorEastAsia"/>
          <w:color w:val="auto"/>
          <w:highlight w:val="none"/>
        </w:rPr>
      </w:pPr>
    </w:p>
    <w:p w14:paraId="0346AA25">
      <w:pPr>
        <w:pStyle w:val="267"/>
        <w:spacing w:line="360" w:lineRule="auto"/>
        <w:ind w:left="0" w:leftChars="0"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甲方（采购人）：</w:t>
      </w:r>
    </w:p>
    <w:p w14:paraId="0BB8D62E">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乙方（成交供应商）：</w:t>
      </w:r>
    </w:p>
    <w:p w14:paraId="2CB930AA">
      <w:pPr>
        <w:pStyle w:val="267"/>
        <w:spacing w:after="120" w:line="360" w:lineRule="auto"/>
        <w:ind w:left="0" w:leftChars="0" w:firstLine="447" w:firstLineChars="213"/>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rPr>
        <w:t xml:space="preserve">           </w:t>
      </w:r>
      <w:r>
        <w:rPr>
          <w:rFonts w:hint="eastAsia" w:ascii="宋体" w:hAnsi="宋体"/>
          <w:color w:val="auto"/>
          <w:highlight w:val="none"/>
        </w:rPr>
        <w:t>）的招标结果，按照中华人民共和国相关法律法规的规定，经双方协商，本着平等互利和诚实信用的原则，一致同意签订本合同如下。</w:t>
      </w:r>
    </w:p>
    <w:p w14:paraId="05DBBBF7">
      <w:pPr>
        <w:pStyle w:val="267"/>
        <w:spacing w:after="120" w:line="360" w:lineRule="auto"/>
        <w:ind w:left="0" w:leftChars="0" w:firstLine="447" w:firstLineChars="213"/>
        <w:rPr>
          <w:rFonts w:ascii="宋体" w:hAnsi="宋体"/>
          <w:color w:val="auto"/>
          <w:highlight w:val="none"/>
        </w:rPr>
      </w:pPr>
      <w:r>
        <w:rPr>
          <w:rFonts w:hint="eastAsia" w:ascii="宋体" w:hAnsi="宋体"/>
          <w:color w:val="auto"/>
          <w:highlight w:val="none"/>
        </w:rPr>
        <w:t>一、合同标的、数量</w:t>
      </w:r>
    </w:p>
    <w:tbl>
      <w:tblPr>
        <w:tblStyle w:val="44"/>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4445"/>
        <w:gridCol w:w="3827"/>
      </w:tblGrid>
      <w:tr w14:paraId="01F07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2815A49A">
            <w:pPr>
              <w:pStyle w:val="267"/>
              <w:spacing w:after="120"/>
              <w:ind w:left="0" w:leftChars="0" w:firstLine="0"/>
              <w:jc w:val="center"/>
              <w:rPr>
                <w:rFonts w:ascii="宋体" w:hAnsi="宋体"/>
                <w:color w:val="auto"/>
                <w:highlight w:val="none"/>
              </w:rPr>
            </w:pPr>
            <w:r>
              <w:rPr>
                <w:rFonts w:hint="eastAsia" w:ascii="宋体" w:hAnsi="宋体"/>
                <w:color w:val="auto"/>
                <w:highlight w:val="none"/>
              </w:rPr>
              <w:t>序号</w:t>
            </w:r>
          </w:p>
        </w:tc>
        <w:tc>
          <w:tcPr>
            <w:tcW w:w="4445" w:type="dxa"/>
            <w:tcBorders>
              <w:right w:val="single" w:color="auto" w:sz="4" w:space="0"/>
            </w:tcBorders>
            <w:vAlign w:val="center"/>
          </w:tcPr>
          <w:p w14:paraId="5FD2E181">
            <w:pPr>
              <w:pStyle w:val="267"/>
              <w:spacing w:after="120"/>
              <w:ind w:left="0" w:leftChars="0" w:firstLine="0"/>
              <w:jc w:val="center"/>
              <w:rPr>
                <w:rFonts w:ascii="宋体" w:hAnsi="宋体"/>
                <w:color w:val="auto"/>
                <w:highlight w:val="none"/>
              </w:rPr>
            </w:pPr>
            <w:r>
              <w:rPr>
                <w:rFonts w:hint="eastAsia" w:ascii="宋体" w:hAnsi="宋体"/>
                <w:color w:val="auto"/>
                <w:highlight w:val="none"/>
              </w:rPr>
              <w:t>标的名称</w:t>
            </w:r>
          </w:p>
        </w:tc>
        <w:tc>
          <w:tcPr>
            <w:tcW w:w="3827" w:type="dxa"/>
            <w:vAlign w:val="center"/>
          </w:tcPr>
          <w:p w14:paraId="3ADE862C">
            <w:pPr>
              <w:pStyle w:val="267"/>
              <w:spacing w:after="120"/>
              <w:ind w:left="0" w:leftChars="0" w:firstLine="0"/>
              <w:jc w:val="center"/>
              <w:rPr>
                <w:rFonts w:ascii="宋体" w:hAnsi="宋体"/>
                <w:color w:val="auto"/>
                <w:highlight w:val="none"/>
              </w:rPr>
            </w:pPr>
            <w:r>
              <w:rPr>
                <w:rFonts w:hint="eastAsia" w:ascii="宋体" w:hAnsi="宋体"/>
                <w:color w:val="auto"/>
                <w:highlight w:val="none"/>
              </w:rPr>
              <w:t>数量</w:t>
            </w:r>
          </w:p>
        </w:tc>
      </w:tr>
      <w:tr w14:paraId="6C4A5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5BFA9D41">
            <w:pPr>
              <w:pStyle w:val="267"/>
              <w:spacing w:after="120"/>
              <w:ind w:left="0" w:leftChars="0" w:firstLine="0"/>
              <w:jc w:val="center"/>
              <w:rPr>
                <w:rFonts w:ascii="宋体" w:hAnsi="宋体"/>
                <w:color w:val="auto"/>
                <w:highlight w:val="none"/>
              </w:rPr>
            </w:pPr>
            <w:r>
              <w:rPr>
                <w:rFonts w:hint="eastAsia" w:ascii="宋体" w:hAnsi="宋体"/>
                <w:color w:val="auto"/>
                <w:highlight w:val="none"/>
              </w:rPr>
              <w:t>1</w:t>
            </w:r>
          </w:p>
        </w:tc>
        <w:tc>
          <w:tcPr>
            <w:tcW w:w="4445" w:type="dxa"/>
            <w:tcBorders>
              <w:right w:val="single" w:color="auto" w:sz="4" w:space="0"/>
            </w:tcBorders>
            <w:vAlign w:val="center"/>
          </w:tcPr>
          <w:p w14:paraId="76124CC4">
            <w:pPr>
              <w:jc w:val="center"/>
              <w:rPr>
                <w:rFonts w:ascii="宋体" w:hAnsi="宋体" w:cs="宋体"/>
                <w:color w:val="auto"/>
                <w:highlight w:val="none"/>
              </w:rPr>
            </w:pPr>
          </w:p>
        </w:tc>
        <w:tc>
          <w:tcPr>
            <w:tcW w:w="3827" w:type="dxa"/>
            <w:vAlign w:val="center"/>
          </w:tcPr>
          <w:p w14:paraId="2FFD2958">
            <w:pPr>
              <w:pStyle w:val="267"/>
              <w:spacing w:after="120"/>
              <w:ind w:left="0" w:leftChars="0" w:firstLine="0"/>
              <w:jc w:val="center"/>
              <w:rPr>
                <w:rFonts w:ascii="宋体" w:hAnsi="宋体"/>
                <w:color w:val="auto"/>
                <w:highlight w:val="none"/>
              </w:rPr>
            </w:pPr>
          </w:p>
        </w:tc>
      </w:tr>
      <w:tr w14:paraId="2F24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2CFD6FAF">
            <w:pPr>
              <w:pStyle w:val="267"/>
              <w:spacing w:after="120"/>
              <w:ind w:left="0" w:leftChars="0" w:firstLine="0"/>
              <w:jc w:val="center"/>
              <w:rPr>
                <w:rFonts w:ascii="宋体" w:hAnsi="宋体"/>
                <w:color w:val="auto"/>
                <w:highlight w:val="none"/>
              </w:rPr>
            </w:pPr>
            <w:r>
              <w:rPr>
                <w:rFonts w:hint="eastAsia" w:ascii="宋体" w:hAnsi="宋体"/>
                <w:color w:val="auto"/>
                <w:highlight w:val="none"/>
              </w:rPr>
              <w:t>...</w:t>
            </w:r>
          </w:p>
        </w:tc>
        <w:tc>
          <w:tcPr>
            <w:tcW w:w="4445" w:type="dxa"/>
            <w:tcBorders>
              <w:right w:val="single" w:color="auto" w:sz="4" w:space="0"/>
            </w:tcBorders>
            <w:vAlign w:val="center"/>
          </w:tcPr>
          <w:p w14:paraId="398BF591">
            <w:pPr>
              <w:jc w:val="center"/>
              <w:rPr>
                <w:rFonts w:ascii="宋体" w:hAnsi="宋体" w:cs="宋体"/>
                <w:color w:val="auto"/>
                <w:highlight w:val="none"/>
              </w:rPr>
            </w:pPr>
          </w:p>
        </w:tc>
        <w:tc>
          <w:tcPr>
            <w:tcW w:w="3827" w:type="dxa"/>
            <w:vAlign w:val="center"/>
          </w:tcPr>
          <w:p w14:paraId="79414216">
            <w:pPr>
              <w:pStyle w:val="267"/>
              <w:spacing w:after="120"/>
              <w:ind w:left="0" w:leftChars="0" w:firstLine="0"/>
              <w:jc w:val="center"/>
              <w:rPr>
                <w:rFonts w:ascii="宋体" w:hAnsi="宋体"/>
                <w:color w:val="auto"/>
                <w:highlight w:val="none"/>
              </w:rPr>
            </w:pPr>
          </w:p>
        </w:tc>
      </w:tr>
    </w:tbl>
    <w:p w14:paraId="31295C2D">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二、合同金额</w:t>
      </w:r>
    </w:p>
    <w:p w14:paraId="209749E7">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合同金额为（大写）：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元（￥</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），本合同金额已包含服务费用、雇员费用、信息费、交通食宿费、报告、编撰费、法律顾问费、第三方评估费、税费、企业利润等在内所有与之相关的费用，除合同另有约定外，甲方无其他付款义务。</w:t>
      </w:r>
    </w:p>
    <w:p w14:paraId="745F03E0">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三、质量要求</w:t>
      </w:r>
    </w:p>
    <w:p w14:paraId="675F127F">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0DE20867">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四、履行期限、履行地点和方式</w:t>
      </w:r>
    </w:p>
    <w:p w14:paraId="352835D9">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1、履行期限</w:t>
      </w:r>
      <w:r>
        <w:rPr>
          <w:rFonts w:asciiTheme="minorEastAsia" w:hAnsiTheme="minorEastAsia" w:eastAsiaTheme="minorEastAsia"/>
          <w:color w:val="auto"/>
          <w:highlight w:val="none"/>
        </w:rPr>
        <w:t>：</w:t>
      </w:r>
    </w:p>
    <w:p w14:paraId="64B01568">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2、履行</w:t>
      </w:r>
      <w:r>
        <w:rPr>
          <w:rFonts w:asciiTheme="minorEastAsia" w:hAnsiTheme="minorEastAsia" w:eastAsiaTheme="minorEastAsia"/>
          <w:color w:val="auto"/>
          <w:highlight w:val="none"/>
        </w:rPr>
        <w:t>地点：</w:t>
      </w:r>
      <w:r>
        <w:rPr>
          <w:rFonts w:hint="eastAsia" w:asciiTheme="minorEastAsia" w:hAnsiTheme="minorEastAsia" w:eastAsiaTheme="minorEastAsia"/>
          <w:color w:val="auto"/>
          <w:highlight w:val="none"/>
        </w:rPr>
        <w:t>宁波市</w:t>
      </w:r>
    </w:p>
    <w:p w14:paraId="17390815">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3、履行方式：</w:t>
      </w:r>
    </w:p>
    <w:p w14:paraId="6719C98A">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五、付款方式</w:t>
      </w:r>
    </w:p>
    <w:p w14:paraId="262858F6">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1、付款进度安排：</w:t>
      </w:r>
    </w:p>
    <w:p w14:paraId="5B5F76DE">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2、乙方收款账户信息：</w:t>
      </w:r>
    </w:p>
    <w:p w14:paraId="189694F8">
      <w:pPr>
        <w:pStyle w:val="267"/>
        <w:spacing w:line="360" w:lineRule="auto"/>
        <w:ind w:left="0" w:leftChars="0" w:firstLine="447" w:firstLineChars="213"/>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开户银行：</w:t>
      </w:r>
    </w:p>
    <w:p w14:paraId="2C52B0A4">
      <w:pPr>
        <w:pStyle w:val="267"/>
        <w:spacing w:line="360" w:lineRule="auto"/>
        <w:ind w:left="0" w:leftChars="0" w:firstLine="447" w:firstLineChars="213"/>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户名：</w:t>
      </w:r>
    </w:p>
    <w:p w14:paraId="495196F5">
      <w:pPr>
        <w:pStyle w:val="267"/>
        <w:spacing w:line="360" w:lineRule="auto"/>
        <w:ind w:left="0" w:leftChars="0" w:firstLine="447" w:firstLineChars="213"/>
        <w:rPr>
          <w:rFonts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账号：</w:t>
      </w:r>
    </w:p>
    <w:p w14:paraId="60ADDE1F">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3、收款方、出具发票方、合同乙方均必须与成交供应商名称一致。</w:t>
      </w:r>
    </w:p>
    <w:p w14:paraId="7D8FBD55">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4、乙方凭以下有效文件与甲方结算：1）合同；2）乙方开具的合格的发票；3）成交通知书。</w:t>
      </w:r>
    </w:p>
    <w:p w14:paraId="57FE04BE">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六、验收要求（检验标准和方法）</w:t>
      </w:r>
    </w:p>
    <w:p w14:paraId="55904693">
      <w:pPr>
        <w:pStyle w:val="267"/>
        <w:spacing w:line="360" w:lineRule="auto"/>
        <w:ind w:left="0" w:leftChars="0" w:firstLine="447" w:firstLineChars="213"/>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按照磋商文件要求、乙方的响应文件（承诺）及合同约定进行验收。</w:t>
      </w:r>
    </w:p>
    <w:p w14:paraId="56CA9CE5">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七、知识产权归属</w:t>
      </w:r>
    </w:p>
    <w:p w14:paraId="19E3C314">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FAAF7B6">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八、保密</w:t>
      </w:r>
    </w:p>
    <w:p w14:paraId="60382F9B">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71B89183">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保密期限：长期有效。</w:t>
      </w:r>
    </w:p>
    <w:p w14:paraId="07D61C87">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九、违约责任与赔偿损失</w:t>
      </w:r>
    </w:p>
    <w:p w14:paraId="10B53765">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1、乙方提供的服务不符合采购文件、响应文件或本合同规定的，甲方有权拒收，并且乙方须向甲方支付本合同总价5%的违约金。</w:t>
      </w:r>
    </w:p>
    <w:p w14:paraId="683976FF">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5370DEB7">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3、甲方无正当理由拒绝接受乙方提供的服务或到期拒付合同款项的，甲方向乙方偿付本合同总价5%的违约金。甲方逾期付款，则每日按本合同总价的 3‰向乙方偿付违约金。</w:t>
      </w:r>
    </w:p>
    <w:p w14:paraId="7CD065A4">
      <w:pPr>
        <w:spacing w:line="360" w:lineRule="auto"/>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4、因乙方其他违约行为导致甲方解除合同的，乙方应向甲方支付合同总价</w:t>
      </w:r>
      <w:r>
        <w:rPr>
          <w:rFonts w:hint="eastAsia" w:asciiTheme="minorEastAsia" w:hAnsiTheme="minorEastAsia" w:eastAsiaTheme="minorEastAsia"/>
          <w:color w:val="auto"/>
          <w:highlight w:val="none"/>
          <w:u w:val="single"/>
        </w:rPr>
        <w:t xml:space="preserve"> 5 %</w:t>
      </w:r>
      <w:r>
        <w:rPr>
          <w:rFonts w:hint="eastAsia" w:asciiTheme="minorEastAsia" w:hAnsiTheme="minorEastAsia" w:eastAsiaTheme="minorEastAsia"/>
          <w:color w:val="auto"/>
          <w:highlight w:val="none"/>
        </w:rPr>
        <w:t>的违约金，如造成甲方损失超过违约金的，超出部分由乙方继续承担赔偿责任。</w:t>
      </w:r>
    </w:p>
    <w:p w14:paraId="19521B3A">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5、乙方违规出现转包和分包的情况，甲方有权解除合同，按合同总价30%承担违约责任并赔偿相应损失。</w:t>
      </w:r>
    </w:p>
    <w:p w14:paraId="321035E8">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4A8F42E5">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十、争端的解决</w:t>
      </w:r>
    </w:p>
    <w:p w14:paraId="665D47E9">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合同执行过程中发生的任何争议，如双方不能通过友好协商解决可向甲方所在地人民法院提起诉讼</w:t>
      </w:r>
      <w:r>
        <w:rPr>
          <w:rFonts w:asciiTheme="minorEastAsia" w:hAnsiTheme="minorEastAsia" w:eastAsiaTheme="minorEastAsia"/>
          <w:color w:val="auto"/>
          <w:highlight w:val="none"/>
        </w:rPr>
        <w:t>。</w:t>
      </w:r>
    </w:p>
    <w:p w14:paraId="0E08655A">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十一、不可抗力</w:t>
      </w:r>
    </w:p>
    <w:p w14:paraId="504D79B1">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7DB46C8F">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十二、税费</w:t>
      </w:r>
    </w:p>
    <w:p w14:paraId="44884BB7">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在中国境内、外发生的与本合同执行有关的税费由乙方负担。</w:t>
      </w:r>
    </w:p>
    <w:p w14:paraId="0EA3BDBD">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十三、其它</w:t>
      </w:r>
    </w:p>
    <w:p w14:paraId="3D417645">
      <w:pPr>
        <w:pStyle w:val="267"/>
        <w:spacing w:line="360" w:lineRule="auto"/>
        <w:ind w:left="0" w:leftChars="0" w:firstLine="447" w:firstLineChars="213"/>
        <w:rPr>
          <w:rFonts w:cs="等线" w:asciiTheme="minorEastAsia" w:hAnsiTheme="minorEastAsia" w:eastAsiaTheme="minorEastAsia"/>
          <w:bCs/>
          <w:color w:val="auto"/>
          <w:highlight w:val="none"/>
        </w:rPr>
      </w:pPr>
      <w:r>
        <w:rPr>
          <w:rFonts w:hint="eastAsia" w:asciiTheme="minorEastAsia" w:hAnsiTheme="minorEastAsia" w:eastAsiaTheme="minorEastAsia"/>
          <w:color w:val="auto"/>
          <w:highlight w:val="none"/>
        </w:rPr>
        <w:t>1、</w:t>
      </w:r>
      <w:r>
        <w:rPr>
          <w:rFonts w:hint="eastAsia" w:cs="等线" w:asciiTheme="minorEastAsia" w:hAnsiTheme="minorEastAsia" w:eastAsiaTheme="minorEastAsia"/>
          <w:bCs/>
          <w:color w:val="auto"/>
          <w:highlight w:val="none"/>
        </w:rPr>
        <w:t>本项目磋商文件及乙方响应文件为本合同附属文件，合同中未明确的以磋商文件为准。</w:t>
      </w:r>
    </w:p>
    <w:p w14:paraId="61E45F56">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2、在执行本合同的过程中，所有经双方签署确认的文件（包括会议纪要、补充协议、往来信函）即成为本合同的有效组成部分。</w:t>
      </w:r>
    </w:p>
    <w:p w14:paraId="7296C573">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3、本合同文尾所载的联系方式为有效的联系方式，同时作为日后发生纠纷时包括法律文书在内的一切文件、信息送达的地址。相关文件、</w:t>
      </w:r>
      <w:r>
        <w:rPr>
          <w:rFonts w:hint="eastAsia" w:cs="仿宋_GB2312" w:asciiTheme="minorEastAsia" w:hAnsiTheme="minorEastAsia" w:eastAsiaTheme="minorEastAsia"/>
          <w:color w:val="auto"/>
          <w:highlight w:val="none"/>
        </w:rPr>
        <w:t>信息</w:t>
      </w:r>
      <w:r>
        <w:rPr>
          <w:rFonts w:hint="eastAsia" w:asciiTheme="minorEastAsia" w:hAnsiTheme="minorEastAsia" w:eastAsiaTheme="minorEastAsia"/>
          <w:color w:val="auto"/>
          <w:highlight w:val="none"/>
        </w:rPr>
        <w:t>通过电子方式发送成功或/及投邮后5日即视为送达。如一方联系方式有变更，应及时书面通知对方，否则，由未通知或未及时通知方自行承担不利后果。</w:t>
      </w:r>
    </w:p>
    <w:p w14:paraId="037BA157">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4、除甲方事先书面同意外，乙方不得部分或全部转让其应履行的合同项下的义务。</w:t>
      </w:r>
    </w:p>
    <w:p w14:paraId="7961C4B2">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5、在合同执行过程中，乙方应自行承担由于其行为所造成的自身以及第三方的人身伤害、财产损失或损坏的责任。</w:t>
      </w:r>
    </w:p>
    <w:p w14:paraId="492EB626">
      <w:pPr>
        <w:pStyle w:val="23"/>
        <w:spacing w:before="120" w:after="120" w:line="360" w:lineRule="auto"/>
        <w:ind w:firstLine="420" w:firstLineChars="200"/>
        <w:rPr>
          <w:rFonts w:cs="等线" w:asciiTheme="minorEastAsia" w:hAnsiTheme="minorEastAsia" w:eastAsiaTheme="minorEastAsia"/>
          <w:bCs/>
          <w:color w:val="auto"/>
          <w:sz w:val="21"/>
          <w:szCs w:val="21"/>
          <w:highlight w:val="none"/>
        </w:rPr>
      </w:pPr>
      <w:r>
        <w:rPr>
          <w:rFonts w:hint="eastAsia" w:asciiTheme="minorEastAsia" w:hAnsiTheme="minorEastAsia" w:eastAsiaTheme="minorEastAsia"/>
          <w:color w:val="auto"/>
          <w:sz w:val="21"/>
          <w:szCs w:val="21"/>
          <w:highlight w:val="none"/>
        </w:rPr>
        <w:t>6、</w:t>
      </w:r>
      <w:r>
        <w:rPr>
          <w:rFonts w:hint="eastAsia" w:cs="等线" w:asciiTheme="minorEastAsia" w:hAnsiTheme="minorEastAsia" w:eastAsiaTheme="minorEastAsia"/>
          <w:bCs/>
          <w:color w:val="auto"/>
          <w:sz w:val="21"/>
          <w:szCs w:val="21"/>
          <w:highlight w:val="none"/>
        </w:rPr>
        <w:t>本合同出现下列情况时终止：期限届满时自行终止；出现合同中列出的终止事由；法律规定的终止事由。</w:t>
      </w:r>
    </w:p>
    <w:p w14:paraId="7FAB12F6">
      <w:pPr>
        <w:pStyle w:val="23"/>
        <w:spacing w:before="120" w:after="120" w:line="360" w:lineRule="auto"/>
        <w:ind w:firstLine="420" w:firstLineChars="200"/>
        <w:rPr>
          <w:rFonts w:cs="等线" w:asciiTheme="minorEastAsia" w:hAnsiTheme="minorEastAsia" w:eastAsiaTheme="minorEastAsia"/>
          <w:bCs/>
          <w:color w:val="auto"/>
          <w:sz w:val="21"/>
          <w:szCs w:val="21"/>
          <w:highlight w:val="none"/>
        </w:rPr>
      </w:pPr>
      <w:r>
        <w:rPr>
          <w:rFonts w:hint="eastAsia" w:cs="等线" w:asciiTheme="minorEastAsia" w:hAnsiTheme="minorEastAsia" w:eastAsiaTheme="minorEastAsia"/>
          <w:bCs/>
          <w:color w:val="auto"/>
          <w:sz w:val="21"/>
          <w:szCs w:val="21"/>
          <w:highlight w:val="none"/>
        </w:rPr>
        <w:t>7、合同文件的组成及解释顺序：合同；成交通知书；磋商文件、响应文件及其附件。</w:t>
      </w:r>
    </w:p>
    <w:p w14:paraId="1019F1B3">
      <w:pPr>
        <w:pStyle w:val="23"/>
        <w:spacing w:before="120" w:after="120" w:line="360" w:lineRule="auto"/>
        <w:ind w:firstLine="420" w:firstLineChars="200"/>
        <w:rPr>
          <w:rFonts w:cs="等线" w:asciiTheme="minorEastAsia" w:hAnsiTheme="minorEastAsia" w:eastAsiaTheme="minorEastAsia"/>
          <w:bCs/>
          <w:color w:val="auto"/>
          <w:sz w:val="21"/>
          <w:szCs w:val="21"/>
          <w:highlight w:val="none"/>
        </w:rPr>
      </w:pPr>
      <w:r>
        <w:rPr>
          <w:rFonts w:hint="eastAsia" w:cs="等线" w:asciiTheme="minorEastAsia" w:hAnsiTheme="minorEastAsia" w:eastAsiaTheme="minorEastAsia"/>
          <w:bCs/>
          <w:color w:val="auto"/>
          <w:sz w:val="21"/>
          <w:szCs w:val="21"/>
          <w:highlight w:val="none"/>
        </w:rPr>
        <w:t>8、本合同未尽事宜，遵照《中华人民共和国民法典》有关条文执行。双方可签补充协议作为附件，补充协议与本合同具有同等效力。</w:t>
      </w:r>
    </w:p>
    <w:p w14:paraId="1460D48E">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十四、合同生效</w:t>
      </w:r>
    </w:p>
    <w:p w14:paraId="6F5CF78C">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cs="等线" w:asciiTheme="minorEastAsia" w:hAnsiTheme="minorEastAsia" w:eastAsiaTheme="minorEastAsia"/>
          <w:bCs/>
          <w:color w:val="auto"/>
          <w:highlight w:val="none"/>
        </w:rPr>
        <w:t>本合同自甲乙双方法定代表人或授权代表签字、盖章之日起生效。</w:t>
      </w:r>
    </w:p>
    <w:p w14:paraId="150B2658">
      <w:pPr>
        <w:pStyle w:val="23"/>
        <w:spacing w:before="120" w:after="120" w:line="360" w:lineRule="auto"/>
        <w:ind w:firstLine="420" w:firstLineChars="200"/>
        <w:rPr>
          <w:rFonts w:cs="等线" w:asciiTheme="minorEastAsia" w:hAnsiTheme="minorEastAsia" w:eastAsiaTheme="minorEastAsia"/>
          <w:bCs/>
          <w:color w:val="auto"/>
          <w:sz w:val="21"/>
          <w:szCs w:val="21"/>
          <w:highlight w:val="none"/>
        </w:rPr>
      </w:pPr>
      <w:r>
        <w:rPr>
          <w:rFonts w:hint="eastAsia" w:asciiTheme="minorEastAsia" w:hAnsiTheme="minorEastAsia" w:eastAsiaTheme="minorEastAsia"/>
          <w:color w:val="auto"/>
          <w:sz w:val="21"/>
          <w:szCs w:val="21"/>
          <w:highlight w:val="none"/>
        </w:rPr>
        <w:t>2、</w:t>
      </w:r>
      <w:r>
        <w:rPr>
          <w:rFonts w:hint="eastAsia" w:cs="等线" w:asciiTheme="minorEastAsia" w:hAnsiTheme="minorEastAsia" w:eastAsiaTheme="minorEastAsia"/>
          <w:bCs/>
          <w:color w:val="auto"/>
          <w:sz w:val="21"/>
          <w:szCs w:val="21"/>
          <w:highlight w:val="none"/>
        </w:rPr>
        <w:t>本合同一式</w:t>
      </w:r>
      <w:r>
        <w:rPr>
          <w:rFonts w:hint="eastAsia" w:cs="等线" w:asciiTheme="minorEastAsia" w:hAnsiTheme="minorEastAsia" w:eastAsiaTheme="minorEastAsia"/>
          <w:bCs/>
          <w:color w:val="auto"/>
          <w:sz w:val="21"/>
          <w:szCs w:val="21"/>
          <w:highlight w:val="none"/>
          <w:u w:val="single"/>
        </w:rPr>
        <w:t xml:space="preserve">    </w:t>
      </w:r>
      <w:r>
        <w:rPr>
          <w:rFonts w:hint="eastAsia" w:cs="等线" w:asciiTheme="minorEastAsia" w:hAnsiTheme="minorEastAsia" w:eastAsiaTheme="minorEastAsia"/>
          <w:bCs/>
          <w:color w:val="auto"/>
          <w:sz w:val="21"/>
          <w:szCs w:val="21"/>
          <w:highlight w:val="none"/>
        </w:rPr>
        <w:t>份，甲乙双方各执</w:t>
      </w:r>
      <w:r>
        <w:rPr>
          <w:rFonts w:hint="eastAsia" w:cs="等线" w:asciiTheme="minorEastAsia" w:hAnsiTheme="minorEastAsia" w:eastAsiaTheme="minorEastAsia"/>
          <w:bCs/>
          <w:color w:val="auto"/>
          <w:sz w:val="21"/>
          <w:szCs w:val="21"/>
          <w:highlight w:val="none"/>
          <w:u w:val="single"/>
        </w:rPr>
        <w:t xml:space="preserve">    </w:t>
      </w:r>
      <w:r>
        <w:rPr>
          <w:rFonts w:hint="eastAsia" w:cs="等线" w:asciiTheme="minorEastAsia" w:hAnsiTheme="minorEastAsia" w:eastAsiaTheme="minorEastAsia"/>
          <w:bCs/>
          <w:color w:val="auto"/>
          <w:sz w:val="21"/>
          <w:szCs w:val="21"/>
          <w:highlight w:val="none"/>
        </w:rPr>
        <w:t>份，具有同等法律效力。</w:t>
      </w:r>
    </w:p>
    <w:p w14:paraId="71A95255">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3、合同签订时间：      年   月   日</w:t>
      </w:r>
    </w:p>
    <w:p w14:paraId="2FEF2BC6">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4、合同订立地点：</w:t>
      </w:r>
    </w:p>
    <w:p w14:paraId="716C6534">
      <w:pPr>
        <w:pStyle w:val="267"/>
        <w:spacing w:line="360" w:lineRule="auto"/>
        <w:ind w:left="0" w:leftChars="0" w:firstLine="447" w:firstLineChars="213"/>
        <w:rPr>
          <w:rFonts w:asciiTheme="minorEastAsia" w:hAnsiTheme="minorEastAsia" w:eastAsiaTheme="minorEastAsia"/>
          <w:color w:val="auto"/>
          <w:highlight w:val="none"/>
        </w:rPr>
      </w:pPr>
    </w:p>
    <w:p w14:paraId="73CF7AF3">
      <w:pPr>
        <w:pStyle w:val="267"/>
        <w:spacing w:line="360" w:lineRule="auto"/>
        <w:ind w:left="0" w:leftChars="0" w:firstLine="0"/>
        <w:rPr>
          <w:rFonts w:asciiTheme="minorEastAsia" w:hAnsiTheme="minorEastAsia" w:eastAsiaTheme="minorEastAsia"/>
          <w:color w:val="auto"/>
          <w:highlight w:val="none"/>
        </w:rPr>
      </w:pPr>
    </w:p>
    <w:p w14:paraId="3801C21D">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甲方：                              乙方：</w:t>
      </w:r>
    </w:p>
    <w:p w14:paraId="26065C2B">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地址：                              地址：</w:t>
      </w:r>
    </w:p>
    <w:p w14:paraId="534065EA">
      <w:pPr>
        <w:pStyle w:val="267"/>
        <w:spacing w:line="360" w:lineRule="auto"/>
        <w:ind w:left="0" w:leftChars="0" w:firstLine="447" w:firstLineChars="213"/>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法定代表人或授权代表：              法定代表人或授权代表：</w:t>
      </w:r>
    </w:p>
    <w:p w14:paraId="0AF06936">
      <w:pPr>
        <w:pStyle w:val="267"/>
        <w:spacing w:line="360" w:lineRule="auto"/>
        <w:ind w:left="0" w:leftChars="0" w:firstLine="447" w:firstLineChars="213"/>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rPr>
        <w:t>电话：                              电话：</w:t>
      </w:r>
    </w:p>
    <w:p w14:paraId="7708B1BE">
      <w:pPr>
        <w:ind w:firstLine="420" w:firstLineChars="200"/>
        <w:rPr>
          <w:color w:val="auto"/>
          <w:highlight w:val="none"/>
        </w:rPr>
      </w:pPr>
      <w:r>
        <w:rPr>
          <w:rFonts w:hint="eastAsia" w:asciiTheme="minorEastAsia" w:hAnsiTheme="minorEastAsia" w:eastAsiaTheme="minorEastAsia"/>
          <w:color w:val="auto"/>
          <w:highlight w:val="none"/>
        </w:rPr>
        <w:t>电子邮箱：                          电子邮箱：</w:t>
      </w:r>
    </w:p>
    <w:p w14:paraId="3DB4A650">
      <w:pPr>
        <w:widowControl/>
        <w:jc w:val="left"/>
        <w:rPr>
          <w:rFonts w:ascii="Arial" w:hAnsi="Arial" w:eastAsia="黑体"/>
          <w:b/>
          <w:bCs/>
          <w:color w:val="auto"/>
          <w:kern w:val="0"/>
          <w:sz w:val="32"/>
          <w:szCs w:val="32"/>
          <w:highlight w:val="none"/>
        </w:rPr>
      </w:pPr>
      <w:r>
        <w:rPr>
          <w:color w:val="auto"/>
          <w:highlight w:val="none"/>
        </w:rPr>
        <w:br w:type="page"/>
      </w:r>
    </w:p>
    <w:p w14:paraId="34B1C24C">
      <w:pPr>
        <w:pStyle w:val="3"/>
        <w:rPr>
          <w:rFonts w:asciiTheme="minorEastAsia" w:hAnsiTheme="minorEastAsia" w:eastAsiaTheme="minorEastAsia"/>
          <w:color w:val="auto"/>
          <w:highlight w:val="none"/>
        </w:rPr>
      </w:pPr>
      <w:bookmarkStart w:id="51" w:name="_Toc2308"/>
      <w:bookmarkStart w:id="52" w:name="_Toc34844746"/>
      <w:bookmarkStart w:id="53" w:name="_Toc86053876"/>
      <w:r>
        <w:rPr>
          <w:rFonts w:hint="eastAsia" w:asciiTheme="minorEastAsia" w:hAnsiTheme="minorEastAsia" w:eastAsiaTheme="minorEastAsia"/>
          <w:color w:val="auto"/>
          <w:highlight w:val="none"/>
        </w:rPr>
        <w:t>第六章  响应文件格式</w:t>
      </w:r>
      <w:bookmarkEnd w:id="51"/>
      <w:bookmarkEnd w:id="52"/>
      <w:bookmarkEnd w:id="53"/>
    </w:p>
    <w:p w14:paraId="53D26B7C">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1.资格要求响应文件的有关格式</w:t>
      </w:r>
    </w:p>
    <w:p w14:paraId="16758F79">
      <w:pPr>
        <w:pStyle w:val="19"/>
        <w:spacing w:line="360" w:lineRule="auto"/>
        <w:ind w:left="0" w:leftChars="0"/>
        <w:jc w:val="center"/>
        <w:rPr>
          <w:rFonts w:cs="宋体" w:asciiTheme="minorEastAsia" w:hAnsiTheme="minorEastAsia" w:eastAsiaTheme="minorEastAsia"/>
          <w:b/>
          <w:color w:val="auto"/>
          <w:kern w:val="1"/>
          <w:szCs w:val="21"/>
          <w:highlight w:val="none"/>
        </w:rPr>
      </w:pPr>
      <w:r>
        <w:rPr>
          <w:rFonts w:hint="eastAsia" w:cs="宋体" w:asciiTheme="minorEastAsia" w:hAnsiTheme="minorEastAsia" w:eastAsiaTheme="minorEastAsia"/>
          <w:b/>
          <w:color w:val="auto"/>
          <w:sz w:val="21"/>
          <w:szCs w:val="21"/>
          <w:highlight w:val="none"/>
        </w:rPr>
        <w:t>（1）</w:t>
      </w:r>
      <w:r>
        <w:rPr>
          <w:rFonts w:cs="宋体" w:asciiTheme="minorEastAsia" w:hAnsiTheme="minorEastAsia" w:eastAsiaTheme="minorEastAsia"/>
          <w:b/>
          <w:color w:val="auto"/>
          <w:sz w:val="21"/>
          <w:szCs w:val="21"/>
          <w:highlight w:val="none"/>
        </w:rPr>
        <w:t>供应商资格声明函</w:t>
      </w:r>
    </w:p>
    <w:p w14:paraId="1BBDA1D7">
      <w:pPr>
        <w:spacing w:line="360" w:lineRule="auto"/>
        <w:rPr>
          <w:rFonts w:cs="宋体" w:asciiTheme="minorEastAsia" w:hAnsiTheme="minorEastAsia" w:eastAsiaTheme="minorEastAsia"/>
          <w:b/>
          <w:color w:val="auto"/>
          <w:kern w:val="1"/>
          <w:szCs w:val="21"/>
          <w:highlight w:val="none"/>
        </w:rPr>
      </w:pPr>
      <w:r>
        <w:rPr>
          <w:rFonts w:hint="eastAsia" w:asciiTheme="minorEastAsia" w:hAnsiTheme="minorEastAsia" w:eastAsiaTheme="minorEastAsia"/>
          <w:bCs/>
          <w:color w:val="auto"/>
          <w:szCs w:val="21"/>
          <w:highlight w:val="none"/>
        </w:rPr>
        <w:t>致：</w:t>
      </w:r>
      <w:r>
        <w:rPr>
          <w:rFonts w:hint="eastAsia" w:asciiTheme="minorEastAsia" w:hAnsiTheme="minorEastAsia" w:eastAsiaTheme="minorEastAsia"/>
          <w:color w:val="auto"/>
          <w:szCs w:val="21"/>
          <w:highlight w:val="none"/>
          <w:u w:val="single"/>
          <w:lang w:eastAsia="zh-CN"/>
        </w:rPr>
        <w:t>宁波市生态环境局江北分局</w:t>
      </w:r>
      <w:r>
        <w:rPr>
          <w:rFonts w:hint="eastAsia" w:asciiTheme="minorEastAsia" w:hAnsiTheme="minorEastAsia" w:eastAsiaTheme="minorEastAsia"/>
          <w:color w:val="auto"/>
          <w:szCs w:val="21"/>
          <w:highlight w:val="none"/>
          <w:u w:val="single"/>
        </w:rPr>
        <w:t>、宁波名诚招标代理有限公司</w:t>
      </w:r>
    </w:p>
    <w:p w14:paraId="4394BB31">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根据贵方的采购公告和采购邀请，我方自愿</w:t>
      </w:r>
      <w:r>
        <w:rPr>
          <w:rFonts w:cs="Arial" w:asciiTheme="minorEastAsia" w:hAnsiTheme="minorEastAsia" w:eastAsiaTheme="minorEastAsia"/>
          <w:color w:val="auto"/>
          <w:szCs w:val="21"/>
          <w:highlight w:val="none"/>
        </w:rPr>
        <w:t>参加</w:t>
      </w:r>
      <w:r>
        <w:rPr>
          <w:rFonts w:hint="eastAsia" w:cs="Arial" w:asciiTheme="minorEastAsia" w:hAnsiTheme="minorEastAsia" w:eastAsiaTheme="minorEastAsia"/>
          <w:color w:val="auto"/>
          <w:szCs w:val="21"/>
          <w:highlight w:val="none"/>
        </w:rPr>
        <w:t>磋商</w:t>
      </w:r>
      <w:r>
        <w:rPr>
          <w:rFonts w:cs="Arial" w:asciiTheme="minorEastAsia" w:hAnsiTheme="minorEastAsia" w:eastAsiaTheme="minorEastAsia"/>
          <w:color w:val="auto"/>
          <w:szCs w:val="21"/>
          <w:highlight w:val="none"/>
        </w:rPr>
        <w:t>并声明</w:t>
      </w:r>
      <w:r>
        <w:rPr>
          <w:rFonts w:hint="eastAsia" w:cs="Arial" w:asciiTheme="minorEastAsia" w:hAnsiTheme="minorEastAsia" w:eastAsiaTheme="minorEastAsia"/>
          <w:color w:val="auto"/>
          <w:szCs w:val="21"/>
          <w:highlight w:val="none"/>
        </w:rPr>
        <w:t>：</w:t>
      </w:r>
    </w:p>
    <w:p w14:paraId="21BA6DB4">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1.具有独立承担民事责任的能力；</w:t>
      </w:r>
    </w:p>
    <w:p w14:paraId="47A25730">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2.具有良好的商业信誉和健全的财务会计制度；</w:t>
      </w:r>
    </w:p>
    <w:p w14:paraId="203A5D50">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3.具有履行本项目合同所必需的设备和专业技术能力；</w:t>
      </w:r>
    </w:p>
    <w:p w14:paraId="4E38A89A">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4.有依法缴纳税收和社会保障资金的良好记录；</w:t>
      </w:r>
    </w:p>
    <w:p w14:paraId="60D0C915">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7DE63B59">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6.至</w:t>
      </w:r>
      <w:r>
        <w:rPr>
          <w:rFonts w:hint="eastAsia" w:asciiTheme="minorEastAsia" w:hAnsiTheme="minorEastAsia" w:eastAsiaTheme="minorEastAsia"/>
          <w:color w:val="auto"/>
          <w:szCs w:val="21"/>
          <w:highlight w:val="none"/>
        </w:rPr>
        <w:t>响应文件提交</w:t>
      </w:r>
      <w:r>
        <w:rPr>
          <w:rFonts w:hint="eastAsia" w:cs="Arial" w:asciiTheme="minorEastAsia" w:hAnsiTheme="minorEastAsia" w:eastAsiaTheme="minorEastAsia"/>
          <w:color w:val="auto"/>
          <w:szCs w:val="21"/>
          <w:highlight w:val="none"/>
        </w:rPr>
        <w:t>截止日未被列入“信用中国”网站(www.creditchina.gov.cn)“失信被执行人或重大税收违法失信主体或政府采购严重违法失信名单”且不处于中国政府采购网(www.ccgp.gov.cn)“政府采购严重违法失信行为信息记录”中的禁止参加政府采购活动期间；</w:t>
      </w:r>
    </w:p>
    <w:p w14:paraId="76C32A0B">
      <w:pPr>
        <w:spacing w:line="360" w:lineRule="auto"/>
        <w:ind w:firstLine="424"/>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7.具有</w:t>
      </w:r>
      <w:r>
        <w:rPr>
          <w:rFonts w:cs="Arial" w:asciiTheme="minorEastAsia" w:hAnsiTheme="minorEastAsia" w:eastAsiaTheme="minorEastAsia"/>
          <w:color w:val="auto"/>
          <w:szCs w:val="21"/>
          <w:highlight w:val="none"/>
        </w:rPr>
        <w:t>法律、行政法规规定的其他条件</w:t>
      </w:r>
      <w:r>
        <w:rPr>
          <w:rFonts w:hint="eastAsia" w:cs="Arial" w:asciiTheme="minorEastAsia" w:hAnsiTheme="minorEastAsia" w:eastAsiaTheme="minorEastAsia"/>
          <w:color w:val="auto"/>
          <w:szCs w:val="21"/>
          <w:highlight w:val="none"/>
        </w:rPr>
        <w:t>。</w:t>
      </w:r>
    </w:p>
    <w:p w14:paraId="36D1C2F6">
      <w:pPr>
        <w:spacing w:line="360" w:lineRule="auto"/>
        <w:ind w:firstLine="420" w:firstLineChars="200"/>
        <w:rPr>
          <w:rFonts w:cs="宋体" w:asciiTheme="minorEastAsia" w:hAnsiTheme="minorEastAsia" w:eastAsiaTheme="minorEastAsia"/>
          <w:color w:val="auto"/>
          <w:szCs w:val="21"/>
          <w:highlight w:val="none"/>
        </w:rPr>
      </w:pPr>
    </w:p>
    <w:p w14:paraId="5D74E8D4">
      <w:pPr>
        <w:spacing w:line="360" w:lineRule="auto"/>
        <w:ind w:firstLine="420" w:firstLineChars="200"/>
        <w:rPr>
          <w:rFonts w:cs="宋体" w:asciiTheme="minorEastAsia" w:hAnsiTheme="minorEastAsia" w:eastAsiaTheme="minorEastAsia"/>
          <w:color w:val="auto"/>
          <w:szCs w:val="21"/>
          <w:highlight w:val="none"/>
        </w:rPr>
      </w:pPr>
    </w:p>
    <w:p w14:paraId="4A9E56CD">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14:paraId="55E89162">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14:paraId="2C57A86D">
      <w:pPr>
        <w:snapToGrid w:val="0"/>
        <w:spacing w:line="360" w:lineRule="auto"/>
        <w:ind w:firstLine="3685" w:firstLineChars="1755"/>
        <w:rPr>
          <w:rFonts w:asciiTheme="minorEastAsia" w:hAnsiTheme="minorEastAsia" w:eastAsiaTheme="minorEastAsia"/>
          <w:color w:val="auto"/>
          <w:szCs w:val="21"/>
          <w:highlight w:val="none"/>
        </w:rPr>
      </w:pPr>
    </w:p>
    <w:p w14:paraId="0452BDE0">
      <w:pPr>
        <w:widowControl/>
        <w:jc w:val="left"/>
        <w:rPr>
          <w:rFonts w:asciiTheme="minorEastAsia" w:hAnsiTheme="minorEastAsia" w:eastAsiaTheme="minorEastAsia"/>
          <w:color w:val="auto"/>
          <w:szCs w:val="21"/>
          <w:highlight w:val="none"/>
        </w:rPr>
      </w:pPr>
    </w:p>
    <w:p w14:paraId="145E80F3">
      <w:pPr>
        <w:rPr>
          <w:color w:val="auto"/>
          <w:highlight w:val="none"/>
        </w:rPr>
      </w:pPr>
    </w:p>
    <w:p w14:paraId="7732B2C8">
      <w:pPr>
        <w:rPr>
          <w:color w:val="auto"/>
          <w:highlight w:val="none"/>
        </w:rPr>
      </w:pPr>
    </w:p>
    <w:p w14:paraId="1889AAB4">
      <w:pPr>
        <w:rPr>
          <w:color w:val="auto"/>
          <w:highlight w:val="none"/>
        </w:rPr>
      </w:pPr>
    </w:p>
    <w:p w14:paraId="7D14BB84">
      <w:pPr>
        <w:rPr>
          <w:color w:val="auto"/>
          <w:highlight w:val="none"/>
        </w:rPr>
      </w:pPr>
    </w:p>
    <w:p w14:paraId="2C585EF2">
      <w:pPr>
        <w:widowControl/>
        <w:spacing w:line="360" w:lineRule="auto"/>
        <w:jc w:val="left"/>
        <w:rPr>
          <w:color w:val="auto"/>
          <w:highlight w:val="none"/>
        </w:rPr>
      </w:pPr>
      <w:r>
        <w:rPr>
          <w:rFonts w:hint="eastAsia" w:asciiTheme="minorEastAsia" w:hAnsiTheme="minorEastAsia" w:eastAsiaTheme="minorEastAsia"/>
          <w:b/>
          <w:color w:val="auto"/>
          <w:szCs w:val="21"/>
          <w:highlight w:val="none"/>
        </w:rPr>
        <w:t>注：需要编制此件加盖公章后作为资格要求响应文件的组成部分。</w:t>
      </w:r>
    </w:p>
    <w:p w14:paraId="6B4A0192">
      <w:pPr>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br w:type="page"/>
      </w:r>
    </w:p>
    <w:p w14:paraId="6DCBD59B">
      <w:pPr>
        <w:pStyle w:val="19"/>
        <w:spacing w:line="360" w:lineRule="auto"/>
        <w:ind w:left="0" w:leftChars="0"/>
        <w:jc w:val="center"/>
        <w:rPr>
          <w:rFonts w:asciiTheme="minorEastAsia" w:hAnsiTheme="minorEastAsia" w:eastAsiaTheme="minorEastAsia"/>
          <w:color w:val="auto"/>
          <w:highlight w:val="none"/>
        </w:rPr>
      </w:pPr>
      <w:r>
        <w:rPr>
          <w:rFonts w:hint="eastAsia" w:cs="宋体" w:asciiTheme="minorEastAsia" w:hAnsiTheme="minorEastAsia" w:eastAsiaTheme="minorEastAsia"/>
          <w:b/>
          <w:color w:val="auto"/>
          <w:sz w:val="21"/>
          <w:szCs w:val="21"/>
          <w:highlight w:val="none"/>
        </w:rPr>
        <w:t>（</w:t>
      </w:r>
      <w:r>
        <w:rPr>
          <w:rFonts w:hint="eastAsia" w:cs="宋体" w:asciiTheme="minorEastAsia" w:hAnsiTheme="minorEastAsia" w:eastAsiaTheme="minorEastAsia"/>
          <w:b/>
          <w:color w:val="auto"/>
          <w:sz w:val="21"/>
          <w:szCs w:val="21"/>
          <w:highlight w:val="none"/>
          <w:lang w:val="en-US" w:eastAsia="zh-CN"/>
        </w:rPr>
        <w:t>2</w:t>
      </w: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中小企业声明函</w:t>
      </w:r>
    </w:p>
    <w:p w14:paraId="0709F77E">
      <w:pPr>
        <w:spacing w:line="360" w:lineRule="auto"/>
        <w:ind w:firstLine="420" w:firstLineChars="200"/>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本公司（联合体）郑重声明，根据《政府采购促进中小企业发展管理办法》（财库﹝2020﹞46号）的规定，本公司（联合体）参加</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lang w:eastAsia="zh-CN"/>
        </w:rPr>
        <w:t>宁波市生态环境局江北分局</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b/>
          <w:color w:val="auto"/>
          <w:highlight w:val="none"/>
          <w:u w:val="single"/>
          <w:lang w:eastAsia="zh-CN"/>
        </w:rPr>
        <w:t>重点区域大气污染源排查</w:t>
      </w:r>
      <w:r>
        <w:rPr>
          <w:rFonts w:hint="eastAsia" w:asciiTheme="minorEastAsia" w:hAnsiTheme="minorEastAsia" w:eastAsiaTheme="minorEastAsia"/>
          <w:b/>
          <w:color w:val="auto"/>
          <w:highlight w:val="none"/>
          <w:u w:val="single"/>
        </w:rPr>
        <w:t>项目</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采购活动，服务全部由符合政策要求的中小企业承接。相关企业（含联合体中的中小企业、签订分包意向协议的中小企业）的具体情况如下：</w:t>
      </w:r>
    </w:p>
    <w:p w14:paraId="69335DEC">
      <w:pPr>
        <w:spacing w:line="360" w:lineRule="auto"/>
        <w:ind w:firstLine="420" w:firstLineChars="200"/>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asciiTheme="minorEastAsia" w:hAnsiTheme="minorEastAsia" w:eastAsiaTheme="minorEastAsia"/>
          <w:b/>
          <w:bCs/>
          <w:color w:val="auto"/>
          <w:highlight w:val="none"/>
          <w:u w:val="single"/>
        </w:rPr>
        <w:t xml:space="preserve"> </w:t>
      </w:r>
      <w:r>
        <w:rPr>
          <w:rFonts w:hint="eastAsia" w:asciiTheme="minorEastAsia" w:hAnsiTheme="minorEastAsia" w:eastAsiaTheme="minorEastAsia"/>
          <w:b/>
          <w:bCs/>
          <w:color w:val="auto"/>
          <w:highlight w:val="none"/>
          <w:u w:val="single"/>
          <w:lang w:eastAsia="zh-CN"/>
        </w:rPr>
        <w:t>重点区域大气污染源排查</w:t>
      </w:r>
      <w:r>
        <w:rPr>
          <w:rFonts w:asciiTheme="minorEastAsia" w:hAnsiTheme="minorEastAsia" w:eastAsiaTheme="minorEastAsia"/>
          <w:b/>
          <w:bCs/>
          <w:color w:val="auto"/>
          <w:highlight w:val="none"/>
          <w:u w:val="single"/>
        </w:rPr>
        <w:t xml:space="preserve"> </w:t>
      </w:r>
      <w:r>
        <w:rPr>
          <w:rFonts w:asciiTheme="minorEastAsia" w:hAnsiTheme="minorEastAsia" w:eastAsiaTheme="minorEastAsia"/>
          <w:b/>
          <w:bCs/>
          <w:color w:val="auto"/>
          <w:highlight w:val="none"/>
        </w:rPr>
        <w:t>，属于</w:t>
      </w:r>
      <w:r>
        <w:rPr>
          <w:rFonts w:hint="eastAsia" w:asciiTheme="minorEastAsia" w:hAnsiTheme="minorEastAsia" w:eastAsiaTheme="minorEastAsia"/>
          <w:b/>
          <w:bCs/>
          <w:color w:val="auto"/>
          <w:highlight w:val="none"/>
          <w:u w:val="single"/>
        </w:rPr>
        <w:t xml:space="preserve"> 其他未列明业 </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；承接企业为</w:t>
      </w:r>
      <w:r>
        <w:rPr>
          <w:rFonts w:asciiTheme="minorEastAsia" w:hAnsiTheme="minorEastAsia" w:eastAsiaTheme="minorEastAsia"/>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color w:val="auto"/>
          <w:highlight w:val="none"/>
          <w:u w:val="single"/>
        </w:rPr>
        <w:t>（中型企业、小型企业、微型企业）</w:t>
      </w:r>
      <w:r>
        <w:rPr>
          <w:rFonts w:asciiTheme="minorEastAsia" w:hAnsiTheme="minorEastAsia" w:eastAsiaTheme="minorEastAsia"/>
          <w:color w:val="auto"/>
          <w:highlight w:val="none"/>
        </w:rPr>
        <w:t>；</w:t>
      </w:r>
    </w:p>
    <w:p w14:paraId="72C4D303">
      <w:pPr>
        <w:spacing w:line="360" w:lineRule="auto"/>
        <w:ind w:firstLine="420" w:firstLineChars="200"/>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asciiTheme="minorEastAsia" w:hAnsiTheme="minorEastAsia" w:eastAsiaTheme="minorEastAsia"/>
          <w:color w:val="auto"/>
          <w:highlight w:val="none"/>
          <w:u w:val="single"/>
        </w:rPr>
        <w:t xml:space="preserve"> </w:t>
      </w:r>
      <w:r>
        <w:rPr>
          <w:rFonts w:hint="eastAsia" w:asciiTheme="minorEastAsia" w:hAnsiTheme="minorEastAsia" w:eastAsiaTheme="minorEastAsia"/>
          <w:b/>
          <w:bCs/>
          <w:color w:val="auto"/>
          <w:highlight w:val="none"/>
          <w:u w:val="single"/>
          <w:lang w:eastAsia="zh-CN"/>
        </w:rPr>
        <w:t>重点区域大气污染源排查</w:t>
      </w:r>
      <w:r>
        <w:rPr>
          <w:rFonts w:hint="eastAsia" w:asciiTheme="minorEastAsia" w:hAnsiTheme="minorEastAsia" w:eastAsiaTheme="minorEastAsia"/>
          <w:b/>
          <w:bCs/>
          <w:color w:val="auto"/>
          <w:highlight w:val="none"/>
          <w:u w:val="single"/>
        </w:rPr>
        <w:t xml:space="preserve"> </w:t>
      </w:r>
      <w:r>
        <w:rPr>
          <w:rFonts w:asciiTheme="minorEastAsia" w:hAnsiTheme="minorEastAsia" w:eastAsiaTheme="minorEastAsia"/>
          <w:b/>
          <w:bCs/>
          <w:color w:val="auto"/>
          <w:highlight w:val="none"/>
        </w:rPr>
        <w:t>，属于</w:t>
      </w:r>
      <w:r>
        <w:rPr>
          <w:rFonts w:hint="eastAsia" w:asciiTheme="minorEastAsia" w:hAnsiTheme="minorEastAsia" w:eastAsiaTheme="minorEastAsia"/>
          <w:b/>
          <w:bCs/>
          <w:color w:val="auto"/>
          <w:highlight w:val="none"/>
          <w:u w:val="single"/>
        </w:rPr>
        <w:t xml:space="preserve">  其他未列明业 </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；承接企业为</w:t>
      </w:r>
      <w:r>
        <w:rPr>
          <w:rFonts w:asciiTheme="minorEastAsia" w:hAnsiTheme="minorEastAsia" w:eastAsiaTheme="minorEastAsia"/>
          <w:color w:val="auto"/>
          <w:highlight w:val="none"/>
          <w:u w:val="single"/>
        </w:rPr>
        <w:t>（企业名称）</w:t>
      </w:r>
      <w:r>
        <w:rPr>
          <w:rFonts w:asciiTheme="minorEastAsia" w:hAnsiTheme="minorEastAsia" w:eastAsiaTheme="minorEastAsia"/>
          <w:color w:val="auto"/>
          <w:highlight w:val="none"/>
        </w:rPr>
        <w:t>，从业人员</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人，营业收入为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万元，资产总额为</w:t>
      </w:r>
      <w:r>
        <w:rPr>
          <w:rFonts w:hint="eastAsia" w:asciiTheme="minorEastAsia" w:hAnsiTheme="minorEastAsia" w:eastAsiaTheme="minorEastAsia"/>
          <w:color w:val="auto"/>
          <w:highlight w:val="none"/>
          <w:u w:val="single"/>
        </w:rPr>
        <w:t xml:space="preserve">   </w:t>
      </w:r>
      <w:r>
        <w:rPr>
          <w:rFonts w:asciiTheme="minorEastAsia" w:hAnsiTheme="minorEastAsia" w:eastAsiaTheme="minorEastAsia"/>
          <w:color w:val="auto"/>
          <w:highlight w:val="none"/>
        </w:rPr>
        <w:t>万元，属于</w:t>
      </w:r>
      <w:r>
        <w:rPr>
          <w:rFonts w:asciiTheme="minorEastAsia" w:hAnsiTheme="minorEastAsia" w:eastAsiaTheme="minorEastAsia"/>
          <w:color w:val="auto"/>
          <w:highlight w:val="none"/>
          <w:u w:val="single"/>
        </w:rPr>
        <w:t>（中型企业、 小型企业、微型企业）</w:t>
      </w:r>
      <w:r>
        <w:rPr>
          <w:rFonts w:asciiTheme="minorEastAsia" w:hAnsiTheme="minorEastAsia" w:eastAsiaTheme="minorEastAsia"/>
          <w:color w:val="auto"/>
          <w:highlight w:val="none"/>
        </w:rPr>
        <w:t>；</w:t>
      </w:r>
    </w:p>
    <w:p w14:paraId="6B7479C1">
      <w:pPr>
        <w:spacing w:line="360" w:lineRule="auto"/>
        <w:ind w:firstLine="420" w:firstLineChars="200"/>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p w14:paraId="657C5964">
      <w:pPr>
        <w:spacing w:line="360" w:lineRule="auto"/>
        <w:ind w:firstLine="420" w:firstLineChars="200"/>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以上企业，不属于大企业的分支机构，不存在控股股东为大企业的情形，也不存在与大企业的负责人为同一人的情形。</w:t>
      </w:r>
    </w:p>
    <w:p w14:paraId="47A2577A">
      <w:pPr>
        <w:spacing w:line="360" w:lineRule="auto"/>
        <w:ind w:firstLine="420" w:firstLineChars="200"/>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本企业对上述声明内容的真实性负责。如有虚假，将依法承担相应责任。</w:t>
      </w:r>
    </w:p>
    <w:p w14:paraId="636DA7A7">
      <w:pPr>
        <w:spacing w:line="360" w:lineRule="auto"/>
        <w:ind w:firstLine="420" w:firstLineChars="200"/>
        <w:jc w:val="left"/>
        <w:rPr>
          <w:rFonts w:asciiTheme="minorEastAsia" w:hAnsiTheme="minorEastAsia" w:eastAsiaTheme="minorEastAsia"/>
          <w:color w:val="auto"/>
          <w:highlight w:val="none"/>
        </w:rPr>
      </w:pPr>
    </w:p>
    <w:p w14:paraId="59247D6A">
      <w:pPr>
        <w:spacing w:line="360" w:lineRule="auto"/>
        <w:ind w:firstLine="4676" w:firstLineChars="2227"/>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企业名称（盖章）：</w:t>
      </w:r>
    </w:p>
    <w:p w14:paraId="3F1B048A">
      <w:pPr>
        <w:spacing w:line="360" w:lineRule="auto"/>
        <w:ind w:firstLine="4676" w:firstLineChars="2227"/>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t>日 期：</w:t>
      </w:r>
    </w:p>
    <w:p w14:paraId="4F1CD069">
      <w:pPr>
        <w:snapToGrid w:val="0"/>
        <w:spacing w:line="360" w:lineRule="auto"/>
        <w:ind w:left="-23" w:leftChars="-11" w:right="-214" w:rightChars="-102" w:firstLine="447" w:firstLineChars="213"/>
        <w:jc w:val="left"/>
        <w:rPr>
          <w:rFonts w:asciiTheme="minorEastAsia" w:hAnsiTheme="minorEastAsia" w:eastAsiaTheme="minorEastAsia"/>
          <w:color w:val="auto"/>
          <w:highlight w:val="none"/>
        </w:rPr>
      </w:pPr>
    </w:p>
    <w:p w14:paraId="2F5C4D59">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p>
    <w:p w14:paraId="57ADC91E">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p>
    <w:p w14:paraId="2F3A21CC">
      <w:pPr>
        <w:snapToGrid w:val="0"/>
        <w:spacing w:before="50" w:after="50" w:line="360" w:lineRule="auto"/>
        <w:ind w:left="-23" w:leftChars="-11" w:right="-214" w:rightChars="-102" w:firstLine="447" w:firstLineChars="213"/>
        <w:jc w:val="left"/>
        <w:rPr>
          <w:rFonts w:asciiTheme="minorEastAsia" w:hAnsiTheme="minorEastAsia" w:eastAsiaTheme="minorEastAsia"/>
          <w:color w:val="auto"/>
          <w:highlight w:val="none"/>
        </w:rPr>
      </w:pPr>
    </w:p>
    <w:p w14:paraId="6FAFBF4F">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填写说明：</w:t>
      </w:r>
    </w:p>
    <w:p w14:paraId="66BCF942">
      <w:pPr>
        <w:snapToGrid w:val="0"/>
        <w:spacing w:before="50" w:after="50" w:line="360" w:lineRule="auto"/>
        <w:ind w:right="-214" w:rightChars="-102"/>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1.从业人员、营业收入、资产总额填报上一年度数据，无上一年度数据的新成立企业可不填报。</w:t>
      </w:r>
    </w:p>
    <w:p w14:paraId="44203AE6">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2.供应商应当对其出具的《中小企业声明函》真实性负责，出具的《中小企业声明函》内容不实的，属于提供虚假材料。</w:t>
      </w:r>
    </w:p>
    <w:p w14:paraId="10ACF5F4">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3.事业单位不属于企业不应提交本声明函，其他组织形式的供应商参与本项目并提交本声明函前请仔细阅读相关政策文件。</w:t>
      </w:r>
    </w:p>
    <w:p w14:paraId="756EF34B">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4.联合体或项目分包的有关单位信息均填在同一张声明函中，并由联合体牵头人盖章。</w:t>
      </w:r>
    </w:p>
    <w:p w14:paraId="3F0B8392">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5.供应商不得修改声明函中加粗的文字。</w:t>
      </w:r>
    </w:p>
    <w:p w14:paraId="69964AFE">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p>
    <w:p w14:paraId="043D7082">
      <w:pPr>
        <w:spacing w:line="360" w:lineRule="auto"/>
        <w:ind w:firstLine="420" w:firstLineChars="200"/>
        <w:jc w:val="left"/>
        <w:rPr>
          <w:rFonts w:asciiTheme="minorEastAsia" w:hAnsiTheme="minorEastAsia" w:eastAsiaTheme="minorEastAsia"/>
          <w:color w:val="auto"/>
          <w:szCs w:val="21"/>
          <w:highlight w:val="none"/>
        </w:rPr>
      </w:pPr>
    </w:p>
    <w:p w14:paraId="626B3CE7">
      <w:pPr>
        <w:pStyle w:val="19"/>
        <w:spacing w:line="360" w:lineRule="auto"/>
        <w:ind w:left="0" w:leftChars="0"/>
        <w:jc w:val="center"/>
        <w:rPr>
          <w:rFonts w:asciiTheme="minorEastAsia" w:hAnsiTheme="minorEastAsia" w:eastAsiaTheme="minorEastAsia"/>
          <w:b/>
          <w:color w:val="auto"/>
          <w:spacing w:val="6"/>
          <w:szCs w:val="21"/>
          <w:highlight w:val="none"/>
        </w:rPr>
      </w:pPr>
      <w:bookmarkStart w:id="54" w:name="OLE_LINK13"/>
      <w:bookmarkStart w:id="55" w:name="OLE_LINK14"/>
      <w:r>
        <w:rPr>
          <w:rFonts w:asciiTheme="minorEastAsia" w:hAnsiTheme="minorEastAsia" w:eastAsiaTheme="minorEastAsia"/>
          <w:color w:val="auto"/>
          <w:szCs w:val="21"/>
          <w:highlight w:val="none"/>
        </w:rPr>
        <w:br w:type="page"/>
      </w:r>
      <w:r>
        <w:rPr>
          <w:rFonts w:hint="eastAsia" w:cs="宋体" w:asciiTheme="minorEastAsia" w:hAnsiTheme="minorEastAsia" w:eastAsiaTheme="minorEastAsia"/>
          <w:b/>
          <w:color w:val="auto"/>
          <w:sz w:val="21"/>
          <w:szCs w:val="21"/>
          <w:highlight w:val="none"/>
        </w:rPr>
        <w:t>（</w:t>
      </w:r>
      <w:r>
        <w:rPr>
          <w:rFonts w:hint="eastAsia" w:cs="宋体" w:asciiTheme="minorEastAsia" w:hAnsiTheme="minorEastAsia" w:eastAsiaTheme="minorEastAsia"/>
          <w:b/>
          <w:color w:val="auto"/>
          <w:sz w:val="21"/>
          <w:szCs w:val="21"/>
          <w:highlight w:val="none"/>
          <w:lang w:val="en-US" w:eastAsia="zh-CN"/>
        </w:rPr>
        <w:t>3</w:t>
      </w:r>
      <w:r>
        <w:rPr>
          <w:rFonts w:hint="eastAsia" w:cs="宋体" w:asciiTheme="minorEastAsia" w:hAnsiTheme="minorEastAsia" w:eastAsiaTheme="minorEastAsia"/>
          <w:b/>
          <w:color w:val="auto"/>
          <w:sz w:val="21"/>
          <w:szCs w:val="21"/>
          <w:highlight w:val="none"/>
        </w:rPr>
        <w:t>）残疾人福利性单位声明函</w:t>
      </w:r>
      <w:bookmarkEnd w:id="54"/>
      <w:bookmarkEnd w:id="55"/>
    </w:p>
    <w:p w14:paraId="202BE16B">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highlight w:val="none"/>
        </w:rPr>
        <w:t>〔2017〕 141</w:t>
      </w:r>
      <w:r>
        <w:rPr>
          <w:rFonts w:hint="eastAsia" w:asciiTheme="minorEastAsia" w:hAnsiTheme="minorEastAsia" w:eastAsiaTheme="minorEastAsia"/>
          <w:color w:val="auto"/>
          <w:spacing w:val="6"/>
          <w:highlight w:val="none"/>
        </w:rPr>
        <w:t>号）的规定，本单位为符合条件的残疾人福利性单位，且本单位参加</w:t>
      </w:r>
      <w:r>
        <w:rPr>
          <w:rFonts w:hint="eastAsia" w:asciiTheme="minorEastAsia" w:hAnsiTheme="minorEastAsia" w:eastAsiaTheme="minorEastAsia"/>
          <w:color w:val="auto"/>
          <w:spacing w:val="6"/>
          <w:highlight w:val="none"/>
          <w:u w:val="single"/>
        </w:rPr>
        <w:t xml:space="preserve">   （填采购人名称）      </w:t>
      </w:r>
      <w:r>
        <w:rPr>
          <w:rFonts w:hint="eastAsia" w:asciiTheme="minorEastAsia" w:hAnsiTheme="minorEastAsia" w:eastAsiaTheme="minorEastAsia"/>
          <w:color w:val="auto"/>
          <w:spacing w:val="6"/>
          <w:highlight w:val="none"/>
        </w:rPr>
        <w:t>单位的</w:t>
      </w:r>
      <w:r>
        <w:rPr>
          <w:rFonts w:hint="eastAsia" w:asciiTheme="minorEastAsia" w:hAnsiTheme="minorEastAsia" w:eastAsiaTheme="minorEastAsia"/>
          <w:color w:val="auto"/>
          <w:spacing w:val="6"/>
          <w:highlight w:val="none"/>
          <w:u w:val="single"/>
        </w:rPr>
        <w:t xml:space="preserve">     （填项目名称）       </w:t>
      </w:r>
      <w:r>
        <w:rPr>
          <w:rFonts w:hint="eastAsia" w:asciiTheme="minorEastAsia" w:hAnsiTheme="minorEastAsia" w:eastAsiaTheme="minorEastAsia"/>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018AAEA3">
      <w:pPr>
        <w:spacing w:line="360" w:lineRule="auto"/>
        <w:ind w:firstLine="444" w:firstLineChars="200"/>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本单位对上述声明的真实性负责。如有虚假，将依法承担相应责任。</w:t>
      </w:r>
    </w:p>
    <w:p w14:paraId="47CF2076">
      <w:pPr>
        <w:spacing w:line="360" w:lineRule="auto"/>
        <w:ind w:firstLine="444" w:firstLineChars="200"/>
        <w:rPr>
          <w:rFonts w:asciiTheme="minorEastAsia" w:hAnsiTheme="minorEastAsia" w:eastAsiaTheme="minorEastAsia"/>
          <w:color w:val="auto"/>
          <w:spacing w:val="6"/>
          <w:highlight w:val="none"/>
        </w:rPr>
      </w:pPr>
    </w:p>
    <w:p w14:paraId="1C0081D8">
      <w:pPr>
        <w:spacing w:line="360" w:lineRule="auto"/>
        <w:ind w:firstLine="444" w:firstLineChars="200"/>
        <w:rPr>
          <w:rFonts w:asciiTheme="minorEastAsia" w:hAnsiTheme="minorEastAsia" w:eastAsiaTheme="minorEastAsia"/>
          <w:color w:val="auto"/>
          <w:spacing w:val="6"/>
          <w:highlight w:val="none"/>
        </w:rPr>
      </w:pPr>
    </w:p>
    <w:p w14:paraId="0E70E6A6">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单位名称（盖章）：</w:t>
      </w:r>
    </w:p>
    <w:p w14:paraId="53BB57E5">
      <w:pPr>
        <w:tabs>
          <w:tab w:val="left" w:pos="4860"/>
        </w:tabs>
        <w:spacing w:line="360" w:lineRule="auto"/>
        <w:ind w:right="1560" w:firstLine="444" w:firstLineChars="200"/>
        <w:jc w:val="center"/>
        <w:rPr>
          <w:rFonts w:asciiTheme="minorEastAsia" w:hAnsiTheme="minorEastAsia" w:eastAsiaTheme="minorEastAsia"/>
          <w:color w:val="auto"/>
          <w:spacing w:val="6"/>
          <w:highlight w:val="none"/>
        </w:rPr>
      </w:pPr>
      <w:r>
        <w:rPr>
          <w:rFonts w:hint="eastAsia" w:asciiTheme="minorEastAsia" w:hAnsiTheme="minorEastAsia" w:eastAsiaTheme="minorEastAsia"/>
          <w:color w:val="auto"/>
          <w:spacing w:val="6"/>
          <w:highlight w:val="none"/>
        </w:rPr>
        <w:t>日  期：</w:t>
      </w:r>
    </w:p>
    <w:p w14:paraId="6219F25C">
      <w:pPr>
        <w:pStyle w:val="19"/>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14:paraId="29782931">
      <w:pPr>
        <w:pStyle w:val="19"/>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14:paraId="197140BE">
      <w:pPr>
        <w:pStyle w:val="19"/>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14:paraId="4D88D631">
      <w:pPr>
        <w:pStyle w:val="19"/>
        <w:snapToGrid w:val="0"/>
        <w:spacing w:line="360" w:lineRule="auto"/>
        <w:ind w:firstLine="437" w:firstLineChars="196"/>
        <w:rPr>
          <w:rFonts w:cs="宋体" w:asciiTheme="minorEastAsia" w:hAnsiTheme="minorEastAsia" w:eastAsiaTheme="minorEastAsia"/>
          <w:b/>
          <w:color w:val="auto"/>
          <w:spacing w:val="6"/>
          <w:sz w:val="21"/>
          <w:szCs w:val="21"/>
          <w:highlight w:val="none"/>
        </w:rPr>
      </w:pPr>
    </w:p>
    <w:p w14:paraId="59A70F07">
      <w:pPr>
        <w:spacing w:line="360" w:lineRule="auto"/>
        <w:rPr>
          <w:rFonts w:asciiTheme="minorEastAsia" w:hAnsiTheme="minorEastAsia" w:eastAsiaTheme="minorEastAsia"/>
          <w:b/>
          <w:color w:val="auto"/>
          <w:szCs w:val="21"/>
          <w:highlight w:val="none"/>
        </w:rPr>
      </w:pPr>
    </w:p>
    <w:p w14:paraId="72C2F3D0">
      <w:pPr>
        <w:snapToGrid w:val="0"/>
        <w:spacing w:before="50" w:after="50" w:line="360" w:lineRule="auto"/>
        <w:ind w:left="-23" w:leftChars="-11" w:right="-214" w:rightChars="-102" w:firstLine="21" w:firstLineChars="10"/>
        <w:jc w:val="lef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填写说明：</w:t>
      </w:r>
      <w:r>
        <w:rPr>
          <w:rFonts w:hint="eastAsia" w:asciiTheme="minorEastAsia" w:hAnsiTheme="minorEastAsia" w:eastAsiaTheme="minorEastAsia"/>
          <w:b/>
          <w:color w:val="auto"/>
          <w:szCs w:val="21"/>
          <w:highlight w:val="none"/>
        </w:rPr>
        <w:t>供应商不属于残疾人福利性单位无需且不应当提供本声明函，否则自行承担相应的责任。</w:t>
      </w:r>
    </w:p>
    <w:p w14:paraId="73B24803">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14:paraId="41F60A5E">
      <w:pPr>
        <w:pStyle w:val="19"/>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）联合体协议书（若联合体磋商的，须提供）</w:t>
      </w:r>
    </w:p>
    <w:p w14:paraId="68C0CD81">
      <w:pPr>
        <w:spacing w:line="360" w:lineRule="auto"/>
        <w:ind w:firstLine="435"/>
        <w:rPr>
          <w:rFonts w:ascii="仿宋" w:hAnsi="仿宋" w:eastAsia="仿宋" w:cs="仿宋"/>
          <w:color w:val="auto"/>
          <w:sz w:val="24"/>
          <w:szCs w:val="24"/>
          <w:highlight w:val="none"/>
        </w:rPr>
      </w:pPr>
    </w:p>
    <w:p w14:paraId="283763F7">
      <w:pPr>
        <w:spacing w:line="360" w:lineRule="auto"/>
        <w:ind w:firstLine="435"/>
        <w:rPr>
          <w:rFonts w:ascii="宋体" w:hAnsi="宋体" w:cs="宋体"/>
          <w:color w:val="auto"/>
          <w:highlight w:val="none"/>
          <w:u w:val="single"/>
        </w:rPr>
      </w:pPr>
      <w:r>
        <w:rPr>
          <w:rFonts w:hint="eastAsia" w:ascii="宋体" w:hAnsi="宋体" w:cs="宋体"/>
          <w:color w:val="auto"/>
          <w:highlight w:val="none"/>
        </w:rPr>
        <w:t>联合体成员一名称：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2CA0EC8">
      <w:pPr>
        <w:spacing w:line="360" w:lineRule="auto"/>
        <w:ind w:firstLine="435"/>
        <w:rPr>
          <w:rFonts w:hint="eastAsia" w:ascii="宋体" w:hAnsi="宋体" w:cs="宋体"/>
          <w:color w:val="auto"/>
          <w:highlight w:val="none"/>
        </w:rPr>
      </w:pPr>
      <w:r>
        <w:rPr>
          <w:rFonts w:hint="eastAsia" w:ascii="宋体" w:hAnsi="宋体" w:cs="宋体"/>
          <w:color w:val="auto"/>
          <w:highlight w:val="none"/>
        </w:rPr>
        <w:t>联合体成员二名称：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DEC7BB3">
      <w:pPr>
        <w:pStyle w:val="5"/>
        <w:rPr>
          <w:rFonts w:hint="default" w:eastAsia="宋体"/>
          <w:color w:val="auto"/>
          <w:highlight w:val="none"/>
          <w:lang w:val="en-US" w:eastAsia="zh-CN"/>
        </w:rPr>
      </w:pPr>
      <w:r>
        <w:rPr>
          <w:rFonts w:hint="eastAsia" w:ascii="宋体" w:hAnsi="宋体" w:cs="宋体"/>
          <w:color w:val="auto"/>
          <w:highlight w:val="none"/>
          <w:lang w:val="en-US" w:eastAsia="zh-CN"/>
        </w:rPr>
        <w:t>......</w:t>
      </w:r>
    </w:p>
    <w:p w14:paraId="45A50094">
      <w:pPr>
        <w:spacing w:line="360" w:lineRule="auto"/>
        <w:ind w:firstLine="435"/>
        <w:rPr>
          <w:rFonts w:hint="eastAsia" w:ascii="宋体" w:hAnsi="宋体" w:cs="宋体"/>
          <w:color w:val="auto"/>
          <w:highlight w:val="none"/>
        </w:rPr>
      </w:pPr>
    </w:p>
    <w:p w14:paraId="07E620AB">
      <w:pPr>
        <w:spacing w:line="360" w:lineRule="auto"/>
        <w:ind w:firstLine="435"/>
        <w:rPr>
          <w:rFonts w:ascii="宋体" w:hAnsi="宋体" w:cs="宋体"/>
          <w:color w:val="auto"/>
          <w:highlight w:val="none"/>
        </w:rPr>
      </w:pPr>
      <w:r>
        <w:rPr>
          <w:rFonts w:hint="eastAsia" w:ascii="宋体" w:hAnsi="宋体" w:cs="宋体"/>
          <w:color w:val="auto"/>
          <w:highlight w:val="none"/>
        </w:rPr>
        <w:t>上述各成员单位经过友好协商，自愿组成联合体，共同参加本项目的磋商，现就联合体磋商事宜订立如下协议：</w:t>
      </w:r>
    </w:p>
    <w:p w14:paraId="2C3492BA">
      <w:pPr>
        <w:spacing w:line="360" w:lineRule="auto"/>
        <w:ind w:firstLine="435"/>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（某成员单位名称）为联合体牵头人。</w:t>
      </w:r>
    </w:p>
    <w:p w14:paraId="3F7F2BAB">
      <w:pPr>
        <w:spacing w:line="360" w:lineRule="auto"/>
        <w:ind w:firstLine="435"/>
        <w:rPr>
          <w:rFonts w:ascii="宋体" w:hAnsi="宋体" w:cs="宋体"/>
          <w:color w:val="auto"/>
          <w:highlight w:val="none"/>
        </w:rPr>
      </w:pPr>
      <w:r>
        <w:rPr>
          <w:rFonts w:hint="eastAsia" w:ascii="宋体" w:hAnsi="宋体" w:cs="宋体"/>
          <w:color w:val="auto"/>
          <w:highlight w:val="none"/>
        </w:rPr>
        <w:t>2.在本项目磋商阶段，联合体牵头人负责磋商项目的一切组织、协调工作，并授权代理人以联合体的名义参加项目的磋商，代理人在文件递交、磋商、合同签订过程中所签署的一切文件和处理与本次磋商有关的一切事务，联合体各方均予以承认并承担法律责任。联合体成交后，联合体各方共同与采购人签订合同，就本项目对采购人承担连带责任。</w:t>
      </w:r>
    </w:p>
    <w:p w14:paraId="34753FD4">
      <w:pPr>
        <w:spacing w:line="360" w:lineRule="auto"/>
        <w:ind w:firstLine="435"/>
        <w:rPr>
          <w:rFonts w:ascii="宋体" w:hAnsi="宋体" w:cs="宋体"/>
          <w:color w:val="auto"/>
          <w:highlight w:val="none"/>
        </w:rPr>
      </w:pPr>
      <w:r>
        <w:rPr>
          <w:rFonts w:hint="eastAsia" w:ascii="宋体" w:hAnsi="宋体" w:cs="宋体"/>
          <w:color w:val="auto"/>
          <w:highlight w:val="none"/>
        </w:rPr>
        <w:t>3.联合体各成员单位内部的职责分工及各方负责内容的合同金额占总合同金额的百分比如下：</w:t>
      </w:r>
    </w:p>
    <w:p w14:paraId="7F09D815">
      <w:pPr>
        <w:spacing w:line="360" w:lineRule="auto"/>
        <w:ind w:firstLine="435"/>
        <w:rPr>
          <w:rFonts w:ascii="宋体" w:hAnsi="宋体" w:cs="宋体"/>
          <w:color w:val="auto"/>
          <w:highlight w:val="none"/>
          <w:u w:val="single"/>
        </w:rPr>
      </w:pPr>
      <w:r>
        <w:rPr>
          <w:rFonts w:hint="eastAsia" w:ascii="宋体" w:hAnsi="宋体" w:cs="宋体"/>
          <w:color w:val="auto"/>
          <w:highlight w:val="none"/>
        </w:rPr>
        <w:t>联合体成员一名称：</w:t>
      </w:r>
      <w:r>
        <w:rPr>
          <w:rFonts w:hint="eastAsia" w:ascii="宋体" w:hAnsi="宋体" w:cs="宋体"/>
          <w:color w:val="auto"/>
          <w:highlight w:val="none"/>
          <w:u w:val="single"/>
        </w:rPr>
        <w:t xml:space="preserve">          </w:t>
      </w:r>
      <w:r>
        <w:rPr>
          <w:rFonts w:hint="eastAsia" w:ascii="宋体" w:hAnsi="宋体" w:cs="宋体"/>
          <w:color w:val="auto"/>
          <w:highlight w:val="none"/>
        </w:rPr>
        <w:t>，承担</w:t>
      </w:r>
      <w:r>
        <w:rPr>
          <w:rFonts w:hint="eastAsia" w:ascii="宋体" w:hAnsi="宋体" w:cs="宋体"/>
          <w:color w:val="auto"/>
          <w:highlight w:val="none"/>
          <w:u w:val="single"/>
        </w:rPr>
        <w:t xml:space="preserve">          </w:t>
      </w:r>
      <w:r>
        <w:rPr>
          <w:rFonts w:hint="eastAsia" w:ascii="宋体" w:hAnsi="宋体" w:cs="宋体"/>
          <w:color w:val="auto"/>
          <w:highlight w:val="none"/>
        </w:rPr>
        <w:t>工作，负责内容的合同金额占总合同金额的百分比：</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8082AE">
      <w:pPr>
        <w:spacing w:line="360" w:lineRule="auto"/>
        <w:ind w:firstLine="435"/>
        <w:rPr>
          <w:rFonts w:ascii="宋体" w:hAnsi="宋体" w:cs="宋体"/>
          <w:color w:val="auto"/>
          <w:highlight w:val="none"/>
          <w:u w:val="single"/>
        </w:rPr>
      </w:pPr>
      <w:r>
        <w:rPr>
          <w:rFonts w:hint="eastAsia" w:ascii="宋体" w:hAnsi="宋体" w:cs="宋体"/>
          <w:color w:val="auto"/>
          <w:highlight w:val="none"/>
        </w:rPr>
        <w:t>联合体成员二名称：</w:t>
      </w:r>
      <w:r>
        <w:rPr>
          <w:rFonts w:hint="eastAsia" w:ascii="宋体" w:hAnsi="宋体" w:cs="宋体"/>
          <w:color w:val="auto"/>
          <w:highlight w:val="none"/>
          <w:u w:val="single"/>
        </w:rPr>
        <w:t xml:space="preserve">          </w:t>
      </w:r>
      <w:r>
        <w:rPr>
          <w:rFonts w:hint="eastAsia" w:ascii="宋体" w:hAnsi="宋体" w:cs="宋体"/>
          <w:color w:val="auto"/>
          <w:highlight w:val="none"/>
        </w:rPr>
        <w:t>，承担</w:t>
      </w:r>
      <w:r>
        <w:rPr>
          <w:rFonts w:hint="eastAsia" w:ascii="宋体" w:hAnsi="宋体" w:cs="宋体"/>
          <w:color w:val="auto"/>
          <w:highlight w:val="none"/>
          <w:u w:val="single"/>
        </w:rPr>
        <w:t xml:space="preserve">          </w:t>
      </w:r>
      <w:r>
        <w:rPr>
          <w:rFonts w:hint="eastAsia" w:ascii="宋体" w:hAnsi="宋体" w:cs="宋体"/>
          <w:color w:val="auto"/>
          <w:highlight w:val="none"/>
        </w:rPr>
        <w:t>工作，负责内容的合同金额占总合同金额的百分比：</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F33AA5F">
      <w:pPr>
        <w:spacing w:line="360" w:lineRule="auto"/>
        <w:ind w:firstLine="435"/>
        <w:rPr>
          <w:rFonts w:ascii="宋体" w:hAnsi="宋体" w:cs="宋体"/>
          <w:color w:val="auto"/>
          <w:highlight w:val="none"/>
          <w:u w:val="single"/>
        </w:rPr>
      </w:pPr>
      <w:r>
        <w:rPr>
          <w:rFonts w:hint="eastAsia" w:ascii="宋体" w:hAnsi="宋体" w:cs="宋体"/>
          <w:color w:val="auto"/>
          <w:highlight w:val="none"/>
        </w:rPr>
        <w:t>…………</w:t>
      </w:r>
    </w:p>
    <w:p w14:paraId="41B31A2D">
      <w:pPr>
        <w:spacing w:line="360" w:lineRule="auto"/>
        <w:ind w:firstLine="435"/>
        <w:rPr>
          <w:rFonts w:ascii="宋体" w:hAnsi="宋体" w:cs="宋体"/>
          <w:color w:val="auto"/>
          <w:highlight w:val="none"/>
        </w:rPr>
      </w:pPr>
      <w:r>
        <w:rPr>
          <w:rFonts w:hint="eastAsia" w:ascii="宋体" w:hAnsi="宋体" w:cs="宋体"/>
          <w:color w:val="auto"/>
          <w:highlight w:val="none"/>
        </w:rPr>
        <w:t>4．磋商工作和联合体在成交后项目实施过程中的有关费用按各自承担的工作量分摊。</w:t>
      </w:r>
    </w:p>
    <w:p w14:paraId="24BE48D5">
      <w:pPr>
        <w:spacing w:line="360" w:lineRule="auto"/>
        <w:ind w:firstLine="435"/>
        <w:rPr>
          <w:rFonts w:ascii="宋体" w:hAnsi="宋体" w:cs="宋体"/>
          <w:color w:val="auto"/>
          <w:highlight w:val="none"/>
        </w:rPr>
      </w:pPr>
      <w:r>
        <w:rPr>
          <w:rFonts w:hint="eastAsia" w:ascii="宋体" w:hAnsi="宋体" w:cs="宋体"/>
          <w:color w:val="auto"/>
          <w:highlight w:val="none"/>
        </w:rPr>
        <w:t>5．联合体成交后，本联合协议是合同的附件，对联合体各成员单位有合同约束力。</w:t>
      </w:r>
    </w:p>
    <w:p w14:paraId="6CF7D0C4">
      <w:pPr>
        <w:spacing w:line="360" w:lineRule="auto"/>
        <w:ind w:firstLine="435"/>
        <w:rPr>
          <w:rFonts w:ascii="宋体" w:hAnsi="宋体" w:cs="宋体"/>
          <w:color w:val="auto"/>
          <w:highlight w:val="none"/>
        </w:rPr>
      </w:pPr>
      <w:r>
        <w:rPr>
          <w:rFonts w:hint="eastAsia" w:ascii="宋体" w:hAnsi="宋体" w:cs="宋体"/>
          <w:color w:val="auto"/>
          <w:highlight w:val="none"/>
        </w:rPr>
        <w:t>6．本协议书自签署之日起生效，联合体未成交或者合同履行完毕后自动失效。</w:t>
      </w:r>
    </w:p>
    <w:p w14:paraId="22A64BFC">
      <w:pPr>
        <w:spacing w:line="360" w:lineRule="auto"/>
        <w:ind w:firstLine="435"/>
        <w:rPr>
          <w:rFonts w:ascii="宋体" w:hAnsi="宋体" w:cs="宋体"/>
          <w:color w:val="auto"/>
          <w:highlight w:val="none"/>
        </w:rPr>
      </w:pPr>
      <w:r>
        <w:rPr>
          <w:rFonts w:hint="eastAsia" w:ascii="宋体" w:hAnsi="宋体" w:cs="宋体"/>
          <w:color w:val="auto"/>
          <w:highlight w:val="none"/>
        </w:rPr>
        <w:t>联合体成员一：</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0E212E1D">
      <w:pPr>
        <w:spacing w:line="360" w:lineRule="auto"/>
        <w:ind w:firstLine="435"/>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14:paraId="32A0CD83">
      <w:pPr>
        <w:spacing w:line="360" w:lineRule="auto"/>
        <w:ind w:firstLine="435"/>
        <w:rPr>
          <w:rFonts w:ascii="宋体" w:hAnsi="宋体" w:cs="宋体"/>
          <w:color w:val="auto"/>
          <w:highlight w:val="none"/>
        </w:rPr>
      </w:pPr>
      <w:r>
        <w:rPr>
          <w:rFonts w:hint="eastAsia" w:ascii="宋体" w:hAnsi="宋体" w:cs="宋体"/>
          <w:color w:val="auto"/>
          <w:highlight w:val="none"/>
        </w:rPr>
        <w:t>联合体成员二：</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360C64EF">
      <w:pPr>
        <w:spacing w:line="360" w:lineRule="auto"/>
        <w:ind w:firstLine="435"/>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14:paraId="2C539B08">
      <w:pPr>
        <w:pStyle w:val="55"/>
        <w:ind w:firstLine="420"/>
        <w:rPr>
          <w:rFonts w:ascii="宋体"/>
          <w:color w:val="auto"/>
          <w:sz w:val="21"/>
          <w:highlight w:val="none"/>
        </w:rPr>
      </w:pPr>
      <w:r>
        <w:rPr>
          <w:rFonts w:hint="eastAsia" w:ascii="宋体"/>
          <w:color w:val="auto"/>
          <w:sz w:val="21"/>
          <w:highlight w:val="none"/>
        </w:rPr>
        <w:t>签订日期:</w:t>
      </w:r>
      <w:r>
        <w:rPr>
          <w:rFonts w:hint="eastAsia" w:ascii="宋体"/>
          <w:color w:val="auto"/>
          <w:sz w:val="21"/>
          <w:highlight w:val="none"/>
          <w:u w:val="single"/>
        </w:rPr>
        <w:t xml:space="preserve">      </w:t>
      </w:r>
      <w:r>
        <w:rPr>
          <w:rFonts w:hint="eastAsia" w:ascii="宋体"/>
          <w:color w:val="auto"/>
          <w:sz w:val="21"/>
          <w:highlight w:val="none"/>
        </w:rPr>
        <w:t>年</w:t>
      </w:r>
      <w:r>
        <w:rPr>
          <w:rFonts w:hint="eastAsia" w:ascii="宋体"/>
          <w:color w:val="auto"/>
          <w:sz w:val="21"/>
          <w:highlight w:val="none"/>
          <w:u w:val="single"/>
        </w:rPr>
        <w:t xml:space="preserve">   </w:t>
      </w:r>
      <w:r>
        <w:rPr>
          <w:rFonts w:hint="eastAsia" w:ascii="宋体"/>
          <w:color w:val="auto"/>
          <w:sz w:val="21"/>
          <w:highlight w:val="none"/>
        </w:rPr>
        <w:t>月</w:t>
      </w:r>
      <w:r>
        <w:rPr>
          <w:rFonts w:hint="eastAsia" w:ascii="宋体"/>
          <w:color w:val="auto"/>
          <w:sz w:val="21"/>
          <w:highlight w:val="none"/>
          <w:u w:val="single"/>
        </w:rPr>
        <w:t xml:space="preserve">   </w:t>
      </w:r>
      <w:r>
        <w:rPr>
          <w:rFonts w:hint="eastAsia" w:ascii="宋体"/>
          <w:color w:val="auto"/>
          <w:sz w:val="21"/>
          <w:highlight w:val="none"/>
        </w:rPr>
        <w:t>日</w:t>
      </w:r>
    </w:p>
    <w:p w14:paraId="7F45909C">
      <w:pPr>
        <w:pStyle w:val="2"/>
        <w:rPr>
          <w:color w:val="auto"/>
          <w:highlight w:val="none"/>
        </w:rPr>
      </w:pPr>
    </w:p>
    <w:p w14:paraId="4A49554C">
      <w:pPr>
        <w:snapToGrid w:val="0"/>
        <w:spacing w:line="360" w:lineRule="auto"/>
        <w:ind w:left="-23" w:leftChars="-11" w:right="-214" w:rightChars="-102" w:firstLine="21" w:firstLineChars="10"/>
        <w:jc w:val="left"/>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highlight w:val="none"/>
        </w:rPr>
        <w:t>2.商务技术文件的有关格式</w:t>
      </w:r>
    </w:p>
    <w:p w14:paraId="071CB335">
      <w:pPr>
        <w:pStyle w:val="19"/>
        <w:spacing w:after="0" w:line="360" w:lineRule="auto"/>
        <w:ind w:left="0" w:leftChars="0"/>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（1）响应函</w:t>
      </w:r>
    </w:p>
    <w:p w14:paraId="70CC125C">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lang w:eastAsia="zh-CN"/>
        </w:rPr>
        <w:t>宁波市生态环境局江北分局</w:t>
      </w:r>
      <w:r>
        <w:rPr>
          <w:rFonts w:hint="eastAsia" w:asciiTheme="minorEastAsia" w:hAnsiTheme="minorEastAsia" w:eastAsiaTheme="minorEastAsia"/>
          <w:color w:val="auto"/>
          <w:szCs w:val="21"/>
          <w:highlight w:val="none"/>
          <w:u w:val="single"/>
        </w:rPr>
        <w:t>、宁波名诚招标代理有限公司</w:t>
      </w:r>
    </w:p>
    <w:p w14:paraId="1293366D">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根据贵方的采购公告和采购邀请，我方兹宣布同意如下：</w:t>
      </w:r>
    </w:p>
    <w:p w14:paraId="0A6781F9">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1.按磋商文件规定提供的服务的初次报价见《初次报价表》。</w:t>
      </w:r>
    </w:p>
    <w:p w14:paraId="63D15912">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2.我方将根据磋商文件的规定，严格履行合同的责任和义务。</w:t>
      </w:r>
    </w:p>
    <w:p w14:paraId="403DD6CB">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我方已详细审核全部磋商文件，包括磋商文件的澄清或修改（如有），参考资料及有关附件，我方正式认可并遵守本项目磋商文件，并对磋商文件各项条款、规定及要求均无异议。我方知道必须放弃提出含糊不清或误解问题的权利。</w:t>
      </w:r>
    </w:p>
    <w:p w14:paraId="60639263">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4.我方的响应文件在磋商文件规定的响应有效期之前均对我方具有约束力。</w:t>
      </w:r>
    </w:p>
    <w:p w14:paraId="5A0934D7">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我方声明响应文件所提供的一切资料均真实无误、及时、有效，企业（单位）运营正常。由于我方提供资料不实而造成的责任和后果由我方独自承担。我方同意按照贵方提出的要求，提供与本项目磋商有关的任何证据、数据或资料。</w:t>
      </w:r>
    </w:p>
    <w:p w14:paraId="1C7BAD57">
      <w:pPr>
        <w:spacing w:line="360" w:lineRule="auto"/>
        <w:ind w:firstLine="43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6.我方完全理解最低报价并不是获得成交的唯一标准。</w:t>
      </w:r>
    </w:p>
    <w:p w14:paraId="57BF7C22">
      <w:pPr>
        <w:spacing w:line="360" w:lineRule="auto"/>
        <w:ind w:firstLine="435"/>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.如我方获得</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szCs w:val="21"/>
          <w:highlight w:val="none"/>
        </w:rPr>
        <w:t>，承诺按照磋商文件规定的金额、时间和方式支付</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代理服务费。因我方违约致使</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代理机构采取诉讼或仲裁等方式实现债权，为此支付的</w:t>
      </w:r>
      <w:r>
        <w:rPr>
          <w:rFonts w:hint="eastAsia" w:asciiTheme="minorEastAsia" w:hAnsiTheme="minorEastAsia" w:eastAsiaTheme="minorEastAsia"/>
          <w:color w:val="auto"/>
          <w:szCs w:val="21"/>
          <w:highlight w:val="none"/>
        </w:rPr>
        <w:t>律师费、诉讼费、</w:t>
      </w:r>
      <w:r>
        <w:rPr>
          <w:rFonts w:asciiTheme="minorEastAsia" w:hAnsiTheme="minorEastAsia" w:eastAsiaTheme="minorEastAsia"/>
          <w:color w:val="auto"/>
          <w:szCs w:val="21"/>
          <w:highlight w:val="none"/>
        </w:rPr>
        <w:t>执行费</w:t>
      </w:r>
      <w:r>
        <w:rPr>
          <w:rFonts w:hint="eastAsia" w:asciiTheme="minorEastAsia" w:hAnsiTheme="minorEastAsia" w:eastAsiaTheme="minorEastAsia"/>
          <w:color w:val="auto"/>
          <w:szCs w:val="21"/>
          <w:highlight w:val="none"/>
        </w:rPr>
        <w:t>、公证费、认证费、鉴定费、保全费、担保费、差旅费等为</w:t>
      </w:r>
      <w:r>
        <w:rPr>
          <w:rFonts w:asciiTheme="minorEastAsia" w:hAnsiTheme="minorEastAsia" w:eastAsiaTheme="minorEastAsia"/>
          <w:color w:val="auto"/>
          <w:szCs w:val="21"/>
          <w:highlight w:val="none"/>
        </w:rPr>
        <w:t>实现债权的一切费用由我方承担。</w:t>
      </w:r>
    </w:p>
    <w:p w14:paraId="1AC2D516">
      <w:pPr>
        <w:snapToGrid w:val="0"/>
        <w:spacing w:line="360" w:lineRule="auto"/>
        <w:ind w:left="-23" w:leftChars="-11" w:right="-214" w:rightChars="-102" w:firstLine="447" w:firstLineChars="213"/>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8.所有有关本次磋商的函电请寄：</w:t>
      </w:r>
    </w:p>
    <w:p w14:paraId="6E70B0FB">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szCs w:val="21"/>
          <w:highlight w:val="none"/>
        </w:rPr>
        <w:t xml:space="preserve">   电子邮箱： </w:t>
      </w:r>
      <w:r>
        <w:rPr>
          <w:rFonts w:hint="eastAsia" w:asciiTheme="minorEastAsia" w:hAnsiTheme="minorEastAsia" w:eastAsiaTheme="minorEastAsia"/>
          <w:color w:val="auto"/>
          <w:highlight w:val="none"/>
          <w:u w:val="single"/>
        </w:rPr>
        <w:t xml:space="preserve">           </w:t>
      </w:r>
    </w:p>
    <w:p w14:paraId="2A31E36B">
      <w:pPr>
        <w:snapToGrid w:val="0"/>
        <w:spacing w:line="360" w:lineRule="auto"/>
        <w:rPr>
          <w:rFonts w:asciiTheme="minorEastAsia" w:hAnsiTheme="minorEastAsia" w:eastAsiaTheme="minorEastAsia"/>
          <w:color w:val="auto"/>
          <w:highlight w:val="none"/>
          <w:u w:val="single"/>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szCs w:val="21"/>
          <w:highlight w:val="none"/>
        </w:rPr>
        <w:t xml:space="preserve">   邮编：</w:t>
      </w:r>
      <w:r>
        <w:rPr>
          <w:rFonts w:hint="eastAsia" w:asciiTheme="minorEastAsia" w:hAnsiTheme="minorEastAsia" w:eastAsiaTheme="minorEastAsia"/>
          <w:color w:val="auto"/>
          <w:highlight w:val="none"/>
          <w:u w:val="single"/>
        </w:rPr>
        <w:t xml:space="preserve">           </w:t>
      </w:r>
    </w:p>
    <w:p w14:paraId="51EF86A3">
      <w:pPr>
        <w:snapToGrid w:val="0"/>
        <w:spacing w:line="360" w:lineRule="auto"/>
        <w:ind w:right="-214" w:rightChars="-102"/>
        <w:jc w:val="left"/>
        <w:rPr>
          <w:rFonts w:asciiTheme="minorEastAsia" w:hAnsiTheme="minorEastAsia" w:eastAsiaTheme="minorEastAsia"/>
          <w:color w:val="auto"/>
          <w:szCs w:val="21"/>
          <w:highlight w:val="none"/>
        </w:rPr>
      </w:pPr>
    </w:p>
    <w:p w14:paraId="71D68DF0">
      <w:pPr>
        <w:snapToGrid w:val="0"/>
        <w:spacing w:line="360" w:lineRule="auto"/>
        <w:rPr>
          <w:rFonts w:asciiTheme="minorEastAsia" w:hAnsiTheme="minorEastAsia" w:eastAsiaTheme="minorEastAsia"/>
          <w:color w:val="auto"/>
          <w:szCs w:val="21"/>
          <w:highlight w:val="none"/>
        </w:rPr>
      </w:pPr>
    </w:p>
    <w:p w14:paraId="6D22E779">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14:paraId="4F66B769">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14:paraId="4EFCB818">
      <w:pPr>
        <w:pStyle w:val="19"/>
        <w:spacing w:line="360" w:lineRule="auto"/>
        <w:ind w:left="0" w:leftChars="0"/>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sz w:val="21"/>
          <w:szCs w:val="21"/>
          <w:highlight w:val="none"/>
        </w:rPr>
        <w:t>（2）</w:t>
      </w:r>
      <w:r>
        <w:rPr>
          <w:rFonts w:cs="宋体" w:asciiTheme="minorEastAsia" w:hAnsiTheme="minorEastAsia" w:eastAsiaTheme="minorEastAsia"/>
          <w:b/>
          <w:color w:val="auto"/>
          <w:sz w:val="21"/>
          <w:szCs w:val="21"/>
          <w:highlight w:val="none"/>
        </w:rPr>
        <w:t>法定代表人授权委托书</w:t>
      </w:r>
    </w:p>
    <w:p w14:paraId="76545BD5">
      <w:pPr>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lang w:eastAsia="zh-CN"/>
        </w:rPr>
        <w:t>宁波市生态环境局江北分局</w:t>
      </w:r>
      <w:r>
        <w:rPr>
          <w:rFonts w:hint="eastAsia" w:asciiTheme="minorEastAsia" w:hAnsiTheme="minorEastAsia" w:eastAsiaTheme="minorEastAsia"/>
          <w:color w:val="auto"/>
          <w:szCs w:val="21"/>
          <w:highlight w:val="none"/>
          <w:u w:val="single"/>
        </w:rPr>
        <w:t>、宁波名诚招标代理有限公司</w:t>
      </w:r>
    </w:p>
    <w:p w14:paraId="1F8786E0">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我</w:t>
      </w:r>
      <w:r>
        <w:rPr>
          <w:rFonts w:hint="eastAsia" w:asciiTheme="minorEastAsia" w:hAnsiTheme="minorEastAsia" w:eastAsiaTheme="minorEastAsia"/>
          <w:color w:val="auto"/>
          <w:szCs w:val="21"/>
          <w:highlight w:val="none"/>
          <w:u w:val="single"/>
        </w:rPr>
        <w:t xml:space="preserve">    （姓名）     </w:t>
      </w: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（供应商名称）   </w:t>
      </w:r>
      <w:r>
        <w:rPr>
          <w:rFonts w:hint="eastAsia" w:asciiTheme="minorEastAsia" w:hAnsiTheme="minorEastAsia" w:eastAsiaTheme="minorEastAsia"/>
          <w:color w:val="auto"/>
          <w:szCs w:val="21"/>
          <w:highlight w:val="none"/>
        </w:rPr>
        <w:t>的法定代表人，现授权委托</w:t>
      </w:r>
      <w:r>
        <w:rPr>
          <w:rFonts w:hint="eastAsia" w:asciiTheme="minorEastAsia" w:hAnsiTheme="minorEastAsia" w:eastAsiaTheme="minorEastAsia"/>
          <w:color w:val="auto"/>
          <w:szCs w:val="21"/>
          <w:highlight w:val="none"/>
          <w:u w:val="single"/>
        </w:rPr>
        <w:t>（姓名）</w:t>
      </w:r>
      <w:r>
        <w:rPr>
          <w:rFonts w:hint="eastAsia" w:asciiTheme="minorEastAsia" w:hAnsiTheme="minorEastAsia" w:eastAsiaTheme="minorEastAsia"/>
          <w:color w:val="auto"/>
          <w:szCs w:val="21"/>
          <w:highlight w:val="none"/>
        </w:rPr>
        <w:t>、身份证号：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以我方的名义参加</w:t>
      </w:r>
      <w:r>
        <w:rPr>
          <w:rFonts w:hint="eastAsia" w:asciiTheme="minorEastAsia" w:hAnsiTheme="minorEastAsia" w:eastAsiaTheme="minorEastAsia"/>
          <w:color w:val="auto"/>
          <w:szCs w:val="21"/>
          <w:highlight w:val="none"/>
          <w:u w:val="single"/>
        </w:rPr>
        <w:t xml:space="preserve">         （项目名称）             </w:t>
      </w:r>
      <w:r>
        <w:rPr>
          <w:rFonts w:hint="eastAsia" w:asciiTheme="minorEastAsia" w:hAnsiTheme="minorEastAsia" w:eastAsiaTheme="minorEastAsia"/>
          <w:color w:val="auto"/>
          <w:szCs w:val="21"/>
          <w:highlight w:val="none"/>
        </w:rPr>
        <w:t>的磋商采购活动，授权代表在磋商采购过程中所签署的一切文件和处理与之有关的一切事务，我方均予以认可并对此承担责任。</w:t>
      </w:r>
    </w:p>
    <w:p w14:paraId="3400CA7E">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本授权书自出具之日起生效，在撤销授权的书面通知以前，本授权委托书一直有效。授权代表在授权委托书有效期内签署的所有文件不因授权的撤销而失效。</w:t>
      </w:r>
    </w:p>
    <w:p w14:paraId="3793FA19">
      <w:pPr>
        <w:snapToGrid w:val="0"/>
        <w:spacing w:line="360" w:lineRule="auto"/>
        <w:ind w:firstLine="424" w:firstLine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授权代表无转委托权，特此授权。</w:t>
      </w:r>
    </w:p>
    <w:p w14:paraId="5DBFB6B3">
      <w:pPr>
        <w:snapToGrid w:val="0"/>
        <w:spacing w:line="360" w:lineRule="auto"/>
        <w:rPr>
          <w:rFonts w:asciiTheme="minorEastAsia" w:hAnsiTheme="minorEastAsia" w:eastAsiaTheme="minorEastAsia"/>
          <w:color w:val="auto"/>
          <w:szCs w:val="21"/>
          <w:highlight w:val="none"/>
        </w:rPr>
      </w:pPr>
    </w:p>
    <w:p w14:paraId="60DFD30F">
      <w:pPr>
        <w:snapToGrid w:val="0"/>
        <w:spacing w:line="360" w:lineRule="auto"/>
        <w:ind w:firstLine="3685" w:firstLineChars="1755"/>
        <w:rPr>
          <w:rFonts w:asciiTheme="minorEastAsia" w:hAnsiTheme="minorEastAsia" w:eastAsiaTheme="minorEastAsia"/>
          <w:color w:val="auto"/>
          <w:szCs w:val="21"/>
          <w:highlight w:val="none"/>
        </w:rPr>
      </w:pPr>
    </w:p>
    <w:p w14:paraId="341D8F62">
      <w:pPr>
        <w:snapToGrid w:val="0"/>
        <w:spacing w:line="360" w:lineRule="auto"/>
        <w:ind w:firstLine="3968" w:firstLineChars="18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14:paraId="13279FE3">
      <w:pPr>
        <w:snapToGrid w:val="0"/>
        <w:spacing w:line="360" w:lineRule="auto"/>
        <w:ind w:firstLine="3968" w:firstLineChars="18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u w:val="single"/>
        </w:rPr>
        <w:t xml:space="preserve">            （签字或盖章）       </w:t>
      </w:r>
    </w:p>
    <w:p w14:paraId="2C0FC456">
      <w:pPr>
        <w:snapToGrid w:val="0"/>
        <w:spacing w:line="360" w:lineRule="auto"/>
        <w:ind w:firstLine="3968" w:firstLineChars="189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授权代表：</w:t>
      </w:r>
      <w:r>
        <w:rPr>
          <w:rFonts w:hint="eastAsia" w:asciiTheme="minorEastAsia" w:hAnsiTheme="minorEastAsia" w:eastAsiaTheme="minorEastAsia"/>
          <w:color w:val="auto"/>
          <w:szCs w:val="21"/>
          <w:highlight w:val="none"/>
          <w:u w:val="single"/>
        </w:rPr>
        <w:t xml:space="preserve">              （签字或盖章）       </w:t>
      </w:r>
    </w:p>
    <w:p w14:paraId="4B5E8FC1">
      <w:pPr>
        <w:snapToGrid w:val="0"/>
        <w:spacing w:line="360" w:lineRule="auto"/>
        <w:ind w:firstLine="3968" w:firstLineChars="18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授权委托日期：</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3922DA2B">
      <w:pPr>
        <w:spacing w:line="360" w:lineRule="auto"/>
        <w:rPr>
          <w:rFonts w:asciiTheme="minorEastAsia" w:hAnsiTheme="minorEastAsia" w:eastAsiaTheme="minorEastAsia"/>
          <w:color w:val="auto"/>
          <w:szCs w:val="21"/>
          <w:highlight w:val="none"/>
        </w:rPr>
      </w:pPr>
    </w:p>
    <w:p w14:paraId="193D47E7">
      <w:pPr>
        <w:spacing w:line="360" w:lineRule="auto"/>
        <w:rPr>
          <w:rFonts w:asciiTheme="minorEastAsia" w:hAnsiTheme="minorEastAsia" w:eastAsiaTheme="minorEastAsia"/>
          <w:color w:val="auto"/>
          <w:szCs w:val="21"/>
          <w:highlight w:val="none"/>
        </w:rPr>
      </w:pPr>
    </w:p>
    <w:p w14:paraId="35ECD4BA">
      <w:pPr>
        <w:spacing w:line="360" w:lineRule="auto"/>
        <w:rPr>
          <w:rFonts w:asciiTheme="minorEastAsia" w:hAnsiTheme="minorEastAsia" w:eastAsiaTheme="minorEastAsia"/>
          <w:color w:val="auto"/>
          <w:szCs w:val="21"/>
          <w:highlight w:val="none"/>
        </w:rPr>
      </w:pPr>
    </w:p>
    <w:p w14:paraId="0E9CEA1A">
      <w:pPr>
        <w:spacing w:line="360" w:lineRule="auto"/>
        <w:rPr>
          <w:rFonts w:asciiTheme="minorEastAsia" w:hAnsiTheme="minorEastAsia" w:eastAsiaTheme="minorEastAsia"/>
          <w:color w:val="auto"/>
          <w:szCs w:val="21"/>
          <w:highlight w:val="none"/>
        </w:rPr>
      </w:pPr>
    </w:p>
    <w:p w14:paraId="3F07713C">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注：1.本项目只允许有唯一的供应商授权代表，附授权代表身份证正反面复印件；</w:t>
      </w:r>
    </w:p>
    <w:p w14:paraId="7928D123">
      <w:pPr>
        <w:spacing w:line="360" w:lineRule="auto"/>
        <w:jc w:val="center"/>
        <w:rPr>
          <w:rFonts w:asciiTheme="minorEastAsia" w:hAnsiTheme="minorEastAsia" w:eastAsiaTheme="minorEastAsia"/>
          <w:color w:val="auto"/>
          <w:szCs w:val="21"/>
          <w:highlight w:val="none"/>
        </w:rPr>
      </w:pPr>
    </w:p>
    <w:p w14:paraId="14B12BB1">
      <w:pPr>
        <w:snapToGrid w:val="0"/>
        <w:spacing w:line="360" w:lineRule="auto"/>
        <w:jc w:val="left"/>
        <w:rPr>
          <w:rFonts w:asciiTheme="minorEastAsia" w:hAnsiTheme="minorEastAsia" w:eastAsiaTheme="minorEastAsia"/>
          <w:color w:val="auto"/>
          <w:szCs w:val="21"/>
          <w:highlight w:val="none"/>
        </w:rPr>
      </w:pPr>
    </w:p>
    <w:p w14:paraId="602D3BE3">
      <w:pPr>
        <w:pStyle w:val="19"/>
        <w:spacing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asciiTheme="minorEastAsia" w:hAnsiTheme="minorEastAsia" w:eastAsiaTheme="minorEastAsia"/>
          <w:b/>
          <w:color w:val="auto"/>
          <w:sz w:val="21"/>
          <w:szCs w:val="21"/>
          <w:highlight w:val="none"/>
        </w:rPr>
        <w:t>（3）</w:t>
      </w:r>
      <w:r>
        <w:rPr>
          <w:rFonts w:hint="eastAsia" w:cs="宋体" w:asciiTheme="minorEastAsia" w:hAnsiTheme="minorEastAsia" w:eastAsiaTheme="minorEastAsia"/>
          <w:b/>
          <w:color w:val="auto"/>
          <w:sz w:val="21"/>
          <w:szCs w:val="21"/>
          <w:highlight w:val="none"/>
        </w:rPr>
        <w:t>评委打分</w:t>
      </w:r>
      <w:r>
        <w:rPr>
          <w:rFonts w:hint="eastAsia" w:asciiTheme="minorEastAsia" w:hAnsiTheme="minorEastAsia" w:eastAsiaTheme="minorEastAsia"/>
          <w:b/>
          <w:color w:val="auto"/>
          <w:sz w:val="21"/>
          <w:szCs w:val="21"/>
          <w:highlight w:val="none"/>
        </w:rPr>
        <w:t>索引表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14:paraId="48E5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161F487">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742" w:type="dxa"/>
            <w:vAlign w:val="center"/>
          </w:tcPr>
          <w:p w14:paraId="10471D4C">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评审因素</w:t>
            </w:r>
          </w:p>
        </w:tc>
        <w:tc>
          <w:tcPr>
            <w:tcW w:w="1701" w:type="dxa"/>
            <w:vAlign w:val="center"/>
          </w:tcPr>
          <w:p w14:paraId="2BB8B94E">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文件或证明材料所在页码区间</w:t>
            </w:r>
          </w:p>
        </w:tc>
        <w:tc>
          <w:tcPr>
            <w:tcW w:w="2835" w:type="dxa"/>
            <w:vAlign w:val="center"/>
          </w:tcPr>
          <w:p w14:paraId="20C65867">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自评得分（由评委进行主观评审的无需填写自评得分）</w:t>
            </w:r>
          </w:p>
        </w:tc>
      </w:tr>
      <w:tr w14:paraId="0CB9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9BDF681">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742" w:type="dxa"/>
            <w:vAlign w:val="center"/>
          </w:tcPr>
          <w:p w14:paraId="428FFB3A">
            <w:pPr>
              <w:spacing w:line="300" w:lineRule="exact"/>
              <w:jc w:val="center"/>
              <w:rPr>
                <w:rFonts w:asciiTheme="minorEastAsia" w:hAnsiTheme="minorEastAsia" w:eastAsiaTheme="minorEastAsia"/>
                <w:color w:val="auto"/>
                <w:szCs w:val="21"/>
                <w:highlight w:val="none"/>
              </w:rPr>
            </w:pPr>
          </w:p>
        </w:tc>
        <w:tc>
          <w:tcPr>
            <w:tcW w:w="1701" w:type="dxa"/>
            <w:vAlign w:val="center"/>
          </w:tcPr>
          <w:p w14:paraId="0C53E6B2">
            <w:pPr>
              <w:spacing w:line="300" w:lineRule="exact"/>
              <w:jc w:val="center"/>
              <w:rPr>
                <w:rFonts w:asciiTheme="minorEastAsia" w:hAnsiTheme="minorEastAsia" w:eastAsiaTheme="minorEastAsia"/>
                <w:color w:val="auto"/>
                <w:szCs w:val="21"/>
                <w:highlight w:val="none"/>
              </w:rPr>
            </w:pPr>
          </w:p>
        </w:tc>
        <w:tc>
          <w:tcPr>
            <w:tcW w:w="2835" w:type="dxa"/>
            <w:vAlign w:val="center"/>
          </w:tcPr>
          <w:p w14:paraId="1E1960BC">
            <w:pPr>
              <w:spacing w:line="300" w:lineRule="exact"/>
              <w:jc w:val="center"/>
              <w:rPr>
                <w:rFonts w:asciiTheme="minorEastAsia" w:hAnsiTheme="minorEastAsia" w:eastAsiaTheme="minorEastAsia"/>
                <w:color w:val="auto"/>
                <w:szCs w:val="21"/>
                <w:highlight w:val="none"/>
              </w:rPr>
            </w:pPr>
          </w:p>
        </w:tc>
      </w:tr>
      <w:tr w14:paraId="6D32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BBBB5AC">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742" w:type="dxa"/>
            <w:vAlign w:val="center"/>
          </w:tcPr>
          <w:p w14:paraId="4B468744">
            <w:pPr>
              <w:spacing w:line="300" w:lineRule="exact"/>
              <w:jc w:val="center"/>
              <w:rPr>
                <w:rFonts w:asciiTheme="minorEastAsia" w:hAnsiTheme="minorEastAsia" w:eastAsiaTheme="minorEastAsia"/>
                <w:color w:val="auto"/>
                <w:szCs w:val="21"/>
                <w:highlight w:val="none"/>
              </w:rPr>
            </w:pPr>
          </w:p>
        </w:tc>
        <w:tc>
          <w:tcPr>
            <w:tcW w:w="1701" w:type="dxa"/>
            <w:vAlign w:val="center"/>
          </w:tcPr>
          <w:p w14:paraId="1C9E4DCC">
            <w:pPr>
              <w:spacing w:line="300" w:lineRule="exact"/>
              <w:jc w:val="center"/>
              <w:rPr>
                <w:rFonts w:asciiTheme="minorEastAsia" w:hAnsiTheme="minorEastAsia" w:eastAsiaTheme="minorEastAsia"/>
                <w:color w:val="auto"/>
                <w:szCs w:val="21"/>
                <w:highlight w:val="none"/>
              </w:rPr>
            </w:pPr>
          </w:p>
        </w:tc>
        <w:tc>
          <w:tcPr>
            <w:tcW w:w="2835" w:type="dxa"/>
            <w:vAlign w:val="center"/>
          </w:tcPr>
          <w:p w14:paraId="7A1ED870">
            <w:pPr>
              <w:spacing w:line="300" w:lineRule="exact"/>
              <w:jc w:val="center"/>
              <w:rPr>
                <w:rFonts w:asciiTheme="minorEastAsia" w:hAnsiTheme="minorEastAsia" w:eastAsiaTheme="minorEastAsia"/>
                <w:color w:val="auto"/>
                <w:szCs w:val="21"/>
                <w:highlight w:val="none"/>
              </w:rPr>
            </w:pPr>
          </w:p>
        </w:tc>
      </w:tr>
      <w:tr w14:paraId="5E62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DB708F0">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742" w:type="dxa"/>
            <w:vAlign w:val="center"/>
          </w:tcPr>
          <w:p w14:paraId="344D7625">
            <w:pPr>
              <w:spacing w:line="300" w:lineRule="exact"/>
              <w:jc w:val="center"/>
              <w:rPr>
                <w:rFonts w:asciiTheme="minorEastAsia" w:hAnsiTheme="minorEastAsia" w:eastAsiaTheme="minorEastAsia"/>
                <w:color w:val="auto"/>
                <w:szCs w:val="21"/>
                <w:highlight w:val="none"/>
              </w:rPr>
            </w:pPr>
          </w:p>
        </w:tc>
        <w:tc>
          <w:tcPr>
            <w:tcW w:w="1701" w:type="dxa"/>
            <w:vAlign w:val="center"/>
          </w:tcPr>
          <w:p w14:paraId="43DD4725">
            <w:pPr>
              <w:spacing w:line="300" w:lineRule="exact"/>
              <w:jc w:val="center"/>
              <w:rPr>
                <w:rFonts w:asciiTheme="minorEastAsia" w:hAnsiTheme="minorEastAsia" w:eastAsiaTheme="minorEastAsia"/>
                <w:color w:val="auto"/>
                <w:szCs w:val="21"/>
                <w:highlight w:val="none"/>
              </w:rPr>
            </w:pPr>
          </w:p>
        </w:tc>
        <w:tc>
          <w:tcPr>
            <w:tcW w:w="2835" w:type="dxa"/>
            <w:vAlign w:val="center"/>
          </w:tcPr>
          <w:p w14:paraId="6720063D">
            <w:pPr>
              <w:spacing w:line="300" w:lineRule="exact"/>
              <w:jc w:val="center"/>
              <w:rPr>
                <w:rFonts w:asciiTheme="minorEastAsia" w:hAnsiTheme="minorEastAsia" w:eastAsiaTheme="minorEastAsia"/>
                <w:color w:val="auto"/>
                <w:szCs w:val="21"/>
                <w:highlight w:val="none"/>
              </w:rPr>
            </w:pPr>
          </w:p>
        </w:tc>
      </w:tr>
      <w:tr w14:paraId="464C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864DE35">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742" w:type="dxa"/>
            <w:vAlign w:val="center"/>
          </w:tcPr>
          <w:p w14:paraId="1F5EC585">
            <w:pPr>
              <w:spacing w:line="300" w:lineRule="exact"/>
              <w:jc w:val="center"/>
              <w:rPr>
                <w:rFonts w:asciiTheme="minorEastAsia" w:hAnsiTheme="minorEastAsia" w:eastAsiaTheme="minorEastAsia"/>
                <w:color w:val="auto"/>
                <w:szCs w:val="21"/>
                <w:highlight w:val="none"/>
              </w:rPr>
            </w:pPr>
          </w:p>
        </w:tc>
        <w:tc>
          <w:tcPr>
            <w:tcW w:w="1701" w:type="dxa"/>
            <w:vAlign w:val="center"/>
          </w:tcPr>
          <w:p w14:paraId="0E4B9F05">
            <w:pPr>
              <w:spacing w:line="300" w:lineRule="exact"/>
              <w:jc w:val="center"/>
              <w:rPr>
                <w:rFonts w:asciiTheme="minorEastAsia" w:hAnsiTheme="minorEastAsia" w:eastAsiaTheme="minorEastAsia"/>
                <w:color w:val="auto"/>
                <w:szCs w:val="21"/>
                <w:highlight w:val="none"/>
              </w:rPr>
            </w:pPr>
          </w:p>
        </w:tc>
        <w:tc>
          <w:tcPr>
            <w:tcW w:w="2835" w:type="dxa"/>
            <w:vAlign w:val="center"/>
          </w:tcPr>
          <w:p w14:paraId="63A8844E">
            <w:pPr>
              <w:spacing w:line="300" w:lineRule="exact"/>
              <w:jc w:val="center"/>
              <w:rPr>
                <w:rFonts w:asciiTheme="minorEastAsia" w:hAnsiTheme="minorEastAsia" w:eastAsiaTheme="minorEastAsia"/>
                <w:color w:val="auto"/>
                <w:szCs w:val="21"/>
                <w:highlight w:val="none"/>
              </w:rPr>
            </w:pPr>
          </w:p>
        </w:tc>
      </w:tr>
      <w:tr w14:paraId="753F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9A89CB7">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3742" w:type="dxa"/>
            <w:vAlign w:val="center"/>
          </w:tcPr>
          <w:p w14:paraId="55DE2520">
            <w:pPr>
              <w:spacing w:line="300" w:lineRule="exact"/>
              <w:jc w:val="center"/>
              <w:rPr>
                <w:rFonts w:asciiTheme="minorEastAsia" w:hAnsiTheme="minorEastAsia" w:eastAsiaTheme="minorEastAsia"/>
                <w:color w:val="auto"/>
                <w:szCs w:val="21"/>
                <w:highlight w:val="none"/>
              </w:rPr>
            </w:pPr>
          </w:p>
        </w:tc>
        <w:tc>
          <w:tcPr>
            <w:tcW w:w="1701" w:type="dxa"/>
            <w:vAlign w:val="center"/>
          </w:tcPr>
          <w:p w14:paraId="4135F540">
            <w:pPr>
              <w:spacing w:line="300" w:lineRule="exact"/>
              <w:jc w:val="center"/>
              <w:rPr>
                <w:rFonts w:asciiTheme="minorEastAsia" w:hAnsiTheme="minorEastAsia" w:eastAsiaTheme="minorEastAsia"/>
                <w:color w:val="auto"/>
                <w:szCs w:val="21"/>
                <w:highlight w:val="none"/>
              </w:rPr>
            </w:pPr>
          </w:p>
        </w:tc>
        <w:tc>
          <w:tcPr>
            <w:tcW w:w="2835" w:type="dxa"/>
            <w:vAlign w:val="center"/>
          </w:tcPr>
          <w:p w14:paraId="70C0894D">
            <w:pPr>
              <w:spacing w:line="300" w:lineRule="exact"/>
              <w:jc w:val="center"/>
              <w:rPr>
                <w:rFonts w:asciiTheme="minorEastAsia" w:hAnsiTheme="minorEastAsia" w:eastAsiaTheme="minorEastAsia"/>
                <w:color w:val="auto"/>
                <w:szCs w:val="21"/>
                <w:highlight w:val="none"/>
              </w:rPr>
            </w:pPr>
          </w:p>
        </w:tc>
      </w:tr>
      <w:tr w14:paraId="3567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1509E59">
            <w:pPr>
              <w:spacing w:line="3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3742" w:type="dxa"/>
            <w:vAlign w:val="center"/>
          </w:tcPr>
          <w:p w14:paraId="36F7C590">
            <w:pPr>
              <w:spacing w:line="300" w:lineRule="exact"/>
              <w:jc w:val="center"/>
              <w:rPr>
                <w:rFonts w:asciiTheme="minorEastAsia" w:hAnsiTheme="minorEastAsia" w:eastAsiaTheme="minorEastAsia"/>
                <w:color w:val="auto"/>
                <w:szCs w:val="21"/>
                <w:highlight w:val="none"/>
              </w:rPr>
            </w:pPr>
          </w:p>
        </w:tc>
        <w:tc>
          <w:tcPr>
            <w:tcW w:w="1701" w:type="dxa"/>
            <w:vAlign w:val="center"/>
          </w:tcPr>
          <w:p w14:paraId="41F2A226">
            <w:pPr>
              <w:spacing w:line="300" w:lineRule="exact"/>
              <w:jc w:val="center"/>
              <w:rPr>
                <w:rFonts w:asciiTheme="minorEastAsia" w:hAnsiTheme="minorEastAsia" w:eastAsiaTheme="minorEastAsia"/>
                <w:color w:val="auto"/>
                <w:szCs w:val="21"/>
                <w:highlight w:val="none"/>
              </w:rPr>
            </w:pPr>
          </w:p>
        </w:tc>
        <w:tc>
          <w:tcPr>
            <w:tcW w:w="2835" w:type="dxa"/>
            <w:vAlign w:val="center"/>
          </w:tcPr>
          <w:p w14:paraId="4366F873">
            <w:pPr>
              <w:spacing w:line="300" w:lineRule="exact"/>
              <w:jc w:val="center"/>
              <w:rPr>
                <w:rFonts w:asciiTheme="minorEastAsia" w:hAnsiTheme="minorEastAsia" w:eastAsiaTheme="minorEastAsia"/>
                <w:color w:val="auto"/>
                <w:szCs w:val="21"/>
                <w:highlight w:val="none"/>
              </w:rPr>
            </w:pPr>
          </w:p>
        </w:tc>
      </w:tr>
    </w:tbl>
    <w:p w14:paraId="705532B9">
      <w:pPr>
        <w:pStyle w:val="19"/>
        <w:spacing w:before="120" w:beforeLines="50" w:line="360" w:lineRule="auto"/>
        <w:ind w:left="141" w:leftChars="67"/>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注：按照评委打分表内容逐项填写，报价部分无需列入。</w:t>
      </w:r>
    </w:p>
    <w:p w14:paraId="00BE1116">
      <w:pPr>
        <w:pStyle w:val="19"/>
        <w:spacing w:line="360" w:lineRule="auto"/>
        <w:rPr>
          <w:rFonts w:asciiTheme="minorEastAsia" w:hAnsiTheme="minorEastAsia" w:eastAsiaTheme="minorEastAsia"/>
          <w:b/>
          <w:color w:val="auto"/>
          <w:sz w:val="21"/>
          <w:szCs w:val="21"/>
          <w:highlight w:val="none"/>
        </w:rPr>
      </w:pPr>
    </w:p>
    <w:p w14:paraId="490B452F">
      <w:pPr>
        <w:snapToGrid w:val="0"/>
        <w:spacing w:before="50" w:after="50" w:line="360" w:lineRule="auto"/>
        <w:ind w:left="-21" w:leftChars="-72" w:right="-817" w:rightChars="-389" w:hanging="130" w:hangingChars="62"/>
        <w:rPr>
          <w:rFonts w:asciiTheme="minorEastAsia" w:hAnsiTheme="minorEastAsia" w:eastAsiaTheme="minorEastAsia"/>
          <w:color w:val="auto"/>
          <w:szCs w:val="21"/>
          <w:highlight w:val="none"/>
        </w:rPr>
      </w:pPr>
    </w:p>
    <w:p w14:paraId="7D7358C6">
      <w:pPr>
        <w:pStyle w:val="19"/>
        <w:spacing w:line="360" w:lineRule="auto"/>
        <w:ind w:left="0" w:leftChars="0"/>
        <w:jc w:val="center"/>
        <w:rPr>
          <w:rFonts w:cs="宋体" w:asciiTheme="minorEastAsia" w:hAnsiTheme="minorEastAsia" w:eastAsiaTheme="minorEastAsia"/>
          <w:b/>
          <w:color w:val="auto"/>
          <w:sz w:val="21"/>
          <w:szCs w:val="21"/>
          <w:highlight w:val="none"/>
        </w:rPr>
      </w:pPr>
      <w:r>
        <w:rPr>
          <w:rFonts w:asciiTheme="minorEastAsia" w:hAnsiTheme="minorEastAsia" w:eastAsiaTheme="minorEastAsia"/>
          <w:color w:val="auto"/>
          <w:kern w:val="1"/>
          <w:sz w:val="21"/>
          <w:szCs w:val="21"/>
          <w:highlight w:val="none"/>
        </w:rPr>
        <w:br w:type="page"/>
      </w:r>
      <w:r>
        <w:rPr>
          <w:rFonts w:hint="eastAsia" w:cs="宋体" w:asciiTheme="minorEastAsia" w:hAnsiTheme="minorEastAsia" w:eastAsiaTheme="minorEastAsia"/>
          <w:b/>
          <w:color w:val="auto"/>
          <w:sz w:val="21"/>
          <w:szCs w:val="21"/>
          <w:highlight w:val="none"/>
        </w:rPr>
        <w:t>（4）技术要求响应表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4678"/>
        <w:gridCol w:w="1134"/>
        <w:gridCol w:w="1276"/>
      </w:tblGrid>
      <w:tr w14:paraId="1BC7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9D2EC36">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276" w:type="dxa"/>
            <w:vAlign w:val="center"/>
          </w:tcPr>
          <w:p w14:paraId="478E24ED">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kern w:val="1"/>
                <w:szCs w:val="21"/>
                <w:highlight w:val="none"/>
              </w:rPr>
              <w:t>项目</w:t>
            </w:r>
          </w:p>
        </w:tc>
        <w:tc>
          <w:tcPr>
            <w:tcW w:w="4678" w:type="dxa"/>
            <w:vAlign w:val="center"/>
          </w:tcPr>
          <w:p w14:paraId="696F9C93">
            <w:pPr>
              <w:widowControl/>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的服务要求</w:t>
            </w:r>
          </w:p>
        </w:tc>
        <w:tc>
          <w:tcPr>
            <w:tcW w:w="1134" w:type="dxa"/>
            <w:vAlign w:val="center"/>
          </w:tcPr>
          <w:p w14:paraId="597961AC">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w:t>
            </w:r>
          </w:p>
        </w:tc>
        <w:tc>
          <w:tcPr>
            <w:tcW w:w="1276" w:type="dxa"/>
            <w:vAlign w:val="center"/>
          </w:tcPr>
          <w:p w14:paraId="39C41099">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r>
      <w:tr w14:paraId="4942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044F0D">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276" w:type="dxa"/>
            <w:vAlign w:val="center"/>
          </w:tcPr>
          <w:p w14:paraId="57784A0F">
            <w:pPr>
              <w:jc w:val="left"/>
              <w:rPr>
                <w:rFonts w:asciiTheme="minorEastAsia" w:hAnsiTheme="minorEastAsia" w:eastAsiaTheme="minorEastAsia"/>
                <w:color w:val="auto"/>
                <w:szCs w:val="21"/>
                <w:highlight w:val="none"/>
              </w:rPr>
            </w:pPr>
          </w:p>
        </w:tc>
        <w:tc>
          <w:tcPr>
            <w:tcW w:w="4678" w:type="dxa"/>
            <w:vAlign w:val="center"/>
          </w:tcPr>
          <w:p w14:paraId="6F390931">
            <w:pPr>
              <w:ind w:firstLine="435"/>
              <w:rPr>
                <w:rFonts w:asciiTheme="minorEastAsia" w:hAnsiTheme="minorEastAsia" w:eastAsiaTheme="minorEastAsia"/>
                <w:color w:val="auto"/>
                <w:szCs w:val="21"/>
                <w:highlight w:val="none"/>
              </w:rPr>
            </w:pPr>
          </w:p>
        </w:tc>
        <w:tc>
          <w:tcPr>
            <w:tcW w:w="1134" w:type="dxa"/>
            <w:vAlign w:val="center"/>
          </w:tcPr>
          <w:p w14:paraId="62465D51">
            <w:pPr>
              <w:widowControl/>
              <w:jc w:val="center"/>
              <w:rPr>
                <w:rFonts w:asciiTheme="minorEastAsia" w:hAnsiTheme="minorEastAsia" w:eastAsiaTheme="minorEastAsia"/>
                <w:color w:val="auto"/>
                <w:szCs w:val="21"/>
                <w:highlight w:val="none"/>
              </w:rPr>
            </w:pPr>
          </w:p>
        </w:tc>
        <w:tc>
          <w:tcPr>
            <w:tcW w:w="1276" w:type="dxa"/>
            <w:vAlign w:val="center"/>
          </w:tcPr>
          <w:p w14:paraId="3B0C6993">
            <w:pPr>
              <w:widowControl/>
              <w:jc w:val="center"/>
              <w:rPr>
                <w:rFonts w:asciiTheme="minorEastAsia" w:hAnsiTheme="minorEastAsia" w:eastAsiaTheme="minorEastAsia"/>
                <w:color w:val="auto"/>
                <w:szCs w:val="21"/>
                <w:highlight w:val="none"/>
              </w:rPr>
            </w:pPr>
          </w:p>
        </w:tc>
      </w:tr>
      <w:tr w14:paraId="2A62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2A0B287">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276" w:type="dxa"/>
            <w:vAlign w:val="center"/>
          </w:tcPr>
          <w:p w14:paraId="718C0C5E">
            <w:pPr>
              <w:jc w:val="left"/>
              <w:rPr>
                <w:rFonts w:asciiTheme="minorEastAsia" w:hAnsiTheme="minorEastAsia" w:eastAsiaTheme="minorEastAsia"/>
                <w:color w:val="auto"/>
                <w:szCs w:val="21"/>
                <w:highlight w:val="none"/>
              </w:rPr>
            </w:pPr>
          </w:p>
        </w:tc>
        <w:tc>
          <w:tcPr>
            <w:tcW w:w="4678" w:type="dxa"/>
            <w:vAlign w:val="center"/>
          </w:tcPr>
          <w:p w14:paraId="0AA8D67A">
            <w:pPr>
              <w:ind w:firstLine="435"/>
              <w:rPr>
                <w:rFonts w:asciiTheme="minorEastAsia" w:hAnsiTheme="minorEastAsia" w:eastAsiaTheme="minorEastAsia"/>
                <w:color w:val="auto"/>
                <w:szCs w:val="21"/>
                <w:highlight w:val="none"/>
              </w:rPr>
            </w:pPr>
          </w:p>
        </w:tc>
        <w:tc>
          <w:tcPr>
            <w:tcW w:w="1134" w:type="dxa"/>
            <w:vAlign w:val="center"/>
          </w:tcPr>
          <w:p w14:paraId="1641C9B0">
            <w:pPr>
              <w:widowControl/>
              <w:jc w:val="center"/>
              <w:rPr>
                <w:rFonts w:asciiTheme="minorEastAsia" w:hAnsiTheme="minorEastAsia" w:eastAsiaTheme="minorEastAsia"/>
                <w:color w:val="auto"/>
                <w:szCs w:val="21"/>
                <w:highlight w:val="none"/>
              </w:rPr>
            </w:pPr>
          </w:p>
        </w:tc>
        <w:tc>
          <w:tcPr>
            <w:tcW w:w="1276" w:type="dxa"/>
            <w:vAlign w:val="center"/>
          </w:tcPr>
          <w:p w14:paraId="181512F5">
            <w:pPr>
              <w:widowControl/>
              <w:jc w:val="center"/>
              <w:rPr>
                <w:rFonts w:asciiTheme="minorEastAsia" w:hAnsiTheme="minorEastAsia" w:eastAsiaTheme="minorEastAsia"/>
                <w:color w:val="auto"/>
                <w:szCs w:val="21"/>
                <w:highlight w:val="none"/>
              </w:rPr>
            </w:pPr>
          </w:p>
        </w:tc>
      </w:tr>
      <w:tr w14:paraId="14EC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A3D4FC">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276" w:type="dxa"/>
            <w:vAlign w:val="center"/>
          </w:tcPr>
          <w:p w14:paraId="20AE02F2">
            <w:pPr>
              <w:jc w:val="left"/>
              <w:rPr>
                <w:rFonts w:asciiTheme="minorEastAsia" w:hAnsiTheme="minorEastAsia" w:eastAsiaTheme="minorEastAsia"/>
                <w:color w:val="auto"/>
                <w:szCs w:val="21"/>
                <w:highlight w:val="none"/>
              </w:rPr>
            </w:pPr>
          </w:p>
        </w:tc>
        <w:tc>
          <w:tcPr>
            <w:tcW w:w="4678" w:type="dxa"/>
            <w:vAlign w:val="center"/>
          </w:tcPr>
          <w:p w14:paraId="3750536E">
            <w:pPr>
              <w:ind w:firstLine="420" w:firstLineChars="200"/>
              <w:jc w:val="left"/>
              <w:rPr>
                <w:rFonts w:asciiTheme="minorEastAsia" w:hAnsiTheme="minorEastAsia" w:eastAsiaTheme="minorEastAsia"/>
                <w:color w:val="auto"/>
                <w:szCs w:val="21"/>
                <w:highlight w:val="none"/>
              </w:rPr>
            </w:pPr>
          </w:p>
        </w:tc>
        <w:tc>
          <w:tcPr>
            <w:tcW w:w="1134" w:type="dxa"/>
            <w:vAlign w:val="center"/>
          </w:tcPr>
          <w:p w14:paraId="1CE167B4">
            <w:pPr>
              <w:widowControl/>
              <w:jc w:val="center"/>
              <w:rPr>
                <w:rFonts w:asciiTheme="minorEastAsia" w:hAnsiTheme="minorEastAsia" w:eastAsiaTheme="minorEastAsia"/>
                <w:color w:val="auto"/>
                <w:szCs w:val="21"/>
                <w:highlight w:val="none"/>
              </w:rPr>
            </w:pPr>
          </w:p>
        </w:tc>
        <w:tc>
          <w:tcPr>
            <w:tcW w:w="1276" w:type="dxa"/>
            <w:vAlign w:val="center"/>
          </w:tcPr>
          <w:p w14:paraId="34274A68">
            <w:pPr>
              <w:widowControl/>
              <w:jc w:val="center"/>
              <w:rPr>
                <w:rFonts w:asciiTheme="minorEastAsia" w:hAnsiTheme="minorEastAsia" w:eastAsiaTheme="minorEastAsia"/>
                <w:color w:val="auto"/>
                <w:szCs w:val="21"/>
                <w:highlight w:val="none"/>
              </w:rPr>
            </w:pPr>
          </w:p>
        </w:tc>
      </w:tr>
      <w:tr w14:paraId="5AE8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67AA76">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276" w:type="dxa"/>
            <w:vAlign w:val="center"/>
          </w:tcPr>
          <w:p w14:paraId="30EA38A7">
            <w:pPr>
              <w:jc w:val="left"/>
              <w:rPr>
                <w:rFonts w:asciiTheme="minorEastAsia" w:hAnsiTheme="minorEastAsia" w:eastAsiaTheme="minorEastAsia"/>
                <w:color w:val="auto"/>
                <w:szCs w:val="21"/>
                <w:highlight w:val="none"/>
              </w:rPr>
            </w:pPr>
          </w:p>
        </w:tc>
        <w:tc>
          <w:tcPr>
            <w:tcW w:w="4678" w:type="dxa"/>
            <w:vAlign w:val="center"/>
          </w:tcPr>
          <w:p w14:paraId="140C3B0B">
            <w:pPr>
              <w:ind w:firstLine="420" w:firstLineChars="200"/>
              <w:jc w:val="left"/>
              <w:rPr>
                <w:rFonts w:asciiTheme="minorEastAsia" w:hAnsiTheme="minorEastAsia" w:eastAsiaTheme="minorEastAsia"/>
                <w:color w:val="auto"/>
                <w:szCs w:val="21"/>
                <w:highlight w:val="none"/>
              </w:rPr>
            </w:pPr>
          </w:p>
        </w:tc>
        <w:tc>
          <w:tcPr>
            <w:tcW w:w="1134" w:type="dxa"/>
            <w:vAlign w:val="center"/>
          </w:tcPr>
          <w:p w14:paraId="0825A602">
            <w:pPr>
              <w:widowControl/>
              <w:jc w:val="center"/>
              <w:rPr>
                <w:rFonts w:asciiTheme="minorEastAsia" w:hAnsiTheme="minorEastAsia" w:eastAsiaTheme="minorEastAsia"/>
                <w:color w:val="auto"/>
                <w:szCs w:val="21"/>
                <w:highlight w:val="none"/>
              </w:rPr>
            </w:pPr>
          </w:p>
        </w:tc>
        <w:tc>
          <w:tcPr>
            <w:tcW w:w="1276" w:type="dxa"/>
            <w:vAlign w:val="center"/>
          </w:tcPr>
          <w:p w14:paraId="1D4BF5EF">
            <w:pPr>
              <w:widowControl/>
              <w:jc w:val="center"/>
              <w:rPr>
                <w:rFonts w:asciiTheme="minorEastAsia" w:hAnsiTheme="minorEastAsia" w:eastAsiaTheme="minorEastAsia"/>
                <w:color w:val="auto"/>
                <w:szCs w:val="21"/>
                <w:highlight w:val="none"/>
              </w:rPr>
            </w:pPr>
          </w:p>
        </w:tc>
      </w:tr>
      <w:tr w14:paraId="468B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863FEA6">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276" w:type="dxa"/>
            <w:vAlign w:val="center"/>
          </w:tcPr>
          <w:p w14:paraId="77E6F18C">
            <w:pPr>
              <w:jc w:val="left"/>
              <w:rPr>
                <w:rFonts w:asciiTheme="minorEastAsia" w:hAnsiTheme="minorEastAsia" w:eastAsiaTheme="minorEastAsia"/>
                <w:color w:val="auto"/>
                <w:szCs w:val="21"/>
                <w:highlight w:val="none"/>
              </w:rPr>
            </w:pPr>
          </w:p>
        </w:tc>
        <w:tc>
          <w:tcPr>
            <w:tcW w:w="4678" w:type="dxa"/>
            <w:vAlign w:val="center"/>
          </w:tcPr>
          <w:p w14:paraId="6C693534">
            <w:pPr>
              <w:ind w:firstLine="435"/>
              <w:rPr>
                <w:rFonts w:asciiTheme="minorEastAsia" w:hAnsiTheme="minorEastAsia" w:eastAsiaTheme="minorEastAsia"/>
                <w:b/>
                <w:color w:val="auto"/>
                <w:szCs w:val="21"/>
                <w:highlight w:val="none"/>
              </w:rPr>
            </w:pPr>
          </w:p>
        </w:tc>
        <w:tc>
          <w:tcPr>
            <w:tcW w:w="1134" w:type="dxa"/>
            <w:vAlign w:val="center"/>
          </w:tcPr>
          <w:p w14:paraId="7FF40747">
            <w:pPr>
              <w:widowControl/>
              <w:jc w:val="center"/>
              <w:rPr>
                <w:rFonts w:asciiTheme="minorEastAsia" w:hAnsiTheme="minorEastAsia" w:eastAsiaTheme="minorEastAsia"/>
                <w:color w:val="auto"/>
                <w:szCs w:val="21"/>
                <w:highlight w:val="none"/>
              </w:rPr>
            </w:pPr>
          </w:p>
        </w:tc>
        <w:tc>
          <w:tcPr>
            <w:tcW w:w="1276" w:type="dxa"/>
            <w:vAlign w:val="center"/>
          </w:tcPr>
          <w:p w14:paraId="166A5C0C">
            <w:pPr>
              <w:widowControl/>
              <w:jc w:val="center"/>
              <w:rPr>
                <w:rFonts w:asciiTheme="minorEastAsia" w:hAnsiTheme="minorEastAsia" w:eastAsiaTheme="minorEastAsia"/>
                <w:color w:val="auto"/>
                <w:szCs w:val="21"/>
                <w:highlight w:val="none"/>
              </w:rPr>
            </w:pPr>
          </w:p>
        </w:tc>
      </w:tr>
      <w:tr w14:paraId="32A2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8F2CA6">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276" w:type="dxa"/>
            <w:vAlign w:val="center"/>
          </w:tcPr>
          <w:p w14:paraId="7982BA4C">
            <w:pPr>
              <w:jc w:val="left"/>
              <w:rPr>
                <w:rFonts w:asciiTheme="minorEastAsia" w:hAnsiTheme="minorEastAsia" w:eastAsiaTheme="minorEastAsia"/>
                <w:color w:val="auto"/>
                <w:szCs w:val="21"/>
                <w:highlight w:val="none"/>
              </w:rPr>
            </w:pPr>
          </w:p>
        </w:tc>
        <w:tc>
          <w:tcPr>
            <w:tcW w:w="4678" w:type="dxa"/>
            <w:vAlign w:val="center"/>
          </w:tcPr>
          <w:p w14:paraId="69D1DC64">
            <w:pPr>
              <w:ind w:firstLine="420"/>
              <w:rPr>
                <w:rFonts w:ascii="宋体" w:hAnsi="宋体" w:cs="宋体"/>
                <w:color w:val="auto"/>
                <w:szCs w:val="21"/>
                <w:highlight w:val="none"/>
              </w:rPr>
            </w:pPr>
          </w:p>
        </w:tc>
        <w:tc>
          <w:tcPr>
            <w:tcW w:w="1134" w:type="dxa"/>
            <w:vAlign w:val="center"/>
          </w:tcPr>
          <w:p w14:paraId="4A1A2DC4">
            <w:pPr>
              <w:widowControl/>
              <w:jc w:val="center"/>
              <w:rPr>
                <w:rFonts w:asciiTheme="minorEastAsia" w:hAnsiTheme="minorEastAsia" w:eastAsiaTheme="minorEastAsia"/>
                <w:color w:val="auto"/>
                <w:szCs w:val="21"/>
                <w:highlight w:val="none"/>
              </w:rPr>
            </w:pPr>
          </w:p>
        </w:tc>
        <w:tc>
          <w:tcPr>
            <w:tcW w:w="1276" w:type="dxa"/>
            <w:vAlign w:val="center"/>
          </w:tcPr>
          <w:p w14:paraId="430E66A7">
            <w:pPr>
              <w:widowControl/>
              <w:jc w:val="center"/>
              <w:rPr>
                <w:rFonts w:asciiTheme="minorEastAsia" w:hAnsiTheme="minorEastAsia" w:eastAsiaTheme="minorEastAsia"/>
                <w:color w:val="auto"/>
                <w:szCs w:val="21"/>
                <w:highlight w:val="none"/>
              </w:rPr>
            </w:pPr>
          </w:p>
        </w:tc>
      </w:tr>
      <w:tr w14:paraId="6391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3AFCDAB">
            <w:pPr>
              <w:widowControl/>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276" w:type="dxa"/>
            <w:vAlign w:val="center"/>
          </w:tcPr>
          <w:p w14:paraId="315A5A99">
            <w:pPr>
              <w:jc w:val="left"/>
              <w:rPr>
                <w:rFonts w:asciiTheme="minorEastAsia" w:hAnsiTheme="minorEastAsia" w:eastAsiaTheme="minorEastAsia"/>
                <w:color w:val="auto"/>
                <w:szCs w:val="21"/>
                <w:highlight w:val="none"/>
              </w:rPr>
            </w:pPr>
          </w:p>
        </w:tc>
        <w:tc>
          <w:tcPr>
            <w:tcW w:w="4678" w:type="dxa"/>
            <w:vAlign w:val="center"/>
          </w:tcPr>
          <w:p w14:paraId="45AE376F">
            <w:pPr>
              <w:ind w:firstLine="420"/>
              <w:rPr>
                <w:rFonts w:asciiTheme="minorEastAsia" w:hAnsiTheme="minorEastAsia" w:eastAsiaTheme="minorEastAsia"/>
                <w:color w:val="auto"/>
                <w:szCs w:val="21"/>
                <w:highlight w:val="none"/>
              </w:rPr>
            </w:pPr>
          </w:p>
        </w:tc>
        <w:tc>
          <w:tcPr>
            <w:tcW w:w="1134" w:type="dxa"/>
            <w:vAlign w:val="center"/>
          </w:tcPr>
          <w:p w14:paraId="3DC91308">
            <w:pPr>
              <w:widowControl/>
              <w:jc w:val="center"/>
              <w:rPr>
                <w:rFonts w:asciiTheme="minorEastAsia" w:hAnsiTheme="minorEastAsia" w:eastAsiaTheme="minorEastAsia"/>
                <w:color w:val="auto"/>
                <w:szCs w:val="21"/>
                <w:highlight w:val="none"/>
              </w:rPr>
            </w:pPr>
          </w:p>
        </w:tc>
        <w:tc>
          <w:tcPr>
            <w:tcW w:w="1276" w:type="dxa"/>
            <w:vAlign w:val="center"/>
          </w:tcPr>
          <w:p w14:paraId="447F3749">
            <w:pPr>
              <w:widowControl/>
              <w:jc w:val="center"/>
              <w:rPr>
                <w:rFonts w:asciiTheme="minorEastAsia" w:hAnsiTheme="minorEastAsia" w:eastAsiaTheme="minorEastAsia"/>
                <w:color w:val="auto"/>
                <w:szCs w:val="21"/>
                <w:highlight w:val="none"/>
              </w:rPr>
            </w:pPr>
          </w:p>
        </w:tc>
      </w:tr>
    </w:tbl>
    <w:p w14:paraId="731A5A57">
      <w:pPr>
        <w:snapToGrid w:val="0"/>
        <w:spacing w:before="50" w:after="50" w:line="360" w:lineRule="auto"/>
        <w:ind w:left="-23" w:leftChars="-11" w:right="-57" w:rightChars="-27" w:firstLine="21" w:firstLineChars="1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注：磋商响应栏填写“响应”即为满足</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的要求，填写“正偏离”即为优于</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的要求，填写“负偏离”即为不能满足</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的要求，磋商响应有“正偏离”和“负偏离”的应当在“偏离说明”栏进行明确描述，响应情况由磋商小组认定。</w:t>
      </w:r>
    </w:p>
    <w:p w14:paraId="4240C66C">
      <w:pPr>
        <w:widowControl/>
        <w:jc w:val="left"/>
        <w:rPr>
          <w:rFonts w:ascii="Arial" w:hAnsi="Arial" w:eastAsia="黑体"/>
          <w:b/>
          <w:bCs/>
          <w:color w:val="auto"/>
          <w:kern w:val="0"/>
          <w:sz w:val="32"/>
          <w:szCs w:val="32"/>
          <w:highlight w:val="none"/>
        </w:rPr>
      </w:pPr>
      <w:r>
        <w:rPr>
          <w:color w:val="auto"/>
          <w:highlight w:val="none"/>
        </w:rPr>
        <w:br w:type="page"/>
      </w:r>
    </w:p>
    <w:p w14:paraId="438FA4E1">
      <w:pPr>
        <w:pStyle w:val="19"/>
        <w:spacing w:line="360" w:lineRule="auto"/>
        <w:ind w:left="0" w:leftChars="0"/>
        <w:jc w:val="center"/>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（5）商务要求响应表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677"/>
        <w:gridCol w:w="4419"/>
        <w:gridCol w:w="1134"/>
        <w:gridCol w:w="1134"/>
      </w:tblGrid>
      <w:tr w14:paraId="6BA15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1B0519BB">
            <w:pPr>
              <w:rPr>
                <w:rFonts w:ascii="宋体" w:hAnsi="宋体"/>
                <w:color w:val="auto"/>
                <w:szCs w:val="21"/>
                <w:highlight w:val="none"/>
              </w:rPr>
            </w:pPr>
            <w:r>
              <w:rPr>
                <w:rFonts w:hint="eastAsia" w:ascii="宋体" w:hAnsi="宋体"/>
                <w:color w:val="auto"/>
                <w:szCs w:val="21"/>
                <w:highlight w:val="none"/>
              </w:rPr>
              <w:t>序号</w:t>
            </w:r>
          </w:p>
        </w:tc>
        <w:tc>
          <w:tcPr>
            <w:tcW w:w="1677" w:type="dxa"/>
            <w:tcBorders>
              <w:top w:val="single" w:color="auto" w:sz="4" w:space="0"/>
              <w:left w:val="single" w:color="auto" w:sz="4" w:space="0"/>
              <w:bottom w:val="single" w:color="auto" w:sz="4" w:space="0"/>
              <w:right w:val="single" w:color="auto" w:sz="4" w:space="0"/>
            </w:tcBorders>
            <w:vAlign w:val="center"/>
          </w:tcPr>
          <w:p w14:paraId="5696DFA0">
            <w:pPr>
              <w:rPr>
                <w:rFonts w:ascii="宋体" w:hAnsi="宋体"/>
                <w:color w:val="auto"/>
                <w:szCs w:val="21"/>
                <w:highlight w:val="none"/>
              </w:rPr>
            </w:pPr>
            <w:r>
              <w:rPr>
                <w:rFonts w:ascii="宋体" w:hAnsi="宋体"/>
                <w:color w:val="auto"/>
                <w:szCs w:val="21"/>
                <w:highlight w:val="none"/>
              </w:rPr>
              <w:t>项目</w:t>
            </w:r>
          </w:p>
        </w:tc>
        <w:tc>
          <w:tcPr>
            <w:tcW w:w="4419" w:type="dxa"/>
            <w:tcBorders>
              <w:top w:val="single" w:color="auto" w:sz="4" w:space="0"/>
              <w:left w:val="single" w:color="auto" w:sz="4" w:space="0"/>
              <w:bottom w:val="single" w:color="auto" w:sz="4" w:space="0"/>
              <w:right w:val="single" w:color="auto" w:sz="4" w:space="0"/>
            </w:tcBorders>
            <w:vAlign w:val="center"/>
          </w:tcPr>
          <w:p w14:paraId="5745B145">
            <w:pPr>
              <w:rPr>
                <w:rFonts w:ascii="宋体" w:hAnsi="宋体"/>
                <w:color w:val="auto"/>
                <w:szCs w:val="21"/>
                <w:highlight w:val="none"/>
              </w:rPr>
            </w:pPr>
            <w:r>
              <w:rPr>
                <w:rFonts w:ascii="宋体" w:hAnsi="宋体"/>
                <w:color w:val="auto"/>
                <w:szCs w:val="21"/>
                <w:highlight w:val="none"/>
              </w:rPr>
              <w:t>磋商文件</w:t>
            </w:r>
            <w:r>
              <w:rPr>
                <w:rFonts w:hint="eastAsia" w:ascii="宋体" w:hAnsi="宋体"/>
                <w:color w:val="auto"/>
                <w:szCs w:val="21"/>
                <w:highlight w:val="none"/>
              </w:rPr>
              <w:t>的商务要求</w:t>
            </w:r>
          </w:p>
        </w:tc>
        <w:tc>
          <w:tcPr>
            <w:tcW w:w="1134" w:type="dxa"/>
            <w:tcBorders>
              <w:top w:val="single" w:color="auto" w:sz="4" w:space="0"/>
              <w:left w:val="single" w:color="auto" w:sz="4" w:space="0"/>
              <w:bottom w:val="single" w:color="auto" w:sz="4" w:space="0"/>
              <w:right w:val="single" w:color="auto" w:sz="4" w:space="0"/>
            </w:tcBorders>
            <w:vAlign w:val="center"/>
          </w:tcPr>
          <w:p w14:paraId="720A856A">
            <w:pPr>
              <w:rPr>
                <w:rFonts w:ascii="宋体" w:hAnsi="宋体"/>
                <w:color w:val="auto"/>
                <w:szCs w:val="21"/>
                <w:highlight w:val="none"/>
              </w:rPr>
            </w:pPr>
            <w:r>
              <w:rPr>
                <w:rFonts w:hint="eastAsia" w:ascii="宋体" w:hAnsi="宋体"/>
                <w:color w:val="auto"/>
                <w:szCs w:val="21"/>
                <w:highlight w:val="none"/>
              </w:rPr>
              <w:t>磋商响应</w:t>
            </w:r>
          </w:p>
        </w:tc>
        <w:tc>
          <w:tcPr>
            <w:tcW w:w="1134" w:type="dxa"/>
            <w:tcBorders>
              <w:top w:val="single" w:color="auto" w:sz="4" w:space="0"/>
              <w:left w:val="single" w:color="auto" w:sz="4" w:space="0"/>
              <w:bottom w:val="single" w:color="auto" w:sz="4" w:space="0"/>
              <w:right w:val="single" w:color="auto" w:sz="4" w:space="0"/>
            </w:tcBorders>
            <w:vAlign w:val="center"/>
          </w:tcPr>
          <w:p w14:paraId="237073BD">
            <w:pPr>
              <w:rPr>
                <w:rFonts w:ascii="宋体" w:hAnsi="宋体"/>
                <w:color w:val="auto"/>
                <w:szCs w:val="21"/>
                <w:highlight w:val="none"/>
              </w:rPr>
            </w:pPr>
            <w:r>
              <w:rPr>
                <w:rFonts w:hint="eastAsia" w:ascii="宋体" w:hAnsi="宋体"/>
                <w:color w:val="auto"/>
                <w:szCs w:val="21"/>
                <w:highlight w:val="none"/>
              </w:rPr>
              <w:t>偏离说明</w:t>
            </w:r>
          </w:p>
        </w:tc>
      </w:tr>
      <w:tr w14:paraId="5E755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89FAE0C">
            <w:pPr>
              <w:rPr>
                <w:rFonts w:ascii="宋体" w:hAnsi="宋体"/>
                <w:color w:val="auto"/>
                <w:szCs w:val="21"/>
                <w:highlight w:val="none"/>
              </w:rPr>
            </w:pPr>
            <w:r>
              <w:rPr>
                <w:rFonts w:hint="eastAsia" w:ascii="宋体" w:hAnsi="宋体"/>
                <w:color w:val="auto"/>
                <w:szCs w:val="21"/>
                <w:highlight w:val="none"/>
              </w:rPr>
              <w:t>1</w:t>
            </w:r>
          </w:p>
        </w:tc>
        <w:tc>
          <w:tcPr>
            <w:tcW w:w="1677" w:type="dxa"/>
            <w:tcBorders>
              <w:top w:val="single" w:color="auto" w:sz="4" w:space="0"/>
              <w:left w:val="single" w:color="auto" w:sz="4" w:space="0"/>
              <w:bottom w:val="single" w:color="auto" w:sz="4" w:space="0"/>
              <w:right w:val="single" w:color="auto" w:sz="4" w:space="0"/>
            </w:tcBorders>
            <w:vAlign w:val="center"/>
          </w:tcPr>
          <w:p w14:paraId="3168DCC8">
            <w:pPr>
              <w:spacing w:line="360" w:lineRule="auto"/>
              <w:jc w:val="left"/>
              <w:rPr>
                <w:rFonts w:ascii="宋体" w:hAnsi="宋体"/>
                <w:color w:val="auto"/>
                <w:szCs w:val="21"/>
                <w:highlight w:val="none"/>
              </w:rPr>
            </w:pPr>
            <w:r>
              <w:rPr>
                <w:rFonts w:hint="eastAsia" w:ascii="宋体" w:hAnsi="宋体"/>
                <w:color w:val="auto"/>
                <w:szCs w:val="21"/>
                <w:highlight w:val="none"/>
              </w:rPr>
              <w:t>合同履约期限</w:t>
            </w:r>
          </w:p>
        </w:tc>
        <w:tc>
          <w:tcPr>
            <w:tcW w:w="4419" w:type="dxa"/>
            <w:tcBorders>
              <w:top w:val="single" w:color="auto" w:sz="4" w:space="0"/>
              <w:left w:val="single" w:color="auto" w:sz="4" w:space="0"/>
              <w:bottom w:val="single" w:color="auto" w:sz="4" w:space="0"/>
              <w:right w:val="single" w:color="auto" w:sz="4" w:space="0"/>
            </w:tcBorders>
            <w:vAlign w:val="center"/>
          </w:tcPr>
          <w:p w14:paraId="7C589253">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25D8403">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F06BAA7">
            <w:pPr>
              <w:rPr>
                <w:rFonts w:ascii="宋体" w:hAnsi="宋体"/>
                <w:color w:val="auto"/>
                <w:szCs w:val="21"/>
                <w:highlight w:val="none"/>
              </w:rPr>
            </w:pPr>
          </w:p>
        </w:tc>
      </w:tr>
      <w:tr w14:paraId="6791B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41D071C">
            <w:pPr>
              <w:rPr>
                <w:rFonts w:ascii="宋体" w:hAnsi="宋体"/>
                <w:color w:val="auto"/>
                <w:szCs w:val="21"/>
                <w:highlight w:val="none"/>
              </w:rPr>
            </w:pPr>
            <w:r>
              <w:rPr>
                <w:rFonts w:hint="eastAsia" w:ascii="宋体" w:hAnsi="宋体"/>
                <w:color w:val="auto"/>
                <w:szCs w:val="21"/>
                <w:highlight w:val="none"/>
              </w:rPr>
              <w:t>2</w:t>
            </w:r>
          </w:p>
        </w:tc>
        <w:tc>
          <w:tcPr>
            <w:tcW w:w="1677" w:type="dxa"/>
            <w:tcBorders>
              <w:top w:val="single" w:color="auto" w:sz="4" w:space="0"/>
              <w:left w:val="single" w:color="auto" w:sz="4" w:space="0"/>
              <w:bottom w:val="single" w:color="auto" w:sz="4" w:space="0"/>
              <w:right w:val="single" w:color="auto" w:sz="4" w:space="0"/>
            </w:tcBorders>
            <w:vAlign w:val="center"/>
          </w:tcPr>
          <w:p w14:paraId="728A8F1B">
            <w:pPr>
              <w:jc w:val="left"/>
              <w:rPr>
                <w:rFonts w:ascii="宋体" w:hAnsi="宋体"/>
                <w:color w:val="auto"/>
                <w:szCs w:val="21"/>
                <w:highlight w:val="none"/>
              </w:rPr>
            </w:pPr>
            <w:r>
              <w:rPr>
                <w:rFonts w:hint="eastAsia" w:ascii="宋体" w:hAnsi="宋体"/>
                <w:color w:val="auto"/>
                <w:highlight w:val="none"/>
              </w:rPr>
              <w:t>服务地点</w:t>
            </w:r>
          </w:p>
        </w:tc>
        <w:tc>
          <w:tcPr>
            <w:tcW w:w="4419" w:type="dxa"/>
            <w:tcBorders>
              <w:top w:val="single" w:color="auto" w:sz="4" w:space="0"/>
              <w:left w:val="single" w:color="auto" w:sz="4" w:space="0"/>
              <w:bottom w:val="single" w:color="auto" w:sz="4" w:space="0"/>
              <w:right w:val="single" w:color="auto" w:sz="4" w:space="0"/>
            </w:tcBorders>
            <w:vAlign w:val="center"/>
          </w:tcPr>
          <w:p w14:paraId="403FDB2D">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B5EDA4">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0B22E8">
            <w:pPr>
              <w:rPr>
                <w:rFonts w:ascii="宋体" w:hAnsi="宋体"/>
                <w:color w:val="auto"/>
                <w:szCs w:val="21"/>
                <w:highlight w:val="none"/>
              </w:rPr>
            </w:pPr>
          </w:p>
        </w:tc>
      </w:tr>
      <w:tr w14:paraId="0EFFD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EB13CCA">
            <w:pPr>
              <w:rPr>
                <w:rFonts w:ascii="宋体" w:hAnsi="宋体"/>
                <w:color w:val="auto"/>
                <w:szCs w:val="21"/>
                <w:highlight w:val="none"/>
              </w:rPr>
            </w:pPr>
            <w:r>
              <w:rPr>
                <w:rFonts w:hint="eastAsia" w:ascii="宋体" w:hAnsi="宋体"/>
                <w:color w:val="auto"/>
                <w:szCs w:val="21"/>
                <w:highlight w:val="none"/>
              </w:rPr>
              <w:t>3</w:t>
            </w:r>
          </w:p>
        </w:tc>
        <w:tc>
          <w:tcPr>
            <w:tcW w:w="1677" w:type="dxa"/>
            <w:tcBorders>
              <w:top w:val="single" w:color="auto" w:sz="4" w:space="0"/>
              <w:left w:val="single" w:color="auto" w:sz="4" w:space="0"/>
              <w:bottom w:val="single" w:color="auto" w:sz="4" w:space="0"/>
              <w:right w:val="single" w:color="auto" w:sz="4" w:space="0"/>
            </w:tcBorders>
            <w:vAlign w:val="center"/>
          </w:tcPr>
          <w:p w14:paraId="3DA940A4">
            <w:pPr>
              <w:jc w:val="left"/>
              <w:rPr>
                <w:rFonts w:ascii="宋体" w:hAnsi="宋体"/>
                <w:color w:val="auto"/>
                <w:szCs w:val="21"/>
                <w:highlight w:val="none"/>
              </w:rPr>
            </w:pPr>
            <w:r>
              <w:rPr>
                <w:rFonts w:hint="eastAsia" w:ascii="宋体" w:hAnsi="宋体"/>
                <w:color w:val="auto"/>
                <w:highlight w:val="none"/>
              </w:rPr>
              <w:t>质量标准</w:t>
            </w:r>
          </w:p>
        </w:tc>
        <w:tc>
          <w:tcPr>
            <w:tcW w:w="4419" w:type="dxa"/>
            <w:tcBorders>
              <w:top w:val="single" w:color="auto" w:sz="4" w:space="0"/>
              <w:left w:val="single" w:color="auto" w:sz="4" w:space="0"/>
              <w:bottom w:val="single" w:color="auto" w:sz="4" w:space="0"/>
              <w:right w:val="single" w:color="auto" w:sz="4" w:space="0"/>
            </w:tcBorders>
            <w:vAlign w:val="center"/>
          </w:tcPr>
          <w:p w14:paraId="511F8180">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7FCC1F">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3D34E5">
            <w:pPr>
              <w:rPr>
                <w:rFonts w:ascii="宋体" w:hAnsi="宋体"/>
                <w:color w:val="auto"/>
                <w:szCs w:val="21"/>
                <w:highlight w:val="none"/>
              </w:rPr>
            </w:pPr>
          </w:p>
        </w:tc>
      </w:tr>
      <w:tr w14:paraId="120FD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74E237E">
            <w:pPr>
              <w:rPr>
                <w:rFonts w:ascii="宋体" w:hAnsi="宋体"/>
                <w:color w:val="auto"/>
                <w:szCs w:val="21"/>
                <w:highlight w:val="none"/>
              </w:rPr>
            </w:pPr>
            <w:r>
              <w:rPr>
                <w:rFonts w:hint="eastAsia" w:ascii="宋体" w:hAnsi="宋体"/>
                <w:color w:val="auto"/>
                <w:szCs w:val="21"/>
                <w:highlight w:val="none"/>
              </w:rPr>
              <w:t>4</w:t>
            </w:r>
          </w:p>
        </w:tc>
        <w:tc>
          <w:tcPr>
            <w:tcW w:w="1677" w:type="dxa"/>
            <w:tcBorders>
              <w:top w:val="single" w:color="auto" w:sz="4" w:space="0"/>
              <w:left w:val="single" w:color="auto" w:sz="4" w:space="0"/>
              <w:bottom w:val="single" w:color="auto" w:sz="4" w:space="0"/>
              <w:right w:val="single" w:color="auto" w:sz="4" w:space="0"/>
            </w:tcBorders>
            <w:vAlign w:val="center"/>
          </w:tcPr>
          <w:p w14:paraId="77631934">
            <w:pPr>
              <w:jc w:val="left"/>
              <w:rPr>
                <w:rFonts w:ascii="宋体" w:hAnsi="宋体"/>
                <w:color w:val="auto"/>
                <w:szCs w:val="21"/>
                <w:highlight w:val="none"/>
              </w:rPr>
            </w:pPr>
            <w:r>
              <w:rPr>
                <w:rFonts w:hint="eastAsia" w:ascii="宋体" w:hAnsi="宋体"/>
                <w:color w:val="auto"/>
                <w:highlight w:val="none"/>
              </w:rPr>
              <w:t>验收</w:t>
            </w:r>
          </w:p>
        </w:tc>
        <w:tc>
          <w:tcPr>
            <w:tcW w:w="4419" w:type="dxa"/>
            <w:tcBorders>
              <w:top w:val="single" w:color="auto" w:sz="4" w:space="0"/>
              <w:left w:val="single" w:color="auto" w:sz="4" w:space="0"/>
              <w:bottom w:val="single" w:color="auto" w:sz="4" w:space="0"/>
              <w:right w:val="single" w:color="auto" w:sz="4" w:space="0"/>
            </w:tcBorders>
            <w:vAlign w:val="center"/>
          </w:tcPr>
          <w:p w14:paraId="74987DE0">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E28EFF">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D34FF95">
            <w:pPr>
              <w:rPr>
                <w:rFonts w:ascii="宋体" w:hAnsi="宋体"/>
                <w:color w:val="auto"/>
                <w:szCs w:val="21"/>
                <w:highlight w:val="none"/>
              </w:rPr>
            </w:pPr>
          </w:p>
        </w:tc>
      </w:tr>
      <w:tr w14:paraId="6DB97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2E1E1C26">
            <w:pPr>
              <w:rPr>
                <w:rFonts w:ascii="宋体" w:hAnsi="宋体"/>
                <w:color w:val="auto"/>
                <w:szCs w:val="21"/>
                <w:highlight w:val="none"/>
              </w:rPr>
            </w:pPr>
            <w:r>
              <w:rPr>
                <w:rFonts w:hint="eastAsia" w:ascii="宋体" w:hAnsi="宋体"/>
                <w:color w:val="auto"/>
                <w:szCs w:val="21"/>
                <w:highlight w:val="none"/>
              </w:rPr>
              <w:t>5</w:t>
            </w:r>
          </w:p>
        </w:tc>
        <w:tc>
          <w:tcPr>
            <w:tcW w:w="1677" w:type="dxa"/>
            <w:tcBorders>
              <w:top w:val="single" w:color="auto" w:sz="4" w:space="0"/>
              <w:left w:val="single" w:color="auto" w:sz="4" w:space="0"/>
              <w:bottom w:val="single" w:color="auto" w:sz="4" w:space="0"/>
              <w:right w:val="single" w:color="auto" w:sz="4" w:space="0"/>
            </w:tcBorders>
            <w:vAlign w:val="center"/>
          </w:tcPr>
          <w:p w14:paraId="5D35C71D">
            <w:pPr>
              <w:jc w:val="left"/>
              <w:rPr>
                <w:rFonts w:ascii="宋体" w:hAnsi="宋体"/>
                <w:color w:val="auto"/>
                <w:szCs w:val="21"/>
                <w:highlight w:val="none"/>
              </w:rPr>
            </w:pPr>
            <w:r>
              <w:rPr>
                <w:rFonts w:hint="eastAsia" w:ascii="宋体" w:hAnsi="宋体"/>
                <w:color w:val="auto"/>
                <w:highlight w:val="none"/>
              </w:rPr>
              <w:t>签订合同时间</w:t>
            </w:r>
          </w:p>
        </w:tc>
        <w:tc>
          <w:tcPr>
            <w:tcW w:w="4419" w:type="dxa"/>
            <w:tcBorders>
              <w:top w:val="single" w:color="auto" w:sz="4" w:space="0"/>
              <w:left w:val="single" w:color="auto" w:sz="4" w:space="0"/>
              <w:bottom w:val="single" w:color="auto" w:sz="4" w:space="0"/>
              <w:right w:val="single" w:color="auto" w:sz="4" w:space="0"/>
            </w:tcBorders>
            <w:vAlign w:val="center"/>
          </w:tcPr>
          <w:p w14:paraId="7A4AA0F6">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8ECBAA">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C01210">
            <w:pPr>
              <w:rPr>
                <w:rFonts w:ascii="宋体" w:hAnsi="宋体"/>
                <w:color w:val="auto"/>
                <w:szCs w:val="21"/>
                <w:highlight w:val="none"/>
              </w:rPr>
            </w:pPr>
          </w:p>
        </w:tc>
      </w:tr>
      <w:tr w14:paraId="49130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50E2292">
            <w:pPr>
              <w:rPr>
                <w:rFonts w:ascii="宋体" w:hAnsi="宋体"/>
                <w:color w:val="auto"/>
                <w:szCs w:val="21"/>
                <w:highlight w:val="none"/>
              </w:rPr>
            </w:pPr>
            <w:r>
              <w:rPr>
                <w:rFonts w:hint="eastAsia" w:ascii="宋体" w:hAnsi="宋体"/>
                <w:color w:val="auto"/>
                <w:szCs w:val="21"/>
                <w:highlight w:val="none"/>
              </w:rPr>
              <w:t>6</w:t>
            </w:r>
          </w:p>
        </w:tc>
        <w:tc>
          <w:tcPr>
            <w:tcW w:w="1677" w:type="dxa"/>
            <w:tcBorders>
              <w:top w:val="single" w:color="auto" w:sz="4" w:space="0"/>
              <w:left w:val="single" w:color="auto" w:sz="4" w:space="0"/>
              <w:bottom w:val="single" w:color="auto" w:sz="4" w:space="0"/>
              <w:right w:val="single" w:color="auto" w:sz="4" w:space="0"/>
            </w:tcBorders>
            <w:vAlign w:val="center"/>
          </w:tcPr>
          <w:p w14:paraId="207247E9">
            <w:pPr>
              <w:jc w:val="left"/>
              <w:rPr>
                <w:rFonts w:ascii="宋体" w:hAnsi="宋体"/>
                <w:color w:val="auto"/>
                <w:szCs w:val="21"/>
                <w:highlight w:val="none"/>
              </w:rPr>
            </w:pPr>
            <w:r>
              <w:rPr>
                <w:rFonts w:hint="eastAsia" w:ascii="宋体" w:hAnsi="宋体"/>
                <w:color w:val="auto"/>
                <w:highlight w:val="none"/>
              </w:rPr>
              <w:t>合同款项支付条件及方式</w:t>
            </w:r>
          </w:p>
        </w:tc>
        <w:tc>
          <w:tcPr>
            <w:tcW w:w="4419" w:type="dxa"/>
            <w:tcBorders>
              <w:top w:val="single" w:color="auto" w:sz="4" w:space="0"/>
              <w:left w:val="single" w:color="auto" w:sz="4" w:space="0"/>
              <w:bottom w:val="single" w:color="auto" w:sz="4" w:space="0"/>
              <w:right w:val="single" w:color="auto" w:sz="4" w:space="0"/>
            </w:tcBorders>
            <w:vAlign w:val="center"/>
          </w:tcPr>
          <w:p w14:paraId="6C686830">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041D2A">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C07E05">
            <w:pPr>
              <w:rPr>
                <w:rFonts w:ascii="宋体" w:hAnsi="宋体"/>
                <w:color w:val="auto"/>
                <w:szCs w:val="21"/>
                <w:highlight w:val="none"/>
              </w:rPr>
            </w:pPr>
          </w:p>
        </w:tc>
      </w:tr>
      <w:tr w14:paraId="6F4C5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A397A16">
            <w:pPr>
              <w:rPr>
                <w:rFonts w:ascii="宋体" w:hAnsi="宋体"/>
                <w:color w:val="auto"/>
                <w:szCs w:val="21"/>
                <w:highlight w:val="none"/>
              </w:rPr>
            </w:pPr>
            <w:r>
              <w:rPr>
                <w:rFonts w:hint="eastAsia" w:ascii="宋体" w:hAnsi="宋体"/>
                <w:color w:val="auto"/>
                <w:szCs w:val="21"/>
                <w:highlight w:val="none"/>
              </w:rPr>
              <w:t>7</w:t>
            </w:r>
          </w:p>
        </w:tc>
        <w:tc>
          <w:tcPr>
            <w:tcW w:w="1677" w:type="dxa"/>
            <w:tcBorders>
              <w:top w:val="single" w:color="auto" w:sz="4" w:space="0"/>
              <w:left w:val="single" w:color="auto" w:sz="4" w:space="0"/>
              <w:right w:val="single" w:color="auto" w:sz="4" w:space="0"/>
            </w:tcBorders>
            <w:vAlign w:val="center"/>
          </w:tcPr>
          <w:p w14:paraId="4E423AA7">
            <w:pPr>
              <w:jc w:val="left"/>
              <w:rPr>
                <w:rFonts w:ascii="宋体" w:hAnsi="宋体"/>
                <w:color w:val="auto"/>
                <w:szCs w:val="21"/>
                <w:highlight w:val="none"/>
              </w:rPr>
            </w:pPr>
            <w:r>
              <w:rPr>
                <w:rFonts w:hint="eastAsia" w:ascii="宋体" w:hAnsi="宋体"/>
                <w:color w:val="auto"/>
                <w:highlight w:val="none"/>
              </w:rPr>
              <w:t>发票要求</w:t>
            </w:r>
          </w:p>
        </w:tc>
        <w:tc>
          <w:tcPr>
            <w:tcW w:w="4419" w:type="dxa"/>
            <w:tcBorders>
              <w:top w:val="single" w:color="auto" w:sz="4" w:space="0"/>
              <w:left w:val="single" w:color="auto" w:sz="4" w:space="0"/>
              <w:right w:val="single" w:color="auto" w:sz="4" w:space="0"/>
            </w:tcBorders>
            <w:vAlign w:val="center"/>
          </w:tcPr>
          <w:p w14:paraId="6C8FAC74">
            <w:pPr>
              <w:rPr>
                <w:rFonts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3D4C54E2">
            <w:pPr>
              <w:rPr>
                <w:rFonts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710D8110">
            <w:pPr>
              <w:rPr>
                <w:rFonts w:ascii="宋体" w:hAnsi="宋体"/>
                <w:color w:val="auto"/>
                <w:szCs w:val="21"/>
                <w:highlight w:val="none"/>
              </w:rPr>
            </w:pPr>
          </w:p>
        </w:tc>
      </w:tr>
      <w:tr w14:paraId="43E2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74FDC62">
            <w:pPr>
              <w:jc w:val="left"/>
              <w:rPr>
                <w:rFonts w:ascii="宋体" w:hAnsi="宋体"/>
                <w:color w:val="auto"/>
                <w:highlight w:val="none"/>
              </w:rPr>
            </w:pPr>
            <w:r>
              <w:rPr>
                <w:rFonts w:hint="eastAsia" w:ascii="宋体" w:hAnsi="宋体"/>
                <w:color w:val="auto"/>
                <w:highlight w:val="none"/>
              </w:rPr>
              <w:t>8</w:t>
            </w:r>
          </w:p>
        </w:tc>
        <w:tc>
          <w:tcPr>
            <w:tcW w:w="1677" w:type="dxa"/>
            <w:tcBorders>
              <w:top w:val="single" w:color="auto" w:sz="4" w:space="0"/>
              <w:left w:val="single" w:color="auto" w:sz="4" w:space="0"/>
              <w:right w:val="single" w:color="auto" w:sz="4" w:space="0"/>
            </w:tcBorders>
            <w:vAlign w:val="center"/>
          </w:tcPr>
          <w:p w14:paraId="1C4BD9D2">
            <w:pPr>
              <w:jc w:val="left"/>
              <w:rPr>
                <w:rFonts w:ascii="宋体" w:hAnsi="宋体"/>
                <w:color w:val="auto"/>
                <w:highlight w:val="none"/>
              </w:rPr>
            </w:pPr>
            <w:r>
              <w:rPr>
                <w:rFonts w:hint="eastAsia" w:ascii="宋体" w:hAnsi="宋体"/>
                <w:color w:val="auto"/>
                <w:highlight w:val="none"/>
              </w:rPr>
              <w:t>履约保证金</w:t>
            </w:r>
          </w:p>
        </w:tc>
        <w:tc>
          <w:tcPr>
            <w:tcW w:w="4419" w:type="dxa"/>
            <w:tcBorders>
              <w:top w:val="single" w:color="auto" w:sz="4" w:space="0"/>
              <w:left w:val="single" w:color="auto" w:sz="4" w:space="0"/>
              <w:right w:val="single" w:color="auto" w:sz="4" w:space="0"/>
            </w:tcBorders>
            <w:vAlign w:val="center"/>
          </w:tcPr>
          <w:p w14:paraId="2C322F53">
            <w:pPr>
              <w:rPr>
                <w:rFonts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0B21E7DE">
            <w:pPr>
              <w:rPr>
                <w:rFonts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0B987778">
            <w:pPr>
              <w:rPr>
                <w:rFonts w:ascii="宋体" w:hAnsi="宋体"/>
                <w:color w:val="auto"/>
                <w:szCs w:val="21"/>
                <w:highlight w:val="none"/>
              </w:rPr>
            </w:pPr>
          </w:p>
        </w:tc>
      </w:tr>
      <w:tr w14:paraId="35B89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2C79308">
            <w:pPr>
              <w:rPr>
                <w:rFonts w:ascii="宋体" w:hAnsi="宋体"/>
                <w:color w:val="auto"/>
                <w:szCs w:val="21"/>
                <w:highlight w:val="none"/>
              </w:rPr>
            </w:pPr>
            <w:r>
              <w:rPr>
                <w:rFonts w:hint="eastAsia" w:ascii="宋体" w:hAnsi="宋体"/>
                <w:color w:val="auto"/>
                <w:szCs w:val="21"/>
                <w:highlight w:val="none"/>
              </w:rPr>
              <w:t>9</w:t>
            </w:r>
          </w:p>
        </w:tc>
        <w:tc>
          <w:tcPr>
            <w:tcW w:w="1677" w:type="dxa"/>
            <w:tcBorders>
              <w:top w:val="single" w:color="auto" w:sz="4" w:space="0"/>
              <w:left w:val="single" w:color="auto" w:sz="4" w:space="0"/>
              <w:right w:val="single" w:color="auto" w:sz="4" w:space="0"/>
            </w:tcBorders>
            <w:vAlign w:val="center"/>
          </w:tcPr>
          <w:p w14:paraId="06723A64">
            <w:pPr>
              <w:jc w:val="left"/>
              <w:rPr>
                <w:rFonts w:ascii="宋体" w:hAnsi="宋体"/>
                <w:color w:val="auto"/>
                <w:szCs w:val="21"/>
                <w:highlight w:val="none"/>
              </w:rPr>
            </w:pPr>
            <w:r>
              <w:rPr>
                <w:rFonts w:hint="eastAsia" w:ascii="宋体" w:hAnsi="宋体"/>
                <w:color w:val="auto"/>
                <w:highlight w:val="none"/>
              </w:rPr>
              <w:t>其他</w:t>
            </w:r>
          </w:p>
        </w:tc>
        <w:tc>
          <w:tcPr>
            <w:tcW w:w="4419" w:type="dxa"/>
            <w:tcBorders>
              <w:top w:val="single" w:color="auto" w:sz="4" w:space="0"/>
              <w:left w:val="single" w:color="auto" w:sz="4" w:space="0"/>
              <w:right w:val="single" w:color="auto" w:sz="4" w:space="0"/>
            </w:tcBorders>
            <w:vAlign w:val="center"/>
          </w:tcPr>
          <w:p w14:paraId="6436EA66">
            <w:pPr>
              <w:rPr>
                <w:rFonts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5909269">
            <w:pPr>
              <w:rPr>
                <w:rFonts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6E03B943">
            <w:pPr>
              <w:rPr>
                <w:rFonts w:ascii="宋体" w:hAnsi="宋体"/>
                <w:color w:val="auto"/>
                <w:szCs w:val="21"/>
                <w:highlight w:val="none"/>
              </w:rPr>
            </w:pPr>
          </w:p>
        </w:tc>
      </w:tr>
    </w:tbl>
    <w:p w14:paraId="4AFAC103">
      <w:pPr>
        <w:snapToGrid w:val="0"/>
        <w:spacing w:before="50" w:after="50" w:line="360" w:lineRule="auto"/>
        <w:ind w:left="-23" w:leftChars="-11" w:right="-57" w:rightChars="-27" w:firstLine="21" w:firstLineChars="10"/>
        <w:rPr>
          <w:color w:val="auto"/>
          <w:highlight w:val="none"/>
        </w:rPr>
      </w:pPr>
      <w:r>
        <w:rPr>
          <w:rFonts w:hint="eastAsia" w:asciiTheme="minorEastAsia" w:hAnsiTheme="minorEastAsia" w:eastAsiaTheme="minorEastAsia"/>
          <w:color w:val="auto"/>
          <w:szCs w:val="21"/>
          <w:highlight w:val="none"/>
        </w:rPr>
        <w:t>注：磋商响应栏填写“响应”即为满足</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的要求，填写“正偏离”即为优于</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的要求，填写“负偏离”即为不能满足</w:t>
      </w:r>
      <w:r>
        <w:rPr>
          <w:rFonts w:asciiTheme="minorEastAsia" w:hAnsiTheme="minorEastAsia" w:eastAsiaTheme="minorEastAsia"/>
          <w:color w:val="auto"/>
          <w:szCs w:val="21"/>
          <w:highlight w:val="none"/>
        </w:rPr>
        <w:t>磋商文件</w:t>
      </w:r>
      <w:r>
        <w:rPr>
          <w:rFonts w:hint="eastAsia" w:asciiTheme="minorEastAsia" w:hAnsiTheme="minorEastAsia" w:eastAsiaTheme="minorEastAsia"/>
          <w:color w:val="auto"/>
          <w:szCs w:val="21"/>
          <w:highlight w:val="none"/>
        </w:rPr>
        <w:t>的要求，磋商响应有“正偏离”和“负偏离”的应当在“偏离说明”栏进行明确描述，响应情况由磋商小组认定。</w:t>
      </w:r>
      <w:r>
        <w:rPr>
          <w:color w:val="auto"/>
          <w:highlight w:val="none"/>
        </w:rPr>
        <w:br w:type="page"/>
      </w:r>
    </w:p>
    <w:p w14:paraId="29C0B435">
      <w:pPr>
        <w:pStyle w:val="19"/>
        <w:spacing w:line="360" w:lineRule="auto"/>
        <w:ind w:left="0" w:leftChars="0"/>
        <w:jc w:val="center"/>
        <w:rPr>
          <w:rFonts w:asciiTheme="minorEastAsia" w:hAnsiTheme="minorEastAsia" w:eastAsiaTheme="minorEastAsia"/>
          <w:b/>
          <w:color w:val="auto"/>
          <w:highlight w:val="none"/>
        </w:rPr>
      </w:pPr>
      <w:r>
        <w:rPr>
          <w:rFonts w:hint="eastAsia" w:cs="宋体" w:asciiTheme="minorEastAsia" w:hAnsiTheme="minorEastAsia" w:eastAsiaTheme="minorEastAsia"/>
          <w:b/>
          <w:color w:val="auto"/>
          <w:sz w:val="21"/>
          <w:szCs w:val="21"/>
          <w:highlight w:val="none"/>
        </w:rPr>
        <w:t>（6）项目实施人员情况表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2694"/>
      </w:tblGrid>
      <w:tr w14:paraId="6667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B716CAC">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1527" w:type="dxa"/>
            <w:vAlign w:val="center"/>
          </w:tcPr>
          <w:p w14:paraId="67196538">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姓名</w:t>
            </w:r>
          </w:p>
        </w:tc>
        <w:tc>
          <w:tcPr>
            <w:tcW w:w="1167" w:type="dxa"/>
            <w:vAlign w:val="center"/>
          </w:tcPr>
          <w:p w14:paraId="3000833D">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本项目中的岗位</w:t>
            </w:r>
          </w:p>
        </w:tc>
        <w:tc>
          <w:tcPr>
            <w:tcW w:w="1275" w:type="dxa"/>
            <w:vAlign w:val="center"/>
          </w:tcPr>
          <w:p w14:paraId="5A08EFAA">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本项目主要工作内容</w:t>
            </w:r>
          </w:p>
        </w:tc>
        <w:tc>
          <w:tcPr>
            <w:tcW w:w="851" w:type="dxa"/>
            <w:vAlign w:val="center"/>
          </w:tcPr>
          <w:p w14:paraId="20B67248">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年龄</w:t>
            </w:r>
          </w:p>
        </w:tc>
        <w:tc>
          <w:tcPr>
            <w:tcW w:w="850" w:type="dxa"/>
            <w:vAlign w:val="center"/>
          </w:tcPr>
          <w:p w14:paraId="776B1BF8">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性别</w:t>
            </w:r>
          </w:p>
        </w:tc>
        <w:tc>
          <w:tcPr>
            <w:tcW w:w="2694" w:type="dxa"/>
            <w:vAlign w:val="center"/>
          </w:tcPr>
          <w:p w14:paraId="7E8553D4">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学历、职称、执业资格等个人能力情况说明</w:t>
            </w:r>
          </w:p>
        </w:tc>
      </w:tr>
      <w:tr w14:paraId="2D97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A57C580">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527" w:type="dxa"/>
            <w:vAlign w:val="center"/>
          </w:tcPr>
          <w:p w14:paraId="343D84FE">
            <w:pPr>
              <w:rPr>
                <w:rFonts w:asciiTheme="minorEastAsia" w:hAnsiTheme="minorEastAsia" w:eastAsiaTheme="minorEastAsia"/>
                <w:color w:val="auto"/>
                <w:szCs w:val="21"/>
                <w:highlight w:val="none"/>
              </w:rPr>
            </w:pPr>
          </w:p>
        </w:tc>
        <w:tc>
          <w:tcPr>
            <w:tcW w:w="1167" w:type="dxa"/>
            <w:vAlign w:val="center"/>
          </w:tcPr>
          <w:p w14:paraId="231786D9">
            <w:pPr>
              <w:rPr>
                <w:rFonts w:asciiTheme="minorEastAsia" w:hAnsiTheme="minorEastAsia" w:eastAsiaTheme="minorEastAsia"/>
                <w:color w:val="auto"/>
                <w:szCs w:val="21"/>
                <w:highlight w:val="none"/>
              </w:rPr>
            </w:pPr>
          </w:p>
        </w:tc>
        <w:tc>
          <w:tcPr>
            <w:tcW w:w="1275" w:type="dxa"/>
            <w:vAlign w:val="center"/>
          </w:tcPr>
          <w:p w14:paraId="40282A78">
            <w:pPr>
              <w:rPr>
                <w:rFonts w:asciiTheme="minorEastAsia" w:hAnsiTheme="minorEastAsia" w:eastAsiaTheme="minorEastAsia"/>
                <w:color w:val="auto"/>
                <w:szCs w:val="21"/>
                <w:highlight w:val="none"/>
              </w:rPr>
            </w:pPr>
          </w:p>
        </w:tc>
        <w:tc>
          <w:tcPr>
            <w:tcW w:w="851" w:type="dxa"/>
            <w:vAlign w:val="center"/>
          </w:tcPr>
          <w:p w14:paraId="05554F31">
            <w:pPr>
              <w:rPr>
                <w:rFonts w:asciiTheme="minorEastAsia" w:hAnsiTheme="minorEastAsia" w:eastAsiaTheme="minorEastAsia"/>
                <w:color w:val="auto"/>
                <w:szCs w:val="21"/>
                <w:highlight w:val="none"/>
              </w:rPr>
            </w:pPr>
          </w:p>
        </w:tc>
        <w:tc>
          <w:tcPr>
            <w:tcW w:w="850" w:type="dxa"/>
            <w:vAlign w:val="center"/>
          </w:tcPr>
          <w:p w14:paraId="1AF7C0EA">
            <w:pPr>
              <w:rPr>
                <w:rFonts w:asciiTheme="minorEastAsia" w:hAnsiTheme="minorEastAsia" w:eastAsiaTheme="minorEastAsia"/>
                <w:color w:val="auto"/>
                <w:szCs w:val="21"/>
                <w:highlight w:val="none"/>
              </w:rPr>
            </w:pPr>
          </w:p>
        </w:tc>
        <w:tc>
          <w:tcPr>
            <w:tcW w:w="2694" w:type="dxa"/>
            <w:vAlign w:val="center"/>
          </w:tcPr>
          <w:p w14:paraId="712BF938">
            <w:pPr>
              <w:rPr>
                <w:rFonts w:asciiTheme="minorEastAsia" w:hAnsiTheme="minorEastAsia" w:eastAsiaTheme="minorEastAsia"/>
                <w:color w:val="auto"/>
                <w:szCs w:val="21"/>
                <w:highlight w:val="none"/>
              </w:rPr>
            </w:pPr>
          </w:p>
        </w:tc>
      </w:tr>
      <w:tr w14:paraId="0AE2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20DF838">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527" w:type="dxa"/>
            <w:vAlign w:val="center"/>
          </w:tcPr>
          <w:p w14:paraId="4F22CA6A">
            <w:pPr>
              <w:rPr>
                <w:rFonts w:asciiTheme="minorEastAsia" w:hAnsiTheme="minorEastAsia" w:eastAsiaTheme="minorEastAsia"/>
                <w:color w:val="auto"/>
                <w:szCs w:val="21"/>
                <w:highlight w:val="none"/>
              </w:rPr>
            </w:pPr>
          </w:p>
        </w:tc>
        <w:tc>
          <w:tcPr>
            <w:tcW w:w="1167" w:type="dxa"/>
            <w:vAlign w:val="center"/>
          </w:tcPr>
          <w:p w14:paraId="4B02FB4F">
            <w:pPr>
              <w:rPr>
                <w:rFonts w:asciiTheme="minorEastAsia" w:hAnsiTheme="minorEastAsia" w:eastAsiaTheme="minorEastAsia"/>
                <w:color w:val="auto"/>
                <w:szCs w:val="21"/>
                <w:highlight w:val="none"/>
              </w:rPr>
            </w:pPr>
          </w:p>
        </w:tc>
        <w:tc>
          <w:tcPr>
            <w:tcW w:w="1275" w:type="dxa"/>
            <w:vAlign w:val="center"/>
          </w:tcPr>
          <w:p w14:paraId="2F7FE4C7">
            <w:pPr>
              <w:rPr>
                <w:rFonts w:asciiTheme="minorEastAsia" w:hAnsiTheme="minorEastAsia" w:eastAsiaTheme="minorEastAsia"/>
                <w:color w:val="auto"/>
                <w:szCs w:val="21"/>
                <w:highlight w:val="none"/>
              </w:rPr>
            </w:pPr>
          </w:p>
        </w:tc>
        <w:tc>
          <w:tcPr>
            <w:tcW w:w="851" w:type="dxa"/>
            <w:vAlign w:val="center"/>
          </w:tcPr>
          <w:p w14:paraId="073DE631">
            <w:pPr>
              <w:rPr>
                <w:rFonts w:asciiTheme="minorEastAsia" w:hAnsiTheme="minorEastAsia" w:eastAsiaTheme="minorEastAsia"/>
                <w:color w:val="auto"/>
                <w:szCs w:val="21"/>
                <w:highlight w:val="none"/>
              </w:rPr>
            </w:pPr>
          </w:p>
        </w:tc>
        <w:tc>
          <w:tcPr>
            <w:tcW w:w="850" w:type="dxa"/>
            <w:vAlign w:val="center"/>
          </w:tcPr>
          <w:p w14:paraId="58F8141F">
            <w:pPr>
              <w:rPr>
                <w:rFonts w:asciiTheme="minorEastAsia" w:hAnsiTheme="minorEastAsia" w:eastAsiaTheme="minorEastAsia"/>
                <w:color w:val="auto"/>
                <w:szCs w:val="21"/>
                <w:highlight w:val="none"/>
              </w:rPr>
            </w:pPr>
          </w:p>
        </w:tc>
        <w:tc>
          <w:tcPr>
            <w:tcW w:w="2694" w:type="dxa"/>
            <w:vAlign w:val="center"/>
          </w:tcPr>
          <w:p w14:paraId="102C686D">
            <w:pPr>
              <w:rPr>
                <w:rFonts w:asciiTheme="minorEastAsia" w:hAnsiTheme="minorEastAsia" w:eastAsiaTheme="minorEastAsia"/>
                <w:color w:val="auto"/>
                <w:szCs w:val="21"/>
                <w:highlight w:val="none"/>
              </w:rPr>
            </w:pPr>
          </w:p>
        </w:tc>
      </w:tr>
      <w:tr w14:paraId="2833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715C82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527" w:type="dxa"/>
            <w:vAlign w:val="center"/>
          </w:tcPr>
          <w:p w14:paraId="52824880">
            <w:pPr>
              <w:rPr>
                <w:rFonts w:asciiTheme="minorEastAsia" w:hAnsiTheme="minorEastAsia" w:eastAsiaTheme="minorEastAsia"/>
                <w:color w:val="auto"/>
                <w:szCs w:val="21"/>
                <w:highlight w:val="none"/>
              </w:rPr>
            </w:pPr>
          </w:p>
        </w:tc>
        <w:tc>
          <w:tcPr>
            <w:tcW w:w="1167" w:type="dxa"/>
            <w:vAlign w:val="center"/>
          </w:tcPr>
          <w:p w14:paraId="72CEF2D0">
            <w:pPr>
              <w:rPr>
                <w:rFonts w:asciiTheme="minorEastAsia" w:hAnsiTheme="minorEastAsia" w:eastAsiaTheme="minorEastAsia"/>
                <w:color w:val="auto"/>
                <w:szCs w:val="21"/>
                <w:highlight w:val="none"/>
              </w:rPr>
            </w:pPr>
          </w:p>
        </w:tc>
        <w:tc>
          <w:tcPr>
            <w:tcW w:w="1275" w:type="dxa"/>
            <w:vAlign w:val="center"/>
          </w:tcPr>
          <w:p w14:paraId="0A457D15">
            <w:pPr>
              <w:rPr>
                <w:rFonts w:asciiTheme="minorEastAsia" w:hAnsiTheme="minorEastAsia" w:eastAsiaTheme="minorEastAsia"/>
                <w:color w:val="auto"/>
                <w:szCs w:val="21"/>
                <w:highlight w:val="none"/>
              </w:rPr>
            </w:pPr>
          </w:p>
        </w:tc>
        <w:tc>
          <w:tcPr>
            <w:tcW w:w="851" w:type="dxa"/>
            <w:vAlign w:val="center"/>
          </w:tcPr>
          <w:p w14:paraId="1647BB49">
            <w:pPr>
              <w:rPr>
                <w:rFonts w:asciiTheme="minorEastAsia" w:hAnsiTheme="minorEastAsia" w:eastAsiaTheme="minorEastAsia"/>
                <w:color w:val="auto"/>
                <w:szCs w:val="21"/>
                <w:highlight w:val="none"/>
              </w:rPr>
            </w:pPr>
          </w:p>
        </w:tc>
        <w:tc>
          <w:tcPr>
            <w:tcW w:w="850" w:type="dxa"/>
            <w:vAlign w:val="center"/>
          </w:tcPr>
          <w:p w14:paraId="6BEE0469">
            <w:pPr>
              <w:rPr>
                <w:rFonts w:asciiTheme="minorEastAsia" w:hAnsiTheme="minorEastAsia" w:eastAsiaTheme="minorEastAsia"/>
                <w:color w:val="auto"/>
                <w:szCs w:val="21"/>
                <w:highlight w:val="none"/>
              </w:rPr>
            </w:pPr>
          </w:p>
        </w:tc>
        <w:tc>
          <w:tcPr>
            <w:tcW w:w="2694" w:type="dxa"/>
            <w:vAlign w:val="center"/>
          </w:tcPr>
          <w:p w14:paraId="5D1D1C88">
            <w:pPr>
              <w:rPr>
                <w:rFonts w:asciiTheme="minorEastAsia" w:hAnsiTheme="minorEastAsia" w:eastAsiaTheme="minorEastAsia"/>
                <w:color w:val="auto"/>
                <w:szCs w:val="21"/>
                <w:highlight w:val="none"/>
              </w:rPr>
            </w:pPr>
          </w:p>
        </w:tc>
      </w:tr>
      <w:tr w14:paraId="2A8C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EDF73A5">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527" w:type="dxa"/>
            <w:vAlign w:val="center"/>
          </w:tcPr>
          <w:p w14:paraId="15680170">
            <w:pPr>
              <w:rPr>
                <w:rFonts w:asciiTheme="minorEastAsia" w:hAnsiTheme="minorEastAsia" w:eastAsiaTheme="minorEastAsia"/>
                <w:color w:val="auto"/>
                <w:szCs w:val="21"/>
                <w:highlight w:val="none"/>
              </w:rPr>
            </w:pPr>
          </w:p>
        </w:tc>
        <w:tc>
          <w:tcPr>
            <w:tcW w:w="1167" w:type="dxa"/>
            <w:vAlign w:val="center"/>
          </w:tcPr>
          <w:p w14:paraId="75769684">
            <w:pPr>
              <w:rPr>
                <w:rFonts w:asciiTheme="minorEastAsia" w:hAnsiTheme="minorEastAsia" w:eastAsiaTheme="minorEastAsia"/>
                <w:color w:val="auto"/>
                <w:szCs w:val="21"/>
                <w:highlight w:val="none"/>
              </w:rPr>
            </w:pPr>
          </w:p>
        </w:tc>
        <w:tc>
          <w:tcPr>
            <w:tcW w:w="1275" w:type="dxa"/>
            <w:vAlign w:val="center"/>
          </w:tcPr>
          <w:p w14:paraId="4C1DE287">
            <w:pPr>
              <w:rPr>
                <w:rFonts w:asciiTheme="minorEastAsia" w:hAnsiTheme="minorEastAsia" w:eastAsiaTheme="minorEastAsia"/>
                <w:color w:val="auto"/>
                <w:szCs w:val="21"/>
                <w:highlight w:val="none"/>
              </w:rPr>
            </w:pPr>
          </w:p>
        </w:tc>
        <w:tc>
          <w:tcPr>
            <w:tcW w:w="851" w:type="dxa"/>
            <w:vAlign w:val="center"/>
          </w:tcPr>
          <w:p w14:paraId="555363A8">
            <w:pPr>
              <w:rPr>
                <w:rFonts w:asciiTheme="minorEastAsia" w:hAnsiTheme="minorEastAsia" w:eastAsiaTheme="minorEastAsia"/>
                <w:color w:val="auto"/>
                <w:szCs w:val="21"/>
                <w:highlight w:val="none"/>
              </w:rPr>
            </w:pPr>
          </w:p>
        </w:tc>
        <w:tc>
          <w:tcPr>
            <w:tcW w:w="850" w:type="dxa"/>
            <w:vAlign w:val="center"/>
          </w:tcPr>
          <w:p w14:paraId="57E41DF4">
            <w:pPr>
              <w:rPr>
                <w:rFonts w:asciiTheme="minorEastAsia" w:hAnsiTheme="minorEastAsia" w:eastAsiaTheme="minorEastAsia"/>
                <w:color w:val="auto"/>
                <w:szCs w:val="21"/>
                <w:highlight w:val="none"/>
              </w:rPr>
            </w:pPr>
          </w:p>
        </w:tc>
        <w:tc>
          <w:tcPr>
            <w:tcW w:w="2694" w:type="dxa"/>
            <w:vAlign w:val="center"/>
          </w:tcPr>
          <w:p w14:paraId="5525E24A">
            <w:pPr>
              <w:rPr>
                <w:rFonts w:asciiTheme="minorEastAsia" w:hAnsiTheme="minorEastAsia" w:eastAsiaTheme="minorEastAsia"/>
                <w:color w:val="auto"/>
                <w:szCs w:val="21"/>
                <w:highlight w:val="none"/>
              </w:rPr>
            </w:pPr>
          </w:p>
        </w:tc>
      </w:tr>
      <w:tr w14:paraId="0602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FA04EEA">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527" w:type="dxa"/>
            <w:vAlign w:val="center"/>
          </w:tcPr>
          <w:p w14:paraId="1AE9205F">
            <w:pPr>
              <w:rPr>
                <w:rFonts w:asciiTheme="minorEastAsia" w:hAnsiTheme="minorEastAsia" w:eastAsiaTheme="minorEastAsia"/>
                <w:color w:val="auto"/>
                <w:szCs w:val="21"/>
                <w:highlight w:val="none"/>
              </w:rPr>
            </w:pPr>
          </w:p>
        </w:tc>
        <w:tc>
          <w:tcPr>
            <w:tcW w:w="1167" w:type="dxa"/>
            <w:vAlign w:val="center"/>
          </w:tcPr>
          <w:p w14:paraId="7E7316D7">
            <w:pPr>
              <w:rPr>
                <w:rFonts w:asciiTheme="minorEastAsia" w:hAnsiTheme="minorEastAsia" w:eastAsiaTheme="minorEastAsia"/>
                <w:color w:val="auto"/>
                <w:szCs w:val="21"/>
                <w:highlight w:val="none"/>
              </w:rPr>
            </w:pPr>
          </w:p>
        </w:tc>
        <w:tc>
          <w:tcPr>
            <w:tcW w:w="1275" w:type="dxa"/>
            <w:vAlign w:val="center"/>
          </w:tcPr>
          <w:p w14:paraId="5CEAF9C2">
            <w:pPr>
              <w:rPr>
                <w:rFonts w:asciiTheme="minorEastAsia" w:hAnsiTheme="minorEastAsia" w:eastAsiaTheme="minorEastAsia"/>
                <w:color w:val="auto"/>
                <w:szCs w:val="21"/>
                <w:highlight w:val="none"/>
              </w:rPr>
            </w:pPr>
          </w:p>
        </w:tc>
        <w:tc>
          <w:tcPr>
            <w:tcW w:w="851" w:type="dxa"/>
            <w:vAlign w:val="center"/>
          </w:tcPr>
          <w:p w14:paraId="5BCAD752">
            <w:pPr>
              <w:rPr>
                <w:rFonts w:asciiTheme="minorEastAsia" w:hAnsiTheme="minorEastAsia" w:eastAsiaTheme="minorEastAsia"/>
                <w:color w:val="auto"/>
                <w:szCs w:val="21"/>
                <w:highlight w:val="none"/>
              </w:rPr>
            </w:pPr>
          </w:p>
        </w:tc>
        <w:tc>
          <w:tcPr>
            <w:tcW w:w="850" w:type="dxa"/>
            <w:vAlign w:val="center"/>
          </w:tcPr>
          <w:p w14:paraId="1AF8F33E">
            <w:pPr>
              <w:rPr>
                <w:rFonts w:asciiTheme="minorEastAsia" w:hAnsiTheme="minorEastAsia" w:eastAsiaTheme="minorEastAsia"/>
                <w:color w:val="auto"/>
                <w:szCs w:val="21"/>
                <w:highlight w:val="none"/>
              </w:rPr>
            </w:pPr>
          </w:p>
        </w:tc>
        <w:tc>
          <w:tcPr>
            <w:tcW w:w="2694" w:type="dxa"/>
            <w:vAlign w:val="center"/>
          </w:tcPr>
          <w:p w14:paraId="4A92BCF4">
            <w:pPr>
              <w:rPr>
                <w:rFonts w:asciiTheme="minorEastAsia" w:hAnsiTheme="minorEastAsia" w:eastAsiaTheme="minorEastAsia"/>
                <w:color w:val="auto"/>
                <w:szCs w:val="21"/>
                <w:highlight w:val="none"/>
              </w:rPr>
            </w:pPr>
          </w:p>
        </w:tc>
      </w:tr>
      <w:tr w14:paraId="530E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2770061">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527" w:type="dxa"/>
            <w:vAlign w:val="center"/>
          </w:tcPr>
          <w:p w14:paraId="68A51EEC">
            <w:pPr>
              <w:rPr>
                <w:rFonts w:asciiTheme="minorEastAsia" w:hAnsiTheme="minorEastAsia" w:eastAsiaTheme="minorEastAsia"/>
                <w:color w:val="auto"/>
                <w:szCs w:val="21"/>
                <w:highlight w:val="none"/>
              </w:rPr>
            </w:pPr>
          </w:p>
        </w:tc>
        <w:tc>
          <w:tcPr>
            <w:tcW w:w="1167" w:type="dxa"/>
            <w:vAlign w:val="center"/>
          </w:tcPr>
          <w:p w14:paraId="72BE5356">
            <w:pPr>
              <w:rPr>
                <w:rFonts w:asciiTheme="minorEastAsia" w:hAnsiTheme="minorEastAsia" w:eastAsiaTheme="minorEastAsia"/>
                <w:color w:val="auto"/>
                <w:szCs w:val="21"/>
                <w:highlight w:val="none"/>
              </w:rPr>
            </w:pPr>
          </w:p>
        </w:tc>
        <w:tc>
          <w:tcPr>
            <w:tcW w:w="1275" w:type="dxa"/>
            <w:vAlign w:val="center"/>
          </w:tcPr>
          <w:p w14:paraId="63535C86">
            <w:pPr>
              <w:rPr>
                <w:rFonts w:asciiTheme="minorEastAsia" w:hAnsiTheme="minorEastAsia" w:eastAsiaTheme="minorEastAsia"/>
                <w:color w:val="auto"/>
                <w:szCs w:val="21"/>
                <w:highlight w:val="none"/>
              </w:rPr>
            </w:pPr>
          </w:p>
        </w:tc>
        <w:tc>
          <w:tcPr>
            <w:tcW w:w="851" w:type="dxa"/>
            <w:vAlign w:val="center"/>
          </w:tcPr>
          <w:p w14:paraId="60DF8F82">
            <w:pPr>
              <w:rPr>
                <w:rFonts w:asciiTheme="minorEastAsia" w:hAnsiTheme="minorEastAsia" w:eastAsiaTheme="minorEastAsia"/>
                <w:color w:val="auto"/>
                <w:szCs w:val="21"/>
                <w:highlight w:val="none"/>
              </w:rPr>
            </w:pPr>
          </w:p>
        </w:tc>
        <w:tc>
          <w:tcPr>
            <w:tcW w:w="850" w:type="dxa"/>
            <w:vAlign w:val="center"/>
          </w:tcPr>
          <w:p w14:paraId="54C2AB8E">
            <w:pPr>
              <w:rPr>
                <w:rFonts w:asciiTheme="minorEastAsia" w:hAnsiTheme="minorEastAsia" w:eastAsiaTheme="minorEastAsia"/>
                <w:color w:val="auto"/>
                <w:szCs w:val="21"/>
                <w:highlight w:val="none"/>
              </w:rPr>
            </w:pPr>
          </w:p>
        </w:tc>
        <w:tc>
          <w:tcPr>
            <w:tcW w:w="2694" w:type="dxa"/>
            <w:vAlign w:val="center"/>
          </w:tcPr>
          <w:p w14:paraId="1BF92633">
            <w:pPr>
              <w:rPr>
                <w:rFonts w:asciiTheme="minorEastAsia" w:hAnsiTheme="minorEastAsia" w:eastAsiaTheme="minorEastAsia"/>
                <w:color w:val="auto"/>
                <w:szCs w:val="21"/>
                <w:highlight w:val="none"/>
              </w:rPr>
            </w:pPr>
          </w:p>
        </w:tc>
      </w:tr>
    </w:tbl>
    <w:p w14:paraId="0F817319">
      <w:pPr>
        <w:snapToGrid w:val="0"/>
        <w:spacing w:before="50" w:after="50" w:line="360" w:lineRule="auto"/>
        <w:ind w:left="-23" w:leftChars="-11" w:right="-57" w:rightChars="-27" w:firstLine="21" w:firstLineChars="1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注：1.项目负责人等与评审因素相关的人员必须列入本表并明确，否则在评审中不予认可。</w:t>
      </w:r>
    </w:p>
    <w:p w14:paraId="0B6BC095">
      <w:pPr>
        <w:spacing w:line="360" w:lineRule="auto"/>
        <w:ind w:left="924" w:hanging="924" w:hangingChars="44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2.列入本表人员如要更换，需经采购人同意，擅自更换或不到位属于违约行为。</w:t>
      </w:r>
    </w:p>
    <w:p w14:paraId="17218359">
      <w:pPr>
        <w:spacing w:line="360" w:lineRule="auto"/>
        <w:ind w:left="924" w:hanging="924" w:hangingChars="44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3.并后附相关人员证书和近6个月任意一个月的社保证明材料复印件并加盖公章。</w:t>
      </w:r>
    </w:p>
    <w:p w14:paraId="19E5A900">
      <w:pPr>
        <w:spacing w:line="360" w:lineRule="auto"/>
        <w:rPr>
          <w:rFonts w:cs="宋体" w:asciiTheme="minorEastAsia" w:hAnsiTheme="minorEastAsia" w:eastAsiaTheme="minorEastAsia"/>
          <w:color w:val="auto"/>
          <w:highlight w:val="none"/>
        </w:rPr>
      </w:pPr>
    </w:p>
    <w:p w14:paraId="22FD50A5">
      <w:pPr>
        <w:spacing w:line="360" w:lineRule="auto"/>
        <w:ind w:left="928" w:hanging="928" w:hangingChars="440"/>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5.响应文件内提供评分标准要求的证明材料，未提供佐证能力等证书证件复印件的将不被认定。</w:t>
      </w:r>
    </w:p>
    <w:p w14:paraId="0AAA78DD">
      <w:pPr>
        <w:spacing w:line="360" w:lineRule="auto"/>
        <w:ind w:firstLine="420" w:firstLineChars="200"/>
        <w:rPr>
          <w:rFonts w:asciiTheme="minorEastAsia" w:hAnsiTheme="minorEastAsia" w:eastAsiaTheme="minorEastAsia"/>
          <w:color w:val="auto"/>
          <w:szCs w:val="21"/>
          <w:highlight w:val="none"/>
        </w:rPr>
      </w:pPr>
    </w:p>
    <w:p w14:paraId="4695D9EC">
      <w:pPr>
        <w:spacing w:line="360" w:lineRule="auto"/>
        <w:ind w:firstLine="420" w:firstLineChars="200"/>
        <w:rPr>
          <w:rFonts w:cs="宋体" w:asciiTheme="minorEastAsia" w:hAnsiTheme="minorEastAsia" w:eastAsiaTheme="minorEastAsia"/>
          <w:color w:val="auto"/>
          <w:szCs w:val="21"/>
          <w:highlight w:val="none"/>
        </w:rPr>
      </w:pPr>
    </w:p>
    <w:p w14:paraId="4830FEAE">
      <w:pPr>
        <w:snapToGrid w:val="0"/>
        <w:spacing w:line="360" w:lineRule="auto"/>
        <w:rPr>
          <w:rFonts w:asciiTheme="minorEastAsia" w:hAnsiTheme="minorEastAsia" w:eastAsiaTheme="minorEastAsia"/>
          <w:color w:val="auto"/>
          <w:szCs w:val="21"/>
          <w:highlight w:val="none"/>
        </w:rPr>
      </w:pPr>
    </w:p>
    <w:p w14:paraId="206C1E20">
      <w:pPr>
        <w:pStyle w:val="19"/>
        <w:spacing w:line="360" w:lineRule="auto"/>
        <w:jc w:val="center"/>
        <w:rPr>
          <w:rFonts w:asciiTheme="minorEastAsia" w:hAnsiTheme="minorEastAsia" w:eastAsiaTheme="minorEastAsia"/>
          <w:color w:val="auto"/>
          <w:sz w:val="21"/>
          <w:szCs w:val="21"/>
          <w:highlight w:val="none"/>
        </w:rPr>
      </w:pPr>
    </w:p>
    <w:p w14:paraId="391AFEA3">
      <w:pPr>
        <w:pStyle w:val="19"/>
        <w:spacing w:line="360" w:lineRule="auto"/>
        <w:ind w:left="0" w:leftChars="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r>
        <w:rPr>
          <w:rFonts w:hint="eastAsia" w:cs="宋体" w:asciiTheme="minorEastAsia" w:hAnsiTheme="minorEastAsia" w:eastAsiaTheme="minorEastAsia"/>
          <w:b/>
          <w:color w:val="auto"/>
          <w:sz w:val="21"/>
          <w:szCs w:val="21"/>
          <w:highlight w:val="none"/>
        </w:rPr>
        <w:t>（7）类似项目业绩一览表</w:t>
      </w:r>
    </w:p>
    <w:tbl>
      <w:tblPr>
        <w:tblStyle w:val="44"/>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693"/>
        <w:gridCol w:w="1276"/>
        <w:gridCol w:w="2693"/>
      </w:tblGrid>
      <w:tr w14:paraId="253DB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D47308D">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序号</w:t>
            </w:r>
          </w:p>
        </w:tc>
        <w:tc>
          <w:tcPr>
            <w:tcW w:w="1560" w:type="dxa"/>
            <w:vAlign w:val="center"/>
          </w:tcPr>
          <w:p w14:paraId="046231E7">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项目名称</w:t>
            </w:r>
          </w:p>
        </w:tc>
        <w:tc>
          <w:tcPr>
            <w:tcW w:w="2693" w:type="dxa"/>
            <w:tcBorders>
              <w:right w:val="single" w:color="auto" w:sz="4" w:space="0"/>
            </w:tcBorders>
            <w:vAlign w:val="center"/>
          </w:tcPr>
          <w:p w14:paraId="14445AC5">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服务范围（主要服务内容）</w:t>
            </w:r>
          </w:p>
        </w:tc>
        <w:tc>
          <w:tcPr>
            <w:tcW w:w="1276" w:type="dxa"/>
            <w:tcBorders>
              <w:left w:val="single" w:color="auto" w:sz="4" w:space="0"/>
            </w:tcBorders>
            <w:vAlign w:val="center"/>
          </w:tcPr>
          <w:p w14:paraId="791F6463">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合同金额</w:t>
            </w:r>
          </w:p>
        </w:tc>
        <w:tc>
          <w:tcPr>
            <w:tcW w:w="2693" w:type="dxa"/>
            <w:tcBorders>
              <w:right w:val="single" w:color="auto" w:sz="4" w:space="0"/>
            </w:tcBorders>
            <w:vAlign w:val="center"/>
          </w:tcPr>
          <w:p w14:paraId="644444F6">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用户联系人及其联系电话</w:t>
            </w:r>
          </w:p>
        </w:tc>
      </w:tr>
      <w:tr w14:paraId="09C9B1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5F6A41E">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p>
        </w:tc>
        <w:tc>
          <w:tcPr>
            <w:tcW w:w="1560" w:type="dxa"/>
            <w:vAlign w:val="center"/>
          </w:tcPr>
          <w:p w14:paraId="6955DCAB">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022BE245">
            <w:pPr>
              <w:jc w:val="center"/>
              <w:rPr>
                <w:rFonts w:asciiTheme="minorEastAsia" w:hAnsiTheme="minorEastAsia" w:eastAsiaTheme="minorEastAsia"/>
                <w:color w:val="auto"/>
                <w:szCs w:val="21"/>
                <w:highlight w:val="none"/>
              </w:rPr>
            </w:pPr>
          </w:p>
        </w:tc>
        <w:tc>
          <w:tcPr>
            <w:tcW w:w="1276" w:type="dxa"/>
            <w:tcBorders>
              <w:left w:val="single" w:color="auto" w:sz="4" w:space="0"/>
            </w:tcBorders>
            <w:vAlign w:val="center"/>
          </w:tcPr>
          <w:p w14:paraId="05F1A5EB">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0B6D7E3F">
            <w:pPr>
              <w:jc w:val="center"/>
              <w:rPr>
                <w:rFonts w:asciiTheme="minorEastAsia" w:hAnsiTheme="minorEastAsia" w:eastAsiaTheme="minorEastAsia"/>
                <w:color w:val="auto"/>
                <w:szCs w:val="21"/>
                <w:highlight w:val="none"/>
              </w:rPr>
            </w:pPr>
          </w:p>
        </w:tc>
      </w:tr>
      <w:tr w14:paraId="03996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8FCB1B3">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p>
        </w:tc>
        <w:tc>
          <w:tcPr>
            <w:tcW w:w="1560" w:type="dxa"/>
            <w:vAlign w:val="center"/>
          </w:tcPr>
          <w:p w14:paraId="68F47138">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13D54081">
            <w:pPr>
              <w:jc w:val="center"/>
              <w:rPr>
                <w:rFonts w:asciiTheme="minorEastAsia" w:hAnsiTheme="minorEastAsia" w:eastAsiaTheme="minorEastAsia"/>
                <w:color w:val="auto"/>
                <w:szCs w:val="21"/>
                <w:highlight w:val="none"/>
              </w:rPr>
            </w:pPr>
          </w:p>
        </w:tc>
        <w:tc>
          <w:tcPr>
            <w:tcW w:w="1276" w:type="dxa"/>
            <w:tcBorders>
              <w:left w:val="single" w:color="auto" w:sz="4" w:space="0"/>
            </w:tcBorders>
            <w:vAlign w:val="center"/>
          </w:tcPr>
          <w:p w14:paraId="22CB46B9">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185EE74E">
            <w:pPr>
              <w:jc w:val="center"/>
              <w:rPr>
                <w:rFonts w:asciiTheme="minorEastAsia" w:hAnsiTheme="minorEastAsia" w:eastAsiaTheme="minorEastAsia"/>
                <w:color w:val="auto"/>
                <w:szCs w:val="21"/>
                <w:highlight w:val="none"/>
              </w:rPr>
            </w:pPr>
          </w:p>
        </w:tc>
      </w:tr>
      <w:tr w14:paraId="36D953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23BA19A">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p>
        </w:tc>
        <w:tc>
          <w:tcPr>
            <w:tcW w:w="1560" w:type="dxa"/>
            <w:vAlign w:val="center"/>
          </w:tcPr>
          <w:p w14:paraId="1FDFD7CF">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05522947">
            <w:pPr>
              <w:jc w:val="center"/>
              <w:rPr>
                <w:rFonts w:asciiTheme="minorEastAsia" w:hAnsiTheme="minorEastAsia" w:eastAsiaTheme="minorEastAsia"/>
                <w:color w:val="auto"/>
                <w:szCs w:val="21"/>
                <w:highlight w:val="none"/>
              </w:rPr>
            </w:pPr>
          </w:p>
        </w:tc>
        <w:tc>
          <w:tcPr>
            <w:tcW w:w="1276" w:type="dxa"/>
            <w:tcBorders>
              <w:left w:val="single" w:color="auto" w:sz="4" w:space="0"/>
            </w:tcBorders>
            <w:vAlign w:val="center"/>
          </w:tcPr>
          <w:p w14:paraId="01C61EC3">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43219772">
            <w:pPr>
              <w:jc w:val="center"/>
              <w:rPr>
                <w:rFonts w:asciiTheme="minorEastAsia" w:hAnsiTheme="minorEastAsia" w:eastAsiaTheme="minorEastAsia"/>
                <w:color w:val="auto"/>
                <w:szCs w:val="21"/>
                <w:highlight w:val="none"/>
              </w:rPr>
            </w:pPr>
          </w:p>
        </w:tc>
      </w:tr>
      <w:tr w14:paraId="451575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4553706">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w:t>
            </w:r>
          </w:p>
        </w:tc>
        <w:tc>
          <w:tcPr>
            <w:tcW w:w="1560" w:type="dxa"/>
            <w:vAlign w:val="center"/>
          </w:tcPr>
          <w:p w14:paraId="299E73F2">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69596C12">
            <w:pPr>
              <w:jc w:val="center"/>
              <w:rPr>
                <w:rFonts w:asciiTheme="minorEastAsia" w:hAnsiTheme="minorEastAsia" w:eastAsiaTheme="minorEastAsia"/>
                <w:color w:val="auto"/>
                <w:szCs w:val="21"/>
                <w:highlight w:val="none"/>
              </w:rPr>
            </w:pPr>
          </w:p>
        </w:tc>
        <w:tc>
          <w:tcPr>
            <w:tcW w:w="1276" w:type="dxa"/>
            <w:tcBorders>
              <w:left w:val="single" w:color="auto" w:sz="4" w:space="0"/>
            </w:tcBorders>
            <w:vAlign w:val="center"/>
          </w:tcPr>
          <w:p w14:paraId="7BA4C7EC">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5EE90CF0">
            <w:pPr>
              <w:jc w:val="center"/>
              <w:rPr>
                <w:rFonts w:asciiTheme="minorEastAsia" w:hAnsiTheme="minorEastAsia" w:eastAsiaTheme="minorEastAsia"/>
                <w:color w:val="auto"/>
                <w:szCs w:val="21"/>
                <w:highlight w:val="none"/>
              </w:rPr>
            </w:pPr>
          </w:p>
        </w:tc>
      </w:tr>
      <w:tr w14:paraId="0C87D7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30EE02E">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w:t>
            </w:r>
          </w:p>
        </w:tc>
        <w:tc>
          <w:tcPr>
            <w:tcW w:w="1560" w:type="dxa"/>
            <w:vAlign w:val="center"/>
          </w:tcPr>
          <w:p w14:paraId="6F42E387">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4489FFE1">
            <w:pPr>
              <w:jc w:val="center"/>
              <w:rPr>
                <w:rFonts w:asciiTheme="minorEastAsia" w:hAnsiTheme="minorEastAsia" w:eastAsiaTheme="minorEastAsia"/>
                <w:color w:val="auto"/>
                <w:szCs w:val="21"/>
                <w:highlight w:val="none"/>
              </w:rPr>
            </w:pPr>
          </w:p>
        </w:tc>
        <w:tc>
          <w:tcPr>
            <w:tcW w:w="1276" w:type="dxa"/>
            <w:tcBorders>
              <w:left w:val="single" w:color="auto" w:sz="4" w:space="0"/>
            </w:tcBorders>
            <w:vAlign w:val="center"/>
          </w:tcPr>
          <w:p w14:paraId="390A0822">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1ED26EFD">
            <w:pPr>
              <w:jc w:val="center"/>
              <w:rPr>
                <w:rFonts w:asciiTheme="minorEastAsia" w:hAnsiTheme="minorEastAsia" w:eastAsiaTheme="minorEastAsia"/>
                <w:color w:val="auto"/>
                <w:szCs w:val="21"/>
                <w:highlight w:val="none"/>
              </w:rPr>
            </w:pPr>
          </w:p>
        </w:tc>
      </w:tr>
      <w:tr w14:paraId="7A7B95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ADA896E">
            <w:pPr>
              <w:spacing w:line="300" w:lineRule="exact"/>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560" w:type="dxa"/>
            <w:vAlign w:val="center"/>
          </w:tcPr>
          <w:p w14:paraId="07B0C8C6">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7C0D00CB">
            <w:pPr>
              <w:jc w:val="center"/>
              <w:rPr>
                <w:rFonts w:asciiTheme="minorEastAsia" w:hAnsiTheme="minorEastAsia" w:eastAsiaTheme="minorEastAsia"/>
                <w:color w:val="auto"/>
                <w:szCs w:val="21"/>
                <w:highlight w:val="none"/>
              </w:rPr>
            </w:pPr>
          </w:p>
        </w:tc>
        <w:tc>
          <w:tcPr>
            <w:tcW w:w="1276" w:type="dxa"/>
            <w:tcBorders>
              <w:left w:val="single" w:color="auto" w:sz="4" w:space="0"/>
            </w:tcBorders>
            <w:vAlign w:val="center"/>
          </w:tcPr>
          <w:p w14:paraId="64845C4F">
            <w:pPr>
              <w:jc w:val="center"/>
              <w:rPr>
                <w:rFonts w:asciiTheme="minorEastAsia" w:hAnsiTheme="minorEastAsia" w:eastAsiaTheme="minorEastAsia"/>
                <w:color w:val="auto"/>
                <w:szCs w:val="21"/>
                <w:highlight w:val="none"/>
              </w:rPr>
            </w:pPr>
          </w:p>
        </w:tc>
        <w:tc>
          <w:tcPr>
            <w:tcW w:w="2693" w:type="dxa"/>
            <w:tcBorders>
              <w:right w:val="single" w:color="auto" w:sz="4" w:space="0"/>
            </w:tcBorders>
            <w:vAlign w:val="center"/>
          </w:tcPr>
          <w:p w14:paraId="2B75E14E">
            <w:pPr>
              <w:jc w:val="center"/>
              <w:rPr>
                <w:rFonts w:asciiTheme="minorEastAsia" w:hAnsiTheme="minorEastAsia" w:eastAsiaTheme="minorEastAsia"/>
                <w:color w:val="auto"/>
                <w:szCs w:val="21"/>
                <w:highlight w:val="none"/>
              </w:rPr>
            </w:pPr>
          </w:p>
        </w:tc>
      </w:tr>
    </w:tbl>
    <w:p w14:paraId="5A6FB8C9">
      <w:pPr>
        <w:spacing w:line="360" w:lineRule="auto"/>
        <w:ind w:left="924" w:hanging="924" w:hangingChars="44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szCs w:val="21"/>
          <w:highlight w:val="none"/>
        </w:rPr>
        <w:t>注：根据评委打分表的要求提供证明材料</w:t>
      </w:r>
      <w:r>
        <w:rPr>
          <w:rFonts w:hint="eastAsia" w:asciiTheme="minorEastAsia" w:hAnsiTheme="minorEastAsia" w:eastAsiaTheme="minorEastAsia"/>
          <w:color w:val="auto"/>
          <w:szCs w:val="21"/>
          <w:highlight w:val="none"/>
        </w:rPr>
        <w:t>。</w:t>
      </w:r>
    </w:p>
    <w:p w14:paraId="752F5DE3">
      <w:pPr>
        <w:snapToGrid w:val="0"/>
        <w:spacing w:before="50" w:after="50" w:line="360" w:lineRule="auto"/>
        <w:ind w:left="-23" w:leftChars="-11" w:right="27" w:rightChars="13" w:firstLine="21" w:firstLineChars="10"/>
        <w:rPr>
          <w:rFonts w:cs="宋体" w:asciiTheme="minorEastAsia" w:hAnsiTheme="minorEastAsia" w:eastAsiaTheme="minorEastAsia"/>
          <w:bCs/>
          <w:color w:val="auto"/>
          <w:szCs w:val="21"/>
          <w:highlight w:val="none"/>
        </w:rPr>
      </w:pPr>
    </w:p>
    <w:p w14:paraId="6257CC43">
      <w:pPr>
        <w:snapToGrid w:val="0"/>
        <w:spacing w:line="360" w:lineRule="auto"/>
        <w:ind w:left="-23" w:leftChars="-11" w:right="-214" w:rightChars="-102" w:firstLine="21" w:firstLineChars="10"/>
        <w:jc w:val="left"/>
        <w:rPr>
          <w:rFonts w:asciiTheme="minorEastAsia" w:hAnsiTheme="minorEastAsia" w:eastAsiaTheme="minorEastAsia"/>
          <w:b/>
          <w:color w:val="auto"/>
          <w:highlight w:val="none"/>
        </w:rPr>
      </w:pPr>
      <w:r>
        <w:rPr>
          <w:rFonts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highlight w:val="none"/>
        </w:rPr>
        <w:t>3.报价要求响应文件的有关格式</w:t>
      </w:r>
    </w:p>
    <w:p w14:paraId="3FD065D7">
      <w:pPr>
        <w:pStyle w:val="19"/>
        <w:spacing w:after="0" w:line="360" w:lineRule="auto"/>
        <w:ind w:left="0" w:leftChars="0"/>
        <w:jc w:val="center"/>
        <w:rPr>
          <w:rFonts w:asciiTheme="minorEastAsia" w:hAnsiTheme="minorEastAsia" w:eastAsiaTheme="minorEastAsia"/>
          <w:color w:val="auto"/>
          <w:kern w:val="1"/>
          <w:szCs w:val="21"/>
          <w:highlight w:val="none"/>
        </w:rPr>
      </w:pPr>
      <w:r>
        <w:rPr>
          <w:rFonts w:hint="eastAsia" w:cs="宋体" w:asciiTheme="minorEastAsia" w:hAnsiTheme="minorEastAsia" w:eastAsiaTheme="minorEastAsia"/>
          <w:b/>
          <w:color w:val="auto"/>
          <w:sz w:val="21"/>
          <w:szCs w:val="21"/>
          <w:highlight w:val="none"/>
        </w:rPr>
        <w:t>（1）初次报价表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14:paraId="0A0C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14:paraId="45B9FDBA">
            <w:pPr>
              <w:pStyle w:val="19"/>
              <w:spacing w:after="0"/>
              <w:ind w:left="457" w:leftChars="0" w:hanging="457" w:hangingChars="218"/>
              <w:jc w:val="center"/>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5B295F0D">
            <w:pPr>
              <w:pStyle w:val="19"/>
              <w:spacing w:after="0"/>
              <w:ind w:left="36" w:leftChars="17"/>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lang w:eastAsia="zh-CN"/>
              </w:rPr>
              <w:t>重点区域大气污染源排查</w:t>
            </w:r>
            <w:r>
              <w:rPr>
                <w:rFonts w:hint="eastAsia" w:asciiTheme="minorEastAsia" w:hAnsiTheme="minorEastAsia" w:eastAsiaTheme="minorEastAsia"/>
                <w:color w:val="auto"/>
                <w:kern w:val="2"/>
                <w:sz w:val="21"/>
                <w:szCs w:val="21"/>
                <w:highlight w:val="none"/>
              </w:rPr>
              <w:t>项目</w:t>
            </w:r>
          </w:p>
        </w:tc>
      </w:tr>
      <w:tr w14:paraId="1497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5D30139B">
            <w:pPr>
              <w:pStyle w:val="19"/>
              <w:spacing w:after="0"/>
              <w:ind w:left="457" w:leftChars="0" w:hanging="457" w:hangingChars="218"/>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14:paraId="39E0E993">
            <w:pPr>
              <w:pStyle w:val="19"/>
              <w:spacing w:after="0"/>
              <w:ind w:left="36" w:leftChars="17"/>
              <w:jc w:val="center"/>
              <w:rPr>
                <w:rFonts w:hint="eastAsia" w:asciiTheme="minorEastAsia" w:hAnsiTheme="minorEastAsia" w:eastAsiaTheme="minorEastAsia"/>
                <w:color w:val="auto"/>
                <w:kern w:val="2"/>
                <w:sz w:val="21"/>
                <w:szCs w:val="21"/>
                <w:highlight w:val="none"/>
                <w:lang w:eastAsia="zh-CN"/>
              </w:rPr>
            </w:pPr>
            <w:r>
              <w:rPr>
                <w:rFonts w:hint="eastAsia" w:asciiTheme="minorEastAsia" w:hAnsiTheme="minorEastAsia" w:eastAsiaTheme="minorEastAsia"/>
                <w:color w:val="auto"/>
                <w:kern w:val="2"/>
                <w:sz w:val="21"/>
                <w:szCs w:val="21"/>
                <w:highlight w:val="none"/>
                <w:lang w:eastAsia="zh-CN"/>
              </w:rPr>
              <w:t>FSCG2024251</w:t>
            </w:r>
          </w:p>
        </w:tc>
      </w:tr>
      <w:tr w14:paraId="0A3A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14:paraId="5A93475A">
            <w:pPr>
              <w:pStyle w:val="19"/>
              <w:spacing w:after="0"/>
              <w:ind w:left="457" w:leftChars="0" w:hanging="457" w:hangingChars="218"/>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报价（元）</w:t>
            </w:r>
          </w:p>
        </w:tc>
        <w:tc>
          <w:tcPr>
            <w:tcW w:w="5954" w:type="dxa"/>
            <w:tcBorders>
              <w:top w:val="single" w:color="auto" w:sz="4" w:space="0"/>
              <w:left w:val="single" w:color="auto" w:sz="4" w:space="0"/>
              <w:right w:val="single" w:color="auto" w:sz="4" w:space="0"/>
            </w:tcBorders>
            <w:vAlign w:val="center"/>
          </w:tcPr>
          <w:p w14:paraId="58738FBD">
            <w:pPr>
              <w:pStyle w:val="19"/>
              <w:spacing w:after="0"/>
              <w:ind w:left="457" w:leftChars="0" w:hanging="457" w:hangingChars="218"/>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kern w:val="2"/>
                <w:sz w:val="21"/>
                <w:szCs w:val="21"/>
                <w:highlight w:val="none"/>
              </w:rPr>
              <w:t>小写：</w:t>
            </w:r>
          </w:p>
          <w:p w14:paraId="385514C2">
            <w:pPr>
              <w:pStyle w:val="19"/>
              <w:spacing w:after="0"/>
              <w:ind w:left="457" w:leftChars="0" w:hanging="457" w:hangingChars="218"/>
              <w:jc w:val="lef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大写：</w:t>
            </w:r>
          </w:p>
        </w:tc>
      </w:tr>
    </w:tbl>
    <w:p w14:paraId="609B4905">
      <w:pPr>
        <w:snapToGrid w:val="0"/>
        <w:spacing w:before="50" w:after="50" w:line="360" w:lineRule="auto"/>
        <w:ind w:left="-23" w:leftChars="-11" w:right="27" w:rightChars="13" w:firstLine="21" w:firstLineChars="1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注</w:t>
      </w:r>
      <w:r>
        <w:rPr>
          <w:rFonts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rPr>
        <w:t>报价一经涂改，应在涂改处加盖单位公章或由法定代表人或其授权代表签字，否则磋商小组将不接受该修改内容。</w:t>
      </w:r>
    </w:p>
    <w:p w14:paraId="6D926493">
      <w:pPr>
        <w:spacing w:line="360" w:lineRule="auto"/>
        <w:ind w:firstLine="420" w:firstLineChars="200"/>
        <w:rPr>
          <w:rFonts w:cs="宋体" w:asciiTheme="minorEastAsia" w:hAnsiTheme="minorEastAsia" w:eastAsiaTheme="minorEastAsia"/>
          <w:color w:val="auto"/>
          <w:szCs w:val="21"/>
          <w:highlight w:val="none"/>
        </w:rPr>
      </w:pPr>
    </w:p>
    <w:p w14:paraId="1606B2BB">
      <w:pPr>
        <w:spacing w:line="360" w:lineRule="auto"/>
        <w:ind w:firstLine="420" w:firstLineChars="200"/>
        <w:rPr>
          <w:rFonts w:cs="宋体" w:asciiTheme="minorEastAsia" w:hAnsiTheme="minorEastAsia" w:eastAsiaTheme="minorEastAsia"/>
          <w:color w:val="auto"/>
          <w:szCs w:val="21"/>
          <w:highlight w:val="none"/>
        </w:rPr>
      </w:pPr>
    </w:p>
    <w:p w14:paraId="490C6C9E">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14:paraId="0D0356B8">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14:paraId="030DBDC5">
      <w:pPr>
        <w:pStyle w:val="19"/>
        <w:spacing w:line="360" w:lineRule="auto"/>
        <w:ind w:left="0" w:leftChars="0"/>
        <w:jc w:val="center"/>
        <w:rPr>
          <w:rFonts w:cs="宋体" w:asciiTheme="minorEastAsia" w:hAnsiTheme="minorEastAsia"/>
          <w:b/>
          <w:color w:val="auto"/>
          <w:sz w:val="21"/>
          <w:szCs w:val="21"/>
          <w:highlight w:val="none"/>
        </w:rPr>
      </w:pPr>
      <w:r>
        <w:rPr>
          <w:rFonts w:asciiTheme="minorEastAsia" w:hAnsiTheme="minorEastAsia" w:eastAsiaTheme="minorEastAsia"/>
          <w:b/>
          <w:color w:val="auto"/>
          <w:szCs w:val="21"/>
          <w:highlight w:val="none"/>
        </w:rPr>
        <w:br w:type="page"/>
      </w:r>
      <w:r>
        <w:rPr>
          <w:rFonts w:hint="eastAsia" w:cs="宋体" w:asciiTheme="minorEastAsia" w:hAnsiTheme="minorEastAsia" w:eastAsiaTheme="minorEastAsia"/>
          <w:b/>
          <w:color w:val="auto"/>
          <w:sz w:val="21"/>
          <w:szCs w:val="21"/>
          <w:highlight w:val="none"/>
        </w:rPr>
        <w:t>（</w:t>
      </w:r>
      <w:r>
        <w:rPr>
          <w:rFonts w:cs="宋体" w:asciiTheme="minorEastAsia" w:hAnsiTheme="minorEastAsia" w:eastAsiaTheme="minorEastAsia"/>
          <w:b/>
          <w:color w:val="auto"/>
          <w:sz w:val="21"/>
          <w:szCs w:val="21"/>
          <w:highlight w:val="none"/>
        </w:rPr>
        <w:t>2）分项报价表</w:t>
      </w:r>
    </w:p>
    <w:tbl>
      <w:tblPr>
        <w:tblStyle w:val="4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4DB9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5956B298">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3318" w:type="dxa"/>
            <w:vAlign w:val="center"/>
          </w:tcPr>
          <w:p w14:paraId="60B48AE2">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服务内容</w:t>
            </w:r>
          </w:p>
        </w:tc>
        <w:tc>
          <w:tcPr>
            <w:tcW w:w="768" w:type="dxa"/>
            <w:vAlign w:val="center"/>
          </w:tcPr>
          <w:p w14:paraId="29891361">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850" w:type="dxa"/>
            <w:vAlign w:val="center"/>
          </w:tcPr>
          <w:p w14:paraId="510931C4">
            <w:pPr>
              <w:jc w:val="center"/>
              <w:rPr>
                <w:rFonts w:asciiTheme="minorEastAsia" w:hAnsiTheme="minorEastAsia" w:eastAsiaTheme="minorEastAsia"/>
                <w:color w:val="auto"/>
                <w:highlight w:val="none"/>
              </w:rPr>
            </w:pPr>
            <w:r>
              <w:rPr>
                <w:rFonts w:asciiTheme="minorEastAsia" w:hAnsiTheme="minorEastAsia" w:eastAsiaTheme="minorEastAsia"/>
                <w:bCs/>
                <w:color w:val="auto"/>
                <w:highlight w:val="none"/>
              </w:rPr>
              <w:t>数量</w:t>
            </w:r>
          </w:p>
        </w:tc>
        <w:tc>
          <w:tcPr>
            <w:tcW w:w="1645" w:type="dxa"/>
            <w:vAlign w:val="center"/>
          </w:tcPr>
          <w:p w14:paraId="0707E968">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w:t>
            </w:r>
          </w:p>
        </w:tc>
        <w:tc>
          <w:tcPr>
            <w:tcW w:w="1674" w:type="dxa"/>
            <w:vAlign w:val="center"/>
          </w:tcPr>
          <w:p w14:paraId="7DC55321">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小计金额（元）</w:t>
            </w:r>
          </w:p>
        </w:tc>
      </w:tr>
      <w:tr w14:paraId="3099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758925D7">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3318" w:type="dxa"/>
            <w:vAlign w:val="center"/>
          </w:tcPr>
          <w:p w14:paraId="3F6BD990">
            <w:pPr>
              <w:jc w:val="center"/>
              <w:rPr>
                <w:rFonts w:asciiTheme="minorEastAsia" w:hAnsiTheme="minorEastAsia" w:eastAsiaTheme="minorEastAsia"/>
                <w:color w:val="auto"/>
                <w:highlight w:val="none"/>
              </w:rPr>
            </w:pPr>
          </w:p>
        </w:tc>
        <w:tc>
          <w:tcPr>
            <w:tcW w:w="768" w:type="dxa"/>
            <w:vAlign w:val="center"/>
          </w:tcPr>
          <w:p w14:paraId="3E98ECFA">
            <w:pPr>
              <w:jc w:val="center"/>
              <w:rPr>
                <w:rFonts w:asciiTheme="minorEastAsia" w:hAnsiTheme="minorEastAsia" w:eastAsiaTheme="minorEastAsia"/>
                <w:color w:val="auto"/>
                <w:highlight w:val="none"/>
              </w:rPr>
            </w:pPr>
          </w:p>
        </w:tc>
        <w:tc>
          <w:tcPr>
            <w:tcW w:w="850" w:type="dxa"/>
            <w:vAlign w:val="center"/>
          </w:tcPr>
          <w:p w14:paraId="61511221">
            <w:pPr>
              <w:jc w:val="center"/>
              <w:rPr>
                <w:rFonts w:asciiTheme="minorEastAsia" w:hAnsiTheme="minorEastAsia" w:eastAsiaTheme="minorEastAsia"/>
                <w:color w:val="auto"/>
                <w:highlight w:val="none"/>
              </w:rPr>
            </w:pPr>
          </w:p>
        </w:tc>
        <w:tc>
          <w:tcPr>
            <w:tcW w:w="1645" w:type="dxa"/>
            <w:vAlign w:val="center"/>
          </w:tcPr>
          <w:p w14:paraId="4D069740">
            <w:pPr>
              <w:jc w:val="center"/>
              <w:rPr>
                <w:rFonts w:asciiTheme="minorEastAsia" w:hAnsiTheme="minorEastAsia" w:eastAsiaTheme="minorEastAsia"/>
                <w:color w:val="auto"/>
                <w:highlight w:val="none"/>
              </w:rPr>
            </w:pPr>
          </w:p>
        </w:tc>
        <w:tc>
          <w:tcPr>
            <w:tcW w:w="1674" w:type="dxa"/>
            <w:vAlign w:val="center"/>
          </w:tcPr>
          <w:p w14:paraId="5CDEB649">
            <w:pPr>
              <w:jc w:val="center"/>
              <w:rPr>
                <w:rFonts w:asciiTheme="minorEastAsia" w:hAnsiTheme="minorEastAsia" w:eastAsiaTheme="minorEastAsia"/>
                <w:color w:val="auto"/>
                <w:highlight w:val="none"/>
              </w:rPr>
            </w:pPr>
          </w:p>
        </w:tc>
      </w:tr>
      <w:tr w14:paraId="3C0B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42FE4F74">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3318" w:type="dxa"/>
            <w:vAlign w:val="center"/>
          </w:tcPr>
          <w:p w14:paraId="0424F468">
            <w:pPr>
              <w:jc w:val="center"/>
              <w:rPr>
                <w:rFonts w:asciiTheme="minorEastAsia" w:hAnsiTheme="minorEastAsia" w:eastAsiaTheme="minorEastAsia"/>
                <w:color w:val="auto"/>
                <w:highlight w:val="none"/>
              </w:rPr>
            </w:pPr>
          </w:p>
        </w:tc>
        <w:tc>
          <w:tcPr>
            <w:tcW w:w="768" w:type="dxa"/>
            <w:vAlign w:val="center"/>
          </w:tcPr>
          <w:p w14:paraId="0A2B59B1">
            <w:pPr>
              <w:jc w:val="center"/>
              <w:rPr>
                <w:rFonts w:asciiTheme="minorEastAsia" w:hAnsiTheme="minorEastAsia" w:eastAsiaTheme="minorEastAsia"/>
                <w:color w:val="auto"/>
                <w:highlight w:val="none"/>
              </w:rPr>
            </w:pPr>
          </w:p>
        </w:tc>
        <w:tc>
          <w:tcPr>
            <w:tcW w:w="850" w:type="dxa"/>
            <w:vAlign w:val="center"/>
          </w:tcPr>
          <w:p w14:paraId="68E8A49B">
            <w:pPr>
              <w:jc w:val="center"/>
              <w:rPr>
                <w:rFonts w:asciiTheme="minorEastAsia" w:hAnsiTheme="minorEastAsia" w:eastAsiaTheme="minorEastAsia"/>
                <w:color w:val="auto"/>
                <w:highlight w:val="none"/>
              </w:rPr>
            </w:pPr>
          </w:p>
        </w:tc>
        <w:tc>
          <w:tcPr>
            <w:tcW w:w="1645" w:type="dxa"/>
            <w:vAlign w:val="center"/>
          </w:tcPr>
          <w:p w14:paraId="5D09212A">
            <w:pPr>
              <w:jc w:val="center"/>
              <w:rPr>
                <w:rFonts w:asciiTheme="minorEastAsia" w:hAnsiTheme="minorEastAsia" w:eastAsiaTheme="minorEastAsia"/>
                <w:color w:val="auto"/>
                <w:highlight w:val="none"/>
              </w:rPr>
            </w:pPr>
          </w:p>
        </w:tc>
        <w:tc>
          <w:tcPr>
            <w:tcW w:w="1674" w:type="dxa"/>
            <w:vAlign w:val="center"/>
          </w:tcPr>
          <w:p w14:paraId="667FE044">
            <w:pPr>
              <w:jc w:val="center"/>
              <w:rPr>
                <w:rFonts w:asciiTheme="minorEastAsia" w:hAnsiTheme="minorEastAsia" w:eastAsiaTheme="minorEastAsia"/>
                <w:color w:val="auto"/>
                <w:highlight w:val="none"/>
              </w:rPr>
            </w:pPr>
          </w:p>
        </w:tc>
      </w:tr>
      <w:tr w14:paraId="5A7D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218465B5">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3318" w:type="dxa"/>
            <w:vAlign w:val="center"/>
          </w:tcPr>
          <w:p w14:paraId="0893A86D">
            <w:pPr>
              <w:jc w:val="center"/>
              <w:rPr>
                <w:rFonts w:asciiTheme="minorEastAsia" w:hAnsiTheme="minorEastAsia" w:eastAsiaTheme="minorEastAsia"/>
                <w:color w:val="auto"/>
                <w:highlight w:val="none"/>
              </w:rPr>
            </w:pPr>
          </w:p>
        </w:tc>
        <w:tc>
          <w:tcPr>
            <w:tcW w:w="768" w:type="dxa"/>
            <w:vAlign w:val="center"/>
          </w:tcPr>
          <w:p w14:paraId="6EF9734F">
            <w:pPr>
              <w:jc w:val="center"/>
              <w:rPr>
                <w:rFonts w:asciiTheme="minorEastAsia" w:hAnsiTheme="minorEastAsia" w:eastAsiaTheme="minorEastAsia"/>
                <w:color w:val="auto"/>
                <w:highlight w:val="none"/>
              </w:rPr>
            </w:pPr>
          </w:p>
        </w:tc>
        <w:tc>
          <w:tcPr>
            <w:tcW w:w="850" w:type="dxa"/>
            <w:vAlign w:val="center"/>
          </w:tcPr>
          <w:p w14:paraId="281BB2F4">
            <w:pPr>
              <w:jc w:val="center"/>
              <w:rPr>
                <w:rFonts w:asciiTheme="minorEastAsia" w:hAnsiTheme="minorEastAsia" w:eastAsiaTheme="minorEastAsia"/>
                <w:color w:val="auto"/>
                <w:highlight w:val="none"/>
              </w:rPr>
            </w:pPr>
          </w:p>
        </w:tc>
        <w:tc>
          <w:tcPr>
            <w:tcW w:w="1645" w:type="dxa"/>
            <w:vAlign w:val="center"/>
          </w:tcPr>
          <w:p w14:paraId="59109832">
            <w:pPr>
              <w:jc w:val="center"/>
              <w:rPr>
                <w:rFonts w:asciiTheme="minorEastAsia" w:hAnsiTheme="minorEastAsia" w:eastAsiaTheme="minorEastAsia"/>
                <w:color w:val="auto"/>
                <w:highlight w:val="none"/>
              </w:rPr>
            </w:pPr>
          </w:p>
        </w:tc>
        <w:tc>
          <w:tcPr>
            <w:tcW w:w="1674" w:type="dxa"/>
            <w:vAlign w:val="center"/>
          </w:tcPr>
          <w:p w14:paraId="10C48F2F">
            <w:pPr>
              <w:jc w:val="center"/>
              <w:rPr>
                <w:rFonts w:asciiTheme="minorEastAsia" w:hAnsiTheme="minorEastAsia" w:eastAsiaTheme="minorEastAsia"/>
                <w:color w:val="auto"/>
                <w:highlight w:val="none"/>
              </w:rPr>
            </w:pPr>
          </w:p>
        </w:tc>
      </w:tr>
      <w:tr w14:paraId="5C4A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31BB7D08">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3318" w:type="dxa"/>
            <w:vAlign w:val="center"/>
          </w:tcPr>
          <w:p w14:paraId="4D5B7C1D">
            <w:pPr>
              <w:jc w:val="center"/>
              <w:rPr>
                <w:rFonts w:asciiTheme="minorEastAsia" w:hAnsiTheme="minorEastAsia" w:eastAsiaTheme="minorEastAsia"/>
                <w:color w:val="auto"/>
                <w:highlight w:val="none"/>
              </w:rPr>
            </w:pPr>
          </w:p>
        </w:tc>
        <w:tc>
          <w:tcPr>
            <w:tcW w:w="768" w:type="dxa"/>
            <w:vAlign w:val="center"/>
          </w:tcPr>
          <w:p w14:paraId="753AD837">
            <w:pPr>
              <w:jc w:val="center"/>
              <w:rPr>
                <w:rFonts w:asciiTheme="minorEastAsia" w:hAnsiTheme="minorEastAsia" w:eastAsiaTheme="minorEastAsia"/>
                <w:color w:val="auto"/>
                <w:highlight w:val="none"/>
              </w:rPr>
            </w:pPr>
          </w:p>
        </w:tc>
        <w:tc>
          <w:tcPr>
            <w:tcW w:w="850" w:type="dxa"/>
            <w:vAlign w:val="center"/>
          </w:tcPr>
          <w:p w14:paraId="386D1EC0">
            <w:pPr>
              <w:jc w:val="center"/>
              <w:rPr>
                <w:rFonts w:asciiTheme="minorEastAsia" w:hAnsiTheme="minorEastAsia" w:eastAsiaTheme="minorEastAsia"/>
                <w:color w:val="auto"/>
                <w:highlight w:val="none"/>
              </w:rPr>
            </w:pPr>
          </w:p>
        </w:tc>
        <w:tc>
          <w:tcPr>
            <w:tcW w:w="1645" w:type="dxa"/>
            <w:vAlign w:val="center"/>
          </w:tcPr>
          <w:p w14:paraId="2F176A50">
            <w:pPr>
              <w:jc w:val="center"/>
              <w:rPr>
                <w:rFonts w:asciiTheme="minorEastAsia" w:hAnsiTheme="minorEastAsia" w:eastAsiaTheme="minorEastAsia"/>
                <w:color w:val="auto"/>
                <w:highlight w:val="none"/>
              </w:rPr>
            </w:pPr>
          </w:p>
        </w:tc>
        <w:tc>
          <w:tcPr>
            <w:tcW w:w="1674" w:type="dxa"/>
            <w:vAlign w:val="center"/>
          </w:tcPr>
          <w:p w14:paraId="1C78A2EB">
            <w:pPr>
              <w:jc w:val="center"/>
              <w:rPr>
                <w:rFonts w:asciiTheme="minorEastAsia" w:hAnsiTheme="minorEastAsia" w:eastAsiaTheme="minorEastAsia"/>
                <w:color w:val="auto"/>
                <w:highlight w:val="none"/>
              </w:rPr>
            </w:pPr>
          </w:p>
        </w:tc>
      </w:tr>
      <w:tr w14:paraId="2A65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25300297">
            <w:pPr>
              <w:jc w:val="center"/>
              <w:rPr>
                <w:rFonts w:asciiTheme="minorEastAsia" w:hAnsiTheme="minorEastAsia" w:eastAsiaTheme="minorEastAsia"/>
                <w:color w:val="auto"/>
                <w:highlight w:val="none"/>
              </w:rPr>
            </w:pPr>
          </w:p>
        </w:tc>
        <w:tc>
          <w:tcPr>
            <w:tcW w:w="3318" w:type="dxa"/>
            <w:vAlign w:val="center"/>
          </w:tcPr>
          <w:p w14:paraId="0AE0B1EA">
            <w:pPr>
              <w:pStyle w:val="271"/>
              <w:ind w:left="-108"/>
              <w:jc w:val="center"/>
              <w:rPr>
                <w:rFonts w:asciiTheme="minorEastAsia" w:hAnsiTheme="minorEastAsia" w:eastAsiaTheme="minorEastAsia"/>
                <w:color w:val="auto"/>
                <w:sz w:val="21"/>
                <w:highlight w:val="none"/>
              </w:rPr>
            </w:pPr>
          </w:p>
        </w:tc>
        <w:tc>
          <w:tcPr>
            <w:tcW w:w="768" w:type="dxa"/>
            <w:vAlign w:val="center"/>
          </w:tcPr>
          <w:p w14:paraId="08BBA367">
            <w:pPr>
              <w:jc w:val="center"/>
              <w:rPr>
                <w:rFonts w:asciiTheme="minorEastAsia" w:hAnsiTheme="minorEastAsia" w:eastAsiaTheme="minorEastAsia"/>
                <w:color w:val="auto"/>
                <w:highlight w:val="none"/>
              </w:rPr>
            </w:pPr>
          </w:p>
        </w:tc>
        <w:tc>
          <w:tcPr>
            <w:tcW w:w="850" w:type="dxa"/>
            <w:vAlign w:val="center"/>
          </w:tcPr>
          <w:p w14:paraId="631111FA">
            <w:pPr>
              <w:jc w:val="center"/>
              <w:rPr>
                <w:rFonts w:asciiTheme="minorEastAsia" w:hAnsiTheme="minorEastAsia" w:eastAsiaTheme="minorEastAsia"/>
                <w:color w:val="auto"/>
                <w:highlight w:val="none"/>
              </w:rPr>
            </w:pPr>
          </w:p>
        </w:tc>
        <w:tc>
          <w:tcPr>
            <w:tcW w:w="1645" w:type="dxa"/>
            <w:vAlign w:val="center"/>
          </w:tcPr>
          <w:p w14:paraId="401892EC">
            <w:pPr>
              <w:jc w:val="center"/>
              <w:rPr>
                <w:rFonts w:asciiTheme="minorEastAsia" w:hAnsiTheme="minorEastAsia" w:eastAsiaTheme="minorEastAsia"/>
                <w:color w:val="auto"/>
                <w:highlight w:val="none"/>
              </w:rPr>
            </w:pPr>
          </w:p>
        </w:tc>
        <w:tc>
          <w:tcPr>
            <w:tcW w:w="1674" w:type="dxa"/>
            <w:vAlign w:val="center"/>
          </w:tcPr>
          <w:p w14:paraId="48EC3FB1">
            <w:pPr>
              <w:jc w:val="center"/>
              <w:rPr>
                <w:rFonts w:asciiTheme="minorEastAsia" w:hAnsiTheme="minorEastAsia" w:eastAsiaTheme="minorEastAsia"/>
                <w:color w:val="auto"/>
                <w:highlight w:val="none"/>
              </w:rPr>
            </w:pPr>
          </w:p>
        </w:tc>
      </w:tr>
      <w:tr w14:paraId="0FA9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073BC097">
            <w:pPr>
              <w:jc w:val="center"/>
              <w:rPr>
                <w:rFonts w:asciiTheme="minorEastAsia" w:hAnsiTheme="minorEastAsia" w:eastAsiaTheme="minorEastAsia"/>
                <w:color w:val="auto"/>
                <w:highlight w:val="none"/>
              </w:rPr>
            </w:pPr>
          </w:p>
        </w:tc>
        <w:tc>
          <w:tcPr>
            <w:tcW w:w="3318" w:type="dxa"/>
            <w:vAlign w:val="center"/>
          </w:tcPr>
          <w:p w14:paraId="4455ACAD">
            <w:pPr>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w:t>
            </w:r>
          </w:p>
        </w:tc>
        <w:tc>
          <w:tcPr>
            <w:tcW w:w="768" w:type="dxa"/>
            <w:vAlign w:val="center"/>
          </w:tcPr>
          <w:p w14:paraId="38110D4A">
            <w:pPr>
              <w:jc w:val="center"/>
              <w:rPr>
                <w:rFonts w:asciiTheme="minorEastAsia" w:hAnsiTheme="minorEastAsia" w:eastAsiaTheme="minorEastAsia"/>
                <w:color w:val="auto"/>
                <w:highlight w:val="none"/>
              </w:rPr>
            </w:pPr>
          </w:p>
        </w:tc>
        <w:tc>
          <w:tcPr>
            <w:tcW w:w="850" w:type="dxa"/>
            <w:vAlign w:val="center"/>
          </w:tcPr>
          <w:p w14:paraId="3E1AC81A">
            <w:pPr>
              <w:jc w:val="center"/>
              <w:rPr>
                <w:rFonts w:asciiTheme="minorEastAsia" w:hAnsiTheme="minorEastAsia" w:eastAsiaTheme="minorEastAsia"/>
                <w:color w:val="auto"/>
                <w:highlight w:val="none"/>
              </w:rPr>
            </w:pPr>
          </w:p>
        </w:tc>
        <w:tc>
          <w:tcPr>
            <w:tcW w:w="1645" w:type="dxa"/>
            <w:vAlign w:val="center"/>
          </w:tcPr>
          <w:p w14:paraId="513B0A81">
            <w:pPr>
              <w:jc w:val="center"/>
              <w:rPr>
                <w:rFonts w:asciiTheme="minorEastAsia" w:hAnsiTheme="minorEastAsia" w:eastAsiaTheme="minorEastAsia"/>
                <w:color w:val="auto"/>
                <w:highlight w:val="none"/>
              </w:rPr>
            </w:pPr>
          </w:p>
        </w:tc>
        <w:tc>
          <w:tcPr>
            <w:tcW w:w="1674" w:type="dxa"/>
            <w:vAlign w:val="center"/>
          </w:tcPr>
          <w:p w14:paraId="50B840B4">
            <w:pPr>
              <w:jc w:val="center"/>
              <w:rPr>
                <w:rFonts w:asciiTheme="minorEastAsia" w:hAnsiTheme="minorEastAsia" w:eastAsiaTheme="minorEastAsia"/>
                <w:color w:val="auto"/>
                <w:highlight w:val="none"/>
              </w:rPr>
            </w:pPr>
          </w:p>
        </w:tc>
      </w:tr>
      <w:tr w14:paraId="7059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6F804394">
            <w:pPr>
              <w:jc w:val="center"/>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合计金额（元）</w:t>
            </w:r>
          </w:p>
        </w:tc>
        <w:tc>
          <w:tcPr>
            <w:tcW w:w="1674" w:type="dxa"/>
            <w:vAlign w:val="center"/>
          </w:tcPr>
          <w:p w14:paraId="15CA1D30">
            <w:pPr>
              <w:jc w:val="center"/>
              <w:rPr>
                <w:rFonts w:asciiTheme="minorEastAsia" w:hAnsiTheme="minorEastAsia" w:eastAsiaTheme="minorEastAsia"/>
                <w:color w:val="auto"/>
                <w:highlight w:val="none"/>
              </w:rPr>
            </w:pPr>
          </w:p>
        </w:tc>
      </w:tr>
    </w:tbl>
    <w:p w14:paraId="0696FBA7">
      <w:pPr>
        <w:adjustRightInd w:val="0"/>
        <w:snapToGrid w:val="0"/>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注：所列服务为对应本项目采购需求的全部服务内容。如有漏项或缺项，供应商承担全部责任。</w:t>
      </w:r>
    </w:p>
    <w:p w14:paraId="6C4E8BA8">
      <w:pPr>
        <w:spacing w:line="360" w:lineRule="auto"/>
        <w:rPr>
          <w:rFonts w:cs="宋体" w:asciiTheme="minorEastAsia" w:hAnsiTheme="minorEastAsia" w:eastAsiaTheme="minorEastAsia"/>
          <w:color w:val="auto"/>
          <w:szCs w:val="21"/>
          <w:highlight w:val="none"/>
        </w:rPr>
      </w:pPr>
    </w:p>
    <w:p w14:paraId="506B8568">
      <w:pPr>
        <w:spacing w:line="360" w:lineRule="auto"/>
        <w:rPr>
          <w:rFonts w:cs="宋体" w:asciiTheme="minorEastAsia" w:hAnsiTheme="minorEastAsia" w:eastAsiaTheme="minorEastAsia"/>
          <w:color w:val="auto"/>
          <w:szCs w:val="21"/>
          <w:highlight w:val="none"/>
        </w:rPr>
      </w:pPr>
    </w:p>
    <w:p w14:paraId="7CF1FA32">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（填写全称并加盖公章)           </w:t>
      </w:r>
    </w:p>
    <w:p w14:paraId="7D10A2CE">
      <w:pPr>
        <w:snapToGrid w:val="0"/>
        <w:spacing w:line="360" w:lineRule="auto"/>
        <w:ind w:firstLine="3685" w:firstLineChars="175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14:paraId="72142850">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br w:type="page"/>
      </w:r>
    </w:p>
    <w:p w14:paraId="5420B384">
      <w:pPr>
        <w:pStyle w:val="3"/>
        <w:rPr>
          <w:rFonts w:asciiTheme="minorEastAsia" w:hAnsiTheme="minorEastAsia" w:eastAsiaTheme="minorEastAsia"/>
          <w:color w:val="auto"/>
          <w:sz w:val="44"/>
          <w:highlight w:val="none"/>
        </w:rPr>
      </w:pPr>
      <w:bookmarkStart w:id="56" w:name="_Toc60582631"/>
      <w:bookmarkStart w:id="57" w:name="_Toc15223"/>
      <w:bookmarkStart w:id="58" w:name="_Toc86053877"/>
      <w:r>
        <w:rPr>
          <w:rFonts w:hint="eastAsia" w:asciiTheme="minorEastAsia" w:hAnsiTheme="minorEastAsia" w:eastAsiaTheme="minorEastAsia"/>
          <w:color w:val="auto"/>
          <w:highlight w:val="none"/>
        </w:rPr>
        <w:t>第七章  政府采购供应商质疑函及投诉书</w:t>
      </w:r>
      <w:bookmarkEnd w:id="56"/>
      <w:r>
        <w:rPr>
          <w:rFonts w:hint="eastAsia" w:asciiTheme="minorEastAsia" w:hAnsiTheme="minorEastAsia" w:eastAsiaTheme="minorEastAsia"/>
          <w:color w:val="auto"/>
          <w:highlight w:val="none"/>
        </w:rPr>
        <w:t>范本</w:t>
      </w:r>
      <w:bookmarkEnd w:id="57"/>
      <w:bookmarkEnd w:id="58"/>
    </w:p>
    <w:p w14:paraId="38B0CF74">
      <w:pPr>
        <w:jc w:val="center"/>
        <w:rPr>
          <w:rFonts w:cs="宋体" w:asciiTheme="minorEastAsia" w:hAnsiTheme="minorEastAsia" w:eastAsiaTheme="minorEastAsia"/>
          <w:b/>
          <w:bCs/>
          <w:color w:val="auto"/>
          <w:sz w:val="28"/>
          <w:szCs w:val="44"/>
          <w:highlight w:val="none"/>
        </w:rPr>
      </w:pPr>
      <w:r>
        <w:rPr>
          <w:rFonts w:hint="eastAsia" w:cs="宋体" w:asciiTheme="minorEastAsia" w:hAnsiTheme="minorEastAsia" w:eastAsiaTheme="minorEastAsia"/>
          <w:b/>
          <w:bCs/>
          <w:color w:val="auto"/>
          <w:sz w:val="28"/>
          <w:szCs w:val="44"/>
          <w:highlight w:val="none"/>
        </w:rPr>
        <w:t>质疑函</w:t>
      </w:r>
    </w:p>
    <w:p w14:paraId="03A78AB6">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一、质疑供应商基本信息</w:t>
      </w:r>
    </w:p>
    <w:p w14:paraId="71B4749F">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质疑供应商：</w:t>
      </w:r>
      <w:r>
        <w:rPr>
          <w:rFonts w:hint="eastAsia" w:cs="仿宋" w:asciiTheme="minorEastAsia" w:hAnsiTheme="minorEastAsia" w:eastAsiaTheme="minorEastAsia"/>
          <w:color w:val="auto"/>
          <w:sz w:val="22"/>
          <w:highlight w:val="none"/>
          <w:u w:val="dotted"/>
        </w:rPr>
        <w:t xml:space="preserve">                                        </w:t>
      </w:r>
    </w:p>
    <w:p w14:paraId="2D971B94">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地址：</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14:paraId="36253D03">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联系人：</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p>
    <w:p w14:paraId="5CDCB815">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授权代表：</w:t>
      </w:r>
      <w:r>
        <w:rPr>
          <w:rFonts w:hint="eastAsia" w:cs="仿宋" w:asciiTheme="minorEastAsia" w:hAnsiTheme="minorEastAsia" w:eastAsiaTheme="minorEastAsia"/>
          <w:color w:val="auto"/>
          <w:sz w:val="22"/>
          <w:highlight w:val="none"/>
          <w:u w:val="dotted"/>
        </w:rPr>
        <w:t xml:space="preserve">                                          </w:t>
      </w:r>
    </w:p>
    <w:p w14:paraId="628934B5">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联系电话：</w:t>
      </w:r>
      <w:r>
        <w:rPr>
          <w:rFonts w:hint="eastAsia" w:cs="仿宋" w:asciiTheme="minorEastAsia" w:hAnsiTheme="minorEastAsia" w:eastAsiaTheme="minorEastAsia"/>
          <w:color w:val="auto"/>
          <w:sz w:val="22"/>
          <w:highlight w:val="none"/>
          <w:u w:val="dotted"/>
        </w:rPr>
        <w:t xml:space="preserve">                                           </w:t>
      </w:r>
      <w:r>
        <w:rPr>
          <w:rFonts w:cs="仿宋" w:asciiTheme="minorEastAsia" w:hAnsiTheme="minorEastAsia" w:eastAsiaTheme="minorEastAsia"/>
          <w:color w:val="auto"/>
          <w:sz w:val="22"/>
          <w:highlight w:val="none"/>
        </w:rPr>
        <w:t xml:space="preserve"> </w:t>
      </w:r>
    </w:p>
    <w:p w14:paraId="70AAE2BC">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地址：</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邮编：</w:t>
      </w:r>
      <w:r>
        <w:rPr>
          <w:rFonts w:hint="eastAsia" w:cs="仿宋" w:asciiTheme="minorEastAsia" w:hAnsiTheme="minorEastAsia" w:eastAsiaTheme="minorEastAsia"/>
          <w:color w:val="auto"/>
          <w:sz w:val="22"/>
          <w:highlight w:val="none"/>
          <w:u w:val="dotted"/>
        </w:rPr>
        <w:t xml:space="preserve">                           </w:t>
      </w:r>
    </w:p>
    <w:p w14:paraId="71CD393E">
      <w:pPr>
        <w:adjustRightInd w:val="0"/>
        <w:snapToGrid w:val="0"/>
        <w:spacing w:line="360" w:lineRule="auto"/>
        <w:rPr>
          <w:rFonts w:cs="仿宋" w:asciiTheme="minorEastAsia" w:hAnsiTheme="minorEastAsia" w:eastAsiaTheme="minorEastAsia"/>
          <w:b/>
          <w:color w:val="auto"/>
          <w:sz w:val="22"/>
          <w:highlight w:val="none"/>
        </w:rPr>
      </w:pPr>
      <w:r>
        <w:rPr>
          <w:rFonts w:hint="eastAsia" w:cs="仿宋" w:asciiTheme="minorEastAsia" w:hAnsiTheme="minorEastAsia" w:eastAsiaTheme="minorEastAsia"/>
          <w:b/>
          <w:color w:val="auto"/>
          <w:sz w:val="22"/>
          <w:highlight w:val="none"/>
        </w:rPr>
        <w:t>质疑函补正文书、质疑回复送达方式确认，按质疑供应商确认的送达方式进行文书送达视同送达。</w:t>
      </w:r>
    </w:p>
    <w:p w14:paraId="6893360D">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14:paraId="55A0B5BE">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14:paraId="04B4D2B1">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14:paraId="75A3A1B4">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二、质疑项目基本情况</w:t>
      </w:r>
    </w:p>
    <w:p w14:paraId="5342DE7A">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质疑项目的名称：</w:t>
      </w:r>
      <w:r>
        <w:rPr>
          <w:rFonts w:hint="eastAsia" w:cs="仿宋" w:asciiTheme="minorEastAsia" w:hAnsiTheme="minorEastAsia" w:eastAsiaTheme="minorEastAsia"/>
          <w:color w:val="auto"/>
          <w:sz w:val="22"/>
          <w:highlight w:val="none"/>
          <w:u w:val="dotted"/>
        </w:rPr>
        <w:t xml:space="preserve">                                      </w:t>
      </w:r>
    </w:p>
    <w:p w14:paraId="26137945">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质疑项目的编号：</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包号：</w:t>
      </w:r>
      <w:r>
        <w:rPr>
          <w:rFonts w:hint="eastAsia" w:cs="仿宋" w:asciiTheme="minorEastAsia" w:hAnsiTheme="minorEastAsia" w:eastAsiaTheme="minorEastAsia"/>
          <w:color w:val="auto"/>
          <w:sz w:val="22"/>
          <w:highlight w:val="none"/>
          <w:u w:val="dotted"/>
        </w:rPr>
        <w:t xml:space="preserve">                 </w:t>
      </w:r>
    </w:p>
    <w:p w14:paraId="71926C86">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采购人名称：</w:t>
      </w:r>
      <w:r>
        <w:rPr>
          <w:rFonts w:hint="eastAsia" w:cs="仿宋" w:asciiTheme="minorEastAsia" w:hAnsiTheme="minorEastAsia" w:eastAsiaTheme="minorEastAsia"/>
          <w:color w:val="auto"/>
          <w:sz w:val="22"/>
          <w:highlight w:val="none"/>
          <w:u w:val="dotted"/>
        </w:rPr>
        <w:t xml:space="preserve">                                         </w:t>
      </w:r>
    </w:p>
    <w:p w14:paraId="62463B08">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采购文件获取日期：</w:t>
      </w:r>
      <w:r>
        <w:rPr>
          <w:rFonts w:hint="eastAsia" w:cs="仿宋" w:asciiTheme="minorEastAsia" w:hAnsiTheme="minorEastAsia" w:eastAsiaTheme="minorEastAsia"/>
          <w:color w:val="auto"/>
          <w:sz w:val="22"/>
          <w:highlight w:val="none"/>
          <w:u w:val="dotted"/>
        </w:rPr>
        <w:t xml:space="preserve">                                           </w:t>
      </w:r>
    </w:p>
    <w:p w14:paraId="58BC6A9E">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三、质疑事项具体内容</w:t>
      </w:r>
    </w:p>
    <w:p w14:paraId="71F0EE65">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质疑事项1：</w:t>
      </w:r>
      <w:r>
        <w:rPr>
          <w:rFonts w:hint="eastAsia" w:cs="仿宋" w:asciiTheme="minorEastAsia" w:hAnsiTheme="minorEastAsia" w:eastAsiaTheme="minorEastAsia"/>
          <w:color w:val="auto"/>
          <w:sz w:val="22"/>
          <w:highlight w:val="none"/>
          <w:u w:val="dotted"/>
        </w:rPr>
        <w:t xml:space="preserve">                                         </w:t>
      </w:r>
    </w:p>
    <w:p w14:paraId="608D010C">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事实依据：</w:t>
      </w:r>
      <w:r>
        <w:rPr>
          <w:rFonts w:hint="eastAsia" w:cs="仿宋" w:asciiTheme="minorEastAsia" w:hAnsiTheme="minorEastAsia" w:eastAsiaTheme="minorEastAsia"/>
          <w:color w:val="auto"/>
          <w:sz w:val="22"/>
          <w:highlight w:val="none"/>
          <w:u w:val="dotted"/>
        </w:rPr>
        <w:t xml:space="preserve">                                          </w:t>
      </w:r>
    </w:p>
    <w:p w14:paraId="55199DEE">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u w:val="dotted"/>
        </w:rPr>
        <w:t xml:space="preserve">                                                       </w:t>
      </w:r>
    </w:p>
    <w:p w14:paraId="750A8FB4">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法律依据：</w:t>
      </w:r>
      <w:r>
        <w:rPr>
          <w:rFonts w:hint="eastAsia" w:cs="仿宋" w:asciiTheme="minorEastAsia" w:hAnsiTheme="minorEastAsia" w:eastAsiaTheme="minorEastAsia"/>
          <w:color w:val="auto"/>
          <w:sz w:val="22"/>
          <w:highlight w:val="none"/>
          <w:u w:val="dotted"/>
        </w:rPr>
        <w:t xml:space="preserve">                                          </w:t>
      </w:r>
    </w:p>
    <w:p w14:paraId="1501D4B0">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u w:val="dotted"/>
        </w:rPr>
        <w:t xml:space="preserve">                                                     </w:t>
      </w:r>
    </w:p>
    <w:p w14:paraId="67145D29">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质疑事项2</w:t>
      </w:r>
    </w:p>
    <w:p w14:paraId="6F33EFEF">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w:t>
      </w:r>
    </w:p>
    <w:p w14:paraId="183A2FB2">
      <w:pPr>
        <w:adjustRightInd w:val="0"/>
        <w:snapToGrid w:val="0"/>
        <w:spacing w:line="360" w:lineRule="auto"/>
        <w:rPr>
          <w:rFonts w:cs="仿宋" w:asciiTheme="minorEastAsia" w:hAnsiTheme="minorEastAsia" w:eastAsiaTheme="minorEastAsia"/>
          <w:bCs/>
          <w:color w:val="auto"/>
          <w:sz w:val="22"/>
          <w:highlight w:val="none"/>
        </w:rPr>
      </w:pPr>
    </w:p>
    <w:p w14:paraId="6D27FA90">
      <w:pPr>
        <w:adjustRightInd w:val="0"/>
        <w:snapToGrid w:val="0"/>
        <w:spacing w:line="360" w:lineRule="auto"/>
        <w:rPr>
          <w:rFonts w:cs="仿宋" w:asciiTheme="minorEastAsia" w:hAnsiTheme="minorEastAsia" w:eastAsiaTheme="minorEastAsia"/>
          <w:bCs/>
          <w:color w:val="auto"/>
          <w:sz w:val="22"/>
          <w:highlight w:val="none"/>
        </w:rPr>
      </w:pPr>
      <w:r>
        <w:rPr>
          <w:rFonts w:hint="eastAsia" w:cs="仿宋" w:asciiTheme="minorEastAsia" w:hAnsiTheme="minorEastAsia" w:eastAsiaTheme="minorEastAsia"/>
          <w:bCs/>
          <w:color w:val="auto"/>
          <w:sz w:val="22"/>
          <w:highlight w:val="none"/>
        </w:rPr>
        <w:t>四、与质疑事项相关的质疑请求</w:t>
      </w:r>
    </w:p>
    <w:p w14:paraId="3E96DFD7">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请求：</w:t>
      </w:r>
      <w:r>
        <w:rPr>
          <w:rFonts w:hint="eastAsia" w:cs="仿宋" w:asciiTheme="minorEastAsia" w:hAnsiTheme="minorEastAsia" w:eastAsiaTheme="minorEastAsia"/>
          <w:color w:val="auto"/>
          <w:sz w:val="22"/>
          <w:highlight w:val="none"/>
          <w:u w:val="dotted"/>
        </w:rPr>
        <w:t xml:space="preserve">                                               </w:t>
      </w:r>
    </w:p>
    <w:p w14:paraId="15E2117F">
      <w:pPr>
        <w:spacing w:line="360" w:lineRule="auto"/>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签字(签章)：                   公章：                      </w:t>
      </w:r>
    </w:p>
    <w:p w14:paraId="1B3109EC">
      <w:pPr>
        <w:spacing w:line="360" w:lineRule="auto"/>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xml:space="preserve">日期：    </w:t>
      </w:r>
    </w:p>
    <w:p w14:paraId="78D40EA4">
      <w:pPr>
        <w:adjustRightInd w:val="0"/>
        <w:snapToGrid w:val="0"/>
        <w:spacing w:line="360" w:lineRule="auto"/>
        <w:rPr>
          <w:rFonts w:cs="仿宋" w:asciiTheme="minorEastAsia" w:hAnsiTheme="minorEastAsia" w:eastAsiaTheme="minorEastAsia"/>
          <w:color w:val="auto"/>
          <w:sz w:val="24"/>
          <w:highlight w:val="none"/>
        </w:rPr>
      </w:pPr>
    </w:p>
    <w:p w14:paraId="70E7AFB6">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质疑函制作说明：</w:t>
      </w:r>
    </w:p>
    <w:p w14:paraId="3F13A6F6">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1.供应商提出质疑时，应提交质疑函及质疑函电子文档和必要的证明材料。</w:t>
      </w:r>
    </w:p>
    <w:p w14:paraId="345AB3DD">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highlight w:val="none"/>
        </w:rPr>
        <w:t>供应商签署的授权委托书。授权委托书应载明代理人的姓名或者名称、代理事项、具体权限、期限和相关事项。</w:t>
      </w:r>
    </w:p>
    <w:p w14:paraId="1E8207C9">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3.质疑供应商若对项目的某一分包进行质疑，质疑函中应列明具体分包号。</w:t>
      </w:r>
    </w:p>
    <w:p w14:paraId="61E653F7">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4.质疑函的质疑事项应具体、明确，并有必要的事实依据和法律依据。</w:t>
      </w:r>
    </w:p>
    <w:p w14:paraId="3EF67A61">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5.质疑函的质疑请求应与质疑事项相关。</w:t>
      </w:r>
    </w:p>
    <w:p w14:paraId="42CE5EEF">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6.质疑供应商为自然人的，质疑函应由本人签字；质疑供应商为法人或者其他组织的，质疑函应由法定代表人、主要负责人，或者其授权代表签字或者盖章，并加盖公章。</w:t>
      </w:r>
    </w:p>
    <w:p w14:paraId="1C52AD0C">
      <w:pPr>
        <w:spacing w:line="360" w:lineRule="auto"/>
        <w:rPr>
          <w:rFonts w:asciiTheme="minorEastAsia" w:hAnsiTheme="minorEastAsia" w:eastAsiaTheme="minorEastAsia"/>
          <w:b/>
          <w:color w:val="auto"/>
          <w:szCs w:val="21"/>
          <w:highlight w:val="none"/>
        </w:rPr>
      </w:pPr>
    </w:p>
    <w:p w14:paraId="0D86AABA">
      <w:pPr>
        <w:spacing w:line="360" w:lineRule="auto"/>
        <w:rPr>
          <w:rFonts w:asciiTheme="minorEastAsia" w:hAnsiTheme="minorEastAsia" w:eastAsiaTheme="minorEastAsia"/>
          <w:b/>
          <w:color w:val="auto"/>
          <w:szCs w:val="21"/>
          <w:highlight w:val="none"/>
        </w:rPr>
      </w:pPr>
    </w:p>
    <w:p w14:paraId="2CB79F1B">
      <w:pPr>
        <w:widowControl/>
        <w:jc w:val="center"/>
        <w:rPr>
          <w:rFonts w:cs="宋体" w:asciiTheme="minorEastAsia" w:hAnsiTheme="minorEastAsia" w:eastAsiaTheme="minorEastAsia"/>
          <w:b/>
          <w:bCs/>
          <w:color w:val="auto"/>
          <w:sz w:val="28"/>
          <w:szCs w:val="44"/>
          <w:highlight w:val="none"/>
        </w:rPr>
      </w:pPr>
      <w:r>
        <w:rPr>
          <w:rFonts w:asciiTheme="minorEastAsia" w:hAnsiTheme="minorEastAsia" w:eastAsiaTheme="minorEastAsia"/>
          <w:b/>
          <w:color w:val="auto"/>
          <w:szCs w:val="21"/>
          <w:highlight w:val="none"/>
        </w:rPr>
        <w:br w:type="page"/>
      </w:r>
      <w:r>
        <w:rPr>
          <w:rFonts w:hint="eastAsia" w:cs="宋体" w:asciiTheme="minorEastAsia" w:hAnsiTheme="minorEastAsia" w:eastAsiaTheme="minorEastAsia"/>
          <w:b/>
          <w:bCs/>
          <w:color w:val="auto"/>
          <w:sz w:val="28"/>
          <w:szCs w:val="44"/>
          <w:highlight w:val="none"/>
        </w:rPr>
        <w:t>投诉书</w:t>
      </w:r>
    </w:p>
    <w:p w14:paraId="16C18F5F">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一、投诉相关主体基本情况</w:t>
      </w:r>
    </w:p>
    <w:p w14:paraId="4CF768D7">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w:t>
      </w:r>
      <w:r>
        <w:rPr>
          <w:rFonts w:hint="eastAsia" w:asciiTheme="minorEastAsia" w:hAnsiTheme="minorEastAsia" w:eastAsiaTheme="minorEastAsia"/>
          <w:color w:val="auto"/>
          <w:sz w:val="22"/>
          <w:highlight w:val="none"/>
          <w:u w:val="dotted"/>
        </w:rPr>
        <w:t xml:space="preserve">                                              </w:t>
      </w:r>
    </w:p>
    <w:p w14:paraId="69DD29DF">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14:paraId="3632B711">
      <w:pPr>
        <w:tabs>
          <w:tab w:val="left" w:pos="6510"/>
        </w:tabs>
        <w:jc w:val="lef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法定代表人/主要负责人：</w:t>
      </w:r>
      <w:r>
        <w:rPr>
          <w:rFonts w:hint="eastAsia" w:asciiTheme="minorEastAsia" w:hAnsiTheme="minorEastAsia" w:eastAsiaTheme="minorEastAsia"/>
          <w:color w:val="auto"/>
          <w:sz w:val="22"/>
          <w:highlight w:val="none"/>
          <w:u w:val="dotted"/>
        </w:rPr>
        <w:t xml:space="preserve">                               </w:t>
      </w:r>
    </w:p>
    <w:p w14:paraId="7AF176EF">
      <w:pPr>
        <w:tabs>
          <w:tab w:val="left" w:pos="6510"/>
        </w:tabs>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14:paraId="5AA0FD3E">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授权代表：</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14:paraId="142D7A71">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u w:val="single"/>
        </w:rPr>
        <w:t xml:space="preserve"> </w:t>
      </w:r>
      <w:r>
        <w:rPr>
          <w:rFonts w:hint="eastAsia" w:asciiTheme="minorEastAsia" w:hAnsiTheme="minorEastAsia" w:eastAsiaTheme="minorEastAsia"/>
          <w:color w:val="auto"/>
          <w:sz w:val="22"/>
          <w:highlight w:val="none"/>
          <w:u w:val="dotted"/>
        </w:rPr>
        <w:t xml:space="preserve">      </w:t>
      </w:r>
    </w:p>
    <w:p w14:paraId="0712B680">
      <w:pPr>
        <w:rPr>
          <w:rFonts w:cs="仿宋" w:asciiTheme="minorEastAsia" w:hAnsiTheme="minorEastAsia" w:eastAsiaTheme="minorEastAsia"/>
          <w:b/>
          <w:color w:val="auto"/>
          <w:sz w:val="22"/>
          <w:highlight w:val="none"/>
        </w:rPr>
      </w:pPr>
      <w:r>
        <w:rPr>
          <w:rFonts w:hint="eastAsia" w:asciiTheme="minorEastAsia" w:hAnsiTheme="minorEastAsia" w:eastAsiaTheme="minorEastAsia"/>
          <w:b/>
          <w:color w:val="auto"/>
          <w:sz w:val="22"/>
          <w:highlight w:val="none"/>
        </w:rPr>
        <w:t>投诉补正通知书、投诉受理通知书、投诉不予受理通知书、投诉调查函的送达方式确认，</w:t>
      </w:r>
      <w:r>
        <w:rPr>
          <w:rFonts w:hint="eastAsia" w:cs="仿宋" w:asciiTheme="minorEastAsia" w:hAnsiTheme="minorEastAsia" w:eastAsiaTheme="minorEastAsia"/>
          <w:b/>
          <w:color w:val="auto"/>
          <w:sz w:val="22"/>
          <w:highlight w:val="none"/>
        </w:rPr>
        <w:t>按投诉供应商确认的送达方式进行上述文书送达视同送达。</w:t>
      </w:r>
    </w:p>
    <w:p w14:paraId="36301038">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确认电子邮件送达：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14:paraId="71810FAE">
      <w:pPr>
        <w:adjustRightInd w:val="0"/>
        <w:snapToGrid w:val="0"/>
        <w:spacing w:line="360" w:lineRule="auto"/>
        <w:rPr>
          <w:rFonts w:cs="仿宋" w:asciiTheme="minorEastAsia" w:hAnsiTheme="minorEastAsia" w:eastAsiaTheme="minorEastAsia"/>
          <w:color w:val="auto"/>
          <w:sz w:val="22"/>
          <w:highlight w:val="none"/>
          <w:u w:val="dotted"/>
        </w:rPr>
      </w:pPr>
      <w:r>
        <w:rPr>
          <w:rFonts w:hint="eastAsia" w:cs="仿宋" w:asciiTheme="minorEastAsia" w:hAnsiTheme="minorEastAsia" w:eastAsiaTheme="minorEastAsia"/>
          <w:color w:val="auto"/>
          <w:sz w:val="22"/>
          <w:highlight w:val="none"/>
        </w:rPr>
        <w:t>确认传真送达：</w:t>
      </w:r>
      <w:r>
        <w:rPr>
          <w:rFonts w:cs="仿宋" w:asciiTheme="minorEastAsia" w:hAnsiTheme="minorEastAsia" w:eastAsiaTheme="minorEastAsia"/>
          <w:color w:val="auto"/>
          <w:sz w:val="22"/>
          <w:highlight w:val="none"/>
        </w:rPr>
        <w:t xml:space="preserve"> </w:t>
      </w:r>
      <w:r>
        <w:rPr>
          <w:rFonts w:hint="eastAsia" w:cs="仿宋" w:asciiTheme="minorEastAsia" w:hAnsiTheme="minorEastAsia" w:eastAsiaTheme="minorEastAsia"/>
          <w:color w:val="auto"/>
          <w:sz w:val="22"/>
          <w:highlight w:val="none"/>
          <w:u w:val="dotted"/>
        </w:rPr>
        <w:t xml:space="preserve">                            </w:t>
      </w:r>
      <w:r>
        <w:rPr>
          <w:rFonts w:hint="eastAsia" w:cs="仿宋" w:asciiTheme="minorEastAsia" w:hAnsiTheme="minorEastAsia" w:eastAsiaTheme="minorEastAsia"/>
          <w:color w:val="auto"/>
          <w:sz w:val="22"/>
          <w:highlight w:val="none"/>
        </w:rPr>
        <w:t>或</w:t>
      </w:r>
    </w:p>
    <w:p w14:paraId="0BC4B404">
      <w:pPr>
        <w:adjustRightInd w:val="0"/>
        <w:snapToGrid w:val="0"/>
        <w:spacing w:line="360" w:lineRule="auto"/>
        <w:rPr>
          <w:rFonts w:cs="仿宋" w:asciiTheme="minorEastAsia" w:hAnsiTheme="minorEastAsia" w:eastAsiaTheme="minorEastAsia"/>
          <w:color w:val="auto"/>
          <w:sz w:val="22"/>
          <w:highlight w:val="none"/>
        </w:rPr>
      </w:pPr>
      <w:r>
        <w:rPr>
          <w:rFonts w:hint="eastAsia" w:cs="仿宋" w:asciiTheme="minorEastAsia" w:hAnsiTheme="minorEastAsia" w:eastAsiaTheme="minorEastAsia"/>
          <w:color w:val="auto"/>
          <w:sz w:val="22"/>
          <w:highlight w:val="none"/>
        </w:rPr>
        <w:t>其他方式：</w:t>
      </w:r>
      <w:r>
        <w:rPr>
          <w:rFonts w:hint="eastAsia" w:cs="仿宋" w:asciiTheme="minorEastAsia" w:hAnsiTheme="minorEastAsia" w:eastAsiaTheme="minorEastAsia"/>
          <w:color w:val="auto"/>
          <w:sz w:val="22"/>
          <w:highlight w:val="none"/>
          <w:u w:val="dotted"/>
        </w:rPr>
        <w:t xml:space="preserve">                            </w:t>
      </w:r>
    </w:p>
    <w:p w14:paraId="79BF5568">
      <w:pPr>
        <w:rPr>
          <w:rFonts w:asciiTheme="minorEastAsia" w:hAnsiTheme="minorEastAsia" w:eastAsiaTheme="minorEastAsia"/>
          <w:color w:val="auto"/>
          <w:sz w:val="22"/>
          <w:highlight w:val="none"/>
        </w:rPr>
      </w:pPr>
    </w:p>
    <w:p w14:paraId="7DF26E7F">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被投诉人1：</w:t>
      </w:r>
      <w:r>
        <w:rPr>
          <w:rFonts w:hint="eastAsia" w:asciiTheme="minorEastAsia" w:hAnsiTheme="minorEastAsia" w:eastAsiaTheme="minorEastAsia"/>
          <w:color w:val="auto"/>
          <w:sz w:val="22"/>
          <w:highlight w:val="none"/>
          <w:u w:val="dotted"/>
        </w:rPr>
        <w:t xml:space="preserve">                                          </w:t>
      </w:r>
    </w:p>
    <w:p w14:paraId="0971B179">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14:paraId="599874E0">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14:paraId="04E699DB">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被投诉人2</w:t>
      </w:r>
    </w:p>
    <w:p w14:paraId="3A302019">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14:paraId="005E15E5">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相关供应商（或其他第三人）：</w:t>
      </w:r>
      <w:r>
        <w:rPr>
          <w:rFonts w:hint="eastAsia" w:asciiTheme="minorEastAsia" w:hAnsiTheme="minorEastAsia" w:eastAsiaTheme="minorEastAsia"/>
          <w:color w:val="auto"/>
          <w:sz w:val="22"/>
          <w:highlight w:val="none"/>
          <w:u w:val="dotted"/>
        </w:rPr>
        <w:t xml:space="preserve">                             </w:t>
      </w:r>
    </w:p>
    <w:p w14:paraId="05F37C28">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地     址：</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邮编：</w:t>
      </w:r>
      <w:r>
        <w:rPr>
          <w:rFonts w:hint="eastAsia" w:asciiTheme="minorEastAsia" w:hAnsiTheme="minorEastAsia" w:eastAsiaTheme="minorEastAsia"/>
          <w:color w:val="auto"/>
          <w:sz w:val="22"/>
          <w:highlight w:val="none"/>
          <w:u w:val="dotted"/>
        </w:rPr>
        <w:t xml:space="preserve">          </w:t>
      </w:r>
    </w:p>
    <w:p w14:paraId="0A120604">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联系人：</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联系电话：</w:t>
      </w:r>
      <w:r>
        <w:rPr>
          <w:rFonts w:hint="eastAsia" w:asciiTheme="minorEastAsia" w:hAnsiTheme="minorEastAsia" w:eastAsiaTheme="minorEastAsia"/>
          <w:color w:val="auto"/>
          <w:sz w:val="22"/>
          <w:highlight w:val="none"/>
          <w:u w:val="dotted"/>
        </w:rPr>
        <w:t xml:space="preserve">                     </w:t>
      </w:r>
    </w:p>
    <w:p w14:paraId="11010525">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二、投诉项目基本情况</w:t>
      </w:r>
    </w:p>
    <w:p w14:paraId="4DCD558D">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采购项目名称：</w:t>
      </w:r>
      <w:r>
        <w:rPr>
          <w:rFonts w:hint="eastAsia" w:asciiTheme="minorEastAsia" w:hAnsiTheme="minorEastAsia" w:eastAsiaTheme="minorEastAsia"/>
          <w:color w:val="auto"/>
          <w:sz w:val="22"/>
          <w:highlight w:val="none"/>
          <w:u w:val="dotted"/>
        </w:rPr>
        <w:t xml:space="preserve">                                        </w:t>
      </w:r>
    </w:p>
    <w:p w14:paraId="3D42BF29">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采购项目编号：</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包号：</w:t>
      </w:r>
      <w:r>
        <w:rPr>
          <w:rFonts w:hint="eastAsia" w:asciiTheme="minorEastAsia" w:hAnsiTheme="minorEastAsia" w:eastAsiaTheme="minorEastAsia"/>
          <w:color w:val="auto"/>
          <w:sz w:val="22"/>
          <w:highlight w:val="none"/>
          <w:u w:val="dotted"/>
        </w:rPr>
        <w:t xml:space="preserve">              </w:t>
      </w:r>
    </w:p>
    <w:p w14:paraId="5A3BE6E8">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采购人名称：</w:t>
      </w:r>
      <w:r>
        <w:rPr>
          <w:rFonts w:hint="eastAsia" w:asciiTheme="minorEastAsia" w:hAnsiTheme="minorEastAsia" w:eastAsiaTheme="minorEastAsia"/>
          <w:color w:val="auto"/>
          <w:sz w:val="22"/>
          <w:highlight w:val="none"/>
          <w:u w:val="dotted"/>
        </w:rPr>
        <w:t xml:space="preserve">                                         </w:t>
      </w:r>
    </w:p>
    <w:p w14:paraId="0225C2E7">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代理机构名称：</w:t>
      </w:r>
      <w:r>
        <w:rPr>
          <w:rFonts w:hint="eastAsia" w:asciiTheme="minorEastAsia" w:hAnsiTheme="minorEastAsia" w:eastAsiaTheme="minorEastAsia"/>
          <w:color w:val="auto"/>
          <w:sz w:val="22"/>
          <w:highlight w:val="none"/>
          <w:u w:val="dotted"/>
        </w:rPr>
        <w:t xml:space="preserve">                                       </w:t>
      </w:r>
    </w:p>
    <w:p w14:paraId="226A5863">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采购文件公告: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14:paraId="3328F407">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采购结果公告:</w:t>
      </w:r>
      <w:r>
        <w:rPr>
          <w:rFonts w:hint="eastAsia" w:asciiTheme="minorEastAsia" w:hAnsiTheme="minorEastAsia" w:eastAsiaTheme="minorEastAsia"/>
          <w:color w:val="auto"/>
          <w:sz w:val="22"/>
          <w:highlight w:val="none"/>
          <w:u w:val="dotted"/>
        </w:rPr>
        <w:t xml:space="preserve">是/否 </w:t>
      </w:r>
      <w:r>
        <w:rPr>
          <w:rFonts w:hint="eastAsia" w:asciiTheme="minorEastAsia" w:hAnsiTheme="minorEastAsia" w:eastAsiaTheme="minorEastAsia"/>
          <w:color w:val="auto"/>
          <w:sz w:val="22"/>
          <w:highlight w:val="none"/>
        </w:rPr>
        <w:t>公告期限：</w:t>
      </w:r>
      <w:r>
        <w:rPr>
          <w:rFonts w:hint="eastAsia" w:asciiTheme="minorEastAsia" w:hAnsiTheme="minorEastAsia" w:eastAsiaTheme="minorEastAsia"/>
          <w:color w:val="auto"/>
          <w:sz w:val="22"/>
          <w:highlight w:val="none"/>
          <w:u w:val="dotted"/>
        </w:rPr>
        <w:t xml:space="preserve">                        </w:t>
      </w:r>
    </w:p>
    <w:p w14:paraId="65F03E7D">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三、质疑基本情况</w:t>
      </w:r>
    </w:p>
    <w:p w14:paraId="73674A6A">
      <w:pPr>
        <w:ind w:firstLine="440" w:firstLineChars="200"/>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投诉人于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日,向</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提出质疑，质疑事项为：</w:t>
      </w:r>
      <w:r>
        <w:rPr>
          <w:rFonts w:hint="eastAsia" w:asciiTheme="minorEastAsia" w:hAnsiTheme="minorEastAsia" w:eastAsiaTheme="minorEastAsia"/>
          <w:color w:val="auto"/>
          <w:sz w:val="22"/>
          <w:highlight w:val="none"/>
          <w:u w:val="dotted"/>
        </w:rPr>
        <w:t xml:space="preserve">      </w:t>
      </w:r>
    </w:p>
    <w:p w14:paraId="2901611F">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14:paraId="6E0EC1D9">
      <w:pPr>
        <w:ind w:firstLine="330" w:firstLineChars="1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u w:val="dotted"/>
        </w:rPr>
        <w:t>采购人/代理机构</w:t>
      </w:r>
      <w:r>
        <w:rPr>
          <w:rFonts w:hint="eastAsia" w:asciiTheme="minorEastAsia" w:hAnsiTheme="minorEastAsia" w:eastAsiaTheme="minorEastAsia"/>
          <w:color w:val="auto"/>
          <w:sz w:val="22"/>
          <w:highlight w:val="none"/>
        </w:rPr>
        <w:t>于</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年</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月</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日,就质疑事项作出了答复/没有在法定期限内作出答复。</w:t>
      </w:r>
    </w:p>
    <w:p w14:paraId="6C94F41E">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四、投诉事项具体内容</w:t>
      </w:r>
    </w:p>
    <w:p w14:paraId="6CE06EA9">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投诉事项 1：</w:t>
      </w:r>
      <w:r>
        <w:rPr>
          <w:rFonts w:hint="eastAsia" w:asciiTheme="minorEastAsia" w:hAnsiTheme="minorEastAsia" w:eastAsiaTheme="minorEastAsia"/>
          <w:color w:val="auto"/>
          <w:sz w:val="22"/>
          <w:highlight w:val="none"/>
          <w:u w:val="dotted"/>
        </w:rPr>
        <w:t xml:space="preserve">                                       </w:t>
      </w:r>
    </w:p>
    <w:p w14:paraId="0A33374C">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事实依据：</w:t>
      </w:r>
      <w:r>
        <w:rPr>
          <w:rFonts w:hint="eastAsia" w:asciiTheme="minorEastAsia" w:hAnsiTheme="minorEastAsia" w:eastAsiaTheme="minorEastAsia"/>
          <w:color w:val="auto"/>
          <w:sz w:val="22"/>
          <w:highlight w:val="none"/>
          <w:u w:val="dotted"/>
        </w:rPr>
        <w:t xml:space="preserve">                                         </w:t>
      </w:r>
    </w:p>
    <w:p w14:paraId="4B2FB349">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14:paraId="110DC2EF">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法律依据：</w:t>
      </w:r>
      <w:r>
        <w:rPr>
          <w:rFonts w:hint="eastAsia" w:asciiTheme="minorEastAsia" w:hAnsiTheme="minorEastAsia" w:eastAsiaTheme="minorEastAsia"/>
          <w:color w:val="auto"/>
          <w:sz w:val="22"/>
          <w:highlight w:val="none"/>
          <w:u w:val="dotted"/>
        </w:rPr>
        <w:t xml:space="preserve">                                          </w:t>
      </w:r>
    </w:p>
    <w:p w14:paraId="6818E81B">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u w:val="dotted"/>
        </w:rPr>
        <w:t xml:space="preserve">                                                      </w:t>
      </w:r>
    </w:p>
    <w:p w14:paraId="645DAA0E">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投诉事项2</w:t>
      </w:r>
    </w:p>
    <w:p w14:paraId="56CAC0A1">
      <w:pPr>
        <w:rPr>
          <w:rFonts w:asciiTheme="minorEastAsia" w:hAnsiTheme="minorEastAsia" w:eastAsiaTheme="minorEastAsia"/>
          <w:color w:val="auto"/>
          <w:sz w:val="22"/>
          <w:highlight w:val="none"/>
          <w:u w:val="dotted"/>
        </w:rPr>
      </w:pPr>
      <w:r>
        <w:rPr>
          <w:rFonts w:hint="eastAsia" w:asciiTheme="minorEastAsia" w:hAnsiTheme="minorEastAsia" w:eastAsiaTheme="minorEastAsia"/>
          <w:color w:val="auto"/>
          <w:sz w:val="22"/>
          <w:highlight w:val="none"/>
        </w:rPr>
        <w:t>……</w:t>
      </w:r>
    </w:p>
    <w:p w14:paraId="24AA1ECA">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五、与投诉事项相关的投诉请求</w:t>
      </w:r>
    </w:p>
    <w:p w14:paraId="75B821EB">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请求：</w:t>
      </w:r>
      <w:r>
        <w:rPr>
          <w:rFonts w:hint="eastAsia" w:asciiTheme="minorEastAsia" w:hAnsiTheme="minorEastAsia" w:eastAsiaTheme="minorEastAsia"/>
          <w:color w:val="auto"/>
          <w:sz w:val="22"/>
          <w:highlight w:val="none"/>
          <w:u w:val="dotted"/>
        </w:rPr>
        <w:t xml:space="preserve">                                              </w:t>
      </w:r>
      <w:r>
        <w:rPr>
          <w:rFonts w:hint="eastAsia" w:asciiTheme="minorEastAsia" w:hAnsiTheme="minorEastAsia" w:eastAsiaTheme="minorEastAsia"/>
          <w:color w:val="auto"/>
          <w:sz w:val="22"/>
          <w:highlight w:val="none"/>
        </w:rPr>
        <w:t xml:space="preserve"> </w:t>
      </w:r>
    </w:p>
    <w:p w14:paraId="641C71AF">
      <w:pPr>
        <w:rPr>
          <w:rFonts w:asciiTheme="minorEastAsia" w:hAnsiTheme="minorEastAsia" w:eastAsiaTheme="minorEastAsia"/>
          <w:color w:val="auto"/>
          <w:sz w:val="22"/>
          <w:highlight w:val="none"/>
          <w:u w:val="single"/>
        </w:rPr>
      </w:pPr>
      <w:r>
        <w:rPr>
          <w:rFonts w:hint="eastAsia" w:asciiTheme="minorEastAsia" w:hAnsiTheme="minorEastAsia" w:eastAsiaTheme="minorEastAsia"/>
          <w:color w:val="auto"/>
          <w:sz w:val="22"/>
          <w:highlight w:val="none"/>
        </w:rPr>
        <w:t xml:space="preserve">                                                   </w:t>
      </w:r>
    </w:p>
    <w:p w14:paraId="3FB34C5F">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签字(签章)：                   公章：</w:t>
      </w:r>
    </w:p>
    <w:p w14:paraId="3CB87C8C">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日期：</w:t>
      </w:r>
    </w:p>
    <w:p w14:paraId="022F6EE1">
      <w:pPr>
        <w:rPr>
          <w:rFonts w:asciiTheme="minorEastAsia" w:hAnsiTheme="minorEastAsia" w:eastAsiaTheme="minorEastAsia"/>
          <w:b/>
          <w:color w:val="auto"/>
          <w:sz w:val="24"/>
          <w:highlight w:val="none"/>
        </w:rPr>
      </w:pPr>
    </w:p>
    <w:p w14:paraId="3130CF60">
      <w:pPr>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投诉书制作说明：</w:t>
      </w:r>
    </w:p>
    <w:p w14:paraId="111F0840">
      <w:pPr>
        <w:widowControl/>
        <w:spacing w:line="360" w:lineRule="auto"/>
        <w:ind w:firstLine="420" w:firstLineChars="200"/>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1.投诉人提起投诉时，应当提交投诉书及投诉书电子文档和必要的证明材料，并按照被投诉人和与投诉事项有关的供应商数量提供投诉书副本。</w:t>
      </w:r>
    </w:p>
    <w:p w14:paraId="3BC1DE63">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highlight w:val="none"/>
        </w:rPr>
        <w:t>投诉人签署的授权委托书。授权委托书应当载明代理人的姓名或者名称、代理事项、具体权限、期限和相关事项。</w:t>
      </w:r>
    </w:p>
    <w:p w14:paraId="5CECDE2A">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3.投诉人若对项目的某一分包进行投诉，投诉书应列明具体分包号。</w:t>
      </w:r>
    </w:p>
    <w:p w14:paraId="37C76B0D">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4.投诉书应简要列明质疑事项，质疑函、质疑答复等作为附件材料提供。</w:t>
      </w:r>
    </w:p>
    <w:p w14:paraId="329A130E">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5.投诉书的投诉事项应具体、明确，并有必要的事实依据和法律依据。</w:t>
      </w:r>
    </w:p>
    <w:p w14:paraId="15A29247">
      <w:pPr>
        <w:widowControl/>
        <w:spacing w:line="360"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6.投诉书的投诉请求应与投诉事项相关。</w:t>
      </w:r>
    </w:p>
    <w:p w14:paraId="473AF667">
      <w:pPr>
        <w:widowControl/>
        <w:spacing w:line="360" w:lineRule="auto"/>
        <w:ind w:firstLine="420" w:firstLineChars="200"/>
        <w:jc w:val="left"/>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7.投诉人为自然人的，投诉书应当由本人签字；投诉人为法人或者其他组织的，投诉书应当由法定代表人、主要负责人，或者其授权代表签字或者盖章，并加盖公章。</w:t>
      </w:r>
    </w:p>
    <w:p w14:paraId="7A4C6AF9">
      <w:pPr>
        <w:jc w:val="center"/>
        <w:rPr>
          <w:rFonts w:asciiTheme="minorEastAsia" w:hAnsiTheme="minorEastAsia" w:eastAsiaTheme="minorEastAsia"/>
          <w:b/>
          <w:color w:val="auto"/>
          <w:szCs w:val="21"/>
          <w:highlight w:val="none"/>
        </w:rPr>
      </w:pPr>
    </w:p>
    <w:p w14:paraId="68237A95">
      <w:pPr>
        <w:jc w:val="center"/>
        <w:rPr>
          <w:rFonts w:asciiTheme="minorEastAsia" w:hAnsiTheme="minorEastAsia" w:eastAsiaTheme="minorEastAsia"/>
          <w:b/>
          <w:color w:val="auto"/>
          <w:szCs w:val="21"/>
          <w:highlight w:val="none"/>
        </w:rPr>
      </w:pPr>
    </w:p>
    <w:sectPr>
      <w:headerReference r:id="rId6" w:type="default"/>
      <w:footerReference r:id="rId7" w:type="default"/>
      <w:footerReference r:id="rId8"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60409020205020404"/>
    <w:charset w:val="00"/>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10" w:usb3="00000000" w:csb0="00040000" w:csb1="00000000"/>
  </w:font>
  <w:font w:name="??">
    <w:altName w:val="微软雅黑"/>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0000000000000000000"/>
    <w:charset w:val="86"/>
    <w:family w:val="auto"/>
    <w:pitch w:val="default"/>
    <w:sig w:usb0="00000000" w:usb1="00000000" w:usb2="00000010"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4AE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AA47">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71D18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471D18E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0D17">
    <w:pPr>
      <w:pStyle w:val="27"/>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w:t>
    </w:r>
    <w:r>
      <w:rPr>
        <w:rFonts w:ascii="宋体" w:hAnsi="宋体"/>
        <w:sz w:val="21"/>
        <w:szCs w:val="21"/>
      </w:rPr>
      <w:fldChar w:fldCharType="end"/>
    </w:r>
    <w:r>
      <w:rPr>
        <w:rFonts w:hint="eastAsia" w:ascii="宋体" w:hAnsi="宋体"/>
        <w:sz w:val="21"/>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F6511">
    <w:pPr>
      <w:pStyle w:val="27"/>
      <w:framePr w:wrap="around" w:vAnchor="text" w:hAnchor="margin" w:xAlign="outside" w:y="1"/>
      <w:rPr>
        <w:rStyle w:val="48"/>
      </w:rPr>
    </w:pPr>
    <w:r>
      <w:fldChar w:fldCharType="begin"/>
    </w:r>
    <w:r>
      <w:rPr>
        <w:rStyle w:val="48"/>
      </w:rPr>
      <w:instrText xml:space="preserve">PAGE  </w:instrText>
    </w:r>
    <w:r>
      <w:fldChar w:fldCharType="end"/>
    </w:r>
  </w:p>
  <w:p w14:paraId="5D146D55">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C0C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3E99">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88D84"/>
    <w:multiLevelType w:val="singleLevel"/>
    <w:tmpl w:val="B8088D84"/>
    <w:lvl w:ilvl="0" w:tentative="0">
      <w:start w:val="2"/>
      <w:numFmt w:val="decimal"/>
      <w:suff w:val="nothing"/>
      <w:lvlText w:val="（%1）"/>
      <w:lvlJc w:val="left"/>
    </w:lvl>
  </w:abstractNum>
  <w:abstractNum w:abstractNumId="1">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NjFkNDc0NTJiZTI2MTFkNWVjMWVkNzhlOTBjYjM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2D9"/>
    <w:rsid w:val="0001181A"/>
    <w:rsid w:val="0001189F"/>
    <w:rsid w:val="00011B55"/>
    <w:rsid w:val="00011C6A"/>
    <w:rsid w:val="0001221F"/>
    <w:rsid w:val="000122CD"/>
    <w:rsid w:val="0001279E"/>
    <w:rsid w:val="00012AAB"/>
    <w:rsid w:val="00012BD8"/>
    <w:rsid w:val="00012E59"/>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600"/>
    <w:rsid w:val="00020A4E"/>
    <w:rsid w:val="00020BCF"/>
    <w:rsid w:val="00020D9F"/>
    <w:rsid w:val="00020FCE"/>
    <w:rsid w:val="000210F3"/>
    <w:rsid w:val="00021F87"/>
    <w:rsid w:val="0002223C"/>
    <w:rsid w:val="00022352"/>
    <w:rsid w:val="00022B6E"/>
    <w:rsid w:val="000230F0"/>
    <w:rsid w:val="0002338A"/>
    <w:rsid w:val="000241FA"/>
    <w:rsid w:val="00024D3F"/>
    <w:rsid w:val="0002554D"/>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CE0"/>
    <w:rsid w:val="00043D09"/>
    <w:rsid w:val="00044681"/>
    <w:rsid w:val="00044921"/>
    <w:rsid w:val="00044F0D"/>
    <w:rsid w:val="00044F64"/>
    <w:rsid w:val="000451BE"/>
    <w:rsid w:val="000453DF"/>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27E"/>
    <w:rsid w:val="00054668"/>
    <w:rsid w:val="00054A34"/>
    <w:rsid w:val="00054CE9"/>
    <w:rsid w:val="00054EA9"/>
    <w:rsid w:val="00054EEA"/>
    <w:rsid w:val="00055BE8"/>
    <w:rsid w:val="00055DE5"/>
    <w:rsid w:val="0005609E"/>
    <w:rsid w:val="00056188"/>
    <w:rsid w:val="000569A5"/>
    <w:rsid w:val="000569B8"/>
    <w:rsid w:val="00056FB6"/>
    <w:rsid w:val="000572B7"/>
    <w:rsid w:val="0005776A"/>
    <w:rsid w:val="0005799B"/>
    <w:rsid w:val="00057C3C"/>
    <w:rsid w:val="000602AB"/>
    <w:rsid w:val="0006060B"/>
    <w:rsid w:val="00060E4F"/>
    <w:rsid w:val="0006115E"/>
    <w:rsid w:val="000616C0"/>
    <w:rsid w:val="00061BB5"/>
    <w:rsid w:val="00061BF2"/>
    <w:rsid w:val="00061D60"/>
    <w:rsid w:val="000629A5"/>
    <w:rsid w:val="0006329E"/>
    <w:rsid w:val="00064380"/>
    <w:rsid w:val="000646CB"/>
    <w:rsid w:val="000656CA"/>
    <w:rsid w:val="000657A0"/>
    <w:rsid w:val="000659BE"/>
    <w:rsid w:val="00065D43"/>
    <w:rsid w:val="00066056"/>
    <w:rsid w:val="00066348"/>
    <w:rsid w:val="000668F7"/>
    <w:rsid w:val="00066ADE"/>
    <w:rsid w:val="00066BF8"/>
    <w:rsid w:val="00066D44"/>
    <w:rsid w:val="000701A1"/>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B26"/>
    <w:rsid w:val="00085BE6"/>
    <w:rsid w:val="000863B8"/>
    <w:rsid w:val="0008682A"/>
    <w:rsid w:val="00086C65"/>
    <w:rsid w:val="00086D66"/>
    <w:rsid w:val="00090224"/>
    <w:rsid w:val="000905A4"/>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6034"/>
    <w:rsid w:val="00096667"/>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53BD"/>
    <w:rsid w:val="000A5474"/>
    <w:rsid w:val="000A5491"/>
    <w:rsid w:val="000A56D1"/>
    <w:rsid w:val="000A613D"/>
    <w:rsid w:val="000A61B5"/>
    <w:rsid w:val="000A6661"/>
    <w:rsid w:val="000A7129"/>
    <w:rsid w:val="000A7CDA"/>
    <w:rsid w:val="000B05E7"/>
    <w:rsid w:val="000B09B7"/>
    <w:rsid w:val="000B0BAC"/>
    <w:rsid w:val="000B17C7"/>
    <w:rsid w:val="000B1983"/>
    <w:rsid w:val="000B1C02"/>
    <w:rsid w:val="000B1F90"/>
    <w:rsid w:val="000B2161"/>
    <w:rsid w:val="000B23D8"/>
    <w:rsid w:val="000B2EFC"/>
    <w:rsid w:val="000B2F8A"/>
    <w:rsid w:val="000B32F2"/>
    <w:rsid w:val="000B3666"/>
    <w:rsid w:val="000B36A1"/>
    <w:rsid w:val="000B3948"/>
    <w:rsid w:val="000B3B45"/>
    <w:rsid w:val="000B3F4C"/>
    <w:rsid w:val="000B3FA8"/>
    <w:rsid w:val="000B405E"/>
    <w:rsid w:val="000B4314"/>
    <w:rsid w:val="000B43CC"/>
    <w:rsid w:val="000B448D"/>
    <w:rsid w:val="000B4BA7"/>
    <w:rsid w:val="000B4BDD"/>
    <w:rsid w:val="000B5760"/>
    <w:rsid w:val="000B5B1A"/>
    <w:rsid w:val="000B5BA9"/>
    <w:rsid w:val="000B5F00"/>
    <w:rsid w:val="000B621D"/>
    <w:rsid w:val="000B72E4"/>
    <w:rsid w:val="000C0A82"/>
    <w:rsid w:val="000C139B"/>
    <w:rsid w:val="000C17E3"/>
    <w:rsid w:val="000C1844"/>
    <w:rsid w:val="000C1921"/>
    <w:rsid w:val="000C2FDF"/>
    <w:rsid w:val="000C3668"/>
    <w:rsid w:val="000C3826"/>
    <w:rsid w:val="000C3D43"/>
    <w:rsid w:val="000C427F"/>
    <w:rsid w:val="000C451A"/>
    <w:rsid w:val="000C4F3A"/>
    <w:rsid w:val="000C5050"/>
    <w:rsid w:val="000C59EF"/>
    <w:rsid w:val="000C5C76"/>
    <w:rsid w:val="000C6491"/>
    <w:rsid w:val="000C74C3"/>
    <w:rsid w:val="000C773F"/>
    <w:rsid w:val="000C7B0B"/>
    <w:rsid w:val="000C7E5C"/>
    <w:rsid w:val="000D04AD"/>
    <w:rsid w:val="000D0543"/>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7FD"/>
    <w:rsid w:val="000D5F21"/>
    <w:rsid w:val="000D68E1"/>
    <w:rsid w:val="000D6C5A"/>
    <w:rsid w:val="000D6E89"/>
    <w:rsid w:val="000D6F04"/>
    <w:rsid w:val="000D71B8"/>
    <w:rsid w:val="000D7745"/>
    <w:rsid w:val="000D7BBF"/>
    <w:rsid w:val="000D7FFC"/>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456"/>
    <w:rsid w:val="001154FB"/>
    <w:rsid w:val="00115D93"/>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454C"/>
    <w:rsid w:val="001247AF"/>
    <w:rsid w:val="00125800"/>
    <w:rsid w:val="00125FD5"/>
    <w:rsid w:val="001260F6"/>
    <w:rsid w:val="001264C2"/>
    <w:rsid w:val="00127B1F"/>
    <w:rsid w:val="00127BD7"/>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87D"/>
    <w:rsid w:val="0013630C"/>
    <w:rsid w:val="00136423"/>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91D"/>
    <w:rsid w:val="00143ED1"/>
    <w:rsid w:val="00143F4F"/>
    <w:rsid w:val="00143FCF"/>
    <w:rsid w:val="00144557"/>
    <w:rsid w:val="001445F7"/>
    <w:rsid w:val="0014548E"/>
    <w:rsid w:val="00146050"/>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7C3"/>
    <w:rsid w:val="00154E53"/>
    <w:rsid w:val="00155A1D"/>
    <w:rsid w:val="0015693D"/>
    <w:rsid w:val="0015699D"/>
    <w:rsid w:val="00156D02"/>
    <w:rsid w:val="0015769A"/>
    <w:rsid w:val="00157973"/>
    <w:rsid w:val="00160B87"/>
    <w:rsid w:val="001610AF"/>
    <w:rsid w:val="00161721"/>
    <w:rsid w:val="0016179A"/>
    <w:rsid w:val="001617B4"/>
    <w:rsid w:val="001617F7"/>
    <w:rsid w:val="00161801"/>
    <w:rsid w:val="00161889"/>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40A"/>
    <w:rsid w:val="0016689C"/>
    <w:rsid w:val="00166908"/>
    <w:rsid w:val="00167652"/>
    <w:rsid w:val="001676FB"/>
    <w:rsid w:val="0016777F"/>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73A1"/>
    <w:rsid w:val="00177950"/>
    <w:rsid w:val="00177AB3"/>
    <w:rsid w:val="00177C0A"/>
    <w:rsid w:val="00180189"/>
    <w:rsid w:val="00180AE4"/>
    <w:rsid w:val="00180C55"/>
    <w:rsid w:val="00180D3A"/>
    <w:rsid w:val="00180F3E"/>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498"/>
    <w:rsid w:val="001904BF"/>
    <w:rsid w:val="001918F3"/>
    <w:rsid w:val="00191CF6"/>
    <w:rsid w:val="00191E38"/>
    <w:rsid w:val="00192313"/>
    <w:rsid w:val="001925BD"/>
    <w:rsid w:val="00192EC1"/>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3450"/>
    <w:rsid w:val="001D35BD"/>
    <w:rsid w:val="001D3B2C"/>
    <w:rsid w:val="001D4239"/>
    <w:rsid w:val="001D46E7"/>
    <w:rsid w:val="001D4944"/>
    <w:rsid w:val="001D4BC2"/>
    <w:rsid w:val="001D519F"/>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84"/>
    <w:rsid w:val="001E4DF4"/>
    <w:rsid w:val="001E4F64"/>
    <w:rsid w:val="001E5A6B"/>
    <w:rsid w:val="001E5E33"/>
    <w:rsid w:val="001E6499"/>
    <w:rsid w:val="001E64EA"/>
    <w:rsid w:val="001E6C06"/>
    <w:rsid w:val="001E72CA"/>
    <w:rsid w:val="001E7554"/>
    <w:rsid w:val="001E7E64"/>
    <w:rsid w:val="001F0501"/>
    <w:rsid w:val="001F0634"/>
    <w:rsid w:val="001F1042"/>
    <w:rsid w:val="001F1139"/>
    <w:rsid w:val="001F1976"/>
    <w:rsid w:val="001F1CFE"/>
    <w:rsid w:val="001F222E"/>
    <w:rsid w:val="001F24C0"/>
    <w:rsid w:val="001F25AF"/>
    <w:rsid w:val="001F2802"/>
    <w:rsid w:val="001F3053"/>
    <w:rsid w:val="001F379C"/>
    <w:rsid w:val="001F38AB"/>
    <w:rsid w:val="001F4699"/>
    <w:rsid w:val="001F4F64"/>
    <w:rsid w:val="001F67A3"/>
    <w:rsid w:val="001F693A"/>
    <w:rsid w:val="001F738D"/>
    <w:rsid w:val="002005BD"/>
    <w:rsid w:val="00201982"/>
    <w:rsid w:val="002019A0"/>
    <w:rsid w:val="00201E7D"/>
    <w:rsid w:val="0020268B"/>
    <w:rsid w:val="00202741"/>
    <w:rsid w:val="00202827"/>
    <w:rsid w:val="00202DE9"/>
    <w:rsid w:val="00202E1D"/>
    <w:rsid w:val="00203467"/>
    <w:rsid w:val="0020352B"/>
    <w:rsid w:val="00204E72"/>
    <w:rsid w:val="0020557D"/>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5A"/>
    <w:rsid w:val="002170E1"/>
    <w:rsid w:val="0021732A"/>
    <w:rsid w:val="0021793A"/>
    <w:rsid w:val="00217C0C"/>
    <w:rsid w:val="0022038D"/>
    <w:rsid w:val="002207F7"/>
    <w:rsid w:val="00220EE2"/>
    <w:rsid w:val="002214AF"/>
    <w:rsid w:val="00221651"/>
    <w:rsid w:val="002216BE"/>
    <w:rsid w:val="0022299B"/>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415D"/>
    <w:rsid w:val="00234A80"/>
    <w:rsid w:val="00234B3C"/>
    <w:rsid w:val="002353B3"/>
    <w:rsid w:val="002356CE"/>
    <w:rsid w:val="00235D2B"/>
    <w:rsid w:val="00236EFD"/>
    <w:rsid w:val="002375AD"/>
    <w:rsid w:val="00237B09"/>
    <w:rsid w:val="00237CED"/>
    <w:rsid w:val="002400B5"/>
    <w:rsid w:val="0024049A"/>
    <w:rsid w:val="00240DA7"/>
    <w:rsid w:val="002410C2"/>
    <w:rsid w:val="0024158A"/>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773"/>
    <w:rsid w:val="00246E5E"/>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D27"/>
    <w:rsid w:val="00252247"/>
    <w:rsid w:val="00253E69"/>
    <w:rsid w:val="00253F28"/>
    <w:rsid w:val="002541FC"/>
    <w:rsid w:val="002545F5"/>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6196E"/>
    <w:rsid w:val="00262BF3"/>
    <w:rsid w:val="002632B8"/>
    <w:rsid w:val="0026350D"/>
    <w:rsid w:val="00263B0D"/>
    <w:rsid w:val="00263ED7"/>
    <w:rsid w:val="00263F78"/>
    <w:rsid w:val="0026429B"/>
    <w:rsid w:val="002643E7"/>
    <w:rsid w:val="00264F2F"/>
    <w:rsid w:val="0026504D"/>
    <w:rsid w:val="00266B8D"/>
    <w:rsid w:val="00266C70"/>
    <w:rsid w:val="002671EF"/>
    <w:rsid w:val="002679B5"/>
    <w:rsid w:val="00270D1A"/>
    <w:rsid w:val="002712DD"/>
    <w:rsid w:val="00271674"/>
    <w:rsid w:val="0027207F"/>
    <w:rsid w:val="00272384"/>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E0D"/>
    <w:rsid w:val="00280EF4"/>
    <w:rsid w:val="002810F7"/>
    <w:rsid w:val="00281127"/>
    <w:rsid w:val="00281FC5"/>
    <w:rsid w:val="00282346"/>
    <w:rsid w:val="002823BF"/>
    <w:rsid w:val="00282DD9"/>
    <w:rsid w:val="00283696"/>
    <w:rsid w:val="002836C0"/>
    <w:rsid w:val="00283722"/>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49F"/>
    <w:rsid w:val="002936CB"/>
    <w:rsid w:val="002937DE"/>
    <w:rsid w:val="0029380C"/>
    <w:rsid w:val="00293E89"/>
    <w:rsid w:val="00294289"/>
    <w:rsid w:val="0029435E"/>
    <w:rsid w:val="00294AFE"/>
    <w:rsid w:val="0029526A"/>
    <w:rsid w:val="002952A7"/>
    <w:rsid w:val="0029690F"/>
    <w:rsid w:val="00296F04"/>
    <w:rsid w:val="002978AB"/>
    <w:rsid w:val="00297E71"/>
    <w:rsid w:val="002A005F"/>
    <w:rsid w:val="002A0A15"/>
    <w:rsid w:val="002A0ED0"/>
    <w:rsid w:val="002A0F74"/>
    <w:rsid w:val="002A1362"/>
    <w:rsid w:val="002A1591"/>
    <w:rsid w:val="002A19B4"/>
    <w:rsid w:val="002A20D2"/>
    <w:rsid w:val="002A26EB"/>
    <w:rsid w:val="002A2752"/>
    <w:rsid w:val="002A280F"/>
    <w:rsid w:val="002A2C17"/>
    <w:rsid w:val="002A33A0"/>
    <w:rsid w:val="002A3447"/>
    <w:rsid w:val="002A3640"/>
    <w:rsid w:val="002A37C1"/>
    <w:rsid w:val="002A3D9B"/>
    <w:rsid w:val="002A405B"/>
    <w:rsid w:val="002A4430"/>
    <w:rsid w:val="002A4633"/>
    <w:rsid w:val="002A468D"/>
    <w:rsid w:val="002A4A1C"/>
    <w:rsid w:val="002A4E00"/>
    <w:rsid w:val="002A521C"/>
    <w:rsid w:val="002A55AD"/>
    <w:rsid w:val="002A5B1A"/>
    <w:rsid w:val="002A63ED"/>
    <w:rsid w:val="002A6BF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CA0"/>
    <w:rsid w:val="002D4D51"/>
    <w:rsid w:val="002D4E64"/>
    <w:rsid w:val="002D5326"/>
    <w:rsid w:val="002D5410"/>
    <w:rsid w:val="002D5C6E"/>
    <w:rsid w:val="002D6335"/>
    <w:rsid w:val="002D6B16"/>
    <w:rsid w:val="002D6E20"/>
    <w:rsid w:val="002D723B"/>
    <w:rsid w:val="002D76BD"/>
    <w:rsid w:val="002D7791"/>
    <w:rsid w:val="002E0AB3"/>
    <w:rsid w:val="002E11F2"/>
    <w:rsid w:val="002E2727"/>
    <w:rsid w:val="002E2946"/>
    <w:rsid w:val="002E29BA"/>
    <w:rsid w:val="002E39CF"/>
    <w:rsid w:val="002E3DB4"/>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6AE"/>
    <w:rsid w:val="002F6DF7"/>
    <w:rsid w:val="002F6F34"/>
    <w:rsid w:val="002F7B51"/>
    <w:rsid w:val="002F7C11"/>
    <w:rsid w:val="00300459"/>
    <w:rsid w:val="00300AD7"/>
    <w:rsid w:val="0030256A"/>
    <w:rsid w:val="0030258D"/>
    <w:rsid w:val="00302EFB"/>
    <w:rsid w:val="003038BC"/>
    <w:rsid w:val="00303FD9"/>
    <w:rsid w:val="003041CF"/>
    <w:rsid w:val="003042B0"/>
    <w:rsid w:val="00304EC1"/>
    <w:rsid w:val="003058CC"/>
    <w:rsid w:val="00305B6F"/>
    <w:rsid w:val="00305EC3"/>
    <w:rsid w:val="003063CF"/>
    <w:rsid w:val="003070F8"/>
    <w:rsid w:val="00307484"/>
    <w:rsid w:val="00307730"/>
    <w:rsid w:val="00307903"/>
    <w:rsid w:val="00307BBE"/>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6D8"/>
    <w:rsid w:val="003258FB"/>
    <w:rsid w:val="0032594F"/>
    <w:rsid w:val="00325C0F"/>
    <w:rsid w:val="003263BC"/>
    <w:rsid w:val="0032742D"/>
    <w:rsid w:val="00330041"/>
    <w:rsid w:val="0033084C"/>
    <w:rsid w:val="00330909"/>
    <w:rsid w:val="00330965"/>
    <w:rsid w:val="00330B2A"/>
    <w:rsid w:val="0033165B"/>
    <w:rsid w:val="003319F4"/>
    <w:rsid w:val="00331A7B"/>
    <w:rsid w:val="00331FE0"/>
    <w:rsid w:val="0033273C"/>
    <w:rsid w:val="00332849"/>
    <w:rsid w:val="00332A8A"/>
    <w:rsid w:val="00332FA6"/>
    <w:rsid w:val="0033320A"/>
    <w:rsid w:val="003334AE"/>
    <w:rsid w:val="00333940"/>
    <w:rsid w:val="00333FB1"/>
    <w:rsid w:val="003341A0"/>
    <w:rsid w:val="003341C5"/>
    <w:rsid w:val="0033428F"/>
    <w:rsid w:val="00334461"/>
    <w:rsid w:val="00334D5C"/>
    <w:rsid w:val="00334DF2"/>
    <w:rsid w:val="0033566C"/>
    <w:rsid w:val="003358AA"/>
    <w:rsid w:val="00335CCA"/>
    <w:rsid w:val="00336316"/>
    <w:rsid w:val="00336523"/>
    <w:rsid w:val="003366FE"/>
    <w:rsid w:val="003370C2"/>
    <w:rsid w:val="003378B7"/>
    <w:rsid w:val="0034001C"/>
    <w:rsid w:val="00340A7C"/>
    <w:rsid w:val="003416F2"/>
    <w:rsid w:val="0034186C"/>
    <w:rsid w:val="003418DA"/>
    <w:rsid w:val="00341DB1"/>
    <w:rsid w:val="003425EA"/>
    <w:rsid w:val="0034322E"/>
    <w:rsid w:val="003433AE"/>
    <w:rsid w:val="003437D2"/>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3C63"/>
    <w:rsid w:val="003544F0"/>
    <w:rsid w:val="00354809"/>
    <w:rsid w:val="00354A37"/>
    <w:rsid w:val="00354B3C"/>
    <w:rsid w:val="00354B91"/>
    <w:rsid w:val="00354BC9"/>
    <w:rsid w:val="0035633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AFD"/>
    <w:rsid w:val="00365B26"/>
    <w:rsid w:val="00365D13"/>
    <w:rsid w:val="00365F60"/>
    <w:rsid w:val="00366088"/>
    <w:rsid w:val="00366948"/>
    <w:rsid w:val="003674AC"/>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5331"/>
    <w:rsid w:val="003767DF"/>
    <w:rsid w:val="00376AA5"/>
    <w:rsid w:val="0037719F"/>
    <w:rsid w:val="003778C5"/>
    <w:rsid w:val="00377A4C"/>
    <w:rsid w:val="00377A61"/>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A4D"/>
    <w:rsid w:val="00386CE1"/>
    <w:rsid w:val="00386F65"/>
    <w:rsid w:val="0038743A"/>
    <w:rsid w:val="003874AB"/>
    <w:rsid w:val="003874F8"/>
    <w:rsid w:val="003877F7"/>
    <w:rsid w:val="00390000"/>
    <w:rsid w:val="00390070"/>
    <w:rsid w:val="003900D2"/>
    <w:rsid w:val="00390A2C"/>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147A"/>
    <w:rsid w:val="003B1666"/>
    <w:rsid w:val="003B175E"/>
    <w:rsid w:val="003B1A3E"/>
    <w:rsid w:val="003B1B30"/>
    <w:rsid w:val="003B1F20"/>
    <w:rsid w:val="003B1FFB"/>
    <w:rsid w:val="003B2003"/>
    <w:rsid w:val="003B2202"/>
    <w:rsid w:val="003B28CE"/>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AA1"/>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523"/>
    <w:rsid w:val="003F4639"/>
    <w:rsid w:val="003F46A0"/>
    <w:rsid w:val="003F48D2"/>
    <w:rsid w:val="003F4996"/>
    <w:rsid w:val="003F4D30"/>
    <w:rsid w:val="003F51ED"/>
    <w:rsid w:val="003F56A5"/>
    <w:rsid w:val="003F5D06"/>
    <w:rsid w:val="003F605C"/>
    <w:rsid w:val="003F616F"/>
    <w:rsid w:val="003F704F"/>
    <w:rsid w:val="003F728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E12"/>
    <w:rsid w:val="00424A04"/>
    <w:rsid w:val="00424F42"/>
    <w:rsid w:val="00425509"/>
    <w:rsid w:val="004256AC"/>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99"/>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C45"/>
    <w:rsid w:val="00443286"/>
    <w:rsid w:val="004436C1"/>
    <w:rsid w:val="004445C9"/>
    <w:rsid w:val="0044461C"/>
    <w:rsid w:val="00444692"/>
    <w:rsid w:val="00444EA7"/>
    <w:rsid w:val="004454D3"/>
    <w:rsid w:val="0044568E"/>
    <w:rsid w:val="004458E0"/>
    <w:rsid w:val="0044597A"/>
    <w:rsid w:val="00445DA0"/>
    <w:rsid w:val="004462F8"/>
    <w:rsid w:val="0044669C"/>
    <w:rsid w:val="00446A72"/>
    <w:rsid w:val="00446C25"/>
    <w:rsid w:val="00446C6D"/>
    <w:rsid w:val="00446FB2"/>
    <w:rsid w:val="004470B0"/>
    <w:rsid w:val="0044714E"/>
    <w:rsid w:val="004477C3"/>
    <w:rsid w:val="004478A2"/>
    <w:rsid w:val="00450267"/>
    <w:rsid w:val="00450365"/>
    <w:rsid w:val="00450463"/>
    <w:rsid w:val="004509A8"/>
    <w:rsid w:val="00450D48"/>
    <w:rsid w:val="00451059"/>
    <w:rsid w:val="00451435"/>
    <w:rsid w:val="0045180D"/>
    <w:rsid w:val="00451E40"/>
    <w:rsid w:val="00451EE5"/>
    <w:rsid w:val="004525CB"/>
    <w:rsid w:val="004529F5"/>
    <w:rsid w:val="00452AB7"/>
    <w:rsid w:val="0045325A"/>
    <w:rsid w:val="004540BB"/>
    <w:rsid w:val="0045446D"/>
    <w:rsid w:val="0045459A"/>
    <w:rsid w:val="004545A6"/>
    <w:rsid w:val="0045474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5510"/>
    <w:rsid w:val="0046605A"/>
    <w:rsid w:val="004660F7"/>
    <w:rsid w:val="0046676F"/>
    <w:rsid w:val="00467697"/>
    <w:rsid w:val="00467702"/>
    <w:rsid w:val="004677A6"/>
    <w:rsid w:val="00467829"/>
    <w:rsid w:val="00467C6E"/>
    <w:rsid w:val="004701C6"/>
    <w:rsid w:val="00470A34"/>
    <w:rsid w:val="00470CAB"/>
    <w:rsid w:val="00470E97"/>
    <w:rsid w:val="00472455"/>
    <w:rsid w:val="00472B5B"/>
    <w:rsid w:val="0047302F"/>
    <w:rsid w:val="00473E7D"/>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520F"/>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82E"/>
    <w:rsid w:val="004B4FAB"/>
    <w:rsid w:val="004B4FF7"/>
    <w:rsid w:val="004B572A"/>
    <w:rsid w:val="004B578A"/>
    <w:rsid w:val="004B5D00"/>
    <w:rsid w:val="004B5D02"/>
    <w:rsid w:val="004B68EE"/>
    <w:rsid w:val="004B6D9A"/>
    <w:rsid w:val="004B6EA0"/>
    <w:rsid w:val="004B74BD"/>
    <w:rsid w:val="004B75A2"/>
    <w:rsid w:val="004B7F3D"/>
    <w:rsid w:val="004B7F68"/>
    <w:rsid w:val="004C046B"/>
    <w:rsid w:val="004C0FF4"/>
    <w:rsid w:val="004C13FC"/>
    <w:rsid w:val="004C1717"/>
    <w:rsid w:val="004C206B"/>
    <w:rsid w:val="004C250C"/>
    <w:rsid w:val="004C3337"/>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3513"/>
    <w:rsid w:val="004D378D"/>
    <w:rsid w:val="004D45A4"/>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B01"/>
    <w:rsid w:val="004E2BD0"/>
    <w:rsid w:val="004E3B0A"/>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9B"/>
    <w:rsid w:val="00533F1B"/>
    <w:rsid w:val="00534091"/>
    <w:rsid w:val="0053437D"/>
    <w:rsid w:val="00534592"/>
    <w:rsid w:val="005345A8"/>
    <w:rsid w:val="0053498B"/>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0EB4"/>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557"/>
    <w:rsid w:val="005769A8"/>
    <w:rsid w:val="005771B7"/>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6156"/>
    <w:rsid w:val="0059624C"/>
    <w:rsid w:val="0059638F"/>
    <w:rsid w:val="005965FA"/>
    <w:rsid w:val="005966F6"/>
    <w:rsid w:val="00596AB9"/>
    <w:rsid w:val="00596E3C"/>
    <w:rsid w:val="00597228"/>
    <w:rsid w:val="00597262"/>
    <w:rsid w:val="0059730D"/>
    <w:rsid w:val="0059748A"/>
    <w:rsid w:val="00597CE9"/>
    <w:rsid w:val="005A05A0"/>
    <w:rsid w:val="005A0784"/>
    <w:rsid w:val="005A0786"/>
    <w:rsid w:val="005A0A4A"/>
    <w:rsid w:val="005A0C40"/>
    <w:rsid w:val="005A13F2"/>
    <w:rsid w:val="005A163B"/>
    <w:rsid w:val="005A1D71"/>
    <w:rsid w:val="005A1FA0"/>
    <w:rsid w:val="005A26EC"/>
    <w:rsid w:val="005A28C0"/>
    <w:rsid w:val="005A3813"/>
    <w:rsid w:val="005A3E99"/>
    <w:rsid w:val="005A46C5"/>
    <w:rsid w:val="005A4A02"/>
    <w:rsid w:val="005A4ECC"/>
    <w:rsid w:val="005A5399"/>
    <w:rsid w:val="005A5A46"/>
    <w:rsid w:val="005A5E1C"/>
    <w:rsid w:val="005A6BE9"/>
    <w:rsid w:val="005A6E50"/>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591D"/>
    <w:rsid w:val="005B65AA"/>
    <w:rsid w:val="005B671E"/>
    <w:rsid w:val="005B6B60"/>
    <w:rsid w:val="005B6F71"/>
    <w:rsid w:val="005B73B6"/>
    <w:rsid w:val="005B751A"/>
    <w:rsid w:val="005B7552"/>
    <w:rsid w:val="005B7968"/>
    <w:rsid w:val="005B7F7D"/>
    <w:rsid w:val="005C0270"/>
    <w:rsid w:val="005C04E2"/>
    <w:rsid w:val="005C0A8F"/>
    <w:rsid w:val="005C0FAE"/>
    <w:rsid w:val="005C1FB9"/>
    <w:rsid w:val="005C2035"/>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D002C"/>
    <w:rsid w:val="005D02F8"/>
    <w:rsid w:val="005D0889"/>
    <w:rsid w:val="005D1E58"/>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1016"/>
    <w:rsid w:val="005F12C3"/>
    <w:rsid w:val="005F1F1B"/>
    <w:rsid w:val="005F2619"/>
    <w:rsid w:val="005F2A45"/>
    <w:rsid w:val="005F2AFB"/>
    <w:rsid w:val="005F3085"/>
    <w:rsid w:val="005F32AA"/>
    <w:rsid w:val="005F32E0"/>
    <w:rsid w:val="005F3442"/>
    <w:rsid w:val="005F38B8"/>
    <w:rsid w:val="005F3B9A"/>
    <w:rsid w:val="005F3C28"/>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474"/>
    <w:rsid w:val="006106CD"/>
    <w:rsid w:val="00610A4F"/>
    <w:rsid w:val="00610BCD"/>
    <w:rsid w:val="00611D08"/>
    <w:rsid w:val="00611FE3"/>
    <w:rsid w:val="006125DA"/>
    <w:rsid w:val="00612720"/>
    <w:rsid w:val="00612736"/>
    <w:rsid w:val="00612C69"/>
    <w:rsid w:val="00612FBD"/>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F9E"/>
    <w:rsid w:val="00681463"/>
    <w:rsid w:val="0068195E"/>
    <w:rsid w:val="00681D5A"/>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AFE"/>
    <w:rsid w:val="00692C32"/>
    <w:rsid w:val="00693179"/>
    <w:rsid w:val="0069339B"/>
    <w:rsid w:val="00693469"/>
    <w:rsid w:val="00693B45"/>
    <w:rsid w:val="00693C72"/>
    <w:rsid w:val="0069439F"/>
    <w:rsid w:val="0069476C"/>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873"/>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309D"/>
    <w:rsid w:val="006B32F7"/>
    <w:rsid w:val="006B37BB"/>
    <w:rsid w:val="006B3883"/>
    <w:rsid w:val="006B39DA"/>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28B0"/>
    <w:rsid w:val="006E305E"/>
    <w:rsid w:val="006E339C"/>
    <w:rsid w:val="006E33E3"/>
    <w:rsid w:val="006E344F"/>
    <w:rsid w:val="006E346E"/>
    <w:rsid w:val="006E3835"/>
    <w:rsid w:val="006E3E0E"/>
    <w:rsid w:val="006E3E9B"/>
    <w:rsid w:val="006E4151"/>
    <w:rsid w:val="006E4978"/>
    <w:rsid w:val="006E4C46"/>
    <w:rsid w:val="006E4D40"/>
    <w:rsid w:val="006E513A"/>
    <w:rsid w:val="006E5951"/>
    <w:rsid w:val="006E5971"/>
    <w:rsid w:val="006E5AFB"/>
    <w:rsid w:val="006E65FD"/>
    <w:rsid w:val="006E6E69"/>
    <w:rsid w:val="006E6F07"/>
    <w:rsid w:val="006E6F89"/>
    <w:rsid w:val="006E7A5B"/>
    <w:rsid w:val="006E7B54"/>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55A5"/>
    <w:rsid w:val="007855F3"/>
    <w:rsid w:val="00785D09"/>
    <w:rsid w:val="0078609C"/>
    <w:rsid w:val="00786218"/>
    <w:rsid w:val="007869BA"/>
    <w:rsid w:val="007870D2"/>
    <w:rsid w:val="007875B7"/>
    <w:rsid w:val="00787674"/>
    <w:rsid w:val="007876C0"/>
    <w:rsid w:val="007877A4"/>
    <w:rsid w:val="00787BBA"/>
    <w:rsid w:val="007900F0"/>
    <w:rsid w:val="007901DD"/>
    <w:rsid w:val="007904E2"/>
    <w:rsid w:val="00790CA9"/>
    <w:rsid w:val="0079118C"/>
    <w:rsid w:val="0079127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8F6"/>
    <w:rsid w:val="007A06C8"/>
    <w:rsid w:val="007A086A"/>
    <w:rsid w:val="007A09EF"/>
    <w:rsid w:val="007A125C"/>
    <w:rsid w:val="007A1594"/>
    <w:rsid w:val="007A15D5"/>
    <w:rsid w:val="007A1675"/>
    <w:rsid w:val="007A2234"/>
    <w:rsid w:val="007A27E9"/>
    <w:rsid w:val="007A2C34"/>
    <w:rsid w:val="007A31FF"/>
    <w:rsid w:val="007A3EAE"/>
    <w:rsid w:val="007A42B2"/>
    <w:rsid w:val="007A42E2"/>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23A"/>
    <w:rsid w:val="007D1C6A"/>
    <w:rsid w:val="007D1C90"/>
    <w:rsid w:val="007D1C91"/>
    <w:rsid w:val="007D1F2A"/>
    <w:rsid w:val="007D20C7"/>
    <w:rsid w:val="007D21FA"/>
    <w:rsid w:val="007D269E"/>
    <w:rsid w:val="007D27F6"/>
    <w:rsid w:val="007D35AB"/>
    <w:rsid w:val="007D36A0"/>
    <w:rsid w:val="007D391E"/>
    <w:rsid w:val="007D4946"/>
    <w:rsid w:val="007D4961"/>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D47"/>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272"/>
    <w:rsid w:val="008074A2"/>
    <w:rsid w:val="008100A9"/>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894"/>
    <w:rsid w:val="00823D1C"/>
    <w:rsid w:val="00823D5D"/>
    <w:rsid w:val="0082416E"/>
    <w:rsid w:val="008244AD"/>
    <w:rsid w:val="008245EA"/>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76EA"/>
    <w:rsid w:val="0083790D"/>
    <w:rsid w:val="00837C4B"/>
    <w:rsid w:val="00837F29"/>
    <w:rsid w:val="008401CA"/>
    <w:rsid w:val="0084026B"/>
    <w:rsid w:val="00841640"/>
    <w:rsid w:val="008423D1"/>
    <w:rsid w:val="008429E3"/>
    <w:rsid w:val="00842EDD"/>
    <w:rsid w:val="008436AD"/>
    <w:rsid w:val="008437A0"/>
    <w:rsid w:val="008439A9"/>
    <w:rsid w:val="0084431D"/>
    <w:rsid w:val="008447AC"/>
    <w:rsid w:val="0084564F"/>
    <w:rsid w:val="00845827"/>
    <w:rsid w:val="008458A4"/>
    <w:rsid w:val="00845B4C"/>
    <w:rsid w:val="00845C55"/>
    <w:rsid w:val="00845D3F"/>
    <w:rsid w:val="008469A3"/>
    <w:rsid w:val="00850089"/>
    <w:rsid w:val="008504B8"/>
    <w:rsid w:val="00850781"/>
    <w:rsid w:val="008508D0"/>
    <w:rsid w:val="00850920"/>
    <w:rsid w:val="00850ED9"/>
    <w:rsid w:val="00851552"/>
    <w:rsid w:val="0085171E"/>
    <w:rsid w:val="00851968"/>
    <w:rsid w:val="00851B7B"/>
    <w:rsid w:val="00852009"/>
    <w:rsid w:val="00852719"/>
    <w:rsid w:val="00852BC5"/>
    <w:rsid w:val="00852BF7"/>
    <w:rsid w:val="008530B0"/>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733B"/>
    <w:rsid w:val="00867B51"/>
    <w:rsid w:val="00867C15"/>
    <w:rsid w:val="00867F7C"/>
    <w:rsid w:val="00870136"/>
    <w:rsid w:val="008706AD"/>
    <w:rsid w:val="00870B5C"/>
    <w:rsid w:val="00870D75"/>
    <w:rsid w:val="00871207"/>
    <w:rsid w:val="00871599"/>
    <w:rsid w:val="008722B4"/>
    <w:rsid w:val="008722B8"/>
    <w:rsid w:val="008722E6"/>
    <w:rsid w:val="0087275F"/>
    <w:rsid w:val="00872EE6"/>
    <w:rsid w:val="0087356D"/>
    <w:rsid w:val="008743F3"/>
    <w:rsid w:val="008746B5"/>
    <w:rsid w:val="008748D9"/>
    <w:rsid w:val="00874C01"/>
    <w:rsid w:val="00874EB2"/>
    <w:rsid w:val="008752A4"/>
    <w:rsid w:val="008756FA"/>
    <w:rsid w:val="00875CEC"/>
    <w:rsid w:val="00875DDB"/>
    <w:rsid w:val="008760AE"/>
    <w:rsid w:val="008764D9"/>
    <w:rsid w:val="00876813"/>
    <w:rsid w:val="00876A05"/>
    <w:rsid w:val="00876AB2"/>
    <w:rsid w:val="0087715B"/>
    <w:rsid w:val="008773FF"/>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1FF"/>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B1E"/>
    <w:rsid w:val="008C0D7D"/>
    <w:rsid w:val="008C0E95"/>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24CE"/>
    <w:rsid w:val="008D27DF"/>
    <w:rsid w:val="008D28C4"/>
    <w:rsid w:val="008D2A29"/>
    <w:rsid w:val="008D2CDC"/>
    <w:rsid w:val="008D36F3"/>
    <w:rsid w:val="008D40A2"/>
    <w:rsid w:val="008D535D"/>
    <w:rsid w:val="008D53DA"/>
    <w:rsid w:val="008D562E"/>
    <w:rsid w:val="008D5C05"/>
    <w:rsid w:val="008D5E46"/>
    <w:rsid w:val="008D67B4"/>
    <w:rsid w:val="008D6C36"/>
    <w:rsid w:val="008D6D7B"/>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ECD"/>
    <w:rsid w:val="00904907"/>
    <w:rsid w:val="0090510E"/>
    <w:rsid w:val="00905320"/>
    <w:rsid w:val="00905839"/>
    <w:rsid w:val="00905AD0"/>
    <w:rsid w:val="009066AE"/>
    <w:rsid w:val="009068B8"/>
    <w:rsid w:val="00906A80"/>
    <w:rsid w:val="00906BB7"/>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424"/>
    <w:rsid w:val="009134B0"/>
    <w:rsid w:val="00913650"/>
    <w:rsid w:val="00914673"/>
    <w:rsid w:val="00914DCB"/>
    <w:rsid w:val="00915738"/>
    <w:rsid w:val="00915A7B"/>
    <w:rsid w:val="009160E2"/>
    <w:rsid w:val="009163C4"/>
    <w:rsid w:val="009164CB"/>
    <w:rsid w:val="00917137"/>
    <w:rsid w:val="009175A0"/>
    <w:rsid w:val="00917A0C"/>
    <w:rsid w:val="00917D49"/>
    <w:rsid w:val="00920855"/>
    <w:rsid w:val="009209F3"/>
    <w:rsid w:val="0092172C"/>
    <w:rsid w:val="00921C04"/>
    <w:rsid w:val="00921CDB"/>
    <w:rsid w:val="00922DDB"/>
    <w:rsid w:val="00922ED3"/>
    <w:rsid w:val="009230BC"/>
    <w:rsid w:val="00923162"/>
    <w:rsid w:val="009231F9"/>
    <w:rsid w:val="00923233"/>
    <w:rsid w:val="0092331C"/>
    <w:rsid w:val="00923EAC"/>
    <w:rsid w:val="00924AA1"/>
    <w:rsid w:val="00924AD4"/>
    <w:rsid w:val="00924C55"/>
    <w:rsid w:val="0092591D"/>
    <w:rsid w:val="00927826"/>
    <w:rsid w:val="00927C2F"/>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50D1"/>
    <w:rsid w:val="00945768"/>
    <w:rsid w:val="009457A6"/>
    <w:rsid w:val="0094581C"/>
    <w:rsid w:val="00945A65"/>
    <w:rsid w:val="00945C8A"/>
    <w:rsid w:val="00945CD6"/>
    <w:rsid w:val="00946058"/>
    <w:rsid w:val="009462AD"/>
    <w:rsid w:val="009462FD"/>
    <w:rsid w:val="00947641"/>
    <w:rsid w:val="00947AF7"/>
    <w:rsid w:val="00947B1B"/>
    <w:rsid w:val="00947E6D"/>
    <w:rsid w:val="00947F5C"/>
    <w:rsid w:val="009508D2"/>
    <w:rsid w:val="00950B06"/>
    <w:rsid w:val="00950B7D"/>
    <w:rsid w:val="00950DB7"/>
    <w:rsid w:val="00951262"/>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8CE"/>
    <w:rsid w:val="00956D8C"/>
    <w:rsid w:val="00956F50"/>
    <w:rsid w:val="00957483"/>
    <w:rsid w:val="00957E3E"/>
    <w:rsid w:val="009610F2"/>
    <w:rsid w:val="00961315"/>
    <w:rsid w:val="00961883"/>
    <w:rsid w:val="00961943"/>
    <w:rsid w:val="0096236B"/>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40E9"/>
    <w:rsid w:val="0097479B"/>
    <w:rsid w:val="00974967"/>
    <w:rsid w:val="00974DA7"/>
    <w:rsid w:val="009752D1"/>
    <w:rsid w:val="00975B6B"/>
    <w:rsid w:val="00976079"/>
    <w:rsid w:val="00976D58"/>
    <w:rsid w:val="00976FAC"/>
    <w:rsid w:val="00977126"/>
    <w:rsid w:val="009801CA"/>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CF"/>
    <w:rsid w:val="00987240"/>
    <w:rsid w:val="009874CB"/>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991"/>
    <w:rsid w:val="009B2959"/>
    <w:rsid w:val="009B3260"/>
    <w:rsid w:val="009B3877"/>
    <w:rsid w:val="009B3C7A"/>
    <w:rsid w:val="009B401A"/>
    <w:rsid w:val="009B419A"/>
    <w:rsid w:val="009B42C1"/>
    <w:rsid w:val="009B4350"/>
    <w:rsid w:val="009B442D"/>
    <w:rsid w:val="009B4B84"/>
    <w:rsid w:val="009B4F27"/>
    <w:rsid w:val="009B50BC"/>
    <w:rsid w:val="009B5BF1"/>
    <w:rsid w:val="009B5D12"/>
    <w:rsid w:val="009B60A5"/>
    <w:rsid w:val="009B6880"/>
    <w:rsid w:val="009B69C3"/>
    <w:rsid w:val="009B6B2E"/>
    <w:rsid w:val="009B7D11"/>
    <w:rsid w:val="009C0893"/>
    <w:rsid w:val="009C09F8"/>
    <w:rsid w:val="009C0E80"/>
    <w:rsid w:val="009C162D"/>
    <w:rsid w:val="009C17B9"/>
    <w:rsid w:val="009C1E01"/>
    <w:rsid w:val="009C2189"/>
    <w:rsid w:val="009C2591"/>
    <w:rsid w:val="009C262E"/>
    <w:rsid w:val="009C32E7"/>
    <w:rsid w:val="009C36F7"/>
    <w:rsid w:val="009C399A"/>
    <w:rsid w:val="009C43F4"/>
    <w:rsid w:val="009C46DE"/>
    <w:rsid w:val="009C4C2D"/>
    <w:rsid w:val="009C4E49"/>
    <w:rsid w:val="009C53B5"/>
    <w:rsid w:val="009C56F8"/>
    <w:rsid w:val="009C5830"/>
    <w:rsid w:val="009C5BEF"/>
    <w:rsid w:val="009C6880"/>
    <w:rsid w:val="009C7AC7"/>
    <w:rsid w:val="009C7DF4"/>
    <w:rsid w:val="009D03E2"/>
    <w:rsid w:val="009D0402"/>
    <w:rsid w:val="009D0E04"/>
    <w:rsid w:val="009D0F96"/>
    <w:rsid w:val="009D1212"/>
    <w:rsid w:val="009D1551"/>
    <w:rsid w:val="009D16C7"/>
    <w:rsid w:val="009D1A18"/>
    <w:rsid w:val="009D228B"/>
    <w:rsid w:val="009D2414"/>
    <w:rsid w:val="009D25B2"/>
    <w:rsid w:val="009D2AFB"/>
    <w:rsid w:val="009D347A"/>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EA2"/>
    <w:rsid w:val="009F313D"/>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7DD1"/>
    <w:rsid w:val="00A20306"/>
    <w:rsid w:val="00A20580"/>
    <w:rsid w:val="00A20643"/>
    <w:rsid w:val="00A20690"/>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618D"/>
    <w:rsid w:val="00A266E7"/>
    <w:rsid w:val="00A2726E"/>
    <w:rsid w:val="00A272C3"/>
    <w:rsid w:val="00A2763B"/>
    <w:rsid w:val="00A27960"/>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B65"/>
    <w:rsid w:val="00A64D8C"/>
    <w:rsid w:val="00A64F5D"/>
    <w:rsid w:val="00A65210"/>
    <w:rsid w:val="00A65657"/>
    <w:rsid w:val="00A658E3"/>
    <w:rsid w:val="00A65B82"/>
    <w:rsid w:val="00A65D32"/>
    <w:rsid w:val="00A666C0"/>
    <w:rsid w:val="00A66765"/>
    <w:rsid w:val="00A667BF"/>
    <w:rsid w:val="00A66819"/>
    <w:rsid w:val="00A66AE2"/>
    <w:rsid w:val="00A66C4B"/>
    <w:rsid w:val="00A66D20"/>
    <w:rsid w:val="00A67274"/>
    <w:rsid w:val="00A67AA1"/>
    <w:rsid w:val="00A704D5"/>
    <w:rsid w:val="00A70F22"/>
    <w:rsid w:val="00A713DB"/>
    <w:rsid w:val="00A71833"/>
    <w:rsid w:val="00A7190B"/>
    <w:rsid w:val="00A71E95"/>
    <w:rsid w:val="00A7218E"/>
    <w:rsid w:val="00A721F3"/>
    <w:rsid w:val="00A72729"/>
    <w:rsid w:val="00A72A57"/>
    <w:rsid w:val="00A72BB8"/>
    <w:rsid w:val="00A72D4B"/>
    <w:rsid w:val="00A73C7D"/>
    <w:rsid w:val="00A73E47"/>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D2B"/>
    <w:rsid w:val="00A87FB9"/>
    <w:rsid w:val="00A90CE8"/>
    <w:rsid w:val="00A913C7"/>
    <w:rsid w:val="00A913E2"/>
    <w:rsid w:val="00A91CB4"/>
    <w:rsid w:val="00A91FE8"/>
    <w:rsid w:val="00A920A8"/>
    <w:rsid w:val="00A920CC"/>
    <w:rsid w:val="00A931A8"/>
    <w:rsid w:val="00A937CE"/>
    <w:rsid w:val="00A938B0"/>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C0C"/>
    <w:rsid w:val="00AF0F4D"/>
    <w:rsid w:val="00AF0F52"/>
    <w:rsid w:val="00AF1125"/>
    <w:rsid w:val="00AF11A0"/>
    <w:rsid w:val="00AF2391"/>
    <w:rsid w:val="00AF245F"/>
    <w:rsid w:val="00AF2A43"/>
    <w:rsid w:val="00AF3135"/>
    <w:rsid w:val="00AF3143"/>
    <w:rsid w:val="00AF3E02"/>
    <w:rsid w:val="00AF3FC8"/>
    <w:rsid w:val="00AF408F"/>
    <w:rsid w:val="00AF445E"/>
    <w:rsid w:val="00AF457C"/>
    <w:rsid w:val="00AF4872"/>
    <w:rsid w:val="00AF5424"/>
    <w:rsid w:val="00AF5B73"/>
    <w:rsid w:val="00AF6075"/>
    <w:rsid w:val="00AF61CB"/>
    <w:rsid w:val="00AF7151"/>
    <w:rsid w:val="00AF71FF"/>
    <w:rsid w:val="00AF72F7"/>
    <w:rsid w:val="00AF7922"/>
    <w:rsid w:val="00AF7F5B"/>
    <w:rsid w:val="00B009AD"/>
    <w:rsid w:val="00B00C55"/>
    <w:rsid w:val="00B00FC8"/>
    <w:rsid w:val="00B010D0"/>
    <w:rsid w:val="00B01697"/>
    <w:rsid w:val="00B0173A"/>
    <w:rsid w:val="00B01E32"/>
    <w:rsid w:val="00B021D6"/>
    <w:rsid w:val="00B0233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4B55"/>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131"/>
    <w:rsid w:val="00B266D5"/>
    <w:rsid w:val="00B26D99"/>
    <w:rsid w:val="00B26E11"/>
    <w:rsid w:val="00B275DD"/>
    <w:rsid w:val="00B27BD2"/>
    <w:rsid w:val="00B3018A"/>
    <w:rsid w:val="00B308C0"/>
    <w:rsid w:val="00B3091E"/>
    <w:rsid w:val="00B30A1B"/>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26D2"/>
    <w:rsid w:val="00B427FC"/>
    <w:rsid w:val="00B43223"/>
    <w:rsid w:val="00B433DE"/>
    <w:rsid w:val="00B43DBC"/>
    <w:rsid w:val="00B445EE"/>
    <w:rsid w:val="00B445FE"/>
    <w:rsid w:val="00B448C8"/>
    <w:rsid w:val="00B449CD"/>
    <w:rsid w:val="00B449FB"/>
    <w:rsid w:val="00B45238"/>
    <w:rsid w:val="00B45B6B"/>
    <w:rsid w:val="00B45F99"/>
    <w:rsid w:val="00B45FB1"/>
    <w:rsid w:val="00B462DC"/>
    <w:rsid w:val="00B4636E"/>
    <w:rsid w:val="00B46C42"/>
    <w:rsid w:val="00B46FD8"/>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B38"/>
    <w:rsid w:val="00B61AF1"/>
    <w:rsid w:val="00B626D6"/>
    <w:rsid w:val="00B626EC"/>
    <w:rsid w:val="00B62D98"/>
    <w:rsid w:val="00B62EB4"/>
    <w:rsid w:val="00B640FB"/>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B03A4"/>
    <w:rsid w:val="00BB0445"/>
    <w:rsid w:val="00BB051F"/>
    <w:rsid w:val="00BB057B"/>
    <w:rsid w:val="00BB0ABE"/>
    <w:rsid w:val="00BB136B"/>
    <w:rsid w:val="00BB2689"/>
    <w:rsid w:val="00BB2786"/>
    <w:rsid w:val="00BB285F"/>
    <w:rsid w:val="00BB2ABA"/>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A4"/>
    <w:rsid w:val="00BC07B2"/>
    <w:rsid w:val="00BC07F9"/>
    <w:rsid w:val="00BC0D0A"/>
    <w:rsid w:val="00BC0D1D"/>
    <w:rsid w:val="00BC0E40"/>
    <w:rsid w:val="00BC188C"/>
    <w:rsid w:val="00BC1F70"/>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51C"/>
    <w:rsid w:val="00BE28E2"/>
    <w:rsid w:val="00BE28F6"/>
    <w:rsid w:val="00BE2F58"/>
    <w:rsid w:val="00BE3264"/>
    <w:rsid w:val="00BE339A"/>
    <w:rsid w:val="00BE3764"/>
    <w:rsid w:val="00BE3787"/>
    <w:rsid w:val="00BE387D"/>
    <w:rsid w:val="00BE3BC6"/>
    <w:rsid w:val="00BE3C28"/>
    <w:rsid w:val="00BE46A1"/>
    <w:rsid w:val="00BE4A60"/>
    <w:rsid w:val="00BE4D44"/>
    <w:rsid w:val="00BE5124"/>
    <w:rsid w:val="00BE53C1"/>
    <w:rsid w:val="00BE5771"/>
    <w:rsid w:val="00BE5CBC"/>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378"/>
    <w:rsid w:val="00C06420"/>
    <w:rsid w:val="00C0796C"/>
    <w:rsid w:val="00C07C30"/>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42B0"/>
    <w:rsid w:val="00C347F1"/>
    <w:rsid w:val="00C34ECF"/>
    <w:rsid w:val="00C35572"/>
    <w:rsid w:val="00C35FFB"/>
    <w:rsid w:val="00C36415"/>
    <w:rsid w:val="00C366D5"/>
    <w:rsid w:val="00C368EC"/>
    <w:rsid w:val="00C3771E"/>
    <w:rsid w:val="00C377CD"/>
    <w:rsid w:val="00C400C8"/>
    <w:rsid w:val="00C4022B"/>
    <w:rsid w:val="00C40D72"/>
    <w:rsid w:val="00C41104"/>
    <w:rsid w:val="00C4182B"/>
    <w:rsid w:val="00C42A3E"/>
    <w:rsid w:val="00C42C20"/>
    <w:rsid w:val="00C431AC"/>
    <w:rsid w:val="00C431B6"/>
    <w:rsid w:val="00C435D4"/>
    <w:rsid w:val="00C43ABE"/>
    <w:rsid w:val="00C43ADD"/>
    <w:rsid w:val="00C43D7F"/>
    <w:rsid w:val="00C440F9"/>
    <w:rsid w:val="00C44828"/>
    <w:rsid w:val="00C448CD"/>
    <w:rsid w:val="00C44A85"/>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60AEF"/>
    <w:rsid w:val="00C61812"/>
    <w:rsid w:val="00C61AB2"/>
    <w:rsid w:val="00C61F0F"/>
    <w:rsid w:val="00C623BB"/>
    <w:rsid w:val="00C6343E"/>
    <w:rsid w:val="00C639C9"/>
    <w:rsid w:val="00C63B84"/>
    <w:rsid w:val="00C640FE"/>
    <w:rsid w:val="00C642AE"/>
    <w:rsid w:val="00C64463"/>
    <w:rsid w:val="00C6475B"/>
    <w:rsid w:val="00C64945"/>
    <w:rsid w:val="00C64BA6"/>
    <w:rsid w:val="00C65163"/>
    <w:rsid w:val="00C654FB"/>
    <w:rsid w:val="00C66033"/>
    <w:rsid w:val="00C667ED"/>
    <w:rsid w:val="00C66B17"/>
    <w:rsid w:val="00C66F4B"/>
    <w:rsid w:val="00C67603"/>
    <w:rsid w:val="00C67638"/>
    <w:rsid w:val="00C67DD1"/>
    <w:rsid w:val="00C700AF"/>
    <w:rsid w:val="00C700B3"/>
    <w:rsid w:val="00C71C24"/>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4B0"/>
    <w:rsid w:val="00C85AA8"/>
    <w:rsid w:val="00C85DB0"/>
    <w:rsid w:val="00C8662A"/>
    <w:rsid w:val="00C867BE"/>
    <w:rsid w:val="00C86D73"/>
    <w:rsid w:val="00C86E2B"/>
    <w:rsid w:val="00C86F0B"/>
    <w:rsid w:val="00C87543"/>
    <w:rsid w:val="00C87AC5"/>
    <w:rsid w:val="00C87BED"/>
    <w:rsid w:val="00C87F17"/>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75F"/>
    <w:rsid w:val="00CF6FCB"/>
    <w:rsid w:val="00CF6FE1"/>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D80"/>
    <w:rsid w:val="00D17EB7"/>
    <w:rsid w:val="00D17F51"/>
    <w:rsid w:val="00D20674"/>
    <w:rsid w:val="00D20696"/>
    <w:rsid w:val="00D207D9"/>
    <w:rsid w:val="00D210E6"/>
    <w:rsid w:val="00D2113A"/>
    <w:rsid w:val="00D215FD"/>
    <w:rsid w:val="00D219C3"/>
    <w:rsid w:val="00D21A1A"/>
    <w:rsid w:val="00D21ADF"/>
    <w:rsid w:val="00D22165"/>
    <w:rsid w:val="00D22ACE"/>
    <w:rsid w:val="00D22BCD"/>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D69"/>
    <w:rsid w:val="00D40F85"/>
    <w:rsid w:val="00D41006"/>
    <w:rsid w:val="00D41166"/>
    <w:rsid w:val="00D416BD"/>
    <w:rsid w:val="00D4275C"/>
    <w:rsid w:val="00D42CB2"/>
    <w:rsid w:val="00D42CC6"/>
    <w:rsid w:val="00D42D0C"/>
    <w:rsid w:val="00D43977"/>
    <w:rsid w:val="00D43B8B"/>
    <w:rsid w:val="00D4498F"/>
    <w:rsid w:val="00D44C87"/>
    <w:rsid w:val="00D44CEE"/>
    <w:rsid w:val="00D45504"/>
    <w:rsid w:val="00D45A1E"/>
    <w:rsid w:val="00D46D3D"/>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C3B"/>
    <w:rsid w:val="00D56D9E"/>
    <w:rsid w:val="00D57585"/>
    <w:rsid w:val="00D57813"/>
    <w:rsid w:val="00D57D2A"/>
    <w:rsid w:val="00D61387"/>
    <w:rsid w:val="00D61ADA"/>
    <w:rsid w:val="00D6282D"/>
    <w:rsid w:val="00D629C4"/>
    <w:rsid w:val="00D62B14"/>
    <w:rsid w:val="00D62B61"/>
    <w:rsid w:val="00D62F6C"/>
    <w:rsid w:val="00D63000"/>
    <w:rsid w:val="00D6335B"/>
    <w:rsid w:val="00D633F7"/>
    <w:rsid w:val="00D63AF8"/>
    <w:rsid w:val="00D63B0F"/>
    <w:rsid w:val="00D63F1E"/>
    <w:rsid w:val="00D64666"/>
    <w:rsid w:val="00D64D8F"/>
    <w:rsid w:val="00D66F70"/>
    <w:rsid w:val="00D67121"/>
    <w:rsid w:val="00D6751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BA0"/>
    <w:rsid w:val="00D73C25"/>
    <w:rsid w:val="00D73F9D"/>
    <w:rsid w:val="00D745E5"/>
    <w:rsid w:val="00D74764"/>
    <w:rsid w:val="00D750E0"/>
    <w:rsid w:val="00D754AA"/>
    <w:rsid w:val="00D7573E"/>
    <w:rsid w:val="00D75850"/>
    <w:rsid w:val="00D75944"/>
    <w:rsid w:val="00D75A15"/>
    <w:rsid w:val="00D761AD"/>
    <w:rsid w:val="00D76670"/>
    <w:rsid w:val="00D766FA"/>
    <w:rsid w:val="00D803CA"/>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05A"/>
    <w:rsid w:val="00D8798F"/>
    <w:rsid w:val="00D87B09"/>
    <w:rsid w:val="00D87BC3"/>
    <w:rsid w:val="00D917AD"/>
    <w:rsid w:val="00D92014"/>
    <w:rsid w:val="00D92BA1"/>
    <w:rsid w:val="00D930C0"/>
    <w:rsid w:val="00D93667"/>
    <w:rsid w:val="00D9396D"/>
    <w:rsid w:val="00D945E3"/>
    <w:rsid w:val="00D94ADB"/>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B36"/>
    <w:rsid w:val="00DC293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3EA"/>
    <w:rsid w:val="00DE62D8"/>
    <w:rsid w:val="00DE70F4"/>
    <w:rsid w:val="00DE73B0"/>
    <w:rsid w:val="00DE7775"/>
    <w:rsid w:val="00DF0107"/>
    <w:rsid w:val="00DF05DD"/>
    <w:rsid w:val="00DF0E1A"/>
    <w:rsid w:val="00DF0F3A"/>
    <w:rsid w:val="00DF0FEA"/>
    <w:rsid w:val="00DF12BC"/>
    <w:rsid w:val="00DF1509"/>
    <w:rsid w:val="00DF1547"/>
    <w:rsid w:val="00DF1787"/>
    <w:rsid w:val="00DF1BF8"/>
    <w:rsid w:val="00DF1FF5"/>
    <w:rsid w:val="00DF261B"/>
    <w:rsid w:val="00DF2E3C"/>
    <w:rsid w:val="00DF3310"/>
    <w:rsid w:val="00DF34C1"/>
    <w:rsid w:val="00DF34D8"/>
    <w:rsid w:val="00DF403E"/>
    <w:rsid w:val="00DF4380"/>
    <w:rsid w:val="00DF46F8"/>
    <w:rsid w:val="00DF4766"/>
    <w:rsid w:val="00DF4964"/>
    <w:rsid w:val="00DF4D64"/>
    <w:rsid w:val="00DF5DCE"/>
    <w:rsid w:val="00DF5DE5"/>
    <w:rsid w:val="00DF5EA5"/>
    <w:rsid w:val="00DF64B5"/>
    <w:rsid w:val="00DF688B"/>
    <w:rsid w:val="00DF6B92"/>
    <w:rsid w:val="00DF7A4F"/>
    <w:rsid w:val="00DF7D39"/>
    <w:rsid w:val="00E0041A"/>
    <w:rsid w:val="00E00548"/>
    <w:rsid w:val="00E0065D"/>
    <w:rsid w:val="00E0080C"/>
    <w:rsid w:val="00E00BAF"/>
    <w:rsid w:val="00E00CFE"/>
    <w:rsid w:val="00E00E4F"/>
    <w:rsid w:val="00E0126D"/>
    <w:rsid w:val="00E01292"/>
    <w:rsid w:val="00E0197C"/>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528A"/>
    <w:rsid w:val="00E4584C"/>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EDA"/>
    <w:rsid w:val="00E679BF"/>
    <w:rsid w:val="00E67AA8"/>
    <w:rsid w:val="00E67C84"/>
    <w:rsid w:val="00E703A6"/>
    <w:rsid w:val="00E7061F"/>
    <w:rsid w:val="00E7077A"/>
    <w:rsid w:val="00E71124"/>
    <w:rsid w:val="00E723DD"/>
    <w:rsid w:val="00E727B5"/>
    <w:rsid w:val="00E73019"/>
    <w:rsid w:val="00E73156"/>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561"/>
    <w:rsid w:val="00E825A2"/>
    <w:rsid w:val="00E82AAF"/>
    <w:rsid w:val="00E83953"/>
    <w:rsid w:val="00E8493D"/>
    <w:rsid w:val="00E851B4"/>
    <w:rsid w:val="00E85230"/>
    <w:rsid w:val="00E85270"/>
    <w:rsid w:val="00E853E2"/>
    <w:rsid w:val="00E855EE"/>
    <w:rsid w:val="00E85769"/>
    <w:rsid w:val="00E8626A"/>
    <w:rsid w:val="00E86273"/>
    <w:rsid w:val="00E86547"/>
    <w:rsid w:val="00E86B7B"/>
    <w:rsid w:val="00E86C6D"/>
    <w:rsid w:val="00E87527"/>
    <w:rsid w:val="00E87BEA"/>
    <w:rsid w:val="00E87D5E"/>
    <w:rsid w:val="00E9037E"/>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574"/>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60D"/>
    <w:rsid w:val="00EA7BE8"/>
    <w:rsid w:val="00EB0966"/>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C2A"/>
    <w:rsid w:val="00EB6D94"/>
    <w:rsid w:val="00EB7460"/>
    <w:rsid w:val="00EB7754"/>
    <w:rsid w:val="00EB77D2"/>
    <w:rsid w:val="00EB7C64"/>
    <w:rsid w:val="00EC078C"/>
    <w:rsid w:val="00EC1D8B"/>
    <w:rsid w:val="00EC222B"/>
    <w:rsid w:val="00EC24BD"/>
    <w:rsid w:val="00EC25DA"/>
    <w:rsid w:val="00EC260B"/>
    <w:rsid w:val="00EC27D5"/>
    <w:rsid w:val="00EC28EC"/>
    <w:rsid w:val="00EC298F"/>
    <w:rsid w:val="00EC34A4"/>
    <w:rsid w:val="00EC3720"/>
    <w:rsid w:val="00EC379E"/>
    <w:rsid w:val="00EC430D"/>
    <w:rsid w:val="00EC43AB"/>
    <w:rsid w:val="00EC4F41"/>
    <w:rsid w:val="00EC55D2"/>
    <w:rsid w:val="00EC607A"/>
    <w:rsid w:val="00EC61BB"/>
    <w:rsid w:val="00EC68AF"/>
    <w:rsid w:val="00EC6C11"/>
    <w:rsid w:val="00EC6FF0"/>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E08B0"/>
    <w:rsid w:val="00EE09A7"/>
    <w:rsid w:val="00EE1120"/>
    <w:rsid w:val="00EE1487"/>
    <w:rsid w:val="00EE1758"/>
    <w:rsid w:val="00EE21D6"/>
    <w:rsid w:val="00EE3678"/>
    <w:rsid w:val="00EE44CF"/>
    <w:rsid w:val="00EE46D2"/>
    <w:rsid w:val="00EE4D75"/>
    <w:rsid w:val="00EE50D5"/>
    <w:rsid w:val="00EE54EF"/>
    <w:rsid w:val="00EE5617"/>
    <w:rsid w:val="00EE5C23"/>
    <w:rsid w:val="00EE5FC4"/>
    <w:rsid w:val="00EE6FDB"/>
    <w:rsid w:val="00EE7AFA"/>
    <w:rsid w:val="00EE7FD4"/>
    <w:rsid w:val="00EF0137"/>
    <w:rsid w:val="00EF0774"/>
    <w:rsid w:val="00EF0959"/>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CFF"/>
    <w:rsid w:val="00F01258"/>
    <w:rsid w:val="00F019C5"/>
    <w:rsid w:val="00F01B4E"/>
    <w:rsid w:val="00F02235"/>
    <w:rsid w:val="00F0342F"/>
    <w:rsid w:val="00F03A94"/>
    <w:rsid w:val="00F0539F"/>
    <w:rsid w:val="00F05448"/>
    <w:rsid w:val="00F05510"/>
    <w:rsid w:val="00F059AB"/>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DDA"/>
    <w:rsid w:val="00F24EA2"/>
    <w:rsid w:val="00F2529B"/>
    <w:rsid w:val="00F25845"/>
    <w:rsid w:val="00F2607D"/>
    <w:rsid w:val="00F261C3"/>
    <w:rsid w:val="00F268C5"/>
    <w:rsid w:val="00F273C1"/>
    <w:rsid w:val="00F2746D"/>
    <w:rsid w:val="00F2780F"/>
    <w:rsid w:val="00F27D61"/>
    <w:rsid w:val="00F300C5"/>
    <w:rsid w:val="00F30602"/>
    <w:rsid w:val="00F306BB"/>
    <w:rsid w:val="00F30875"/>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7EA"/>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CC8"/>
    <w:rsid w:val="00F63AEC"/>
    <w:rsid w:val="00F63CA3"/>
    <w:rsid w:val="00F641C0"/>
    <w:rsid w:val="00F6426A"/>
    <w:rsid w:val="00F6498D"/>
    <w:rsid w:val="00F656CF"/>
    <w:rsid w:val="00F6585E"/>
    <w:rsid w:val="00F66B8E"/>
    <w:rsid w:val="00F70395"/>
    <w:rsid w:val="00F70555"/>
    <w:rsid w:val="00F712EF"/>
    <w:rsid w:val="00F71359"/>
    <w:rsid w:val="00F71897"/>
    <w:rsid w:val="00F71CB9"/>
    <w:rsid w:val="00F72641"/>
    <w:rsid w:val="00F72649"/>
    <w:rsid w:val="00F72B72"/>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73E"/>
    <w:rsid w:val="00F82960"/>
    <w:rsid w:val="00F82AE6"/>
    <w:rsid w:val="00F82EA6"/>
    <w:rsid w:val="00F82FD7"/>
    <w:rsid w:val="00F832AF"/>
    <w:rsid w:val="00F8352B"/>
    <w:rsid w:val="00F83BF3"/>
    <w:rsid w:val="00F83D9D"/>
    <w:rsid w:val="00F83EF2"/>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F1"/>
    <w:rsid w:val="00FC10B0"/>
    <w:rsid w:val="00FC1139"/>
    <w:rsid w:val="00FC1560"/>
    <w:rsid w:val="00FC18A2"/>
    <w:rsid w:val="00FC1AFE"/>
    <w:rsid w:val="00FC1D90"/>
    <w:rsid w:val="00FC2043"/>
    <w:rsid w:val="00FC26D1"/>
    <w:rsid w:val="00FC282F"/>
    <w:rsid w:val="00FC2EEC"/>
    <w:rsid w:val="00FC3207"/>
    <w:rsid w:val="00FC33CB"/>
    <w:rsid w:val="00FC387C"/>
    <w:rsid w:val="00FC40A7"/>
    <w:rsid w:val="00FC4620"/>
    <w:rsid w:val="00FC46B8"/>
    <w:rsid w:val="00FC51AF"/>
    <w:rsid w:val="00FC592F"/>
    <w:rsid w:val="00FC5A04"/>
    <w:rsid w:val="00FC60E3"/>
    <w:rsid w:val="00FC6155"/>
    <w:rsid w:val="00FC65AE"/>
    <w:rsid w:val="00FC6946"/>
    <w:rsid w:val="00FC6FA7"/>
    <w:rsid w:val="00FC6FF9"/>
    <w:rsid w:val="00FC76FD"/>
    <w:rsid w:val="00FC7ADE"/>
    <w:rsid w:val="00FC7B69"/>
    <w:rsid w:val="00FC7E2D"/>
    <w:rsid w:val="00FD009A"/>
    <w:rsid w:val="00FD072C"/>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3F0"/>
    <w:rsid w:val="00FE041E"/>
    <w:rsid w:val="00FE09C9"/>
    <w:rsid w:val="00FE09CC"/>
    <w:rsid w:val="00FE0EC0"/>
    <w:rsid w:val="00FE124E"/>
    <w:rsid w:val="00FE15C4"/>
    <w:rsid w:val="00FE202A"/>
    <w:rsid w:val="00FE254D"/>
    <w:rsid w:val="00FE2603"/>
    <w:rsid w:val="00FE2C54"/>
    <w:rsid w:val="00FE2F7D"/>
    <w:rsid w:val="00FE343A"/>
    <w:rsid w:val="00FE36B5"/>
    <w:rsid w:val="00FE36F3"/>
    <w:rsid w:val="00FE3BBE"/>
    <w:rsid w:val="00FE3EF6"/>
    <w:rsid w:val="00FE411C"/>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B10"/>
    <w:rsid w:val="00FE7C96"/>
    <w:rsid w:val="00FF00D0"/>
    <w:rsid w:val="00FF0555"/>
    <w:rsid w:val="00FF0647"/>
    <w:rsid w:val="00FF0818"/>
    <w:rsid w:val="00FF0C26"/>
    <w:rsid w:val="00FF0F55"/>
    <w:rsid w:val="00FF120E"/>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FED"/>
    <w:rsid w:val="00FF7079"/>
    <w:rsid w:val="00FF78C7"/>
    <w:rsid w:val="00FF7D22"/>
    <w:rsid w:val="01CF32DE"/>
    <w:rsid w:val="01F176F8"/>
    <w:rsid w:val="022C25F0"/>
    <w:rsid w:val="025857DA"/>
    <w:rsid w:val="03857D69"/>
    <w:rsid w:val="03C17C78"/>
    <w:rsid w:val="03DD4C4B"/>
    <w:rsid w:val="03ED2A2F"/>
    <w:rsid w:val="04090D29"/>
    <w:rsid w:val="049C7DEF"/>
    <w:rsid w:val="053C43F7"/>
    <w:rsid w:val="05FE23E4"/>
    <w:rsid w:val="06322AF4"/>
    <w:rsid w:val="067534A0"/>
    <w:rsid w:val="06D51742"/>
    <w:rsid w:val="07113CD1"/>
    <w:rsid w:val="07320597"/>
    <w:rsid w:val="0896285E"/>
    <w:rsid w:val="089D4136"/>
    <w:rsid w:val="097544AF"/>
    <w:rsid w:val="09D973F0"/>
    <w:rsid w:val="0A277B59"/>
    <w:rsid w:val="0A444C9C"/>
    <w:rsid w:val="0A5E16A3"/>
    <w:rsid w:val="0AB62B19"/>
    <w:rsid w:val="0ACE05D7"/>
    <w:rsid w:val="0ACE0F64"/>
    <w:rsid w:val="0AF76843"/>
    <w:rsid w:val="0BBA0B5B"/>
    <w:rsid w:val="0BCE6AB6"/>
    <w:rsid w:val="0E9E6E62"/>
    <w:rsid w:val="0FA068C5"/>
    <w:rsid w:val="10066A65"/>
    <w:rsid w:val="1085356C"/>
    <w:rsid w:val="11477335"/>
    <w:rsid w:val="115337B3"/>
    <w:rsid w:val="117D006C"/>
    <w:rsid w:val="11F36B75"/>
    <w:rsid w:val="12A1771E"/>
    <w:rsid w:val="12D93A30"/>
    <w:rsid w:val="134F57F3"/>
    <w:rsid w:val="137173F6"/>
    <w:rsid w:val="139046DE"/>
    <w:rsid w:val="13BF31B2"/>
    <w:rsid w:val="14052059"/>
    <w:rsid w:val="14FF0BA8"/>
    <w:rsid w:val="165B3DB5"/>
    <w:rsid w:val="179C380B"/>
    <w:rsid w:val="17EE22B8"/>
    <w:rsid w:val="181066D2"/>
    <w:rsid w:val="18CD6371"/>
    <w:rsid w:val="18ED2570"/>
    <w:rsid w:val="19222625"/>
    <w:rsid w:val="192D0BBE"/>
    <w:rsid w:val="195903A8"/>
    <w:rsid w:val="19922993"/>
    <w:rsid w:val="1A666E71"/>
    <w:rsid w:val="1AD80FFE"/>
    <w:rsid w:val="1AED7AA3"/>
    <w:rsid w:val="1BE259A2"/>
    <w:rsid w:val="1BEA5071"/>
    <w:rsid w:val="1CEF20EA"/>
    <w:rsid w:val="1DDB4F4E"/>
    <w:rsid w:val="1DDD2116"/>
    <w:rsid w:val="1E28404A"/>
    <w:rsid w:val="1E286BEF"/>
    <w:rsid w:val="1E59081E"/>
    <w:rsid w:val="1E6C2189"/>
    <w:rsid w:val="1E6C24FF"/>
    <w:rsid w:val="1FF83289"/>
    <w:rsid w:val="1FFF4611"/>
    <w:rsid w:val="201B6A86"/>
    <w:rsid w:val="2114265C"/>
    <w:rsid w:val="212E63C9"/>
    <w:rsid w:val="22097B76"/>
    <w:rsid w:val="221C1D59"/>
    <w:rsid w:val="23656A36"/>
    <w:rsid w:val="23E6478B"/>
    <w:rsid w:val="248A3A36"/>
    <w:rsid w:val="24970CC1"/>
    <w:rsid w:val="257E6F17"/>
    <w:rsid w:val="25E4325E"/>
    <w:rsid w:val="262670C1"/>
    <w:rsid w:val="266D5D1E"/>
    <w:rsid w:val="26ED0A3B"/>
    <w:rsid w:val="2758774E"/>
    <w:rsid w:val="281A0EA7"/>
    <w:rsid w:val="28551EE0"/>
    <w:rsid w:val="28AD07D6"/>
    <w:rsid w:val="293935AF"/>
    <w:rsid w:val="2957014D"/>
    <w:rsid w:val="2973009B"/>
    <w:rsid w:val="299A3D2D"/>
    <w:rsid w:val="2A351FC9"/>
    <w:rsid w:val="2A8E187A"/>
    <w:rsid w:val="2ABC7FF4"/>
    <w:rsid w:val="2AD74E2E"/>
    <w:rsid w:val="2B2B3FE2"/>
    <w:rsid w:val="2B583150"/>
    <w:rsid w:val="2B91322F"/>
    <w:rsid w:val="2BD5747C"/>
    <w:rsid w:val="2C0C4FAB"/>
    <w:rsid w:val="2C8E0947"/>
    <w:rsid w:val="2CA86A82"/>
    <w:rsid w:val="2CBA1282"/>
    <w:rsid w:val="2D1B2F9B"/>
    <w:rsid w:val="2D7828F8"/>
    <w:rsid w:val="2D8A1B63"/>
    <w:rsid w:val="2DAC0321"/>
    <w:rsid w:val="2DDF46F5"/>
    <w:rsid w:val="2DFB52D7"/>
    <w:rsid w:val="2E3F357F"/>
    <w:rsid w:val="2EA17C2D"/>
    <w:rsid w:val="2F65143A"/>
    <w:rsid w:val="2F912229"/>
    <w:rsid w:val="2FC93A4E"/>
    <w:rsid w:val="2FD06CB1"/>
    <w:rsid w:val="302E3742"/>
    <w:rsid w:val="304763CA"/>
    <w:rsid w:val="30CC4D09"/>
    <w:rsid w:val="3143321D"/>
    <w:rsid w:val="31813D45"/>
    <w:rsid w:val="324C573A"/>
    <w:rsid w:val="325E004C"/>
    <w:rsid w:val="327E47B9"/>
    <w:rsid w:val="33E00D4C"/>
    <w:rsid w:val="3459484B"/>
    <w:rsid w:val="351072E5"/>
    <w:rsid w:val="352000B7"/>
    <w:rsid w:val="357922AE"/>
    <w:rsid w:val="359E19A6"/>
    <w:rsid w:val="359F479A"/>
    <w:rsid w:val="35AC1113"/>
    <w:rsid w:val="35D07049"/>
    <w:rsid w:val="36771665"/>
    <w:rsid w:val="36914A2B"/>
    <w:rsid w:val="37182A56"/>
    <w:rsid w:val="37FC4126"/>
    <w:rsid w:val="383E64EC"/>
    <w:rsid w:val="38B22A36"/>
    <w:rsid w:val="39143C55"/>
    <w:rsid w:val="39810D86"/>
    <w:rsid w:val="39991CAA"/>
    <w:rsid w:val="39CA1236"/>
    <w:rsid w:val="39EF4264"/>
    <w:rsid w:val="3A381826"/>
    <w:rsid w:val="3A5C2BBB"/>
    <w:rsid w:val="3A9274EE"/>
    <w:rsid w:val="3B2945F6"/>
    <w:rsid w:val="3B514788"/>
    <w:rsid w:val="3BBF5B96"/>
    <w:rsid w:val="3C5A141B"/>
    <w:rsid w:val="3CB454F9"/>
    <w:rsid w:val="3CCB2319"/>
    <w:rsid w:val="3CD967E3"/>
    <w:rsid w:val="3CF7310E"/>
    <w:rsid w:val="3D89089A"/>
    <w:rsid w:val="3E1F0B6E"/>
    <w:rsid w:val="3E916A5A"/>
    <w:rsid w:val="3E9926CE"/>
    <w:rsid w:val="3FAB157A"/>
    <w:rsid w:val="3FBF1481"/>
    <w:rsid w:val="404D19C2"/>
    <w:rsid w:val="41E2438C"/>
    <w:rsid w:val="42DA5063"/>
    <w:rsid w:val="42ED4F24"/>
    <w:rsid w:val="43306F09"/>
    <w:rsid w:val="446E44A9"/>
    <w:rsid w:val="44F32B14"/>
    <w:rsid w:val="45155E19"/>
    <w:rsid w:val="469814BD"/>
    <w:rsid w:val="46DF755A"/>
    <w:rsid w:val="46F71CAD"/>
    <w:rsid w:val="47237D71"/>
    <w:rsid w:val="4750467A"/>
    <w:rsid w:val="477B0F7A"/>
    <w:rsid w:val="47C22C96"/>
    <w:rsid w:val="47CA7D9C"/>
    <w:rsid w:val="47DB2F3F"/>
    <w:rsid w:val="48781284"/>
    <w:rsid w:val="48860BD1"/>
    <w:rsid w:val="49953C81"/>
    <w:rsid w:val="499B18E3"/>
    <w:rsid w:val="4A747F3E"/>
    <w:rsid w:val="4B0233A9"/>
    <w:rsid w:val="4BB02E05"/>
    <w:rsid w:val="4C175288"/>
    <w:rsid w:val="4C485734"/>
    <w:rsid w:val="4D0C075F"/>
    <w:rsid w:val="4D7367E0"/>
    <w:rsid w:val="4EB859B7"/>
    <w:rsid w:val="4FA17635"/>
    <w:rsid w:val="4FCB2904"/>
    <w:rsid w:val="50AB321F"/>
    <w:rsid w:val="50AC0B92"/>
    <w:rsid w:val="50C55FE6"/>
    <w:rsid w:val="510A2FB8"/>
    <w:rsid w:val="51A67184"/>
    <w:rsid w:val="51D11D27"/>
    <w:rsid w:val="51D36024"/>
    <w:rsid w:val="52092769"/>
    <w:rsid w:val="53206AC2"/>
    <w:rsid w:val="53806F64"/>
    <w:rsid w:val="538C6976"/>
    <w:rsid w:val="539035E8"/>
    <w:rsid w:val="53CE651E"/>
    <w:rsid w:val="53F35F85"/>
    <w:rsid w:val="548A1566"/>
    <w:rsid w:val="54DD14C7"/>
    <w:rsid w:val="55517407"/>
    <w:rsid w:val="55875047"/>
    <w:rsid w:val="558A5AFA"/>
    <w:rsid w:val="559B0682"/>
    <w:rsid w:val="56393CE9"/>
    <w:rsid w:val="56530F5D"/>
    <w:rsid w:val="56E942E6"/>
    <w:rsid w:val="5737262D"/>
    <w:rsid w:val="57CD77C0"/>
    <w:rsid w:val="580D7ECD"/>
    <w:rsid w:val="585F008D"/>
    <w:rsid w:val="58CD149A"/>
    <w:rsid w:val="59254E33"/>
    <w:rsid w:val="5A380B96"/>
    <w:rsid w:val="5C17610D"/>
    <w:rsid w:val="5C1D44E7"/>
    <w:rsid w:val="5CBE2F18"/>
    <w:rsid w:val="5CCB6902"/>
    <w:rsid w:val="5CD8040E"/>
    <w:rsid w:val="5CFB0574"/>
    <w:rsid w:val="5D283143"/>
    <w:rsid w:val="5DA0458D"/>
    <w:rsid w:val="5DB015CB"/>
    <w:rsid w:val="5E3922A0"/>
    <w:rsid w:val="5E4860BC"/>
    <w:rsid w:val="5E67502D"/>
    <w:rsid w:val="5E7B3747"/>
    <w:rsid w:val="5EC948D8"/>
    <w:rsid w:val="5FC82AC2"/>
    <w:rsid w:val="601A0A51"/>
    <w:rsid w:val="60F45726"/>
    <w:rsid w:val="61E33ADD"/>
    <w:rsid w:val="61E9709B"/>
    <w:rsid w:val="63204EFC"/>
    <w:rsid w:val="63987C42"/>
    <w:rsid w:val="64263E35"/>
    <w:rsid w:val="64B80AB7"/>
    <w:rsid w:val="64CD45D0"/>
    <w:rsid w:val="64DA6254"/>
    <w:rsid w:val="65127752"/>
    <w:rsid w:val="656E0FCD"/>
    <w:rsid w:val="659213AA"/>
    <w:rsid w:val="659F7D1B"/>
    <w:rsid w:val="65BD4645"/>
    <w:rsid w:val="65BF216B"/>
    <w:rsid w:val="65DC7F8D"/>
    <w:rsid w:val="66EC777A"/>
    <w:rsid w:val="67256946"/>
    <w:rsid w:val="67550CA4"/>
    <w:rsid w:val="6773145F"/>
    <w:rsid w:val="67D62EFB"/>
    <w:rsid w:val="688F22C8"/>
    <w:rsid w:val="68E32838"/>
    <w:rsid w:val="6997250D"/>
    <w:rsid w:val="69B468FE"/>
    <w:rsid w:val="69C36334"/>
    <w:rsid w:val="69EC708A"/>
    <w:rsid w:val="6A0665BA"/>
    <w:rsid w:val="6A9E204C"/>
    <w:rsid w:val="6AAA163C"/>
    <w:rsid w:val="6B5D57E0"/>
    <w:rsid w:val="6B623CC4"/>
    <w:rsid w:val="6B777044"/>
    <w:rsid w:val="6BD000E1"/>
    <w:rsid w:val="6BD85D34"/>
    <w:rsid w:val="6C9B19F7"/>
    <w:rsid w:val="6CA5674F"/>
    <w:rsid w:val="6CB95A5F"/>
    <w:rsid w:val="6CE512B4"/>
    <w:rsid w:val="6CF3419E"/>
    <w:rsid w:val="6D6D6950"/>
    <w:rsid w:val="6D901DCC"/>
    <w:rsid w:val="6DDD7632"/>
    <w:rsid w:val="6EC34F93"/>
    <w:rsid w:val="6F073D6B"/>
    <w:rsid w:val="6F17385C"/>
    <w:rsid w:val="6FC51889"/>
    <w:rsid w:val="7055204A"/>
    <w:rsid w:val="70920431"/>
    <w:rsid w:val="709A3F00"/>
    <w:rsid w:val="7121017E"/>
    <w:rsid w:val="71705961"/>
    <w:rsid w:val="71CE6771"/>
    <w:rsid w:val="72BB4511"/>
    <w:rsid w:val="72FA6ED8"/>
    <w:rsid w:val="73A429A0"/>
    <w:rsid w:val="75521FEA"/>
    <w:rsid w:val="7561323F"/>
    <w:rsid w:val="75730B47"/>
    <w:rsid w:val="759E0F0F"/>
    <w:rsid w:val="75D532E5"/>
    <w:rsid w:val="762F23D1"/>
    <w:rsid w:val="767B20DE"/>
    <w:rsid w:val="773D7394"/>
    <w:rsid w:val="778B1A4D"/>
    <w:rsid w:val="77945868"/>
    <w:rsid w:val="77A65796"/>
    <w:rsid w:val="77DE1DAF"/>
    <w:rsid w:val="78536F8A"/>
    <w:rsid w:val="78CA7A3E"/>
    <w:rsid w:val="797D43BF"/>
    <w:rsid w:val="79804577"/>
    <w:rsid w:val="7A703241"/>
    <w:rsid w:val="7A7F03B1"/>
    <w:rsid w:val="7BB271DF"/>
    <w:rsid w:val="7C081FBD"/>
    <w:rsid w:val="7C594E55"/>
    <w:rsid w:val="7D3E4CE2"/>
    <w:rsid w:val="7D603DDC"/>
    <w:rsid w:val="7EA1645A"/>
    <w:rsid w:val="7EF11F1C"/>
    <w:rsid w:val="7EF75A45"/>
    <w:rsid w:val="7F05056C"/>
    <w:rsid w:val="7F8D2EB7"/>
    <w:rsid w:val="7FBE4DEA"/>
    <w:rsid w:val="7FD37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9"/>
    <w:qFormat/>
    <w:uiPriority w:val="0"/>
    <w:pPr>
      <w:keepNext/>
      <w:keepLines/>
      <w:spacing w:line="360" w:lineRule="auto"/>
      <w:jc w:val="center"/>
      <w:outlineLvl w:val="0"/>
    </w:pPr>
    <w:rPr>
      <w:b/>
      <w:bCs/>
      <w:kern w:val="44"/>
      <w:sz w:val="24"/>
      <w:szCs w:val="44"/>
    </w:rPr>
  </w:style>
  <w:style w:type="paragraph" w:styleId="4">
    <w:name w:val="heading 2"/>
    <w:basedOn w:val="1"/>
    <w:next w:val="5"/>
    <w:link w:val="56"/>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4"/>
    <w:autoRedefine/>
    <w:qFormat/>
    <w:uiPriority w:val="0"/>
    <w:pPr>
      <w:spacing w:after="120"/>
    </w:pPr>
    <w:rPr>
      <w:rFonts w:ascii="Calibri" w:hAnsi="Calibri"/>
      <w:kern w:val="0"/>
      <w:sz w:val="28"/>
    </w:rPr>
  </w:style>
  <w:style w:type="paragraph" w:styleId="5">
    <w:name w:val="Normal Indent"/>
    <w:basedOn w:val="1"/>
    <w:next w:val="1"/>
    <w:link w:val="318"/>
    <w:autoRedefine/>
    <w:qFormat/>
    <w:uiPriority w:val="0"/>
    <w:pPr>
      <w:ind w:firstLine="420"/>
    </w:pPr>
    <w:rPr>
      <w:rFonts w:ascii="Calibri" w:hAnsi="Calibri"/>
      <w:szCs w:val="22"/>
    </w:rPr>
  </w:style>
  <w:style w:type="paragraph" w:customStyle="1" w:styleId="11">
    <w:name w:val="文档正文"/>
    <w:basedOn w:val="1"/>
    <w:autoRedefine/>
    <w:qFormat/>
    <w:uiPriority w:val="0"/>
    <w:pPr>
      <w:adjustRightInd w:val="0"/>
      <w:spacing w:before="60" w:line="360" w:lineRule="atLeast"/>
      <w:ind w:firstLine="482"/>
      <w:textAlignment w:val="baseline"/>
    </w:pPr>
    <w:rPr>
      <w:sz w:val="24"/>
    </w:rPr>
  </w:style>
  <w:style w:type="paragraph" w:styleId="14">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9">
    <w:name w:val="Body Text Indent"/>
    <w:basedOn w:val="1"/>
    <w:link w:val="291"/>
    <w:autoRedefine/>
    <w:unhideWhenUsed/>
    <w:qFormat/>
    <w:uiPriority w:val="0"/>
    <w:pPr>
      <w:spacing w:after="120"/>
      <w:ind w:left="420" w:leftChars="200"/>
    </w:pPr>
    <w:rPr>
      <w:kern w:val="0"/>
      <w:sz w:val="20"/>
    </w:rPr>
  </w:style>
  <w:style w:type="paragraph" w:styleId="20">
    <w:name w:val="List Number 3"/>
    <w:basedOn w:val="1"/>
    <w:autoRedefine/>
    <w:qFormat/>
    <w:uiPriority w:val="0"/>
    <w:pPr>
      <w:tabs>
        <w:tab w:val="left" w:pos="1200"/>
      </w:tabs>
      <w:ind w:left="1200" w:hanging="360"/>
    </w:pPr>
  </w:style>
  <w:style w:type="paragraph" w:styleId="21">
    <w:name w:val="List 2"/>
    <w:basedOn w:val="1"/>
    <w:autoRedefine/>
    <w:qFormat/>
    <w:uiPriority w:val="0"/>
    <w:pPr>
      <w:ind w:left="100" w:leftChars="200" w:hanging="200" w:hangingChars="200"/>
    </w:pPr>
    <w:rPr>
      <w:sz w:val="28"/>
    </w:rPr>
  </w:style>
  <w:style w:type="paragraph" w:styleId="22">
    <w:name w:val="toc 3"/>
    <w:basedOn w:val="1"/>
    <w:next w:val="1"/>
    <w:autoRedefine/>
    <w:qFormat/>
    <w:uiPriority w:val="39"/>
    <w:pPr>
      <w:spacing w:line="360" w:lineRule="auto"/>
      <w:ind w:left="480" w:firstLine="200" w:firstLineChars="200"/>
      <w:jc w:val="left"/>
    </w:pPr>
    <w:rPr>
      <w:i/>
      <w:iCs/>
      <w:sz w:val="20"/>
      <w:szCs w:val="20"/>
    </w:rPr>
  </w:style>
  <w:style w:type="paragraph" w:styleId="23">
    <w:name w:val="Plain Text"/>
    <w:basedOn w:val="1"/>
    <w:link w:val="363"/>
    <w:autoRedefine/>
    <w:qFormat/>
    <w:uiPriority w:val="99"/>
    <w:pPr>
      <w:spacing w:beforeLines="50" w:afterLines="50" w:line="400" w:lineRule="exact"/>
    </w:pPr>
    <w:rPr>
      <w:rFonts w:ascii="宋体" w:hAnsi="Courier New"/>
      <w:kern w:val="0"/>
      <w:sz w:val="24"/>
    </w:rPr>
  </w:style>
  <w:style w:type="paragraph" w:styleId="24">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5">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6">
    <w:name w:val="Balloon Text"/>
    <w:basedOn w:val="1"/>
    <w:link w:val="288"/>
    <w:autoRedefine/>
    <w:unhideWhenUsed/>
    <w:qFormat/>
    <w:uiPriority w:val="0"/>
    <w:rPr>
      <w:rFonts w:ascii="Calibri" w:hAnsi="Calibri"/>
      <w:kern w:val="0"/>
      <w:sz w:val="16"/>
      <w:szCs w:val="16"/>
    </w:rPr>
  </w:style>
  <w:style w:type="paragraph" w:styleId="27">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28">
    <w:name w:val="envelope return"/>
    <w:basedOn w:val="1"/>
    <w:qFormat/>
    <w:uiPriority w:val="0"/>
    <w:pPr>
      <w:snapToGrid w:val="0"/>
      <w:spacing w:beforeLines="40" w:afterLines="40" w:line="300" w:lineRule="auto"/>
      <w:ind w:firstLine="420"/>
    </w:pPr>
    <w:rPr>
      <w:rFonts w:ascii="Arial" w:hAnsi="Arial" w:cs="Arial"/>
    </w:rPr>
  </w:style>
  <w:style w:type="paragraph" w:styleId="29">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autoRedefine/>
    <w:qFormat/>
    <w:uiPriority w:val="39"/>
  </w:style>
  <w:style w:type="paragraph" w:styleId="31">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autoRedefine/>
    <w:unhideWhenUsed/>
    <w:qFormat/>
    <w:uiPriority w:val="39"/>
    <w:pPr>
      <w:ind w:left="420" w:leftChars="200"/>
    </w:pPr>
  </w:style>
  <w:style w:type="paragraph" w:styleId="36">
    <w:name w:val="Body Text 2"/>
    <w:basedOn w:val="1"/>
    <w:link w:val="343"/>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link w:val="379"/>
    <w:autoRedefine/>
    <w:qFormat/>
    <w:uiPriority w:val="99"/>
    <w:pPr>
      <w:widowControl/>
      <w:spacing w:before="100" w:beforeAutospacing="1" w:after="100" w:afterAutospacing="1"/>
      <w:jc w:val="left"/>
    </w:pPr>
    <w:rPr>
      <w:rFonts w:ascii="Calibri" w:hAnsi="Calibri"/>
      <w:kern w:val="0"/>
      <w:sz w:val="24"/>
    </w:rPr>
  </w:style>
  <w:style w:type="paragraph" w:styleId="39">
    <w:name w:val="index 1"/>
    <w:basedOn w:val="1"/>
    <w:next w:val="1"/>
    <w:autoRedefine/>
    <w:qFormat/>
    <w:uiPriority w:val="0"/>
    <w:pPr>
      <w:jc w:val="center"/>
    </w:pPr>
    <w:rPr>
      <w:rFonts w:ascii="Arial" w:hAnsi="Arial" w:eastAsia="Arial" w:cs="Arial"/>
      <w:b/>
      <w:bCs/>
      <w:sz w:val="28"/>
      <w:szCs w:val="20"/>
    </w:rPr>
  </w:style>
  <w:style w:type="paragraph" w:styleId="40">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7"/>
    <w:next w:val="17"/>
    <w:link w:val="374"/>
    <w:autoRedefine/>
    <w:qFormat/>
    <w:uiPriority w:val="0"/>
    <w:rPr>
      <w:b/>
      <w:bCs/>
    </w:rPr>
  </w:style>
  <w:style w:type="paragraph" w:styleId="42">
    <w:name w:val="Body Text First Indent"/>
    <w:basedOn w:val="2"/>
    <w:link w:val="313"/>
    <w:autoRedefine/>
    <w:unhideWhenUsed/>
    <w:qFormat/>
    <w:uiPriority w:val="0"/>
    <w:pPr>
      <w:ind w:firstLine="420" w:firstLineChars="100"/>
    </w:pPr>
  </w:style>
  <w:style w:type="paragraph" w:styleId="43">
    <w:name w:val="Body Text First Indent 2"/>
    <w:basedOn w:val="19"/>
    <w:link w:val="290"/>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paragraph" w:customStyle="1" w:styleId="53">
    <w:name w:val="正文+缩进"/>
    <w:basedOn w:val="1"/>
    <w:autoRedefine/>
    <w:qFormat/>
    <w:uiPriority w:val="0"/>
    <w:rPr>
      <w:rFonts w:ascii="宋体"/>
      <w:lang w:val="en-GB"/>
    </w:rPr>
  </w:style>
  <w:style w:type="paragraph" w:customStyle="1" w:styleId="54">
    <w:name w:val="表格文字"/>
    <w:basedOn w:val="1"/>
    <w:next w:val="2"/>
    <w:autoRedefine/>
    <w:qFormat/>
    <w:uiPriority w:val="0"/>
    <w:pPr>
      <w:spacing w:beforeLines="25" w:afterLines="25"/>
      <w:jc w:val="left"/>
    </w:pPr>
    <w:rPr>
      <w:spacing w:val="10"/>
      <w:sz w:val="24"/>
    </w:rPr>
  </w:style>
  <w:style w:type="paragraph" w:customStyle="1" w:styleId="55">
    <w:name w:val="首行缩进"/>
    <w:basedOn w:val="1"/>
    <w:autoRedefine/>
    <w:qFormat/>
    <w:uiPriority w:val="0"/>
    <w:pPr>
      <w:spacing w:line="360" w:lineRule="auto"/>
      <w:ind w:firstLine="480" w:firstLineChars="200"/>
    </w:pPr>
    <w:rPr>
      <w:rFonts w:hAnsi="宋体" w:cs="宋体"/>
      <w:sz w:val="24"/>
    </w:rPr>
  </w:style>
  <w:style w:type="character" w:customStyle="1" w:styleId="56">
    <w:name w:val="标题 2 字符"/>
    <w:link w:val="4"/>
    <w:autoRedefine/>
    <w:qFormat/>
    <w:uiPriority w:val="0"/>
    <w:rPr>
      <w:rFonts w:ascii="Arial" w:hAnsi="Arial" w:eastAsia="黑体" w:cs="Times New Roman"/>
      <w:b/>
      <w:bCs/>
      <w:sz w:val="32"/>
      <w:szCs w:val="32"/>
    </w:rPr>
  </w:style>
  <w:style w:type="paragraph" w:customStyle="1" w:styleId="57">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9">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60">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1">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2">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3">
    <w:name w:val="缺省文本"/>
    <w:basedOn w:val="1"/>
    <w:autoRedefine/>
    <w:qFormat/>
    <w:uiPriority w:val="0"/>
    <w:pPr>
      <w:autoSpaceDE w:val="0"/>
      <w:autoSpaceDN w:val="0"/>
      <w:adjustRightInd w:val="0"/>
      <w:ind w:firstLine="454"/>
    </w:pPr>
    <w:rPr>
      <w:sz w:val="24"/>
    </w:rPr>
  </w:style>
  <w:style w:type="paragraph" w:customStyle="1" w:styleId="64">
    <w:name w:val="默认段落字体 Para Char Char Char Char Char Char Char Char Char1 Char Char Char Char"/>
    <w:basedOn w:val="1"/>
    <w:autoRedefine/>
    <w:qFormat/>
    <w:uiPriority w:val="0"/>
    <w:rPr>
      <w:rFonts w:ascii="Tahoma" w:hAnsi="Tahoma"/>
      <w:sz w:val="24"/>
      <w:szCs w:val="20"/>
    </w:rPr>
  </w:style>
  <w:style w:type="paragraph" w:customStyle="1" w:styleId="65">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6">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7">
    <w:name w:val="五级条标题"/>
    <w:basedOn w:val="68"/>
    <w:next w:val="1"/>
    <w:autoRedefine/>
    <w:qFormat/>
    <w:uiPriority w:val="0"/>
    <w:pPr>
      <w:tabs>
        <w:tab w:val="left" w:pos="360"/>
      </w:tabs>
      <w:outlineLvl w:val="6"/>
    </w:pPr>
  </w:style>
  <w:style w:type="paragraph" w:customStyle="1" w:styleId="68">
    <w:name w:val="四级条标题"/>
    <w:basedOn w:val="69"/>
    <w:next w:val="1"/>
    <w:autoRedefine/>
    <w:qFormat/>
    <w:uiPriority w:val="0"/>
    <w:pPr>
      <w:tabs>
        <w:tab w:val="left" w:pos="360"/>
      </w:tabs>
      <w:outlineLvl w:val="5"/>
    </w:pPr>
  </w:style>
  <w:style w:type="paragraph" w:customStyle="1" w:styleId="69">
    <w:name w:val="三级条标题"/>
    <w:basedOn w:val="70"/>
    <w:next w:val="1"/>
    <w:autoRedefine/>
    <w:qFormat/>
    <w:uiPriority w:val="0"/>
    <w:pPr>
      <w:tabs>
        <w:tab w:val="left" w:pos="360"/>
      </w:tabs>
      <w:outlineLvl w:val="4"/>
    </w:pPr>
  </w:style>
  <w:style w:type="paragraph" w:customStyle="1" w:styleId="70">
    <w:name w:val="二级条标题"/>
    <w:basedOn w:val="71"/>
    <w:next w:val="1"/>
    <w:autoRedefine/>
    <w:qFormat/>
    <w:uiPriority w:val="0"/>
    <w:pPr>
      <w:tabs>
        <w:tab w:val="left" w:pos="360"/>
      </w:tabs>
      <w:outlineLvl w:val="3"/>
    </w:pPr>
  </w:style>
  <w:style w:type="paragraph" w:customStyle="1" w:styleId="71">
    <w:name w:val="一级条标题"/>
    <w:basedOn w:val="72"/>
    <w:next w:val="1"/>
    <w:autoRedefine/>
    <w:qFormat/>
    <w:uiPriority w:val="0"/>
    <w:pPr>
      <w:tabs>
        <w:tab w:val="left" w:pos="360"/>
      </w:tabs>
      <w:spacing w:beforeLines="0" w:afterLines="0"/>
      <w:outlineLvl w:val="2"/>
    </w:pPr>
  </w:style>
  <w:style w:type="paragraph" w:customStyle="1" w:styleId="72">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4">
    <w:name w:val="Char Char Char"/>
    <w:basedOn w:val="1"/>
    <w:autoRedefine/>
    <w:qFormat/>
    <w:uiPriority w:val="0"/>
  </w:style>
  <w:style w:type="paragraph" w:customStyle="1" w:styleId="75">
    <w:name w:val="Char Char Char Char Char Char Char Char Char Char Char Char1 Char"/>
    <w:basedOn w:val="16"/>
    <w:autoRedefine/>
    <w:qFormat/>
    <w:uiPriority w:val="0"/>
    <w:pPr>
      <w:spacing w:afterLines="0" w:line="240" w:lineRule="auto"/>
      <w:ind w:firstLine="0" w:firstLineChars="0"/>
    </w:pPr>
    <w:rPr>
      <w:rFonts w:ascii="Tahoma" w:hAnsi="Tahoma"/>
    </w:rPr>
  </w:style>
  <w:style w:type="paragraph" w:customStyle="1" w:styleId="76">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7">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8">
    <w:name w:val="_标题6"/>
    <w:basedOn w:val="9"/>
    <w:next w:val="79"/>
    <w:autoRedefine/>
    <w:qFormat/>
    <w:uiPriority w:val="0"/>
    <w:pPr>
      <w:ind w:left="4820" w:hanging="4820" w:firstLineChars="0"/>
    </w:pPr>
    <w:rPr>
      <w:rFonts w:ascii="Tahoma" w:hAnsi="Tahoma"/>
      <w:b w:val="0"/>
    </w:rPr>
  </w:style>
  <w:style w:type="paragraph" w:customStyle="1" w:styleId="79">
    <w:name w:val="_正文段落"/>
    <w:basedOn w:val="1"/>
    <w:autoRedefine/>
    <w:qFormat/>
    <w:uiPriority w:val="0"/>
    <w:pPr>
      <w:spacing w:beforeLines="15" w:afterLines="15" w:line="360" w:lineRule="auto"/>
      <w:ind w:firstLine="200" w:firstLineChars="200"/>
    </w:pPr>
  </w:style>
  <w:style w:type="paragraph" w:customStyle="1" w:styleId="80">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1">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2">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3">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4">
    <w:name w:val="CM37"/>
    <w:basedOn w:val="85"/>
    <w:next w:val="85"/>
    <w:autoRedefine/>
    <w:qFormat/>
    <w:uiPriority w:val="0"/>
    <w:pPr>
      <w:spacing w:after="533"/>
    </w:pPr>
    <w:rPr>
      <w:rFonts w:ascii="宋体" w:hAnsi="Times New Roman"/>
      <w:color w:val="auto"/>
    </w:rPr>
  </w:style>
  <w:style w:type="paragraph" w:customStyle="1" w:styleId="85">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6">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7">
    <w:name w:val="_标题3"/>
    <w:basedOn w:val="6"/>
    <w:next w:val="1"/>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8">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9">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90">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1">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2">
    <w:name w:val="Char Char Char Char Char Char"/>
    <w:basedOn w:val="1"/>
    <w:autoRedefine/>
    <w:qFormat/>
    <w:uiPriority w:val="0"/>
    <w:rPr>
      <w:rFonts w:ascii="Tahoma" w:hAnsi="Tahoma"/>
      <w:sz w:val="24"/>
      <w:szCs w:val="20"/>
    </w:rPr>
  </w:style>
  <w:style w:type="paragraph" w:customStyle="1" w:styleId="93">
    <w:name w:val="列出段落11"/>
    <w:basedOn w:val="1"/>
    <w:autoRedefine/>
    <w:qFormat/>
    <w:uiPriority w:val="0"/>
    <w:pPr>
      <w:ind w:firstLine="420" w:firstLineChars="200"/>
    </w:pPr>
    <w:rPr>
      <w:rFonts w:ascii="Calibri" w:hAnsi="Calibri"/>
      <w:szCs w:val="22"/>
    </w:rPr>
  </w:style>
  <w:style w:type="paragraph" w:customStyle="1" w:styleId="9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5">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6">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7">
    <w:name w:val="图名"/>
    <w:basedOn w:val="1"/>
    <w:autoRedefine/>
    <w:qFormat/>
    <w:uiPriority w:val="0"/>
    <w:pPr>
      <w:spacing w:line="360" w:lineRule="auto"/>
      <w:jc w:val="center"/>
    </w:pPr>
    <w:rPr>
      <w:rFonts w:ascii="黑体" w:eastAsia="黑体"/>
      <w:b/>
      <w:sz w:val="32"/>
      <w:szCs w:val="32"/>
    </w:rPr>
  </w:style>
  <w:style w:type="paragraph" w:customStyle="1" w:styleId="98">
    <w:name w:val="_标题5"/>
    <w:basedOn w:val="8"/>
    <w:next w:val="79"/>
    <w:autoRedefine/>
    <w:qFormat/>
    <w:uiPriority w:val="0"/>
    <w:pPr>
      <w:ind w:left="4253" w:hanging="4253"/>
    </w:pPr>
    <w:rPr>
      <w:rFonts w:ascii="Arial" w:hAnsi="Arial" w:eastAsia="黑体"/>
      <w:b w:val="0"/>
      <w:sz w:val="24"/>
    </w:rPr>
  </w:style>
  <w:style w:type="paragraph" w:customStyle="1" w:styleId="99">
    <w:name w:val="标题 21"/>
    <w:basedOn w:val="1"/>
    <w:autoRedefine/>
    <w:qFormat/>
    <w:uiPriority w:val="0"/>
    <w:pPr>
      <w:spacing w:afterLines="100" w:line="360" w:lineRule="auto"/>
    </w:pPr>
    <w:rPr>
      <w:sz w:val="24"/>
    </w:rPr>
  </w:style>
  <w:style w:type="paragraph" w:customStyle="1" w:styleId="100">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1">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4">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5">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7">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8">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9">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10">
    <w:name w:val="标题 12"/>
    <w:basedOn w:val="1"/>
    <w:autoRedefine/>
    <w:qFormat/>
    <w:uiPriority w:val="0"/>
    <w:pPr>
      <w:spacing w:afterLines="100" w:line="360" w:lineRule="auto"/>
    </w:pPr>
    <w:rPr>
      <w:sz w:val="24"/>
    </w:rPr>
  </w:style>
  <w:style w:type="paragraph" w:customStyle="1" w:styleId="111">
    <w:name w:val="font9"/>
    <w:basedOn w:val="1"/>
    <w:autoRedefine/>
    <w:qFormat/>
    <w:uiPriority w:val="0"/>
    <w:pPr>
      <w:widowControl/>
      <w:spacing w:before="100" w:beforeAutospacing="1" w:afterAutospacing="1"/>
      <w:jc w:val="left"/>
    </w:pPr>
    <w:rPr>
      <w:kern w:val="0"/>
      <w:sz w:val="20"/>
      <w:szCs w:val="20"/>
    </w:rPr>
  </w:style>
  <w:style w:type="paragraph" w:customStyle="1" w:styleId="11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3">
    <w:name w:val="p15"/>
    <w:basedOn w:val="1"/>
    <w:autoRedefine/>
    <w:qFormat/>
    <w:uiPriority w:val="0"/>
    <w:pPr>
      <w:widowControl/>
    </w:pPr>
    <w:rPr>
      <w:kern w:val="0"/>
      <w:sz w:val="24"/>
    </w:rPr>
  </w:style>
  <w:style w:type="paragraph" w:customStyle="1" w:styleId="114">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6">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7">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8">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9">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20">
    <w:name w:val="默认段落字体 Para Char"/>
    <w:basedOn w:val="1"/>
    <w:autoRedefine/>
    <w:qFormat/>
    <w:uiPriority w:val="0"/>
    <w:rPr>
      <w:rFonts w:ascii="Tahoma" w:hAnsi="Tahoma"/>
      <w:sz w:val="24"/>
      <w:szCs w:val="20"/>
    </w:rPr>
  </w:style>
  <w:style w:type="paragraph" w:customStyle="1" w:styleId="121">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3">
    <w:name w:val="样式 标题 5口H5PIM 5h5Level 3 - iheading 51.1.1.1.1标题 5标ghfhg..."/>
    <w:basedOn w:val="8"/>
    <w:autoRedefine/>
    <w:qFormat/>
    <w:uiPriority w:val="0"/>
    <w:pPr>
      <w:adjustRightInd w:val="0"/>
      <w:spacing w:line="376" w:lineRule="atLeast"/>
      <w:ind w:left="992" w:hanging="420"/>
      <w:textAlignment w:val="baseline"/>
    </w:pPr>
    <w:rPr>
      <w:color w:val="000000"/>
      <w:sz w:val="24"/>
      <w:szCs w:val="20"/>
    </w:rPr>
  </w:style>
  <w:style w:type="paragraph" w:customStyle="1" w:styleId="124">
    <w:name w:val="列出段落2"/>
    <w:basedOn w:val="1"/>
    <w:autoRedefine/>
    <w:qFormat/>
    <w:uiPriority w:val="0"/>
    <w:pPr>
      <w:ind w:firstLine="420" w:firstLineChars="200"/>
    </w:pPr>
    <w:rPr>
      <w:rFonts w:ascii="Calibri" w:hAnsi="Calibri"/>
      <w:szCs w:val="22"/>
    </w:rPr>
  </w:style>
  <w:style w:type="paragraph" w:customStyle="1" w:styleId="125">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7">
    <w:name w:val="标题 31"/>
    <w:basedOn w:val="1"/>
    <w:autoRedefine/>
    <w:qFormat/>
    <w:uiPriority w:val="0"/>
    <w:pPr>
      <w:spacing w:afterLines="100" w:line="360" w:lineRule="auto"/>
    </w:pPr>
    <w:rPr>
      <w:sz w:val="24"/>
    </w:rPr>
  </w:style>
  <w:style w:type="paragraph" w:customStyle="1" w:styleId="128">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9">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30">
    <w:name w:val="项目"/>
    <w:basedOn w:val="79"/>
    <w:autoRedefine/>
    <w:qFormat/>
    <w:uiPriority w:val="0"/>
    <w:pPr>
      <w:spacing w:beforeLines="0" w:afterLines="0"/>
      <w:ind w:firstLine="0" w:firstLineChars="0"/>
    </w:pPr>
    <w:rPr>
      <w:rFonts w:ascii="宋体" w:hAnsi="宋体"/>
      <w:sz w:val="24"/>
    </w:rPr>
  </w:style>
  <w:style w:type="paragraph" w:customStyle="1" w:styleId="131">
    <w:name w:val="_表格文字"/>
    <w:basedOn w:val="1"/>
    <w:autoRedefine/>
    <w:qFormat/>
    <w:uiPriority w:val="0"/>
    <w:pPr>
      <w:spacing w:beforeLines="10" w:afterLines="10"/>
    </w:pPr>
  </w:style>
  <w:style w:type="paragraph" w:customStyle="1" w:styleId="132">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3">
    <w:name w:val="Char"/>
    <w:basedOn w:val="1"/>
    <w:autoRedefine/>
    <w:qFormat/>
    <w:uiPriority w:val="0"/>
    <w:rPr>
      <w:sz w:val="24"/>
    </w:rPr>
  </w:style>
  <w:style w:type="paragraph" w:customStyle="1" w:styleId="134">
    <w:name w:val="样式 标题 5 + 右侧:  -0.18 字符"/>
    <w:basedOn w:val="1"/>
    <w:autoRedefine/>
    <w:qFormat/>
    <w:uiPriority w:val="0"/>
    <w:pPr>
      <w:tabs>
        <w:tab w:val="left" w:pos="1008"/>
      </w:tabs>
      <w:ind w:left="1008" w:hanging="1008"/>
    </w:pPr>
  </w:style>
  <w:style w:type="paragraph" w:customStyle="1" w:styleId="135">
    <w:name w:val="Char Char1 Char"/>
    <w:basedOn w:val="1"/>
    <w:autoRedefine/>
    <w:qFormat/>
    <w:uiPriority w:val="0"/>
    <w:pPr>
      <w:spacing w:line="360" w:lineRule="auto"/>
    </w:pPr>
    <w:rPr>
      <w:rFonts w:ascii="Tahoma" w:hAnsi="Tahoma"/>
      <w:sz w:val="24"/>
      <w:szCs w:val="20"/>
    </w:rPr>
  </w:style>
  <w:style w:type="paragraph" w:customStyle="1" w:styleId="136">
    <w:name w:val="_正文段落加粗"/>
    <w:basedOn w:val="79"/>
    <w:autoRedefine/>
    <w:qFormat/>
    <w:uiPriority w:val="0"/>
    <w:pPr>
      <w:spacing w:beforeLines="0" w:afterLines="0"/>
      <w:ind w:firstLine="480"/>
    </w:pPr>
    <w:rPr>
      <w:b/>
    </w:rPr>
  </w:style>
  <w:style w:type="paragraph" w:customStyle="1" w:styleId="137">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8">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9">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40">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1">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2">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3">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4">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6">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7">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8">
    <w:name w:val="Char2"/>
    <w:basedOn w:val="1"/>
    <w:autoRedefine/>
    <w:qFormat/>
    <w:uiPriority w:val="0"/>
    <w:rPr>
      <w:rFonts w:ascii="Tahoma" w:hAnsi="Tahoma"/>
      <w:sz w:val="24"/>
      <w:szCs w:val="20"/>
    </w:rPr>
  </w:style>
  <w:style w:type="paragraph" w:customStyle="1" w:styleId="149">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0">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1">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2">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3">
    <w:name w:val="_标题4"/>
    <w:basedOn w:val="7"/>
    <w:next w:val="1"/>
    <w:autoRedefine/>
    <w:qFormat/>
    <w:uiPriority w:val="0"/>
    <w:pPr>
      <w:tabs>
        <w:tab w:val="left" w:pos="2160"/>
      </w:tabs>
      <w:spacing w:after="0" w:line="372" w:lineRule="auto"/>
      <w:ind w:left="3402" w:hanging="3402"/>
    </w:pPr>
    <w:rPr>
      <w:rFonts w:ascii="Tahoma" w:hAnsi="Tahoma" w:eastAsia="黑体"/>
    </w:rPr>
  </w:style>
  <w:style w:type="paragraph" w:customStyle="1" w:styleId="15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5">
    <w:name w:val="表"/>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6">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7">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9">
    <w:name w:val="公文行文"/>
    <w:basedOn w:val="1"/>
    <w:autoRedefine/>
    <w:qFormat/>
    <w:uiPriority w:val="0"/>
    <w:pPr>
      <w:spacing w:line="360" w:lineRule="auto"/>
      <w:ind w:firstLine="200" w:firstLineChars="200"/>
    </w:pPr>
    <w:rPr>
      <w:rFonts w:eastAsia="仿宋_GB2312"/>
      <w:sz w:val="28"/>
    </w:rPr>
  </w:style>
  <w:style w:type="paragraph" w:customStyle="1" w:styleId="160">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1">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2">
    <w:name w:val="_题注"/>
    <w:basedOn w:val="15"/>
    <w:autoRedefine/>
    <w:qFormat/>
    <w:uiPriority w:val="0"/>
    <w:pPr>
      <w:spacing w:before="0" w:afterLines="100"/>
      <w:jc w:val="center"/>
    </w:pPr>
    <w:rPr>
      <w:sz w:val="21"/>
      <w:szCs w:val="24"/>
    </w:rPr>
  </w:style>
  <w:style w:type="paragraph" w:customStyle="1" w:styleId="163">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4">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5">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6">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7">
    <w:name w:val="_列表"/>
    <w:basedOn w:val="79"/>
    <w:autoRedefine/>
    <w:qFormat/>
    <w:uiPriority w:val="0"/>
    <w:pPr>
      <w:spacing w:beforeLines="0" w:afterLines="0"/>
    </w:pPr>
    <w:rPr>
      <w:sz w:val="24"/>
    </w:rPr>
  </w:style>
  <w:style w:type="paragraph" w:customStyle="1" w:styleId="168">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9">
    <w:name w:val="标题 11"/>
    <w:basedOn w:val="1"/>
    <w:autoRedefine/>
    <w:qFormat/>
    <w:uiPriority w:val="0"/>
    <w:pPr>
      <w:spacing w:afterLines="100" w:line="360" w:lineRule="auto"/>
    </w:pPr>
    <w:rPr>
      <w:sz w:val="24"/>
    </w:rPr>
  </w:style>
  <w:style w:type="paragraph" w:customStyle="1" w:styleId="170">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1">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2">
    <w:name w:val="_标题1"/>
    <w:basedOn w:val="3"/>
    <w:next w:val="79"/>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3">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4">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5">
    <w:name w:val="TOC 标题1"/>
    <w:basedOn w:val="3"/>
    <w:next w:val="1"/>
    <w:autoRedefine/>
    <w:qFormat/>
    <w:uiPriority w:val="39"/>
    <w:pPr>
      <w:outlineLvl w:val="9"/>
    </w:pPr>
  </w:style>
  <w:style w:type="paragraph" w:customStyle="1" w:styleId="176">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7">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9">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8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1">
    <w:name w:val="_标题2"/>
    <w:basedOn w:val="4"/>
    <w:next w:val="1"/>
    <w:autoRedefine/>
    <w:qFormat/>
    <w:uiPriority w:val="0"/>
    <w:pPr>
      <w:tabs>
        <w:tab w:val="left" w:pos="860"/>
      </w:tabs>
      <w:spacing w:beforeLines="50" w:afterLines="50" w:line="413" w:lineRule="auto"/>
      <w:ind w:left="1418" w:hanging="1418"/>
    </w:pPr>
    <w:rPr>
      <w:rFonts w:ascii="Tahoma" w:hAnsi="Tahoma"/>
    </w:rPr>
  </w:style>
  <w:style w:type="paragraph" w:customStyle="1" w:styleId="182">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3">
    <w:name w:val="_图片"/>
    <w:basedOn w:val="1"/>
    <w:next w:val="79"/>
    <w:autoRedefine/>
    <w:qFormat/>
    <w:uiPriority w:val="0"/>
    <w:pPr>
      <w:spacing w:before="46" w:line="360" w:lineRule="auto"/>
      <w:jc w:val="center"/>
    </w:pPr>
    <w:rPr>
      <w:sz w:val="18"/>
    </w:rPr>
  </w:style>
  <w:style w:type="paragraph" w:customStyle="1" w:styleId="184">
    <w:name w:val="投标文件 正文首行缩进"/>
    <w:basedOn w:val="43"/>
    <w:autoRedefine/>
    <w:qFormat/>
    <w:uiPriority w:val="0"/>
    <w:pPr>
      <w:spacing w:after="220"/>
      <w:ind w:left="0" w:leftChars="0" w:firstLine="200"/>
    </w:pPr>
    <w:rPr>
      <w:rFonts w:ascii="Arial" w:hAnsi="Arial"/>
      <w:sz w:val="21"/>
    </w:rPr>
  </w:style>
  <w:style w:type="paragraph" w:customStyle="1" w:styleId="185">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6">
    <w:name w:val="图"/>
    <w:basedOn w:val="1"/>
    <w:next w:val="11"/>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7">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8">
    <w:name w:val="正文段"/>
    <w:basedOn w:val="1"/>
    <w:autoRedefine/>
    <w:qFormat/>
    <w:uiPriority w:val="0"/>
    <w:pPr>
      <w:widowControl/>
      <w:snapToGrid w:val="0"/>
      <w:spacing w:afterLines="50"/>
      <w:ind w:firstLine="200" w:firstLineChars="200"/>
    </w:pPr>
    <w:rPr>
      <w:kern w:val="0"/>
      <w:sz w:val="24"/>
      <w:szCs w:val="20"/>
    </w:rPr>
  </w:style>
  <w:style w:type="paragraph" w:customStyle="1" w:styleId="189">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90">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1">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2">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1"/>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5"/>
    <w:next w:val="85"/>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3"/>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19"/>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6"/>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29"/>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字符"/>
    <w:link w:val="29"/>
    <w:autoRedefine/>
    <w:qFormat/>
    <w:uiPriority w:val="99"/>
    <w:rPr>
      <w:sz w:val="18"/>
      <w:szCs w:val="18"/>
    </w:rPr>
  </w:style>
  <w:style w:type="character" w:customStyle="1" w:styleId="278">
    <w:name w:val="页脚 字符1"/>
    <w:link w:val="27"/>
    <w:autoRedefine/>
    <w:qFormat/>
    <w:uiPriority w:val="99"/>
    <w:rPr>
      <w:sz w:val="18"/>
      <w:szCs w:val="18"/>
    </w:rPr>
  </w:style>
  <w:style w:type="character" w:customStyle="1" w:styleId="279">
    <w:name w:val="标题 1 字符"/>
    <w:link w:val="3"/>
    <w:autoRedefine/>
    <w:qFormat/>
    <w:uiPriority w:val="0"/>
    <w:rPr>
      <w:rFonts w:ascii="Times New Roman" w:hAnsi="Times New Roman"/>
      <w:b/>
      <w:bCs/>
      <w:kern w:val="44"/>
      <w:sz w:val="24"/>
      <w:szCs w:val="44"/>
    </w:rPr>
  </w:style>
  <w:style w:type="character" w:customStyle="1" w:styleId="280">
    <w:name w:val="标题 3 字符"/>
    <w:link w:val="6"/>
    <w:autoRedefine/>
    <w:qFormat/>
    <w:uiPriority w:val="0"/>
    <w:rPr>
      <w:rFonts w:ascii="Times New Roman" w:hAnsi="Times New Roman" w:eastAsia="宋体" w:cs="Times New Roman"/>
      <w:b/>
      <w:bCs/>
      <w:sz w:val="32"/>
      <w:szCs w:val="32"/>
    </w:rPr>
  </w:style>
  <w:style w:type="character" w:customStyle="1" w:styleId="281">
    <w:name w:val="标题 4 字符"/>
    <w:link w:val="7"/>
    <w:autoRedefine/>
    <w:qFormat/>
    <w:uiPriority w:val="0"/>
    <w:rPr>
      <w:rFonts w:ascii="Cambria" w:hAnsi="Cambria" w:eastAsia="宋体" w:cs="Times New Roman"/>
      <w:b/>
      <w:bCs/>
      <w:sz w:val="28"/>
      <w:szCs w:val="28"/>
    </w:rPr>
  </w:style>
  <w:style w:type="character" w:customStyle="1" w:styleId="282">
    <w:name w:val="标题 5 字符"/>
    <w:link w:val="8"/>
    <w:autoRedefine/>
    <w:qFormat/>
    <w:uiPriority w:val="0"/>
    <w:rPr>
      <w:rFonts w:ascii="Times New Roman" w:hAnsi="Times New Roman" w:eastAsia="宋体" w:cs="Times New Roman"/>
      <w:b/>
      <w:bCs/>
      <w:sz w:val="28"/>
      <w:szCs w:val="28"/>
    </w:rPr>
  </w:style>
  <w:style w:type="character" w:customStyle="1" w:styleId="283">
    <w:name w:val="标题 6 字符"/>
    <w:link w:val="9"/>
    <w:autoRedefine/>
    <w:qFormat/>
    <w:uiPriority w:val="0"/>
    <w:rPr>
      <w:rFonts w:ascii="Arial" w:hAnsi="Arial" w:eastAsia="黑体" w:cs="Times New Roman"/>
      <w:b/>
      <w:bCs/>
      <w:sz w:val="24"/>
      <w:szCs w:val="24"/>
    </w:rPr>
  </w:style>
  <w:style w:type="character" w:customStyle="1" w:styleId="284">
    <w:name w:val="标题 7 字符"/>
    <w:link w:val="10"/>
    <w:autoRedefine/>
    <w:qFormat/>
    <w:uiPriority w:val="0"/>
    <w:rPr>
      <w:rFonts w:ascii="Times New Roman" w:hAnsi="Times New Roman" w:eastAsia="宋体" w:cs="Times New Roman"/>
      <w:b/>
      <w:bCs/>
      <w:sz w:val="24"/>
      <w:szCs w:val="24"/>
    </w:rPr>
  </w:style>
  <w:style w:type="character" w:customStyle="1" w:styleId="285">
    <w:name w:val="标题 8 字符"/>
    <w:link w:val="12"/>
    <w:autoRedefine/>
    <w:qFormat/>
    <w:uiPriority w:val="0"/>
    <w:rPr>
      <w:rFonts w:ascii="Arial" w:hAnsi="Arial" w:eastAsia="黑体" w:cs="Times New Roman"/>
      <w:sz w:val="24"/>
      <w:szCs w:val="24"/>
    </w:rPr>
  </w:style>
  <w:style w:type="character" w:customStyle="1" w:styleId="286">
    <w:name w:val="标题 9 字符"/>
    <w:link w:val="13"/>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字符"/>
    <w:link w:val="26"/>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字符"/>
    <w:link w:val="43"/>
    <w:autoRedefine/>
    <w:semiHidden/>
    <w:qFormat/>
    <w:uiPriority w:val="0"/>
    <w:rPr>
      <w:rFonts w:ascii="宋体" w:hAnsi="Courier New"/>
      <w:spacing w:val="-4"/>
      <w:sz w:val="24"/>
      <w:szCs w:val="24"/>
    </w:rPr>
  </w:style>
  <w:style w:type="character" w:customStyle="1" w:styleId="291">
    <w:name w:val="正文文本缩进 字符"/>
    <w:link w:val="19"/>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字符"/>
    <w:link w:val="33"/>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8"/>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字符"/>
    <w:link w:val="42"/>
    <w:autoRedefine/>
    <w:qFormat/>
    <w:uiPriority w:val="0"/>
    <w:rPr>
      <w:sz w:val="28"/>
      <w:szCs w:val="24"/>
    </w:rPr>
  </w:style>
  <w:style w:type="character" w:customStyle="1" w:styleId="314">
    <w:name w:val="正文文本 字符"/>
    <w:link w:val="2"/>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9"/>
    <w:autoRedefine/>
    <w:qFormat/>
    <w:uiPriority w:val="0"/>
    <w:rPr>
      <w:rFonts w:ascii="Arial" w:hAnsi="Arial"/>
      <w:szCs w:val="24"/>
    </w:rPr>
  </w:style>
  <w:style w:type="character" w:customStyle="1" w:styleId="318">
    <w:name w:val="正文缩进 字符"/>
    <w:link w:val="5"/>
    <w:autoRedefine/>
    <w:qFormat/>
    <w:uiPriority w:val="0"/>
  </w:style>
  <w:style w:type="character" w:customStyle="1" w:styleId="319">
    <w:name w:val="z-窗体顶端 Char"/>
    <w:link w:val="60"/>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1"/>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字符"/>
    <w:link w:val="31"/>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字符"/>
    <w:link w:val="17"/>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字符"/>
    <w:link w:val="34"/>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字符"/>
    <w:link w:val="25"/>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字符"/>
    <w:link w:val="36"/>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字符"/>
    <w:link w:val="24"/>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6"/>
    <w:autoRedefine/>
    <w:qFormat/>
    <w:uiPriority w:val="0"/>
  </w:style>
  <w:style w:type="character" w:customStyle="1" w:styleId="350">
    <w:name w:val="st1"/>
    <w:autoRedefine/>
    <w:qFormat/>
    <w:uiPriority w:val="0"/>
    <w:rPr>
      <w:spacing w:val="240"/>
    </w:rPr>
  </w:style>
  <w:style w:type="character" w:customStyle="1" w:styleId="351">
    <w:name w:val="HTML 预设格式 字符"/>
    <w:link w:val="37"/>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6"/>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6"/>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字符"/>
    <w:link w:val="23"/>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字符"/>
    <w:link w:val="18"/>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字符"/>
    <w:link w:val="16"/>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字符"/>
    <w:link w:val="41"/>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字符"/>
    <w:link w:val="38"/>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字符"/>
    <w:link w:val="40"/>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6"/>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字符"/>
    <w:link w:val="399"/>
    <w:autoRedefine/>
    <w:qFormat/>
    <w:uiPriority w:val="34"/>
    <w:rPr>
      <w:rFonts w:ascii="Times New Roman" w:hAnsi="Times New Roman" w:cs="Times New Roman"/>
      <w:kern w:val="2"/>
      <w:sz w:val="21"/>
    </w:rPr>
  </w:style>
  <w:style w:type="character" w:customStyle="1" w:styleId="401">
    <w:name w:val="未处理的提及1"/>
    <w:basedOn w:val="46"/>
    <w:autoRedefine/>
    <w:semiHidden/>
    <w:unhideWhenUsed/>
    <w:qFormat/>
    <w:uiPriority w:val="99"/>
    <w:rPr>
      <w:color w:val="605E5C"/>
      <w:shd w:val="clear" w:color="auto" w:fill="E1DFDD"/>
    </w:rPr>
  </w:style>
  <w:style w:type="paragraph" w:customStyle="1" w:styleId="402">
    <w:name w:val="TOC 标题2"/>
    <w:basedOn w:val="3"/>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3">
    <w:name w:val="**正文"/>
    <w:basedOn w:val="1"/>
    <w:autoRedefine/>
    <w:qFormat/>
    <w:uiPriority w:val="0"/>
    <w:pPr>
      <w:autoSpaceDE w:val="0"/>
      <w:autoSpaceDN w:val="0"/>
      <w:adjustRightInd w:val="0"/>
      <w:spacing w:before="163" w:beforeLines="50" w:line="360" w:lineRule="auto"/>
      <w:ind w:firstLine="480" w:firstLineChars="200"/>
      <w:jc w:val="left"/>
    </w:pPr>
    <w:rPr>
      <w:rFonts w:ascii="宋体" w:hAnsi="宋体"/>
      <w:color w:val="000000"/>
      <w:sz w:val="24"/>
      <w:lang w:val="zh-CN"/>
    </w:rPr>
  </w:style>
  <w:style w:type="paragraph" w:customStyle="1" w:styleId="404">
    <w:name w:val="正文文本 31"/>
    <w:basedOn w:val="1"/>
    <w:autoRedefine/>
    <w:qFormat/>
    <w:uiPriority w:val="0"/>
    <w:rPr>
      <w:sz w:val="16"/>
      <w:szCs w:val="16"/>
    </w:rPr>
  </w:style>
  <w:style w:type="paragraph" w:customStyle="1" w:styleId="40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20765</Words>
  <Characters>21989</Characters>
  <Lines>217</Lines>
  <Paragraphs>61</Paragraphs>
  <TotalTime>12</TotalTime>
  <ScaleCrop>false</ScaleCrop>
  <LinksUpToDate>false</LinksUpToDate>
  <CharactersWithSpaces>22079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2022-08-18T01:37:00Z</dcterms:created>
  <dc:creator>Administrator</dc:creator>
  <cp:lastModifiedBy>Administrator</cp:lastModifiedBy>
  <cp:lastPrinted>2022-07-06T04:35:00Z</cp:lastPrinted>
  <dcterms:modified xsi:type="dcterms:W3CDTF">2024-12-18T09:52:18Z</dcterms:modified>
  <dc:title>竞争性磋商文件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ED43F21BC2204678B88FC730E3A30C03</vt:lpwstr>
  </property>
</Properties>
</file>