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D3203">
      <w:pPr>
        <w:tabs>
          <w:tab w:val="left" w:pos="426"/>
        </w:tabs>
        <w:spacing w:line="360" w:lineRule="auto"/>
        <w:jc w:val="center"/>
        <w:rPr>
          <w:rFonts w:hint="eastAsia" w:ascii="宋体" w:hAnsi="宋体"/>
          <w:b/>
          <w:bCs/>
          <w:color w:val="auto"/>
          <w:sz w:val="48"/>
          <w:szCs w:val="48"/>
          <w:highlight w:val="none"/>
        </w:rPr>
      </w:pPr>
    </w:p>
    <w:p w14:paraId="38F46014">
      <w:pPr>
        <w:tabs>
          <w:tab w:val="left" w:pos="426"/>
        </w:tabs>
        <w:spacing w:line="360" w:lineRule="auto"/>
        <w:jc w:val="center"/>
        <w:rPr>
          <w:rFonts w:hint="eastAsia" w:ascii="宋体" w:hAnsi="宋体"/>
          <w:color w:val="auto"/>
          <w:sz w:val="36"/>
          <w:szCs w:val="36"/>
          <w:highlight w:val="none"/>
        </w:rPr>
      </w:pPr>
      <w:bookmarkStart w:id="0" w:name="_Hlk105515615"/>
      <w:r>
        <w:rPr>
          <w:rFonts w:hint="eastAsia" w:ascii="宋体" w:hAnsi="宋体"/>
          <w:color w:val="auto"/>
          <w:sz w:val="36"/>
          <w:szCs w:val="36"/>
          <w:highlight w:val="none"/>
        </w:rPr>
        <w:t>宁波石化经济技术开发区减污降碳协同创新试点项目</w:t>
      </w:r>
      <w:bookmarkEnd w:id="0"/>
    </w:p>
    <w:p w14:paraId="1216A195">
      <w:pPr>
        <w:tabs>
          <w:tab w:val="left" w:pos="426"/>
        </w:tabs>
        <w:spacing w:line="360" w:lineRule="auto"/>
        <w:jc w:val="center"/>
        <w:rPr>
          <w:rFonts w:hint="eastAsia" w:ascii="宋体" w:hAnsi="宋体"/>
          <w:color w:val="auto"/>
          <w:sz w:val="36"/>
          <w:szCs w:val="36"/>
          <w:highlight w:val="none"/>
        </w:rPr>
      </w:pPr>
      <w:r>
        <w:rPr>
          <w:rFonts w:hint="eastAsia" w:ascii="宋体" w:hAnsi="宋体"/>
          <w:color w:val="auto"/>
          <w:sz w:val="36"/>
          <w:szCs w:val="36"/>
          <w:highlight w:val="none"/>
        </w:rPr>
        <w:t>项目编号：NBMC-20249069G</w:t>
      </w:r>
    </w:p>
    <w:p w14:paraId="09417B18">
      <w:pPr>
        <w:spacing w:after="120"/>
        <w:jc w:val="center"/>
        <w:rPr>
          <w:rFonts w:hint="eastAsia" w:ascii="宋体" w:hAnsi="宋体" w:cs="宋体"/>
          <w:b/>
          <w:bCs/>
          <w:color w:val="auto"/>
          <w:sz w:val="32"/>
          <w:szCs w:val="32"/>
          <w:highlight w:val="none"/>
        </w:rPr>
      </w:pPr>
    </w:p>
    <w:p w14:paraId="301BF068">
      <w:pPr>
        <w:spacing w:after="120"/>
        <w:jc w:val="center"/>
        <w:rPr>
          <w:rFonts w:hint="eastAsia" w:ascii="宋体" w:hAnsi="宋体" w:cs="宋体"/>
          <w:b/>
          <w:bCs/>
          <w:color w:val="auto"/>
          <w:sz w:val="32"/>
          <w:szCs w:val="32"/>
          <w:highlight w:val="none"/>
        </w:rPr>
      </w:pPr>
    </w:p>
    <w:p w14:paraId="3AE29176">
      <w:pPr>
        <w:spacing w:after="120"/>
        <w:jc w:val="center"/>
        <w:rPr>
          <w:rFonts w:hint="eastAsia" w:ascii="宋体" w:hAnsi="宋体" w:cs="宋体"/>
          <w:b/>
          <w:bCs/>
          <w:color w:val="auto"/>
          <w:sz w:val="32"/>
          <w:szCs w:val="32"/>
          <w:highlight w:val="none"/>
        </w:rPr>
      </w:pPr>
    </w:p>
    <w:p w14:paraId="20F320E1">
      <w:pPr>
        <w:spacing w:after="240"/>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公开招标文件</w:t>
      </w:r>
    </w:p>
    <w:p w14:paraId="2A411661">
      <w:pPr>
        <w:spacing w:after="240"/>
        <w:jc w:val="center"/>
        <w:rPr>
          <w:rFonts w:hint="eastAsia" w:ascii="宋体" w:hAnsi="宋体"/>
          <w:color w:val="auto"/>
          <w:sz w:val="32"/>
          <w:szCs w:val="32"/>
          <w:highlight w:val="none"/>
        </w:rPr>
      </w:pPr>
      <w:r>
        <w:rPr>
          <w:rFonts w:hint="eastAsia" w:ascii="宋体" w:hAnsi="宋体"/>
          <w:color w:val="auto"/>
          <w:sz w:val="32"/>
          <w:szCs w:val="32"/>
          <w:highlight w:val="none"/>
        </w:rPr>
        <w:t>（政府采购电子交易项目</w:t>
      </w:r>
      <w:r>
        <w:rPr>
          <w:rFonts w:hint="eastAsia" w:asciiTheme="minorEastAsia" w:hAnsiTheme="minorEastAsia" w:eastAsiaTheme="minorEastAsia"/>
          <w:color w:val="auto"/>
          <w:sz w:val="32"/>
          <w:szCs w:val="32"/>
          <w:highlight w:val="none"/>
        </w:rPr>
        <w:t>·服务类</w:t>
      </w:r>
      <w:r>
        <w:rPr>
          <w:rFonts w:hint="eastAsia" w:ascii="宋体" w:hAnsi="宋体"/>
          <w:color w:val="auto"/>
          <w:sz w:val="32"/>
          <w:szCs w:val="32"/>
          <w:highlight w:val="none"/>
        </w:rPr>
        <w:t>）</w:t>
      </w:r>
    </w:p>
    <w:p w14:paraId="1E045B63">
      <w:pPr>
        <w:spacing w:after="120" w:afterLines="50" w:line="480" w:lineRule="exact"/>
        <w:jc w:val="center"/>
        <w:outlineLvl w:val="0"/>
        <w:rPr>
          <w:rFonts w:hint="eastAsia" w:ascii="宋体" w:hAnsi="宋体"/>
          <w:b/>
          <w:bCs/>
          <w:color w:val="auto"/>
          <w:sz w:val="44"/>
          <w:szCs w:val="44"/>
          <w:highlight w:val="none"/>
        </w:rPr>
      </w:pPr>
    </w:p>
    <w:p w14:paraId="283297C5">
      <w:pPr>
        <w:spacing w:after="120" w:afterLines="50" w:line="480" w:lineRule="exact"/>
        <w:jc w:val="center"/>
        <w:outlineLvl w:val="0"/>
        <w:rPr>
          <w:rFonts w:hint="eastAsia" w:ascii="宋体" w:hAnsi="宋体"/>
          <w:b/>
          <w:bCs/>
          <w:color w:val="auto"/>
          <w:sz w:val="44"/>
          <w:szCs w:val="44"/>
          <w:highlight w:val="none"/>
        </w:rPr>
      </w:pPr>
    </w:p>
    <w:p w14:paraId="37F519E3">
      <w:pPr>
        <w:spacing w:after="120" w:afterLines="50" w:line="480" w:lineRule="exact"/>
        <w:jc w:val="center"/>
        <w:outlineLvl w:val="0"/>
        <w:rPr>
          <w:rFonts w:hint="eastAsia" w:ascii="宋体" w:hAnsi="宋体"/>
          <w:b/>
          <w:bCs/>
          <w:color w:val="auto"/>
          <w:sz w:val="44"/>
          <w:szCs w:val="44"/>
          <w:highlight w:val="none"/>
        </w:rPr>
      </w:pPr>
    </w:p>
    <w:p w14:paraId="50EEF194">
      <w:pPr>
        <w:spacing w:after="120" w:afterLines="50" w:line="480" w:lineRule="exact"/>
        <w:jc w:val="center"/>
        <w:outlineLvl w:val="0"/>
        <w:rPr>
          <w:rFonts w:hint="eastAsia" w:ascii="宋体" w:hAnsi="宋体"/>
          <w:b/>
          <w:bCs/>
          <w:color w:val="auto"/>
          <w:sz w:val="44"/>
          <w:szCs w:val="44"/>
          <w:highlight w:val="none"/>
        </w:rPr>
      </w:pPr>
    </w:p>
    <w:p w14:paraId="79B6ABFB">
      <w:pPr>
        <w:spacing w:after="120" w:afterLines="50" w:line="480" w:lineRule="exact"/>
        <w:jc w:val="center"/>
        <w:outlineLvl w:val="0"/>
        <w:rPr>
          <w:rFonts w:hint="eastAsia" w:ascii="宋体" w:hAnsi="宋体"/>
          <w:b/>
          <w:bCs/>
          <w:color w:val="auto"/>
          <w:sz w:val="44"/>
          <w:szCs w:val="44"/>
          <w:highlight w:val="none"/>
        </w:rPr>
      </w:pPr>
    </w:p>
    <w:p w14:paraId="6FF0A7A1">
      <w:pPr>
        <w:spacing w:after="120" w:afterLines="50" w:line="480" w:lineRule="exact"/>
        <w:jc w:val="center"/>
        <w:outlineLvl w:val="0"/>
        <w:rPr>
          <w:rFonts w:hint="eastAsia" w:ascii="宋体" w:hAnsi="宋体"/>
          <w:b/>
          <w:bCs/>
          <w:color w:val="auto"/>
          <w:sz w:val="44"/>
          <w:szCs w:val="44"/>
          <w:highlight w:val="none"/>
        </w:rPr>
      </w:pPr>
    </w:p>
    <w:p w14:paraId="7E5BB79B">
      <w:pPr>
        <w:spacing w:after="120" w:afterLines="50" w:line="480" w:lineRule="exact"/>
        <w:jc w:val="center"/>
        <w:outlineLvl w:val="0"/>
        <w:rPr>
          <w:rFonts w:hint="eastAsia" w:ascii="宋体" w:hAnsi="宋体"/>
          <w:b/>
          <w:bCs/>
          <w:color w:val="auto"/>
          <w:sz w:val="44"/>
          <w:szCs w:val="44"/>
          <w:highlight w:val="none"/>
        </w:rPr>
      </w:pPr>
    </w:p>
    <w:p w14:paraId="1F9FB9B6">
      <w:pPr>
        <w:spacing w:after="120" w:afterLines="50" w:line="480" w:lineRule="exact"/>
        <w:jc w:val="center"/>
        <w:outlineLvl w:val="0"/>
        <w:rPr>
          <w:rFonts w:hint="eastAsia" w:ascii="宋体" w:hAnsi="宋体"/>
          <w:b/>
          <w:bCs/>
          <w:color w:val="auto"/>
          <w:sz w:val="44"/>
          <w:szCs w:val="44"/>
          <w:highlight w:val="none"/>
        </w:rPr>
      </w:pPr>
    </w:p>
    <w:p w14:paraId="4DA42D18">
      <w:pPr>
        <w:spacing w:after="120" w:afterLines="50" w:line="480" w:lineRule="exact"/>
        <w:jc w:val="center"/>
        <w:outlineLvl w:val="0"/>
        <w:rPr>
          <w:rFonts w:hint="eastAsia" w:ascii="宋体" w:hAnsi="宋体"/>
          <w:b/>
          <w:bCs/>
          <w:color w:val="auto"/>
          <w:sz w:val="44"/>
          <w:szCs w:val="44"/>
          <w:highlight w:val="none"/>
        </w:rPr>
      </w:pPr>
    </w:p>
    <w:p w14:paraId="2E62D17A">
      <w:pPr>
        <w:jc w:val="center"/>
        <w:outlineLvl w:val="0"/>
        <w:rPr>
          <w:rFonts w:hint="eastAsia" w:ascii="宋体" w:hAnsi="宋体"/>
          <w:b/>
          <w:bCs/>
          <w:color w:val="auto"/>
          <w:sz w:val="44"/>
          <w:szCs w:val="44"/>
          <w:highlight w:val="none"/>
        </w:rPr>
      </w:pPr>
    </w:p>
    <w:p w14:paraId="200B1468">
      <w:pPr>
        <w:jc w:val="center"/>
        <w:rPr>
          <w:rFonts w:hint="eastAsia" w:ascii="宋体" w:hAnsi="宋体"/>
          <w:color w:val="auto"/>
          <w:sz w:val="32"/>
          <w:szCs w:val="32"/>
          <w:highlight w:val="none"/>
        </w:rPr>
      </w:pPr>
      <w:r>
        <w:rPr>
          <w:rFonts w:hint="eastAsia" w:ascii="宋体" w:hAnsi="宋体"/>
          <w:color w:val="auto"/>
          <w:sz w:val="32"/>
          <w:szCs w:val="32"/>
          <w:highlight w:val="none"/>
        </w:rPr>
        <w:t>采购人：宁波市生态环境局镇海分局</w:t>
      </w:r>
    </w:p>
    <w:p w14:paraId="641AA083">
      <w:pPr>
        <w:jc w:val="center"/>
        <w:rPr>
          <w:rFonts w:hint="eastAsia" w:ascii="宋体" w:hAnsi="宋体"/>
          <w:color w:val="auto"/>
          <w:sz w:val="32"/>
          <w:szCs w:val="32"/>
          <w:highlight w:val="none"/>
        </w:rPr>
      </w:pPr>
      <w:r>
        <w:rPr>
          <w:rFonts w:hint="eastAsia" w:ascii="宋体" w:hAnsi="宋体"/>
          <w:color w:val="auto"/>
          <w:sz w:val="32"/>
          <w:szCs w:val="32"/>
          <w:highlight w:val="none"/>
        </w:rPr>
        <w:t>代理机构：宁波名诚招标代理有限公司</w:t>
      </w:r>
    </w:p>
    <w:p w14:paraId="6C8CAD69">
      <w:pPr>
        <w:jc w:val="center"/>
        <w:rPr>
          <w:rFonts w:hint="eastAsia" w:ascii="宋体" w:hAnsi="宋体"/>
          <w:color w:val="auto"/>
          <w:sz w:val="32"/>
          <w:szCs w:val="32"/>
          <w:highlight w:val="none"/>
        </w:rPr>
      </w:pPr>
      <w:r>
        <w:rPr>
          <w:rFonts w:hint="eastAsia" w:ascii="宋体" w:hAnsi="宋体"/>
          <w:color w:val="auto"/>
          <w:sz w:val="32"/>
          <w:szCs w:val="32"/>
          <w:highlight w:val="none"/>
        </w:rPr>
        <w:t>编制日期：2024</w:t>
      </w:r>
      <w:r>
        <w:rPr>
          <w:rFonts w:ascii="宋体" w:hAnsi="宋体"/>
          <w:color w:val="auto"/>
          <w:sz w:val="32"/>
          <w:szCs w:val="32"/>
          <w:highlight w:val="none"/>
        </w:rPr>
        <w:t>年</w:t>
      </w:r>
      <w:r>
        <w:rPr>
          <w:rFonts w:hint="eastAsia" w:ascii="宋体" w:hAnsi="宋体"/>
          <w:color w:val="auto"/>
          <w:sz w:val="32"/>
          <w:szCs w:val="32"/>
          <w:highlight w:val="none"/>
        </w:rPr>
        <w:t>11</w:t>
      </w:r>
      <w:r>
        <w:rPr>
          <w:rFonts w:ascii="宋体" w:hAnsi="宋体"/>
          <w:color w:val="auto"/>
          <w:sz w:val="32"/>
          <w:szCs w:val="32"/>
          <w:highlight w:val="none"/>
        </w:rPr>
        <w:t>月</w:t>
      </w:r>
    </w:p>
    <w:p w14:paraId="6BE57D98">
      <w:pPr>
        <w:jc w:val="center"/>
        <w:rPr>
          <w:rFonts w:hint="eastAsia" w:ascii="宋体" w:hAnsi="宋体"/>
          <w:color w:val="auto"/>
          <w:sz w:val="32"/>
          <w:szCs w:val="32"/>
          <w:highlight w:val="none"/>
        </w:rPr>
      </w:pPr>
    </w:p>
    <w:p w14:paraId="5E101226">
      <w:pPr>
        <w:spacing w:line="360" w:lineRule="auto"/>
        <w:rPr>
          <w:rFonts w:hint="eastAsia" w:hAnsi="宋体"/>
          <w:color w:val="auto"/>
          <w:highlight w:val="none"/>
        </w:rPr>
      </w:pPr>
    </w:p>
    <w:p w14:paraId="183D5759">
      <w:pPr>
        <w:pStyle w:val="23"/>
        <w:spacing w:beforeLines="0" w:afterLines="0" w:line="360" w:lineRule="auto"/>
        <w:jc w:val="center"/>
        <w:rPr>
          <w:rFonts w:hint="eastAsia" w:hAnsi="宋体"/>
          <w:color w:val="auto"/>
          <w:sz w:val="28"/>
          <w:szCs w:val="28"/>
          <w:highlight w:val="none"/>
        </w:rPr>
        <w:sectPr>
          <w:headerReference r:id="rId3" w:type="default"/>
          <w:pgSz w:w="11906" w:h="16838"/>
          <w:pgMar w:top="1440" w:right="1440" w:bottom="1440" w:left="1610" w:header="851" w:footer="851" w:gutter="0"/>
          <w:cols w:space="720" w:num="1"/>
          <w:titlePg/>
          <w:docGrid w:linePitch="312" w:charSpace="0"/>
        </w:sectPr>
      </w:pPr>
    </w:p>
    <w:p w14:paraId="59C211B6">
      <w:pPr>
        <w:pStyle w:val="275"/>
        <w:spacing w:before="0" w:after="0" w:line="360" w:lineRule="auto"/>
        <w:jc w:val="center"/>
        <w:rPr>
          <w:rFonts w:hint="eastAsia" w:ascii="宋体" w:hAnsi="宋体"/>
          <w:color w:val="auto"/>
          <w:sz w:val="24"/>
          <w:highlight w:val="none"/>
        </w:rPr>
      </w:pPr>
      <w:r>
        <w:rPr>
          <w:rFonts w:ascii="宋体" w:hAnsi="宋体"/>
          <w:color w:val="auto"/>
          <w:sz w:val="24"/>
          <w:highlight w:val="none"/>
        </w:rPr>
        <w:t>目</w:t>
      </w:r>
      <w:r>
        <w:rPr>
          <w:rFonts w:hint="eastAsia" w:ascii="宋体" w:hAnsi="宋体"/>
          <w:color w:val="auto"/>
          <w:sz w:val="24"/>
          <w:highlight w:val="none"/>
        </w:rPr>
        <w:t xml:space="preserve">  </w:t>
      </w:r>
      <w:r>
        <w:rPr>
          <w:rFonts w:ascii="宋体" w:hAnsi="宋体"/>
          <w:color w:val="auto"/>
          <w:sz w:val="24"/>
          <w:highlight w:val="none"/>
        </w:rPr>
        <w:t>录</w:t>
      </w:r>
    </w:p>
    <w:p w14:paraId="052E65B0">
      <w:pPr>
        <w:pStyle w:val="29"/>
        <w:tabs>
          <w:tab w:val="right" w:leader="dot" w:pos="8846"/>
        </w:tabs>
        <w:spacing w:line="360" w:lineRule="auto"/>
        <w:rPr>
          <w:rFonts w:hint="eastAsia" w:ascii="宋体" w:hAnsi="宋体"/>
          <w:color w:val="auto"/>
          <w:sz w:val="24"/>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"_Toc34844741" </w:instrText>
      </w:r>
      <w:r>
        <w:rPr>
          <w:color w:val="auto"/>
          <w:highlight w:val="none"/>
        </w:rPr>
        <w:fldChar w:fldCharType="separate"/>
      </w:r>
      <w:r>
        <w:rPr>
          <w:rStyle w:val="49"/>
          <w:rFonts w:hint="eastAsia" w:ascii="宋体" w:hAnsi="宋体"/>
          <w:color w:val="auto"/>
          <w:sz w:val="24"/>
          <w:highlight w:val="none"/>
        </w:rPr>
        <w:t>第一章  投标邀请</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_Toc34844741 \h </w:instrText>
      </w:r>
      <w:r>
        <w:rPr>
          <w:rFonts w:ascii="宋体" w:hAnsi="宋体"/>
          <w:color w:val="auto"/>
          <w:sz w:val="24"/>
          <w:highlight w:val="none"/>
        </w:rPr>
        <w:fldChar w:fldCharType="separate"/>
      </w:r>
      <w:r>
        <w:rPr>
          <w:rFonts w:ascii="宋体" w:hAnsi="宋体"/>
          <w:color w:val="auto"/>
          <w:sz w:val="24"/>
          <w:highlight w:val="none"/>
        </w:rPr>
        <w:t>2</w:t>
      </w:r>
      <w:r>
        <w:rPr>
          <w:rFonts w:ascii="宋体" w:hAnsi="宋体"/>
          <w:color w:val="auto"/>
          <w:sz w:val="24"/>
          <w:highlight w:val="none"/>
        </w:rPr>
        <w:fldChar w:fldCharType="end"/>
      </w:r>
      <w:r>
        <w:rPr>
          <w:rFonts w:ascii="宋体" w:hAnsi="宋体"/>
          <w:color w:val="auto"/>
          <w:sz w:val="24"/>
          <w:highlight w:val="none"/>
        </w:rPr>
        <w:fldChar w:fldCharType="end"/>
      </w:r>
    </w:p>
    <w:p w14:paraId="5FFFB9FF">
      <w:pPr>
        <w:pStyle w:val="29"/>
        <w:tabs>
          <w:tab w:val="right" w:leader="dot" w:pos="8846"/>
        </w:tabs>
        <w:spacing w:line="360" w:lineRule="auto"/>
        <w:rPr>
          <w:rFonts w:hint="eastAsia" w:ascii="宋体" w:hAnsi="宋体"/>
          <w:color w:val="auto"/>
          <w:sz w:val="24"/>
          <w:highlight w:val="none"/>
        </w:rPr>
      </w:pPr>
      <w:r>
        <w:rPr>
          <w:color w:val="auto"/>
          <w:highlight w:val="none"/>
        </w:rPr>
        <w:fldChar w:fldCharType="begin"/>
      </w:r>
      <w:r>
        <w:rPr>
          <w:color w:val="auto"/>
          <w:highlight w:val="none"/>
        </w:rPr>
        <w:instrText xml:space="preserve"> HYPERLINK \l "_Toc34844742" </w:instrText>
      </w:r>
      <w:r>
        <w:rPr>
          <w:color w:val="auto"/>
          <w:highlight w:val="none"/>
        </w:rPr>
        <w:fldChar w:fldCharType="separate"/>
      </w:r>
      <w:r>
        <w:rPr>
          <w:rStyle w:val="49"/>
          <w:rFonts w:hint="eastAsia" w:ascii="宋体" w:hAnsi="宋体"/>
          <w:color w:val="auto"/>
          <w:sz w:val="24"/>
          <w:highlight w:val="none"/>
        </w:rPr>
        <w:t>第二章  采购需求</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_Toc34844742 \h </w:instrText>
      </w:r>
      <w:r>
        <w:rPr>
          <w:rFonts w:ascii="宋体" w:hAnsi="宋体"/>
          <w:color w:val="auto"/>
          <w:sz w:val="24"/>
          <w:highlight w:val="none"/>
        </w:rPr>
        <w:fldChar w:fldCharType="separate"/>
      </w:r>
      <w:r>
        <w:rPr>
          <w:rFonts w:ascii="宋体" w:hAnsi="宋体"/>
          <w:color w:val="auto"/>
          <w:sz w:val="24"/>
          <w:highlight w:val="none"/>
        </w:rPr>
        <w:t>6</w:t>
      </w:r>
      <w:r>
        <w:rPr>
          <w:rFonts w:ascii="宋体" w:hAnsi="宋体"/>
          <w:color w:val="auto"/>
          <w:sz w:val="24"/>
          <w:highlight w:val="none"/>
        </w:rPr>
        <w:fldChar w:fldCharType="end"/>
      </w:r>
      <w:r>
        <w:rPr>
          <w:rFonts w:ascii="宋体" w:hAnsi="宋体"/>
          <w:color w:val="auto"/>
          <w:sz w:val="24"/>
          <w:highlight w:val="none"/>
        </w:rPr>
        <w:fldChar w:fldCharType="end"/>
      </w:r>
    </w:p>
    <w:p w14:paraId="708F5A27">
      <w:pPr>
        <w:pStyle w:val="29"/>
        <w:tabs>
          <w:tab w:val="right" w:leader="dot" w:pos="8846"/>
        </w:tabs>
        <w:spacing w:line="360" w:lineRule="auto"/>
        <w:rPr>
          <w:rFonts w:hint="eastAsia" w:ascii="宋体" w:hAnsi="宋体"/>
          <w:color w:val="auto"/>
          <w:sz w:val="24"/>
          <w:highlight w:val="none"/>
        </w:rPr>
      </w:pPr>
      <w:r>
        <w:rPr>
          <w:color w:val="auto"/>
          <w:highlight w:val="none"/>
        </w:rPr>
        <w:fldChar w:fldCharType="begin"/>
      </w:r>
      <w:r>
        <w:rPr>
          <w:color w:val="auto"/>
          <w:highlight w:val="none"/>
        </w:rPr>
        <w:instrText xml:space="preserve"> HYPERLINK \l "_Toc34844743" </w:instrText>
      </w:r>
      <w:r>
        <w:rPr>
          <w:color w:val="auto"/>
          <w:highlight w:val="none"/>
        </w:rPr>
        <w:fldChar w:fldCharType="separate"/>
      </w:r>
      <w:r>
        <w:rPr>
          <w:rStyle w:val="49"/>
          <w:rFonts w:hint="eastAsia" w:ascii="宋体" w:hAnsi="宋体"/>
          <w:color w:val="auto"/>
          <w:sz w:val="24"/>
          <w:highlight w:val="none"/>
        </w:rPr>
        <w:t>第三章  投标人须知</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_Toc34844743 \h </w:instrText>
      </w:r>
      <w:r>
        <w:rPr>
          <w:rFonts w:ascii="宋体" w:hAnsi="宋体"/>
          <w:color w:val="auto"/>
          <w:sz w:val="24"/>
          <w:highlight w:val="none"/>
        </w:rPr>
        <w:fldChar w:fldCharType="separate"/>
      </w:r>
      <w:r>
        <w:rPr>
          <w:rFonts w:ascii="宋体" w:hAnsi="宋体"/>
          <w:color w:val="auto"/>
          <w:sz w:val="24"/>
          <w:highlight w:val="none"/>
        </w:rPr>
        <w:t>9</w:t>
      </w:r>
      <w:r>
        <w:rPr>
          <w:rFonts w:ascii="宋体" w:hAnsi="宋体"/>
          <w:color w:val="auto"/>
          <w:sz w:val="24"/>
          <w:highlight w:val="none"/>
        </w:rPr>
        <w:fldChar w:fldCharType="end"/>
      </w:r>
      <w:r>
        <w:rPr>
          <w:rFonts w:ascii="宋体" w:hAnsi="宋体"/>
          <w:color w:val="auto"/>
          <w:sz w:val="24"/>
          <w:highlight w:val="none"/>
        </w:rPr>
        <w:fldChar w:fldCharType="end"/>
      </w:r>
    </w:p>
    <w:p w14:paraId="4682874C">
      <w:pPr>
        <w:pStyle w:val="29"/>
        <w:tabs>
          <w:tab w:val="right" w:leader="dot" w:pos="8846"/>
        </w:tabs>
        <w:spacing w:line="360" w:lineRule="auto"/>
        <w:rPr>
          <w:rFonts w:hint="eastAsia" w:ascii="宋体" w:hAnsi="宋体"/>
          <w:color w:val="auto"/>
          <w:sz w:val="24"/>
          <w:highlight w:val="none"/>
        </w:rPr>
      </w:pPr>
      <w:r>
        <w:rPr>
          <w:color w:val="auto"/>
          <w:highlight w:val="none"/>
        </w:rPr>
        <w:fldChar w:fldCharType="begin"/>
      </w:r>
      <w:r>
        <w:rPr>
          <w:color w:val="auto"/>
          <w:highlight w:val="none"/>
        </w:rPr>
        <w:instrText xml:space="preserve"> HYPERLINK \l "_Toc34844744" </w:instrText>
      </w:r>
      <w:r>
        <w:rPr>
          <w:color w:val="auto"/>
          <w:highlight w:val="none"/>
        </w:rPr>
        <w:fldChar w:fldCharType="separate"/>
      </w:r>
      <w:r>
        <w:rPr>
          <w:rStyle w:val="49"/>
          <w:rFonts w:hint="eastAsia" w:ascii="宋体" w:hAnsi="宋体"/>
          <w:color w:val="auto"/>
          <w:sz w:val="24"/>
          <w:highlight w:val="none"/>
        </w:rPr>
        <w:t>第四章  评标方法及评标标准</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_Toc34844744 \h </w:instrText>
      </w:r>
      <w:r>
        <w:rPr>
          <w:rFonts w:ascii="宋体" w:hAnsi="宋体"/>
          <w:color w:val="auto"/>
          <w:sz w:val="24"/>
          <w:highlight w:val="none"/>
        </w:rPr>
        <w:fldChar w:fldCharType="separate"/>
      </w:r>
      <w:r>
        <w:rPr>
          <w:rFonts w:ascii="宋体" w:hAnsi="宋体"/>
          <w:color w:val="auto"/>
          <w:sz w:val="24"/>
          <w:highlight w:val="none"/>
        </w:rPr>
        <w:t>21</w:t>
      </w:r>
      <w:r>
        <w:rPr>
          <w:rFonts w:ascii="宋体" w:hAnsi="宋体"/>
          <w:color w:val="auto"/>
          <w:sz w:val="24"/>
          <w:highlight w:val="none"/>
        </w:rPr>
        <w:fldChar w:fldCharType="end"/>
      </w:r>
      <w:r>
        <w:rPr>
          <w:rFonts w:ascii="宋体" w:hAnsi="宋体"/>
          <w:color w:val="auto"/>
          <w:sz w:val="24"/>
          <w:highlight w:val="none"/>
        </w:rPr>
        <w:fldChar w:fldCharType="end"/>
      </w:r>
    </w:p>
    <w:p w14:paraId="188D55A3">
      <w:pPr>
        <w:pStyle w:val="29"/>
        <w:tabs>
          <w:tab w:val="right" w:leader="dot" w:pos="8846"/>
        </w:tabs>
        <w:spacing w:line="360" w:lineRule="auto"/>
        <w:rPr>
          <w:rFonts w:hint="eastAsia" w:ascii="宋体" w:hAnsi="宋体"/>
          <w:color w:val="auto"/>
          <w:sz w:val="24"/>
          <w:highlight w:val="none"/>
        </w:rPr>
      </w:pPr>
      <w:r>
        <w:rPr>
          <w:color w:val="auto"/>
          <w:highlight w:val="none"/>
        </w:rPr>
        <w:fldChar w:fldCharType="begin"/>
      </w:r>
      <w:r>
        <w:rPr>
          <w:color w:val="auto"/>
          <w:highlight w:val="none"/>
        </w:rPr>
        <w:instrText xml:space="preserve"> HYPERLINK \l "_Toc34844745" </w:instrText>
      </w:r>
      <w:r>
        <w:rPr>
          <w:color w:val="auto"/>
          <w:highlight w:val="none"/>
        </w:rPr>
        <w:fldChar w:fldCharType="separate"/>
      </w:r>
      <w:r>
        <w:rPr>
          <w:rStyle w:val="49"/>
          <w:rFonts w:hint="eastAsia" w:ascii="宋体" w:hAnsi="宋体"/>
          <w:color w:val="auto"/>
          <w:sz w:val="24"/>
          <w:highlight w:val="none"/>
        </w:rPr>
        <w:t>第五章  合同文本</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_Toc34844745 \h </w:instrText>
      </w:r>
      <w:r>
        <w:rPr>
          <w:rFonts w:ascii="宋体" w:hAnsi="宋体"/>
          <w:color w:val="auto"/>
          <w:sz w:val="24"/>
          <w:highlight w:val="none"/>
        </w:rPr>
        <w:fldChar w:fldCharType="separate"/>
      </w:r>
      <w:r>
        <w:rPr>
          <w:rFonts w:ascii="宋体" w:hAnsi="宋体"/>
          <w:color w:val="auto"/>
          <w:sz w:val="24"/>
          <w:highlight w:val="none"/>
        </w:rPr>
        <w:t>28</w:t>
      </w:r>
      <w:r>
        <w:rPr>
          <w:rFonts w:ascii="宋体" w:hAnsi="宋体"/>
          <w:color w:val="auto"/>
          <w:sz w:val="24"/>
          <w:highlight w:val="none"/>
        </w:rPr>
        <w:fldChar w:fldCharType="end"/>
      </w:r>
      <w:r>
        <w:rPr>
          <w:rFonts w:ascii="宋体" w:hAnsi="宋体"/>
          <w:color w:val="auto"/>
          <w:sz w:val="24"/>
          <w:highlight w:val="none"/>
        </w:rPr>
        <w:fldChar w:fldCharType="end"/>
      </w:r>
    </w:p>
    <w:p w14:paraId="011B1EB1">
      <w:pPr>
        <w:pStyle w:val="29"/>
        <w:tabs>
          <w:tab w:val="right" w:leader="dot" w:pos="8846"/>
        </w:tabs>
        <w:spacing w:line="360" w:lineRule="auto"/>
        <w:rPr>
          <w:rFonts w:hint="eastAsia" w:ascii="宋体" w:hAnsi="宋体"/>
          <w:color w:val="auto"/>
          <w:szCs w:val="22"/>
          <w:highlight w:val="none"/>
        </w:rPr>
      </w:pPr>
      <w:r>
        <w:rPr>
          <w:color w:val="auto"/>
          <w:highlight w:val="none"/>
        </w:rPr>
        <w:fldChar w:fldCharType="begin"/>
      </w:r>
      <w:r>
        <w:rPr>
          <w:color w:val="auto"/>
          <w:highlight w:val="none"/>
        </w:rPr>
        <w:instrText xml:space="preserve"> HYPERLINK \l "_Toc34844746" </w:instrText>
      </w:r>
      <w:r>
        <w:rPr>
          <w:color w:val="auto"/>
          <w:highlight w:val="none"/>
        </w:rPr>
        <w:fldChar w:fldCharType="separate"/>
      </w:r>
      <w:r>
        <w:rPr>
          <w:rStyle w:val="49"/>
          <w:rFonts w:hint="eastAsia" w:ascii="宋体" w:hAnsi="宋体"/>
          <w:color w:val="auto"/>
          <w:sz w:val="24"/>
          <w:highlight w:val="none"/>
        </w:rPr>
        <w:t>第六章  投标文件格式</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_Toc34844746 \h </w:instrText>
      </w:r>
      <w:r>
        <w:rPr>
          <w:rFonts w:ascii="宋体" w:hAnsi="宋体"/>
          <w:color w:val="auto"/>
          <w:sz w:val="24"/>
          <w:highlight w:val="none"/>
        </w:rPr>
        <w:fldChar w:fldCharType="separate"/>
      </w:r>
      <w:r>
        <w:rPr>
          <w:rFonts w:ascii="宋体" w:hAnsi="宋体"/>
          <w:color w:val="auto"/>
          <w:sz w:val="24"/>
          <w:highlight w:val="none"/>
        </w:rPr>
        <w:t>31</w:t>
      </w:r>
      <w:r>
        <w:rPr>
          <w:rFonts w:ascii="宋体" w:hAnsi="宋体"/>
          <w:color w:val="auto"/>
          <w:sz w:val="24"/>
          <w:highlight w:val="none"/>
        </w:rPr>
        <w:fldChar w:fldCharType="end"/>
      </w:r>
      <w:r>
        <w:rPr>
          <w:rFonts w:ascii="宋体" w:hAnsi="宋体"/>
          <w:color w:val="auto"/>
          <w:sz w:val="24"/>
          <w:highlight w:val="none"/>
        </w:rPr>
        <w:fldChar w:fldCharType="end"/>
      </w:r>
    </w:p>
    <w:p w14:paraId="087522ED">
      <w:pPr>
        <w:spacing w:line="360" w:lineRule="auto"/>
        <w:rPr>
          <w:rFonts w:hint="eastAsia" w:ascii="宋体" w:hAnsi="宋体"/>
          <w:color w:val="auto"/>
          <w:highlight w:val="none"/>
        </w:rPr>
      </w:pPr>
      <w:r>
        <w:rPr>
          <w:rFonts w:ascii="宋体" w:hAnsi="宋体"/>
          <w:b/>
          <w:bCs/>
          <w:color w:val="auto"/>
          <w:highlight w:val="none"/>
          <w:lang w:val="zh-CN"/>
        </w:rPr>
        <w:fldChar w:fldCharType="end"/>
      </w:r>
    </w:p>
    <w:p w14:paraId="10C9A18A">
      <w:pPr>
        <w:pStyle w:val="23"/>
        <w:snapToGrid w:val="0"/>
        <w:spacing w:beforeLines="0" w:afterLines="0" w:line="360" w:lineRule="auto"/>
        <w:jc w:val="center"/>
        <w:outlineLvl w:val="0"/>
        <w:rPr>
          <w:rFonts w:hint="eastAsia" w:hAnsi="宋体"/>
          <w:color w:val="auto"/>
          <w:sz w:val="28"/>
          <w:szCs w:val="28"/>
          <w:highlight w:val="none"/>
        </w:rPr>
      </w:pPr>
    </w:p>
    <w:p w14:paraId="2246D608">
      <w:pPr>
        <w:pStyle w:val="23"/>
        <w:snapToGrid w:val="0"/>
        <w:spacing w:beforeLines="0" w:afterLines="0" w:line="360" w:lineRule="auto"/>
        <w:jc w:val="center"/>
        <w:outlineLvl w:val="0"/>
        <w:rPr>
          <w:rFonts w:hint="eastAsia" w:hAnsi="宋体"/>
          <w:color w:val="auto"/>
          <w:sz w:val="28"/>
          <w:szCs w:val="28"/>
          <w:highlight w:val="none"/>
        </w:rPr>
      </w:pPr>
    </w:p>
    <w:p w14:paraId="128DB728">
      <w:pPr>
        <w:pStyle w:val="23"/>
        <w:snapToGrid w:val="0"/>
        <w:spacing w:beforeLines="0" w:afterLines="0" w:line="360" w:lineRule="auto"/>
        <w:jc w:val="center"/>
        <w:outlineLvl w:val="0"/>
        <w:rPr>
          <w:rFonts w:hint="eastAsia" w:hAnsi="宋体"/>
          <w:color w:val="auto"/>
          <w:sz w:val="28"/>
          <w:szCs w:val="28"/>
          <w:highlight w:val="none"/>
        </w:rPr>
      </w:pPr>
    </w:p>
    <w:p w14:paraId="6DA2129D">
      <w:pPr>
        <w:pStyle w:val="23"/>
        <w:snapToGrid w:val="0"/>
        <w:spacing w:beforeLines="0" w:afterLines="0" w:line="360" w:lineRule="auto"/>
        <w:jc w:val="center"/>
        <w:outlineLvl w:val="0"/>
        <w:rPr>
          <w:rFonts w:hint="eastAsia" w:hAnsi="宋体"/>
          <w:color w:val="auto"/>
          <w:sz w:val="28"/>
          <w:szCs w:val="28"/>
          <w:highlight w:val="none"/>
        </w:rPr>
        <w:sectPr>
          <w:footerReference r:id="rId5" w:type="first"/>
          <w:footerReference r:id="rId4" w:type="default"/>
          <w:pgSz w:w="11906" w:h="16838"/>
          <w:pgMar w:top="1440" w:right="1440" w:bottom="1440" w:left="1610" w:header="851" w:footer="851" w:gutter="0"/>
          <w:pgNumType w:start="1"/>
          <w:cols w:space="720" w:num="1"/>
          <w:docGrid w:linePitch="312" w:charSpace="0"/>
        </w:sectPr>
      </w:pPr>
    </w:p>
    <w:p w14:paraId="706B956D">
      <w:pPr>
        <w:pStyle w:val="38"/>
        <w:spacing w:line="360" w:lineRule="auto"/>
        <w:rPr>
          <w:rFonts w:hint="eastAsia" w:ascii="宋体" w:hAnsi="宋体" w:eastAsia="宋体"/>
          <w:color w:val="auto"/>
          <w:sz w:val="24"/>
          <w:highlight w:val="none"/>
        </w:rPr>
      </w:pPr>
      <w:bookmarkStart w:id="1" w:name="_Toc34844741"/>
      <w:r>
        <w:rPr>
          <w:rFonts w:hint="eastAsia" w:ascii="宋体" w:hAnsi="宋体" w:eastAsia="宋体"/>
          <w:color w:val="auto"/>
          <w:sz w:val="24"/>
          <w:highlight w:val="none"/>
        </w:rPr>
        <w:t>第一章  投标邀请</w:t>
      </w:r>
    </w:p>
    <w:p w14:paraId="6A507C44">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8"/>
          <w:highlight w:val="none"/>
        </w:rPr>
      </w:pPr>
      <w:r>
        <w:rPr>
          <w:rFonts w:hint="eastAsia" w:ascii="宋体" w:hAnsi="宋体"/>
          <w:color w:val="auto"/>
          <w:szCs w:val="28"/>
          <w:highlight w:val="none"/>
        </w:rPr>
        <w:t>项目概况</w:t>
      </w:r>
    </w:p>
    <w:p w14:paraId="2CBC3EB5">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宋体" w:hAnsi="宋体"/>
          <w:color w:val="auto"/>
          <w:szCs w:val="28"/>
          <w:highlight w:val="none"/>
        </w:rPr>
      </w:pPr>
      <w:bookmarkStart w:id="2" w:name="_Hlk105579763"/>
      <w:r>
        <w:rPr>
          <w:rFonts w:hint="eastAsia" w:ascii="宋体" w:hAnsi="宋体"/>
          <w:color w:val="auto"/>
          <w:szCs w:val="28"/>
          <w:highlight w:val="none"/>
          <w:u w:val="single"/>
        </w:rPr>
        <w:t>宁波石化经济技术开发区减污降碳协同创新试点项目</w:t>
      </w:r>
      <w:bookmarkEnd w:id="2"/>
      <w:r>
        <w:rPr>
          <w:rFonts w:hint="eastAsia" w:ascii="宋体" w:hAnsi="宋体"/>
          <w:color w:val="auto"/>
          <w:szCs w:val="28"/>
          <w:highlight w:val="none"/>
        </w:rPr>
        <w:t>招标项目的潜在投标人应在</w:t>
      </w:r>
      <w:r>
        <w:rPr>
          <w:rFonts w:hint="eastAsia" w:ascii="宋体" w:hAnsi="宋体"/>
          <w:color w:val="auto"/>
          <w:highlight w:val="none"/>
          <w:u w:val="single"/>
        </w:rPr>
        <w:t>政采云平台（https://www.zcygov.cn）</w:t>
      </w:r>
      <w:r>
        <w:rPr>
          <w:rFonts w:hint="eastAsia" w:ascii="宋体" w:hAnsi="宋体"/>
          <w:color w:val="auto"/>
          <w:szCs w:val="28"/>
          <w:highlight w:val="none"/>
        </w:rPr>
        <w:t>获取招标文件，并于</w:t>
      </w:r>
      <w:r>
        <w:rPr>
          <w:rFonts w:hint="eastAsia" w:ascii="宋体" w:hAnsi="宋体"/>
          <w:color w:val="auto"/>
          <w:szCs w:val="28"/>
          <w:highlight w:val="none"/>
          <w:u w:val="single"/>
        </w:rPr>
        <w:t>2024</w:t>
      </w:r>
      <w:r>
        <w:rPr>
          <w:rFonts w:hint="eastAsia" w:ascii="宋体" w:hAnsi="宋体"/>
          <w:bCs/>
          <w:color w:val="auto"/>
          <w:szCs w:val="28"/>
          <w:highlight w:val="none"/>
          <w:u w:val="single"/>
        </w:rPr>
        <w:t>年12月</w:t>
      </w:r>
      <w:r>
        <w:rPr>
          <w:rFonts w:hint="eastAsia" w:ascii="宋体" w:hAnsi="宋体"/>
          <w:bCs/>
          <w:color w:val="auto"/>
          <w:szCs w:val="28"/>
          <w:highlight w:val="none"/>
          <w:u w:val="single"/>
          <w:lang w:val="en-US" w:eastAsia="zh-CN"/>
        </w:rPr>
        <w:t>4</w:t>
      </w:r>
      <w:r>
        <w:rPr>
          <w:rFonts w:hint="eastAsia" w:ascii="宋体" w:hAnsi="宋体"/>
          <w:bCs/>
          <w:color w:val="auto"/>
          <w:szCs w:val="28"/>
          <w:highlight w:val="none"/>
          <w:u w:val="single"/>
        </w:rPr>
        <w:t>日</w:t>
      </w:r>
      <w:r>
        <w:rPr>
          <w:rFonts w:ascii="宋体" w:hAnsi="宋体"/>
          <w:bCs/>
          <w:color w:val="auto"/>
          <w:szCs w:val="28"/>
          <w:highlight w:val="none"/>
          <w:u w:val="single"/>
        </w:rPr>
        <w:t>14</w:t>
      </w:r>
      <w:r>
        <w:rPr>
          <w:rFonts w:hint="eastAsia" w:ascii="宋体" w:hAnsi="宋体"/>
          <w:bCs/>
          <w:color w:val="auto"/>
          <w:szCs w:val="28"/>
          <w:highlight w:val="none"/>
          <w:u w:val="single"/>
        </w:rPr>
        <w:t>点0</w:t>
      </w:r>
      <w:r>
        <w:rPr>
          <w:rFonts w:ascii="宋体" w:hAnsi="宋体"/>
          <w:bCs/>
          <w:color w:val="auto"/>
          <w:szCs w:val="28"/>
          <w:highlight w:val="none"/>
          <w:u w:val="single"/>
        </w:rPr>
        <w:t>0</w:t>
      </w:r>
      <w:r>
        <w:rPr>
          <w:rFonts w:hint="eastAsia" w:ascii="宋体" w:hAnsi="宋体"/>
          <w:bCs/>
          <w:color w:val="auto"/>
          <w:szCs w:val="28"/>
          <w:highlight w:val="none"/>
          <w:u w:val="single"/>
        </w:rPr>
        <w:t>分</w:t>
      </w:r>
      <w:r>
        <w:rPr>
          <w:rFonts w:hint="eastAsia" w:ascii="宋体" w:hAnsi="宋体"/>
          <w:bCs/>
          <w:color w:val="auto"/>
          <w:szCs w:val="28"/>
          <w:highlight w:val="none"/>
        </w:rPr>
        <w:t>（北京时间）前递交投标</w:t>
      </w:r>
      <w:r>
        <w:rPr>
          <w:rFonts w:ascii="宋体" w:hAnsi="宋体"/>
          <w:bCs/>
          <w:color w:val="auto"/>
          <w:szCs w:val="28"/>
          <w:highlight w:val="none"/>
        </w:rPr>
        <w:t>文件</w:t>
      </w:r>
      <w:r>
        <w:rPr>
          <w:rFonts w:hint="eastAsia" w:ascii="宋体" w:hAnsi="宋体"/>
          <w:color w:val="auto"/>
          <w:szCs w:val="28"/>
          <w:highlight w:val="none"/>
        </w:rPr>
        <w:t>。</w:t>
      </w:r>
    </w:p>
    <w:p w14:paraId="4CBE5ED9">
      <w:pPr>
        <w:snapToGrid w:val="0"/>
        <w:spacing w:line="400" w:lineRule="exact"/>
        <w:rPr>
          <w:rFonts w:hint="eastAsia" w:ascii="宋体" w:hAnsi="宋体" w:cs="Arial"/>
          <w:color w:val="auto"/>
          <w:szCs w:val="21"/>
          <w:highlight w:val="none"/>
        </w:rPr>
      </w:pPr>
      <w:bookmarkStart w:id="3" w:name="_Toc35393621"/>
      <w:bookmarkStart w:id="4" w:name="_Toc28359002"/>
      <w:bookmarkStart w:id="5" w:name="_Toc28359079"/>
      <w:bookmarkStart w:id="6" w:name="_Toc35393790"/>
      <w:bookmarkStart w:id="7" w:name="_Hlk24379207"/>
      <w:r>
        <w:rPr>
          <w:rFonts w:hint="eastAsia" w:ascii="宋体" w:hAnsi="宋体" w:cs="Arial"/>
          <w:color w:val="auto"/>
          <w:szCs w:val="21"/>
          <w:highlight w:val="none"/>
        </w:rPr>
        <w:t>一、项目基本情况</w:t>
      </w:r>
      <w:bookmarkEnd w:id="3"/>
      <w:bookmarkEnd w:id="4"/>
      <w:bookmarkEnd w:id="5"/>
      <w:bookmarkEnd w:id="6"/>
    </w:p>
    <w:p w14:paraId="3E49946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项目编号：NBMC-20249069G</w:t>
      </w:r>
    </w:p>
    <w:p w14:paraId="27CF310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项目名称：宁波石化经济技术开发区减污降碳协同创新试点项目</w:t>
      </w:r>
    </w:p>
    <w:bookmarkEnd w:id="7"/>
    <w:p w14:paraId="529790F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预算金额（元）：5100000</w:t>
      </w:r>
    </w:p>
    <w:p w14:paraId="1BA0FD8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最高限价（元）：5100000</w:t>
      </w:r>
    </w:p>
    <w:p w14:paraId="0A2B7E9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标的名称：宁波石化经济技术开发区减污降碳协同创新试点项目</w:t>
      </w:r>
    </w:p>
    <w:p w14:paraId="41A4FA9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数量：1项</w:t>
      </w:r>
    </w:p>
    <w:p w14:paraId="712E5D7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简要技术需求或服务要求：根据《宁波石化经济技术开发区减污降碳协同创新试点三年行动方案（2024-2026年）》（镇政办发〔2024〕48 号）要求完成本项目的工作内容。详细内容要求详见招标文件“第二章</w:t>
      </w:r>
      <w:r>
        <w:rPr>
          <w:rFonts w:ascii="宋体" w:hAnsi="宋体"/>
          <w:color w:val="auto"/>
          <w:szCs w:val="21"/>
          <w:highlight w:val="none"/>
        </w:rPr>
        <w:t xml:space="preserve"> </w:t>
      </w:r>
      <w:r>
        <w:rPr>
          <w:rFonts w:hint="eastAsia" w:ascii="宋体" w:hAnsi="宋体"/>
          <w:color w:val="auto"/>
          <w:szCs w:val="21"/>
          <w:highlight w:val="none"/>
        </w:rPr>
        <w:t>采购需求”。</w:t>
      </w:r>
    </w:p>
    <w:p w14:paraId="1AC4FD5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备注：/</w:t>
      </w:r>
    </w:p>
    <w:p w14:paraId="1238D64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合同履行期限：2026年10月底前</w:t>
      </w:r>
      <w:r>
        <w:rPr>
          <w:rFonts w:hint="eastAsia" w:ascii="宋体" w:hAnsi="宋体"/>
          <w:color w:val="auto"/>
          <w:szCs w:val="21"/>
          <w:highlight w:val="none"/>
          <w:lang w:val="en-US" w:eastAsia="zh-CN"/>
        </w:rPr>
        <w:t>完成</w:t>
      </w:r>
      <w:r>
        <w:rPr>
          <w:rFonts w:hint="eastAsia" w:ascii="宋体" w:hAnsi="宋体"/>
          <w:color w:val="auto"/>
          <w:szCs w:val="21"/>
          <w:highlight w:val="none"/>
        </w:rPr>
        <w:t>。</w:t>
      </w:r>
    </w:p>
    <w:p w14:paraId="2981B83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本项目（是）接受联合体投标。</w:t>
      </w:r>
    </w:p>
    <w:p w14:paraId="7085D074">
      <w:pPr>
        <w:snapToGrid w:val="0"/>
        <w:spacing w:line="400" w:lineRule="exact"/>
        <w:rPr>
          <w:rFonts w:hint="eastAsia" w:ascii="宋体" w:hAnsi="宋体" w:cs="Arial"/>
          <w:color w:val="auto"/>
          <w:szCs w:val="21"/>
          <w:highlight w:val="none"/>
        </w:rPr>
      </w:pPr>
      <w:bookmarkStart w:id="8" w:name="_Toc28359080"/>
      <w:bookmarkStart w:id="9" w:name="_Toc28359003"/>
      <w:bookmarkStart w:id="10" w:name="_Toc35393622"/>
      <w:bookmarkStart w:id="11" w:name="_Toc35393791"/>
      <w:r>
        <w:rPr>
          <w:rFonts w:hint="eastAsia" w:ascii="宋体" w:hAnsi="宋体" w:cs="Arial"/>
          <w:color w:val="auto"/>
          <w:szCs w:val="21"/>
          <w:highlight w:val="none"/>
        </w:rPr>
        <w:t>二、申请人的资格要求：</w:t>
      </w:r>
      <w:bookmarkEnd w:id="8"/>
      <w:bookmarkEnd w:id="9"/>
      <w:bookmarkEnd w:id="10"/>
      <w:bookmarkEnd w:id="11"/>
    </w:p>
    <w:p w14:paraId="589AD93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w:t>
      </w:r>
      <w:r>
        <w:rPr>
          <w:rFonts w:hint="eastAsia" w:ascii="宋体" w:hAnsi="宋体"/>
          <w:color w:val="auto"/>
          <w:highlight w:val="none"/>
        </w:rPr>
        <w:t>第一款的</w:t>
      </w:r>
      <w:r>
        <w:rPr>
          <w:rFonts w:hint="eastAsia" w:ascii="宋体" w:hAnsi="宋体"/>
          <w:color w:val="auto"/>
          <w:szCs w:val="21"/>
          <w:highlight w:val="none"/>
        </w:rPr>
        <w:t>规定；</w:t>
      </w:r>
    </w:p>
    <w:p w14:paraId="478CF6F7">
      <w:pPr>
        <w:spacing w:line="400" w:lineRule="exact"/>
        <w:ind w:firstLine="420" w:firstLineChars="200"/>
        <w:rPr>
          <w:rFonts w:hint="eastAsia" w:ascii="宋体" w:hAnsi="宋体"/>
          <w:color w:val="auto"/>
          <w:highlight w:val="none"/>
        </w:rPr>
      </w:pPr>
      <w:r>
        <w:rPr>
          <w:rFonts w:hint="eastAsia" w:ascii="宋体" w:hAnsi="宋体"/>
          <w:color w:val="auto"/>
          <w:szCs w:val="21"/>
          <w:highlight w:val="none"/>
        </w:rPr>
        <w:t>2.</w:t>
      </w:r>
      <w:r>
        <w:rPr>
          <w:rFonts w:hint="eastAsia" w:ascii="宋体" w:hAnsi="宋体"/>
          <w:color w:val="auto"/>
          <w:highlight w:val="none"/>
        </w:rPr>
        <w:t>未被“信用中国”网站</w:t>
      </w:r>
      <w:r>
        <w:rPr>
          <w:rFonts w:ascii="宋体" w:hAnsi="宋体"/>
          <w:color w:val="auto"/>
          <w:highlight w:val="none"/>
        </w:rPr>
        <w:t xml:space="preserve">(www.creditchina.gov.cn) </w:t>
      </w:r>
      <w:r>
        <w:rPr>
          <w:rFonts w:hint="eastAsia" w:ascii="宋体" w:hAnsi="宋体"/>
          <w:color w:val="auto"/>
          <w:highlight w:val="none"/>
        </w:rPr>
        <w:t>列入“失信被执行人或重大税收违法案件当事人名单或政府采购严重违法失信行为记录名单”；未被中国政府采购网</w:t>
      </w:r>
      <w:r>
        <w:rPr>
          <w:rFonts w:ascii="宋体" w:hAnsi="宋体"/>
          <w:color w:val="auto"/>
          <w:highlight w:val="none"/>
        </w:rPr>
        <w:t>(www.ccgp.gov.cn)“政府采购严重违法失信行为信息记录”中列入禁止参加政府采购活动期间。</w:t>
      </w:r>
    </w:p>
    <w:p w14:paraId="05EB3A99">
      <w:pPr>
        <w:spacing w:line="400" w:lineRule="exact"/>
        <w:ind w:firstLine="420" w:firstLineChars="200"/>
        <w:rPr>
          <w:rFonts w:hint="eastAsia" w:ascii="宋体" w:hAnsi="宋体"/>
          <w:iCs/>
          <w:color w:val="auto"/>
          <w:szCs w:val="21"/>
          <w:highlight w:val="none"/>
          <w:u w:val="single"/>
        </w:rPr>
      </w:pPr>
      <w:bookmarkStart w:id="12" w:name="_Toc28359081"/>
      <w:bookmarkStart w:id="13" w:name="_Toc28359004"/>
      <w:r>
        <w:rPr>
          <w:rFonts w:ascii="宋体" w:hAnsi="宋体"/>
          <w:color w:val="auto"/>
          <w:szCs w:val="21"/>
          <w:highlight w:val="none"/>
        </w:rPr>
        <w:t>3</w:t>
      </w:r>
      <w:r>
        <w:rPr>
          <w:rFonts w:hint="eastAsia" w:ascii="宋体" w:hAnsi="宋体"/>
          <w:color w:val="auto"/>
          <w:szCs w:val="21"/>
          <w:highlight w:val="none"/>
        </w:rPr>
        <w:t>.落实政府采购政策需满足的资格要求：无。</w:t>
      </w:r>
    </w:p>
    <w:p w14:paraId="2C33C365">
      <w:pPr>
        <w:spacing w:line="400" w:lineRule="exact"/>
        <w:ind w:firstLine="420" w:firstLineChars="200"/>
        <w:rPr>
          <w:rFonts w:hint="eastAsia" w:ascii="宋体" w:hAnsi="宋体"/>
          <w:iCs/>
          <w:color w:val="auto"/>
          <w:szCs w:val="21"/>
          <w:highlight w:val="none"/>
          <w:u w:val="single"/>
        </w:rPr>
      </w:pPr>
      <w:r>
        <w:rPr>
          <w:rFonts w:ascii="宋体" w:hAnsi="宋体"/>
          <w:color w:val="auto"/>
          <w:szCs w:val="21"/>
          <w:highlight w:val="none"/>
        </w:rPr>
        <w:t>4</w:t>
      </w:r>
      <w:r>
        <w:rPr>
          <w:rFonts w:hint="eastAsia" w:ascii="宋体" w:hAnsi="宋体"/>
          <w:color w:val="auto"/>
          <w:szCs w:val="21"/>
          <w:highlight w:val="none"/>
        </w:rPr>
        <w:t>.本项目的特定资格要求：若联合体投标的，组成联合体的供应商数量不得超过3家</w:t>
      </w:r>
      <w:r>
        <w:rPr>
          <w:rFonts w:hint="eastAsia" w:ascii="宋体" w:hAnsi="宋体"/>
          <w:iCs/>
          <w:color w:val="auto"/>
          <w:szCs w:val="21"/>
          <w:highlight w:val="none"/>
        </w:rPr>
        <w:t>。</w:t>
      </w:r>
    </w:p>
    <w:p w14:paraId="58DBBBED">
      <w:pPr>
        <w:snapToGrid w:val="0"/>
        <w:spacing w:line="400" w:lineRule="exact"/>
        <w:rPr>
          <w:rFonts w:hint="eastAsia" w:ascii="宋体" w:hAnsi="宋体" w:cs="Arial"/>
          <w:color w:val="auto"/>
          <w:szCs w:val="21"/>
          <w:highlight w:val="none"/>
        </w:rPr>
      </w:pPr>
      <w:bookmarkStart w:id="14" w:name="_Toc35393792"/>
      <w:bookmarkStart w:id="15" w:name="_Toc35393623"/>
      <w:r>
        <w:rPr>
          <w:rFonts w:hint="eastAsia" w:ascii="宋体" w:hAnsi="宋体" w:cs="Arial"/>
          <w:color w:val="auto"/>
          <w:szCs w:val="21"/>
          <w:highlight w:val="none"/>
        </w:rPr>
        <w:t>三、获取招标文件</w:t>
      </w:r>
      <w:bookmarkEnd w:id="12"/>
      <w:bookmarkEnd w:id="13"/>
      <w:bookmarkEnd w:id="14"/>
      <w:bookmarkEnd w:id="15"/>
    </w:p>
    <w:p w14:paraId="00C562D2">
      <w:pPr>
        <w:snapToGrid w:val="0"/>
        <w:spacing w:line="400" w:lineRule="exact"/>
        <w:ind w:firstLine="411" w:firstLineChars="196"/>
        <w:rPr>
          <w:rFonts w:hint="eastAsia" w:ascii="宋体" w:hAnsi="宋体" w:cs="宋体"/>
          <w:b/>
          <w:color w:val="auto"/>
          <w:szCs w:val="21"/>
          <w:highlight w:val="none"/>
        </w:rPr>
      </w:pPr>
      <w:r>
        <w:rPr>
          <w:rFonts w:hint="eastAsia" w:ascii="宋体" w:hAnsi="宋体" w:cs="宋体"/>
          <w:color w:val="auto"/>
          <w:szCs w:val="21"/>
          <w:highlight w:val="none"/>
        </w:rPr>
        <w:t>时间：2024年11月13日至2024年11月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日，每天上午</w:t>
      </w:r>
      <w:r>
        <w:rPr>
          <w:rFonts w:hint="eastAsia" w:ascii="宋体" w:hAnsi="宋体" w:cs="宋体"/>
          <w:color w:val="auto"/>
          <w:szCs w:val="21"/>
          <w:highlight w:val="none"/>
          <w:u w:val="single"/>
        </w:rPr>
        <w:t>00：00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12：00</w:t>
      </w:r>
      <w:r>
        <w:rPr>
          <w:rFonts w:hint="eastAsia" w:ascii="宋体" w:hAnsi="宋体" w:cs="宋体"/>
          <w:color w:val="auto"/>
          <w:szCs w:val="21"/>
          <w:highlight w:val="none"/>
        </w:rPr>
        <w:t>至</w:t>
      </w:r>
      <w:r>
        <w:rPr>
          <w:rFonts w:hint="eastAsia" w:ascii="宋体" w:hAnsi="宋体" w:cs="宋体"/>
          <w:color w:val="auto"/>
          <w:szCs w:val="21"/>
          <w:highlight w:val="none"/>
          <w:u w:val="single"/>
        </w:rPr>
        <w:t>23：59</w:t>
      </w:r>
      <w:r>
        <w:rPr>
          <w:rFonts w:hint="eastAsia" w:ascii="宋体" w:hAnsi="宋体" w:cs="宋体"/>
          <w:color w:val="auto"/>
          <w:szCs w:val="21"/>
          <w:highlight w:val="none"/>
        </w:rPr>
        <w:t>（北京时间）</w:t>
      </w:r>
    </w:p>
    <w:p w14:paraId="2F6CBF19">
      <w:pPr>
        <w:snapToGrid w:val="0"/>
        <w:spacing w:line="400" w:lineRule="exact"/>
        <w:ind w:firstLine="411" w:firstLineChars="196"/>
        <w:rPr>
          <w:rFonts w:hint="eastAsia" w:ascii="宋体" w:hAnsi="宋体" w:cs="宋体"/>
          <w:color w:val="auto"/>
          <w:szCs w:val="21"/>
          <w:highlight w:val="none"/>
          <w:u w:val="single"/>
        </w:rPr>
      </w:pPr>
      <w:r>
        <w:rPr>
          <w:rFonts w:hint="eastAsia" w:ascii="宋体" w:hAnsi="宋体" w:cs="宋体"/>
          <w:color w:val="auto"/>
          <w:szCs w:val="21"/>
          <w:highlight w:val="none"/>
        </w:rPr>
        <w:t>地点：</w:t>
      </w:r>
      <w:r>
        <w:rPr>
          <w:rFonts w:hint="eastAsia" w:ascii="宋体" w:hAnsi="宋体"/>
          <w:color w:val="auto"/>
          <w:highlight w:val="none"/>
          <w:u w:val="single"/>
        </w:rPr>
        <w:t>政采云平台（https://www.zcygov.cn）</w:t>
      </w:r>
    </w:p>
    <w:p w14:paraId="79EBED62">
      <w:pPr>
        <w:snapToGrid w:val="0"/>
        <w:spacing w:line="400" w:lineRule="exact"/>
        <w:ind w:firstLine="411" w:firstLineChars="196"/>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方式：</w:t>
      </w:r>
      <w:r>
        <w:rPr>
          <w:rFonts w:hint="eastAsia" w:asciiTheme="minorEastAsia" w:hAnsiTheme="minorEastAsia" w:eastAsiaTheme="minorEastAsia"/>
          <w:color w:val="auto"/>
          <w:szCs w:val="21"/>
          <w:highlight w:val="none"/>
        </w:rPr>
        <w:t>依法</w:t>
      </w:r>
      <w:r>
        <w:rPr>
          <w:rFonts w:asciiTheme="minorEastAsia" w:hAnsiTheme="minorEastAsia" w:eastAsiaTheme="minorEastAsia"/>
          <w:color w:val="auto"/>
          <w:szCs w:val="21"/>
          <w:highlight w:val="none"/>
        </w:rPr>
        <w:t>获取</w:t>
      </w:r>
      <w:r>
        <w:rPr>
          <w:rFonts w:hint="eastAsia" w:asciiTheme="minorEastAsia" w:hAnsiTheme="minorEastAsia" w:eastAsiaTheme="minorEastAsia"/>
          <w:color w:val="auto"/>
          <w:szCs w:val="21"/>
          <w:highlight w:val="none"/>
        </w:rPr>
        <w:t>本项目招标文件的</w:t>
      </w:r>
      <w:r>
        <w:rPr>
          <w:rFonts w:asciiTheme="minorEastAsia" w:hAnsiTheme="minorEastAsia" w:eastAsiaTheme="minorEastAsia"/>
          <w:color w:val="auto"/>
          <w:szCs w:val="21"/>
          <w:highlight w:val="none"/>
        </w:rPr>
        <w:t>方式</w:t>
      </w:r>
      <w:r>
        <w:rPr>
          <w:rFonts w:hint="eastAsia" w:asciiTheme="minorEastAsia" w:hAnsiTheme="minorEastAsia" w:eastAsiaTheme="minorEastAsia"/>
          <w:color w:val="auto"/>
          <w:szCs w:val="21"/>
          <w:highlight w:val="none"/>
        </w:rPr>
        <w:t>为</w:t>
      </w:r>
      <w:r>
        <w:rPr>
          <w:rFonts w:hint="eastAsia" w:cs="Arial" w:asciiTheme="minorEastAsia" w:hAnsiTheme="minorEastAsia" w:eastAsiaTheme="minorEastAsia"/>
          <w:color w:val="auto"/>
          <w:szCs w:val="21"/>
          <w:highlight w:val="none"/>
        </w:rPr>
        <w:t>潜在投标人登陆政采云平台，根据政采云平台的规定步骤进行操作并在线申请获取招标文件。仅需浏览招标文件的只需点击“游客，浏览采购文件”直接下载招标文件进行浏览。</w:t>
      </w:r>
    </w:p>
    <w:p w14:paraId="6AFEC2FF">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color w:val="auto"/>
          <w:szCs w:val="21"/>
          <w:highlight w:val="none"/>
        </w:rPr>
        <w:t>文件</w:t>
      </w:r>
      <w:r>
        <w:rPr>
          <w:rFonts w:hint="eastAsia" w:cs="Arial" w:asciiTheme="minorEastAsia" w:hAnsiTheme="minorEastAsia" w:eastAsiaTheme="minorEastAsia"/>
          <w:color w:val="auto"/>
          <w:szCs w:val="21"/>
          <w:highlight w:val="none"/>
        </w:rPr>
        <w:t>的投标人提交的投标文件。</w:t>
      </w:r>
    </w:p>
    <w:p w14:paraId="4A8B9291">
      <w:pPr>
        <w:spacing w:line="400" w:lineRule="exact"/>
        <w:ind w:firstLine="540"/>
        <w:rPr>
          <w:rFonts w:hint="eastAsia" w:ascii="宋体" w:hAnsi="宋体" w:cs="宋体"/>
          <w:color w:val="auto"/>
          <w:szCs w:val="21"/>
          <w:highlight w:val="none"/>
        </w:rPr>
      </w:pPr>
      <w:r>
        <w:rPr>
          <w:rFonts w:hint="eastAsia" w:ascii="宋体" w:hAnsi="宋体" w:cs="宋体"/>
          <w:color w:val="auto"/>
          <w:szCs w:val="21"/>
          <w:highlight w:val="none"/>
        </w:rPr>
        <w:t>售价：0元</w:t>
      </w:r>
    </w:p>
    <w:p w14:paraId="6782AE19">
      <w:pPr>
        <w:snapToGrid w:val="0"/>
        <w:spacing w:line="400" w:lineRule="exact"/>
        <w:rPr>
          <w:rFonts w:hint="eastAsia" w:ascii="宋体" w:hAnsi="宋体" w:cs="Arial"/>
          <w:color w:val="auto"/>
          <w:szCs w:val="21"/>
          <w:highlight w:val="none"/>
        </w:rPr>
      </w:pPr>
      <w:bookmarkStart w:id="16" w:name="_Toc28359005"/>
      <w:bookmarkStart w:id="17" w:name="_Toc28359082"/>
      <w:bookmarkStart w:id="18" w:name="_Toc35393624"/>
      <w:bookmarkStart w:id="19" w:name="_Toc35393793"/>
      <w:r>
        <w:rPr>
          <w:rFonts w:hint="eastAsia" w:ascii="宋体" w:hAnsi="宋体" w:cs="Arial"/>
          <w:color w:val="auto"/>
          <w:szCs w:val="21"/>
          <w:highlight w:val="none"/>
        </w:rPr>
        <w:t>四、提交投标文件</w:t>
      </w:r>
      <w:bookmarkEnd w:id="16"/>
      <w:bookmarkEnd w:id="17"/>
      <w:r>
        <w:rPr>
          <w:rFonts w:hint="eastAsia" w:ascii="宋体" w:hAnsi="宋体" w:cs="Arial"/>
          <w:color w:val="auto"/>
          <w:szCs w:val="21"/>
          <w:highlight w:val="none"/>
        </w:rPr>
        <w:t>截止时间、开标时间和地点</w:t>
      </w:r>
      <w:bookmarkEnd w:id="18"/>
      <w:bookmarkEnd w:id="19"/>
    </w:p>
    <w:p w14:paraId="1B5DE4BA">
      <w:pPr>
        <w:spacing w:line="400" w:lineRule="exact"/>
        <w:ind w:firstLine="420" w:firstLineChars="200"/>
        <w:rPr>
          <w:rFonts w:hint="eastAsia" w:ascii="宋体" w:hAnsi="宋体"/>
          <w:bCs/>
          <w:color w:val="auto"/>
          <w:szCs w:val="21"/>
          <w:highlight w:val="none"/>
        </w:rPr>
      </w:pPr>
      <w:r>
        <w:rPr>
          <w:rFonts w:hint="eastAsia" w:ascii="宋体" w:hAnsi="宋体" w:cs="Arial"/>
          <w:color w:val="auto"/>
          <w:szCs w:val="21"/>
          <w:highlight w:val="none"/>
        </w:rPr>
        <w:t>提交投标文件截止时间：</w:t>
      </w:r>
      <w:r>
        <w:rPr>
          <w:rFonts w:hint="eastAsia" w:ascii="宋体" w:hAnsi="宋体"/>
          <w:bCs/>
          <w:color w:val="auto"/>
          <w:szCs w:val="21"/>
          <w:highlight w:val="none"/>
          <w:u w:val="single"/>
        </w:rPr>
        <w:t>2024年12月</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日</w:t>
      </w:r>
      <w:r>
        <w:rPr>
          <w:rFonts w:ascii="宋体" w:hAnsi="宋体"/>
          <w:bCs/>
          <w:color w:val="auto"/>
          <w:szCs w:val="21"/>
          <w:highlight w:val="none"/>
          <w:u w:val="single"/>
        </w:rPr>
        <w:t>14</w:t>
      </w:r>
      <w:r>
        <w:rPr>
          <w:rFonts w:hint="eastAsia" w:ascii="宋体" w:hAnsi="宋体"/>
          <w:bCs/>
          <w:color w:val="auto"/>
          <w:szCs w:val="21"/>
          <w:highlight w:val="none"/>
          <w:u w:val="single"/>
        </w:rPr>
        <w:t>点</w:t>
      </w:r>
      <w:r>
        <w:rPr>
          <w:rFonts w:ascii="宋体" w:hAnsi="宋体"/>
          <w:bCs/>
          <w:color w:val="auto"/>
          <w:szCs w:val="21"/>
          <w:highlight w:val="none"/>
          <w:u w:val="single"/>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14:paraId="7C1C7FC5">
      <w:pPr>
        <w:spacing w:line="400" w:lineRule="exact"/>
        <w:ind w:firstLine="420" w:firstLineChars="200"/>
        <w:rPr>
          <w:rFonts w:hint="eastAsia" w:ascii="宋体" w:hAnsi="宋体"/>
          <w:bCs/>
          <w:color w:val="auto"/>
          <w:szCs w:val="21"/>
          <w:highlight w:val="none"/>
        </w:rPr>
      </w:pPr>
      <w:r>
        <w:rPr>
          <w:rFonts w:hint="eastAsia" w:ascii="宋体" w:hAnsi="宋体" w:cs="Arial"/>
          <w:color w:val="auto"/>
          <w:szCs w:val="21"/>
          <w:highlight w:val="none"/>
        </w:rPr>
        <w:t>提交投标文件</w:t>
      </w:r>
      <w:r>
        <w:rPr>
          <w:rFonts w:hint="eastAsia" w:ascii="宋体" w:hAnsi="宋体"/>
          <w:bCs/>
          <w:color w:val="auto"/>
          <w:szCs w:val="21"/>
          <w:highlight w:val="none"/>
        </w:rPr>
        <w:t>地点（网址）：</w:t>
      </w:r>
      <w:r>
        <w:rPr>
          <w:rFonts w:cs="Arial" w:asciiTheme="minorEastAsia" w:hAnsiTheme="minorEastAsia" w:eastAsiaTheme="minorEastAsia"/>
          <w:color w:val="auto"/>
          <w:szCs w:val="21"/>
          <w:highlight w:val="none"/>
        </w:rPr>
        <w:t>本项目通过“政府采购云平台（www.zcygov.cn）”实行在线提交投标文件（电子投标）</w:t>
      </w:r>
      <w:r>
        <w:rPr>
          <w:rFonts w:hint="eastAsia" w:cs="Arial" w:asciiTheme="minorEastAsia" w:hAnsiTheme="minorEastAsia" w:eastAsiaTheme="minorEastAsia"/>
          <w:color w:val="auto"/>
          <w:szCs w:val="21"/>
          <w:highlight w:val="none"/>
        </w:rPr>
        <w:t>。</w:t>
      </w:r>
    </w:p>
    <w:p w14:paraId="6C5E9E5A">
      <w:pPr>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开标时间：</w:t>
      </w:r>
      <w:r>
        <w:rPr>
          <w:rFonts w:hint="eastAsia" w:ascii="宋体" w:hAnsi="宋体"/>
          <w:bCs/>
          <w:color w:val="auto"/>
          <w:szCs w:val="21"/>
          <w:highlight w:val="none"/>
          <w:u w:val="single"/>
        </w:rPr>
        <w:t>2024年12月</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日</w:t>
      </w:r>
      <w:r>
        <w:rPr>
          <w:rFonts w:ascii="宋体" w:hAnsi="宋体"/>
          <w:bCs/>
          <w:color w:val="auto"/>
          <w:szCs w:val="21"/>
          <w:highlight w:val="none"/>
          <w:u w:val="single"/>
        </w:rPr>
        <w:t>14</w:t>
      </w:r>
      <w:r>
        <w:rPr>
          <w:rFonts w:hint="eastAsia" w:ascii="宋体" w:hAnsi="宋体"/>
          <w:bCs/>
          <w:color w:val="auto"/>
          <w:szCs w:val="21"/>
          <w:highlight w:val="none"/>
          <w:u w:val="single"/>
        </w:rPr>
        <w:t>点</w:t>
      </w:r>
      <w:r>
        <w:rPr>
          <w:rFonts w:ascii="宋体" w:hAnsi="宋体"/>
          <w:bCs/>
          <w:color w:val="auto"/>
          <w:szCs w:val="21"/>
          <w:highlight w:val="none"/>
          <w:u w:val="single"/>
        </w:rPr>
        <w:t>00</w:t>
      </w:r>
      <w:r>
        <w:rPr>
          <w:rFonts w:hint="eastAsia" w:ascii="宋体" w:hAnsi="宋体"/>
          <w:bCs/>
          <w:color w:val="auto"/>
          <w:szCs w:val="21"/>
          <w:highlight w:val="none"/>
          <w:u w:val="single"/>
        </w:rPr>
        <w:t>分（北京时间）</w:t>
      </w:r>
    </w:p>
    <w:p w14:paraId="04EDD138">
      <w:pPr>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开标地点（网址）：</w:t>
      </w:r>
      <w:bookmarkStart w:id="20" w:name="_Toc28359084"/>
      <w:bookmarkStart w:id="21" w:name="_Toc35393625"/>
      <w:bookmarkStart w:id="22" w:name="_Toc35393794"/>
      <w:bookmarkStart w:id="23" w:name="_Toc28359007"/>
      <w:r>
        <w:rPr>
          <w:rFonts w:hint="eastAsia" w:cs="Arial" w:asciiTheme="minorEastAsia" w:hAnsiTheme="minorEastAsia" w:eastAsiaTheme="minorEastAsia"/>
          <w:color w:val="auto"/>
          <w:szCs w:val="21"/>
          <w:highlight w:val="none"/>
        </w:rPr>
        <w:t>本项目通过</w:t>
      </w:r>
      <w:r>
        <w:rPr>
          <w:rFonts w:hint="eastAsia" w:asciiTheme="minorEastAsia" w:hAnsiTheme="minorEastAsia" w:eastAsiaTheme="minorEastAsia"/>
          <w:color w:val="auto"/>
          <w:highlight w:val="none"/>
          <w:u w:val="single"/>
        </w:rPr>
        <w:t>政采云平台（https://www.zcygov.cn）</w:t>
      </w:r>
      <w:r>
        <w:rPr>
          <w:rFonts w:hint="eastAsia" w:asciiTheme="minorEastAsia" w:hAnsiTheme="minorEastAsia" w:eastAsiaTheme="minorEastAsia"/>
          <w:color w:val="auto"/>
          <w:highlight w:val="none"/>
        </w:rPr>
        <w:t>实行线上开标。</w:t>
      </w:r>
    </w:p>
    <w:p w14:paraId="328001D3">
      <w:pPr>
        <w:snapToGrid w:val="0"/>
        <w:spacing w:line="400" w:lineRule="exact"/>
        <w:rPr>
          <w:rFonts w:hint="eastAsia" w:ascii="宋体" w:hAnsi="宋体" w:cs="Arial"/>
          <w:color w:val="auto"/>
          <w:szCs w:val="21"/>
          <w:highlight w:val="none"/>
        </w:rPr>
      </w:pPr>
      <w:r>
        <w:rPr>
          <w:rFonts w:hint="eastAsia" w:ascii="宋体" w:hAnsi="宋体" w:cs="Arial"/>
          <w:color w:val="auto"/>
          <w:szCs w:val="21"/>
          <w:highlight w:val="none"/>
        </w:rPr>
        <w:t>五、公告期限</w:t>
      </w:r>
      <w:bookmarkEnd w:id="20"/>
      <w:bookmarkEnd w:id="21"/>
      <w:bookmarkEnd w:id="22"/>
      <w:bookmarkEnd w:id="23"/>
    </w:p>
    <w:p w14:paraId="73D2C322">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7794D421">
      <w:pPr>
        <w:snapToGrid w:val="0"/>
        <w:spacing w:line="400" w:lineRule="exact"/>
        <w:rPr>
          <w:rFonts w:hint="eastAsia" w:ascii="宋体" w:hAnsi="宋体" w:cs="Arial"/>
          <w:color w:val="auto"/>
          <w:szCs w:val="21"/>
          <w:highlight w:val="none"/>
        </w:rPr>
      </w:pPr>
      <w:bookmarkStart w:id="24" w:name="_Toc35393795"/>
      <w:bookmarkStart w:id="25" w:name="_Toc35393626"/>
      <w:r>
        <w:rPr>
          <w:rFonts w:hint="eastAsia" w:ascii="宋体" w:hAnsi="宋体" w:cs="Arial"/>
          <w:color w:val="auto"/>
          <w:szCs w:val="21"/>
          <w:highlight w:val="none"/>
        </w:rPr>
        <w:t>六、其他补充事宜</w:t>
      </w:r>
      <w:bookmarkEnd w:id="24"/>
      <w:bookmarkEnd w:id="25"/>
    </w:p>
    <w:p w14:paraId="239ADBAB">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6E9F555">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7578EC">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ACD4AC">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w:t>
      </w:r>
      <w:r>
        <w:rPr>
          <w:rFonts w:cs="Arial" w:asciiTheme="minorEastAsia" w:hAnsiTheme="minorEastAsia" w:eastAsiaTheme="minorEastAsia"/>
          <w:color w:val="auto"/>
          <w:szCs w:val="21"/>
          <w:highlight w:val="none"/>
        </w:rPr>
        <w:t>.其他事项：</w:t>
      </w:r>
    </w:p>
    <w:p w14:paraId="5A678347">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w:t>
      </w:r>
      <w:r>
        <w:rPr>
          <w:rFonts w:cs="Arial" w:asciiTheme="minorEastAsia" w:hAnsiTheme="minorEastAsia" w:eastAsiaTheme="minorEastAsia"/>
          <w:color w:val="auto"/>
          <w:szCs w:val="21"/>
          <w:highlight w:val="none"/>
        </w:rPr>
        <w:t>.1</w:t>
      </w:r>
      <w:r>
        <w:rPr>
          <w:rFonts w:hint="eastAsia" w:cs="Arial" w:asciiTheme="minorEastAsia" w:hAnsiTheme="minorEastAsia" w:eastAsiaTheme="minorEastAsia"/>
          <w:color w:val="auto"/>
          <w:szCs w:val="21"/>
          <w:highlight w:val="none"/>
        </w:rPr>
        <w:t>为依法获取本项目招标文件及投标响应，潜在投标人应当按照《浙江省政府采购供应商注册及诚信管理暂行办法》的规定在“浙江政府采购网(</w:t>
      </w:r>
      <w:r>
        <w:rPr>
          <w:rFonts w:cs="Arial" w:asciiTheme="minorEastAsia" w:hAnsiTheme="minorEastAsia" w:eastAsiaTheme="minorEastAsia"/>
          <w:color w:val="auto"/>
          <w:szCs w:val="21"/>
          <w:highlight w:val="none"/>
        </w:rPr>
        <w:t>http://zfcg.czt.zj.gov.cn/</w:t>
      </w:r>
      <w:r>
        <w:rPr>
          <w:rFonts w:hint="eastAsia" w:cs="Arial" w:asciiTheme="minorEastAsia" w:hAnsiTheme="minorEastAsia" w:eastAsiaTheme="minorEastAsia"/>
          <w:color w:val="auto"/>
          <w:szCs w:val="21"/>
          <w:highlight w:val="none"/>
        </w:rPr>
        <w:t>)”政采云平台注册登记。中标人必须成为注册供应商，未注册的投标人，请注意注册所需时间，由此产生的后果自行承担。</w:t>
      </w:r>
    </w:p>
    <w:p w14:paraId="50242EDB">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w:t>
      </w:r>
      <w:r>
        <w:rPr>
          <w:rFonts w:cs="Arial" w:asciiTheme="minorEastAsia" w:hAnsiTheme="minorEastAsia" w:eastAsiaTheme="minorEastAsia"/>
          <w:color w:val="auto"/>
          <w:szCs w:val="21"/>
          <w:highlight w:val="none"/>
        </w:rPr>
        <w:t>.2</w:t>
      </w:r>
      <w:r>
        <w:rPr>
          <w:rFonts w:hint="eastAsia" w:cs="Arial" w:asciiTheme="minorEastAsia" w:hAnsiTheme="minorEastAsia" w:eastAsiaTheme="minorEastAsia"/>
          <w:color w:val="auto"/>
          <w:szCs w:val="21"/>
          <w:highlight w:val="none"/>
        </w:rPr>
        <w:t>本项目依据《浙江省政府采购项目电子交易管理暂行办法》，通过政采云平台（</w:t>
      </w:r>
      <w:r>
        <w:rPr>
          <w:rFonts w:hint="eastAsia" w:ascii="宋体" w:hAnsi="宋体"/>
          <w:color w:val="auto"/>
          <w:highlight w:val="none"/>
          <w:u w:val="single"/>
        </w:rPr>
        <w:t>https://www.zcygov.cn</w:t>
      </w:r>
      <w:r>
        <w:rPr>
          <w:rFonts w:hint="eastAsia" w:cs="Arial" w:asciiTheme="minorEastAsia" w:hAnsiTheme="minorEastAsia" w:eastAsiaTheme="minorEastAsia"/>
          <w:color w:val="auto"/>
          <w:szCs w:val="21"/>
          <w:highlight w:val="none"/>
        </w:rPr>
        <w:t>）实行电子交易（在线投标响应）。潜在投标人在参与本项目投标前应当完成“政府采购云平台”的账号注册、身份认证（CA数字证书申领）、“政采云电子交易客户端”下载安装，相关操作指南参考如下：</w:t>
      </w:r>
    </w:p>
    <w:p w14:paraId="17266F43">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1）供应商注册（入驻）：https://middle.zcygov.cn/v-settle-front/registry；</w:t>
      </w:r>
    </w:p>
    <w:p w14:paraId="38871FCD">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2</w:t>
      </w:r>
      <w:r>
        <w:rPr>
          <w:rFonts w:hint="eastAsia" w:cs="Arial" w:asciiTheme="minorEastAsia" w:hAnsiTheme="minorEastAsia" w:eastAsiaTheme="minorEastAsia"/>
          <w:color w:val="auto"/>
          <w:szCs w:val="21"/>
          <w:highlight w:val="none"/>
        </w:rPr>
        <w:t>）浙江省“电子交易/不见面开评标”学习专题（网址https://edu.zcygov.cn/luban/e-biding）</w:t>
      </w:r>
    </w:p>
    <w:p w14:paraId="32DBD9BC">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3）“政府采购云平台”服务热线电话：95763。</w:t>
      </w:r>
    </w:p>
    <w:p w14:paraId="373CC81B">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w:t>
      </w:r>
      <w:r>
        <w:rPr>
          <w:rFonts w:cs="Arial" w:asciiTheme="minorEastAsia" w:hAnsiTheme="minorEastAsia" w:eastAsiaTheme="minorEastAsia"/>
          <w:color w:val="auto"/>
          <w:szCs w:val="21"/>
          <w:highlight w:val="none"/>
        </w:rPr>
        <w:t>.3</w:t>
      </w:r>
      <w:r>
        <w:rPr>
          <w:rFonts w:hint="eastAsia" w:cs="Arial" w:asciiTheme="minorEastAsia" w:hAnsiTheme="minorEastAsia" w:eastAsiaTheme="minorEastAsia"/>
          <w:color w:val="auto"/>
          <w:szCs w:val="21"/>
          <w:highlight w:val="none"/>
        </w:rPr>
        <w:t>对符合财政扶持政策的中小企业（小型、微型）、残疾人福利性单位给予价格优惠，执行扶持不发达地区和少数民族地区政府采购政策。</w:t>
      </w:r>
    </w:p>
    <w:p w14:paraId="31D5803D">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w:t>
      </w:r>
      <w:r>
        <w:rPr>
          <w:rFonts w:cs="Arial" w:asciiTheme="minorEastAsia" w:hAnsiTheme="minorEastAsia" w:eastAsiaTheme="minorEastAsia"/>
          <w:color w:val="auto"/>
          <w:szCs w:val="21"/>
          <w:highlight w:val="none"/>
        </w:rPr>
        <w:t>.4</w:t>
      </w:r>
      <w:r>
        <w:rPr>
          <w:rFonts w:hint="eastAsia" w:cs="Arial" w:asciiTheme="minorEastAsia" w:hAnsiTheme="minorEastAsia" w:eastAsiaTheme="minorEastAsia"/>
          <w:color w:val="auto"/>
          <w:szCs w:val="21"/>
          <w:highlight w:val="none"/>
        </w:rPr>
        <w:t>电子投标注意事项</w:t>
      </w:r>
    </w:p>
    <w:p w14:paraId="66A56220">
      <w:pPr>
        <w:snapToGrid w:val="0"/>
        <w:spacing w:line="400" w:lineRule="exact"/>
        <w:ind w:firstLine="411" w:firstLineChars="196"/>
        <w:rPr>
          <w:rFonts w:hint="eastAsia" w:cs="宋体"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1）投标人应于提交投标文件截止时间前将电子加密投标文件上传到政府采购云平台（</w:t>
      </w:r>
      <w:r>
        <w:rPr>
          <w:rFonts w:hint="eastAsia" w:ascii="宋体" w:hAnsi="宋体"/>
          <w:color w:val="auto"/>
          <w:highlight w:val="none"/>
          <w:u w:val="single"/>
        </w:rPr>
        <w:t>https://www.zcygov.cn</w:t>
      </w:r>
      <w:r>
        <w:rPr>
          <w:rFonts w:hint="eastAsia" w:cs="Arial"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，未按规定上传电子加密投标文件，视为投标人放弃投标。</w:t>
      </w:r>
    </w:p>
    <w:p w14:paraId="71B247C7">
      <w:pPr>
        <w:snapToGrid w:val="0"/>
        <w:spacing w:line="400" w:lineRule="exact"/>
        <w:ind w:firstLine="411" w:firstLineChars="196"/>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人在“政府采购云平台”完成“电子加密投标文件”的上传提交之外，还可以在投标截止时间前提交以U盘为介质存储的备份投标文件，备份投标文件递交可采用现场或寄递递交的方式，但此项并非强制要求。</w:t>
      </w:r>
    </w:p>
    <w:p w14:paraId="5F789B8C">
      <w:pPr>
        <w:snapToGrid w:val="0"/>
        <w:spacing w:line="400" w:lineRule="exact"/>
        <w:ind w:firstLine="411" w:firstLineChars="196"/>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Pr>
          <w:rFonts w:hint="eastAsia" w:asciiTheme="minorEastAsia" w:hAnsiTheme="minorEastAsia" w:eastAsiaTheme="minorEastAsia"/>
          <w:b/>
          <w:color w:val="auto"/>
          <w:szCs w:val="21"/>
          <w:highlight w:val="none"/>
        </w:rPr>
        <w:t>视为投标人放弃投标</w:t>
      </w:r>
      <w:r>
        <w:rPr>
          <w:rFonts w:hint="eastAsia" w:asciiTheme="minorEastAsia" w:hAnsiTheme="minorEastAsia" w:eastAsiaTheme="minorEastAsia"/>
          <w:color w:val="auto"/>
          <w:szCs w:val="21"/>
          <w:highlight w:val="none"/>
        </w:rPr>
        <w:t>，因此产生的后果投标人自行承担</w:t>
      </w:r>
      <w:r>
        <w:rPr>
          <w:rFonts w:hint="eastAsia" w:cs="宋体" w:asciiTheme="minorEastAsia" w:hAnsiTheme="minorEastAsia" w:eastAsiaTheme="minorEastAsia"/>
          <w:color w:val="auto"/>
          <w:szCs w:val="21"/>
          <w:highlight w:val="none"/>
        </w:rPr>
        <w:t>。</w:t>
      </w:r>
    </w:p>
    <w:p w14:paraId="30F4263F">
      <w:pPr>
        <w:snapToGrid w:val="0"/>
        <w:spacing w:line="400" w:lineRule="exact"/>
        <w:ind w:firstLine="411" w:firstLineChars="196"/>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电子加密投标文件按时解密的，备份投标文件自动失效。</w:t>
      </w:r>
    </w:p>
    <w:p w14:paraId="216C174E">
      <w:pPr>
        <w:snapToGrid w:val="0"/>
        <w:spacing w:line="400" w:lineRule="exact"/>
        <w:ind w:firstLine="413"/>
        <w:rPr>
          <w:rFonts w:hint="eastAsia" w:ascii="宋体" w:hAnsi="宋体" w:cs="Arial"/>
          <w:color w:val="auto"/>
          <w:szCs w:val="21"/>
          <w:highlight w:val="none"/>
        </w:rPr>
      </w:pPr>
      <w:r>
        <w:rPr>
          <w:rFonts w:hint="eastAsia" w:cs="Arial" w:asciiTheme="minorEastAsia" w:hAnsiTheme="minorEastAsia" w:eastAsiaTheme="minorEastAsia"/>
          <w:color w:val="auto"/>
          <w:szCs w:val="21"/>
          <w:highlight w:val="none"/>
        </w:rPr>
        <w:t>4</w:t>
      </w:r>
      <w:r>
        <w:rPr>
          <w:rFonts w:cs="Arial" w:asciiTheme="minorEastAsia" w:hAnsiTheme="minorEastAsia" w:eastAsiaTheme="minorEastAsia"/>
          <w:color w:val="auto"/>
          <w:szCs w:val="21"/>
          <w:highlight w:val="none"/>
        </w:rPr>
        <w:t>.5</w:t>
      </w:r>
      <w:r>
        <w:rPr>
          <w:rFonts w:hint="eastAsia" w:cs="Arial" w:asciiTheme="minorEastAsia" w:hAnsiTheme="minorEastAsia" w:eastAsiaTheme="minorEastAsia"/>
          <w:color w:val="auto"/>
          <w:szCs w:val="21"/>
          <w:highlight w:val="none"/>
        </w:rPr>
        <w:t>本次政府采购活动有关信息在浙江政府采购网、宁波政府采购网网站上公布，发布信息视同送达所有潜在供应商，参加投标的供应商有义务在采购活动期间浏览公告发布网站。</w:t>
      </w:r>
    </w:p>
    <w:p w14:paraId="4AC6CBB3">
      <w:pPr>
        <w:snapToGrid w:val="0"/>
        <w:spacing w:line="400" w:lineRule="exact"/>
        <w:ind w:firstLine="420"/>
        <w:rPr>
          <w:rFonts w:hint="eastAsia" w:ascii="宋体" w:hAnsi="宋体" w:cs="Arial"/>
          <w:color w:val="auto"/>
          <w:szCs w:val="21"/>
          <w:highlight w:val="none"/>
        </w:rPr>
      </w:pPr>
    </w:p>
    <w:p w14:paraId="47816CFD">
      <w:pPr>
        <w:snapToGrid w:val="0"/>
        <w:spacing w:line="400" w:lineRule="exact"/>
        <w:rPr>
          <w:rFonts w:hint="eastAsia" w:ascii="宋体" w:hAnsi="宋体" w:cs="Arial"/>
          <w:color w:val="auto"/>
          <w:szCs w:val="21"/>
          <w:highlight w:val="none"/>
        </w:rPr>
      </w:pPr>
      <w:bookmarkStart w:id="26" w:name="_Toc28359008"/>
      <w:bookmarkStart w:id="27" w:name="_Toc35393796"/>
      <w:bookmarkStart w:id="28" w:name="_Toc35393627"/>
      <w:bookmarkStart w:id="29" w:name="_Toc28359085"/>
      <w:r>
        <w:rPr>
          <w:rFonts w:hint="eastAsia" w:ascii="宋体" w:hAnsi="宋体" w:cs="Arial"/>
          <w:color w:val="auto"/>
          <w:szCs w:val="21"/>
          <w:highlight w:val="none"/>
        </w:rPr>
        <w:t>七、对本次招标提出询问，请按</w:t>
      </w:r>
      <w:r>
        <w:rPr>
          <w:rFonts w:ascii="宋体" w:hAnsi="宋体" w:cs="Arial"/>
          <w:color w:val="auto"/>
          <w:szCs w:val="21"/>
          <w:highlight w:val="none"/>
        </w:rPr>
        <w:t>以下方式</w:t>
      </w:r>
      <w:r>
        <w:rPr>
          <w:rFonts w:hint="eastAsia" w:ascii="宋体" w:hAnsi="宋体" w:cs="Arial"/>
          <w:color w:val="auto"/>
          <w:szCs w:val="21"/>
          <w:highlight w:val="none"/>
        </w:rPr>
        <w:t>联系。</w:t>
      </w:r>
      <w:bookmarkEnd w:id="26"/>
      <w:bookmarkEnd w:id="27"/>
      <w:bookmarkEnd w:id="28"/>
      <w:bookmarkEnd w:id="29"/>
    </w:p>
    <w:p w14:paraId="4B3F1361">
      <w:pPr>
        <w:snapToGrid w:val="0"/>
        <w:spacing w:line="400" w:lineRule="exact"/>
        <w:ind w:firstLine="411" w:firstLineChars="196"/>
        <w:rPr>
          <w:rFonts w:hint="eastAsia" w:ascii="宋体" w:hAnsi="宋体"/>
          <w:color w:val="auto"/>
          <w:szCs w:val="21"/>
          <w:highlight w:val="none"/>
        </w:rPr>
      </w:pPr>
      <w:r>
        <w:rPr>
          <w:rFonts w:hint="eastAsia" w:ascii="宋体" w:hAnsi="宋体" w:cs="宋体"/>
          <w:color w:val="auto"/>
          <w:szCs w:val="21"/>
          <w:highlight w:val="none"/>
        </w:rPr>
        <w:t>1.采购人信息</w:t>
      </w:r>
    </w:p>
    <w:p w14:paraId="4DD7588A">
      <w:pPr>
        <w:snapToGrid w:val="0"/>
        <w:spacing w:line="4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名称：宁波市生态环境局镇海分局</w:t>
      </w:r>
    </w:p>
    <w:p w14:paraId="596C79FA">
      <w:pPr>
        <w:snapToGrid w:val="0"/>
        <w:spacing w:line="4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地址：宁波市镇海区雄镇路969号</w:t>
      </w:r>
    </w:p>
    <w:p w14:paraId="31904F7A">
      <w:pPr>
        <w:snapToGrid w:val="0"/>
        <w:spacing w:line="4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联系人：邱老师</w:t>
      </w:r>
    </w:p>
    <w:p w14:paraId="0845C521">
      <w:pPr>
        <w:snapToGrid w:val="0"/>
        <w:spacing w:line="4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联系方式：</w:t>
      </w:r>
      <w:bookmarkStart w:id="30" w:name="_Toc28359009"/>
      <w:bookmarkStart w:id="31" w:name="_Toc28359086"/>
      <w:r>
        <w:rPr>
          <w:rFonts w:hint="eastAsia" w:ascii="宋体" w:hAnsi="宋体"/>
          <w:color w:val="auto"/>
          <w:szCs w:val="21"/>
          <w:highlight w:val="none"/>
        </w:rPr>
        <w:t>0</w:t>
      </w:r>
      <w:r>
        <w:rPr>
          <w:rFonts w:ascii="宋体" w:hAnsi="宋体"/>
          <w:color w:val="auto"/>
          <w:szCs w:val="21"/>
          <w:highlight w:val="none"/>
        </w:rPr>
        <w:t>574-86276529</w:t>
      </w:r>
    </w:p>
    <w:p w14:paraId="77A8333D">
      <w:pPr>
        <w:snapToGrid w:val="0"/>
        <w:spacing w:line="4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质疑联系人：王老师</w:t>
      </w:r>
    </w:p>
    <w:p w14:paraId="0AC2AA78">
      <w:pPr>
        <w:snapToGrid w:val="0"/>
        <w:spacing w:line="4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质疑联系人电话：0</w:t>
      </w:r>
      <w:r>
        <w:rPr>
          <w:rFonts w:ascii="宋体" w:hAnsi="宋体"/>
          <w:color w:val="auto"/>
          <w:szCs w:val="21"/>
          <w:highlight w:val="none"/>
        </w:rPr>
        <w:t>574-</w:t>
      </w:r>
      <w:r>
        <w:rPr>
          <w:rFonts w:hint="eastAsia" w:ascii="宋体" w:hAnsi="宋体"/>
          <w:color w:val="auto"/>
          <w:szCs w:val="21"/>
          <w:highlight w:val="none"/>
        </w:rPr>
        <w:t>86251174</w:t>
      </w:r>
    </w:p>
    <w:p w14:paraId="69126215">
      <w:pPr>
        <w:snapToGrid w:val="0"/>
        <w:spacing w:line="400" w:lineRule="exact"/>
        <w:ind w:firstLine="411" w:firstLineChars="196"/>
        <w:rPr>
          <w:rFonts w:hint="eastAsia" w:ascii="宋体" w:hAnsi="宋体"/>
          <w:color w:val="auto"/>
          <w:szCs w:val="21"/>
          <w:highlight w:val="none"/>
        </w:rPr>
      </w:pPr>
      <w:r>
        <w:rPr>
          <w:rFonts w:hint="eastAsia" w:ascii="宋体" w:hAnsi="宋体" w:cs="宋体"/>
          <w:color w:val="auto"/>
          <w:szCs w:val="21"/>
          <w:highlight w:val="none"/>
        </w:rPr>
        <w:t>2.采购代理机构信息</w:t>
      </w:r>
      <w:bookmarkEnd w:id="30"/>
      <w:bookmarkEnd w:id="31"/>
    </w:p>
    <w:p w14:paraId="0149AB15">
      <w:pPr>
        <w:snapToGrid w:val="0"/>
        <w:spacing w:line="4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名称：宁波名诚招标代理有限公司</w:t>
      </w:r>
    </w:p>
    <w:p w14:paraId="0234E3E1">
      <w:pPr>
        <w:snapToGrid w:val="0"/>
        <w:spacing w:line="400" w:lineRule="exact"/>
        <w:ind w:firstLine="411" w:firstLineChars="196"/>
        <w:rPr>
          <w:rFonts w:hint="eastAsia" w:ascii="宋体" w:hAnsi="宋体"/>
          <w:color w:val="auto"/>
          <w:szCs w:val="21"/>
          <w:highlight w:val="none"/>
        </w:rPr>
      </w:pPr>
      <w:bookmarkStart w:id="32" w:name="_Toc28359087"/>
      <w:bookmarkStart w:id="33" w:name="_Toc28359010"/>
      <w:r>
        <w:rPr>
          <w:rFonts w:hint="eastAsia" w:ascii="宋体" w:hAnsi="宋体"/>
          <w:color w:val="auto"/>
          <w:szCs w:val="21"/>
          <w:highlight w:val="none"/>
        </w:rPr>
        <w:t xml:space="preserve">地址：宁波市海曙区江汇城496号姚江时代14幢3楼 </w:t>
      </w:r>
    </w:p>
    <w:p w14:paraId="4216D866">
      <w:pPr>
        <w:snapToGrid w:val="0"/>
        <w:spacing w:line="400" w:lineRule="exact"/>
        <w:ind w:firstLine="411" w:firstLineChars="196"/>
        <w:rPr>
          <w:color w:val="auto"/>
          <w:szCs w:val="21"/>
          <w:highlight w:val="none"/>
          <w:shd w:val="clear" w:color="auto" w:fill="FFFFFF"/>
        </w:rPr>
      </w:pPr>
      <w:r>
        <w:rPr>
          <w:color w:val="auto"/>
          <w:szCs w:val="21"/>
          <w:highlight w:val="none"/>
          <w:shd w:val="clear" w:color="auto" w:fill="FFFFFF"/>
        </w:rPr>
        <w:t>项目联系人（询问）：万修文、</w:t>
      </w:r>
      <w:r>
        <w:rPr>
          <w:rFonts w:hint="eastAsia"/>
          <w:color w:val="auto"/>
          <w:szCs w:val="21"/>
          <w:highlight w:val="none"/>
          <w:shd w:val="clear" w:color="auto" w:fill="FFFFFF"/>
        </w:rPr>
        <w:t>王裕挺</w:t>
      </w:r>
    </w:p>
    <w:p w14:paraId="0178A619">
      <w:pPr>
        <w:snapToGrid w:val="0"/>
        <w:spacing w:line="400" w:lineRule="exact"/>
        <w:ind w:firstLine="411" w:firstLineChars="196"/>
        <w:rPr>
          <w:rFonts w:hint="eastAsia" w:ascii="宋体" w:hAnsi="宋体" w:cs="Arial"/>
          <w:color w:val="auto"/>
          <w:szCs w:val="21"/>
          <w:highlight w:val="none"/>
        </w:rPr>
      </w:pPr>
      <w:r>
        <w:rPr>
          <w:color w:val="auto"/>
          <w:szCs w:val="21"/>
          <w:highlight w:val="none"/>
          <w:shd w:val="clear" w:color="auto" w:fill="FFFFFF"/>
        </w:rPr>
        <w:t>项目联系方式（询问）：</w:t>
      </w:r>
      <w:r>
        <w:rPr>
          <w:rFonts w:ascii="宋体" w:hAnsi="宋体" w:cs="Arial"/>
          <w:color w:val="auto"/>
          <w:szCs w:val="21"/>
          <w:highlight w:val="none"/>
        </w:rPr>
        <w:t>0574-</w:t>
      </w:r>
      <w:r>
        <w:rPr>
          <w:rFonts w:hint="eastAsia" w:ascii="宋体" w:hAnsi="宋体" w:cs="Arial"/>
          <w:color w:val="auto"/>
          <w:szCs w:val="21"/>
          <w:highlight w:val="none"/>
        </w:rPr>
        <w:t>83860503</w:t>
      </w:r>
    </w:p>
    <w:p w14:paraId="0C88BA91">
      <w:pPr>
        <w:snapToGrid w:val="0"/>
        <w:spacing w:line="400" w:lineRule="exact"/>
        <w:ind w:firstLine="411" w:firstLineChars="196"/>
        <w:rPr>
          <w:rFonts w:hint="eastAsia" w:ascii="宋体" w:hAnsi="宋体"/>
          <w:bCs/>
          <w:color w:val="auto"/>
          <w:szCs w:val="21"/>
          <w:highlight w:val="none"/>
        </w:rPr>
      </w:pPr>
      <w:r>
        <w:rPr>
          <w:rFonts w:hint="eastAsia" w:ascii="宋体" w:hAnsi="宋体"/>
          <w:bCs/>
          <w:color w:val="auto"/>
          <w:szCs w:val="21"/>
          <w:highlight w:val="none"/>
        </w:rPr>
        <w:t>质疑联系人：方芳</w:t>
      </w:r>
    </w:p>
    <w:p w14:paraId="746A09F7">
      <w:pPr>
        <w:snapToGrid w:val="0"/>
        <w:spacing w:line="400" w:lineRule="exact"/>
        <w:ind w:firstLine="411" w:firstLineChars="196"/>
        <w:rPr>
          <w:rFonts w:hint="eastAsia" w:ascii="宋体" w:hAnsi="宋体"/>
          <w:bCs/>
          <w:color w:val="auto"/>
          <w:szCs w:val="21"/>
          <w:highlight w:val="none"/>
        </w:rPr>
      </w:pPr>
      <w:r>
        <w:rPr>
          <w:rFonts w:hint="eastAsia" w:ascii="宋体" w:hAnsi="宋体"/>
          <w:bCs/>
          <w:color w:val="auto"/>
          <w:szCs w:val="21"/>
          <w:highlight w:val="none"/>
        </w:rPr>
        <w:t>质疑联系人电话：13968311598</w:t>
      </w:r>
    </w:p>
    <w:p w14:paraId="230D4467">
      <w:pPr>
        <w:snapToGrid w:val="0"/>
        <w:spacing w:line="40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3.</w:t>
      </w:r>
      <w:bookmarkEnd w:id="1"/>
      <w:bookmarkEnd w:id="32"/>
      <w:bookmarkEnd w:id="33"/>
      <w:r>
        <w:rPr>
          <w:rFonts w:hint="eastAsia" w:ascii="宋体" w:hAnsi="宋体" w:cs="宋体"/>
          <w:color w:val="auto"/>
          <w:szCs w:val="21"/>
          <w:highlight w:val="none"/>
        </w:rPr>
        <w:t xml:space="preserve"> 同级政府采购监督管理部门</w:t>
      </w:r>
    </w:p>
    <w:p w14:paraId="4F05E26F">
      <w:pPr>
        <w:snapToGrid w:val="0"/>
        <w:spacing w:line="40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名称：镇海区政府采购管理办公室</w:t>
      </w:r>
    </w:p>
    <w:p w14:paraId="2FCC8CF3">
      <w:pPr>
        <w:snapToGrid w:val="0"/>
        <w:spacing w:line="400" w:lineRule="exact"/>
        <w:ind w:firstLine="411" w:firstLineChars="196"/>
        <w:rPr>
          <w:color w:val="auto"/>
          <w:szCs w:val="21"/>
          <w:highlight w:val="none"/>
          <w:shd w:val="clear" w:color="auto" w:fill="FFFFFF"/>
        </w:rPr>
      </w:pPr>
      <w:r>
        <w:rPr>
          <w:rFonts w:hint="eastAsia"/>
          <w:color w:val="auto"/>
          <w:szCs w:val="21"/>
          <w:highlight w:val="none"/>
          <w:shd w:val="clear" w:color="auto" w:fill="FFFFFF"/>
        </w:rPr>
        <w:t xml:space="preserve">联系人 ：金老师  </w:t>
      </w:r>
    </w:p>
    <w:p w14:paraId="55480AD6">
      <w:pPr>
        <w:snapToGrid w:val="0"/>
        <w:spacing w:line="400" w:lineRule="exact"/>
        <w:ind w:firstLine="411" w:firstLineChars="196"/>
        <w:rPr>
          <w:color w:val="auto"/>
          <w:szCs w:val="21"/>
          <w:highlight w:val="none"/>
          <w:shd w:val="clear" w:color="auto" w:fill="FFFFFF"/>
        </w:rPr>
      </w:pPr>
      <w:r>
        <w:rPr>
          <w:rFonts w:hint="eastAsia"/>
          <w:color w:val="auto"/>
          <w:szCs w:val="21"/>
          <w:highlight w:val="none"/>
          <w:shd w:val="clear" w:color="auto" w:fill="FFFFFF"/>
        </w:rPr>
        <w:t>监督投诉电话：0574-89389666</w:t>
      </w:r>
    </w:p>
    <w:p w14:paraId="47D4954C">
      <w:pPr>
        <w:snapToGrid w:val="0"/>
        <w:spacing w:line="400" w:lineRule="exact"/>
        <w:ind w:firstLine="411" w:firstLineChars="196"/>
        <w:rPr>
          <w:rFonts w:hint="eastAsia" w:asciiTheme="minorEastAsia" w:hAnsiTheme="minorEastAsia" w:eastAsiaTheme="minorEastAsia"/>
          <w:color w:val="auto"/>
          <w:szCs w:val="21"/>
          <w:highlight w:val="none"/>
        </w:rPr>
      </w:pPr>
      <w:r>
        <w:rPr>
          <w:rFonts w:hint="eastAsia"/>
          <w:color w:val="auto"/>
          <w:szCs w:val="21"/>
          <w:highlight w:val="none"/>
          <w:shd w:val="clear" w:color="auto" w:fill="FFFFFF"/>
        </w:rPr>
        <w:t>联系地址： 宁波市镇海区镇海大道中段670号</w:t>
      </w:r>
    </w:p>
    <w:p w14:paraId="4170717B">
      <w:pPr>
        <w:spacing w:line="400" w:lineRule="exact"/>
        <w:ind w:firstLine="315" w:firstLineChars="150"/>
        <w:rPr>
          <w:color w:val="auto"/>
          <w:szCs w:val="21"/>
          <w:highlight w:val="none"/>
          <w:shd w:val="clear" w:color="auto" w:fill="FFFFFF"/>
        </w:rPr>
      </w:pPr>
      <w:r>
        <w:rPr>
          <w:color w:val="auto"/>
          <w:szCs w:val="21"/>
          <w:highlight w:val="none"/>
          <w:shd w:val="clear" w:color="auto" w:fill="FFFFFF"/>
        </w:rPr>
        <w:t xml:space="preserve">若对项目采购电子交易系统操作有疑问，可登录政采云（https://www.zcygov.cn/），点击右侧咨询小采，获取采小蜜智能服务管家帮助，或拨打政采云服务热线400-881-7190获取热线服务帮助。 </w:t>
      </w:r>
    </w:p>
    <w:p w14:paraId="11BE529B">
      <w:pPr>
        <w:snapToGrid w:val="0"/>
        <w:spacing w:line="400" w:lineRule="exact"/>
        <w:ind w:firstLine="411" w:firstLineChars="196"/>
        <w:rPr>
          <w:rFonts w:hint="eastAsia" w:ascii="宋体" w:hAnsi="宋体"/>
          <w:color w:val="auto"/>
          <w:szCs w:val="21"/>
          <w:highlight w:val="none"/>
          <w:u w:val="single"/>
        </w:rPr>
      </w:pPr>
      <w:r>
        <w:rPr>
          <w:color w:val="auto"/>
          <w:szCs w:val="21"/>
          <w:highlight w:val="none"/>
          <w:shd w:val="clear" w:color="auto" w:fill="FFFFFF"/>
        </w:rPr>
        <w:t>CA问题联系电话（人工）：汇信CA 400-888-4636；天谷CA 400-087-8198。</w:t>
      </w:r>
    </w:p>
    <w:p w14:paraId="4D73AC65">
      <w:pPr>
        <w:snapToGrid w:val="0"/>
        <w:spacing w:line="400" w:lineRule="exact"/>
        <w:ind w:firstLine="411" w:firstLineChars="196"/>
        <w:rPr>
          <w:rFonts w:hint="eastAsia" w:ascii="宋体" w:hAnsi="宋体"/>
          <w:color w:val="auto"/>
          <w:szCs w:val="21"/>
          <w:highlight w:val="none"/>
          <w:u w:val="single"/>
        </w:rPr>
      </w:pPr>
    </w:p>
    <w:p w14:paraId="69A97F59">
      <w:pPr>
        <w:pStyle w:val="38"/>
        <w:spacing w:line="360" w:lineRule="auto"/>
        <w:rPr>
          <w:rFonts w:hint="eastAsia" w:ascii="宋体" w:hAnsi="宋体" w:eastAsia="宋体"/>
          <w:color w:val="auto"/>
          <w:sz w:val="32"/>
          <w:highlight w:val="none"/>
        </w:rPr>
      </w:pPr>
      <w:r>
        <w:rPr>
          <w:rFonts w:ascii="宋体" w:hAnsi="宋体" w:eastAsia="宋体"/>
          <w:color w:val="auto"/>
          <w:highlight w:val="none"/>
        </w:rPr>
        <w:br w:type="page"/>
      </w:r>
      <w:bookmarkStart w:id="34" w:name="_Toc34844742"/>
      <w:r>
        <w:rPr>
          <w:rFonts w:hint="eastAsia" w:ascii="宋体" w:hAnsi="宋体" w:eastAsia="宋体"/>
          <w:color w:val="auto"/>
          <w:sz w:val="24"/>
          <w:highlight w:val="none"/>
        </w:rPr>
        <w:t>第二章  采购需求</w:t>
      </w:r>
      <w:bookmarkEnd w:id="34"/>
    </w:p>
    <w:p w14:paraId="26875F50">
      <w:pPr>
        <w:spacing w:line="360" w:lineRule="auto"/>
        <w:ind w:firstLine="422" w:firstLineChars="200"/>
        <w:rPr>
          <w:rFonts w:hint="eastAsia" w:ascii="宋体" w:hAnsi="宋体"/>
          <w:b/>
          <w:color w:val="auto"/>
          <w:kern w:val="1"/>
          <w:szCs w:val="21"/>
          <w:highlight w:val="none"/>
        </w:rPr>
      </w:pPr>
      <w:r>
        <w:rPr>
          <w:rFonts w:hint="eastAsia" w:ascii="宋体" w:hAnsi="宋体"/>
          <w:b/>
          <w:color w:val="auto"/>
          <w:kern w:val="1"/>
          <w:szCs w:val="21"/>
          <w:highlight w:val="none"/>
        </w:rPr>
        <w:t>一、技术需求</w:t>
      </w:r>
    </w:p>
    <w:p w14:paraId="32603BB5">
      <w:pPr>
        <w:spacing w:line="360" w:lineRule="auto"/>
        <w:ind w:firstLine="420" w:firstLineChars="200"/>
        <w:rPr>
          <w:color w:val="auto"/>
          <w:highlight w:val="none"/>
        </w:rPr>
      </w:pPr>
      <w:r>
        <w:rPr>
          <w:rFonts w:hint="eastAsia"/>
          <w:color w:val="auto"/>
          <w:highlight w:val="none"/>
        </w:rPr>
        <w:t>（一）工作背景</w:t>
      </w:r>
    </w:p>
    <w:p w14:paraId="30DF58B6">
      <w:pPr>
        <w:spacing w:line="360" w:lineRule="auto"/>
        <w:ind w:firstLine="420" w:firstLineChars="200"/>
        <w:rPr>
          <w:color w:val="auto"/>
          <w:highlight w:val="none"/>
        </w:rPr>
      </w:pPr>
      <w:r>
        <w:rPr>
          <w:rFonts w:hint="eastAsia"/>
          <w:color w:val="auto"/>
          <w:highlight w:val="none"/>
        </w:rPr>
        <w:t>为深入贯彻党中央关于协同推进减污降碳决策部署，落实省、市有关减污降碳协同创新建设要求，高质量完成宁波石化经济技术开发区（以下简称“石化区”）国家级减污降碳协同创新试点园区建设任务，根据《宁波石化经济技术开发区减污降碳协同创新试点三年行动方案（2024-2026年）》（镇政办发〔2024〕48 号）要求，完成本次采购活动。</w:t>
      </w:r>
    </w:p>
    <w:p w14:paraId="035AFC50">
      <w:pPr>
        <w:spacing w:line="360" w:lineRule="auto"/>
        <w:ind w:firstLine="420" w:firstLineChars="200"/>
        <w:rPr>
          <w:color w:val="auto"/>
          <w:highlight w:val="none"/>
        </w:rPr>
      </w:pPr>
      <w:r>
        <w:rPr>
          <w:rFonts w:hint="eastAsia"/>
          <w:color w:val="auto"/>
          <w:highlight w:val="none"/>
        </w:rPr>
        <w:t>（二）工作内容</w:t>
      </w:r>
    </w:p>
    <w:p w14:paraId="548E3365">
      <w:pPr>
        <w:spacing w:line="360" w:lineRule="auto"/>
        <w:ind w:firstLine="420" w:firstLineChars="200"/>
        <w:rPr>
          <w:color w:val="auto"/>
          <w:highlight w:val="none"/>
        </w:rPr>
      </w:pPr>
      <w:r>
        <w:rPr>
          <w:rFonts w:hint="eastAsia"/>
          <w:color w:val="auto"/>
          <w:highlight w:val="none"/>
        </w:rPr>
        <w:t>1、园区企业减污降碳情况核查调查</w:t>
      </w:r>
    </w:p>
    <w:p w14:paraId="6E569B94">
      <w:pPr>
        <w:spacing w:line="360" w:lineRule="auto"/>
        <w:ind w:firstLine="420" w:firstLineChars="200"/>
        <w:rPr>
          <w:color w:val="auto"/>
          <w:highlight w:val="none"/>
        </w:rPr>
      </w:pPr>
      <w:r>
        <w:rPr>
          <w:rFonts w:hint="eastAsia"/>
          <w:color w:val="auto"/>
          <w:highlight w:val="none"/>
        </w:rPr>
        <w:t>对园区整体情况进行排摸调查，梳理各部门经济技术指标，排摸园区减污降碳工作基础。对园区内40家碳排放和污染物排放量较大企业进行摸排，调查企业的碳排放和污染物排放全流程管理的实际落实情况。</w:t>
      </w:r>
    </w:p>
    <w:p w14:paraId="0B9B8091">
      <w:pPr>
        <w:spacing w:line="360" w:lineRule="auto"/>
        <w:ind w:firstLine="420" w:firstLineChars="200"/>
        <w:rPr>
          <w:color w:val="auto"/>
          <w:highlight w:val="none"/>
        </w:rPr>
      </w:pPr>
      <w:r>
        <w:rPr>
          <w:rFonts w:hint="eastAsia"/>
          <w:color w:val="auto"/>
          <w:highlight w:val="none"/>
        </w:rPr>
        <w:t>2、减污降碳三层级指数构建</w:t>
      </w:r>
    </w:p>
    <w:p w14:paraId="67A001A1">
      <w:pPr>
        <w:spacing w:line="360" w:lineRule="auto"/>
        <w:ind w:firstLine="420" w:firstLineChars="200"/>
        <w:rPr>
          <w:color w:val="auto"/>
          <w:highlight w:val="none"/>
        </w:rPr>
      </w:pPr>
      <w:r>
        <w:rPr>
          <w:rFonts w:hint="eastAsia"/>
          <w:color w:val="auto"/>
          <w:highlight w:val="none"/>
        </w:rPr>
        <w:t>构建园区、企业、装置（产品）三个层级减污降碳指标体系，并组织开展年度评价。对2家典型炼油</w:t>
      </w:r>
      <w:r>
        <w:rPr>
          <w:color w:val="auto"/>
          <w:highlight w:val="none"/>
        </w:rPr>
        <w:t>化工</w:t>
      </w:r>
      <w:r>
        <w:rPr>
          <w:rFonts w:hint="eastAsia"/>
          <w:color w:val="auto"/>
          <w:highlight w:val="none"/>
        </w:rPr>
        <w:t>企业进行调研，开展园区内40家企业减污降碳综合指数核算，确定管控指标体系，并开展推广和效果评估。通过对标分析，提出2个装置产品的提升方案，推进石化区减污降碳协同指数稳步提升。</w:t>
      </w:r>
    </w:p>
    <w:p w14:paraId="006B7E38">
      <w:pPr>
        <w:spacing w:line="360" w:lineRule="auto"/>
        <w:ind w:firstLine="420" w:firstLineChars="200"/>
        <w:rPr>
          <w:color w:val="auto"/>
          <w:highlight w:val="none"/>
        </w:rPr>
      </w:pPr>
      <w:r>
        <w:rPr>
          <w:rFonts w:hint="eastAsia"/>
          <w:color w:val="auto"/>
          <w:highlight w:val="none"/>
        </w:rPr>
        <w:t>3、典型产品（装置）碳排放基准和碳足迹核算规则制定</w:t>
      </w:r>
    </w:p>
    <w:p w14:paraId="36D5E011">
      <w:pPr>
        <w:spacing w:line="360" w:lineRule="auto"/>
        <w:ind w:firstLine="420" w:firstLineChars="200"/>
        <w:rPr>
          <w:color w:val="auto"/>
          <w:highlight w:val="none"/>
        </w:rPr>
      </w:pPr>
      <w:r>
        <w:rPr>
          <w:rFonts w:hint="eastAsia"/>
          <w:color w:val="auto"/>
          <w:highlight w:val="none"/>
        </w:rPr>
        <w:t>积极参与国家层面污染物与温室气体协同减排技术与装备标准制定，开展炼油、乙烯、环氧乙烷/乙二醇等装置碳排放基准研究，编制乙烯和精对苯二甲酸等典型化工产品碳足迹核算规则团体标准，提升单位产品减污降碳协同效应，实现示范引领。为日后参与国家石化行业建设项目温室气体排放环境影响评价、行业碳市场配额分配方案相关技术指南和规范编制，积极争取更多碳排放配额提供有力支撑。</w:t>
      </w:r>
    </w:p>
    <w:p w14:paraId="4601CF15">
      <w:pPr>
        <w:spacing w:line="360" w:lineRule="auto"/>
        <w:ind w:firstLine="420" w:firstLineChars="200"/>
        <w:rPr>
          <w:color w:val="auto"/>
          <w:highlight w:val="none"/>
        </w:rPr>
      </w:pPr>
      <w:r>
        <w:rPr>
          <w:rFonts w:hint="eastAsia"/>
          <w:color w:val="auto"/>
          <w:highlight w:val="none"/>
        </w:rPr>
        <w:t>4、碳管理公共服务平台</w:t>
      </w:r>
    </w:p>
    <w:p w14:paraId="4E7234F1">
      <w:pPr>
        <w:spacing w:line="360" w:lineRule="auto"/>
        <w:ind w:firstLine="420" w:firstLineChars="200"/>
        <w:rPr>
          <w:color w:val="auto"/>
          <w:highlight w:val="none"/>
        </w:rPr>
      </w:pPr>
      <w:r>
        <w:rPr>
          <w:rFonts w:hint="eastAsia"/>
          <w:color w:val="auto"/>
          <w:highlight w:val="none"/>
        </w:rPr>
        <w:t>搭建企业工作台，建立企业碳账户，实现能耗数据与碳排放数据动态更新与管理。</w:t>
      </w:r>
      <w:r>
        <w:rPr>
          <w:color w:val="auto"/>
          <w:highlight w:val="none"/>
        </w:rPr>
        <w:t>开展碳盘查、碳核查、碳交易撮合、碳咨询、数据看板等服务内容</w:t>
      </w:r>
      <w:r>
        <w:rPr>
          <w:rFonts w:hint="eastAsia"/>
          <w:color w:val="auto"/>
          <w:highlight w:val="none"/>
        </w:rPr>
        <w:t>。开展数据库建设，提供明细数据查询服务。到2026年，面向化工、电镀、纺织等行业，指导园区60家以上企业建立碳排放核算模型，完成碳排放数据年度核算并出具核查结论。</w:t>
      </w:r>
    </w:p>
    <w:p w14:paraId="0E65D300">
      <w:pPr>
        <w:spacing w:line="360" w:lineRule="auto"/>
        <w:ind w:firstLine="420" w:firstLineChars="200"/>
        <w:rPr>
          <w:color w:val="auto"/>
          <w:highlight w:val="none"/>
        </w:rPr>
      </w:pPr>
      <w:r>
        <w:rPr>
          <w:rFonts w:hint="eastAsia"/>
          <w:color w:val="auto"/>
          <w:highlight w:val="none"/>
        </w:rPr>
        <w:t>5、石化化工行业减污降碳协同治理工艺和技术清单等编制及最终评估验收</w:t>
      </w:r>
    </w:p>
    <w:p w14:paraId="735C6B7B">
      <w:pPr>
        <w:spacing w:line="360" w:lineRule="auto"/>
        <w:ind w:firstLine="420" w:firstLineChars="200"/>
        <w:rPr>
          <w:color w:val="auto"/>
          <w:highlight w:val="none"/>
        </w:rPr>
      </w:pPr>
      <w:r>
        <w:rPr>
          <w:rFonts w:hint="eastAsia"/>
          <w:color w:val="auto"/>
          <w:highlight w:val="none"/>
        </w:rPr>
        <w:t>梳理石化化工减污降碳协同增效的绿色共性关键技术，调研前沿引领技术和相关先进生产装备与治理设施，推进减污降碳协同技术研发，编制《石化化工行业减污降碳协同治理工艺和技术清单》、《石化区企业碳管理能力建设总结报告》、《石化区企业碳管理公共服务能力建设工作方案》。围绕污染物与温室气体协同治理、清洁能源利用、基础设施建设、资源循环利用等方面，做好技术咨询服务，协助采购人完善减污降碳协同管理政策、推进减污降碳标杆项目建设。</w:t>
      </w:r>
    </w:p>
    <w:p w14:paraId="3B944EA3">
      <w:pPr>
        <w:spacing w:line="360" w:lineRule="auto"/>
        <w:ind w:firstLine="420" w:firstLineChars="200"/>
        <w:rPr>
          <w:color w:val="auto"/>
          <w:highlight w:val="none"/>
        </w:rPr>
      </w:pPr>
      <w:r>
        <w:rPr>
          <w:rFonts w:hint="eastAsia"/>
          <w:color w:val="auto"/>
          <w:highlight w:val="none"/>
        </w:rPr>
        <w:t>6、石化区固废增值提效绿岛建设</w:t>
      </w:r>
    </w:p>
    <w:p w14:paraId="43998DEB">
      <w:pPr>
        <w:spacing w:line="360" w:lineRule="auto"/>
        <w:ind w:firstLine="420" w:firstLineChars="200"/>
        <w:rPr>
          <w:color w:val="auto"/>
          <w:highlight w:val="none"/>
        </w:rPr>
      </w:pPr>
      <w:r>
        <w:rPr>
          <w:rFonts w:hint="eastAsia"/>
          <w:color w:val="auto"/>
          <w:highlight w:val="none"/>
        </w:rPr>
        <w:t>对石化区66家石化企业的一般工业固废、危险废物、可回收资源、副产物等物质进行调查，摸清各类固废产生情况和利用处置情况，编制石化区的固废分类同收、增值提效管理办法。结合各企业的原辅料的使用途径，梳理危险废物可对口利用企业情况，评估全面开展“点对点”管理试点项目可行性，制定园区“点对点”利用处置方案。</w:t>
      </w:r>
    </w:p>
    <w:p w14:paraId="74E64DE1">
      <w:pPr>
        <w:spacing w:line="360" w:lineRule="auto"/>
        <w:ind w:firstLine="420" w:firstLineChars="200"/>
        <w:rPr>
          <w:color w:val="auto"/>
          <w:highlight w:val="none"/>
        </w:rPr>
      </w:pPr>
      <w:r>
        <w:rPr>
          <w:rFonts w:hint="eastAsia"/>
          <w:color w:val="auto"/>
          <w:highlight w:val="none"/>
        </w:rPr>
        <w:t>编制并发布相关技术规范（团体标准），实现制度化引领。</w:t>
      </w:r>
    </w:p>
    <w:p w14:paraId="4246A4F4">
      <w:pPr>
        <w:spacing w:line="360" w:lineRule="auto"/>
        <w:ind w:firstLine="420" w:firstLineChars="200"/>
        <w:rPr>
          <w:color w:val="auto"/>
          <w:highlight w:val="none"/>
        </w:rPr>
      </w:pPr>
      <w:r>
        <w:rPr>
          <w:rFonts w:hint="eastAsia"/>
          <w:color w:val="auto"/>
          <w:highlight w:val="none"/>
        </w:rPr>
        <w:t>（三）保密要求：按照国家有关法律法规要求，确保不发生信息泄密问题，任何单位和个人不得擅自对外泄露工作内容和调查结果。</w:t>
      </w:r>
    </w:p>
    <w:p w14:paraId="2B32F3FE">
      <w:pPr>
        <w:spacing w:line="360" w:lineRule="auto"/>
        <w:ind w:firstLine="420" w:firstLineChars="200"/>
        <w:rPr>
          <w:color w:val="auto"/>
          <w:highlight w:val="none"/>
        </w:rPr>
      </w:pPr>
      <w:r>
        <w:rPr>
          <w:rFonts w:hint="eastAsia"/>
          <w:color w:val="auto"/>
          <w:highlight w:val="none"/>
        </w:rPr>
        <w:t>（四）其他相关要求</w:t>
      </w:r>
    </w:p>
    <w:p w14:paraId="5CC71876">
      <w:pPr>
        <w:spacing w:line="360" w:lineRule="auto"/>
        <w:ind w:firstLine="420" w:firstLineChars="200"/>
        <w:rPr>
          <w:color w:val="auto"/>
          <w:highlight w:val="none"/>
        </w:rPr>
      </w:pPr>
      <w:r>
        <w:rPr>
          <w:rFonts w:hint="eastAsia"/>
          <w:color w:val="auto"/>
          <w:highlight w:val="none"/>
        </w:rPr>
        <w:t>1、供应商需提供关于项目的项目背景理解（包括相关政策解读）和对现有现状分析的认识与理解、需求的理解分析、项目重点难点分析和重点难点解决措施等；</w:t>
      </w:r>
    </w:p>
    <w:p w14:paraId="5D0241C1">
      <w:pPr>
        <w:spacing w:line="360" w:lineRule="auto"/>
        <w:ind w:firstLine="420" w:firstLineChars="200"/>
        <w:rPr>
          <w:color w:val="auto"/>
          <w:highlight w:val="none"/>
        </w:rPr>
      </w:pPr>
      <w:r>
        <w:rPr>
          <w:rFonts w:hint="eastAsia"/>
          <w:color w:val="auto"/>
          <w:highlight w:val="none"/>
        </w:rPr>
        <w:t>2、供应商需拟定较为详细的技术方案，至少包含园区企业减污降碳情况核查调查方案、减污降碳三层级指数构建方案、典型产品（装置）碳排放基准和碳足迹核算规则制定方案、承诺能够协助发布相关典型产品（装置）碳排放基准和碳足迹核算规则至少4项国家级行业协会团体标准、碳管理公共服务平台方案、石化化工行业减污降碳协同治理工艺和技术清单等编制及最终评估验收方案、石化区固废增值提效绿岛建设方案等；</w:t>
      </w:r>
    </w:p>
    <w:p w14:paraId="3AA16F9E">
      <w:pPr>
        <w:spacing w:line="360" w:lineRule="auto"/>
        <w:ind w:firstLine="420" w:firstLineChars="200"/>
        <w:rPr>
          <w:color w:val="auto"/>
          <w:highlight w:val="none"/>
        </w:rPr>
      </w:pPr>
      <w:r>
        <w:rPr>
          <w:rFonts w:hint="eastAsia"/>
          <w:color w:val="auto"/>
          <w:highlight w:val="none"/>
        </w:rPr>
        <w:t>3、供应商需针对采购需求拟定预期成果及质量保障措施、组织实施计划及人员管理和分工；</w:t>
      </w:r>
    </w:p>
    <w:p w14:paraId="5E43C674">
      <w:pPr>
        <w:spacing w:line="360" w:lineRule="auto"/>
        <w:ind w:firstLine="420" w:firstLineChars="200"/>
        <w:rPr>
          <w:color w:val="auto"/>
          <w:highlight w:val="none"/>
        </w:rPr>
      </w:pPr>
      <w:r>
        <w:rPr>
          <w:rFonts w:hint="eastAsia"/>
          <w:color w:val="auto"/>
          <w:highlight w:val="none"/>
        </w:rPr>
        <w:t>4、为保证项目的顺利实施，供应商需配备机载高光谱成像仪、便携式恶臭分析仪、机载可见光+热红外热成像仪、热成像双光谱摄像机、无人机机载气体传感器、火焰离子化检测仪（FID）辅助污染物监测；</w:t>
      </w:r>
    </w:p>
    <w:p w14:paraId="692149F9">
      <w:pPr>
        <w:spacing w:line="360" w:lineRule="auto"/>
        <w:ind w:firstLine="420" w:firstLineChars="200"/>
        <w:rPr>
          <w:color w:val="auto"/>
          <w:highlight w:val="none"/>
        </w:rPr>
      </w:pPr>
      <w:r>
        <w:rPr>
          <w:rFonts w:hint="eastAsia"/>
          <w:color w:val="auto"/>
          <w:highlight w:val="none"/>
        </w:rPr>
        <w:t>5、供应商需配备专业性强、经验丰富的项目团队，项目团队中需具有相关环境类专业正高、高工职称的人员，且团队中有获得过县级及以上政府部门颁发的相关生态环境类先进个人或优秀个人荣誉奖项，并配备1个相关环境类专业的高级及以上工程师职称的人员在招标人处驻点；</w:t>
      </w:r>
    </w:p>
    <w:p w14:paraId="3D1FBCA2">
      <w:pPr>
        <w:spacing w:line="360" w:lineRule="auto"/>
        <w:ind w:firstLine="420" w:firstLineChars="200"/>
        <w:rPr>
          <w:color w:val="auto"/>
          <w:highlight w:val="none"/>
        </w:rPr>
      </w:pPr>
      <w:r>
        <w:rPr>
          <w:rFonts w:hint="eastAsia"/>
          <w:color w:val="auto"/>
          <w:highlight w:val="none"/>
        </w:rPr>
        <w:t>6、供应商需具有区县级及以上相关大气环境管控或治理业绩、区县级及以上政府部门颁发的相关生态环境类科学技术进步奖项，并具有相关ISO9001质量管理体系认证证书、环境管理体系认证书、职业健康安全管理体系认证证书等。</w:t>
      </w:r>
    </w:p>
    <w:p w14:paraId="05947144">
      <w:pPr>
        <w:spacing w:line="360" w:lineRule="auto"/>
        <w:ind w:firstLine="420" w:firstLineChars="200"/>
        <w:rPr>
          <w:color w:val="auto"/>
          <w:highlight w:val="none"/>
        </w:rPr>
      </w:pPr>
      <w:r>
        <w:rPr>
          <w:rFonts w:hint="eastAsia"/>
          <w:color w:val="auto"/>
          <w:highlight w:val="none"/>
        </w:rPr>
        <w:t>7、为保证项目的顺利实施，供应商</w:t>
      </w:r>
      <w:r>
        <w:rPr>
          <w:rFonts w:hint="eastAsia"/>
          <w:color w:val="auto"/>
          <w:highlight w:val="none"/>
          <w:lang w:val="en-US" w:eastAsia="zh-CN"/>
        </w:rPr>
        <w:t>需</w:t>
      </w:r>
      <w:r>
        <w:rPr>
          <w:rFonts w:hint="eastAsia"/>
          <w:color w:val="auto"/>
          <w:highlight w:val="none"/>
        </w:rPr>
        <w:t>提供服务承诺和服务承诺的保障措施。</w:t>
      </w:r>
    </w:p>
    <w:p w14:paraId="2AC9EC16">
      <w:pPr>
        <w:rPr>
          <w:rFonts w:hint="eastAsia" w:ascii="宋体" w:hAnsi="宋体"/>
          <w:b/>
          <w:color w:val="auto"/>
          <w:kern w:val="1"/>
          <w:szCs w:val="21"/>
          <w:highlight w:val="none"/>
        </w:rPr>
      </w:pPr>
      <w:r>
        <w:rPr>
          <w:rFonts w:hint="eastAsia" w:ascii="宋体" w:hAnsi="宋体"/>
          <w:b/>
          <w:color w:val="auto"/>
          <w:kern w:val="1"/>
          <w:szCs w:val="21"/>
          <w:highlight w:val="none"/>
        </w:rPr>
        <w:br w:type="page"/>
      </w:r>
    </w:p>
    <w:p w14:paraId="1F72CC2E">
      <w:pPr>
        <w:widowControl/>
        <w:tabs>
          <w:tab w:val="left" w:pos="420"/>
          <w:tab w:val="left" w:pos="851"/>
        </w:tabs>
        <w:spacing w:line="360" w:lineRule="auto"/>
        <w:ind w:firstLine="424" w:firstLineChars="201"/>
        <w:jc w:val="left"/>
        <w:rPr>
          <w:rFonts w:hint="eastAsia" w:ascii="宋体" w:hAnsi="宋体"/>
          <w:b/>
          <w:color w:val="auto"/>
          <w:kern w:val="1"/>
          <w:szCs w:val="21"/>
          <w:highlight w:val="none"/>
        </w:rPr>
      </w:pPr>
      <w:r>
        <w:rPr>
          <w:rFonts w:hint="eastAsia" w:ascii="宋体" w:hAnsi="宋体"/>
          <w:b/>
          <w:color w:val="auto"/>
          <w:kern w:val="1"/>
          <w:szCs w:val="21"/>
          <w:highlight w:val="none"/>
        </w:rPr>
        <w:t>二</w:t>
      </w:r>
      <w:r>
        <w:rPr>
          <w:rFonts w:ascii="宋体" w:hAnsi="宋体"/>
          <w:b/>
          <w:color w:val="auto"/>
          <w:kern w:val="1"/>
          <w:szCs w:val="21"/>
          <w:highlight w:val="none"/>
        </w:rPr>
        <w:t>、商务要求</w:t>
      </w:r>
    </w:p>
    <w:tbl>
      <w:tblPr>
        <w:tblStyle w:val="42"/>
        <w:tblW w:w="8222" w:type="dxa"/>
        <w:tblInd w:w="108" w:type="dxa"/>
        <w:tblLayout w:type="fixed"/>
        <w:tblCellMar>
          <w:top w:w="0" w:type="dxa"/>
          <w:left w:w="108" w:type="dxa"/>
          <w:bottom w:w="0" w:type="dxa"/>
          <w:right w:w="108" w:type="dxa"/>
        </w:tblCellMar>
      </w:tblPr>
      <w:tblGrid>
        <w:gridCol w:w="1560"/>
        <w:gridCol w:w="6662"/>
      </w:tblGrid>
      <w:tr w14:paraId="1942822A">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120FBF6E">
            <w:pPr>
              <w:jc w:val="center"/>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项目</w:t>
            </w:r>
          </w:p>
        </w:tc>
        <w:tc>
          <w:tcPr>
            <w:tcW w:w="6662" w:type="dxa"/>
            <w:tcBorders>
              <w:top w:val="single" w:color="000000" w:sz="4" w:space="0"/>
              <w:left w:val="single" w:color="000000" w:sz="4" w:space="0"/>
              <w:bottom w:val="single" w:color="000000" w:sz="4" w:space="0"/>
              <w:right w:val="single" w:color="000000" w:sz="4" w:space="0"/>
            </w:tcBorders>
            <w:vAlign w:val="center"/>
          </w:tcPr>
          <w:p w14:paraId="012F93B7">
            <w:pPr>
              <w:pStyle w:val="38"/>
              <w:spacing w:before="0" w:after="0"/>
              <w:ind w:left="-108"/>
              <w:rPr>
                <w:rFonts w:hint="eastAsia" w:asciiTheme="minorEastAsia" w:hAnsiTheme="minorEastAsia" w:eastAsiaTheme="minorEastAsia"/>
                <w:color w:val="auto"/>
                <w:kern w:val="1"/>
                <w:sz w:val="21"/>
                <w:szCs w:val="21"/>
                <w:highlight w:val="none"/>
              </w:rPr>
            </w:pPr>
            <w:r>
              <w:rPr>
                <w:rFonts w:asciiTheme="minorEastAsia" w:hAnsiTheme="minorEastAsia" w:eastAsiaTheme="minorEastAsia"/>
                <w:color w:val="auto"/>
                <w:kern w:val="1"/>
                <w:sz w:val="21"/>
                <w:szCs w:val="21"/>
                <w:highlight w:val="none"/>
              </w:rPr>
              <w:t>要求</w:t>
            </w:r>
          </w:p>
        </w:tc>
      </w:tr>
      <w:tr w14:paraId="347D758F">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27883EF5">
            <w:pPr>
              <w:spacing w:line="300" w:lineRule="exact"/>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服务期限</w:t>
            </w:r>
          </w:p>
        </w:tc>
        <w:tc>
          <w:tcPr>
            <w:tcW w:w="6662" w:type="dxa"/>
            <w:tcBorders>
              <w:top w:val="single" w:color="000000" w:sz="4" w:space="0"/>
              <w:left w:val="single" w:color="000000" w:sz="4" w:space="0"/>
              <w:bottom w:val="single" w:color="000000" w:sz="4" w:space="0"/>
              <w:right w:val="single" w:color="000000" w:sz="4" w:space="0"/>
            </w:tcBorders>
            <w:vAlign w:val="center"/>
          </w:tcPr>
          <w:p w14:paraId="30E3F6BD">
            <w:pPr>
              <w:spacing w:line="300" w:lineRule="exact"/>
              <w:jc w:val="left"/>
              <w:rPr>
                <w:rFonts w:hint="eastAsia" w:asciiTheme="minorEastAsia" w:hAnsiTheme="minorEastAsia" w:eastAsiaTheme="minorEastAsia"/>
                <w:color w:val="auto"/>
                <w:szCs w:val="21"/>
                <w:highlight w:val="none"/>
              </w:rPr>
            </w:pPr>
            <w:r>
              <w:rPr>
                <w:rFonts w:hint="eastAsia" w:ascii="宋体" w:hAnsi="宋体"/>
                <w:color w:val="auto"/>
                <w:szCs w:val="21"/>
                <w:highlight w:val="none"/>
              </w:rPr>
              <w:t>2026年10月底前</w:t>
            </w:r>
            <w:r>
              <w:rPr>
                <w:rFonts w:hint="eastAsia" w:ascii="宋体" w:hAnsi="宋体"/>
                <w:color w:val="auto"/>
                <w:szCs w:val="21"/>
                <w:highlight w:val="none"/>
                <w:lang w:val="en-US" w:eastAsia="zh-CN"/>
              </w:rPr>
              <w:t>完成</w:t>
            </w:r>
            <w:r>
              <w:rPr>
                <w:rFonts w:hint="eastAsia" w:ascii="宋体" w:hAnsi="宋体"/>
                <w:color w:val="auto"/>
                <w:szCs w:val="21"/>
                <w:highlight w:val="none"/>
              </w:rPr>
              <w:t>。</w:t>
            </w:r>
          </w:p>
        </w:tc>
      </w:tr>
      <w:tr w14:paraId="3E835F64">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4C13B651">
            <w:pPr>
              <w:rPr>
                <w:rFonts w:hint="eastAsia" w:ascii="宋体" w:hAnsi="宋体"/>
                <w:color w:val="auto"/>
                <w:szCs w:val="21"/>
                <w:highlight w:val="none"/>
              </w:rPr>
            </w:pPr>
            <w:r>
              <w:rPr>
                <w:rFonts w:hint="eastAsia" w:ascii="宋体" w:hAnsi="宋体"/>
                <w:color w:val="auto"/>
                <w:szCs w:val="21"/>
                <w:highlight w:val="none"/>
              </w:rPr>
              <w:t>成果交付地点</w:t>
            </w:r>
          </w:p>
        </w:tc>
        <w:tc>
          <w:tcPr>
            <w:tcW w:w="6662" w:type="dxa"/>
            <w:tcBorders>
              <w:top w:val="single" w:color="000000" w:sz="4" w:space="0"/>
              <w:left w:val="single" w:color="000000" w:sz="4" w:space="0"/>
              <w:bottom w:val="single" w:color="000000" w:sz="4" w:space="0"/>
              <w:right w:val="single" w:color="000000" w:sz="4" w:space="0"/>
            </w:tcBorders>
            <w:vAlign w:val="center"/>
          </w:tcPr>
          <w:p w14:paraId="2B462EEF">
            <w:pPr>
              <w:pStyle w:val="38"/>
              <w:spacing w:before="0" w:after="0"/>
              <w:jc w:val="both"/>
              <w:rPr>
                <w:rFonts w:hint="eastAsia" w:ascii="宋体" w:hAnsi="宋体" w:eastAsia="宋体"/>
                <w:b w:val="0"/>
                <w:color w:val="auto"/>
                <w:kern w:val="1"/>
                <w:sz w:val="21"/>
                <w:szCs w:val="21"/>
                <w:highlight w:val="none"/>
              </w:rPr>
            </w:pPr>
            <w:r>
              <w:rPr>
                <w:rFonts w:hint="eastAsia" w:ascii="宋体" w:hAnsi="宋体" w:eastAsia="宋体"/>
                <w:b w:val="0"/>
                <w:color w:val="auto"/>
                <w:kern w:val="1"/>
                <w:sz w:val="21"/>
                <w:szCs w:val="21"/>
                <w:highlight w:val="none"/>
              </w:rPr>
              <w:t>招标人指定地点。</w:t>
            </w:r>
          </w:p>
        </w:tc>
      </w:tr>
      <w:tr w14:paraId="1E4F9B7A">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50EF4DA1">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质量标准</w:t>
            </w:r>
          </w:p>
        </w:tc>
        <w:tc>
          <w:tcPr>
            <w:tcW w:w="6662" w:type="dxa"/>
            <w:tcBorders>
              <w:top w:val="single" w:color="000000" w:sz="4" w:space="0"/>
              <w:left w:val="single" w:color="000000" w:sz="4" w:space="0"/>
              <w:bottom w:val="single" w:color="000000" w:sz="4" w:space="0"/>
              <w:right w:val="single" w:color="000000" w:sz="4" w:space="0"/>
            </w:tcBorders>
            <w:vAlign w:val="center"/>
          </w:tcPr>
          <w:p w14:paraId="0781EC36">
            <w:pPr>
              <w:spacing w:line="300" w:lineRule="exact"/>
              <w:jc w:val="left"/>
              <w:rPr>
                <w:rFonts w:hint="eastAsia" w:asciiTheme="minorEastAsia" w:hAnsiTheme="minorEastAsia" w:eastAsiaTheme="minorEastAsia"/>
                <w:b/>
                <w:color w:val="auto"/>
                <w:kern w:val="1"/>
                <w:szCs w:val="21"/>
                <w:highlight w:val="none"/>
              </w:rPr>
            </w:pPr>
            <w:r>
              <w:rPr>
                <w:rFonts w:hint="eastAsia" w:asciiTheme="minorEastAsia" w:hAnsiTheme="minorEastAsia" w:eastAsiaTheme="minorEastAsia"/>
                <w:color w:val="auto"/>
                <w:kern w:val="1"/>
                <w:szCs w:val="21"/>
                <w:highlight w:val="none"/>
              </w:rPr>
              <w:t>成果质量必须执行国家相关标准、行业标准、地方标准或者其它标准、规范（从严）：具有国家标准及规范的，按最新的标准及规范执行；具有行业标准及规范的，按最新的标准及规范执行；</w:t>
            </w:r>
            <w:r>
              <w:rPr>
                <w:rFonts w:hint="eastAsia" w:cs="宋体" w:asciiTheme="minorEastAsia" w:hAnsiTheme="minorEastAsia" w:eastAsiaTheme="minorEastAsia"/>
                <w:color w:val="auto"/>
                <w:kern w:val="1"/>
                <w:highlight w:val="none"/>
              </w:rPr>
              <w:t>具有</w:t>
            </w:r>
            <w:r>
              <w:rPr>
                <w:rFonts w:hint="eastAsia" w:asciiTheme="minorEastAsia" w:hAnsiTheme="minorEastAsia" w:eastAsiaTheme="minorEastAsia"/>
                <w:color w:val="auto"/>
                <w:kern w:val="1"/>
                <w:szCs w:val="21"/>
                <w:highlight w:val="none"/>
              </w:rPr>
              <w:t>其他标准及规范的，按照最新的标准及规范执行。</w:t>
            </w:r>
          </w:p>
        </w:tc>
      </w:tr>
      <w:tr w14:paraId="0922D64D">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6F0C5236">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签订合同时间</w:t>
            </w:r>
          </w:p>
        </w:tc>
        <w:tc>
          <w:tcPr>
            <w:tcW w:w="6662" w:type="dxa"/>
            <w:tcBorders>
              <w:top w:val="single" w:color="000000" w:sz="4" w:space="0"/>
              <w:left w:val="single" w:color="000000" w:sz="4" w:space="0"/>
              <w:bottom w:val="single" w:color="000000" w:sz="4" w:space="0"/>
              <w:right w:val="single" w:color="000000" w:sz="4" w:space="0"/>
            </w:tcBorders>
            <w:vAlign w:val="center"/>
          </w:tcPr>
          <w:p w14:paraId="46BAD8FA">
            <w:pPr>
              <w:spacing w:line="300" w:lineRule="exact"/>
              <w:jc w:val="left"/>
              <w:rPr>
                <w:rFonts w:hint="eastAsia" w:asciiTheme="minorEastAsia" w:hAnsiTheme="minorEastAsia" w:eastAsiaTheme="minorEastAsia"/>
                <w:b/>
                <w:color w:val="auto"/>
                <w:kern w:val="1"/>
                <w:szCs w:val="21"/>
                <w:highlight w:val="none"/>
              </w:rPr>
            </w:pPr>
            <w:r>
              <w:rPr>
                <w:rFonts w:hint="eastAsia" w:asciiTheme="minorEastAsia" w:hAnsiTheme="minorEastAsia" w:eastAsiaTheme="minorEastAsia"/>
                <w:color w:val="auto"/>
                <w:kern w:val="1"/>
                <w:szCs w:val="21"/>
                <w:highlight w:val="none"/>
              </w:rPr>
              <w:t>中标通知书发出之日起30日内签订合同，具体签约时间以招标人通知为准。</w:t>
            </w:r>
          </w:p>
        </w:tc>
      </w:tr>
      <w:tr w14:paraId="3FCF8CDC">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1883F588">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合同款项支付条件及方式</w:t>
            </w:r>
          </w:p>
        </w:tc>
        <w:tc>
          <w:tcPr>
            <w:tcW w:w="6662" w:type="dxa"/>
            <w:tcBorders>
              <w:top w:val="single" w:color="000000" w:sz="4" w:space="0"/>
              <w:left w:val="single" w:color="000000" w:sz="4" w:space="0"/>
              <w:bottom w:val="single" w:color="000000" w:sz="4" w:space="0"/>
              <w:right w:val="single" w:color="000000" w:sz="4" w:space="0"/>
            </w:tcBorders>
            <w:vAlign w:val="center"/>
          </w:tcPr>
          <w:p w14:paraId="196F26AB">
            <w:pPr>
              <w:spacing w:line="300" w:lineRule="exact"/>
              <w:jc w:val="left"/>
              <w:rPr>
                <w:rFonts w:hint="eastAsia" w:asciiTheme="minorEastAsia" w:hAnsiTheme="minorEastAsia" w:eastAsiaTheme="minorEastAsia"/>
                <w:bCs/>
                <w:color w:val="auto"/>
                <w:kern w:val="1"/>
                <w:szCs w:val="21"/>
                <w:highlight w:val="none"/>
              </w:rPr>
            </w:pPr>
            <w:r>
              <w:rPr>
                <w:rFonts w:hint="eastAsia" w:asciiTheme="minorEastAsia" w:hAnsiTheme="minorEastAsia" w:eastAsiaTheme="minorEastAsia"/>
                <w:bCs/>
                <w:color w:val="auto"/>
                <w:kern w:val="1"/>
                <w:szCs w:val="21"/>
                <w:highlight w:val="none"/>
              </w:rPr>
              <w:t>采用分段式支付。</w:t>
            </w:r>
          </w:p>
          <w:p w14:paraId="582B33CE">
            <w:pPr>
              <w:spacing w:line="300" w:lineRule="exact"/>
              <w:jc w:val="left"/>
              <w:rPr>
                <w:rFonts w:hint="eastAsia" w:asciiTheme="minorEastAsia" w:hAnsiTheme="minorEastAsia" w:eastAsiaTheme="minorEastAsia"/>
                <w:bCs/>
                <w:color w:val="auto"/>
                <w:kern w:val="1"/>
                <w:szCs w:val="21"/>
                <w:highlight w:val="none"/>
              </w:rPr>
            </w:pPr>
            <w:r>
              <w:rPr>
                <w:rFonts w:hint="eastAsia" w:asciiTheme="minorEastAsia" w:hAnsiTheme="minorEastAsia" w:eastAsiaTheme="minorEastAsia"/>
                <w:bCs/>
                <w:color w:val="auto"/>
                <w:kern w:val="1"/>
                <w:szCs w:val="21"/>
                <w:highlight w:val="none"/>
              </w:rPr>
              <w:t>1、合同签订，且具备支付条件后</w:t>
            </w:r>
            <w:r>
              <w:rPr>
                <w:rFonts w:hint="eastAsia" w:asciiTheme="minorEastAsia" w:hAnsiTheme="minorEastAsia" w:eastAsiaTheme="minorEastAsia"/>
                <w:bCs/>
                <w:color w:val="auto"/>
                <w:kern w:val="1"/>
                <w:szCs w:val="21"/>
                <w:highlight w:val="none"/>
                <w:lang w:val="en-US" w:eastAsia="zh-CN"/>
              </w:rPr>
              <w:t>7个工作日内</w:t>
            </w:r>
            <w:r>
              <w:rPr>
                <w:rFonts w:hint="eastAsia" w:asciiTheme="minorEastAsia" w:hAnsiTheme="minorEastAsia" w:eastAsiaTheme="minorEastAsia"/>
                <w:bCs/>
                <w:color w:val="auto"/>
                <w:kern w:val="1"/>
                <w:szCs w:val="21"/>
                <w:highlight w:val="none"/>
              </w:rPr>
              <w:t>支付合同总金额的45%作为合同预付款，最高支付金额不超过230万；</w:t>
            </w:r>
          </w:p>
          <w:p w14:paraId="0C6F3CD5">
            <w:pPr>
              <w:spacing w:line="300" w:lineRule="exact"/>
              <w:jc w:val="left"/>
              <w:rPr>
                <w:rFonts w:hint="eastAsia" w:asciiTheme="minorEastAsia" w:hAnsiTheme="minorEastAsia" w:eastAsiaTheme="minorEastAsia"/>
                <w:bCs/>
                <w:color w:val="auto"/>
                <w:kern w:val="1"/>
                <w:szCs w:val="21"/>
                <w:highlight w:val="none"/>
              </w:rPr>
            </w:pPr>
            <w:r>
              <w:rPr>
                <w:rFonts w:hint="eastAsia" w:asciiTheme="minorEastAsia" w:hAnsiTheme="minorEastAsia" w:eastAsiaTheme="minorEastAsia"/>
                <w:bCs/>
                <w:color w:val="auto"/>
                <w:kern w:val="1"/>
                <w:szCs w:val="21"/>
                <w:highlight w:val="none"/>
              </w:rPr>
              <w:t>2、2025年，完成碳管理公共服务平台的建设、完成40家企业减污降碳协同评价指数测算，经采购人确认后支付，最高支付金额不超过190万；</w:t>
            </w:r>
          </w:p>
          <w:p w14:paraId="227D6670">
            <w:pPr>
              <w:spacing w:line="300" w:lineRule="exact"/>
              <w:jc w:val="left"/>
              <w:rPr>
                <w:rFonts w:hint="eastAsia" w:asciiTheme="minorEastAsia" w:hAnsiTheme="minorEastAsia" w:eastAsiaTheme="minorEastAsia"/>
                <w:bCs/>
                <w:color w:val="auto"/>
                <w:kern w:val="1"/>
                <w:szCs w:val="21"/>
                <w:highlight w:val="none"/>
              </w:rPr>
            </w:pPr>
            <w:r>
              <w:rPr>
                <w:rFonts w:hint="eastAsia" w:asciiTheme="minorEastAsia" w:hAnsiTheme="minorEastAsia" w:eastAsiaTheme="minorEastAsia"/>
                <w:bCs/>
                <w:color w:val="auto"/>
                <w:kern w:val="1"/>
                <w:szCs w:val="21"/>
                <w:highlight w:val="none"/>
              </w:rPr>
              <w:t>3、2026年，完成项目剩余工作内容并最终评估验收，经采购人确认后支付剩余合同款项。</w:t>
            </w:r>
          </w:p>
        </w:tc>
      </w:tr>
      <w:tr w14:paraId="72394A45">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185BBA47">
            <w:pPr>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发票要求</w:t>
            </w:r>
          </w:p>
        </w:tc>
        <w:tc>
          <w:tcPr>
            <w:tcW w:w="6662" w:type="dxa"/>
            <w:tcBorders>
              <w:top w:val="single" w:color="000000" w:sz="4" w:space="0"/>
              <w:left w:val="single" w:color="000000" w:sz="4" w:space="0"/>
              <w:bottom w:val="single" w:color="000000" w:sz="4" w:space="0"/>
              <w:right w:val="single" w:color="000000" w:sz="4" w:space="0"/>
            </w:tcBorders>
            <w:vAlign w:val="center"/>
          </w:tcPr>
          <w:p w14:paraId="1205EDEB">
            <w:pPr>
              <w:ind w:right="34" w:rightChars="16"/>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标人应在招标人支付费用前，依据相应的金额，先行向招标人提供足额且符合税法规定的发票。招标人在收到中标人提供的发票后在合同约定的时间支付相应款项，否则招标人有权延迟支付相应费用而不被视为违约，亦无须承担任何违约责任。</w:t>
            </w:r>
          </w:p>
          <w:p w14:paraId="088505B9">
            <w:pPr>
              <w:ind w:right="34" w:rightChars="16"/>
              <w:jc w:val="left"/>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招标人造成的一切损失。</w:t>
            </w:r>
          </w:p>
        </w:tc>
      </w:tr>
      <w:tr w14:paraId="7ED389D2">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1AE31E86">
            <w:pPr>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w:t>
            </w:r>
          </w:p>
        </w:tc>
        <w:tc>
          <w:tcPr>
            <w:tcW w:w="6662" w:type="dxa"/>
            <w:tcBorders>
              <w:top w:val="single" w:color="000000" w:sz="4" w:space="0"/>
              <w:left w:val="single" w:color="000000" w:sz="4" w:space="0"/>
              <w:bottom w:val="single" w:color="000000" w:sz="4" w:space="0"/>
              <w:right w:val="single" w:color="000000" w:sz="4" w:space="0"/>
            </w:tcBorders>
            <w:vAlign w:val="center"/>
          </w:tcPr>
          <w:p w14:paraId="1616AC0F">
            <w:pPr>
              <w:ind w:right="34" w:rightChars="16"/>
              <w:jc w:val="left"/>
              <w:rPr>
                <w:rFonts w:hint="eastAsia" w:asciiTheme="minorEastAsia" w:hAnsiTheme="minorEastAsia" w:eastAsiaTheme="minorEastAsia"/>
                <w:b/>
                <w:color w:val="auto"/>
                <w:kern w:val="1"/>
                <w:szCs w:val="21"/>
                <w:highlight w:val="none"/>
              </w:rPr>
            </w:pPr>
            <w:r>
              <w:rPr>
                <w:rFonts w:hint="eastAsia" w:asciiTheme="minorEastAsia" w:hAnsiTheme="minorEastAsia" w:eastAsiaTheme="minorEastAsia"/>
                <w:bCs/>
                <w:color w:val="auto"/>
                <w:kern w:val="1"/>
                <w:szCs w:val="21"/>
                <w:highlight w:val="none"/>
              </w:rPr>
              <w:t>本项目无需递交履约保证金。</w:t>
            </w:r>
          </w:p>
        </w:tc>
      </w:tr>
      <w:tr w14:paraId="0287A88D">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145B3D58">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w:t>
            </w:r>
          </w:p>
        </w:tc>
        <w:tc>
          <w:tcPr>
            <w:tcW w:w="6662" w:type="dxa"/>
            <w:tcBorders>
              <w:top w:val="single" w:color="000000" w:sz="4" w:space="0"/>
              <w:left w:val="single" w:color="000000" w:sz="4" w:space="0"/>
              <w:bottom w:val="single" w:color="000000" w:sz="4" w:space="0"/>
              <w:right w:val="single" w:color="000000" w:sz="4" w:space="0"/>
            </w:tcBorders>
            <w:vAlign w:val="center"/>
          </w:tcPr>
          <w:p w14:paraId="0B4D1CC8">
            <w:pPr>
              <w:ind w:right="34" w:rightChars="16"/>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在合同执行过程中，中标人应承担由于其行为所造成的招标人或第三人的人身伤害、财产损失或损坏的责任，无论何种原因所造成，招标人均不负责。</w:t>
            </w:r>
          </w:p>
          <w:p w14:paraId="2855E6E5">
            <w:pPr>
              <w:ind w:right="34" w:rightChars="16"/>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按照国家有关法律法规要求，确保不发生信息泄密问题，任何单位和个人不得擅自对外泄露工作内容和调查结果。</w:t>
            </w:r>
          </w:p>
        </w:tc>
      </w:tr>
    </w:tbl>
    <w:p w14:paraId="2959D608">
      <w:pPr>
        <w:pStyle w:val="38"/>
        <w:spacing w:before="0" w:after="0" w:line="360" w:lineRule="auto"/>
        <w:rPr>
          <w:rFonts w:hint="eastAsia" w:ascii="宋体" w:hAnsi="宋体" w:eastAsia="宋体"/>
          <w:color w:val="auto"/>
          <w:sz w:val="32"/>
          <w:highlight w:val="none"/>
        </w:rPr>
      </w:pPr>
      <w:r>
        <w:rPr>
          <w:rFonts w:ascii="宋体" w:hAnsi="宋体" w:eastAsia="宋体"/>
          <w:color w:val="auto"/>
          <w:highlight w:val="none"/>
        </w:rPr>
        <w:br w:type="page"/>
      </w:r>
      <w:bookmarkStart w:id="35" w:name="_Toc34844743"/>
      <w:r>
        <w:rPr>
          <w:rFonts w:hint="eastAsia" w:ascii="宋体" w:hAnsi="宋体" w:eastAsia="宋体"/>
          <w:color w:val="auto"/>
          <w:sz w:val="24"/>
          <w:highlight w:val="none"/>
        </w:rPr>
        <w:t>第三章  投标人须知</w:t>
      </w:r>
      <w:bookmarkEnd w:id="35"/>
    </w:p>
    <w:p w14:paraId="7674BC35">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《投标人须知前附表》</w:t>
      </w:r>
    </w:p>
    <w:p w14:paraId="77654326">
      <w:pPr>
        <w:spacing w:line="360" w:lineRule="auto"/>
        <w:ind w:firstLine="424" w:firstLineChars="202"/>
        <w:jc w:val="left"/>
        <w:rPr>
          <w:rFonts w:hint="eastAsia" w:ascii="宋体" w:hAnsi="宋体"/>
          <w:color w:val="auto"/>
          <w:szCs w:val="22"/>
          <w:highlight w:val="none"/>
        </w:rPr>
      </w:pPr>
      <w:r>
        <w:rPr>
          <w:rStyle w:val="385"/>
          <w:rFonts w:hint="default"/>
          <w:color w:val="auto"/>
          <w:sz w:val="21"/>
          <w:highlight w:val="none"/>
        </w:rPr>
        <w:t>说明：</w:t>
      </w:r>
      <w:r>
        <w:rPr>
          <w:rStyle w:val="385"/>
          <w:rFonts w:hint="default"/>
          <w:color w:val="auto"/>
          <w:highlight w:val="none"/>
        </w:rPr>
        <w:t>投标人应仔细阅读招标文件的《第三章  投标人须知》，下面所列资料是对“投标人须知”的具体补充和说明。如有矛盾，以本表为准。</w:t>
      </w:r>
    </w:p>
    <w:tbl>
      <w:tblPr>
        <w:tblStyle w:val="42"/>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721"/>
        <w:gridCol w:w="5582"/>
      </w:tblGrid>
      <w:tr w14:paraId="45794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2CDF96D">
            <w:pPr>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32E67E60">
            <w:pPr>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w:t>
            </w:r>
          </w:p>
        </w:tc>
        <w:tc>
          <w:tcPr>
            <w:tcW w:w="1721" w:type="dxa"/>
            <w:tcBorders>
              <w:top w:val="single" w:color="auto" w:sz="4" w:space="0"/>
              <w:left w:val="single" w:color="auto" w:sz="4" w:space="0"/>
              <w:bottom w:val="single" w:color="auto" w:sz="4" w:space="0"/>
              <w:right w:val="single" w:color="auto" w:sz="4" w:space="0"/>
            </w:tcBorders>
            <w:vAlign w:val="center"/>
          </w:tcPr>
          <w:p w14:paraId="4F8AF00F">
            <w:pPr>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条款名称</w:t>
            </w:r>
          </w:p>
        </w:tc>
        <w:tc>
          <w:tcPr>
            <w:tcW w:w="5582" w:type="dxa"/>
            <w:tcBorders>
              <w:top w:val="single" w:color="auto" w:sz="4" w:space="0"/>
              <w:left w:val="single" w:color="auto" w:sz="4" w:space="0"/>
              <w:bottom w:val="single" w:color="auto" w:sz="4" w:space="0"/>
              <w:right w:val="single" w:color="auto" w:sz="4" w:space="0"/>
            </w:tcBorders>
            <w:vAlign w:val="center"/>
          </w:tcPr>
          <w:p w14:paraId="20284F5C">
            <w:pPr>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内容、要求</w:t>
            </w:r>
          </w:p>
        </w:tc>
      </w:tr>
      <w:tr w14:paraId="08511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80F3B1E">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892" w:type="dxa"/>
            <w:tcBorders>
              <w:top w:val="single" w:color="auto" w:sz="4" w:space="0"/>
              <w:left w:val="single" w:color="auto" w:sz="4" w:space="0"/>
              <w:bottom w:val="single" w:color="auto" w:sz="4" w:space="0"/>
              <w:right w:val="single" w:color="auto" w:sz="4" w:space="0"/>
            </w:tcBorders>
            <w:vAlign w:val="center"/>
          </w:tcPr>
          <w:p w14:paraId="5B5BDA78">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w:t>
            </w:r>
          </w:p>
        </w:tc>
        <w:tc>
          <w:tcPr>
            <w:tcW w:w="1721" w:type="dxa"/>
            <w:tcBorders>
              <w:top w:val="single" w:color="auto" w:sz="4" w:space="0"/>
              <w:left w:val="single" w:color="auto" w:sz="4" w:space="0"/>
              <w:bottom w:val="single" w:color="auto" w:sz="4" w:space="0"/>
              <w:right w:val="single" w:color="auto" w:sz="4" w:space="0"/>
            </w:tcBorders>
            <w:vAlign w:val="center"/>
          </w:tcPr>
          <w:p w14:paraId="6DD90F00">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w:t>
            </w:r>
          </w:p>
        </w:tc>
        <w:tc>
          <w:tcPr>
            <w:tcW w:w="5582" w:type="dxa"/>
            <w:tcBorders>
              <w:top w:val="single" w:color="auto" w:sz="4" w:space="0"/>
              <w:left w:val="single" w:color="auto" w:sz="4" w:space="0"/>
              <w:bottom w:val="single" w:color="auto" w:sz="4" w:space="0"/>
              <w:right w:val="single" w:color="auto" w:sz="4" w:space="0"/>
            </w:tcBorders>
            <w:vAlign w:val="center"/>
          </w:tcPr>
          <w:p w14:paraId="3B2151EF">
            <w:pPr>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宁波市生态环境局镇海分局</w:t>
            </w:r>
          </w:p>
        </w:tc>
      </w:tr>
      <w:tr w14:paraId="3A1E8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AD49D1F">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892" w:type="dxa"/>
            <w:tcBorders>
              <w:top w:val="single" w:color="auto" w:sz="4" w:space="0"/>
              <w:left w:val="single" w:color="auto" w:sz="4" w:space="0"/>
              <w:bottom w:val="single" w:color="auto" w:sz="4" w:space="0"/>
              <w:right w:val="single" w:color="auto" w:sz="4" w:space="0"/>
            </w:tcBorders>
            <w:vAlign w:val="center"/>
          </w:tcPr>
          <w:p w14:paraId="399C6B7B">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w:t>
            </w:r>
          </w:p>
        </w:tc>
        <w:tc>
          <w:tcPr>
            <w:tcW w:w="1721" w:type="dxa"/>
            <w:tcBorders>
              <w:top w:val="single" w:color="auto" w:sz="4" w:space="0"/>
              <w:left w:val="single" w:color="auto" w:sz="4" w:space="0"/>
              <w:bottom w:val="single" w:color="auto" w:sz="4" w:space="0"/>
              <w:right w:val="single" w:color="auto" w:sz="4" w:space="0"/>
            </w:tcBorders>
            <w:vAlign w:val="center"/>
          </w:tcPr>
          <w:p w14:paraId="40D41085">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采购代理机构</w:t>
            </w:r>
          </w:p>
        </w:tc>
        <w:tc>
          <w:tcPr>
            <w:tcW w:w="5582" w:type="dxa"/>
            <w:tcBorders>
              <w:top w:val="single" w:color="auto" w:sz="4" w:space="0"/>
              <w:left w:val="single" w:color="auto" w:sz="4" w:space="0"/>
              <w:bottom w:val="single" w:color="auto" w:sz="4" w:space="0"/>
              <w:right w:val="single" w:color="auto" w:sz="4" w:space="0"/>
            </w:tcBorders>
            <w:vAlign w:val="center"/>
          </w:tcPr>
          <w:p w14:paraId="228A990F">
            <w:pPr>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宁波名诚招标代理有限公司</w:t>
            </w:r>
          </w:p>
        </w:tc>
      </w:tr>
      <w:tr w14:paraId="58BD6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02082F8">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14:paraId="3A4D36D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w:t>
            </w:r>
          </w:p>
        </w:tc>
        <w:tc>
          <w:tcPr>
            <w:tcW w:w="1721" w:type="dxa"/>
            <w:tcBorders>
              <w:top w:val="single" w:color="auto" w:sz="4" w:space="0"/>
              <w:left w:val="single" w:color="auto" w:sz="4" w:space="0"/>
              <w:bottom w:val="single" w:color="auto" w:sz="4" w:space="0"/>
              <w:right w:val="single" w:color="auto" w:sz="4" w:space="0"/>
            </w:tcBorders>
            <w:vAlign w:val="center"/>
          </w:tcPr>
          <w:p w14:paraId="3F3CB7C8">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政府采购监督管理部门</w:t>
            </w:r>
          </w:p>
        </w:tc>
        <w:tc>
          <w:tcPr>
            <w:tcW w:w="5582" w:type="dxa"/>
            <w:tcBorders>
              <w:top w:val="single" w:color="auto" w:sz="4" w:space="0"/>
              <w:left w:val="single" w:color="auto" w:sz="4" w:space="0"/>
              <w:bottom w:val="single" w:color="auto" w:sz="4" w:space="0"/>
              <w:right w:val="single" w:color="auto" w:sz="4" w:space="0"/>
            </w:tcBorders>
            <w:vAlign w:val="center"/>
          </w:tcPr>
          <w:p w14:paraId="176354EA">
            <w:pPr>
              <w:jc w:val="left"/>
              <w:rPr>
                <w:rFonts w:hint="eastAsia"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镇海</w:t>
            </w:r>
            <w:r>
              <w:rPr>
                <w:rFonts w:cs="Arial" w:asciiTheme="minorEastAsia" w:hAnsiTheme="minorEastAsia" w:eastAsiaTheme="minorEastAsia"/>
                <w:color w:val="auto"/>
                <w:szCs w:val="21"/>
                <w:highlight w:val="none"/>
              </w:rPr>
              <w:t>区</w:t>
            </w:r>
            <w:r>
              <w:rPr>
                <w:rFonts w:hint="eastAsia" w:cs="Arial" w:asciiTheme="minorEastAsia" w:hAnsiTheme="minorEastAsia" w:eastAsiaTheme="minorEastAsia"/>
                <w:color w:val="auto"/>
                <w:szCs w:val="21"/>
                <w:highlight w:val="none"/>
              </w:rPr>
              <w:t>政府</w:t>
            </w:r>
            <w:r>
              <w:rPr>
                <w:rFonts w:cs="Arial" w:asciiTheme="minorEastAsia" w:hAnsiTheme="minorEastAsia" w:eastAsiaTheme="minorEastAsia"/>
                <w:color w:val="auto"/>
                <w:szCs w:val="21"/>
                <w:highlight w:val="none"/>
              </w:rPr>
              <w:t>采购管理办公室</w:t>
            </w:r>
          </w:p>
        </w:tc>
      </w:tr>
      <w:tr w14:paraId="21C76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4FF1BC3">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892" w:type="dxa"/>
            <w:tcBorders>
              <w:top w:val="single" w:color="auto" w:sz="4" w:space="0"/>
              <w:left w:val="single" w:color="auto" w:sz="4" w:space="0"/>
              <w:bottom w:val="single" w:color="auto" w:sz="4" w:space="0"/>
              <w:right w:val="single" w:color="auto" w:sz="4" w:space="0"/>
            </w:tcBorders>
            <w:vAlign w:val="center"/>
          </w:tcPr>
          <w:p w14:paraId="79D8FB27">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3.4（4）</w:t>
            </w:r>
          </w:p>
        </w:tc>
        <w:tc>
          <w:tcPr>
            <w:tcW w:w="1721" w:type="dxa"/>
            <w:tcBorders>
              <w:top w:val="single" w:color="auto" w:sz="4" w:space="0"/>
              <w:left w:val="single" w:color="auto" w:sz="4" w:space="0"/>
              <w:bottom w:val="single" w:color="auto" w:sz="4" w:space="0"/>
              <w:right w:val="single" w:color="auto" w:sz="4" w:space="0"/>
            </w:tcBorders>
            <w:vAlign w:val="center"/>
          </w:tcPr>
          <w:p w14:paraId="1427F5FD">
            <w:pPr>
              <w:pStyle w:val="322"/>
              <w:widowControl w:val="0"/>
              <w:spacing w:before="0" w:beforeAutospacing="0" w:afterAutospacing="0"/>
              <w:jc w:val="left"/>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是否为专门面向中小企业采购</w:t>
            </w:r>
          </w:p>
        </w:tc>
        <w:tc>
          <w:tcPr>
            <w:tcW w:w="5582" w:type="dxa"/>
            <w:tcBorders>
              <w:top w:val="single" w:color="auto" w:sz="4" w:space="0"/>
              <w:left w:val="single" w:color="auto" w:sz="4" w:space="0"/>
              <w:bottom w:val="single" w:color="auto" w:sz="4" w:space="0"/>
              <w:right w:val="single" w:color="auto" w:sz="4" w:space="0"/>
            </w:tcBorders>
            <w:vAlign w:val="center"/>
          </w:tcPr>
          <w:p w14:paraId="5C14B743">
            <w:pPr>
              <w:pStyle w:val="322"/>
              <w:widowControl w:val="0"/>
              <w:tabs>
                <w:tab w:val="left" w:pos="507"/>
              </w:tabs>
              <w:spacing w:before="0" w:beforeAutospacing="0" w:afterAutospacing="0"/>
              <w:jc w:val="both"/>
              <w:rPr>
                <w:rFonts w:hint="eastAsia" w:asciiTheme="minorEastAsia" w:hAnsiTheme="minorEastAsia" w:eastAsiaTheme="minorEastAsia"/>
                <w:b/>
                <w:bCs/>
                <w:color w:val="auto"/>
                <w:sz w:val="21"/>
                <w:szCs w:val="21"/>
                <w:highlight w:val="none"/>
              </w:rPr>
            </w:pPr>
            <w:r>
              <w:rPr>
                <w:rFonts w:hint="eastAsia" w:asciiTheme="minorEastAsia" w:hAnsiTheme="minorEastAsia" w:eastAsiaTheme="minorEastAsia"/>
                <w:color w:val="auto"/>
                <w:sz w:val="21"/>
                <w:szCs w:val="21"/>
                <w:highlight w:val="none"/>
              </w:rPr>
              <w:t>否</w:t>
            </w:r>
          </w:p>
        </w:tc>
      </w:tr>
      <w:tr w14:paraId="7BA7A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922534D">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892" w:type="dxa"/>
            <w:tcBorders>
              <w:top w:val="single" w:color="auto" w:sz="4" w:space="0"/>
              <w:left w:val="single" w:color="auto" w:sz="4" w:space="0"/>
              <w:bottom w:val="single" w:color="auto" w:sz="4" w:space="0"/>
              <w:right w:val="single" w:color="auto" w:sz="4" w:space="0"/>
            </w:tcBorders>
            <w:vAlign w:val="center"/>
          </w:tcPr>
          <w:p w14:paraId="34E2AEDA">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w:t>
            </w:r>
          </w:p>
        </w:tc>
        <w:tc>
          <w:tcPr>
            <w:tcW w:w="1721" w:type="dxa"/>
            <w:tcBorders>
              <w:top w:val="single" w:color="auto" w:sz="4" w:space="0"/>
              <w:left w:val="single" w:color="auto" w:sz="4" w:space="0"/>
              <w:bottom w:val="single" w:color="auto" w:sz="4" w:space="0"/>
              <w:right w:val="single" w:color="auto" w:sz="4" w:space="0"/>
            </w:tcBorders>
            <w:vAlign w:val="center"/>
          </w:tcPr>
          <w:p w14:paraId="775AC107">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质疑函递交方式、接收部门、联系电话和通讯地址</w:t>
            </w:r>
          </w:p>
        </w:tc>
        <w:tc>
          <w:tcPr>
            <w:tcW w:w="5582" w:type="dxa"/>
            <w:tcBorders>
              <w:top w:val="single" w:color="auto" w:sz="4" w:space="0"/>
              <w:left w:val="single" w:color="auto" w:sz="4" w:space="0"/>
              <w:bottom w:val="single" w:color="auto" w:sz="4" w:space="0"/>
              <w:right w:val="single" w:color="auto" w:sz="4" w:space="0"/>
            </w:tcBorders>
            <w:vAlign w:val="center"/>
          </w:tcPr>
          <w:p w14:paraId="6FAC0F98">
            <w:pPr>
              <w:pStyle w:val="322"/>
              <w:widowControl w:val="0"/>
              <w:spacing w:before="0" w:beforeAutospacing="0" w:afterAutospacing="0"/>
              <w:jc w:val="both"/>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递交方式：</w:t>
            </w:r>
            <w:r>
              <w:rPr>
                <w:rFonts w:hint="eastAsia" w:asciiTheme="minorEastAsia" w:hAnsiTheme="minorEastAsia" w:eastAsiaTheme="minorEastAsia"/>
                <w:color w:val="auto"/>
                <w:sz w:val="21"/>
                <w:szCs w:val="21"/>
                <w:highlight w:val="none"/>
                <w:u w:val="single"/>
              </w:rPr>
              <w:t>书面形式</w:t>
            </w:r>
          </w:p>
          <w:p w14:paraId="36DF2358">
            <w:pPr>
              <w:pStyle w:val="322"/>
              <w:widowControl w:val="0"/>
              <w:spacing w:before="0" w:beforeAutospacing="0" w:afterAutospacing="0"/>
              <w:jc w:val="both"/>
              <w:rPr>
                <w:rFonts w:hint="eastAsia" w:asciiTheme="minorEastAsia" w:hAnsiTheme="minorEastAsia" w:eastAsiaTheme="minorEastAsia"/>
                <w:b/>
                <w:bCs/>
                <w:color w:val="auto"/>
                <w:sz w:val="21"/>
                <w:szCs w:val="21"/>
                <w:highlight w:val="none"/>
                <w:u w:val="single"/>
              </w:rPr>
            </w:pPr>
            <w:r>
              <w:rPr>
                <w:rFonts w:hint="eastAsia" w:asciiTheme="minorEastAsia" w:hAnsiTheme="minorEastAsia" w:eastAsiaTheme="minorEastAsia"/>
                <w:color w:val="auto"/>
                <w:sz w:val="21"/>
                <w:szCs w:val="21"/>
                <w:highlight w:val="none"/>
              </w:rPr>
              <w:t>接收部门：</w:t>
            </w:r>
            <w:r>
              <w:rPr>
                <w:rFonts w:hint="eastAsia" w:asciiTheme="minorEastAsia" w:hAnsiTheme="minorEastAsia" w:eastAsiaTheme="minorEastAsia"/>
                <w:color w:val="auto"/>
                <w:sz w:val="21"/>
                <w:szCs w:val="21"/>
                <w:highlight w:val="none"/>
                <w:u w:val="single"/>
              </w:rPr>
              <w:t>综合办</w:t>
            </w:r>
          </w:p>
          <w:p w14:paraId="295BBAD1">
            <w:pPr>
              <w:pStyle w:val="322"/>
              <w:widowControl w:val="0"/>
              <w:spacing w:before="0" w:beforeAutospacing="0" w:afterAutospacing="0"/>
              <w:jc w:val="both"/>
              <w:rPr>
                <w:rFonts w:hint="eastAsia" w:asciiTheme="minorEastAsia" w:hAnsiTheme="minorEastAsia" w:eastAsiaTheme="minorEastAsia"/>
                <w:b/>
                <w:bCs/>
                <w:color w:val="auto"/>
                <w:sz w:val="21"/>
                <w:szCs w:val="21"/>
                <w:highlight w:val="none"/>
                <w:u w:val="single"/>
              </w:rPr>
            </w:pPr>
            <w:r>
              <w:rPr>
                <w:rFonts w:asciiTheme="minorEastAsia" w:hAnsiTheme="minorEastAsia" w:eastAsiaTheme="minorEastAsia"/>
                <w:color w:val="auto"/>
                <w:sz w:val="21"/>
                <w:szCs w:val="21"/>
                <w:highlight w:val="none"/>
              </w:rPr>
              <w:t>联系电话：</w:t>
            </w:r>
            <w:r>
              <w:rPr>
                <w:rFonts w:hint="eastAsia" w:asciiTheme="minorEastAsia" w:hAnsiTheme="minorEastAsia" w:eastAsiaTheme="minorEastAsia"/>
                <w:bCs/>
                <w:color w:val="auto"/>
                <w:sz w:val="21"/>
                <w:szCs w:val="21"/>
                <w:highlight w:val="none"/>
                <w:u w:val="single"/>
              </w:rPr>
              <w:t>0574-87101271</w:t>
            </w:r>
          </w:p>
          <w:p w14:paraId="3F1AA138">
            <w:pPr>
              <w:ind w:firstLine="29" w:firstLineChars="14"/>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通讯地址：</w:t>
            </w:r>
            <w:r>
              <w:rPr>
                <w:rFonts w:hint="eastAsia" w:asciiTheme="minorEastAsia" w:hAnsiTheme="minorEastAsia" w:eastAsiaTheme="minorEastAsia"/>
                <w:bCs/>
                <w:color w:val="auto"/>
                <w:szCs w:val="21"/>
                <w:highlight w:val="none"/>
                <w:u w:val="single"/>
              </w:rPr>
              <w:t xml:space="preserve">宁波市海曙区江汇城496号姚江时代14幢3楼 </w:t>
            </w:r>
          </w:p>
        </w:tc>
      </w:tr>
      <w:tr w14:paraId="575CD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A5DA76B">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892" w:type="dxa"/>
            <w:tcBorders>
              <w:top w:val="single" w:color="auto" w:sz="4" w:space="0"/>
              <w:left w:val="single" w:color="auto" w:sz="4" w:space="0"/>
              <w:bottom w:val="single" w:color="auto" w:sz="4" w:space="0"/>
              <w:right w:val="single" w:color="auto" w:sz="4" w:space="0"/>
            </w:tcBorders>
            <w:vAlign w:val="center"/>
          </w:tcPr>
          <w:p w14:paraId="25ECB32D">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14.1</w:t>
            </w:r>
          </w:p>
        </w:tc>
        <w:tc>
          <w:tcPr>
            <w:tcW w:w="1721" w:type="dxa"/>
            <w:tcBorders>
              <w:top w:val="single" w:color="auto" w:sz="4" w:space="0"/>
              <w:left w:val="single" w:color="auto" w:sz="4" w:space="0"/>
              <w:bottom w:val="single" w:color="auto" w:sz="4" w:space="0"/>
              <w:right w:val="single" w:color="auto" w:sz="4" w:space="0"/>
            </w:tcBorders>
            <w:vAlign w:val="center"/>
          </w:tcPr>
          <w:p w14:paraId="04A29021">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费用的收取标准</w:t>
            </w:r>
          </w:p>
        </w:tc>
        <w:tc>
          <w:tcPr>
            <w:tcW w:w="5582" w:type="dxa"/>
            <w:tcBorders>
              <w:top w:val="single" w:color="auto" w:sz="4" w:space="0"/>
              <w:left w:val="single" w:color="auto" w:sz="4" w:space="0"/>
              <w:bottom w:val="single" w:color="auto" w:sz="4" w:space="0"/>
              <w:right w:val="single" w:color="auto" w:sz="4" w:space="0"/>
            </w:tcBorders>
            <w:vAlign w:val="center"/>
          </w:tcPr>
          <w:p w14:paraId="2AC1E0CD">
            <w:pPr>
              <w:pStyle w:val="322"/>
              <w:widowControl w:val="0"/>
              <w:spacing w:before="0" w:beforeAutospacing="0" w:afterAutospacing="0"/>
              <w:jc w:val="both"/>
              <w:rPr>
                <w:rFonts w:hint="eastAsia"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1.根据中标总金额采用差额定率累进法并</w:t>
            </w:r>
            <w:r>
              <w:rPr>
                <w:rFonts w:hint="eastAsia" w:cs="Times New Roman" w:asciiTheme="minorEastAsia" w:hAnsiTheme="minorEastAsia" w:eastAsiaTheme="minorEastAsia"/>
                <w:color w:val="auto"/>
                <w:sz w:val="21"/>
                <w:szCs w:val="21"/>
                <w:highlight w:val="none"/>
                <w:lang w:val="en-US" w:eastAsia="zh-CN"/>
              </w:rPr>
              <w:t>根据宁波市招标（采购）代理服务收费</w:t>
            </w:r>
            <w:r>
              <w:rPr>
                <w:rFonts w:hint="eastAsia" w:cs="Times New Roman" w:asciiTheme="minorEastAsia" w:hAnsiTheme="minorEastAsia" w:eastAsiaTheme="minorEastAsia"/>
                <w:color w:val="auto"/>
                <w:sz w:val="21"/>
                <w:szCs w:val="21"/>
                <w:highlight w:val="none"/>
              </w:rPr>
              <w:t>标准计算确定。</w:t>
            </w:r>
          </w:p>
          <w:p w14:paraId="535162C0">
            <w:pPr>
              <w:pStyle w:val="322"/>
              <w:widowControl w:val="0"/>
              <w:spacing w:before="0" w:beforeAutospacing="0" w:afterAutospacing="0"/>
              <w:jc w:val="both"/>
              <w:rPr>
                <w:rFonts w:hint="eastAsia"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lang w:eastAsia="zh-CN"/>
              </w:rPr>
              <w:drawing>
                <wp:anchor distT="0" distB="0" distL="114300" distR="114300" simplePos="0" relativeHeight="251660288" behindDoc="0" locked="0" layoutInCell="1" allowOverlap="1">
                  <wp:simplePos x="0" y="0"/>
                  <wp:positionH relativeFrom="column">
                    <wp:posOffset>105410</wp:posOffset>
                  </wp:positionH>
                  <wp:positionV relativeFrom="paragraph">
                    <wp:posOffset>108585</wp:posOffset>
                  </wp:positionV>
                  <wp:extent cx="3749040" cy="2220595"/>
                  <wp:effectExtent l="0" t="0" r="3810" b="8255"/>
                  <wp:wrapSquare wrapText="bothSides"/>
                  <wp:docPr id="1" name="图片 2" descr="微信图片_2024022616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40226164444"/>
                          <pic:cNvPicPr>
                            <a:picLocks noChangeAspect="1"/>
                          </pic:cNvPicPr>
                        </pic:nvPicPr>
                        <pic:blipFill>
                          <a:blip r:embed="rId9"/>
                          <a:stretch>
                            <a:fillRect/>
                          </a:stretch>
                        </pic:blipFill>
                        <pic:spPr>
                          <a:xfrm>
                            <a:off x="0" y="0"/>
                            <a:ext cx="3749040" cy="2220595"/>
                          </a:xfrm>
                          <a:prstGeom prst="rect">
                            <a:avLst/>
                          </a:prstGeom>
                          <a:noFill/>
                          <a:ln>
                            <a:noFill/>
                          </a:ln>
                        </pic:spPr>
                      </pic:pic>
                    </a:graphicData>
                  </a:graphic>
                </wp:anchor>
              </w:drawing>
            </w:r>
            <w:r>
              <w:rPr>
                <w:rFonts w:hint="eastAsia" w:cs="Times New Roman" w:asciiTheme="minorEastAsia" w:hAnsiTheme="minorEastAsia" w:eastAsiaTheme="minorEastAsia"/>
                <w:color w:val="auto"/>
                <w:sz w:val="21"/>
                <w:szCs w:val="21"/>
                <w:highlight w:val="none"/>
              </w:rPr>
              <w:t>2、中标服务费</w:t>
            </w:r>
            <w:r>
              <w:rPr>
                <w:rFonts w:hint="eastAsia" w:cs="Times New Roman" w:asciiTheme="minorEastAsia" w:hAnsiTheme="minorEastAsia" w:eastAsiaTheme="minorEastAsia"/>
                <w:color w:val="auto"/>
                <w:sz w:val="21"/>
                <w:szCs w:val="21"/>
                <w:highlight w:val="none"/>
                <w:lang w:val="en-US" w:eastAsia="zh-CN"/>
              </w:rPr>
              <w:t>形式：</w:t>
            </w:r>
            <w:r>
              <w:rPr>
                <w:rFonts w:hint="eastAsia" w:cs="Times New Roman" w:asciiTheme="minorEastAsia" w:hAnsiTheme="minorEastAsia" w:eastAsiaTheme="minorEastAsia"/>
                <w:color w:val="auto"/>
                <w:sz w:val="21"/>
                <w:szCs w:val="21"/>
                <w:highlight w:val="none"/>
              </w:rPr>
              <w:t>现金、银行票汇款、电汇款。</w:t>
            </w:r>
          </w:p>
          <w:p w14:paraId="6FBAE0D2">
            <w:pPr>
              <w:pStyle w:val="322"/>
              <w:widowControl w:val="0"/>
              <w:spacing w:before="0" w:beforeAutospacing="0" w:afterAutospacing="0"/>
              <w:jc w:val="both"/>
              <w:rPr>
                <w:rFonts w:hint="eastAsia"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3、中标服务费账</w:t>
            </w:r>
            <w:r>
              <w:rPr>
                <w:rFonts w:hint="eastAsia" w:cs="Times New Roman" w:asciiTheme="minorEastAsia" w:hAnsiTheme="minorEastAsia" w:eastAsiaTheme="minorEastAsia"/>
                <w:color w:val="auto"/>
                <w:sz w:val="21"/>
                <w:szCs w:val="21"/>
                <w:highlight w:val="none"/>
                <w:lang w:val="en-US" w:eastAsia="zh-CN"/>
              </w:rPr>
              <w:t>户信息</w:t>
            </w:r>
            <w:r>
              <w:rPr>
                <w:rFonts w:hint="eastAsia" w:cs="Times New Roman" w:asciiTheme="minorEastAsia" w:hAnsiTheme="minorEastAsia" w:eastAsiaTheme="minorEastAsia"/>
                <w:color w:val="auto"/>
                <w:sz w:val="21"/>
                <w:szCs w:val="21"/>
                <w:highlight w:val="none"/>
              </w:rPr>
              <w:t>：</w:t>
            </w:r>
          </w:p>
          <w:p w14:paraId="796592E5">
            <w:pPr>
              <w:pStyle w:val="322"/>
              <w:widowControl w:val="0"/>
              <w:spacing w:before="0" w:beforeAutospacing="0" w:afterAutospacing="0"/>
              <w:jc w:val="both"/>
              <w:rPr>
                <w:rFonts w:hint="eastAsia"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开户银行：宁波银行海曙支行</w:t>
            </w:r>
          </w:p>
          <w:p w14:paraId="73E02395">
            <w:pPr>
              <w:pStyle w:val="322"/>
              <w:widowControl w:val="0"/>
              <w:spacing w:before="0" w:beforeAutospacing="0" w:afterAutospacing="0"/>
              <w:jc w:val="both"/>
              <w:rPr>
                <w:rFonts w:hint="eastAsia"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户名：宁波名诚招标代理有限公司</w:t>
            </w:r>
          </w:p>
          <w:p w14:paraId="2890D58A">
            <w:pPr>
              <w:ind w:firstLine="29" w:firstLineChars="14"/>
              <w:jc w:val="left"/>
              <w:rPr>
                <w:rFonts w:hint="eastAsia" w:asciiTheme="minorEastAsia" w:hAnsiTheme="minorEastAsia" w:eastAsiaTheme="minorEastAsia"/>
                <w:bCs/>
                <w:color w:val="auto"/>
                <w:szCs w:val="21"/>
                <w:highlight w:val="none"/>
              </w:rPr>
            </w:pPr>
            <w:r>
              <w:rPr>
                <w:rFonts w:hint="eastAsia" w:cs="Times New Roman" w:asciiTheme="minorEastAsia" w:hAnsiTheme="minorEastAsia" w:eastAsiaTheme="minorEastAsia"/>
                <w:color w:val="auto"/>
                <w:sz w:val="21"/>
                <w:szCs w:val="21"/>
                <w:highlight w:val="none"/>
              </w:rPr>
              <w:t>账号：20010122000443166</w:t>
            </w:r>
          </w:p>
        </w:tc>
      </w:tr>
      <w:tr w14:paraId="1560F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0DB7BB8">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892" w:type="dxa"/>
            <w:tcBorders>
              <w:top w:val="single" w:color="auto" w:sz="4" w:space="0"/>
              <w:left w:val="single" w:color="auto" w:sz="4" w:space="0"/>
              <w:bottom w:val="single" w:color="auto" w:sz="4" w:space="0"/>
              <w:right w:val="single" w:color="auto" w:sz="4" w:space="0"/>
            </w:tcBorders>
            <w:vAlign w:val="center"/>
          </w:tcPr>
          <w:p w14:paraId="1F260C40">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14.2</w:t>
            </w:r>
          </w:p>
        </w:tc>
        <w:tc>
          <w:tcPr>
            <w:tcW w:w="1721" w:type="dxa"/>
            <w:tcBorders>
              <w:top w:val="single" w:color="auto" w:sz="4" w:space="0"/>
              <w:left w:val="single" w:color="auto" w:sz="4" w:space="0"/>
              <w:bottom w:val="single" w:color="auto" w:sz="4" w:space="0"/>
              <w:right w:val="single" w:color="auto" w:sz="4" w:space="0"/>
            </w:tcBorders>
            <w:vAlign w:val="center"/>
          </w:tcPr>
          <w:p w14:paraId="11B0B4E4">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采购代理服务费的支付</w:t>
            </w:r>
          </w:p>
        </w:tc>
        <w:tc>
          <w:tcPr>
            <w:tcW w:w="5582" w:type="dxa"/>
            <w:tcBorders>
              <w:top w:val="single" w:color="auto" w:sz="4" w:space="0"/>
              <w:left w:val="single" w:color="auto" w:sz="4" w:space="0"/>
              <w:bottom w:val="single" w:color="auto" w:sz="4" w:space="0"/>
              <w:right w:val="single" w:color="auto" w:sz="4" w:space="0"/>
            </w:tcBorders>
            <w:vAlign w:val="center"/>
          </w:tcPr>
          <w:p w14:paraId="431846CD">
            <w:pPr>
              <w:ind w:firstLine="29" w:firstLineChars="14"/>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本项目代理服务费由中标人支付，中标人在领取中标通知书时一次性全额支付，代理服务费金额为固定金额，不随项目合同金额的增减而浮动。</w:t>
            </w:r>
          </w:p>
        </w:tc>
      </w:tr>
      <w:tr w14:paraId="6273E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387038E">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892" w:type="dxa"/>
            <w:tcBorders>
              <w:top w:val="single" w:color="auto" w:sz="4" w:space="0"/>
              <w:left w:val="single" w:color="auto" w:sz="4" w:space="0"/>
              <w:bottom w:val="single" w:color="auto" w:sz="4" w:space="0"/>
              <w:right w:val="single" w:color="auto" w:sz="4" w:space="0"/>
            </w:tcBorders>
            <w:vAlign w:val="center"/>
          </w:tcPr>
          <w:p w14:paraId="2DA0434A">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18</w:t>
            </w:r>
          </w:p>
        </w:tc>
        <w:tc>
          <w:tcPr>
            <w:tcW w:w="1721" w:type="dxa"/>
            <w:tcBorders>
              <w:top w:val="single" w:color="auto" w:sz="4" w:space="0"/>
              <w:left w:val="single" w:color="auto" w:sz="4" w:space="0"/>
              <w:bottom w:val="single" w:color="auto" w:sz="4" w:space="0"/>
              <w:right w:val="single" w:color="auto" w:sz="4" w:space="0"/>
            </w:tcBorders>
            <w:vAlign w:val="center"/>
          </w:tcPr>
          <w:p w14:paraId="78424C84">
            <w:pPr>
              <w:pStyle w:val="322"/>
              <w:widowControl w:val="0"/>
              <w:spacing w:before="0" w:beforeAutospacing="0" w:afterAutospacing="0"/>
              <w:jc w:val="left"/>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现场考察</w:t>
            </w:r>
          </w:p>
        </w:tc>
        <w:tc>
          <w:tcPr>
            <w:tcW w:w="5582" w:type="dxa"/>
            <w:tcBorders>
              <w:top w:val="single" w:color="auto" w:sz="4" w:space="0"/>
              <w:left w:val="single" w:color="auto" w:sz="4" w:space="0"/>
              <w:bottom w:val="single" w:color="auto" w:sz="4" w:space="0"/>
              <w:right w:val="single" w:color="auto" w:sz="4" w:space="0"/>
            </w:tcBorders>
            <w:vAlign w:val="center"/>
          </w:tcPr>
          <w:p w14:paraId="227E4D9B">
            <w:pPr>
              <w:rPr>
                <w:rFonts w:hint="eastAsia"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本项不适用</w:t>
            </w:r>
          </w:p>
        </w:tc>
      </w:tr>
      <w:tr w14:paraId="6C523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1415F6EF">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p>
        </w:tc>
        <w:tc>
          <w:tcPr>
            <w:tcW w:w="892" w:type="dxa"/>
            <w:vMerge w:val="restart"/>
            <w:tcBorders>
              <w:top w:val="single" w:color="auto" w:sz="4" w:space="0"/>
              <w:left w:val="single" w:color="auto" w:sz="4" w:space="0"/>
              <w:right w:val="single" w:color="auto" w:sz="4" w:space="0"/>
            </w:tcBorders>
            <w:vAlign w:val="center"/>
          </w:tcPr>
          <w:p w14:paraId="29AEF722">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22.1</w:t>
            </w:r>
          </w:p>
        </w:tc>
        <w:tc>
          <w:tcPr>
            <w:tcW w:w="1721" w:type="dxa"/>
            <w:tcBorders>
              <w:top w:val="single" w:color="auto" w:sz="4" w:space="0"/>
              <w:left w:val="single" w:color="auto" w:sz="4" w:space="0"/>
              <w:right w:val="single" w:color="auto" w:sz="4" w:space="0"/>
            </w:tcBorders>
            <w:vAlign w:val="center"/>
          </w:tcPr>
          <w:p w14:paraId="384B91B1">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资格要求响应文件的组成</w:t>
            </w:r>
          </w:p>
        </w:tc>
        <w:tc>
          <w:tcPr>
            <w:tcW w:w="5582" w:type="dxa"/>
            <w:tcBorders>
              <w:top w:val="single" w:color="auto" w:sz="4" w:space="0"/>
              <w:left w:val="single" w:color="auto" w:sz="4" w:space="0"/>
              <w:right w:val="single" w:color="auto" w:sz="4" w:space="0"/>
            </w:tcBorders>
            <w:vAlign w:val="center"/>
          </w:tcPr>
          <w:p w14:paraId="462111EF">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1.投标人资格声明函；</w:t>
            </w:r>
          </w:p>
          <w:p w14:paraId="7DB9E778">
            <w:pPr>
              <w:rPr>
                <w:rFonts w:hint="eastAsia"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2.法人或者其他组织的营业执照等登记证明文件复印件</w:t>
            </w:r>
            <w:r>
              <w:rPr>
                <w:rFonts w:hint="eastAsia" w:asciiTheme="minorEastAsia" w:hAnsiTheme="minorEastAsia" w:eastAsiaTheme="minorEastAsia"/>
                <w:bCs/>
                <w:color w:val="auto"/>
                <w:szCs w:val="21"/>
                <w:highlight w:val="none"/>
              </w:rPr>
              <w:t>；</w:t>
            </w:r>
          </w:p>
          <w:p w14:paraId="5FF1EB24">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3.联合体协议书（若联合体投标的，须提供本协议</w:t>
            </w:r>
            <w:r>
              <w:rPr>
                <w:rFonts w:hint="eastAsia" w:asciiTheme="minorEastAsia" w:hAnsiTheme="minorEastAsia" w:eastAsiaTheme="minorEastAsia"/>
                <w:color w:val="auto"/>
                <w:szCs w:val="21"/>
                <w:highlight w:val="none"/>
                <w:lang w:val="en-US" w:eastAsia="zh-CN"/>
              </w:rPr>
              <w:t>书</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w:t>
            </w:r>
          </w:p>
          <w:p w14:paraId="5ED6AA5B">
            <w:pPr>
              <w:rPr>
                <w:rFonts w:hint="eastAsia"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4.其他资格证明材料。</w:t>
            </w:r>
          </w:p>
        </w:tc>
      </w:tr>
      <w:tr w14:paraId="6EACE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14:paraId="29EAB33D">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892" w:type="dxa"/>
            <w:vMerge w:val="continue"/>
            <w:tcBorders>
              <w:left w:val="single" w:color="auto" w:sz="4" w:space="0"/>
              <w:right w:val="single" w:color="auto" w:sz="4" w:space="0"/>
            </w:tcBorders>
            <w:vAlign w:val="center"/>
          </w:tcPr>
          <w:p w14:paraId="2BEAEAED">
            <w:pPr>
              <w:jc w:val="center"/>
              <w:rPr>
                <w:rFonts w:hint="eastAsia" w:asciiTheme="minorEastAsia" w:hAnsiTheme="minorEastAsia" w:eastAsiaTheme="minorEastAsia"/>
                <w:color w:val="auto"/>
                <w:szCs w:val="21"/>
                <w:highlight w:val="none"/>
              </w:rPr>
            </w:pPr>
          </w:p>
        </w:tc>
        <w:tc>
          <w:tcPr>
            <w:tcW w:w="1721" w:type="dxa"/>
            <w:tcBorders>
              <w:top w:val="single" w:color="auto" w:sz="4" w:space="0"/>
              <w:left w:val="single" w:color="auto" w:sz="4" w:space="0"/>
              <w:right w:val="single" w:color="auto" w:sz="4" w:space="0"/>
            </w:tcBorders>
            <w:vAlign w:val="center"/>
          </w:tcPr>
          <w:p w14:paraId="6E434FAD">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商务技术文件的组成</w:t>
            </w:r>
          </w:p>
        </w:tc>
        <w:tc>
          <w:tcPr>
            <w:tcW w:w="5582" w:type="dxa"/>
            <w:tcBorders>
              <w:top w:val="single" w:color="auto" w:sz="4" w:space="0"/>
              <w:left w:val="single" w:color="auto" w:sz="4" w:space="0"/>
              <w:right w:val="single" w:color="auto" w:sz="4" w:space="0"/>
            </w:tcBorders>
            <w:vAlign w:val="center"/>
          </w:tcPr>
          <w:p w14:paraId="275487ED">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w:t>
            </w:r>
          </w:p>
          <w:p w14:paraId="70EF4E1C">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2.法定代表人身份证复印件（双面）或法定代表人授权委托书及其附件；</w:t>
            </w:r>
          </w:p>
          <w:p w14:paraId="27947F29">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3.评委打分索引表；</w:t>
            </w:r>
          </w:p>
          <w:p w14:paraId="06DF0C75">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商务要求</w:t>
            </w:r>
            <w:r>
              <w:rPr>
                <w:rFonts w:hint="eastAsia" w:asciiTheme="minorEastAsia" w:hAnsiTheme="minorEastAsia" w:eastAsiaTheme="minorEastAsia"/>
                <w:color w:val="auto"/>
                <w:szCs w:val="21"/>
                <w:highlight w:val="none"/>
              </w:rPr>
              <w:t>响应表；</w:t>
            </w:r>
          </w:p>
          <w:p w14:paraId="35ED9FB3">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5.服务要求响应表；</w:t>
            </w:r>
          </w:p>
          <w:p w14:paraId="78145C88">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项目实施方案</w:t>
            </w:r>
          </w:p>
          <w:p w14:paraId="402ECAB0">
            <w:pP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.项目实施人员情况表；</w:t>
            </w:r>
          </w:p>
          <w:p w14:paraId="5E229063">
            <w:pP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r>
              <w:rPr>
                <w:rFonts w:hint="eastAsia" w:asciiTheme="minorEastAsia" w:hAnsiTheme="minorEastAsia" w:eastAsiaTheme="minorEastAsia"/>
                <w:color w:val="auto"/>
                <w:szCs w:val="21"/>
                <w:highlight w:val="none"/>
              </w:rPr>
              <w:t>.类似项目业绩一览表；</w:t>
            </w:r>
          </w:p>
          <w:p w14:paraId="6F0A069F">
            <w:pP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w:t>
            </w:r>
            <w:r>
              <w:rPr>
                <w:rFonts w:hint="eastAsia" w:asciiTheme="minorEastAsia" w:hAnsiTheme="minorEastAsia" w:eastAsiaTheme="minorEastAsia"/>
                <w:color w:val="auto"/>
                <w:szCs w:val="21"/>
                <w:highlight w:val="none"/>
              </w:rPr>
              <w:t>.与项目评审及合同实施有关的其他资料。</w:t>
            </w:r>
          </w:p>
        </w:tc>
      </w:tr>
      <w:tr w14:paraId="6089C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14:paraId="7A431FBD">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892" w:type="dxa"/>
            <w:vMerge w:val="continue"/>
            <w:tcBorders>
              <w:left w:val="single" w:color="auto" w:sz="4" w:space="0"/>
              <w:right w:val="single" w:color="auto" w:sz="4" w:space="0"/>
            </w:tcBorders>
            <w:vAlign w:val="center"/>
          </w:tcPr>
          <w:p w14:paraId="7C258D05">
            <w:pPr>
              <w:jc w:val="center"/>
              <w:rPr>
                <w:rFonts w:hint="eastAsia" w:asciiTheme="minorEastAsia" w:hAnsiTheme="minorEastAsia" w:eastAsiaTheme="minorEastAsia"/>
                <w:color w:val="auto"/>
                <w:szCs w:val="21"/>
                <w:highlight w:val="none"/>
              </w:rPr>
            </w:pPr>
          </w:p>
        </w:tc>
        <w:tc>
          <w:tcPr>
            <w:tcW w:w="1721" w:type="dxa"/>
            <w:tcBorders>
              <w:top w:val="single" w:color="auto" w:sz="4" w:space="0"/>
              <w:left w:val="single" w:color="auto" w:sz="4" w:space="0"/>
              <w:right w:val="single" w:color="auto" w:sz="4" w:space="0"/>
            </w:tcBorders>
            <w:vAlign w:val="center"/>
          </w:tcPr>
          <w:p w14:paraId="479FE04B">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报价要求响应文件的组成</w:t>
            </w:r>
          </w:p>
        </w:tc>
        <w:tc>
          <w:tcPr>
            <w:tcW w:w="5582" w:type="dxa"/>
            <w:tcBorders>
              <w:top w:val="single" w:color="auto" w:sz="4" w:space="0"/>
              <w:left w:val="single" w:color="auto" w:sz="4" w:space="0"/>
              <w:right w:val="single" w:color="auto" w:sz="4" w:space="0"/>
            </w:tcBorders>
            <w:vAlign w:val="center"/>
          </w:tcPr>
          <w:p w14:paraId="5B6C713D">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开标一览表；</w:t>
            </w:r>
          </w:p>
          <w:p w14:paraId="6A4122C0">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bookmarkStart w:id="36" w:name="_Hlk104213143"/>
            <w:r>
              <w:rPr>
                <w:rFonts w:hint="eastAsia" w:asciiTheme="minorEastAsia" w:hAnsiTheme="minorEastAsia" w:eastAsiaTheme="minorEastAsia"/>
                <w:color w:val="auto"/>
                <w:szCs w:val="21"/>
                <w:highlight w:val="none"/>
              </w:rPr>
              <w:t>投标报价组成明细表</w:t>
            </w:r>
            <w:bookmarkEnd w:id="36"/>
            <w:r>
              <w:rPr>
                <w:rFonts w:hint="eastAsia" w:asciiTheme="minorEastAsia" w:hAnsiTheme="minorEastAsia" w:eastAsiaTheme="minorEastAsia"/>
                <w:color w:val="auto"/>
                <w:szCs w:val="21"/>
                <w:highlight w:val="none"/>
              </w:rPr>
              <w:t>；</w:t>
            </w:r>
          </w:p>
          <w:p w14:paraId="5FDF07AD">
            <w:pP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.中小企业声明函；</w:t>
            </w:r>
          </w:p>
          <w:p w14:paraId="0A364F38">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4.残疾人福利性单位声明函（残疾人福利性单位视同小微企业，如不符合，可不提供）。</w:t>
            </w:r>
          </w:p>
        </w:tc>
      </w:tr>
      <w:tr w14:paraId="4E94E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2005F9AC">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w:t>
            </w:r>
          </w:p>
        </w:tc>
        <w:tc>
          <w:tcPr>
            <w:tcW w:w="892" w:type="dxa"/>
            <w:tcBorders>
              <w:top w:val="single" w:color="auto" w:sz="4" w:space="0"/>
              <w:left w:val="single" w:color="auto" w:sz="4" w:space="0"/>
              <w:right w:val="single" w:color="auto" w:sz="4" w:space="0"/>
            </w:tcBorders>
            <w:vAlign w:val="center"/>
          </w:tcPr>
          <w:p w14:paraId="2047FD59">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24.1</w:t>
            </w:r>
          </w:p>
        </w:tc>
        <w:tc>
          <w:tcPr>
            <w:tcW w:w="1721" w:type="dxa"/>
            <w:tcBorders>
              <w:top w:val="single" w:color="auto" w:sz="4" w:space="0"/>
              <w:left w:val="single" w:color="auto" w:sz="4" w:space="0"/>
              <w:right w:val="single" w:color="auto" w:sz="4" w:space="0"/>
            </w:tcBorders>
            <w:vAlign w:val="center"/>
          </w:tcPr>
          <w:p w14:paraId="04CF0C36">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投标文件的份数</w:t>
            </w:r>
          </w:p>
        </w:tc>
        <w:tc>
          <w:tcPr>
            <w:tcW w:w="5582" w:type="dxa"/>
            <w:tcBorders>
              <w:top w:val="single" w:color="auto" w:sz="4" w:space="0"/>
              <w:left w:val="single" w:color="auto" w:sz="4" w:space="0"/>
              <w:right w:val="single" w:color="auto" w:sz="4" w:space="0"/>
            </w:tcBorders>
            <w:vAlign w:val="center"/>
          </w:tcPr>
          <w:p w14:paraId="16143508">
            <w:pPr>
              <w:jc w:val="left"/>
              <w:rPr>
                <w:rFonts w:hint="eastAsia" w:asciiTheme="minorEastAsia" w:hAnsiTheme="minorEastAsia" w:eastAsiaTheme="minorEastAsia"/>
                <w:color w:val="auto"/>
                <w:szCs w:val="21"/>
                <w:highlight w:val="none"/>
              </w:rPr>
            </w:pPr>
            <w:r>
              <w:rPr>
                <w:rFonts w:hint="eastAsia" w:ascii="宋体" w:hAnsi="宋体" w:cs="宋体"/>
                <w:bCs/>
                <w:color w:val="auto"/>
                <w:szCs w:val="21"/>
                <w:highlight w:val="none"/>
              </w:rPr>
              <w:t>▲</w:t>
            </w:r>
            <w:r>
              <w:rPr>
                <w:rFonts w:hint="eastAsia" w:asciiTheme="minorEastAsia" w:hAnsiTheme="minorEastAsia" w:eastAsiaTheme="minorEastAsia"/>
                <w:color w:val="auto"/>
                <w:szCs w:val="21"/>
                <w:highlight w:val="none"/>
              </w:rPr>
              <w:t>1.电子加密投标文件：1份；</w:t>
            </w:r>
          </w:p>
          <w:p w14:paraId="20433D57">
            <w:pPr>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2.备份投标文件：1份，以U盘存储（不强制要求提供）。</w:t>
            </w:r>
          </w:p>
        </w:tc>
      </w:tr>
      <w:tr w14:paraId="4F0B6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15704C9">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p>
        </w:tc>
        <w:tc>
          <w:tcPr>
            <w:tcW w:w="892" w:type="dxa"/>
            <w:tcBorders>
              <w:top w:val="single" w:color="auto" w:sz="4" w:space="0"/>
              <w:left w:val="single" w:color="auto" w:sz="4" w:space="0"/>
              <w:bottom w:val="single" w:color="auto" w:sz="4" w:space="0"/>
              <w:right w:val="single" w:color="auto" w:sz="4" w:space="0"/>
            </w:tcBorders>
            <w:vAlign w:val="center"/>
          </w:tcPr>
          <w:p w14:paraId="425F5BED">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27.1</w:t>
            </w:r>
          </w:p>
        </w:tc>
        <w:tc>
          <w:tcPr>
            <w:tcW w:w="1721" w:type="dxa"/>
            <w:tcBorders>
              <w:top w:val="single" w:color="auto" w:sz="4" w:space="0"/>
              <w:left w:val="single" w:color="auto" w:sz="4" w:space="0"/>
              <w:bottom w:val="single" w:color="auto" w:sz="4" w:space="0"/>
              <w:right w:val="single" w:color="auto" w:sz="4" w:space="0"/>
            </w:tcBorders>
            <w:vAlign w:val="center"/>
          </w:tcPr>
          <w:p w14:paraId="5F5662D2">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w:t>
            </w:r>
            <w:r>
              <w:rPr>
                <w:rFonts w:asciiTheme="minorEastAsia" w:hAnsiTheme="minorEastAsia" w:eastAsiaTheme="minorEastAsia"/>
                <w:color w:val="auto"/>
                <w:szCs w:val="21"/>
                <w:highlight w:val="none"/>
              </w:rPr>
              <w:t>有效期</w:t>
            </w:r>
          </w:p>
        </w:tc>
        <w:tc>
          <w:tcPr>
            <w:tcW w:w="5582" w:type="dxa"/>
            <w:tcBorders>
              <w:top w:val="single" w:color="auto" w:sz="4" w:space="0"/>
              <w:left w:val="single" w:color="auto" w:sz="4" w:space="0"/>
              <w:bottom w:val="single" w:color="auto" w:sz="4" w:space="0"/>
              <w:right w:val="single" w:color="auto" w:sz="4" w:space="0"/>
            </w:tcBorders>
            <w:vAlign w:val="center"/>
          </w:tcPr>
          <w:p w14:paraId="1019F652">
            <w:pPr>
              <w:jc w:val="left"/>
              <w:rPr>
                <w:rFonts w:hint="eastAsia"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90日历天。</w:t>
            </w:r>
          </w:p>
        </w:tc>
      </w:tr>
      <w:tr w14:paraId="2A60F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48A90EB">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w:t>
            </w:r>
          </w:p>
        </w:tc>
        <w:tc>
          <w:tcPr>
            <w:tcW w:w="892" w:type="dxa"/>
            <w:tcBorders>
              <w:top w:val="single" w:color="auto" w:sz="4" w:space="0"/>
              <w:left w:val="single" w:color="auto" w:sz="4" w:space="0"/>
              <w:bottom w:val="single" w:color="auto" w:sz="4" w:space="0"/>
              <w:right w:val="single" w:color="auto" w:sz="4" w:space="0"/>
            </w:tcBorders>
            <w:vAlign w:val="center"/>
          </w:tcPr>
          <w:p w14:paraId="52E63BD2">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30.1</w:t>
            </w:r>
          </w:p>
        </w:tc>
        <w:tc>
          <w:tcPr>
            <w:tcW w:w="1721" w:type="dxa"/>
            <w:tcBorders>
              <w:top w:val="single" w:color="auto" w:sz="4" w:space="0"/>
              <w:left w:val="single" w:color="auto" w:sz="4" w:space="0"/>
              <w:bottom w:val="single" w:color="auto" w:sz="4" w:space="0"/>
              <w:right w:val="single" w:color="auto" w:sz="4" w:space="0"/>
            </w:tcBorders>
            <w:vAlign w:val="center"/>
          </w:tcPr>
          <w:p w14:paraId="6591C6D2">
            <w:pPr>
              <w:pStyle w:val="322"/>
              <w:widowControl w:val="0"/>
              <w:spacing w:before="0" w:beforeAutospacing="0" w:afterAutospacing="0"/>
              <w:jc w:val="both"/>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投标截止时间及地点</w:t>
            </w:r>
          </w:p>
        </w:tc>
        <w:tc>
          <w:tcPr>
            <w:tcW w:w="5582" w:type="dxa"/>
            <w:tcBorders>
              <w:top w:val="single" w:color="auto" w:sz="4" w:space="0"/>
              <w:left w:val="single" w:color="auto" w:sz="4" w:space="0"/>
              <w:bottom w:val="single" w:color="auto" w:sz="4" w:space="0"/>
              <w:right w:val="single" w:color="auto" w:sz="4" w:space="0"/>
            </w:tcBorders>
            <w:vAlign w:val="center"/>
          </w:tcPr>
          <w:p w14:paraId="248556D5">
            <w:pPr>
              <w:pStyle w:val="322"/>
              <w:widowControl w:val="0"/>
              <w:spacing w:before="0" w:beforeAutospacing="0" w:afterAutospacing="0"/>
              <w:jc w:val="both"/>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详见投标邀请</w:t>
            </w:r>
          </w:p>
        </w:tc>
      </w:tr>
      <w:tr w14:paraId="4BAB4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5C298A7">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p>
        </w:tc>
        <w:tc>
          <w:tcPr>
            <w:tcW w:w="892" w:type="dxa"/>
            <w:tcBorders>
              <w:top w:val="single" w:color="auto" w:sz="4" w:space="0"/>
              <w:left w:val="single" w:color="auto" w:sz="4" w:space="0"/>
              <w:bottom w:val="single" w:color="auto" w:sz="4" w:space="0"/>
              <w:right w:val="single" w:color="auto" w:sz="4" w:space="0"/>
            </w:tcBorders>
            <w:vAlign w:val="center"/>
          </w:tcPr>
          <w:p w14:paraId="756731AE">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32.2</w:t>
            </w:r>
          </w:p>
        </w:tc>
        <w:tc>
          <w:tcPr>
            <w:tcW w:w="1721" w:type="dxa"/>
            <w:tcBorders>
              <w:top w:val="single" w:color="auto" w:sz="4" w:space="0"/>
              <w:left w:val="single" w:color="auto" w:sz="4" w:space="0"/>
              <w:bottom w:val="single" w:color="auto" w:sz="4" w:space="0"/>
              <w:right w:val="single" w:color="auto" w:sz="4" w:space="0"/>
            </w:tcBorders>
            <w:vAlign w:val="center"/>
          </w:tcPr>
          <w:p w14:paraId="12E9D973">
            <w:pPr>
              <w:pStyle w:val="322"/>
              <w:widowControl w:val="0"/>
              <w:spacing w:before="0" w:beforeAutospacing="0" w:afterAutospacing="0"/>
              <w:jc w:val="both"/>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投标文件解密时间</w:t>
            </w:r>
          </w:p>
        </w:tc>
        <w:tc>
          <w:tcPr>
            <w:tcW w:w="5582" w:type="dxa"/>
            <w:tcBorders>
              <w:top w:val="single" w:color="auto" w:sz="4" w:space="0"/>
              <w:left w:val="single" w:color="auto" w:sz="4" w:space="0"/>
              <w:bottom w:val="single" w:color="auto" w:sz="4" w:space="0"/>
              <w:right w:val="single" w:color="auto" w:sz="4" w:space="0"/>
            </w:tcBorders>
            <w:vAlign w:val="center"/>
          </w:tcPr>
          <w:p w14:paraId="3047C05C">
            <w:pPr>
              <w:pStyle w:val="322"/>
              <w:widowControl w:val="0"/>
              <w:spacing w:before="0" w:beforeAutospacing="0" w:afterAutospacing="0"/>
              <w:jc w:val="both"/>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解密指令发出后3</w:t>
            </w:r>
            <w:r>
              <w:rPr>
                <w:rFonts w:asciiTheme="minorEastAsia" w:hAnsiTheme="minorEastAsia" w:eastAsiaTheme="minorEastAsia"/>
                <w:color w:val="auto"/>
                <w:sz w:val="21"/>
                <w:szCs w:val="21"/>
                <w:highlight w:val="none"/>
              </w:rPr>
              <w:t>0</w:t>
            </w:r>
            <w:r>
              <w:rPr>
                <w:rFonts w:hint="eastAsia" w:asciiTheme="minorEastAsia" w:hAnsiTheme="minorEastAsia" w:eastAsiaTheme="minorEastAsia"/>
                <w:color w:val="auto"/>
                <w:sz w:val="21"/>
                <w:szCs w:val="21"/>
                <w:highlight w:val="none"/>
              </w:rPr>
              <w:t>分钟内（以电子交易系统解密倒计时为准）</w:t>
            </w:r>
          </w:p>
        </w:tc>
      </w:tr>
      <w:tr w14:paraId="73DAD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5431E99">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w:t>
            </w:r>
          </w:p>
        </w:tc>
        <w:tc>
          <w:tcPr>
            <w:tcW w:w="892" w:type="dxa"/>
            <w:vMerge w:val="restart"/>
            <w:tcBorders>
              <w:top w:val="single" w:color="auto" w:sz="4" w:space="0"/>
              <w:left w:val="single" w:color="auto" w:sz="4" w:space="0"/>
              <w:right w:val="single" w:color="auto" w:sz="4" w:space="0"/>
            </w:tcBorders>
            <w:vAlign w:val="center"/>
          </w:tcPr>
          <w:p w14:paraId="7AF98E53">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33.7</w:t>
            </w:r>
          </w:p>
        </w:tc>
        <w:tc>
          <w:tcPr>
            <w:tcW w:w="1721" w:type="dxa"/>
            <w:tcBorders>
              <w:top w:val="single" w:color="auto" w:sz="4" w:space="0"/>
              <w:left w:val="single" w:color="auto" w:sz="4" w:space="0"/>
              <w:bottom w:val="single" w:color="auto" w:sz="4" w:space="0"/>
              <w:right w:val="single" w:color="auto" w:sz="4" w:space="0"/>
            </w:tcBorders>
            <w:vAlign w:val="center"/>
          </w:tcPr>
          <w:p w14:paraId="52D5EF93">
            <w:pPr>
              <w:pStyle w:val="322"/>
              <w:widowControl w:val="0"/>
              <w:spacing w:before="0" w:beforeAutospacing="0" w:afterAutospacing="0"/>
              <w:jc w:val="both"/>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评标方法</w:t>
            </w:r>
          </w:p>
        </w:tc>
        <w:tc>
          <w:tcPr>
            <w:tcW w:w="5582" w:type="dxa"/>
            <w:tcBorders>
              <w:top w:val="single" w:color="auto" w:sz="4" w:space="0"/>
              <w:left w:val="single" w:color="auto" w:sz="4" w:space="0"/>
              <w:bottom w:val="single" w:color="auto" w:sz="4" w:space="0"/>
              <w:right w:val="single" w:color="auto" w:sz="4" w:space="0"/>
            </w:tcBorders>
            <w:vAlign w:val="center"/>
          </w:tcPr>
          <w:p w14:paraId="7454CA1E">
            <w:pPr>
              <w:pStyle w:val="322"/>
              <w:widowControl w:val="0"/>
              <w:spacing w:before="0" w:beforeAutospacing="0" w:afterAutospacing="0"/>
              <w:jc w:val="both"/>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综合评分法</w:t>
            </w:r>
          </w:p>
        </w:tc>
      </w:tr>
      <w:tr w14:paraId="5AFA4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DFA9FC7">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w:t>
            </w:r>
          </w:p>
        </w:tc>
        <w:tc>
          <w:tcPr>
            <w:tcW w:w="892" w:type="dxa"/>
            <w:vMerge w:val="continue"/>
            <w:tcBorders>
              <w:left w:val="single" w:color="auto" w:sz="4" w:space="0"/>
              <w:bottom w:val="single" w:color="auto" w:sz="4" w:space="0"/>
              <w:right w:val="single" w:color="auto" w:sz="4" w:space="0"/>
            </w:tcBorders>
            <w:vAlign w:val="center"/>
          </w:tcPr>
          <w:p w14:paraId="02D06BD7">
            <w:pPr>
              <w:jc w:val="center"/>
              <w:rPr>
                <w:rFonts w:hint="eastAsia" w:asciiTheme="minorEastAsia" w:hAnsiTheme="minorEastAsia" w:eastAsiaTheme="minorEastAsia"/>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10C5C2B8">
            <w:pPr>
              <w:pStyle w:val="322"/>
              <w:widowControl w:val="0"/>
              <w:spacing w:before="0" w:beforeAutospacing="0" w:afterAutospacing="0"/>
              <w:jc w:val="both"/>
              <w:rPr>
                <w:rFonts w:hint="eastAsia" w:asciiTheme="minorEastAsia" w:hAnsiTheme="minorEastAsia" w:eastAsiaTheme="minorEastAsia"/>
                <w:b/>
                <w:color w:val="auto"/>
                <w:sz w:val="21"/>
                <w:szCs w:val="21"/>
                <w:highlight w:val="none"/>
              </w:rPr>
            </w:pPr>
            <w:r>
              <w:rPr>
                <w:rFonts w:asciiTheme="minorEastAsia" w:hAnsiTheme="minorEastAsia" w:eastAsiaTheme="minorEastAsia"/>
                <w:color w:val="auto"/>
                <w:sz w:val="21"/>
                <w:szCs w:val="21"/>
                <w:highlight w:val="none"/>
              </w:rPr>
              <w:t>中标候选</w:t>
            </w:r>
            <w:r>
              <w:rPr>
                <w:rFonts w:hint="eastAsia" w:asciiTheme="minorEastAsia" w:hAnsiTheme="minorEastAsia" w:eastAsiaTheme="minorEastAsia"/>
                <w:color w:val="auto"/>
                <w:sz w:val="21"/>
                <w:szCs w:val="21"/>
                <w:highlight w:val="none"/>
              </w:rPr>
              <w:t>人的</w:t>
            </w:r>
            <w:r>
              <w:rPr>
                <w:rFonts w:asciiTheme="minorEastAsia" w:hAnsiTheme="minorEastAsia" w:eastAsiaTheme="minorEastAsia"/>
                <w:color w:val="auto"/>
                <w:sz w:val="21"/>
                <w:szCs w:val="21"/>
                <w:highlight w:val="none"/>
              </w:rPr>
              <w:t>数量</w:t>
            </w:r>
          </w:p>
        </w:tc>
        <w:tc>
          <w:tcPr>
            <w:tcW w:w="5582" w:type="dxa"/>
            <w:tcBorders>
              <w:top w:val="single" w:color="auto" w:sz="4" w:space="0"/>
              <w:left w:val="single" w:color="auto" w:sz="4" w:space="0"/>
              <w:bottom w:val="single" w:color="auto" w:sz="4" w:space="0"/>
              <w:right w:val="single" w:color="auto" w:sz="4" w:space="0"/>
            </w:tcBorders>
            <w:vAlign w:val="center"/>
          </w:tcPr>
          <w:p w14:paraId="0DCBB563">
            <w:pPr>
              <w:pStyle w:val="322"/>
              <w:widowControl w:val="0"/>
              <w:spacing w:before="0" w:beforeAutospacing="0" w:afterAutospacing="0"/>
              <w:jc w:val="both"/>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所有有效的投标人</w:t>
            </w:r>
          </w:p>
        </w:tc>
      </w:tr>
    </w:tbl>
    <w:p w14:paraId="4E432B84">
      <w:pPr>
        <w:spacing w:line="360" w:lineRule="auto"/>
        <w:rPr>
          <w:rFonts w:hint="eastAsia" w:ascii="宋体" w:hAnsi="宋体"/>
          <w:b/>
          <w:color w:val="auto"/>
          <w:szCs w:val="21"/>
          <w:highlight w:val="none"/>
        </w:rPr>
      </w:pPr>
    </w:p>
    <w:p w14:paraId="01E94C09">
      <w:pPr>
        <w:pStyle w:val="23"/>
        <w:tabs>
          <w:tab w:val="left" w:pos="426"/>
        </w:tabs>
        <w:snapToGrid w:val="0"/>
        <w:spacing w:beforeLines="0" w:afterLines="0" w:line="360" w:lineRule="auto"/>
        <w:jc w:val="center"/>
        <w:rPr>
          <w:rFonts w:hint="eastAsia" w:hAnsi="宋体"/>
          <w:b/>
          <w:color w:val="auto"/>
          <w:sz w:val="21"/>
          <w:szCs w:val="21"/>
          <w:highlight w:val="none"/>
        </w:rPr>
      </w:pPr>
      <w:r>
        <w:rPr>
          <w:rFonts w:hAnsi="宋体"/>
          <w:b/>
          <w:color w:val="auto"/>
          <w:sz w:val="21"/>
          <w:szCs w:val="21"/>
          <w:highlight w:val="none"/>
        </w:rPr>
        <w:br w:type="page"/>
      </w:r>
      <w:r>
        <w:rPr>
          <w:rFonts w:hint="eastAsia" w:hAnsi="宋体"/>
          <w:b/>
          <w:color w:val="auto"/>
          <w:sz w:val="21"/>
          <w:szCs w:val="21"/>
          <w:highlight w:val="none"/>
        </w:rPr>
        <w:t>一、总  则</w:t>
      </w:r>
    </w:p>
    <w:p w14:paraId="6E16AA04">
      <w:pPr>
        <w:spacing w:line="360" w:lineRule="auto"/>
        <w:ind w:firstLine="422" w:firstLineChars="200"/>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适用范围</w:t>
      </w:r>
    </w:p>
    <w:p w14:paraId="768556DC">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本招标文件仅适用于本次公开招标所述的服务项目采购。</w:t>
      </w:r>
    </w:p>
    <w:p w14:paraId="74622CFB">
      <w:pPr>
        <w:spacing w:line="360" w:lineRule="auto"/>
        <w:ind w:firstLine="422" w:firstLineChars="200"/>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2.定义</w:t>
      </w:r>
    </w:p>
    <w:p w14:paraId="75648B26">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服务：系指除货物和工程以外的其他政府采购对象。</w:t>
      </w:r>
    </w:p>
    <w:p w14:paraId="2D3B1549">
      <w:pPr>
        <w:snapToGrid w:val="0"/>
        <w:spacing w:line="360" w:lineRule="auto"/>
        <w:ind w:firstLine="420" w:firstLineChars="200"/>
        <w:jc w:val="left"/>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2.2中标人（中标供应商）：是指经法定采购程序确定并授予合同的投标人。</w:t>
      </w:r>
    </w:p>
    <w:p w14:paraId="4EAC5B53">
      <w:pPr>
        <w:snapToGrid w:val="0"/>
        <w:spacing w:line="360" w:lineRule="auto"/>
        <w:ind w:firstLine="420" w:firstLineChars="200"/>
        <w:jc w:val="left"/>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2.3</w:t>
      </w:r>
      <w:r>
        <w:rPr>
          <w:rFonts w:cs="Arial" w:asciiTheme="minorEastAsia" w:hAnsiTheme="minorEastAsia" w:eastAsiaTheme="minorEastAsia"/>
          <w:color w:val="auto"/>
          <w:szCs w:val="21"/>
          <w:highlight w:val="none"/>
        </w:rPr>
        <w:t>书面形式</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包括</w:t>
      </w:r>
      <w:r>
        <w:rPr>
          <w:rFonts w:hint="eastAsia" w:cs="Arial" w:asciiTheme="minorEastAsia" w:hAnsiTheme="minorEastAsia" w:eastAsiaTheme="minorEastAsia"/>
          <w:color w:val="auto"/>
          <w:szCs w:val="21"/>
          <w:highlight w:val="none"/>
        </w:rPr>
        <w:t>信件、</w:t>
      </w:r>
      <w:r>
        <w:rPr>
          <w:rFonts w:cs="Arial" w:asciiTheme="minorEastAsia" w:hAnsiTheme="minorEastAsia" w:eastAsiaTheme="minorEastAsia"/>
          <w:color w:val="auto"/>
          <w:szCs w:val="21"/>
          <w:highlight w:val="none"/>
        </w:rPr>
        <w:t>电报、电传、传真等可以有形地表现所载内容的形式</w:t>
      </w:r>
      <w:r>
        <w:rPr>
          <w:rFonts w:hint="eastAsia" w:cs="Arial" w:asciiTheme="minorEastAsia" w:hAnsiTheme="minorEastAsia" w:eastAsiaTheme="minorEastAsia"/>
          <w:color w:val="auto"/>
          <w:szCs w:val="21"/>
          <w:highlight w:val="none"/>
        </w:rPr>
        <w:t>。以电子数据交换、电子邮件等方式能够有形地表现所载内容，并可以随时调取查用的数据电文，视为书面形式。</w:t>
      </w:r>
    </w:p>
    <w:p w14:paraId="453855C5">
      <w:pPr>
        <w:snapToGrid w:val="0"/>
        <w:spacing w:line="360" w:lineRule="auto"/>
        <w:ind w:firstLine="420" w:firstLineChars="200"/>
        <w:jc w:val="left"/>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2.4实质性条款：标注</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的属于招标文件的</w:t>
      </w:r>
      <w:r>
        <w:rPr>
          <w:rFonts w:cs="Arial" w:asciiTheme="minorEastAsia" w:hAnsiTheme="minorEastAsia" w:eastAsiaTheme="minorEastAsia"/>
          <w:color w:val="auto"/>
          <w:szCs w:val="21"/>
          <w:highlight w:val="none"/>
        </w:rPr>
        <w:t>实质性要求条款。</w:t>
      </w:r>
    </w:p>
    <w:p w14:paraId="1D3F3F82">
      <w:pPr>
        <w:snapToGrid w:val="0"/>
        <w:spacing w:line="360" w:lineRule="auto"/>
        <w:ind w:firstLine="420" w:firstLineChars="200"/>
        <w:jc w:val="left"/>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2.5公章:</w:t>
      </w:r>
      <w:r>
        <w:rPr>
          <w:rFonts w:cs="Arial" w:asciiTheme="minorEastAsia" w:hAnsiTheme="minorEastAsia" w:eastAsiaTheme="minorEastAsia"/>
          <w:color w:val="auto"/>
          <w:szCs w:val="21"/>
          <w:highlight w:val="none"/>
        </w:rPr>
        <w:t>投标人在投标文件及通知等事项的书面文件中的单位盖章、公章等处，均仅指与投标当事人名称全称相一致的标准公章</w:t>
      </w:r>
      <w:r>
        <w:rPr>
          <w:rFonts w:hint="eastAsia" w:cs="Arial" w:asciiTheme="minorEastAsia" w:hAnsiTheme="minorEastAsia" w:eastAsiaTheme="minorEastAsia"/>
          <w:color w:val="auto"/>
          <w:szCs w:val="21"/>
          <w:highlight w:val="none"/>
        </w:rPr>
        <w:t>（行政章）</w:t>
      </w:r>
      <w:r>
        <w:rPr>
          <w:rFonts w:cs="Arial" w:asciiTheme="minorEastAsia" w:hAnsiTheme="minorEastAsia" w:eastAsiaTheme="minorEastAsia"/>
          <w:color w:val="auto"/>
          <w:szCs w:val="21"/>
          <w:highlight w:val="none"/>
        </w:rPr>
        <w:t>，不得使用其它形式，如带有“专用章”</w:t>
      </w:r>
      <w:r>
        <w:rPr>
          <w:rFonts w:hint="eastAsia" w:cs="Arial" w:asciiTheme="minorEastAsia" w:hAnsiTheme="minorEastAsia" w:eastAsiaTheme="minorEastAsia"/>
          <w:color w:val="auto"/>
          <w:szCs w:val="21"/>
          <w:highlight w:val="none"/>
        </w:rPr>
        <w:t>“业务章”</w:t>
      </w:r>
      <w:r>
        <w:rPr>
          <w:rFonts w:cs="Arial" w:asciiTheme="minorEastAsia" w:hAnsiTheme="minorEastAsia" w:eastAsiaTheme="minorEastAsia"/>
          <w:color w:val="auto"/>
          <w:szCs w:val="21"/>
          <w:highlight w:val="none"/>
        </w:rPr>
        <w:t>等字样的印章。</w:t>
      </w:r>
    </w:p>
    <w:p w14:paraId="1E742902">
      <w:pPr>
        <w:spacing w:line="360" w:lineRule="auto"/>
        <w:ind w:firstLine="437"/>
        <w:outlineLvl w:val="3"/>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采购人、采购代理机构及投标人</w:t>
      </w:r>
    </w:p>
    <w:p w14:paraId="6955EFD7">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.1采购人</w:t>
      </w:r>
      <w:r>
        <w:rPr>
          <w:rFonts w:hint="eastAsia" w:asciiTheme="minorEastAsia" w:hAnsiTheme="minorEastAsia" w:eastAsiaTheme="minorEastAsia"/>
          <w:color w:val="auto"/>
          <w:szCs w:val="21"/>
          <w:highlight w:val="none"/>
        </w:rPr>
        <w:t>（招标人）</w:t>
      </w:r>
      <w:r>
        <w:rPr>
          <w:rFonts w:asciiTheme="minorEastAsia" w:hAnsiTheme="minorEastAsia" w:eastAsiaTheme="minorEastAsia"/>
          <w:color w:val="auto"/>
          <w:szCs w:val="21"/>
          <w:highlight w:val="none"/>
        </w:rPr>
        <w:t>：是指依法开展政府采购活动的国家机关、事业单位、团体组织。</w:t>
      </w:r>
      <w:r>
        <w:rPr>
          <w:rFonts w:hint="eastAsia" w:asciiTheme="minorEastAsia" w:hAnsiTheme="minorEastAsia" w:eastAsiaTheme="minorEastAsia"/>
          <w:color w:val="auto"/>
          <w:szCs w:val="21"/>
          <w:highlight w:val="none"/>
        </w:rPr>
        <w:t>本项目的采购人见《</w:t>
      </w:r>
      <w:r>
        <w:rPr>
          <w:rFonts w:hint="eastAsia" w:asciiTheme="minorEastAsia" w:hAnsiTheme="minorEastAsia" w:eastAsiaTheme="minorEastAsia"/>
          <w:color w:val="auto"/>
          <w:szCs w:val="21"/>
          <w:highlight w:val="none"/>
          <w:u w:val="single"/>
        </w:rPr>
        <w:t>投标人须知前附表</w:t>
      </w:r>
      <w:r>
        <w:rPr>
          <w:rFonts w:hint="eastAsia" w:asciiTheme="minorEastAsia" w:hAnsiTheme="minorEastAsia" w:eastAsiaTheme="minorEastAsia"/>
          <w:color w:val="auto"/>
          <w:szCs w:val="21"/>
          <w:highlight w:val="none"/>
        </w:rPr>
        <w:t>》。</w:t>
      </w:r>
    </w:p>
    <w:p w14:paraId="20DEFB33">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.2采购代理机构</w:t>
      </w:r>
      <w:r>
        <w:rPr>
          <w:rFonts w:hint="eastAsia" w:asciiTheme="minorEastAsia" w:hAnsiTheme="minorEastAsia" w:eastAsiaTheme="minorEastAsia"/>
          <w:color w:val="auto"/>
          <w:szCs w:val="21"/>
          <w:highlight w:val="none"/>
        </w:rPr>
        <w:t>（招标代理公司）</w:t>
      </w:r>
      <w:r>
        <w:rPr>
          <w:rFonts w:asciiTheme="minorEastAsia" w:hAnsiTheme="minorEastAsia" w:eastAsiaTheme="minorEastAsia"/>
          <w:color w:val="auto"/>
          <w:szCs w:val="21"/>
          <w:highlight w:val="none"/>
        </w:rPr>
        <w:t>：是指从事采购代理业务的社会中介机构。本项目的采购代理机构见</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投标人须知前附表</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p>
    <w:p w14:paraId="2557A32E">
      <w:pPr>
        <w:spacing w:line="360" w:lineRule="auto"/>
        <w:ind w:firstLine="435"/>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3.3政府采购监督管理部门：</w:t>
      </w:r>
      <w:r>
        <w:rPr>
          <w:rFonts w:hint="eastAsia" w:asciiTheme="minorEastAsia" w:hAnsiTheme="minorEastAsia" w:eastAsiaTheme="minorEastAsia"/>
          <w:color w:val="auto"/>
          <w:szCs w:val="21"/>
          <w:highlight w:val="none"/>
        </w:rPr>
        <w:t>各级人民政府指定的有关部门依法履行与政府采购活动有关的监督管理职责。本项目的政府采购监督管理部门见《</w:t>
      </w:r>
      <w:r>
        <w:rPr>
          <w:rFonts w:hint="eastAsia" w:asciiTheme="minorEastAsia" w:hAnsiTheme="minorEastAsia" w:eastAsiaTheme="minorEastAsia"/>
          <w:color w:val="auto"/>
          <w:szCs w:val="21"/>
          <w:highlight w:val="none"/>
          <w:u w:val="single"/>
        </w:rPr>
        <w:t>投标人须知前附表</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p>
    <w:p w14:paraId="2E1BD269">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.4投标人</w:t>
      </w:r>
      <w:r>
        <w:rPr>
          <w:rFonts w:hint="eastAsia" w:asciiTheme="minorEastAsia" w:hAnsiTheme="minorEastAsia" w:eastAsiaTheme="minorEastAsia"/>
          <w:color w:val="auto"/>
          <w:szCs w:val="21"/>
          <w:highlight w:val="none"/>
        </w:rPr>
        <w:t>（投标供应商、供应商）</w:t>
      </w:r>
      <w:r>
        <w:rPr>
          <w:rFonts w:asciiTheme="minorEastAsia" w:hAnsiTheme="minorEastAsia" w:eastAsiaTheme="minorEastAsia"/>
          <w:color w:val="auto"/>
          <w:szCs w:val="21"/>
          <w:highlight w:val="none"/>
        </w:rPr>
        <w:t>：是指向采购人提供</w:t>
      </w:r>
      <w:r>
        <w:rPr>
          <w:rFonts w:hint="eastAsia" w:asciiTheme="minorEastAsia" w:hAnsiTheme="minorEastAsia" w:eastAsiaTheme="minorEastAsia"/>
          <w:color w:val="auto"/>
          <w:szCs w:val="21"/>
          <w:highlight w:val="none"/>
        </w:rPr>
        <w:t>本项目服务</w:t>
      </w:r>
      <w:r>
        <w:rPr>
          <w:rFonts w:asciiTheme="minorEastAsia" w:hAnsiTheme="minorEastAsia" w:eastAsiaTheme="minorEastAsia"/>
          <w:color w:val="auto"/>
          <w:szCs w:val="21"/>
          <w:highlight w:val="none"/>
        </w:rPr>
        <w:t>的法人、非法人组织</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须满足</w:t>
      </w:r>
      <w:r>
        <w:rPr>
          <w:rFonts w:hint="eastAsia" w:asciiTheme="minorEastAsia" w:hAnsiTheme="minorEastAsia" w:eastAsiaTheme="minorEastAsia"/>
          <w:color w:val="auto"/>
          <w:szCs w:val="21"/>
          <w:highlight w:val="none"/>
        </w:rPr>
        <w:t>招标公告（投标邀请）中</w:t>
      </w:r>
      <w:r>
        <w:rPr>
          <w:rFonts w:asciiTheme="minorEastAsia" w:hAnsiTheme="minorEastAsia" w:eastAsiaTheme="minorEastAsia"/>
          <w:color w:val="auto"/>
          <w:szCs w:val="21"/>
          <w:highlight w:val="none"/>
        </w:rPr>
        <w:t>关于</w:t>
      </w:r>
      <w:r>
        <w:rPr>
          <w:rFonts w:hint="eastAsia" w:asciiTheme="minorEastAsia" w:hAnsiTheme="minorEastAsia" w:eastAsiaTheme="minorEastAsia"/>
          <w:color w:val="auto"/>
          <w:szCs w:val="21"/>
          <w:highlight w:val="none"/>
        </w:rPr>
        <w:t>申请人的资格要求</w:t>
      </w:r>
      <w:r>
        <w:rPr>
          <w:rFonts w:asciiTheme="minorEastAsia" w:hAnsiTheme="minorEastAsia" w:eastAsiaTheme="minorEastAsia"/>
          <w:color w:val="auto"/>
          <w:szCs w:val="21"/>
          <w:highlight w:val="none"/>
        </w:rPr>
        <w:t>的规定。</w:t>
      </w:r>
    </w:p>
    <w:p w14:paraId="7C63D08C">
      <w:pPr>
        <w:spacing w:line="360" w:lineRule="auto"/>
        <w:ind w:firstLine="435"/>
        <w:rPr>
          <w:rFonts w:hint="eastAsia" w:asciiTheme="minorEastAsia" w:hAnsiTheme="minorEastAsia" w:eastAsiaTheme="minorEastAsia"/>
          <w:color w:val="auto"/>
          <w:szCs w:val="21"/>
          <w:highlight w:val="none"/>
        </w:rPr>
      </w:pPr>
      <w:bookmarkStart w:id="37" w:name="_Hlk60580614"/>
      <w:r>
        <w:rPr>
          <w:rFonts w:asciiTheme="minorEastAsia" w:hAnsiTheme="minorEastAsia" w:eastAsiaTheme="minorEastAsia"/>
          <w:color w:val="auto"/>
          <w:szCs w:val="21"/>
          <w:highlight w:val="none"/>
        </w:rPr>
        <w:t>若</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投标人须知前附表</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中</w:t>
      </w:r>
      <w:r>
        <w:rPr>
          <w:rFonts w:hint="eastAsia" w:asciiTheme="minorEastAsia" w:hAnsiTheme="minorEastAsia" w:eastAsiaTheme="minorEastAsia"/>
          <w:color w:val="auto"/>
          <w:szCs w:val="21"/>
          <w:highlight w:val="none"/>
        </w:rPr>
        <w:t>明确本项目</w:t>
      </w:r>
      <w:r>
        <w:rPr>
          <w:rFonts w:asciiTheme="minorEastAsia" w:hAnsiTheme="minorEastAsia" w:eastAsiaTheme="minorEastAsia"/>
          <w:color w:val="auto"/>
          <w:szCs w:val="21"/>
          <w:highlight w:val="none"/>
        </w:rPr>
        <w:t>专门面向中小企业采购，</w:t>
      </w:r>
      <w:r>
        <w:rPr>
          <w:rFonts w:hint="eastAsia" w:asciiTheme="minorEastAsia" w:hAnsiTheme="minorEastAsia" w:eastAsiaTheme="minorEastAsia"/>
          <w:color w:val="auto"/>
          <w:szCs w:val="21"/>
          <w:highlight w:val="none"/>
        </w:rPr>
        <w:t>如投标人非中小企业的</w:t>
      </w:r>
      <w:r>
        <w:rPr>
          <w:rFonts w:asciiTheme="minorEastAsia" w:hAnsiTheme="minorEastAsia" w:eastAsiaTheme="minorEastAsia"/>
          <w:color w:val="auto"/>
          <w:szCs w:val="21"/>
          <w:highlight w:val="none"/>
        </w:rPr>
        <w:t>，其投标将被认定为</w:t>
      </w:r>
      <w:r>
        <w:rPr>
          <w:rFonts w:asciiTheme="minorEastAsia" w:hAnsiTheme="minorEastAsia" w:eastAsiaTheme="minorEastAsia"/>
          <w:b/>
          <w:color w:val="auto"/>
          <w:szCs w:val="21"/>
          <w:highlight w:val="none"/>
        </w:rPr>
        <w:t>投标无效</w:t>
      </w:r>
      <w:r>
        <w:rPr>
          <w:rFonts w:asciiTheme="minorEastAsia" w:hAnsiTheme="minorEastAsia" w:eastAsiaTheme="minorEastAsia"/>
          <w:color w:val="auto"/>
          <w:szCs w:val="21"/>
          <w:highlight w:val="none"/>
        </w:rPr>
        <w:t>。</w:t>
      </w:r>
    </w:p>
    <w:bookmarkEnd w:id="37"/>
    <w:p w14:paraId="1C4472DD">
      <w:pPr>
        <w:spacing w:line="360" w:lineRule="auto"/>
        <w:ind w:firstLine="435"/>
        <w:rPr>
          <w:rFonts w:hint="eastAsia" w:asciiTheme="minorEastAsia" w:hAnsiTheme="minorEastAsia" w:eastAsiaTheme="minorEastAsia"/>
          <w:bCs/>
          <w:color w:val="auto"/>
          <w:kern w:val="0"/>
          <w:szCs w:val="21"/>
          <w:highlight w:val="none"/>
        </w:rPr>
      </w:pPr>
      <w:bookmarkStart w:id="38" w:name="_Hlk60580861"/>
      <w:r>
        <w:rPr>
          <w:rFonts w:hint="eastAsia" w:asciiTheme="minorEastAsia" w:hAnsiTheme="minorEastAsia" w:eastAsiaTheme="minorEastAsia"/>
          <w:bCs/>
          <w:color w:val="auto"/>
          <w:kern w:val="0"/>
          <w:szCs w:val="21"/>
          <w:highlight w:val="none"/>
        </w:rPr>
        <w:t>3</w:t>
      </w:r>
      <w:r>
        <w:rPr>
          <w:rFonts w:asciiTheme="minorEastAsia" w:hAnsiTheme="minorEastAsia" w:eastAsiaTheme="minorEastAsia"/>
          <w:bCs/>
          <w:color w:val="auto"/>
          <w:kern w:val="0"/>
          <w:szCs w:val="21"/>
          <w:highlight w:val="none"/>
        </w:rPr>
        <w:t>.5</w:t>
      </w:r>
      <w:r>
        <w:rPr>
          <w:rFonts w:hint="eastAsia" w:asciiTheme="minorEastAsia" w:hAnsiTheme="minorEastAsia" w:eastAsiaTheme="minorEastAsia"/>
          <w:bCs/>
          <w:color w:val="auto"/>
          <w:kern w:val="0"/>
          <w:szCs w:val="21"/>
          <w:highlight w:val="none"/>
        </w:rPr>
        <w:t>若招标公告（投标邀请）</w:t>
      </w:r>
      <w:r>
        <w:rPr>
          <w:rFonts w:asciiTheme="minorEastAsia" w:hAnsiTheme="minorEastAsia" w:eastAsiaTheme="minorEastAsia"/>
          <w:bCs/>
          <w:color w:val="auto"/>
          <w:kern w:val="0"/>
          <w:szCs w:val="21"/>
          <w:highlight w:val="none"/>
        </w:rPr>
        <w:t>中允许联合体投标，对联合体规定如下：</w:t>
      </w:r>
    </w:p>
    <w:bookmarkEnd w:id="38"/>
    <w:p w14:paraId="08F74043">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两个以上供应商可以组成一个投标联合体，</w:t>
      </w:r>
      <w:r>
        <w:rPr>
          <w:rFonts w:hint="eastAsia" w:asciiTheme="minorEastAsia" w:hAnsiTheme="minorEastAsia" w:eastAsiaTheme="minorEastAsia"/>
          <w:color w:val="auto"/>
          <w:szCs w:val="21"/>
          <w:highlight w:val="none"/>
        </w:rPr>
        <w:t>以一个投标人的身份共同参加政府采购</w:t>
      </w:r>
      <w:r>
        <w:rPr>
          <w:rFonts w:asciiTheme="minorEastAsia" w:hAnsiTheme="minorEastAsia" w:eastAsiaTheme="minorEastAsia"/>
          <w:color w:val="auto"/>
          <w:szCs w:val="21"/>
          <w:highlight w:val="none"/>
        </w:rPr>
        <w:t>。</w:t>
      </w:r>
    </w:p>
    <w:p w14:paraId="1068F1C1">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联合体各方均应符合《中华人民共和国政府采购法》第二十二条规定的条件。</w:t>
      </w:r>
    </w:p>
    <w:p w14:paraId="250F416C">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联合体各方应签订</w:t>
      </w:r>
      <w:r>
        <w:rPr>
          <w:rFonts w:hint="eastAsia" w:asciiTheme="minorEastAsia" w:hAnsiTheme="minorEastAsia" w:eastAsiaTheme="minorEastAsia"/>
          <w:color w:val="auto"/>
          <w:szCs w:val="21"/>
          <w:highlight w:val="none"/>
        </w:rPr>
        <w:t>联合协议</w:t>
      </w:r>
      <w:r>
        <w:rPr>
          <w:rFonts w:asciiTheme="minorEastAsia" w:hAnsiTheme="minorEastAsia" w:eastAsiaTheme="minorEastAsia"/>
          <w:color w:val="auto"/>
          <w:szCs w:val="21"/>
          <w:highlight w:val="none"/>
        </w:rPr>
        <w:t>，明确约定联合体各方承担的工作和相应的责任，并将</w:t>
      </w:r>
      <w:r>
        <w:rPr>
          <w:rFonts w:hint="eastAsia" w:asciiTheme="minorEastAsia" w:hAnsiTheme="minorEastAsia" w:eastAsiaTheme="minorEastAsia"/>
          <w:color w:val="auto"/>
          <w:szCs w:val="21"/>
          <w:highlight w:val="none"/>
        </w:rPr>
        <w:t>联合协议</w:t>
      </w:r>
      <w:r>
        <w:rPr>
          <w:rFonts w:asciiTheme="minorEastAsia" w:hAnsiTheme="minorEastAsia" w:eastAsiaTheme="minorEastAsia"/>
          <w:color w:val="auto"/>
          <w:szCs w:val="21"/>
          <w:highlight w:val="none"/>
        </w:rPr>
        <w:t>作为投标文件</w:t>
      </w:r>
      <w:r>
        <w:rPr>
          <w:rFonts w:hint="eastAsia" w:asciiTheme="minorEastAsia" w:hAnsiTheme="minorEastAsia" w:eastAsiaTheme="minorEastAsia"/>
          <w:color w:val="auto"/>
          <w:szCs w:val="21"/>
          <w:highlight w:val="none"/>
        </w:rPr>
        <w:t>的组成</w:t>
      </w:r>
      <w:r>
        <w:rPr>
          <w:rFonts w:asciiTheme="minorEastAsia" w:hAnsiTheme="minorEastAsia" w:eastAsiaTheme="minorEastAsia"/>
          <w:color w:val="auto"/>
          <w:szCs w:val="21"/>
          <w:highlight w:val="none"/>
        </w:rPr>
        <w:t>提交。</w:t>
      </w:r>
    </w:p>
    <w:p w14:paraId="554D8A93">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（4）联合体中有同类资质的供应商按照联合体分工承担相同工作的，</w:t>
      </w:r>
      <w:r>
        <w:rPr>
          <w:rFonts w:asciiTheme="minorEastAsia" w:hAnsiTheme="minorEastAsia" w:eastAsiaTheme="minorEastAsia"/>
          <w:color w:val="auto"/>
          <w:szCs w:val="21"/>
          <w:highlight w:val="none"/>
        </w:rPr>
        <w:t>按照</w:t>
      </w:r>
      <w:r>
        <w:rPr>
          <w:rFonts w:hint="eastAsia" w:asciiTheme="minorEastAsia" w:hAnsiTheme="minorEastAsia" w:eastAsiaTheme="minorEastAsia"/>
          <w:color w:val="auto"/>
          <w:szCs w:val="21"/>
          <w:highlight w:val="none"/>
        </w:rPr>
        <w:t>资质等级较低的供应商确定资质等级。</w:t>
      </w:r>
    </w:p>
    <w:p w14:paraId="1ACA080A">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以联合体形式参加政府采购活动的，联合体各方不得再单独参加或者与其他供应商另外组成联合体参加本项目投标，否则相关投标</w:t>
      </w:r>
      <w:r>
        <w:rPr>
          <w:rFonts w:hint="eastAsia" w:asciiTheme="minorEastAsia" w:hAnsiTheme="minorEastAsia" w:eastAsiaTheme="minorEastAsia"/>
          <w:color w:val="auto"/>
          <w:szCs w:val="21"/>
          <w:highlight w:val="none"/>
        </w:rPr>
        <w:t>均</w:t>
      </w:r>
      <w:r>
        <w:rPr>
          <w:rFonts w:asciiTheme="minorEastAsia" w:hAnsiTheme="minorEastAsia" w:eastAsiaTheme="minorEastAsia"/>
          <w:color w:val="auto"/>
          <w:szCs w:val="21"/>
          <w:highlight w:val="none"/>
        </w:rPr>
        <w:t>将被认定为</w:t>
      </w:r>
      <w:r>
        <w:rPr>
          <w:rFonts w:asciiTheme="minorEastAsia" w:hAnsiTheme="minorEastAsia" w:eastAsiaTheme="minorEastAsia"/>
          <w:b/>
          <w:color w:val="auto"/>
          <w:szCs w:val="21"/>
          <w:highlight w:val="none"/>
        </w:rPr>
        <w:t>投标无效</w:t>
      </w:r>
      <w:r>
        <w:rPr>
          <w:rFonts w:asciiTheme="minorEastAsia" w:hAnsiTheme="minorEastAsia" w:eastAsiaTheme="minorEastAsia"/>
          <w:color w:val="auto"/>
          <w:szCs w:val="21"/>
          <w:highlight w:val="none"/>
        </w:rPr>
        <w:t>。</w:t>
      </w:r>
    </w:p>
    <w:p w14:paraId="53A32AEB">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对联合体投标的其他资格要求见</w:t>
      </w:r>
      <w:r>
        <w:rPr>
          <w:rFonts w:hint="eastAsia" w:asciiTheme="minorEastAsia" w:hAnsiTheme="minorEastAsia" w:eastAsiaTheme="minorEastAsia"/>
          <w:bCs/>
          <w:color w:val="auto"/>
          <w:kern w:val="0"/>
          <w:szCs w:val="21"/>
          <w:highlight w:val="none"/>
          <w:u w:val="single"/>
        </w:rPr>
        <w:t>招标公告（投标邀请）</w:t>
      </w:r>
      <w:r>
        <w:rPr>
          <w:rFonts w:asciiTheme="minorEastAsia" w:hAnsiTheme="minorEastAsia" w:eastAsiaTheme="minorEastAsia"/>
          <w:color w:val="auto"/>
          <w:szCs w:val="21"/>
          <w:highlight w:val="none"/>
        </w:rPr>
        <w:t>。</w:t>
      </w:r>
    </w:p>
    <w:p w14:paraId="35B2578F">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.6单位负责人为同一人或者存在直接控股、管理关系的不同供应商，</w:t>
      </w:r>
      <w:r>
        <w:rPr>
          <w:rFonts w:hint="eastAsia" w:asciiTheme="minorEastAsia" w:hAnsiTheme="minorEastAsia" w:eastAsiaTheme="minorEastAsia"/>
          <w:color w:val="auto"/>
          <w:szCs w:val="21"/>
          <w:highlight w:val="none"/>
        </w:rPr>
        <w:t>不得参加同一合同项下的政府采购活动。否则其投标将被认定为</w:t>
      </w:r>
      <w:r>
        <w:rPr>
          <w:rFonts w:hint="eastAsia" w:asciiTheme="minorEastAsia" w:hAnsiTheme="minorEastAsia" w:eastAsiaTheme="minorEastAsia"/>
          <w:b/>
          <w:bCs/>
          <w:color w:val="auto"/>
          <w:szCs w:val="21"/>
          <w:highlight w:val="none"/>
        </w:rPr>
        <w:t>投标无效</w:t>
      </w:r>
      <w:r>
        <w:rPr>
          <w:rFonts w:hint="eastAsia" w:asciiTheme="minorEastAsia" w:hAnsiTheme="minorEastAsia" w:eastAsiaTheme="minorEastAsia"/>
          <w:color w:val="auto"/>
          <w:szCs w:val="21"/>
          <w:highlight w:val="none"/>
        </w:rPr>
        <w:t>。</w:t>
      </w:r>
    </w:p>
    <w:p w14:paraId="15D5C8CB">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.7为本项目提供过整体设计、规范编制或者项目管理、监理、检测等服务的供应商，不得再参加本项目的采购活动。</w:t>
      </w:r>
      <w:bookmarkStart w:id="39" w:name="_Hlk13431092"/>
      <w:r>
        <w:rPr>
          <w:rFonts w:asciiTheme="minorEastAsia" w:hAnsiTheme="minorEastAsia" w:eastAsiaTheme="minorEastAsia"/>
          <w:color w:val="auto"/>
          <w:szCs w:val="21"/>
          <w:highlight w:val="none"/>
        </w:rPr>
        <w:t>否则其投标将被认定为</w:t>
      </w:r>
      <w:r>
        <w:rPr>
          <w:rFonts w:asciiTheme="minorEastAsia" w:hAnsiTheme="minorEastAsia" w:eastAsiaTheme="minorEastAsia"/>
          <w:b/>
          <w:color w:val="auto"/>
          <w:szCs w:val="21"/>
          <w:highlight w:val="none"/>
        </w:rPr>
        <w:t>投标无效</w:t>
      </w:r>
      <w:r>
        <w:rPr>
          <w:rFonts w:asciiTheme="minorEastAsia" w:hAnsiTheme="minorEastAsia" w:eastAsiaTheme="minorEastAsia"/>
          <w:color w:val="auto"/>
          <w:szCs w:val="21"/>
          <w:highlight w:val="none"/>
        </w:rPr>
        <w:t>。</w:t>
      </w:r>
      <w:bookmarkEnd w:id="39"/>
    </w:p>
    <w:p w14:paraId="4584BDEE">
      <w:pPr>
        <w:spacing w:line="360" w:lineRule="auto"/>
        <w:ind w:firstLine="435"/>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资金来源</w:t>
      </w:r>
    </w:p>
    <w:p w14:paraId="1077376B">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本项目的采购人已获得足以支付本次招标后所签订的合同项下的资金。</w:t>
      </w:r>
    </w:p>
    <w:p w14:paraId="4895C32F">
      <w:pPr>
        <w:spacing w:line="360" w:lineRule="auto"/>
        <w:ind w:firstLine="435"/>
        <w:rPr>
          <w:rFonts w:hint="eastAsia" w:asciiTheme="minorEastAsia" w:hAnsiTheme="minorEastAsia" w:eastAsiaTheme="minorEastAsia"/>
          <w:color w:val="auto"/>
          <w:szCs w:val="21"/>
          <w:highlight w:val="none"/>
        </w:rPr>
      </w:pPr>
      <w:bookmarkStart w:id="40" w:name="_Hlk11702998"/>
      <w:r>
        <w:rPr>
          <w:rFonts w:hint="eastAsia" w:asciiTheme="minorEastAsia" w:hAnsiTheme="minorEastAsia" w:eastAsiaTheme="minorEastAsia"/>
          <w:color w:val="auto"/>
          <w:szCs w:val="21"/>
          <w:highlight w:val="none"/>
        </w:rPr>
        <w:t>4.2项目预算金额和分项（或分包）最高限价见</w:t>
      </w:r>
      <w:r>
        <w:rPr>
          <w:rFonts w:hint="eastAsia" w:asciiTheme="minorEastAsia" w:hAnsiTheme="minorEastAsia" w:eastAsiaTheme="minorEastAsia"/>
          <w:color w:val="auto"/>
          <w:szCs w:val="21"/>
          <w:highlight w:val="none"/>
          <w:u w:val="single"/>
        </w:rPr>
        <w:t>投标邀请</w:t>
      </w:r>
      <w:r>
        <w:rPr>
          <w:rFonts w:hint="eastAsia" w:asciiTheme="minorEastAsia" w:hAnsiTheme="minorEastAsia" w:eastAsiaTheme="minorEastAsia"/>
          <w:color w:val="auto"/>
          <w:szCs w:val="21"/>
          <w:highlight w:val="none"/>
        </w:rPr>
        <w:t>。</w:t>
      </w:r>
    </w:p>
    <w:bookmarkEnd w:id="40"/>
    <w:p w14:paraId="346DCE92">
      <w:pPr>
        <w:spacing w:line="360" w:lineRule="auto"/>
        <w:ind w:firstLine="422" w:firstLineChars="200"/>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5.投标委托</w:t>
      </w:r>
    </w:p>
    <w:p w14:paraId="739A917A">
      <w:pPr>
        <w:pStyle w:val="288"/>
        <w:widowControl w:val="0"/>
        <w:spacing w:afterLines="0" w:line="360" w:lineRule="auto"/>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投标文件的签署人应当为投标人的法定代表人，并在投标文件中提供法定代表人身份证正反面复印件。如投标人的法定代表人委托他人签署投标文件办理投标事务的，投标文件中必须提供投标人的</w:t>
      </w:r>
      <w:r>
        <w:rPr>
          <w:rFonts w:asciiTheme="minorEastAsia" w:hAnsiTheme="minorEastAsia" w:eastAsiaTheme="minorEastAsia"/>
          <w:color w:val="auto"/>
          <w:sz w:val="21"/>
          <w:szCs w:val="21"/>
          <w:highlight w:val="none"/>
        </w:rPr>
        <w:t>法定代表人出具的授权委托书</w:t>
      </w:r>
      <w:r>
        <w:rPr>
          <w:rFonts w:hint="eastAsia" w:asciiTheme="minorEastAsia" w:hAnsiTheme="minorEastAsia" w:eastAsiaTheme="minorEastAsia"/>
          <w:color w:val="auto"/>
          <w:sz w:val="21"/>
          <w:szCs w:val="21"/>
          <w:highlight w:val="none"/>
        </w:rPr>
        <w:t>及授权代表的身份证正反面复印件</w:t>
      </w:r>
      <w:r>
        <w:rPr>
          <w:rFonts w:asciiTheme="minorEastAsia" w:hAnsiTheme="minorEastAsia" w:eastAsiaTheme="minorEastAsia"/>
          <w:color w:val="auto"/>
          <w:sz w:val="21"/>
          <w:szCs w:val="21"/>
          <w:highlight w:val="none"/>
        </w:rPr>
        <w:t>。</w:t>
      </w:r>
    </w:p>
    <w:p w14:paraId="0BCBD861">
      <w:pPr>
        <w:spacing w:line="360" w:lineRule="auto"/>
        <w:ind w:firstLine="422" w:firstLineChars="200"/>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6.投标费用</w:t>
      </w:r>
    </w:p>
    <w:p w14:paraId="2638B9D0">
      <w:pPr>
        <w:pStyle w:val="288"/>
        <w:widowControl w:val="0"/>
        <w:spacing w:afterLines="0" w:line="360" w:lineRule="auto"/>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不论投标的结果如何，投标人自行承担所有与准备和参加投标有关的费用。</w:t>
      </w:r>
    </w:p>
    <w:p w14:paraId="693D195B">
      <w:pPr>
        <w:spacing w:line="360" w:lineRule="auto"/>
        <w:ind w:firstLine="437"/>
        <w:outlineLvl w:val="3"/>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7</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适用法律</w:t>
      </w:r>
    </w:p>
    <w:p w14:paraId="6802AC1F">
      <w:pPr>
        <w:pStyle w:val="288"/>
        <w:widowControl w:val="0"/>
        <w:spacing w:afterLines="0" w:line="360" w:lineRule="auto"/>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14:paraId="499208F6">
      <w:pPr>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8.知识产权</w:t>
      </w:r>
    </w:p>
    <w:p w14:paraId="026EAE32">
      <w:pPr>
        <w:pStyle w:val="23"/>
        <w:snapToGrid w:val="0"/>
        <w:spacing w:beforeLines="0" w:afterLines="0" w:line="360" w:lineRule="auto"/>
        <w:ind w:firstLine="420" w:firstLineChars="200"/>
        <w:rPr>
          <w:rFonts w:hint="eastAsia"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投标人应保证在本项目使用的任何产品（包括部分使用），不会产生因第三方提出侵犯其</w:t>
      </w:r>
      <w:r>
        <w:rPr>
          <w:rFonts w:hint="eastAsia" w:asciiTheme="minorEastAsia" w:hAnsiTheme="minorEastAsia" w:eastAsiaTheme="minorEastAsia"/>
          <w:color w:val="auto"/>
          <w:sz w:val="21"/>
          <w:szCs w:val="21"/>
          <w:highlight w:val="none"/>
        </w:rPr>
        <w:t>著作权、</w:t>
      </w:r>
      <w:r>
        <w:rPr>
          <w:rFonts w:asciiTheme="minorEastAsia" w:hAnsiTheme="minorEastAsia" w:eastAsiaTheme="minorEastAsia"/>
          <w:color w:val="auto"/>
          <w:sz w:val="21"/>
          <w:szCs w:val="21"/>
          <w:highlight w:val="none"/>
        </w:rPr>
        <w:t>专利权、商标权</w:t>
      </w:r>
      <w:r>
        <w:rPr>
          <w:rFonts w:hint="eastAsia" w:asciiTheme="minorEastAsia" w:hAnsiTheme="minorEastAsia" w:eastAsiaTheme="minorEastAsia"/>
          <w:color w:val="auto"/>
          <w:sz w:val="21"/>
          <w:szCs w:val="21"/>
          <w:highlight w:val="none"/>
        </w:rPr>
        <w:t>等</w:t>
      </w:r>
      <w:r>
        <w:rPr>
          <w:rFonts w:asciiTheme="minorEastAsia" w:hAnsiTheme="minorEastAsia" w:eastAsiaTheme="minorEastAsia"/>
          <w:color w:val="auto"/>
          <w:sz w:val="21"/>
          <w:szCs w:val="21"/>
          <w:highlight w:val="none"/>
        </w:rPr>
        <w:t>知识产权而引起</w:t>
      </w:r>
      <w:r>
        <w:rPr>
          <w:rFonts w:hint="eastAsia" w:asciiTheme="minorEastAsia" w:hAnsiTheme="minorEastAsia" w:eastAsiaTheme="minorEastAsia"/>
          <w:color w:val="auto"/>
          <w:sz w:val="21"/>
          <w:szCs w:val="21"/>
          <w:highlight w:val="none"/>
        </w:rPr>
        <w:t>法律或经济纠纷。</w:t>
      </w:r>
      <w:r>
        <w:rPr>
          <w:rFonts w:asciiTheme="minorEastAsia" w:hAnsiTheme="minorEastAsia" w:eastAsiaTheme="minorEastAsia"/>
          <w:color w:val="auto"/>
          <w:sz w:val="21"/>
          <w:szCs w:val="21"/>
          <w:highlight w:val="none"/>
        </w:rPr>
        <w:t>如果任何第三方提出侵权</w:t>
      </w:r>
      <w:r>
        <w:rPr>
          <w:rFonts w:hint="eastAsia" w:asciiTheme="minorEastAsia" w:hAnsiTheme="minorEastAsia" w:eastAsiaTheme="minorEastAsia"/>
          <w:color w:val="auto"/>
          <w:sz w:val="21"/>
          <w:szCs w:val="21"/>
          <w:highlight w:val="none"/>
        </w:rPr>
        <w:t>指控，由投标人</w:t>
      </w:r>
      <w:r>
        <w:rPr>
          <w:rFonts w:asciiTheme="minorEastAsia" w:hAnsiTheme="minorEastAsia" w:eastAsiaTheme="minorEastAsia"/>
          <w:color w:val="auto"/>
          <w:sz w:val="21"/>
          <w:szCs w:val="21"/>
          <w:highlight w:val="none"/>
        </w:rPr>
        <w:t>与该第三方交涉并承担由此发生的一切责任、费用和赔偿</w:t>
      </w:r>
      <w:r>
        <w:rPr>
          <w:rFonts w:hint="eastAsia" w:asciiTheme="minorEastAsia" w:hAnsiTheme="minorEastAsia" w:eastAsiaTheme="minorEastAsia"/>
          <w:color w:val="auto"/>
          <w:sz w:val="21"/>
          <w:szCs w:val="21"/>
          <w:highlight w:val="none"/>
        </w:rPr>
        <w:t>。</w:t>
      </w:r>
    </w:p>
    <w:p w14:paraId="6B1D6C0F">
      <w:pPr>
        <w:pStyle w:val="23"/>
        <w:snapToGrid w:val="0"/>
        <w:spacing w:beforeLines="0" w:afterLines="0"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投标人如采用自身所不拥有的知识产权，无论投标人是否在投标报价中单独列明，采购人均视为投标人的投标报价已包含投标人合法获取该知识产权的相关费用。</w:t>
      </w:r>
    </w:p>
    <w:p w14:paraId="62C7689F">
      <w:pPr>
        <w:spacing w:line="360" w:lineRule="auto"/>
        <w:ind w:firstLine="422" w:firstLineChars="200"/>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9.转包</w:t>
      </w:r>
    </w:p>
    <w:p w14:paraId="17057F32">
      <w:pPr>
        <w:snapToGrid w:val="0"/>
        <w:spacing w:line="360" w:lineRule="auto"/>
        <w:ind w:firstLine="420" w:firstLineChars="200"/>
        <w:jc w:val="left"/>
        <w:rPr>
          <w:rFonts w:hint="eastAsia"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本项目不允许转包</w:t>
      </w:r>
      <w:r>
        <w:rPr>
          <w:rFonts w:hint="eastAsia" w:cs="Arial" w:asciiTheme="minorEastAsia" w:hAnsiTheme="minorEastAsia" w:eastAsiaTheme="minorEastAsia"/>
          <w:color w:val="auto"/>
          <w:szCs w:val="21"/>
          <w:highlight w:val="none"/>
        </w:rPr>
        <w:t>。</w:t>
      </w:r>
    </w:p>
    <w:p w14:paraId="48ED5610">
      <w:pPr>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10.分包</w:t>
      </w:r>
    </w:p>
    <w:p w14:paraId="540B86CB">
      <w:pPr>
        <w:snapToGrid w:val="0"/>
        <w:spacing w:line="360" w:lineRule="auto"/>
        <w:ind w:firstLine="420" w:firstLineChars="200"/>
        <w:jc w:val="left"/>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本项目经采购人同意后，允许分包。</w:t>
      </w:r>
    </w:p>
    <w:p w14:paraId="593EF190">
      <w:pPr>
        <w:tabs>
          <w:tab w:val="left" w:pos="426"/>
        </w:tabs>
        <w:snapToGrid w:val="0"/>
        <w:spacing w:line="360" w:lineRule="auto"/>
        <w:ind w:firstLine="422" w:firstLineChars="200"/>
        <w:rPr>
          <w:rFonts w:hint="eastAsia"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11.</w:t>
      </w:r>
      <w:r>
        <w:rPr>
          <w:rFonts w:cs="宋体" w:asciiTheme="minorEastAsia" w:hAnsiTheme="minorEastAsia" w:eastAsiaTheme="minorEastAsia"/>
          <w:b/>
          <w:color w:val="auto"/>
          <w:kern w:val="0"/>
          <w:szCs w:val="21"/>
          <w:highlight w:val="none"/>
        </w:rPr>
        <w:t>质疑和投诉</w:t>
      </w:r>
    </w:p>
    <w:p w14:paraId="5EC5F6A7">
      <w:pPr>
        <w:snapToGrid w:val="0"/>
        <w:spacing w:line="360" w:lineRule="auto"/>
        <w:ind w:firstLine="420" w:firstLineChars="200"/>
        <w:jc w:val="left"/>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11.1投标人认为招标文件、招标过程和中标结果使自己的权益受到损害的，可以在知道或者应知其权益受到损害之日起七个工作日内，以书面形式向采购人或其委托的采购代理机构提出质疑。</w:t>
      </w:r>
    </w:p>
    <w:p w14:paraId="6B946099">
      <w:pPr>
        <w:snapToGrid w:val="0"/>
        <w:spacing w:line="360" w:lineRule="auto"/>
        <w:ind w:firstLine="420" w:firstLineChars="200"/>
        <w:jc w:val="left"/>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11.2投标人应在法定质疑期内一次性提出针对同一采购程序环节的质疑。</w:t>
      </w:r>
    </w:p>
    <w:p w14:paraId="364AB80E">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w:t>
      </w:r>
      <w:r>
        <w:rPr>
          <w:rFonts w:hint="eastAsia" w:asciiTheme="minorEastAsia" w:hAnsiTheme="minorEastAsia" w:eastAsiaTheme="minorEastAsia"/>
          <w:color w:val="auto"/>
          <w:szCs w:val="21"/>
          <w:highlight w:val="none"/>
        </w:rPr>
        <w:t>.3采购代理机构质疑函接收部门、联系电话和通讯地址：见《投标人须知前附表》。</w:t>
      </w:r>
    </w:p>
    <w:p w14:paraId="6B83CF45">
      <w:pPr>
        <w:snapToGrid w:val="0"/>
        <w:spacing w:line="360" w:lineRule="auto"/>
        <w:ind w:firstLine="420" w:firstLineChars="200"/>
        <w:jc w:val="left"/>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11.4质疑投标人对采购人或采购代理机构的答复不满意或者采购人或采购代理机构未在规定的时间内作出答复的，可以在答复期满后十五个工作日内向同级政府采购监督管理部门投诉。</w:t>
      </w:r>
    </w:p>
    <w:p w14:paraId="3AB37045">
      <w:pPr>
        <w:snapToGrid w:val="0"/>
        <w:spacing w:line="360" w:lineRule="auto"/>
        <w:ind w:firstLine="420" w:firstLineChars="200"/>
        <w:jc w:val="left"/>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11.5</w:t>
      </w:r>
      <w:r>
        <w:rPr>
          <w:rFonts w:cs="Arial" w:asciiTheme="minorEastAsia" w:hAnsiTheme="minorEastAsia" w:eastAsiaTheme="minorEastAsia"/>
          <w:color w:val="auto"/>
          <w:szCs w:val="21"/>
          <w:highlight w:val="none"/>
        </w:rPr>
        <w:t>质疑、投诉</w:t>
      </w:r>
      <w:r>
        <w:rPr>
          <w:rFonts w:hint="eastAsia" w:cs="Arial" w:asciiTheme="minorEastAsia" w:hAnsiTheme="minorEastAsia" w:eastAsiaTheme="minorEastAsia"/>
          <w:color w:val="auto"/>
          <w:szCs w:val="21"/>
          <w:highlight w:val="none"/>
        </w:rPr>
        <w:t>均须</w:t>
      </w:r>
      <w:r>
        <w:rPr>
          <w:rFonts w:cs="Arial" w:asciiTheme="minorEastAsia" w:hAnsiTheme="minorEastAsia" w:eastAsiaTheme="minorEastAsia"/>
          <w:color w:val="auto"/>
          <w:szCs w:val="21"/>
          <w:highlight w:val="none"/>
        </w:rPr>
        <w:t>采用书面形式，质疑、投诉</w:t>
      </w:r>
      <w:r>
        <w:rPr>
          <w:rFonts w:hint="eastAsia" w:cs="Arial" w:asciiTheme="minorEastAsia" w:hAnsiTheme="minorEastAsia" w:eastAsiaTheme="minorEastAsia"/>
          <w:color w:val="auto"/>
          <w:szCs w:val="21"/>
          <w:highlight w:val="none"/>
        </w:rPr>
        <w:t>资料</w:t>
      </w:r>
      <w:r>
        <w:rPr>
          <w:rFonts w:cs="Arial" w:asciiTheme="minorEastAsia" w:hAnsiTheme="minorEastAsia" w:eastAsiaTheme="minorEastAsia"/>
          <w:color w:val="auto"/>
          <w:szCs w:val="21"/>
          <w:highlight w:val="none"/>
        </w:rPr>
        <w:t>均应明确阐述</w:t>
      </w:r>
      <w:r>
        <w:rPr>
          <w:rFonts w:hint="eastAsia" w:cs="Arial" w:asciiTheme="minorEastAsia" w:hAnsiTheme="minorEastAsia" w:eastAsiaTheme="minorEastAsia"/>
          <w:color w:val="auto"/>
          <w:szCs w:val="21"/>
          <w:highlight w:val="none"/>
        </w:rPr>
        <w:t>自身</w:t>
      </w:r>
      <w:r>
        <w:rPr>
          <w:rFonts w:cs="Arial" w:asciiTheme="minorEastAsia" w:hAnsiTheme="minorEastAsia" w:eastAsiaTheme="minorEastAsia"/>
          <w:color w:val="auto"/>
          <w:szCs w:val="21"/>
          <w:highlight w:val="none"/>
        </w:rPr>
        <w:t>合法权益受到损害的实质性内容，提供相关事实、依据和证据及其来源或线索，便于调查、答复和处理</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质疑、投诉</w:t>
      </w:r>
      <w:r>
        <w:rPr>
          <w:rFonts w:hint="eastAsia" w:cs="Arial" w:asciiTheme="minorEastAsia" w:hAnsiTheme="minorEastAsia" w:eastAsiaTheme="minorEastAsia"/>
          <w:color w:val="auto"/>
          <w:szCs w:val="21"/>
          <w:highlight w:val="none"/>
        </w:rPr>
        <w:t>文件具体格式在浙江政府采购网下载专区进行下载。</w:t>
      </w:r>
    </w:p>
    <w:p w14:paraId="10E6D79E">
      <w:pPr>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12.信用记录查询及使用</w:t>
      </w:r>
    </w:p>
    <w:p w14:paraId="02EA85FE">
      <w:pPr>
        <w:pStyle w:val="19"/>
        <w:snapToGrid w:val="0"/>
        <w:spacing w:after="0" w:line="360" w:lineRule="auto"/>
        <w:ind w:left="0" w:leftChars="0" w:firstLine="420" w:firstLineChars="200"/>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12.1</w:t>
      </w:r>
      <w:r>
        <w:rPr>
          <w:rFonts w:asciiTheme="minorEastAsia" w:hAnsiTheme="minorEastAsia" w:eastAsiaTheme="minorEastAsia"/>
          <w:color w:val="auto"/>
          <w:sz w:val="21"/>
          <w:szCs w:val="21"/>
          <w:highlight w:val="none"/>
        </w:rPr>
        <w:t>投标人信用信息查询渠道</w:t>
      </w:r>
      <w:r>
        <w:rPr>
          <w:rFonts w:hint="eastAsia" w:asciiTheme="minorEastAsia" w:hAnsiTheme="minorEastAsia" w:eastAsiaTheme="minorEastAsia"/>
          <w:color w:val="auto"/>
          <w:sz w:val="21"/>
          <w:szCs w:val="21"/>
          <w:highlight w:val="none"/>
        </w:rPr>
        <w:t>：通过“信用中国”网站（www.creditchina.gov.cn）、中国政府采购网（www.ccgp.gov.cn）查询本项目投标人的信用记录。</w:t>
      </w:r>
    </w:p>
    <w:p w14:paraId="7A232096">
      <w:pPr>
        <w:pStyle w:val="19"/>
        <w:snapToGrid w:val="0"/>
        <w:spacing w:after="0" w:line="360" w:lineRule="auto"/>
        <w:ind w:left="0" w:leftChars="0" w:firstLine="420" w:firstLineChars="200"/>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12.2</w:t>
      </w:r>
      <w:r>
        <w:rPr>
          <w:rFonts w:asciiTheme="minorEastAsia" w:hAnsiTheme="minorEastAsia" w:eastAsiaTheme="minorEastAsia"/>
          <w:color w:val="auto"/>
          <w:sz w:val="21"/>
          <w:szCs w:val="21"/>
          <w:highlight w:val="none"/>
        </w:rPr>
        <w:t>信息查询截止时点</w:t>
      </w:r>
      <w:r>
        <w:rPr>
          <w:rFonts w:hint="eastAsia" w:asciiTheme="minorEastAsia" w:hAnsiTheme="minorEastAsia" w:eastAsiaTheme="minorEastAsia"/>
          <w:color w:val="auto"/>
          <w:sz w:val="21"/>
          <w:szCs w:val="21"/>
          <w:highlight w:val="none"/>
        </w:rPr>
        <w:t>：投标截止时间后至评审结束前。</w:t>
      </w:r>
    </w:p>
    <w:p w14:paraId="30A606FE">
      <w:pPr>
        <w:pStyle w:val="19"/>
        <w:snapToGrid w:val="0"/>
        <w:spacing w:after="0" w:line="360" w:lineRule="auto"/>
        <w:ind w:left="0" w:leftChars="0" w:firstLine="420" w:firstLineChars="200"/>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12.3</w:t>
      </w:r>
      <w:r>
        <w:rPr>
          <w:rFonts w:asciiTheme="minorEastAsia" w:hAnsiTheme="minorEastAsia" w:eastAsiaTheme="minorEastAsia"/>
          <w:color w:val="auto"/>
          <w:sz w:val="21"/>
          <w:szCs w:val="21"/>
          <w:highlight w:val="none"/>
        </w:rPr>
        <w:t>信用信息查询记录和证据留存的具体方式</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采购代理机构</w:t>
      </w:r>
      <w:r>
        <w:rPr>
          <w:rFonts w:hint="eastAsia" w:asciiTheme="minorEastAsia" w:hAnsiTheme="minorEastAsia" w:eastAsiaTheme="minorEastAsia"/>
          <w:color w:val="auto"/>
          <w:sz w:val="21"/>
          <w:szCs w:val="21"/>
          <w:highlight w:val="none"/>
        </w:rPr>
        <w:t>工作人员将查询网页打印、签字并与其他采购文件一并存档备查。</w:t>
      </w:r>
    </w:p>
    <w:p w14:paraId="6C67096D">
      <w:pPr>
        <w:pStyle w:val="19"/>
        <w:snapToGrid w:val="0"/>
        <w:spacing w:after="0" w:line="360" w:lineRule="auto"/>
        <w:ind w:left="0" w:leftChars="0" w:firstLine="420" w:firstLineChars="200"/>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投标人不良信用记录以</w:t>
      </w:r>
      <w:r>
        <w:rPr>
          <w:rFonts w:asciiTheme="minorEastAsia" w:hAnsiTheme="minorEastAsia" w:eastAsiaTheme="minorEastAsia"/>
          <w:color w:val="auto"/>
          <w:sz w:val="21"/>
          <w:szCs w:val="21"/>
          <w:highlight w:val="none"/>
        </w:rPr>
        <w:t>采购代理机构</w:t>
      </w:r>
      <w:r>
        <w:rPr>
          <w:rFonts w:hint="eastAsia" w:asciiTheme="minorEastAsia" w:hAnsiTheme="minorEastAsia" w:eastAsiaTheme="minorEastAsia"/>
          <w:color w:val="auto"/>
          <w:sz w:val="21"/>
          <w:szCs w:val="21"/>
          <w:highlight w:val="none"/>
        </w:rPr>
        <w:t>查询结果为准。</w:t>
      </w:r>
      <w:bookmarkStart w:id="41" w:name="_Hlk24663338"/>
      <w:r>
        <w:rPr>
          <w:rFonts w:hint="eastAsia" w:asciiTheme="minorEastAsia" w:hAnsiTheme="minorEastAsia" w:eastAsiaTheme="minorEastAsia"/>
          <w:color w:val="auto"/>
          <w:sz w:val="21"/>
          <w:szCs w:val="21"/>
          <w:highlight w:val="none"/>
        </w:rPr>
        <w:t>在</w:t>
      </w:r>
      <w:r>
        <w:rPr>
          <w:rFonts w:asciiTheme="minorEastAsia" w:hAnsiTheme="minorEastAsia" w:eastAsiaTheme="minorEastAsia"/>
          <w:color w:val="auto"/>
          <w:sz w:val="21"/>
          <w:szCs w:val="21"/>
          <w:highlight w:val="none"/>
        </w:rPr>
        <w:t>招标文件规定</w:t>
      </w:r>
      <w:r>
        <w:rPr>
          <w:rFonts w:hint="eastAsia" w:asciiTheme="minorEastAsia" w:hAnsiTheme="minorEastAsia" w:eastAsiaTheme="minorEastAsia"/>
          <w:color w:val="auto"/>
          <w:sz w:val="21"/>
          <w:szCs w:val="21"/>
          <w:highlight w:val="none"/>
        </w:rPr>
        <w:t>的查询时间之外，网站信息发生的任何变更均不作为资格审查依据。</w:t>
      </w:r>
      <w:bookmarkEnd w:id="41"/>
      <w:r>
        <w:rPr>
          <w:rFonts w:hint="eastAsia" w:asciiTheme="minorEastAsia" w:hAnsiTheme="minorEastAsia" w:eastAsiaTheme="minorEastAsia"/>
          <w:color w:val="auto"/>
          <w:sz w:val="21"/>
          <w:szCs w:val="21"/>
          <w:highlight w:val="none"/>
        </w:rPr>
        <w:t>投标人自行提供的网站查询结果材料亦不作为资格审查依据。</w:t>
      </w:r>
    </w:p>
    <w:p w14:paraId="47E17B8E">
      <w:pPr>
        <w:pStyle w:val="19"/>
        <w:snapToGrid w:val="0"/>
        <w:spacing w:after="0" w:line="360" w:lineRule="auto"/>
        <w:ind w:left="0" w:leftChars="0" w:firstLine="420" w:firstLineChars="200"/>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12.4</w:t>
      </w:r>
      <w:r>
        <w:rPr>
          <w:rFonts w:asciiTheme="minorEastAsia" w:hAnsiTheme="minorEastAsia" w:eastAsiaTheme="minorEastAsia"/>
          <w:color w:val="auto"/>
          <w:sz w:val="21"/>
          <w:szCs w:val="21"/>
          <w:highlight w:val="none"/>
        </w:rPr>
        <w:t>信用信息的使用规则</w:t>
      </w:r>
      <w:r>
        <w:rPr>
          <w:rFonts w:hint="eastAsia" w:asciiTheme="minorEastAsia" w:hAnsiTheme="minorEastAsia" w:eastAsiaTheme="minorEastAsia"/>
          <w:color w:val="auto"/>
          <w:sz w:val="21"/>
          <w:szCs w:val="21"/>
          <w:highlight w:val="none"/>
        </w:rPr>
        <w:t>：</w:t>
      </w:r>
    </w:p>
    <w:p w14:paraId="304DD239">
      <w:pPr>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p>
    <w:p w14:paraId="3486B42B">
      <w:pPr>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以联合体形式参加投标的，联合体任何成员存在以上不良信用记录的，联合体投标将被认定为</w:t>
      </w:r>
      <w:r>
        <w:rPr>
          <w:rFonts w:hint="eastAsia" w:asciiTheme="minorEastAsia" w:hAnsiTheme="minorEastAsia" w:eastAsiaTheme="minorEastAsia"/>
          <w:b/>
          <w:color w:val="auto"/>
          <w:szCs w:val="21"/>
          <w:highlight w:val="none"/>
        </w:rPr>
        <w:t>投标无效</w:t>
      </w:r>
      <w:r>
        <w:rPr>
          <w:rFonts w:hint="eastAsia" w:asciiTheme="minorEastAsia" w:hAnsiTheme="minorEastAsia" w:eastAsiaTheme="minorEastAsia"/>
          <w:color w:val="auto"/>
          <w:szCs w:val="21"/>
          <w:highlight w:val="none"/>
        </w:rPr>
        <w:t>。</w:t>
      </w:r>
    </w:p>
    <w:p w14:paraId="2EBA98D5">
      <w:pPr>
        <w:spacing w:line="360" w:lineRule="auto"/>
        <w:ind w:firstLine="422"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13.政府采购信息发布媒体</w:t>
      </w:r>
    </w:p>
    <w:p w14:paraId="4785FA98">
      <w:pPr>
        <w:pStyle w:val="19"/>
        <w:snapToGrid w:val="0"/>
        <w:spacing w:after="0" w:line="360" w:lineRule="auto"/>
        <w:ind w:left="0" w:leftChars="0"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详见第一章（投标邀请）。</w:t>
      </w:r>
    </w:p>
    <w:p w14:paraId="79EB838A">
      <w:pPr>
        <w:spacing w:line="360" w:lineRule="auto"/>
        <w:ind w:firstLine="422" w:firstLineChars="200"/>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14.</w:t>
      </w:r>
      <w:r>
        <w:rPr>
          <w:rFonts w:asciiTheme="minorEastAsia" w:hAnsiTheme="minorEastAsia" w:eastAsiaTheme="minorEastAsia"/>
          <w:b/>
          <w:color w:val="auto"/>
          <w:szCs w:val="21"/>
          <w:highlight w:val="none"/>
        </w:rPr>
        <w:t>采购代理</w:t>
      </w:r>
      <w:r>
        <w:rPr>
          <w:rFonts w:hint="eastAsia" w:asciiTheme="minorEastAsia" w:hAnsiTheme="minorEastAsia" w:eastAsiaTheme="minorEastAsia"/>
          <w:b/>
          <w:color w:val="auto"/>
          <w:szCs w:val="21"/>
          <w:highlight w:val="none"/>
        </w:rPr>
        <w:t>服务</w:t>
      </w:r>
      <w:r>
        <w:rPr>
          <w:rFonts w:asciiTheme="minorEastAsia" w:hAnsiTheme="minorEastAsia" w:eastAsiaTheme="minorEastAsia"/>
          <w:b/>
          <w:color w:val="auto"/>
          <w:szCs w:val="21"/>
          <w:highlight w:val="none"/>
        </w:rPr>
        <w:t>费用的收取标准和方式</w:t>
      </w:r>
    </w:p>
    <w:p w14:paraId="5B223BAB">
      <w:pPr>
        <w:pStyle w:val="19"/>
        <w:snapToGrid w:val="0"/>
        <w:spacing w:after="0" w:line="360" w:lineRule="auto"/>
        <w:ind w:left="0" w:leftChars="0" w:firstLine="420" w:firstLineChars="200"/>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14.1</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代理服务费用的收取标准：详见《投标人须知前附表》。</w:t>
      </w:r>
    </w:p>
    <w:p w14:paraId="4B57F6BF">
      <w:pPr>
        <w:pStyle w:val="19"/>
        <w:snapToGrid w:val="0"/>
        <w:spacing w:after="0" w:line="360" w:lineRule="auto"/>
        <w:ind w:left="0" w:leftChars="0" w:firstLine="420" w:firstLineChars="200"/>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14.2</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代理服务费的支付：详见《投标人须知前附表》。</w:t>
      </w:r>
    </w:p>
    <w:p w14:paraId="08A1DF3F">
      <w:pPr>
        <w:pStyle w:val="19"/>
        <w:snapToGrid w:val="0"/>
        <w:spacing w:after="0" w:line="360" w:lineRule="auto"/>
        <w:ind w:left="0" w:leftChars="0" w:firstLine="420" w:firstLineChars="200"/>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14.3</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代理服务费收款账户信息：</w:t>
      </w:r>
    </w:p>
    <w:p w14:paraId="44FE2FE8">
      <w:pPr>
        <w:pStyle w:val="19"/>
        <w:snapToGrid w:val="0"/>
        <w:spacing w:after="0" w:line="360" w:lineRule="auto"/>
        <w:ind w:left="0" w:leftChars="0" w:firstLine="420" w:firstLineChars="200"/>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开户银行：宁波银行海曙支行</w:t>
      </w:r>
    </w:p>
    <w:p w14:paraId="66809DB6">
      <w:pPr>
        <w:pStyle w:val="19"/>
        <w:snapToGrid w:val="0"/>
        <w:spacing w:after="0" w:line="360" w:lineRule="auto"/>
        <w:ind w:left="0" w:leftChars="0" w:firstLine="420" w:firstLineChars="200"/>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户名：宁波名诚招标代理有限公司</w:t>
      </w:r>
    </w:p>
    <w:p w14:paraId="6F2F456D">
      <w:pPr>
        <w:pStyle w:val="19"/>
        <w:snapToGrid w:val="0"/>
        <w:spacing w:after="0" w:line="360" w:lineRule="auto"/>
        <w:ind w:left="0" w:leftChars="0" w:firstLine="420" w:firstLineChars="200"/>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账号：20010122000443166</w:t>
      </w:r>
    </w:p>
    <w:p w14:paraId="03875F89">
      <w:pPr>
        <w:pStyle w:val="23"/>
        <w:snapToGrid w:val="0"/>
        <w:spacing w:beforeLines="0" w:afterLines="0" w:line="360" w:lineRule="auto"/>
        <w:ind w:firstLine="422" w:firstLineChars="200"/>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15.其他</w:t>
      </w:r>
    </w:p>
    <w:p w14:paraId="7B68C4D6">
      <w:pPr>
        <w:pStyle w:val="23"/>
        <w:snapToGrid w:val="0"/>
        <w:spacing w:beforeLines="0" w:afterLines="0"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15.1招标文件的标题和序号只是为了查阅方便，不影响对招标文件的理解。</w:t>
      </w:r>
    </w:p>
    <w:p w14:paraId="7D543D2D">
      <w:pPr>
        <w:pStyle w:val="23"/>
        <w:snapToGrid w:val="0"/>
        <w:spacing w:beforeLines="0" w:afterLines="0" w:line="360" w:lineRule="auto"/>
        <w:ind w:firstLine="422" w:firstLineChars="200"/>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15.2投标人提交的投标文件针对招标文件同一条款出现不同表述（响应）的，按照不利于投标人的标准进行认定；在合同签订或履行中发现存在上述情形的，按照有利于采购人的标准执行。</w:t>
      </w:r>
    </w:p>
    <w:p w14:paraId="23BBD5DE">
      <w:pPr>
        <w:snapToGrid w:val="0"/>
        <w:spacing w:line="360" w:lineRule="auto"/>
        <w:ind w:firstLine="420" w:firstLineChars="200"/>
        <w:jc w:val="left"/>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15.3招标文件要求携带原件备查的资料，如果该资料可以通过互联网或者相关信息系统查询的，投标人能够当场提供账号、网址等进行查询、核实资料真伪及有关数据的，视同提供了原件。</w:t>
      </w:r>
    </w:p>
    <w:p w14:paraId="78087C7D">
      <w:pPr>
        <w:pStyle w:val="13"/>
        <w:widowControl w:val="0"/>
        <w:numPr>
          <w:ilvl w:val="0"/>
          <w:numId w:val="0"/>
        </w:numPr>
        <w:tabs>
          <w:tab w:val="clear" w:pos="454"/>
        </w:tabs>
        <w:snapToGrid w:val="0"/>
        <w:spacing w:afterLines="0" w:line="360" w:lineRule="auto"/>
        <w:jc w:val="center"/>
        <w:rPr>
          <w:rFonts w:hint="eastAsia"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二</w:t>
      </w:r>
      <w:r>
        <w:rPr>
          <w:rFonts w:hint="eastAsia" w:asciiTheme="minorEastAsia" w:hAnsiTheme="minorEastAsia" w:eastAsiaTheme="minorEastAsia"/>
          <w:b/>
          <w:color w:val="auto"/>
          <w:sz w:val="21"/>
          <w:szCs w:val="21"/>
          <w:highlight w:val="none"/>
        </w:rPr>
        <w:t>、招标</w:t>
      </w:r>
      <w:r>
        <w:rPr>
          <w:rFonts w:asciiTheme="minorEastAsia" w:hAnsiTheme="minorEastAsia" w:eastAsiaTheme="minorEastAsia"/>
          <w:b/>
          <w:color w:val="auto"/>
          <w:sz w:val="21"/>
          <w:szCs w:val="21"/>
          <w:highlight w:val="none"/>
        </w:rPr>
        <w:t>文件</w:t>
      </w:r>
    </w:p>
    <w:p w14:paraId="789CB540">
      <w:pPr>
        <w:pStyle w:val="23"/>
        <w:snapToGrid w:val="0"/>
        <w:spacing w:beforeLines="0" w:afterLines="0" w:line="360" w:lineRule="auto"/>
        <w:ind w:firstLine="422" w:firstLineChars="200"/>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16.招标文件的编制依据与构成</w:t>
      </w:r>
    </w:p>
    <w:p w14:paraId="2EE2638B">
      <w:pPr>
        <w:pStyle w:val="23"/>
        <w:snapToGrid w:val="0"/>
        <w:spacing w:beforeLines="0" w:afterLines="0" w:line="360" w:lineRule="auto"/>
        <w:ind w:firstLine="420" w:firstLineChars="200"/>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16.1本招标文件根据《中华人民共和国政府采购法》《中华人民共和国政府采购法实施条例》《政府采购货物和服务招标投标管理办法》等政府采购法律法规的规定编制。</w:t>
      </w:r>
    </w:p>
    <w:p w14:paraId="3E1198BF">
      <w:pPr>
        <w:pStyle w:val="23"/>
        <w:snapToGrid w:val="0"/>
        <w:spacing w:beforeLines="0" w:afterLines="0" w:line="360" w:lineRule="auto"/>
        <w:ind w:firstLine="420" w:firstLineChars="200"/>
        <w:rPr>
          <w:rFonts w:hint="eastAsia"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16.2本项目要求提供的服务及伴随的货物和工程、招标过程和合同条件在招标文件中均有说明。</w:t>
      </w:r>
    </w:p>
    <w:p w14:paraId="441DBBA4">
      <w:pPr>
        <w:pStyle w:val="23"/>
        <w:snapToGrid w:val="0"/>
        <w:spacing w:beforeLines="0" w:afterLines="0" w:line="360" w:lineRule="auto"/>
        <w:ind w:firstLine="420" w:firstLineChars="200"/>
        <w:rPr>
          <w:rFonts w:hint="eastAsia"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16.3招标文件以中文文字编写，共六章。由下列文件以及在招标过程中发出的澄清或修改文件和补充文件组成，内容如下：</w:t>
      </w:r>
    </w:p>
    <w:p w14:paraId="43B45DC4">
      <w:pPr>
        <w:pStyle w:val="23"/>
        <w:snapToGrid w:val="0"/>
        <w:spacing w:beforeLines="0" w:afterLines="0"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第一章  投标邀请</w:t>
      </w:r>
    </w:p>
    <w:p w14:paraId="797E0436">
      <w:pPr>
        <w:pStyle w:val="23"/>
        <w:snapToGrid w:val="0"/>
        <w:spacing w:beforeLines="0" w:afterLines="0"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第二章  </w:t>
      </w:r>
      <w:r>
        <w:rPr>
          <w:rFonts w:asciiTheme="minorEastAsia" w:hAnsiTheme="minorEastAsia" w:eastAsiaTheme="minorEastAsia"/>
          <w:color w:val="auto"/>
          <w:sz w:val="21"/>
          <w:szCs w:val="21"/>
          <w:highlight w:val="none"/>
        </w:rPr>
        <w:t>采购需求</w:t>
      </w:r>
    </w:p>
    <w:p w14:paraId="72748DEA">
      <w:pPr>
        <w:pStyle w:val="23"/>
        <w:snapToGrid w:val="0"/>
        <w:spacing w:beforeLines="0" w:afterLines="0"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第三章  </w:t>
      </w:r>
      <w:r>
        <w:rPr>
          <w:rFonts w:asciiTheme="minorEastAsia" w:hAnsiTheme="minorEastAsia" w:eastAsiaTheme="minorEastAsia"/>
          <w:color w:val="auto"/>
          <w:sz w:val="21"/>
          <w:szCs w:val="21"/>
          <w:highlight w:val="none"/>
        </w:rPr>
        <w:t>投标人须知</w:t>
      </w:r>
    </w:p>
    <w:p w14:paraId="7C754569">
      <w:pPr>
        <w:pStyle w:val="23"/>
        <w:snapToGrid w:val="0"/>
        <w:spacing w:beforeLines="0" w:afterLines="0"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第四章  </w:t>
      </w:r>
      <w:r>
        <w:rPr>
          <w:rFonts w:asciiTheme="minorEastAsia" w:hAnsiTheme="minorEastAsia" w:eastAsiaTheme="minorEastAsia"/>
          <w:color w:val="auto"/>
          <w:sz w:val="21"/>
          <w:szCs w:val="21"/>
          <w:highlight w:val="none"/>
        </w:rPr>
        <w:t>评标</w:t>
      </w:r>
      <w:r>
        <w:rPr>
          <w:rFonts w:hint="eastAsia" w:asciiTheme="minorEastAsia" w:hAnsiTheme="minorEastAsia" w:eastAsiaTheme="minorEastAsia"/>
          <w:color w:val="auto"/>
          <w:sz w:val="21"/>
          <w:szCs w:val="21"/>
          <w:highlight w:val="none"/>
        </w:rPr>
        <w:t>方法</w:t>
      </w:r>
      <w:r>
        <w:rPr>
          <w:rFonts w:asciiTheme="minorEastAsia" w:hAnsiTheme="minorEastAsia" w:eastAsiaTheme="minorEastAsia"/>
          <w:color w:val="auto"/>
          <w:sz w:val="21"/>
          <w:szCs w:val="21"/>
          <w:highlight w:val="none"/>
        </w:rPr>
        <w:t>及</w:t>
      </w:r>
      <w:r>
        <w:rPr>
          <w:rFonts w:hint="eastAsia" w:asciiTheme="minorEastAsia" w:hAnsiTheme="minorEastAsia" w:eastAsiaTheme="minorEastAsia"/>
          <w:color w:val="auto"/>
          <w:sz w:val="21"/>
          <w:szCs w:val="21"/>
          <w:highlight w:val="none"/>
        </w:rPr>
        <w:t>评标</w:t>
      </w:r>
      <w:r>
        <w:rPr>
          <w:rFonts w:asciiTheme="minorEastAsia" w:hAnsiTheme="minorEastAsia" w:eastAsiaTheme="minorEastAsia"/>
          <w:color w:val="auto"/>
          <w:sz w:val="21"/>
          <w:szCs w:val="21"/>
          <w:highlight w:val="none"/>
        </w:rPr>
        <w:t>标准</w:t>
      </w:r>
    </w:p>
    <w:p w14:paraId="39F4D3A4">
      <w:pPr>
        <w:pStyle w:val="23"/>
        <w:snapToGrid w:val="0"/>
        <w:spacing w:beforeLines="0" w:afterLines="0"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第五章  </w:t>
      </w:r>
      <w:r>
        <w:rPr>
          <w:rFonts w:asciiTheme="minorEastAsia" w:hAnsiTheme="minorEastAsia" w:eastAsiaTheme="minorEastAsia"/>
          <w:color w:val="auto"/>
          <w:sz w:val="21"/>
          <w:szCs w:val="21"/>
          <w:highlight w:val="none"/>
        </w:rPr>
        <w:t>合同文本</w:t>
      </w:r>
    </w:p>
    <w:p w14:paraId="00681638">
      <w:pPr>
        <w:pStyle w:val="23"/>
        <w:snapToGrid w:val="0"/>
        <w:spacing w:beforeLines="0" w:afterLines="0"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第六章  </w:t>
      </w:r>
      <w:r>
        <w:rPr>
          <w:rFonts w:asciiTheme="minorEastAsia" w:hAnsiTheme="minorEastAsia" w:eastAsiaTheme="minorEastAsia"/>
          <w:color w:val="auto"/>
          <w:sz w:val="21"/>
          <w:szCs w:val="21"/>
          <w:highlight w:val="none"/>
        </w:rPr>
        <w:t>投标文件格式</w:t>
      </w:r>
    </w:p>
    <w:p w14:paraId="34291B71">
      <w:pPr>
        <w:pStyle w:val="13"/>
        <w:widowControl w:val="0"/>
        <w:numPr>
          <w:ilvl w:val="0"/>
          <w:numId w:val="0"/>
        </w:numPr>
        <w:tabs>
          <w:tab w:val="clear" w:pos="454"/>
        </w:tabs>
        <w:snapToGrid w:val="0"/>
        <w:spacing w:afterLines="0" w:line="360" w:lineRule="auto"/>
        <w:ind w:firstLine="422" w:firstLineChars="200"/>
        <w:rPr>
          <w:rFonts w:hint="eastAsia"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17.招标文件的询问、澄清和修改</w:t>
      </w:r>
    </w:p>
    <w:p w14:paraId="280E8144">
      <w:pPr>
        <w:pStyle w:val="23"/>
        <w:snapToGrid w:val="0"/>
        <w:spacing w:beforeLines="0" w:afterLines="0" w:line="360" w:lineRule="auto"/>
        <w:ind w:firstLine="420" w:firstLineChars="200"/>
        <w:rPr>
          <w:rFonts w:hint="eastAsia"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17.</w:t>
      </w:r>
      <w:r>
        <w:rPr>
          <w:rFonts w:asciiTheme="minorEastAsia" w:hAnsiTheme="minorEastAsia" w:eastAsiaTheme="minorEastAsia"/>
          <w:bCs/>
          <w:color w:val="auto"/>
          <w:sz w:val="21"/>
          <w:szCs w:val="21"/>
          <w:highlight w:val="none"/>
        </w:rPr>
        <w:t>1</w:t>
      </w:r>
      <w:r>
        <w:rPr>
          <w:rFonts w:hint="eastAsia" w:asciiTheme="minorEastAsia" w:hAnsiTheme="minorEastAsia" w:eastAsiaTheme="minorEastAsia"/>
          <w:bCs/>
          <w:color w:val="auto"/>
          <w:sz w:val="21"/>
          <w:szCs w:val="21"/>
          <w:highlight w:val="none"/>
        </w:rPr>
        <w:t>询问</w:t>
      </w:r>
    </w:p>
    <w:p w14:paraId="4F81CCF1">
      <w:pPr>
        <w:pStyle w:val="23"/>
        <w:snapToGrid w:val="0"/>
        <w:spacing w:beforeLines="0" w:afterLines="0" w:line="360" w:lineRule="auto"/>
        <w:ind w:firstLine="420" w:firstLineChars="200"/>
        <w:rPr>
          <w:rFonts w:hint="eastAsia" w:asciiTheme="minorEastAsia" w:hAnsiTheme="minorEastAsia" w:eastAsiaTheme="minorEastAsia"/>
          <w:color w:val="auto"/>
          <w:sz w:val="21"/>
          <w:szCs w:val="21"/>
          <w:highlight w:val="none"/>
        </w:rPr>
      </w:pPr>
      <w:r>
        <w:rPr>
          <w:rFonts w:asciiTheme="minorEastAsia" w:hAnsiTheme="minorEastAsia" w:eastAsiaTheme="minorEastAsia"/>
          <w:bCs/>
          <w:color w:val="auto"/>
          <w:sz w:val="21"/>
          <w:szCs w:val="21"/>
          <w:highlight w:val="none"/>
        </w:rPr>
        <w:t>投标人</w:t>
      </w:r>
      <w:r>
        <w:rPr>
          <w:rFonts w:hint="eastAsia" w:asciiTheme="minorEastAsia" w:hAnsiTheme="minorEastAsia" w:eastAsiaTheme="minorEastAsia"/>
          <w:bCs/>
          <w:color w:val="auto"/>
          <w:sz w:val="21"/>
          <w:szCs w:val="21"/>
          <w:highlight w:val="none"/>
        </w:rPr>
        <w:t>对招标文件有疑问，可以向</w:t>
      </w:r>
      <w:r>
        <w:rPr>
          <w:rFonts w:hint="eastAsia" w:asciiTheme="minorEastAsia" w:hAnsiTheme="minorEastAsia" w:eastAsiaTheme="minorEastAsia"/>
          <w:color w:val="auto"/>
          <w:sz w:val="21"/>
          <w:szCs w:val="21"/>
          <w:highlight w:val="none"/>
        </w:rPr>
        <w:t>采购人或采购代理机构</w:t>
      </w:r>
      <w:r>
        <w:rPr>
          <w:rFonts w:hint="eastAsia" w:asciiTheme="minorEastAsia" w:hAnsiTheme="minorEastAsia" w:eastAsiaTheme="minorEastAsia"/>
          <w:bCs/>
          <w:color w:val="auto"/>
          <w:sz w:val="21"/>
          <w:szCs w:val="21"/>
          <w:highlight w:val="none"/>
        </w:rPr>
        <w:t>询问，</w:t>
      </w:r>
      <w:r>
        <w:rPr>
          <w:rFonts w:hint="eastAsia" w:asciiTheme="minorEastAsia" w:hAnsiTheme="minorEastAsia" w:eastAsiaTheme="minorEastAsia"/>
          <w:color w:val="auto"/>
          <w:sz w:val="21"/>
          <w:szCs w:val="21"/>
          <w:highlight w:val="none"/>
        </w:rPr>
        <w:t>采购人或采购代理机构将依法</w:t>
      </w:r>
      <w:r>
        <w:rPr>
          <w:rFonts w:hint="eastAsia" w:asciiTheme="minorEastAsia" w:hAnsiTheme="minorEastAsia" w:eastAsiaTheme="minorEastAsia"/>
          <w:bCs/>
          <w:color w:val="auto"/>
          <w:sz w:val="21"/>
          <w:szCs w:val="21"/>
          <w:highlight w:val="none"/>
        </w:rPr>
        <w:t>对潜在投标人</w:t>
      </w:r>
      <w:r>
        <w:rPr>
          <w:rFonts w:hint="eastAsia" w:asciiTheme="minorEastAsia" w:hAnsiTheme="minorEastAsia" w:eastAsiaTheme="minorEastAsia"/>
          <w:color w:val="auto"/>
          <w:sz w:val="21"/>
          <w:szCs w:val="21"/>
          <w:highlight w:val="none"/>
        </w:rPr>
        <w:t>的询问作出答复。</w:t>
      </w:r>
    </w:p>
    <w:p w14:paraId="41A01F14">
      <w:pPr>
        <w:pStyle w:val="23"/>
        <w:snapToGrid w:val="0"/>
        <w:spacing w:beforeLines="0" w:afterLines="0" w:line="360" w:lineRule="auto"/>
        <w:ind w:firstLine="420" w:firstLineChars="200"/>
        <w:rPr>
          <w:rFonts w:hint="eastAsia"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17.2澄清和修改</w:t>
      </w:r>
    </w:p>
    <w:p w14:paraId="36D520D3">
      <w:pPr>
        <w:pStyle w:val="23"/>
        <w:snapToGrid w:val="0"/>
        <w:spacing w:beforeLines="0" w:afterLines="0" w:line="360" w:lineRule="auto"/>
        <w:ind w:firstLine="420" w:firstLineChars="200"/>
        <w:rPr>
          <w:rFonts w:hint="eastAsia"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w:t>
      </w:r>
      <w:r>
        <w:rPr>
          <w:rFonts w:hint="eastAsia" w:asciiTheme="minorEastAsia" w:hAnsiTheme="minorEastAsia" w:eastAsiaTheme="minorEastAsia"/>
          <w:color w:val="auto"/>
          <w:sz w:val="21"/>
          <w:szCs w:val="21"/>
          <w:highlight w:val="none"/>
        </w:rPr>
        <w:t>采购人或采购代理机构</w:t>
      </w:r>
      <w:r>
        <w:rPr>
          <w:rFonts w:asciiTheme="minorEastAsia" w:hAnsiTheme="minorEastAsia" w:eastAsiaTheme="minorEastAsia"/>
          <w:bCs/>
          <w:color w:val="auto"/>
          <w:sz w:val="21"/>
          <w:szCs w:val="21"/>
          <w:highlight w:val="none"/>
        </w:rPr>
        <w:t>可以</w:t>
      </w:r>
      <w:r>
        <w:rPr>
          <w:rFonts w:hint="eastAsia" w:asciiTheme="minorEastAsia" w:hAnsiTheme="minorEastAsia" w:eastAsiaTheme="minorEastAsia"/>
          <w:bCs/>
          <w:color w:val="auto"/>
          <w:sz w:val="21"/>
          <w:szCs w:val="21"/>
          <w:highlight w:val="none"/>
        </w:rPr>
        <w:t>主动的或在解答投标人提出的问题时</w:t>
      </w:r>
      <w:r>
        <w:rPr>
          <w:rFonts w:asciiTheme="minorEastAsia" w:hAnsiTheme="minorEastAsia" w:eastAsiaTheme="minorEastAsia"/>
          <w:bCs/>
          <w:color w:val="auto"/>
          <w:sz w:val="21"/>
          <w:szCs w:val="21"/>
          <w:highlight w:val="none"/>
        </w:rPr>
        <w:t>对已发出的招标文件进行必要的澄清或者修改。澄清或者修改</w:t>
      </w:r>
      <w:r>
        <w:rPr>
          <w:rFonts w:hint="eastAsia" w:asciiTheme="minorEastAsia" w:hAnsiTheme="minorEastAsia" w:eastAsiaTheme="minorEastAsia"/>
          <w:bCs/>
          <w:color w:val="auto"/>
          <w:sz w:val="21"/>
          <w:szCs w:val="21"/>
          <w:highlight w:val="none"/>
        </w:rPr>
        <w:t>将</w:t>
      </w:r>
      <w:r>
        <w:rPr>
          <w:rFonts w:asciiTheme="minorEastAsia" w:hAnsiTheme="minorEastAsia" w:eastAsiaTheme="minorEastAsia"/>
          <w:bCs/>
          <w:color w:val="auto"/>
          <w:sz w:val="21"/>
          <w:szCs w:val="21"/>
          <w:highlight w:val="none"/>
        </w:rPr>
        <w:t>在原</w:t>
      </w:r>
      <w:r>
        <w:rPr>
          <w:rFonts w:hint="eastAsia" w:asciiTheme="minorEastAsia" w:hAnsiTheme="minorEastAsia" w:eastAsiaTheme="minorEastAsia"/>
          <w:bCs/>
          <w:color w:val="auto"/>
          <w:sz w:val="21"/>
          <w:szCs w:val="21"/>
          <w:highlight w:val="none"/>
        </w:rPr>
        <w:t>招标</w:t>
      </w:r>
      <w:r>
        <w:rPr>
          <w:rFonts w:asciiTheme="minorEastAsia" w:hAnsiTheme="minorEastAsia" w:eastAsiaTheme="minorEastAsia"/>
          <w:bCs/>
          <w:color w:val="auto"/>
          <w:sz w:val="21"/>
          <w:szCs w:val="21"/>
          <w:highlight w:val="none"/>
        </w:rPr>
        <w:t>公告发布媒体发布</w:t>
      </w:r>
      <w:r>
        <w:rPr>
          <w:rFonts w:hint="eastAsia" w:asciiTheme="minorEastAsia" w:hAnsiTheme="minorEastAsia" w:eastAsiaTheme="minorEastAsia"/>
          <w:bCs/>
          <w:color w:val="auto"/>
          <w:sz w:val="21"/>
          <w:szCs w:val="21"/>
          <w:highlight w:val="none"/>
        </w:rPr>
        <w:t>更正</w:t>
      </w:r>
      <w:r>
        <w:rPr>
          <w:rFonts w:asciiTheme="minorEastAsia" w:hAnsiTheme="minorEastAsia" w:eastAsiaTheme="minorEastAsia"/>
          <w:bCs/>
          <w:color w:val="auto"/>
          <w:sz w:val="21"/>
          <w:szCs w:val="21"/>
          <w:highlight w:val="none"/>
        </w:rPr>
        <w:t>公告</w:t>
      </w:r>
      <w:r>
        <w:rPr>
          <w:rFonts w:hint="eastAsia" w:asciiTheme="minorEastAsia" w:hAnsiTheme="minorEastAsia" w:eastAsiaTheme="minorEastAsia"/>
          <w:bCs/>
          <w:color w:val="auto"/>
          <w:sz w:val="21"/>
          <w:szCs w:val="21"/>
          <w:highlight w:val="none"/>
        </w:rPr>
        <w:t>，</w:t>
      </w:r>
      <w:r>
        <w:rPr>
          <w:rFonts w:asciiTheme="minorEastAsia" w:hAnsiTheme="minorEastAsia" w:eastAsiaTheme="minorEastAsia"/>
          <w:bCs/>
          <w:color w:val="auto"/>
          <w:sz w:val="21"/>
          <w:szCs w:val="21"/>
          <w:highlight w:val="none"/>
        </w:rPr>
        <w:t>澄清或者修改的内容为招标文件的组成部分</w:t>
      </w:r>
      <w:r>
        <w:rPr>
          <w:rFonts w:hint="eastAsia" w:asciiTheme="minorEastAsia" w:hAnsiTheme="minorEastAsia" w:eastAsiaTheme="minorEastAsia"/>
          <w:bCs/>
          <w:color w:val="auto"/>
          <w:sz w:val="21"/>
          <w:szCs w:val="21"/>
          <w:highlight w:val="none"/>
        </w:rPr>
        <w:t>，对投标人起约束作用</w:t>
      </w:r>
      <w:r>
        <w:rPr>
          <w:rFonts w:asciiTheme="minorEastAsia" w:hAnsiTheme="minorEastAsia" w:eastAsiaTheme="minorEastAsia"/>
          <w:bCs/>
          <w:color w:val="auto"/>
          <w:sz w:val="21"/>
          <w:szCs w:val="21"/>
          <w:highlight w:val="none"/>
        </w:rPr>
        <w:t>。</w:t>
      </w:r>
    </w:p>
    <w:p w14:paraId="29592156">
      <w:pPr>
        <w:pStyle w:val="23"/>
        <w:snapToGrid w:val="0"/>
        <w:spacing w:beforeLines="0" w:afterLines="0" w:line="360" w:lineRule="auto"/>
        <w:ind w:firstLine="420" w:firstLineChars="200"/>
        <w:rPr>
          <w:rFonts w:hint="eastAsia"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（2）潜在</w:t>
      </w:r>
      <w:r>
        <w:rPr>
          <w:rFonts w:asciiTheme="minorEastAsia" w:hAnsiTheme="minorEastAsia" w:eastAsiaTheme="minorEastAsia"/>
          <w:bCs/>
          <w:color w:val="auto"/>
          <w:sz w:val="21"/>
          <w:szCs w:val="21"/>
          <w:highlight w:val="none"/>
        </w:rPr>
        <w:t>投标人在收到书面形式通知后，</w:t>
      </w:r>
      <w:r>
        <w:rPr>
          <w:rFonts w:hint="eastAsia" w:asciiTheme="minorEastAsia" w:hAnsiTheme="minorEastAsia" w:eastAsiaTheme="minorEastAsia"/>
          <w:bCs/>
          <w:color w:val="auto"/>
          <w:sz w:val="21"/>
          <w:szCs w:val="21"/>
          <w:highlight w:val="none"/>
        </w:rPr>
        <w:t>认为</w:t>
      </w:r>
      <w:r>
        <w:rPr>
          <w:rFonts w:asciiTheme="minorEastAsia" w:hAnsiTheme="minorEastAsia" w:eastAsiaTheme="minorEastAsia"/>
          <w:bCs/>
          <w:color w:val="auto"/>
          <w:sz w:val="21"/>
          <w:szCs w:val="21"/>
          <w:highlight w:val="none"/>
        </w:rPr>
        <w:t>澄清或者修改的</w:t>
      </w:r>
      <w:r>
        <w:rPr>
          <w:rFonts w:hint="eastAsia" w:asciiTheme="minorEastAsia" w:hAnsiTheme="minorEastAsia" w:eastAsiaTheme="minorEastAsia"/>
          <w:bCs/>
          <w:color w:val="auto"/>
          <w:sz w:val="21"/>
          <w:szCs w:val="21"/>
          <w:highlight w:val="none"/>
        </w:rPr>
        <w:t>内容</w:t>
      </w:r>
      <w:r>
        <w:rPr>
          <w:rFonts w:asciiTheme="minorEastAsia" w:hAnsiTheme="minorEastAsia" w:eastAsiaTheme="minorEastAsia"/>
          <w:bCs/>
          <w:color w:val="auto"/>
          <w:sz w:val="21"/>
          <w:szCs w:val="21"/>
          <w:highlight w:val="none"/>
        </w:rPr>
        <w:t>影响投标文件编制</w:t>
      </w:r>
      <w:r>
        <w:rPr>
          <w:rFonts w:hint="eastAsia" w:asciiTheme="minorEastAsia" w:hAnsiTheme="minorEastAsia" w:eastAsiaTheme="minorEastAsia"/>
          <w:bCs/>
          <w:color w:val="auto"/>
          <w:sz w:val="21"/>
          <w:szCs w:val="21"/>
          <w:highlight w:val="none"/>
        </w:rPr>
        <w:t>的</w:t>
      </w:r>
      <w:r>
        <w:rPr>
          <w:rFonts w:asciiTheme="minorEastAsia" w:hAnsiTheme="minorEastAsia" w:eastAsiaTheme="minorEastAsia"/>
          <w:bCs/>
          <w:color w:val="auto"/>
          <w:sz w:val="21"/>
          <w:szCs w:val="21"/>
          <w:highlight w:val="none"/>
        </w:rPr>
        <w:t>，</w:t>
      </w:r>
      <w:r>
        <w:rPr>
          <w:rFonts w:hint="eastAsia" w:asciiTheme="minorEastAsia" w:hAnsiTheme="minorEastAsia" w:eastAsiaTheme="minorEastAsia"/>
          <w:bCs/>
          <w:color w:val="auto"/>
          <w:sz w:val="21"/>
          <w:szCs w:val="21"/>
          <w:highlight w:val="none"/>
        </w:rPr>
        <w:t>应当</w:t>
      </w:r>
      <w:r>
        <w:rPr>
          <w:rFonts w:asciiTheme="minorEastAsia" w:hAnsiTheme="minorEastAsia" w:eastAsiaTheme="minorEastAsia"/>
          <w:bCs/>
          <w:color w:val="auto"/>
          <w:sz w:val="21"/>
          <w:szCs w:val="21"/>
          <w:highlight w:val="none"/>
        </w:rPr>
        <w:t>在收到</w:t>
      </w:r>
      <w:r>
        <w:rPr>
          <w:rFonts w:hint="eastAsia" w:asciiTheme="minorEastAsia" w:hAnsiTheme="minorEastAsia" w:eastAsiaTheme="minorEastAsia"/>
          <w:bCs/>
          <w:color w:val="auto"/>
          <w:sz w:val="21"/>
          <w:szCs w:val="21"/>
          <w:highlight w:val="none"/>
        </w:rPr>
        <w:t>书面通知</w:t>
      </w:r>
      <w:r>
        <w:rPr>
          <w:rFonts w:asciiTheme="minorEastAsia" w:hAnsiTheme="minorEastAsia" w:eastAsiaTheme="minorEastAsia"/>
          <w:bCs/>
          <w:color w:val="auto"/>
          <w:sz w:val="21"/>
          <w:szCs w:val="21"/>
          <w:highlight w:val="none"/>
        </w:rPr>
        <w:t>后</w:t>
      </w:r>
      <w:r>
        <w:rPr>
          <w:rFonts w:hint="eastAsia" w:asciiTheme="minorEastAsia" w:hAnsiTheme="minorEastAsia" w:eastAsiaTheme="minorEastAsia"/>
          <w:bCs/>
          <w:color w:val="auto"/>
          <w:sz w:val="21"/>
          <w:szCs w:val="21"/>
          <w:highlight w:val="none"/>
        </w:rPr>
        <w:t>及时</w:t>
      </w:r>
      <w:r>
        <w:rPr>
          <w:rFonts w:asciiTheme="minorEastAsia" w:hAnsiTheme="minorEastAsia" w:eastAsiaTheme="minorEastAsia"/>
          <w:bCs/>
          <w:color w:val="auto"/>
          <w:sz w:val="21"/>
          <w:szCs w:val="21"/>
          <w:highlight w:val="none"/>
        </w:rPr>
        <w:t>将</w:t>
      </w:r>
      <w:r>
        <w:rPr>
          <w:rFonts w:hint="eastAsia" w:asciiTheme="minorEastAsia" w:hAnsiTheme="minorEastAsia" w:eastAsiaTheme="minorEastAsia"/>
          <w:bCs/>
          <w:color w:val="auto"/>
          <w:sz w:val="21"/>
          <w:szCs w:val="21"/>
          <w:highlight w:val="none"/>
        </w:rPr>
        <w:t>有关</w:t>
      </w:r>
      <w:r>
        <w:rPr>
          <w:rFonts w:asciiTheme="minorEastAsia" w:hAnsiTheme="minorEastAsia" w:eastAsiaTheme="minorEastAsia"/>
          <w:bCs/>
          <w:color w:val="auto"/>
          <w:sz w:val="21"/>
          <w:szCs w:val="21"/>
          <w:highlight w:val="none"/>
        </w:rPr>
        <w:t>意见以书面形式向</w:t>
      </w:r>
      <w:r>
        <w:rPr>
          <w:rFonts w:hint="eastAsia" w:asciiTheme="minorEastAsia" w:hAnsiTheme="minorEastAsia" w:eastAsiaTheme="minorEastAsia"/>
          <w:color w:val="auto"/>
          <w:sz w:val="21"/>
          <w:szCs w:val="21"/>
          <w:highlight w:val="none"/>
        </w:rPr>
        <w:t>采购人或采购代理机构</w:t>
      </w:r>
      <w:r>
        <w:rPr>
          <w:rFonts w:asciiTheme="minorEastAsia" w:hAnsiTheme="minorEastAsia" w:eastAsiaTheme="minorEastAsia"/>
          <w:bCs/>
          <w:color w:val="auto"/>
          <w:sz w:val="21"/>
          <w:szCs w:val="21"/>
          <w:highlight w:val="none"/>
        </w:rPr>
        <w:t>提出，否则，</w:t>
      </w:r>
      <w:r>
        <w:rPr>
          <w:rFonts w:hint="eastAsia" w:asciiTheme="minorEastAsia" w:hAnsiTheme="minorEastAsia" w:eastAsiaTheme="minorEastAsia"/>
          <w:color w:val="auto"/>
          <w:sz w:val="21"/>
          <w:szCs w:val="21"/>
          <w:highlight w:val="none"/>
        </w:rPr>
        <w:t>采购人或采购代理机构</w:t>
      </w:r>
      <w:r>
        <w:rPr>
          <w:rFonts w:asciiTheme="minorEastAsia" w:hAnsiTheme="minorEastAsia" w:eastAsiaTheme="minorEastAsia"/>
          <w:bCs/>
          <w:color w:val="auto"/>
          <w:sz w:val="21"/>
          <w:szCs w:val="21"/>
          <w:highlight w:val="none"/>
        </w:rPr>
        <w:t>视</w:t>
      </w:r>
      <w:r>
        <w:rPr>
          <w:rFonts w:hint="eastAsia" w:asciiTheme="minorEastAsia" w:hAnsiTheme="minorEastAsia" w:eastAsiaTheme="minorEastAsia"/>
          <w:bCs/>
          <w:color w:val="auto"/>
          <w:sz w:val="21"/>
          <w:szCs w:val="21"/>
          <w:highlight w:val="none"/>
        </w:rPr>
        <w:t>为潜在</w:t>
      </w:r>
      <w:r>
        <w:rPr>
          <w:rFonts w:asciiTheme="minorEastAsia" w:hAnsiTheme="minorEastAsia" w:eastAsiaTheme="minorEastAsia"/>
          <w:bCs/>
          <w:color w:val="auto"/>
          <w:sz w:val="21"/>
          <w:szCs w:val="21"/>
          <w:highlight w:val="none"/>
        </w:rPr>
        <w:t>投标人完全接受澄清或者修改的</w:t>
      </w:r>
      <w:r>
        <w:rPr>
          <w:rFonts w:hint="eastAsia" w:asciiTheme="minorEastAsia" w:hAnsiTheme="minorEastAsia" w:eastAsiaTheme="minorEastAsia"/>
          <w:bCs/>
          <w:color w:val="auto"/>
          <w:sz w:val="21"/>
          <w:szCs w:val="21"/>
          <w:highlight w:val="none"/>
        </w:rPr>
        <w:t>内容，</w:t>
      </w:r>
      <w:r>
        <w:rPr>
          <w:rFonts w:asciiTheme="minorEastAsia" w:hAnsiTheme="minorEastAsia" w:eastAsiaTheme="minorEastAsia"/>
          <w:bCs/>
          <w:color w:val="auto"/>
          <w:sz w:val="21"/>
          <w:szCs w:val="21"/>
          <w:highlight w:val="none"/>
        </w:rPr>
        <w:t>且</w:t>
      </w:r>
      <w:r>
        <w:rPr>
          <w:rFonts w:hint="eastAsia" w:asciiTheme="minorEastAsia" w:hAnsiTheme="minorEastAsia" w:eastAsiaTheme="minorEastAsia"/>
          <w:bCs/>
          <w:color w:val="auto"/>
          <w:sz w:val="21"/>
          <w:szCs w:val="21"/>
          <w:highlight w:val="none"/>
        </w:rPr>
        <w:t>不</w:t>
      </w:r>
      <w:r>
        <w:rPr>
          <w:rFonts w:asciiTheme="minorEastAsia" w:hAnsiTheme="minorEastAsia" w:eastAsiaTheme="minorEastAsia"/>
          <w:bCs/>
          <w:color w:val="auto"/>
          <w:sz w:val="21"/>
          <w:szCs w:val="21"/>
          <w:highlight w:val="none"/>
        </w:rPr>
        <w:t>影响</w:t>
      </w:r>
      <w:r>
        <w:rPr>
          <w:rFonts w:hint="eastAsia" w:asciiTheme="minorEastAsia" w:hAnsiTheme="minorEastAsia" w:eastAsiaTheme="minorEastAsia"/>
          <w:bCs/>
          <w:color w:val="auto"/>
          <w:sz w:val="21"/>
          <w:szCs w:val="21"/>
          <w:highlight w:val="none"/>
        </w:rPr>
        <w:t>投标</w:t>
      </w:r>
      <w:r>
        <w:rPr>
          <w:rFonts w:asciiTheme="minorEastAsia" w:hAnsiTheme="minorEastAsia" w:eastAsiaTheme="minorEastAsia"/>
          <w:bCs/>
          <w:color w:val="auto"/>
          <w:sz w:val="21"/>
          <w:szCs w:val="21"/>
          <w:highlight w:val="none"/>
        </w:rPr>
        <w:t>文件编制。</w:t>
      </w:r>
    </w:p>
    <w:p w14:paraId="5B609C2F">
      <w:pPr>
        <w:pStyle w:val="23"/>
        <w:snapToGrid w:val="0"/>
        <w:spacing w:beforeLines="0" w:afterLines="0" w:line="360" w:lineRule="auto"/>
        <w:ind w:firstLine="420" w:firstLineChars="200"/>
        <w:rPr>
          <w:rFonts w:hint="eastAsia"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（3）潜在</w:t>
      </w:r>
      <w:r>
        <w:rPr>
          <w:rFonts w:asciiTheme="minorEastAsia" w:hAnsiTheme="minorEastAsia" w:eastAsiaTheme="minorEastAsia"/>
          <w:bCs/>
          <w:color w:val="auto"/>
          <w:sz w:val="21"/>
          <w:szCs w:val="21"/>
          <w:highlight w:val="none"/>
        </w:rPr>
        <w:t>投标人要求澄清</w:t>
      </w:r>
      <w:r>
        <w:rPr>
          <w:rFonts w:hint="eastAsia" w:asciiTheme="minorEastAsia" w:hAnsiTheme="minorEastAsia" w:eastAsiaTheme="minorEastAsia"/>
          <w:bCs/>
          <w:color w:val="auto"/>
          <w:sz w:val="21"/>
          <w:szCs w:val="21"/>
          <w:highlight w:val="none"/>
        </w:rPr>
        <w:t>和回复的书面材料</w:t>
      </w:r>
      <w:r>
        <w:rPr>
          <w:rFonts w:asciiTheme="minorEastAsia" w:hAnsiTheme="minorEastAsia" w:eastAsiaTheme="minorEastAsia"/>
          <w:bCs/>
          <w:color w:val="auto"/>
          <w:sz w:val="21"/>
          <w:szCs w:val="21"/>
          <w:highlight w:val="none"/>
        </w:rPr>
        <w:t>应加盖单位公章</w:t>
      </w:r>
      <w:r>
        <w:rPr>
          <w:rFonts w:hint="eastAsia" w:asciiTheme="minorEastAsia" w:hAnsiTheme="minorEastAsia" w:eastAsiaTheme="minorEastAsia"/>
          <w:bCs/>
          <w:color w:val="auto"/>
          <w:sz w:val="21"/>
          <w:szCs w:val="21"/>
          <w:highlight w:val="none"/>
        </w:rPr>
        <w:t>并注明</w:t>
      </w:r>
      <w:r>
        <w:rPr>
          <w:rFonts w:asciiTheme="minorEastAsia" w:hAnsiTheme="minorEastAsia" w:eastAsiaTheme="minorEastAsia"/>
          <w:bCs/>
          <w:color w:val="auto"/>
          <w:sz w:val="21"/>
          <w:szCs w:val="21"/>
          <w:highlight w:val="none"/>
        </w:rPr>
        <w:t>日期。</w:t>
      </w:r>
    </w:p>
    <w:p w14:paraId="24549CE7">
      <w:pPr>
        <w:pStyle w:val="23"/>
        <w:snapToGrid w:val="0"/>
        <w:spacing w:beforeLines="0" w:afterLines="0" w:line="360" w:lineRule="auto"/>
        <w:ind w:firstLine="420" w:firstLineChars="200"/>
        <w:rPr>
          <w:rFonts w:hint="eastAsia"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（4）</w:t>
      </w:r>
      <w:r>
        <w:rPr>
          <w:rFonts w:asciiTheme="minorEastAsia" w:hAnsiTheme="minorEastAsia" w:eastAsiaTheme="minorEastAsia"/>
          <w:bCs/>
          <w:color w:val="auto"/>
          <w:sz w:val="21"/>
          <w:szCs w:val="21"/>
          <w:highlight w:val="none"/>
        </w:rPr>
        <w:t>当招标文件与</w:t>
      </w:r>
      <w:r>
        <w:rPr>
          <w:rFonts w:hint="eastAsia" w:asciiTheme="minorEastAsia" w:hAnsiTheme="minorEastAsia" w:eastAsiaTheme="minorEastAsia"/>
          <w:bCs/>
          <w:color w:val="auto"/>
          <w:sz w:val="21"/>
          <w:szCs w:val="21"/>
          <w:highlight w:val="none"/>
        </w:rPr>
        <w:t>补充文件（包含</w:t>
      </w:r>
      <w:r>
        <w:rPr>
          <w:rFonts w:asciiTheme="minorEastAsia" w:hAnsiTheme="minorEastAsia" w:eastAsiaTheme="minorEastAsia"/>
          <w:bCs/>
          <w:color w:val="auto"/>
          <w:sz w:val="21"/>
          <w:szCs w:val="21"/>
          <w:highlight w:val="none"/>
        </w:rPr>
        <w:t>澄清或修改</w:t>
      </w:r>
      <w:r>
        <w:rPr>
          <w:rFonts w:hint="eastAsia" w:asciiTheme="minorEastAsia" w:hAnsiTheme="minorEastAsia" w:eastAsiaTheme="minorEastAsia"/>
          <w:bCs/>
          <w:color w:val="auto"/>
          <w:sz w:val="21"/>
          <w:szCs w:val="21"/>
          <w:highlight w:val="none"/>
        </w:rPr>
        <w:t>）</w:t>
      </w:r>
      <w:r>
        <w:rPr>
          <w:rFonts w:asciiTheme="minorEastAsia" w:hAnsiTheme="minorEastAsia" w:eastAsiaTheme="minorEastAsia"/>
          <w:bCs/>
          <w:color w:val="auto"/>
          <w:sz w:val="21"/>
          <w:szCs w:val="21"/>
          <w:highlight w:val="none"/>
        </w:rPr>
        <w:t>就同一内容的表述不一致时，以最后发出的</w:t>
      </w:r>
      <w:r>
        <w:rPr>
          <w:rFonts w:hint="eastAsia" w:asciiTheme="minorEastAsia" w:hAnsiTheme="minorEastAsia" w:eastAsiaTheme="minorEastAsia"/>
          <w:bCs/>
          <w:color w:val="auto"/>
          <w:sz w:val="21"/>
          <w:szCs w:val="21"/>
          <w:highlight w:val="none"/>
        </w:rPr>
        <w:t>补充</w:t>
      </w:r>
      <w:r>
        <w:rPr>
          <w:rFonts w:asciiTheme="minorEastAsia" w:hAnsiTheme="minorEastAsia" w:eastAsiaTheme="minorEastAsia"/>
          <w:bCs/>
          <w:color w:val="auto"/>
          <w:sz w:val="21"/>
          <w:szCs w:val="21"/>
          <w:highlight w:val="none"/>
        </w:rPr>
        <w:t>文件为准。</w:t>
      </w:r>
    </w:p>
    <w:p w14:paraId="5D141DFC">
      <w:pPr>
        <w:pStyle w:val="23"/>
        <w:snapToGrid w:val="0"/>
        <w:spacing w:beforeLines="0" w:afterLines="0" w:line="360" w:lineRule="auto"/>
        <w:ind w:firstLine="420" w:firstLineChars="200"/>
        <w:rPr>
          <w:rFonts w:hint="eastAsia"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（5）潜在投标人必须保证获取招标文件时提供资料的真实、准确，并确保联系方式的畅通，否则，由此导致采购人或采购代理机构无法及时通知有关事项造成的后果由投标人自行承担。</w:t>
      </w:r>
    </w:p>
    <w:p w14:paraId="67CF451B">
      <w:pPr>
        <w:pStyle w:val="23"/>
        <w:snapToGrid w:val="0"/>
        <w:spacing w:beforeLines="0" w:afterLines="0" w:line="360" w:lineRule="auto"/>
        <w:ind w:firstLine="422" w:firstLineChars="200"/>
        <w:rPr>
          <w:rFonts w:hint="eastAsia"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18.现场考察及标前答疑会</w:t>
      </w:r>
    </w:p>
    <w:p w14:paraId="159B009E">
      <w:pPr>
        <w:pStyle w:val="23"/>
        <w:snapToGrid w:val="0"/>
        <w:spacing w:beforeLines="0" w:afterLines="0"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18.1采购代理机构可以在招标文件提供期限截止后，组织已获取招标文件的潜在投标人现场考察或者召开开标前答疑会。</w:t>
      </w:r>
    </w:p>
    <w:p w14:paraId="76735EC6">
      <w:pPr>
        <w:pStyle w:val="23"/>
        <w:snapToGrid w:val="0"/>
        <w:spacing w:beforeLines="0" w:afterLines="0"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18.2招标文件中未载明现场考察或者召开开标前答疑会的，在招标文件提供期限截止后以书面形式通知所有获取招标文件的潜在投标人。</w:t>
      </w:r>
    </w:p>
    <w:p w14:paraId="4307C6AB">
      <w:pPr>
        <w:pStyle w:val="23"/>
        <w:snapToGrid w:val="0"/>
        <w:spacing w:beforeLines="0" w:afterLines="0"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18.3</w:t>
      </w:r>
      <w:r>
        <w:rPr>
          <w:rFonts w:asciiTheme="minorEastAsia" w:hAnsiTheme="minorEastAsia" w:eastAsiaTheme="minorEastAsia"/>
          <w:color w:val="auto"/>
          <w:sz w:val="21"/>
          <w:szCs w:val="21"/>
          <w:highlight w:val="none"/>
        </w:rPr>
        <w:t>潜在投标人</w:t>
      </w:r>
      <w:r>
        <w:rPr>
          <w:rFonts w:hint="eastAsia" w:asciiTheme="minorEastAsia" w:hAnsiTheme="minorEastAsia" w:eastAsiaTheme="minorEastAsia"/>
          <w:color w:val="auto"/>
          <w:sz w:val="21"/>
          <w:szCs w:val="21"/>
          <w:highlight w:val="none"/>
        </w:rPr>
        <w:t>应当在通知的时间准时参加现场考察或答疑会，否则自行承担未及时参加造成的后果。</w:t>
      </w:r>
    </w:p>
    <w:p w14:paraId="1C5D67F6">
      <w:pPr>
        <w:pStyle w:val="23"/>
        <w:snapToGrid w:val="0"/>
        <w:spacing w:beforeLines="0" w:afterLines="0"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18.4除采购人的原因外，投标人自行负责现场考察或参加开标前答疑会造成的自身或第三人的人身伤害、财产损失或损坏的责任。</w:t>
      </w:r>
    </w:p>
    <w:p w14:paraId="466A1A0A">
      <w:pPr>
        <w:pStyle w:val="13"/>
        <w:widowControl w:val="0"/>
        <w:numPr>
          <w:ilvl w:val="0"/>
          <w:numId w:val="0"/>
        </w:numPr>
        <w:tabs>
          <w:tab w:val="clear" w:pos="454"/>
        </w:tabs>
        <w:snapToGrid w:val="0"/>
        <w:spacing w:afterLines="0" w:line="360" w:lineRule="auto"/>
        <w:jc w:val="center"/>
        <w:rPr>
          <w:rFonts w:hint="eastAsia"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三、投标文件的编制</w:t>
      </w:r>
    </w:p>
    <w:p w14:paraId="6F75CB05">
      <w:pPr>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19.投标范围</w:t>
      </w:r>
    </w:p>
    <w:p w14:paraId="14FA7368">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19</w:t>
      </w:r>
      <w:r>
        <w:rPr>
          <w:rFonts w:asciiTheme="minorEastAsia" w:hAnsiTheme="minorEastAsia" w:eastAsiaTheme="minorEastAsia"/>
          <w:color w:val="auto"/>
          <w:szCs w:val="21"/>
          <w:highlight w:val="none"/>
        </w:rPr>
        <w:t>.1项目有</w:t>
      </w:r>
      <w:r>
        <w:rPr>
          <w:rFonts w:hint="eastAsia" w:asciiTheme="minorEastAsia" w:hAnsiTheme="minorEastAsia" w:eastAsiaTheme="minorEastAsia"/>
          <w:color w:val="auto"/>
          <w:szCs w:val="21"/>
          <w:highlight w:val="none"/>
        </w:rPr>
        <w:t>多个标包</w:t>
      </w:r>
      <w:r>
        <w:rPr>
          <w:rFonts w:asciiTheme="minorEastAsia" w:hAnsiTheme="minorEastAsia" w:eastAsiaTheme="minorEastAsia"/>
          <w:color w:val="auto"/>
          <w:szCs w:val="21"/>
          <w:highlight w:val="none"/>
        </w:rPr>
        <w:t>的，投标人</w:t>
      </w:r>
      <w:r>
        <w:rPr>
          <w:rFonts w:hint="eastAsia" w:asciiTheme="minorEastAsia" w:hAnsiTheme="minorEastAsia" w:eastAsiaTheme="minorEastAsia"/>
          <w:color w:val="auto"/>
          <w:szCs w:val="21"/>
          <w:highlight w:val="none"/>
        </w:rPr>
        <w:t>可以</w:t>
      </w:r>
      <w:r>
        <w:rPr>
          <w:rFonts w:asciiTheme="minorEastAsia" w:hAnsiTheme="minorEastAsia" w:eastAsiaTheme="minorEastAsia"/>
          <w:color w:val="auto"/>
          <w:szCs w:val="21"/>
          <w:highlight w:val="none"/>
        </w:rPr>
        <w:t>对招标文件其中某一个或几个</w:t>
      </w:r>
      <w:r>
        <w:rPr>
          <w:rFonts w:hint="eastAsia" w:asciiTheme="minorEastAsia" w:hAnsiTheme="minorEastAsia" w:eastAsiaTheme="minorEastAsia"/>
          <w:color w:val="auto"/>
          <w:szCs w:val="21"/>
          <w:highlight w:val="none"/>
        </w:rPr>
        <w:t>标包</w:t>
      </w:r>
      <w:r>
        <w:rPr>
          <w:rFonts w:asciiTheme="minorEastAsia" w:hAnsiTheme="minorEastAsia" w:eastAsiaTheme="minorEastAsia"/>
          <w:color w:val="auto"/>
          <w:szCs w:val="21"/>
          <w:highlight w:val="none"/>
        </w:rPr>
        <w:t>进行投标。</w:t>
      </w:r>
    </w:p>
    <w:p w14:paraId="672A2888">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19</w:t>
      </w:r>
      <w:r>
        <w:rPr>
          <w:rFonts w:asciiTheme="minorEastAsia" w:hAnsiTheme="minorEastAsia" w:eastAsiaTheme="minorEastAsia"/>
          <w:color w:val="auto"/>
          <w:szCs w:val="21"/>
          <w:highlight w:val="none"/>
        </w:rPr>
        <w:t>.2投标人应当对所投</w:t>
      </w:r>
      <w:r>
        <w:rPr>
          <w:rFonts w:hint="eastAsia" w:asciiTheme="minorEastAsia" w:hAnsiTheme="minorEastAsia" w:eastAsiaTheme="minorEastAsia"/>
          <w:color w:val="auto"/>
          <w:szCs w:val="21"/>
          <w:highlight w:val="none"/>
        </w:rPr>
        <w:t>标包的“采购</w:t>
      </w:r>
      <w:r>
        <w:rPr>
          <w:rFonts w:asciiTheme="minorEastAsia" w:hAnsiTheme="minorEastAsia" w:eastAsiaTheme="minorEastAsia"/>
          <w:color w:val="auto"/>
          <w:szCs w:val="21"/>
          <w:highlight w:val="none"/>
        </w:rPr>
        <w:t>需求</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所列的</w:t>
      </w:r>
      <w:r>
        <w:rPr>
          <w:rFonts w:hint="eastAsia" w:asciiTheme="minorEastAsia" w:hAnsiTheme="minorEastAsia" w:eastAsiaTheme="minorEastAsia"/>
          <w:color w:val="auto"/>
          <w:szCs w:val="21"/>
          <w:highlight w:val="none"/>
        </w:rPr>
        <w:t>全部</w:t>
      </w:r>
      <w:r>
        <w:rPr>
          <w:rFonts w:asciiTheme="minorEastAsia" w:hAnsiTheme="minorEastAsia" w:eastAsiaTheme="minorEastAsia"/>
          <w:color w:val="auto"/>
          <w:szCs w:val="21"/>
          <w:highlight w:val="none"/>
        </w:rPr>
        <w:t>内容进行投标，如仅响应</w:t>
      </w:r>
      <w:r>
        <w:rPr>
          <w:rFonts w:hint="eastAsia" w:asciiTheme="minorEastAsia" w:hAnsiTheme="minorEastAsia" w:eastAsiaTheme="minorEastAsia"/>
          <w:color w:val="auto"/>
          <w:szCs w:val="21"/>
          <w:highlight w:val="none"/>
        </w:rPr>
        <w:t>所投标包</w:t>
      </w:r>
      <w:r>
        <w:rPr>
          <w:rFonts w:asciiTheme="minorEastAsia" w:hAnsiTheme="minorEastAsia" w:eastAsiaTheme="minorEastAsia"/>
          <w:color w:val="auto"/>
          <w:szCs w:val="21"/>
          <w:highlight w:val="none"/>
        </w:rPr>
        <w:t>中的部分内容，其</w:t>
      </w:r>
      <w:r>
        <w:rPr>
          <w:rFonts w:hint="eastAsia" w:asciiTheme="minorEastAsia" w:hAnsiTheme="minorEastAsia" w:eastAsiaTheme="minorEastAsia"/>
          <w:color w:val="auto"/>
          <w:szCs w:val="21"/>
          <w:highlight w:val="none"/>
        </w:rPr>
        <w:t>对该标包的</w:t>
      </w:r>
      <w:r>
        <w:rPr>
          <w:rFonts w:asciiTheme="minorEastAsia" w:hAnsiTheme="minorEastAsia" w:eastAsiaTheme="minorEastAsia"/>
          <w:color w:val="auto"/>
          <w:szCs w:val="21"/>
          <w:highlight w:val="none"/>
        </w:rPr>
        <w:t>投标将被认定为</w:t>
      </w:r>
      <w:r>
        <w:rPr>
          <w:rFonts w:asciiTheme="minorEastAsia" w:hAnsiTheme="minorEastAsia" w:eastAsiaTheme="minorEastAsia"/>
          <w:b/>
          <w:color w:val="auto"/>
          <w:szCs w:val="21"/>
          <w:highlight w:val="none"/>
        </w:rPr>
        <w:t>投标无效</w:t>
      </w:r>
      <w:r>
        <w:rPr>
          <w:rFonts w:asciiTheme="minorEastAsia" w:hAnsiTheme="minorEastAsia" w:eastAsiaTheme="minorEastAsia"/>
          <w:color w:val="auto"/>
          <w:szCs w:val="21"/>
          <w:highlight w:val="none"/>
        </w:rPr>
        <w:t>。</w:t>
      </w:r>
    </w:p>
    <w:p w14:paraId="5761DBBF">
      <w:pPr>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20.投标文件中标准和计量单位的使用</w:t>
      </w:r>
    </w:p>
    <w:p w14:paraId="60380F44">
      <w:pPr>
        <w:spacing w:line="360" w:lineRule="auto"/>
        <w:ind w:firstLine="435"/>
        <w:rPr>
          <w:rFonts w:hint="eastAsia" w:asciiTheme="minorEastAsia" w:hAnsiTheme="minorEastAsia" w:eastAsiaTheme="minorEastAsia"/>
          <w:color w:val="auto"/>
          <w:szCs w:val="21"/>
          <w:highlight w:val="none"/>
        </w:rPr>
      </w:pPr>
      <w:bookmarkStart w:id="42" w:name="_Hlk16458980"/>
      <w:r>
        <w:rPr>
          <w:rFonts w:hint="eastAsia" w:asciiTheme="minorEastAsia" w:hAnsiTheme="minorEastAsia" w:eastAsiaTheme="minorEastAsia"/>
          <w:color w:val="auto"/>
          <w:szCs w:val="21"/>
          <w:highlight w:val="none"/>
        </w:rPr>
        <w:t>20.1</w:t>
      </w:r>
      <w:r>
        <w:rPr>
          <w:rFonts w:asciiTheme="minorEastAsia" w:hAnsiTheme="minorEastAsia" w:eastAsiaTheme="minorEastAsia"/>
          <w:color w:val="auto"/>
          <w:szCs w:val="21"/>
          <w:highlight w:val="none"/>
        </w:rPr>
        <w:t>无论招标文件中是否要求，</w:t>
      </w:r>
      <w:r>
        <w:rPr>
          <w:rFonts w:hint="eastAsia" w:asciiTheme="minorEastAsia" w:hAnsiTheme="minorEastAsia" w:eastAsiaTheme="minorEastAsia"/>
          <w:color w:val="auto"/>
          <w:szCs w:val="21"/>
          <w:highlight w:val="none"/>
        </w:rPr>
        <w:t>投标人所投服务及伴随的货物和工程均应符合国家强制性标准。</w:t>
      </w:r>
    </w:p>
    <w:bookmarkEnd w:id="42"/>
    <w:p w14:paraId="61AE9E95">
      <w:pPr>
        <w:pStyle w:val="23"/>
        <w:snapToGrid w:val="0"/>
        <w:spacing w:beforeLines="0" w:afterLines="0"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20.2</w:t>
      </w:r>
      <w:r>
        <w:rPr>
          <w:rFonts w:asciiTheme="minorEastAsia" w:hAnsiTheme="minorEastAsia" w:eastAsiaTheme="minorEastAsia"/>
          <w:color w:val="auto"/>
          <w:sz w:val="21"/>
          <w:szCs w:val="21"/>
          <w:highlight w:val="none"/>
        </w:rPr>
        <w:t>投标人与采购</w:t>
      </w:r>
      <w:r>
        <w:rPr>
          <w:rFonts w:hint="eastAsia" w:asciiTheme="minorEastAsia" w:hAnsiTheme="minorEastAsia" w:eastAsiaTheme="minorEastAsia"/>
          <w:color w:val="auto"/>
          <w:sz w:val="21"/>
          <w:szCs w:val="21"/>
          <w:highlight w:val="none"/>
        </w:rPr>
        <w:t>代理</w:t>
      </w:r>
      <w:r>
        <w:rPr>
          <w:rFonts w:asciiTheme="minorEastAsia" w:hAnsiTheme="minorEastAsia" w:eastAsiaTheme="minorEastAsia"/>
          <w:color w:val="auto"/>
          <w:sz w:val="21"/>
          <w:szCs w:val="21"/>
          <w:highlight w:val="none"/>
        </w:rPr>
        <w:t>机构之间与投标有关的所有往来通知、函件和投标文件均用中文表述。投标人随投标文件提供的证明文件和资料可以为其它语言，但必须附中文译文</w:t>
      </w:r>
      <w:r>
        <w:rPr>
          <w:rFonts w:hint="eastAsia" w:asciiTheme="minorEastAsia" w:hAnsiTheme="minorEastAsia" w:eastAsiaTheme="minorEastAsia"/>
          <w:color w:val="auto"/>
          <w:sz w:val="21"/>
          <w:szCs w:val="21"/>
          <w:highlight w:val="none"/>
        </w:rPr>
        <w:t>，未提供中文译文的视为未提供。</w:t>
      </w:r>
      <w:r>
        <w:rPr>
          <w:rFonts w:asciiTheme="minorEastAsia" w:hAnsiTheme="minorEastAsia" w:eastAsiaTheme="minorEastAsia"/>
          <w:color w:val="auto"/>
          <w:sz w:val="21"/>
          <w:szCs w:val="21"/>
          <w:highlight w:val="none"/>
        </w:rPr>
        <w:t>翻译的中文资料与外文资料出现差异时，以中文为准。</w:t>
      </w:r>
    </w:p>
    <w:p w14:paraId="0306B624">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20.3</w:t>
      </w:r>
      <w:r>
        <w:rPr>
          <w:rFonts w:asciiTheme="minorEastAsia" w:hAnsiTheme="minorEastAsia" w:eastAsiaTheme="minorEastAsia"/>
          <w:color w:val="auto"/>
          <w:szCs w:val="21"/>
          <w:highlight w:val="none"/>
        </w:rPr>
        <w:t>除招标文件中有特殊要求外，投标文件中所使用的计量单位，应采用中华人民共和国法定计量单位。</w:t>
      </w:r>
    </w:p>
    <w:p w14:paraId="338627CB">
      <w:pPr>
        <w:pStyle w:val="23"/>
        <w:snapToGrid w:val="0"/>
        <w:spacing w:beforeLines="0" w:afterLines="0" w:line="360" w:lineRule="auto"/>
        <w:ind w:firstLine="422"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21.投标文件的形式</w:t>
      </w:r>
    </w:p>
    <w:p w14:paraId="3CB170BD">
      <w:pPr>
        <w:pStyle w:val="23"/>
        <w:snapToGrid w:val="0"/>
        <w:spacing w:beforeLines="0" w:afterLines="0" w:line="360" w:lineRule="auto"/>
        <w:ind w:firstLine="422"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本项目投标文件采用电子投标文件形式，为在政采云系统上编制生成的电子加密投标文件及其备份投标文件。</w:t>
      </w:r>
    </w:p>
    <w:p w14:paraId="7E3ED2E8">
      <w:pPr>
        <w:pStyle w:val="23"/>
        <w:snapToGrid w:val="0"/>
        <w:spacing w:beforeLines="0" w:afterLines="0"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21.1电子加密投标文件是指通过“政采云电子投标客户端”完成投标文件编制后生成并加密的数据电文形式的加密标书，后缀名为【.jmbs】。</w:t>
      </w:r>
    </w:p>
    <w:p w14:paraId="4B2DFCBA">
      <w:pPr>
        <w:pStyle w:val="23"/>
        <w:snapToGrid w:val="0"/>
        <w:spacing w:beforeLines="0" w:afterLines="0"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21.2备份投标文件是指与电子加密投标文件同时生成的数据电文形式的备份标书，后缀名为【.bfbs】。</w:t>
      </w:r>
    </w:p>
    <w:p w14:paraId="3E453B85">
      <w:pPr>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22.投标文件内容的构成</w:t>
      </w:r>
    </w:p>
    <w:p w14:paraId="01092FE4">
      <w:pPr>
        <w:pStyle w:val="23"/>
        <w:snapToGrid w:val="0"/>
        <w:spacing w:beforeLines="0" w:afterLines="0"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22.1投标人编写的投标文件应包含资格要求响应文件、商务技术文件和报价要求响应文件。</w:t>
      </w:r>
    </w:p>
    <w:p w14:paraId="587EF7BF">
      <w:pPr>
        <w:pStyle w:val="23"/>
        <w:snapToGrid w:val="0"/>
        <w:spacing w:beforeLines="0" w:afterLines="0"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上述各文件的组成内容详见《投标人须知前附表》，未列入的内容，投标人认为需要的可以自行提供相关材料。</w:t>
      </w:r>
    </w:p>
    <w:p w14:paraId="19F343E4">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22.2招标文件明确要求在投标文件中附（提交）证明材料而投标人未在投标文件中提供的，不被认定为对具体条款作出响应。</w:t>
      </w:r>
    </w:p>
    <w:p w14:paraId="2480372E">
      <w:pPr>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23.投标文件的制作</w:t>
      </w:r>
    </w:p>
    <w:p w14:paraId="65D19FC6">
      <w:pPr>
        <w:spacing w:line="360" w:lineRule="auto"/>
        <w:ind w:firstLine="420" w:firstLineChars="200"/>
        <w:rPr>
          <w:rFonts w:hint="eastAsia"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23.1本项目要求提供电子加密投标文件，投标人应当安装“政采云电子投标客户端”，按照招标文件和政采云平台的要求编制并加密投标文件。</w:t>
      </w:r>
      <w:r>
        <w:rPr>
          <w:rFonts w:cs="Arial" w:asciiTheme="minorEastAsia" w:hAnsiTheme="minorEastAsia" w:eastAsiaTheme="minorEastAsia"/>
          <w:color w:val="auto"/>
          <w:kern w:val="0"/>
          <w:szCs w:val="21"/>
          <w:highlight w:val="none"/>
        </w:rPr>
        <w:t>投标文件的制作应满足以下规定：</w:t>
      </w:r>
    </w:p>
    <w:p w14:paraId="35EB5462">
      <w:pPr>
        <w:spacing w:line="360" w:lineRule="auto"/>
        <w:ind w:firstLine="420" w:firstLineChars="200"/>
        <w:rPr>
          <w:rFonts w:hint="eastAsia"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（1）</w:t>
      </w:r>
      <w:r>
        <w:rPr>
          <w:rFonts w:cs="Arial" w:asciiTheme="minorEastAsia" w:hAnsiTheme="minorEastAsia" w:eastAsiaTheme="minorEastAsia"/>
          <w:color w:val="auto"/>
          <w:kern w:val="0"/>
          <w:szCs w:val="21"/>
          <w:highlight w:val="none"/>
        </w:rPr>
        <w:t>投标文件由投标人使用电子交易系统提供的投标文件制作工具制作生成。</w:t>
      </w:r>
    </w:p>
    <w:p w14:paraId="20110B32">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（2）投标人应完整地填写并提供投标函、开标一览表等招标文件提供的格式文件，招标文件未提供文件格式的，由投标人自行拟定。</w:t>
      </w:r>
    </w:p>
    <w:p w14:paraId="48E73D9A">
      <w:pPr>
        <w:snapToGrid w:val="0"/>
        <w:spacing w:line="360" w:lineRule="auto"/>
        <w:ind w:firstLine="422" w:firstLineChars="200"/>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23.2投标人应准确设置评审关联定位，避免未设置或设置错误导致投标文件被误读、漏读或者查找不到相关内容。</w:t>
      </w:r>
    </w:p>
    <w:p w14:paraId="6A331EE0">
      <w:pPr>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24.投标文件的份数、签署及盖章</w:t>
      </w:r>
    </w:p>
    <w:p w14:paraId="463460B9">
      <w:pPr>
        <w:snapToGrid w:val="0"/>
        <w:spacing w:line="360" w:lineRule="auto"/>
        <w:ind w:firstLine="422" w:firstLineChars="200"/>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24.1投标文件的份数</w:t>
      </w:r>
    </w:p>
    <w:p w14:paraId="626F81E1">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投标文件的数量要求详见《投标人须知前附表》。</w:t>
      </w:r>
    </w:p>
    <w:p w14:paraId="6AD68B6C">
      <w:pPr>
        <w:snapToGrid w:val="0"/>
        <w:spacing w:line="360" w:lineRule="auto"/>
        <w:ind w:firstLine="422" w:firstLineChars="200"/>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24.2投标文件的签署及盖章</w:t>
      </w:r>
    </w:p>
    <w:p w14:paraId="43AFA3A6">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（1）招标文件要求签名的应当由投标人的法定代表人或经其正式授权的代表签字或盖章，</w:t>
      </w:r>
      <w:r>
        <w:rPr>
          <w:rFonts w:hint="eastAsia" w:asciiTheme="minorEastAsia" w:hAnsiTheme="minorEastAsia" w:eastAsiaTheme="minorEastAsia"/>
          <w:b/>
          <w:color w:val="auto"/>
          <w:szCs w:val="21"/>
          <w:highlight w:val="none"/>
        </w:rPr>
        <w:t>因未获取电子姓名签章无法直接在系统中进行法定代表人或其授权代表电子签字操作的，可以线下签字或盖章后扫描后上传。</w:t>
      </w:r>
    </w:p>
    <w:p w14:paraId="4425E30F">
      <w:pPr>
        <w:snapToGrid w:val="0"/>
        <w:spacing w:line="360" w:lineRule="auto"/>
        <w:ind w:firstLine="420" w:firstLineChars="200"/>
        <w:jc w:val="left"/>
        <w:rPr>
          <w:rFonts w:hint="eastAsia"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（2）《</w:t>
      </w:r>
      <w:r>
        <w:rPr>
          <w:rFonts w:cs="Arial" w:asciiTheme="minorEastAsia" w:hAnsiTheme="minorEastAsia" w:eastAsiaTheme="minorEastAsia"/>
          <w:color w:val="auto"/>
          <w:kern w:val="0"/>
          <w:szCs w:val="21"/>
          <w:highlight w:val="none"/>
        </w:rPr>
        <w:t>第</w:t>
      </w:r>
      <w:r>
        <w:rPr>
          <w:rFonts w:hint="eastAsia" w:cs="Arial" w:asciiTheme="minorEastAsia" w:hAnsiTheme="minorEastAsia" w:eastAsiaTheme="minorEastAsia"/>
          <w:color w:val="auto"/>
          <w:kern w:val="0"/>
          <w:szCs w:val="21"/>
          <w:highlight w:val="none"/>
        </w:rPr>
        <w:t>六</w:t>
      </w:r>
      <w:r>
        <w:rPr>
          <w:rFonts w:cs="Arial" w:asciiTheme="minorEastAsia" w:hAnsiTheme="minorEastAsia" w:eastAsiaTheme="minorEastAsia"/>
          <w:color w:val="auto"/>
          <w:kern w:val="0"/>
          <w:szCs w:val="21"/>
          <w:highlight w:val="none"/>
        </w:rPr>
        <w:t>章</w:t>
      </w:r>
      <w:r>
        <w:rPr>
          <w:rFonts w:hint="eastAsia" w:cs="Arial" w:asciiTheme="minorEastAsia" w:hAnsiTheme="minorEastAsia" w:eastAsiaTheme="minorEastAsia"/>
          <w:color w:val="auto"/>
          <w:kern w:val="0"/>
          <w:szCs w:val="21"/>
          <w:highlight w:val="none"/>
        </w:rPr>
        <w:t xml:space="preserve">  </w:t>
      </w:r>
      <w:r>
        <w:rPr>
          <w:rFonts w:cs="Arial" w:asciiTheme="minorEastAsia" w:hAnsiTheme="minorEastAsia" w:eastAsiaTheme="minorEastAsia"/>
          <w:color w:val="auto"/>
          <w:kern w:val="0"/>
          <w:szCs w:val="21"/>
          <w:highlight w:val="none"/>
        </w:rPr>
        <w:t>投标文件格式</w:t>
      </w:r>
      <w:r>
        <w:rPr>
          <w:rFonts w:hint="eastAsia" w:cs="Arial" w:asciiTheme="minorEastAsia" w:hAnsiTheme="minorEastAsia" w:eastAsiaTheme="minorEastAsia"/>
          <w:color w:val="auto"/>
          <w:kern w:val="0"/>
          <w:szCs w:val="21"/>
          <w:highlight w:val="none"/>
        </w:rPr>
        <w:t>》提供的相关文件</w:t>
      </w:r>
      <w:r>
        <w:rPr>
          <w:rFonts w:cs="Arial" w:asciiTheme="minorEastAsia" w:hAnsiTheme="minorEastAsia" w:eastAsiaTheme="minorEastAsia"/>
          <w:color w:val="auto"/>
          <w:kern w:val="0"/>
          <w:szCs w:val="21"/>
          <w:highlight w:val="none"/>
        </w:rPr>
        <w:t>要求</w:t>
      </w:r>
      <w:r>
        <w:rPr>
          <w:rFonts w:hint="eastAsia" w:cs="Arial" w:asciiTheme="minorEastAsia" w:hAnsiTheme="minorEastAsia" w:eastAsiaTheme="minorEastAsia"/>
          <w:color w:val="auto"/>
          <w:kern w:val="0"/>
          <w:szCs w:val="21"/>
          <w:highlight w:val="none"/>
        </w:rPr>
        <w:t>加盖公</w:t>
      </w:r>
      <w:r>
        <w:rPr>
          <w:rFonts w:cs="Arial" w:asciiTheme="minorEastAsia" w:hAnsiTheme="minorEastAsia" w:eastAsiaTheme="minorEastAsia"/>
          <w:color w:val="auto"/>
          <w:kern w:val="0"/>
          <w:szCs w:val="21"/>
          <w:highlight w:val="none"/>
        </w:rPr>
        <w:t>章处，投标人均应加盖</w:t>
      </w:r>
      <w:r>
        <w:rPr>
          <w:rFonts w:hint="eastAsia" w:cs="Arial" w:asciiTheme="minorEastAsia" w:hAnsiTheme="minorEastAsia" w:eastAsiaTheme="minorEastAsia"/>
          <w:color w:val="auto"/>
          <w:kern w:val="0"/>
          <w:szCs w:val="21"/>
          <w:highlight w:val="none"/>
        </w:rPr>
        <w:t>单位公</w:t>
      </w:r>
      <w:r>
        <w:rPr>
          <w:rFonts w:cs="Arial" w:asciiTheme="minorEastAsia" w:hAnsiTheme="minorEastAsia" w:eastAsiaTheme="minorEastAsia"/>
          <w:color w:val="auto"/>
          <w:kern w:val="0"/>
          <w:szCs w:val="21"/>
          <w:highlight w:val="none"/>
        </w:rPr>
        <w:t>章</w:t>
      </w:r>
      <w:r>
        <w:rPr>
          <w:rFonts w:hint="eastAsia" w:cs="Arial"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可使用电子公章在线签章或线下盖单位公章扫描后上传。</w:t>
      </w:r>
      <w:r>
        <w:rPr>
          <w:rFonts w:cs="Arial" w:asciiTheme="minorEastAsia" w:hAnsiTheme="minorEastAsia" w:eastAsiaTheme="minorEastAsia"/>
          <w:color w:val="auto"/>
          <w:kern w:val="0"/>
          <w:szCs w:val="21"/>
          <w:highlight w:val="none"/>
        </w:rPr>
        <w:t>联合体投标的，除联合协议</w:t>
      </w:r>
      <w:r>
        <w:rPr>
          <w:rFonts w:hint="eastAsia" w:cs="Arial" w:asciiTheme="minorEastAsia" w:hAnsiTheme="minorEastAsia" w:eastAsiaTheme="minorEastAsia"/>
          <w:color w:val="auto"/>
          <w:kern w:val="0"/>
          <w:szCs w:val="21"/>
          <w:highlight w:val="none"/>
        </w:rPr>
        <w:t>及联合体各成员单位提供的本单位证明材料</w:t>
      </w:r>
      <w:r>
        <w:rPr>
          <w:rFonts w:cs="Arial" w:asciiTheme="minorEastAsia" w:hAnsiTheme="minorEastAsia" w:eastAsiaTheme="minorEastAsia"/>
          <w:color w:val="auto"/>
          <w:kern w:val="0"/>
          <w:szCs w:val="21"/>
          <w:highlight w:val="none"/>
        </w:rPr>
        <w:t>外，投标文件由联合体牵头人按上述规定加盖联合体牵头人单位</w:t>
      </w:r>
      <w:r>
        <w:rPr>
          <w:rFonts w:hint="eastAsia" w:cs="Arial" w:asciiTheme="minorEastAsia" w:hAnsiTheme="minorEastAsia" w:eastAsiaTheme="minorEastAsia"/>
          <w:color w:val="auto"/>
          <w:kern w:val="0"/>
          <w:szCs w:val="21"/>
          <w:highlight w:val="none"/>
        </w:rPr>
        <w:t>公</w:t>
      </w:r>
      <w:r>
        <w:rPr>
          <w:rFonts w:cs="Arial" w:asciiTheme="minorEastAsia" w:hAnsiTheme="minorEastAsia" w:eastAsiaTheme="minorEastAsia"/>
          <w:color w:val="auto"/>
          <w:kern w:val="0"/>
          <w:szCs w:val="21"/>
          <w:highlight w:val="none"/>
        </w:rPr>
        <w:t>章。</w:t>
      </w:r>
    </w:p>
    <w:p w14:paraId="7C84826C">
      <w:pPr>
        <w:snapToGrid w:val="0"/>
        <w:spacing w:line="360" w:lineRule="auto"/>
        <w:ind w:firstLine="420" w:firstLineChars="200"/>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电子签章操作指南详见《政府采购项目电子交易管理操作指南-供应商》,</w:t>
      </w:r>
      <w:r>
        <w:rPr>
          <w:rFonts w:hint="eastAsia" w:asciiTheme="minorEastAsia" w:hAnsiTheme="minorEastAsia" w:eastAsiaTheme="minorEastAsia"/>
          <w:b/>
          <w:color w:val="auto"/>
          <w:szCs w:val="21"/>
          <w:highlight w:val="none"/>
        </w:rPr>
        <w:t>系统要求进行电子签章的文件，按系统要求签章。</w:t>
      </w:r>
    </w:p>
    <w:p w14:paraId="028C707C">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w:t>
      </w:r>
      <w:r>
        <w:rPr>
          <w:rFonts w:asciiTheme="minorEastAsia" w:hAnsiTheme="minorEastAsia" w:eastAsiaTheme="minorEastAsia"/>
          <w:color w:val="auto"/>
          <w:szCs w:val="21"/>
          <w:highlight w:val="none"/>
        </w:rPr>
        <w:t>文件若有错</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漏处</w:t>
      </w:r>
      <w:r>
        <w:rPr>
          <w:rFonts w:hint="eastAsia" w:asciiTheme="minorEastAsia" w:hAnsiTheme="minorEastAsia" w:eastAsiaTheme="minorEastAsia"/>
          <w:color w:val="auto"/>
          <w:szCs w:val="21"/>
          <w:highlight w:val="none"/>
        </w:rPr>
        <w:t>等必须修改的，修改处应当</w:t>
      </w:r>
      <w:r>
        <w:rPr>
          <w:rFonts w:asciiTheme="minorEastAsia" w:hAnsiTheme="minorEastAsia" w:eastAsiaTheme="minorEastAsia"/>
          <w:color w:val="auto"/>
          <w:szCs w:val="21"/>
          <w:highlight w:val="none"/>
        </w:rPr>
        <w:t>加盖</w:t>
      </w: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公章或者</w:t>
      </w:r>
      <w:r>
        <w:rPr>
          <w:rFonts w:hint="eastAsia" w:asciiTheme="minorEastAsia" w:hAnsiTheme="minorEastAsia" w:eastAsiaTheme="minorEastAsia"/>
          <w:color w:val="auto"/>
          <w:szCs w:val="21"/>
          <w:highlight w:val="none"/>
        </w:rPr>
        <w:t>由投标人的</w:t>
      </w:r>
      <w:r>
        <w:rPr>
          <w:rFonts w:asciiTheme="minorEastAsia" w:hAnsiTheme="minorEastAsia" w:eastAsiaTheme="minorEastAsia"/>
          <w:color w:val="auto"/>
          <w:szCs w:val="21"/>
          <w:highlight w:val="none"/>
        </w:rPr>
        <w:t>法定代表人</w:t>
      </w:r>
      <w:r>
        <w:rPr>
          <w:rFonts w:hint="eastAsia" w:asciiTheme="minorEastAsia" w:hAnsiTheme="minorEastAsia" w:eastAsiaTheme="minorEastAsia"/>
          <w:color w:val="auto"/>
          <w:szCs w:val="21"/>
          <w:highlight w:val="none"/>
        </w:rPr>
        <w:t>或其</w:t>
      </w:r>
      <w:r>
        <w:rPr>
          <w:rFonts w:asciiTheme="minorEastAsia" w:hAnsiTheme="minorEastAsia" w:eastAsiaTheme="minorEastAsia"/>
          <w:color w:val="auto"/>
          <w:szCs w:val="21"/>
          <w:highlight w:val="none"/>
        </w:rPr>
        <w:t>授权</w:t>
      </w:r>
      <w:r>
        <w:rPr>
          <w:rFonts w:hint="eastAsia" w:asciiTheme="minorEastAsia" w:hAnsiTheme="minorEastAsia" w:eastAsiaTheme="minorEastAsia"/>
          <w:color w:val="auto"/>
          <w:szCs w:val="21"/>
          <w:highlight w:val="none"/>
        </w:rPr>
        <w:t>代表</w:t>
      </w:r>
      <w:r>
        <w:rPr>
          <w:rFonts w:asciiTheme="minorEastAsia" w:hAnsiTheme="minorEastAsia" w:eastAsiaTheme="minorEastAsia"/>
          <w:color w:val="auto"/>
          <w:szCs w:val="21"/>
          <w:highlight w:val="none"/>
        </w:rPr>
        <w:t>签字</w:t>
      </w:r>
      <w:r>
        <w:rPr>
          <w:rFonts w:hint="eastAsia" w:asciiTheme="minorEastAsia" w:hAnsiTheme="minorEastAsia" w:eastAsiaTheme="minorEastAsia"/>
          <w:color w:val="auto"/>
          <w:szCs w:val="21"/>
          <w:highlight w:val="none"/>
        </w:rPr>
        <w:t>或盖章</w:t>
      </w:r>
      <w:r>
        <w:rPr>
          <w:rFonts w:asciiTheme="minorEastAsia" w:hAnsiTheme="minorEastAsia" w:eastAsiaTheme="minorEastAsia"/>
          <w:color w:val="auto"/>
          <w:szCs w:val="21"/>
          <w:highlight w:val="none"/>
        </w:rPr>
        <w:t>。</w:t>
      </w:r>
    </w:p>
    <w:p w14:paraId="60C3F347">
      <w:pPr>
        <w:spacing w:line="360" w:lineRule="auto"/>
        <w:ind w:firstLine="422" w:firstLineChars="200"/>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5</w:t>
      </w:r>
      <w:r>
        <w:rPr>
          <w:rFonts w:asciiTheme="minorEastAsia" w:hAnsiTheme="minorEastAsia" w:eastAsiaTheme="minorEastAsia"/>
          <w:b/>
          <w:color w:val="auto"/>
          <w:szCs w:val="21"/>
          <w:highlight w:val="none"/>
        </w:rPr>
        <w:t>.投标报价要求</w:t>
      </w:r>
    </w:p>
    <w:p w14:paraId="5858C768">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25.1投标报价的组成：</w:t>
      </w:r>
      <w:r>
        <w:rPr>
          <w:rFonts w:asciiTheme="minorEastAsia" w:hAnsiTheme="minorEastAsia" w:eastAsiaTheme="minorEastAsia"/>
          <w:color w:val="auto"/>
          <w:szCs w:val="21"/>
          <w:highlight w:val="none"/>
        </w:rPr>
        <w:t>投标人的报价应当包括满足本次招标全部采购需求所应提供的服务</w:t>
      </w:r>
      <w:r>
        <w:rPr>
          <w:rFonts w:hint="eastAsia" w:asciiTheme="minorEastAsia" w:hAnsiTheme="minorEastAsia" w:eastAsiaTheme="minorEastAsia"/>
          <w:color w:val="auto"/>
          <w:szCs w:val="21"/>
          <w:highlight w:val="none"/>
        </w:rPr>
        <w:t>的费用、专家评审费用、招标代理服务费等。</w:t>
      </w:r>
    </w:p>
    <w:p w14:paraId="60E6BEBD">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25.2所有投标或结算货币均为人民币，针对本项目的投标报价（包含分项报价）</w:t>
      </w:r>
      <w:r>
        <w:rPr>
          <w:rFonts w:asciiTheme="minorEastAsia" w:hAnsiTheme="minorEastAsia" w:eastAsiaTheme="minorEastAsia"/>
          <w:color w:val="auto"/>
          <w:szCs w:val="21"/>
          <w:highlight w:val="none"/>
        </w:rPr>
        <w:t>只允许有一个，</w:t>
      </w:r>
      <w:r>
        <w:rPr>
          <w:rFonts w:hint="eastAsia" w:asciiTheme="minorEastAsia" w:hAnsiTheme="minorEastAsia" w:eastAsiaTheme="minorEastAsia"/>
          <w:color w:val="auto"/>
          <w:szCs w:val="21"/>
          <w:highlight w:val="none"/>
        </w:rPr>
        <w:t>不接受</w:t>
      </w:r>
      <w:r>
        <w:rPr>
          <w:rFonts w:asciiTheme="minorEastAsia" w:hAnsiTheme="minorEastAsia" w:eastAsiaTheme="minorEastAsia"/>
          <w:color w:val="auto"/>
          <w:szCs w:val="21"/>
          <w:highlight w:val="none"/>
        </w:rPr>
        <w:t>有选择的</w:t>
      </w:r>
      <w:r>
        <w:rPr>
          <w:rFonts w:hint="eastAsia" w:asciiTheme="minorEastAsia" w:hAnsiTheme="minorEastAsia" w:eastAsiaTheme="minorEastAsia"/>
          <w:color w:val="auto"/>
          <w:szCs w:val="21"/>
          <w:highlight w:val="none"/>
        </w:rPr>
        <w:t>或有附加条件的投标</w:t>
      </w:r>
      <w:r>
        <w:rPr>
          <w:rFonts w:asciiTheme="minorEastAsia" w:hAnsiTheme="minorEastAsia" w:eastAsiaTheme="minorEastAsia"/>
          <w:color w:val="auto"/>
          <w:szCs w:val="21"/>
          <w:highlight w:val="none"/>
        </w:rPr>
        <w:t>报价</w:t>
      </w:r>
      <w:r>
        <w:rPr>
          <w:rFonts w:hint="eastAsia" w:asciiTheme="minorEastAsia" w:hAnsiTheme="minorEastAsia" w:eastAsiaTheme="minorEastAsia"/>
          <w:color w:val="auto"/>
          <w:szCs w:val="21"/>
          <w:highlight w:val="none"/>
        </w:rPr>
        <w:t>（包含分项报价）</w:t>
      </w:r>
      <w:r>
        <w:rPr>
          <w:rFonts w:asciiTheme="minorEastAsia" w:hAnsiTheme="minorEastAsia" w:eastAsiaTheme="minorEastAsia"/>
          <w:color w:val="auto"/>
          <w:szCs w:val="21"/>
          <w:highlight w:val="none"/>
        </w:rPr>
        <w:t>。</w:t>
      </w:r>
    </w:p>
    <w:p w14:paraId="0F305053">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25.3</w:t>
      </w:r>
      <w:r>
        <w:rPr>
          <w:rFonts w:hint="eastAsia" w:asciiTheme="minorEastAsia" w:hAnsiTheme="minorEastAsia" w:eastAsiaTheme="minorEastAsia"/>
          <w:b/>
          <w:color w:val="auto"/>
          <w:szCs w:val="21"/>
          <w:highlight w:val="none"/>
        </w:rPr>
        <w:t>投标报价不允许为0元（即赠送），投标报价明细中不允许出现0元的单项报价，否则视同赠送，采购人不予接受，其投标文件按照投标无效处理。</w:t>
      </w:r>
    </w:p>
    <w:p w14:paraId="4B8636B3">
      <w:pPr>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26.投标保证金</w:t>
      </w:r>
    </w:p>
    <w:p w14:paraId="76ED53DB">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本项目无须投标人缴纳投标保证金。</w:t>
      </w:r>
    </w:p>
    <w:p w14:paraId="09B6E8CE">
      <w:pPr>
        <w:spacing w:line="360" w:lineRule="auto"/>
        <w:ind w:firstLine="420" w:firstLineChars="200"/>
        <w:rPr>
          <w:rFonts w:hint="eastAsia"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27.投标有效期</w:t>
      </w:r>
    </w:p>
    <w:p w14:paraId="490DDE35">
      <w:pPr>
        <w:pStyle w:val="23"/>
        <w:snapToGrid w:val="0"/>
        <w:spacing w:beforeLines="0" w:afterLines="0" w:line="360" w:lineRule="auto"/>
        <w:ind w:firstLine="420" w:firstLineChars="200"/>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27.1投标有效期为从投标截止之日算起的日历天数，投标有效期详见《</w:t>
      </w:r>
      <w:r>
        <w:rPr>
          <w:rFonts w:hint="eastAsia" w:asciiTheme="minorEastAsia" w:hAnsiTheme="minorEastAsia" w:eastAsiaTheme="minorEastAsia"/>
          <w:color w:val="auto"/>
          <w:sz w:val="21"/>
          <w:szCs w:val="21"/>
          <w:highlight w:val="none"/>
          <w:u w:val="single"/>
        </w:rPr>
        <w:t>投标人须知前附表</w:t>
      </w:r>
      <w:r>
        <w:rPr>
          <w:rFonts w:hint="eastAsia" w:asciiTheme="minorEastAsia" w:hAnsiTheme="minorEastAsia" w:eastAsiaTheme="minorEastAsia"/>
          <w:color w:val="auto"/>
          <w:sz w:val="21"/>
          <w:szCs w:val="21"/>
          <w:highlight w:val="none"/>
        </w:rPr>
        <w:t>》。</w:t>
      </w:r>
    </w:p>
    <w:p w14:paraId="34127A03">
      <w:pPr>
        <w:spacing w:line="360" w:lineRule="auto"/>
        <w:ind w:firstLine="435"/>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27.2在投标有效期内，投标人的投标保持有效，投标人不得要求撤销或修改其投标文件。投标有效期不满足要求的投标，其投标将被认定为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kern w:val="0"/>
          <w:szCs w:val="21"/>
          <w:highlight w:val="none"/>
        </w:rPr>
        <w:t>投标无效</w:t>
      </w:r>
      <w:r>
        <w:rPr>
          <w:rFonts w:hint="eastAsia" w:asciiTheme="minorEastAsia" w:hAnsiTheme="minorEastAsia" w:eastAsiaTheme="minorEastAsia"/>
          <w:color w:val="auto"/>
          <w:kern w:val="0"/>
          <w:szCs w:val="21"/>
          <w:highlight w:val="none"/>
        </w:rPr>
        <w:t>。</w:t>
      </w:r>
    </w:p>
    <w:p w14:paraId="43DF8800">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27.3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以书面形式提交。</w:t>
      </w:r>
    </w:p>
    <w:p w14:paraId="717149B4">
      <w:pPr>
        <w:pStyle w:val="13"/>
        <w:widowControl w:val="0"/>
        <w:numPr>
          <w:ilvl w:val="0"/>
          <w:numId w:val="0"/>
        </w:numPr>
        <w:tabs>
          <w:tab w:val="clear" w:pos="454"/>
        </w:tabs>
        <w:snapToGrid w:val="0"/>
        <w:spacing w:afterLines="0" w:line="360" w:lineRule="auto"/>
        <w:jc w:val="cente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四、投标文件的提交</w:t>
      </w:r>
    </w:p>
    <w:p w14:paraId="22257933">
      <w:pPr>
        <w:pStyle w:val="23"/>
        <w:snapToGrid w:val="0"/>
        <w:spacing w:beforeLines="0" w:afterLines="0" w:line="360" w:lineRule="auto"/>
        <w:ind w:firstLine="422" w:firstLineChars="200"/>
        <w:jc w:val="left"/>
        <w:rPr>
          <w:rFonts w:hint="eastAsia"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28.电子加密投标文件的提交</w:t>
      </w:r>
    </w:p>
    <w:p w14:paraId="12A76848">
      <w:pPr>
        <w:pStyle w:val="23"/>
        <w:snapToGrid w:val="0"/>
        <w:spacing w:beforeLines="0" w:afterLines="0" w:line="360" w:lineRule="auto"/>
        <w:ind w:firstLine="420" w:firstLineChars="200"/>
        <w:jc w:val="left"/>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投标人应当在投标截止时间前将电子加密投标文件上传至政采云平台，成功上传后，投标人可自行打印投标文件接收回执。</w:t>
      </w:r>
    </w:p>
    <w:p w14:paraId="3B5841F6">
      <w:pPr>
        <w:pStyle w:val="23"/>
        <w:snapToGrid w:val="0"/>
        <w:spacing w:beforeLines="0" w:afterLines="0" w:line="360" w:lineRule="auto"/>
        <w:ind w:firstLine="422" w:firstLineChars="200"/>
        <w:jc w:val="left"/>
        <w:rPr>
          <w:rFonts w:hint="eastAsia" w:cs="宋体"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29.</w:t>
      </w:r>
      <w:r>
        <w:rPr>
          <w:rFonts w:hint="eastAsia" w:cs="宋体" w:asciiTheme="minorEastAsia" w:hAnsiTheme="minorEastAsia" w:eastAsiaTheme="minorEastAsia"/>
          <w:b/>
          <w:color w:val="auto"/>
          <w:sz w:val="21"/>
          <w:szCs w:val="21"/>
          <w:highlight w:val="none"/>
        </w:rPr>
        <w:t>备份投标文件的提交</w:t>
      </w:r>
    </w:p>
    <w:p w14:paraId="43E74FDC">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可以在投标截止时间前提交备份投标文件。备份投标文件的载体必须密封包装，密封包装应当清楚的标明项目名称、项目编号、投标人名称并加盖公章。采购人或采购代理机构拒绝接收未按照规定密封、标注、盖章的备份投标文件。</w:t>
      </w:r>
    </w:p>
    <w:p w14:paraId="1BEF8E6E">
      <w:pPr>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30.投标截止时间及地点</w:t>
      </w:r>
    </w:p>
    <w:p w14:paraId="5037CDD4">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30.1投标截止时间及地点见投标邀请。</w:t>
      </w:r>
    </w:p>
    <w:p w14:paraId="07E01CE1">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30.2采购人或采购代理机构可以根据项目情况</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推迟投标截止时间。在此情况下，采购人、采购代理机构和投标人受投标截止时间约束的所有权利和义务均应延长至新的投标截止时间。</w:t>
      </w:r>
    </w:p>
    <w:p w14:paraId="3BC09591">
      <w:pPr>
        <w:snapToGrid w:val="0"/>
        <w:spacing w:line="360" w:lineRule="auto"/>
        <w:ind w:firstLine="422"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31.投标文件的修改和撤回</w:t>
      </w:r>
    </w:p>
    <w:p w14:paraId="6636AD7F">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31.1</w:t>
      </w:r>
      <w:r>
        <w:rPr>
          <w:rFonts w:asciiTheme="minorEastAsia" w:hAnsiTheme="minorEastAsia" w:eastAsiaTheme="minorEastAsia"/>
          <w:color w:val="auto"/>
          <w:szCs w:val="21"/>
          <w:highlight w:val="none"/>
        </w:rPr>
        <w:t>投标人在投标截止时间前，可以对</w:t>
      </w:r>
      <w:r>
        <w:rPr>
          <w:rFonts w:hint="eastAsia" w:asciiTheme="minorEastAsia" w:hAnsiTheme="minorEastAsia" w:eastAsiaTheme="minorEastAsia"/>
          <w:color w:val="auto"/>
          <w:szCs w:val="21"/>
          <w:highlight w:val="none"/>
        </w:rPr>
        <w:t>已经提交</w:t>
      </w:r>
      <w:r>
        <w:rPr>
          <w:rFonts w:asciiTheme="minorEastAsia" w:hAnsiTheme="minorEastAsia" w:eastAsiaTheme="minorEastAsia"/>
          <w:color w:val="auto"/>
          <w:szCs w:val="21"/>
          <w:highlight w:val="none"/>
        </w:rPr>
        <w:t>的投标文件进行补充、修改或者撤回。</w:t>
      </w:r>
    </w:p>
    <w:p w14:paraId="5AAAC876">
      <w:pPr>
        <w:snapToGrid w:val="0"/>
        <w:spacing w:line="360" w:lineRule="auto"/>
        <w:ind w:firstLine="420" w:firstLineChars="200"/>
        <w:jc w:val="left"/>
        <w:rPr>
          <w:rFonts w:hint="eastAsia" w:cs="Helvetica"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对已经完成传输递交的</w:t>
      </w:r>
      <w:r>
        <w:rPr>
          <w:rFonts w:hint="eastAsia" w:cs="宋体" w:asciiTheme="minorEastAsia" w:hAnsiTheme="minorEastAsia" w:eastAsiaTheme="minorEastAsia"/>
          <w:color w:val="auto"/>
          <w:szCs w:val="21"/>
          <w:highlight w:val="none"/>
        </w:rPr>
        <w:t>电子加密投标文件进行</w:t>
      </w:r>
      <w:r>
        <w:rPr>
          <w:rFonts w:hint="eastAsia" w:cs="Helvetica" w:asciiTheme="minorEastAsia" w:hAnsiTheme="minorEastAsia" w:eastAsiaTheme="minorEastAsia"/>
          <w:color w:val="auto"/>
          <w:kern w:val="0"/>
          <w:szCs w:val="21"/>
          <w:highlight w:val="none"/>
        </w:rPr>
        <w:t>补充或者修改的，应当先行撤回原文件，补充、修改后重新传输递交。投标人在投标截止时间前未重新完成传输递交的，视为撤回投标文件。投标截止时间后递交的电子加密投标文件，电子交易平台将拒收。</w:t>
      </w:r>
    </w:p>
    <w:p w14:paraId="64D94336">
      <w:pPr>
        <w:snapToGrid w:val="0"/>
        <w:spacing w:line="360" w:lineRule="auto"/>
        <w:ind w:firstLine="420" w:firstLineChars="200"/>
        <w:jc w:val="left"/>
        <w:rPr>
          <w:rFonts w:hint="eastAsia" w:cs="Helvetica"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szCs w:val="21"/>
          <w:highlight w:val="none"/>
        </w:rPr>
        <w:t>31.2投标人在投标截止时间前</w:t>
      </w:r>
      <w:r>
        <w:rPr>
          <w:rFonts w:cs="Arial" w:asciiTheme="minorEastAsia" w:hAnsiTheme="minorEastAsia" w:eastAsiaTheme="minorEastAsia"/>
          <w:color w:val="auto"/>
          <w:szCs w:val="21"/>
          <w:highlight w:val="none"/>
        </w:rPr>
        <w:t>递交</w:t>
      </w:r>
      <w:r>
        <w:rPr>
          <w:rFonts w:hint="eastAsia" w:cs="Arial" w:asciiTheme="minorEastAsia" w:hAnsiTheme="minorEastAsia" w:eastAsiaTheme="minorEastAsia"/>
          <w:color w:val="auto"/>
          <w:szCs w:val="21"/>
          <w:highlight w:val="none"/>
        </w:rPr>
        <w:t>了需要补充或修改的</w:t>
      </w:r>
      <w:r>
        <w:rPr>
          <w:rFonts w:hint="eastAsia" w:cs="宋体" w:asciiTheme="minorEastAsia" w:hAnsiTheme="minorEastAsia" w:eastAsiaTheme="minorEastAsia"/>
          <w:color w:val="auto"/>
          <w:szCs w:val="21"/>
          <w:highlight w:val="none"/>
        </w:rPr>
        <w:t>电子加密投标文件的</w:t>
      </w:r>
      <w:r>
        <w:rPr>
          <w:rFonts w:cs="Arial" w:asciiTheme="minorEastAsia" w:hAnsiTheme="minorEastAsia" w:eastAsiaTheme="minorEastAsia"/>
          <w:color w:val="auto"/>
          <w:szCs w:val="21"/>
          <w:highlight w:val="none"/>
        </w:rPr>
        <w:t>备份投标文件</w:t>
      </w:r>
      <w:r>
        <w:rPr>
          <w:rFonts w:hint="eastAsia" w:cs="Arial" w:asciiTheme="minorEastAsia" w:hAnsiTheme="minorEastAsia" w:eastAsiaTheme="minorEastAsia"/>
          <w:color w:val="auto"/>
          <w:szCs w:val="21"/>
          <w:highlight w:val="none"/>
        </w:rPr>
        <w:t>，可以</w:t>
      </w:r>
      <w:r>
        <w:rPr>
          <w:rFonts w:cs="Arial" w:asciiTheme="minorEastAsia" w:hAnsiTheme="minorEastAsia" w:eastAsiaTheme="minorEastAsia"/>
          <w:color w:val="auto"/>
          <w:szCs w:val="21"/>
          <w:highlight w:val="none"/>
        </w:rPr>
        <w:t>重新</w:t>
      </w:r>
      <w:r>
        <w:rPr>
          <w:rFonts w:hint="eastAsia" w:cs="Arial" w:asciiTheme="minorEastAsia" w:hAnsiTheme="minorEastAsia" w:eastAsiaTheme="minorEastAsia"/>
          <w:color w:val="auto"/>
          <w:szCs w:val="21"/>
          <w:highlight w:val="none"/>
        </w:rPr>
        <w:t>提交补充或修改后的</w:t>
      </w:r>
      <w:r>
        <w:rPr>
          <w:rFonts w:cs="Arial" w:asciiTheme="minorEastAsia" w:hAnsiTheme="minorEastAsia" w:eastAsiaTheme="minorEastAsia"/>
          <w:color w:val="auto"/>
          <w:szCs w:val="21"/>
          <w:highlight w:val="none"/>
        </w:rPr>
        <w:t>备份投标文件</w:t>
      </w:r>
      <w:r>
        <w:rPr>
          <w:rFonts w:hint="eastAsia" w:cs="Arial" w:asciiTheme="minorEastAsia" w:hAnsiTheme="minorEastAsia" w:eastAsiaTheme="minorEastAsia"/>
          <w:color w:val="auto"/>
          <w:szCs w:val="21"/>
          <w:highlight w:val="none"/>
        </w:rPr>
        <w:t>。</w:t>
      </w:r>
    </w:p>
    <w:p w14:paraId="7DF4617B">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31.3</w:t>
      </w:r>
      <w:r>
        <w:rPr>
          <w:rFonts w:asciiTheme="minorEastAsia" w:hAnsiTheme="minorEastAsia" w:eastAsiaTheme="minorEastAsia"/>
          <w:color w:val="auto"/>
          <w:szCs w:val="21"/>
          <w:highlight w:val="none"/>
        </w:rPr>
        <w:t>投标截止时间后</w:t>
      </w:r>
      <w:r>
        <w:rPr>
          <w:rFonts w:hint="eastAsia" w:asciiTheme="minorEastAsia" w:hAnsiTheme="minorEastAsia" w:eastAsiaTheme="minorEastAsia"/>
          <w:color w:val="auto"/>
          <w:szCs w:val="21"/>
          <w:highlight w:val="none"/>
        </w:rPr>
        <w:t>，投标人不得对其投标文件进行补充、修改</w:t>
      </w:r>
      <w:r>
        <w:rPr>
          <w:rFonts w:asciiTheme="minorEastAsia" w:hAnsiTheme="minorEastAsia" w:eastAsiaTheme="minorEastAsia"/>
          <w:color w:val="auto"/>
          <w:szCs w:val="21"/>
          <w:highlight w:val="none"/>
        </w:rPr>
        <w:t>。</w:t>
      </w:r>
    </w:p>
    <w:p w14:paraId="234C96FC">
      <w:pPr>
        <w:pStyle w:val="13"/>
        <w:widowControl w:val="0"/>
        <w:numPr>
          <w:ilvl w:val="0"/>
          <w:numId w:val="0"/>
        </w:numPr>
        <w:tabs>
          <w:tab w:val="clear" w:pos="454"/>
        </w:tabs>
        <w:snapToGrid w:val="0"/>
        <w:spacing w:afterLines="0" w:line="360" w:lineRule="auto"/>
        <w:jc w:val="cente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五、开标与评标</w:t>
      </w:r>
    </w:p>
    <w:p w14:paraId="4C48F938">
      <w:pPr>
        <w:snapToGrid w:val="0"/>
        <w:spacing w:line="360" w:lineRule="auto"/>
        <w:ind w:firstLine="422" w:firstLineChars="200"/>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32.开标</w:t>
      </w:r>
    </w:p>
    <w:p w14:paraId="268DB19C">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32.1采购代理机构按招标文件规定的时间通过电子交易平台组织公开开标，所有投标人均应当准时在线参加</w:t>
      </w:r>
      <w:r>
        <w:rPr>
          <w:rFonts w:asciiTheme="minorEastAsia" w:hAnsiTheme="minorEastAsia" w:eastAsiaTheme="minorEastAsia"/>
          <w:color w:val="auto"/>
          <w:szCs w:val="21"/>
          <w:highlight w:val="none"/>
        </w:rPr>
        <w:t>。</w:t>
      </w:r>
    </w:p>
    <w:p w14:paraId="24E38677">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32.2开标时，采购代理机构依托电子交易平台发起开始解密指令，</w:t>
      </w:r>
      <w:r>
        <w:rPr>
          <w:rFonts w:asciiTheme="minorEastAsia" w:hAnsiTheme="minorEastAsia" w:eastAsiaTheme="minorEastAsia"/>
          <w:color w:val="auto"/>
          <w:szCs w:val="21"/>
          <w:highlight w:val="none"/>
        </w:rPr>
        <w:t>各投标</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应</w:t>
      </w:r>
      <w:r>
        <w:rPr>
          <w:rFonts w:hint="eastAsia" w:asciiTheme="minorEastAsia" w:hAnsiTheme="minorEastAsia" w:eastAsiaTheme="minorEastAsia"/>
          <w:color w:val="auto"/>
          <w:szCs w:val="21"/>
          <w:highlight w:val="none"/>
        </w:rPr>
        <w:t>在30分钟内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以电子交易系统解密倒计时为准</w:t>
      </w:r>
      <w:r>
        <w:rPr>
          <w:rFonts w:asciiTheme="minorEastAsia" w:hAnsiTheme="minorEastAsia" w:eastAsiaTheme="minorEastAsia"/>
          <w:color w:val="auto"/>
          <w:szCs w:val="21"/>
          <w:highlight w:val="none"/>
        </w:rPr>
        <w:t>）对本单位的投标文件</w:t>
      </w:r>
      <w:r>
        <w:rPr>
          <w:rFonts w:hint="eastAsia" w:asciiTheme="minorEastAsia" w:hAnsiTheme="minorEastAsia" w:eastAsiaTheme="minorEastAsia"/>
          <w:color w:val="auto"/>
          <w:szCs w:val="21"/>
          <w:highlight w:val="none"/>
        </w:rPr>
        <w:t>进行</w:t>
      </w:r>
      <w:r>
        <w:rPr>
          <w:rFonts w:asciiTheme="minorEastAsia" w:hAnsiTheme="minorEastAsia" w:eastAsiaTheme="minorEastAsia"/>
          <w:color w:val="auto"/>
          <w:szCs w:val="21"/>
          <w:highlight w:val="none"/>
        </w:rPr>
        <w:t>解密。</w:t>
      </w:r>
    </w:p>
    <w:p w14:paraId="47AA4012">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32.3</w:t>
      </w:r>
      <w:r>
        <w:rPr>
          <w:rFonts w:asciiTheme="minorEastAsia" w:hAnsiTheme="minorEastAsia" w:eastAsiaTheme="minorEastAsia"/>
          <w:color w:val="auto"/>
          <w:szCs w:val="21"/>
          <w:highlight w:val="none"/>
        </w:rPr>
        <w:t>开标时，采购代理机构将通过网上开标系统公布</w:t>
      </w:r>
      <w:r>
        <w:rPr>
          <w:rFonts w:hint="eastAsia" w:asciiTheme="minorEastAsia" w:hAnsiTheme="minorEastAsia" w:eastAsiaTheme="minorEastAsia"/>
          <w:color w:val="auto"/>
          <w:szCs w:val="21"/>
          <w:highlight w:val="none"/>
        </w:rPr>
        <w:t>开标结果，公布内容包括投标人名称、投标报价及招标文件规定的其他内容。</w:t>
      </w:r>
    </w:p>
    <w:p w14:paraId="6968DF42">
      <w:pPr>
        <w:snapToGrid w:val="0"/>
        <w:spacing w:line="360" w:lineRule="auto"/>
        <w:ind w:firstLine="422" w:firstLineChars="200"/>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本项目开标分为二个阶段。第一阶段为开启资格要求响应文件和商务技术文件进行评审，待资格及商务技术评审结束后，在政采云系统上公布第一阶段无效投标人名单及其他有效投标人的商务技术得分；第二阶段为开启所有有效投标人的报价要求响应文件，并公布投标人的投标报价等信息。</w:t>
      </w:r>
    </w:p>
    <w:p w14:paraId="7749D651">
      <w:pPr>
        <w:snapToGrid w:val="0"/>
        <w:spacing w:line="360" w:lineRule="auto"/>
        <w:ind w:firstLine="422" w:firstLineChars="200"/>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经评标委员会评审后在政采云系统上公布投标人的最终得分。</w:t>
      </w:r>
    </w:p>
    <w:p w14:paraId="66AFDE7B">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32.4投标人如未在线参加开标的，视同认可开标结果，事后不得对开标结果提出异议。同时，投标人因未在线参加开标而导致电子加密投标文件无法按时解密等一切后果由投标人自行承担。</w:t>
      </w:r>
    </w:p>
    <w:p w14:paraId="03F6F4AC">
      <w:pPr>
        <w:snapToGrid w:val="0"/>
        <w:spacing w:line="360" w:lineRule="auto"/>
        <w:ind w:firstLine="420" w:firstLineChars="200"/>
        <w:jc w:val="left"/>
        <w:rPr>
          <w:rFonts w:hint="eastAsia" w:cs="Arial"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32.5发生投标人在规定时间内解密电子加密投标文件但解密失败的情形，如投标人已按招标文件规定提交了备份投标文件，将由采购代理机构按政采云平台操作规范将备份投标文件上传至政采云平台异常端口处理，上传成功后，电子加密投标文件自动失效；使用备份文件仍无法成功或投标人</w:t>
      </w:r>
      <w:r>
        <w:rPr>
          <w:rFonts w:hint="eastAsia" w:cs="Arial" w:asciiTheme="minorEastAsia" w:hAnsiTheme="minorEastAsia" w:eastAsiaTheme="minorEastAsia"/>
          <w:color w:val="auto"/>
          <w:kern w:val="0"/>
          <w:szCs w:val="21"/>
          <w:highlight w:val="none"/>
        </w:rPr>
        <w:t>未按规定提交备份投标文件的</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视为撤回投标文件</w:t>
      </w:r>
      <w:r>
        <w:rPr>
          <w:rFonts w:hint="eastAsia" w:asciiTheme="minorEastAsia" w:hAnsiTheme="minorEastAsia" w:eastAsiaTheme="minorEastAsia"/>
          <w:color w:val="auto"/>
          <w:szCs w:val="21"/>
          <w:highlight w:val="none"/>
        </w:rPr>
        <w:t>。</w:t>
      </w:r>
    </w:p>
    <w:p w14:paraId="341511BF">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电子加密投标文件已按时解密的，备份投标文件自动失效。</w:t>
      </w:r>
    </w:p>
    <w:p w14:paraId="2756AD1F">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32.6</w:t>
      </w:r>
      <w:r>
        <w:rPr>
          <w:rFonts w:asciiTheme="minorEastAsia" w:hAnsiTheme="minorEastAsia" w:eastAsiaTheme="minorEastAsia"/>
          <w:color w:val="auto"/>
          <w:szCs w:val="21"/>
          <w:highlight w:val="none"/>
        </w:rPr>
        <w:t>开标过程由采购代理机构负责记录，由参加开标的投标人代表和相关工作人员签字确认后随采购文件一并存档。</w:t>
      </w:r>
    </w:p>
    <w:p w14:paraId="433C44D8">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投标人代表对开标过程和开标记录有疑义，以及认为</w:t>
      </w:r>
      <w:r>
        <w:rPr>
          <w:rFonts w:hint="eastAsia" w:asciiTheme="minorEastAsia" w:hAnsiTheme="minorEastAsia" w:eastAsiaTheme="minorEastAsia"/>
          <w:color w:val="auto"/>
          <w:szCs w:val="21"/>
          <w:highlight w:val="none"/>
        </w:rPr>
        <w:t>采购人或采购代理机构</w:t>
      </w:r>
      <w:r>
        <w:rPr>
          <w:rFonts w:asciiTheme="minorEastAsia" w:hAnsiTheme="minorEastAsia" w:eastAsiaTheme="minorEastAsia"/>
          <w:color w:val="auto"/>
          <w:szCs w:val="21"/>
          <w:highlight w:val="none"/>
        </w:rPr>
        <w:t>相关工作人员有需要回避的情形的，应当场提出询问或者回避申请。</w:t>
      </w:r>
    </w:p>
    <w:p w14:paraId="7A29F05A">
      <w:pPr>
        <w:snapToGrid w:val="0"/>
        <w:spacing w:line="360" w:lineRule="auto"/>
        <w:ind w:firstLine="422" w:firstLineChars="200"/>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33.评标</w:t>
      </w:r>
    </w:p>
    <w:p w14:paraId="35F69D63">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33.1采购代理机构负责组织评标工作，评标委员会负责具体评审。</w:t>
      </w:r>
    </w:p>
    <w:p w14:paraId="5100BFFF">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33.2开标结束后，采购人或采购代理机构依据法律法规和招标文件中规定的内容对投标人的资格进行审查，未通过资格审查的投标人不进入评标。</w:t>
      </w:r>
    </w:p>
    <w:p w14:paraId="24D27C18">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33.3评标委员会由采购人代表和评审专家组成，成员为</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人及以上单数。</w:t>
      </w:r>
    </w:p>
    <w:p w14:paraId="39EF721F">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评标委员会成员名单在评标结果公告前保密。评标委员会成员与供应商有下列利害关系之一的，应当回避：</w:t>
      </w:r>
    </w:p>
    <w:p w14:paraId="31F9DB17">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（1）参加采购活动前3年内与供应商存在劳动关系；</w:t>
      </w:r>
    </w:p>
    <w:p w14:paraId="5956D44D">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（2）参加采购活动前3年内担任供应商的董事、监事；</w:t>
      </w:r>
    </w:p>
    <w:p w14:paraId="731B6ABB">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（3）参加采购活动前3年内是供应商的控股股东或者实际控制人；</w:t>
      </w:r>
    </w:p>
    <w:p w14:paraId="7DDA8330">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（4）与供应商的法定代表人或者负责人有夫妻、直系血亲、三代以内旁系血亲或者近姻亲关系；</w:t>
      </w:r>
    </w:p>
    <w:p w14:paraId="42E7C0FF">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（5）与供应商有其他可能影响政府采购活动公平、公正进行的关系。</w:t>
      </w:r>
    </w:p>
    <w:p w14:paraId="4FE3DA84">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33.4评标委员会应当对符合资格要求的投标人的投标文件进行符合性审查，以确定其是否满足招标文件的实质性要求。</w:t>
      </w:r>
    </w:p>
    <w:p w14:paraId="7342D8A9">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33.5对于投标文件中含义不明确、同类问题表述不一致或者有明显文字和计算错误的内容，评标委员会应当以书面形式要求投标人作出必要的澄清、说明或者补正。</w:t>
      </w:r>
    </w:p>
    <w:p w14:paraId="667EBC02">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投标人的澄清、说明或者补正应当采用书面形式并加盖公章，或者由法定代表人或其授权的代表签字或盖章。投标人的澄清、说明或者补正不得超出投标文件的范围或者改变投标文件的实质性内容。</w:t>
      </w:r>
    </w:p>
    <w:p w14:paraId="26FF993B">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w:t>
      </w:r>
    </w:p>
    <w:p w14:paraId="36A6339E">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33.6评标委员会应当按照招标文件中规定的评标方法和标准，对符合性审查合格的投标文件进行商务和技术评估，综合比较与评价。</w:t>
      </w:r>
    </w:p>
    <w:p w14:paraId="2116FD4E">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33.7本项目采用综合评分法，评审程序及评分标准的设置详见《第四章  评标方法及评标标准》。</w:t>
      </w:r>
    </w:p>
    <w:p w14:paraId="0A006910">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CCB487A">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33.8报价修正</w:t>
      </w:r>
    </w:p>
    <w:p w14:paraId="2DA85CF8">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电子交易平台客户端里开标一览表录入的投标报价与报价文件中的开标一览表投标报价不一致的，以报价文件中的投标报价为准。投标文件报价出现前后不一致的，按照下列规定修正：</w:t>
      </w:r>
    </w:p>
    <w:p w14:paraId="2F03581B">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（1）投标文件中开标一览表（报价表）内容与投标文件中相应内容不一致的，以开标一览表（报价表）为准；</w:t>
      </w:r>
    </w:p>
    <w:p w14:paraId="2E57DEA0">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（2）大写金额和小写金额不一致的，以大写金额为准；</w:t>
      </w:r>
    </w:p>
    <w:p w14:paraId="7C04594B">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（3）单价金额小数点或者百分比有明显错位的，以开标一览表的总价为准，并修改单价；</w:t>
      </w:r>
    </w:p>
    <w:p w14:paraId="4DE282CA">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（4）总价金额与按单价汇总金额不一致的，以单价金额计算结果为准。</w:t>
      </w:r>
    </w:p>
    <w:p w14:paraId="05C052A2">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同时出现两种以上不一致的，按照前款规定的顺序修正。修正后的报价由投标人确认，采用书面形式并加盖公章，或者由投标人的法定代表人或其授权的代表签字。经投标人确认后产生约束力，投标人不确认的，</w:t>
      </w:r>
      <w:r>
        <w:rPr>
          <w:rFonts w:hint="eastAsia" w:asciiTheme="minorEastAsia" w:hAnsiTheme="minorEastAsia" w:eastAsiaTheme="minorEastAsia"/>
          <w:b/>
          <w:color w:val="auto"/>
          <w:szCs w:val="21"/>
          <w:highlight w:val="none"/>
        </w:rPr>
        <w:t>其投标无效</w:t>
      </w:r>
      <w:r>
        <w:rPr>
          <w:rFonts w:hint="eastAsia" w:asciiTheme="minorEastAsia" w:hAnsiTheme="minorEastAsia" w:eastAsiaTheme="minorEastAsia"/>
          <w:color w:val="auto"/>
          <w:szCs w:val="21"/>
          <w:highlight w:val="none"/>
        </w:rPr>
        <w:t>。</w:t>
      </w:r>
    </w:p>
    <w:p w14:paraId="3E2EBCC3">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33.9</w:t>
      </w:r>
      <w:r>
        <w:rPr>
          <w:rFonts w:asciiTheme="minorEastAsia" w:hAnsiTheme="minorEastAsia" w:eastAsiaTheme="minorEastAsia"/>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0C4940">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33.10</w:t>
      </w:r>
      <w:r>
        <w:rPr>
          <w:rFonts w:asciiTheme="minorEastAsia" w:hAnsiTheme="minorEastAsia" w:eastAsiaTheme="minorEastAsia"/>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C62EFDF">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33.11投标人存在下列情况之一的，投标无效:</w:t>
      </w:r>
    </w:p>
    <w:p w14:paraId="0A990CC4">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（1）投标文件未按招标文件要求签署、盖章影响投标文件效力的；</w:t>
      </w:r>
    </w:p>
    <w:p w14:paraId="2C8B6B02">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（2）不具备招标文件中规定的资格要求的（包括未提交有效的资格证明文件）；</w:t>
      </w:r>
    </w:p>
    <w:p w14:paraId="7B950137">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（3）未对招标文件的实质性条款作出响应的；</w:t>
      </w:r>
    </w:p>
    <w:p w14:paraId="1E5CA4DA">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（4）报价超过招标文件中规定的预算金额或者最高限价或单项限价的；</w:t>
      </w:r>
    </w:p>
    <w:p w14:paraId="632CFB10">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（5）投标文件含有采购人不能接受的附加条件的；</w:t>
      </w:r>
    </w:p>
    <w:p w14:paraId="4FA873AC">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（6）投标文件中含有虚假材料的；</w:t>
      </w:r>
    </w:p>
    <w:p w14:paraId="0C6A65AE">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（7）仅提交备份投标文件的；</w:t>
      </w:r>
    </w:p>
    <w:p w14:paraId="68CB6FAB">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（8）投标人违背诚实信用原则的；</w:t>
      </w:r>
    </w:p>
    <w:p w14:paraId="5F87DA72">
      <w:pPr>
        <w:snapToGrid w:val="0"/>
        <w:spacing w:line="360" w:lineRule="auto"/>
        <w:ind w:firstLine="422" w:firstLineChars="200"/>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（9）不同投标人的投标文件出自同一终端设备或在相同Internet主机分配地址（相同IP地址）；</w:t>
      </w:r>
    </w:p>
    <w:p w14:paraId="79D433C2">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（10）法律、法规和招标文件规定的其他无效情形。</w:t>
      </w:r>
    </w:p>
    <w:p w14:paraId="5CD28C57">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33.12所有有关人员对评标情况以及在评标过程中获悉的国家秘密、商业秘密负有保密责任。</w:t>
      </w:r>
    </w:p>
    <w:p w14:paraId="145ED0FB">
      <w:pPr>
        <w:pStyle w:val="23"/>
        <w:snapToGrid w:val="0"/>
        <w:spacing w:beforeLines="0" w:afterLines="0" w:line="360" w:lineRule="auto"/>
        <w:ind w:firstLine="422" w:firstLineChars="200"/>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34.废标的情形</w:t>
      </w:r>
    </w:p>
    <w:p w14:paraId="1483EBD4">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在本项目招标采购中，出现下列情形之一的，应予废标：</w:t>
      </w:r>
    </w:p>
    <w:p w14:paraId="23FAD1CD">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（1）符合资格要求的投标人或者对招标文件作实质响应的投标人不足三家的；</w:t>
      </w:r>
    </w:p>
    <w:p w14:paraId="684F5846">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（2）出现影响采购公正的违法、违规行为的；</w:t>
      </w:r>
    </w:p>
    <w:p w14:paraId="46FA551D">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（3）投标人的报价均超过了采购预算，采购人不能支付的；</w:t>
      </w:r>
    </w:p>
    <w:p w14:paraId="0CA011A7">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（4）因重大变故，采购任务取消的。</w:t>
      </w:r>
    </w:p>
    <w:p w14:paraId="73D1FE85">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（5）电子交易平台无法正常运行，无法保证电子交易的公平、公正和安全的情况。</w:t>
      </w:r>
    </w:p>
    <w:p w14:paraId="5A1E1FC3">
      <w:pPr>
        <w:pStyle w:val="23"/>
        <w:snapToGrid w:val="0"/>
        <w:spacing w:beforeLines="0" w:afterLines="0" w:line="360" w:lineRule="auto"/>
        <w:ind w:firstLine="422" w:firstLineChars="200"/>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35.中止电子交易活动的情形</w:t>
      </w:r>
    </w:p>
    <w:p w14:paraId="50B567F6">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采购过程中出现以下情形，导致电子交易平台无法正常运行，或者无法保证电子交易的公平、公正和安全时，采购组织机构可中止电子交易活动：</w:t>
      </w:r>
    </w:p>
    <w:p w14:paraId="5A622653">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（1）电子交易平台发生故障而无法登录访问的；</w:t>
      </w:r>
    </w:p>
    <w:p w14:paraId="026535D1">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（2）电子交易平台应用或数据库出现错误，不能进行正常操作的；</w:t>
      </w:r>
    </w:p>
    <w:p w14:paraId="7FCE4978">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（3）电子交易平台发现严重安全漏洞，有潜在泄密危险的；</w:t>
      </w:r>
    </w:p>
    <w:p w14:paraId="27E589CB">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（4）病毒发作导致不能进行正常操作的；</w:t>
      </w:r>
    </w:p>
    <w:p w14:paraId="2BE3EB44">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（5）其他无法保证电子交易的公平、公正和安全的情况。</w:t>
      </w:r>
    </w:p>
    <w:p w14:paraId="61C56438">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出现前款规定情形，不影响采购公平、公正性的，采购组织机构可以待上述情形消除后继续组织电子交易活动；影响或可能影响采购公平、公正性的，将重新采购。</w:t>
      </w:r>
    </w:p>
    <w:p w14:paraId="6CA2B459">
      <w:pPr>
        <w:pStyle w:val="13"/>
        <w:widowControl w:val="0"/>
        <w:numPr>
          <w:ilvl w:val="0"/>
          <w:numId w:val="0"/>
        </w:numPr>
        <w:tabs>
          <w:tab w:val="clear" w:pos="454"/>
        </w:tabs>
        <w:snapToGrid w:val="0"/>
        <w:spacing w:afterLines="0" w:line="360" w:lineRule="auto"/>
        <w:jc w:val="cente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六、授予合同</w:t>
      </w:r>
    </w:p>
    <w:p w14:paraId="38EDABC6">
      <w:pPr>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36.中标人的确定</w:t>
      </w:r>
    </w:p>
    <w:p w14:paraId="10E3A512">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36.1</w:t>
      </w:r>
      <w:r>
        <w:rPr>
          <w:rFonts w:asciiTheme="minorEastAsia" w:hAnsiTheme="minorEastAsia" w:eastAsiaTheme="minorEastAsia"/>
          <w:color w:val="auto"/>
          <w:szCs w:val="21"/>
          <w:highlight w:val="none"/>
        </w:rPr>
        <w:t>本项目</w:t>
      </w:r>
      <w:r>
        <w:rPr>
          <w:rFonts w:hint="eastAsia" w:asciiTheme="minorEastAsia" w:hAnsiTheme="minorEastAsia" w:eastAsiaTheme="minorEastAsia"/>
          <w:color w:val="auto"/>
          <w:szCs w:val="21"/>
          <w:highlight w:val="none"/>
        </w:rPr>
        <w:t>采购人按评标报告推荐的中标候选人顺序确定排名第一的中标候选人为中标人。</w:t>
      </w:r>
      <w:r>
        <w:rPr>
          <w:rFonts w:asciiTheme="minorEastAsia" w:hAnsiTheme="minorEastAsia" w:eastAsiaTheme="minorEastAsia"/>
          <w:color w:val="auto"/>
          <w:szCs w:val="21"/>
          <w:highlight w:val="none"/>
          <w:shd w:val="clear" w:color="auto" w:fill="FFFFFF"/>
        </w:rPr>
        <w:t>中标候选人并列的，由采购人或者采购人委托评标委员会按照招标文件规定的方式确定中标人；招标文件未规定的，采取随机抽取的方式确定。</w:t>
      </w:r>
    </w:p>
    <w:p w14:paraId="08406ABA">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36.2自中标人确定之日起2个工作日内，采购代理机构在招标公告发布媒体上公告中标结果，在公告中标结果的同时，向中标人发出中标通知书。</w:t>
      </w:r>
    </w:p>
    <w:p w14:paraId="2A4B041D">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36.3因重大变故采购任务取消时，采购人有权拒绝任何投标人中标，且对受影响的投标人不承担任何责任。</w:t>
      </w:r>
    </w:p>
    <w:p w14:paraId="1AE99C43">
      <w:pPr>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37.签订合同</w:t>
      </w:r>
    </w:p>
    <w:p w14:paraId="0F1C7402">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37.1采购人按照招标文件和中标人投标文件的规定，与中标人签订书面合同。所签订的合同不得对招标文件确定的事项和中标人投标文件作实质性修改。</w:t>
      </w:r>
    </w:p>
    <w:p w14:paraId="519B3702">
      <w:pPr>
        <w:spacing w:line="360" w:lineRule="auto"/>
        <w:ind w:firstLine="420" w:firstLineChars="200"/>
        <w:rPr>
          <w:rFonts w:hint="eastAsia" w:ascii="宋体" w:hAnsi="宋体"/>
          <w:color w:val="auto"/>
          <w:szCs w:val="21"/>
          <w:highlight w:val="none"/>
        </w:rPr>
      </w:pPr>
      <w:r>
        <w:rPr>
          <w:rFonts w:hint="eastAsia" w:asciiTheme="minorEastAsia" w:hAnsiTheme="minorEastAsia" w:eastAsiaTheme="minorEastAsia"/>
          <w:color w:val="auto"/>
          <w:szCs w:val="21"/>
          <w:highlight w:val="none"/>
        </w:rPr>
        <w:t>37.2采购人和中标人可以按照招标文件提供的合同文本签订合同，也可以由双方商议后重新拟定，但正式签订的合同应当包括招标文件提供的合同文本中已经确定的实质性条款。</w:t>
      </w:r>
    </w:p>
    <w:p w14:paraId="4A9A301A">
      <w:pPr>
        <w:pStyle w:val="38"/>
        <w:spacing w:line="360" w:lineRule="auto"/>
        <w:rPr>
          <w:rFonts w:hint="eastAsia" w:ascii="宋体" w:hAnsi="宋体" w:eastAsia="宋体"/>
          <w:color w:val="auto"/>
          <w:sz w:val="32"/>
          <w:highlight w:val="none"/>
        </w:rPr>
      </w:pPr>
      <w:r>
        <w:rPr>
          <w:rFonts w:ascii="宋体" w:hAnsi="宋体" w:eastAsia="宋体"/>
          <w:color w:val="auto"/>
          <w:sz w:val="21"/>
          <w:szCs w:val="21"/>
          <w:highlight w:val="none"/>
        </w:rPr>
        <w:br w:type="page"/>
      </w:r>
      <w:bookmarkStart w:id="43" w:name="_Toc34844744"/>
      <w:r>
        <w:rPr>
          <w:rFonts w:hint="eastAsia" w:ascii="宋体" w:hAnsi="宋体" w:eastAsia="宋体"/>
          <w:color w:val="auto"/>
          <w:sz w:val="24"/>
          <w:highlight w:val="none"/>
        </w:rPr>
        <w:t xml:space="preserve">第四章  </w:t>
      </w:r>
      <w:r>
        <w:rPr>
          <w:rFonts w:ascii="宋体" w:hAnsi="宋体" w:eastAsia="宋体"/>
          <w:color w:val="auto"/>
          <w:sz w:val="24"/>
          <w:highlight w:val="none"/>
        </w:rPr>
        <w:t>评标</w:t>
      </w:r>
      <w:r>
        <w:rPr>
          <w:rFonts w:hint="eastAsia" w:ascii="宋体" w:hAnsi="宋体" w:eastAsia="宋体"/>
          <w:color w:val="auto"/>
          <w:sz w:val="24"/>
          <w:highlight w:val="none"/>
        </w:rPr>
        <w:t>方法</w:t>
      </w:r>
      <w:r>
        <w:rPr>
          <w:rFonts w:ascii="宋体" w:hAnsi="宋体" w:eastAsia="宋体"/>
          <w:color w:val="auto"/>
          <w:sz w:val="24"/>
          <w:highlight w:val="none"/>
        </w:rPr>
        <w:t>及</w:t>
      </w:r>
      <w:r>
        <w:rPr>
          <w:rFonts w:hint="eastAsia" w:ascii="宋体" w:hAnsi="宋体" w:eastAsia="宋体"/>
          <w:color w:val="auto"/>
          <w:sz w:val="24"/>
          <w:highlight w:val="none"/>
        </w:rPr>
        <w:t>评标</w:t>
      </w:r>
      <w:r>
        <w:rPr>
          <w:rFonts w:ascii="宋体" w:hAnsi="宋体" w:eastAsia="宋体"/>
          <w:color w:val="auto"/>
          <w:sz w:val="24"/>
          <w:highlight w:val="none"/>
        </w:rPr>
        <w:t>标准</w:t>
      </w:r>
      <w:bookmarkEnd w:id="43"/>
    </w:p>
    <w:p w14:paraId="18343043">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一、总则</w:t>
      </w:r>
    </w:p>
    <w:p w14:paraId="252C3383">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遵循公开、公正、公平、择优和诚实信用的原则，评标人员应本着认真、公正、诚实、廉洁的精神进行评标工作，择优推荐中标候选人。</w:t>
      </w:r>
      <w:r>
        <w:rPr>
          <w:rFonts w:hint="eastAsia" w:ascii="宋体" w:hAnsi="宋体"/>
          <w:color w:val="auto"/>
          <w:szCs w:val="21"/>
          <w:highlight w:val="none"/>
        </w:rPr>
        <w:t>评标委员会成员</w:t>
      </w:r>
      <w:r>
        <w:rPr>
          <w:rFonts w:ascii="宋体" w:hAnsi="宋体"/>
          <w:color w:val="auto"/>
          <w:szCs w:val="21"/>
          <w:highlight w:val="none"/>
        </w:rPr>
        <w:t>必须严格遵守保密规定，不得泄露评标的有关情况。</w:t>
      </w:r>
    </w:p>
    <w:p w14:paraId="2BC0F2C5">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二、评标方法</w:t>
      </w:r>
    </w:p>
    <w:p w14:paraId="242E42AA">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1.本项目采用综合评分法。</w:t>
      </w:r>
    </w:p>
    <w:p w14:paraId="1DC0381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1.1评标时，评标委员会各成员应当独立对每个投标人的投标文件进行评价，根据评委打分表的</w:t>
      </w:r>
      <w:r>
        <w:rPr>
          <w:rFonts w:ascii="宋体" w:hAnsi="宋体"/>
          <w:color w:val="auto"/>
          <w:szCs w:val="21"/>
          <w:highlight w:val="none"/>
        </w:rPr>
        <w:t>评分标准</w:t>
      </w:r>
      <w:r>
        <w:rPr>
          <w:rFonts w:hint="eastAsia" w:ascii="宋体" w:hAnsi="宋体"/>
          <w:color w:val="auto"/>
          <w:szCs w:val="21"/>
          <w:highlight w:val="none"/>
        </w:rPr>
        <w:t>和评分</w:t>
      </w:r>
      <w:r>
        <w:rPr>
          <w:rFonts w:ascii="宋体" w:hAnsi="宋体"/>
          <w:color w:val="auto"/>
          <w:szCs w:val="21"/>
          <w:highlight w:val="none"/>
        </w:rPr>
        <w:t>范围</w:t>
      </w:r>
      <w:r>
        <w:rPr>
          <w:rFonts w:hint="eastAsia" w:ascii="宋体" w:hAnsi="宋体"/>
          <w:color w:val="auto"/>
          <w:szCs w:val="21"/>
          <w:highlight w:val="none"/>
        </w:rPr>
        <w:t>，逐栏打分并汇总。</w:t>
      </w:r>
    </w:p>
    <w:p w14:paraId="7234BD5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1.2评分均为小数点后四舍五入保留一位小数。</w:t>
      </w:r>
    </w:p>
    <w:p w14:paraId="6C51B86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1.3评委打分表中分值重复的上限不含本数,下限含本数。</w:t>
      </w:r>
    </w:p>
    <w:p w14:paraId="161B5D8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各投标人的</w:t>
      </w:r>
      <w:r>
        <w:rPr>
          <w:rFonts w:hint="eastAsia" w:ascii="宋体" w:hAnsi="宋体"/>
          <w:color w:val="auto"/>
          <w:szCs w:val="21"/>
          <w:highlight w:val="none"/>
        </w:rPr>
        <w:t>最终评标</w:t>
      </w:r>
      <w:r>
        <w:rPr>
          <w:rFonts w:ascii="宋体" w:hAnsi="宋体"/>
          <w:color w:val="auto"/>
          <w:szCs w:val="21"/>
          <w:highlight w:val="none"/>
        </w:rPr>
        <w:t>得分为所有评委</w:t>
      </w:r>
      <w:r>
        <w:rPr>
          <w:rFonts w:hint="eastAsia" w:ascii="宋体" w:hAnsi="宋体"/>
          <w:color w:val="auto"/>
          <w:szCs w:val="21"/>
          <w:highlight w:val="none"/>
        </w:rPr>
        <w:t>评</w:t>
      </w:r>
      <w:r>
        <w:rPr>
          <w:rFonts w:ascii="宋体" w:hAnsi="宋体"/>
          <w:color w:val="auto"/>
          <w:szCs w:val="21"/>
          <w:highlight w:val="none"/>
        </w:rPr>
        <w:t>分的算术平均数</w:t>
      </w:r>
      <w:r>
        <w:rPr>
          <w:rFonts w:hint="eastAsia" w:ascii="宋体" w:hAnsi="宋体"/>
          <w:color w:val="auto"/>
          <w:szCs w:val="21"/>
          <w:highlight w:val="none"/>
        </w:rPr>
        <w:t>，小数点后四舍五入保留二位小数。</w:t>
      </w:r>
    </w:p>
    <w:p w14:paraId="32E08486">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2.价格扣除（价格优惠）</w:t>
      </w:r>
    </w:p>
    <w:p w14:paraId="6A48D927">
      <w:pPr>
        <w:spacing w:line="360" w:lineRule="auto"/>
        <w:ind w:firstLine="420" w:firstLineChars="200"/>
        <w:rPr>
          <w:rFonts w:hint="eastAsia" w:ascii="宋体" w:hAnsi="宋体"/>
          <w:color w:val="auto"/>
          <w:highlight w:val="none"/>
        </w:rPr>
      </w:pPr>
      <w:r>
        <w:rPr>
          <w:rFonts w:hint="eastAsia" w:asciiTheme="minorEastAsia" w:hAnsiTheme="minorEastAsia" w:eastAsiaTheme="minorEastAsia"/>
          <w:color w:val="auto"/>
          <w:szCs w:val="21"/>
          <w:highlight w:val="none"/>
        </w:rPr>
        <w:t>对满足价格扣除条件且在投标文件中提交了</w:t>
      </w:r>
      <w:r>
        <w:rPr>
          <w:rFonts w:asciiTheme="minorEastAsia" w:hAnsiTheme="minorEastAsia" w:eastAsiaTheme="minorEastAsia"/>
          <w:color w:val="auto"/>
          <w:szCs w:val="21"/>
          <w:highlight w:val="none"/>
        </w:rPr>
        <w:t>《中小企业声明函》</w:t>
      </w:r>
      <w:r>
        <w:rPr>
          <w:rFonts w:hint="eastAsia" w:asciiTheme="minorEastAsia" w:hAnsiTheme="minorEastAsia" w:eastAsiaTheme="minorEastAsia"/>
          <w:color w:val="auto"/>
          <w:szCs w:val="21"/>
          <w:highlight w:val="none"/>
        </w:rPr>
        <w:t>（声明为小微企业）或</w:t>
      </w:r>
      <w:r>
        <w:rPr>
          <w:rFonts w:asciiTheme="minorEastAsia" w:hAnsiTheme="minorEastAsia" w:eastAsiaTheme="minorEastAsia"/>
          <w:color w:val="auto"/>
          <w:szCs w:val="21"/>
          <w:highlight w:val="none"/>
        </w:rPr>
        <w:t>《残疾人福利性单位声明函》</w:t>
      </w:r>
      <w:r>
        <w:rPr>
          <w:rFonts w:hint="eastAsia" w:asciiTheme="minorEastAsia" w:hAnsiTheme="minorEastAsia" w:eastAsiaTheme="minorEastAsia"/>
          <w:color w:val="auto"/>
          <w:szCs w:val="21"/>
          <w:highlight w:val="none"/>
        </w:rPr>
        <w:t>的供应商，</w:t>
      </w:r>
      <w:r>
        <w:rPr>
          <w:rFonts w:asciiTheme="minorEastAsia" w:hAnsiTheme="minorEastAsia" w:eastAsiaTheme="minorEastAsia"/>
          <w:color w:val="auto"/>
          <w:szCs w:val="21"/>
          <w:highlight w:val="none"/>
        </w:rPr>
        <w:t>对</w:t>
      </w:r>
      <w:r>
        <w:rPr>
          <w:rFonts w:hint="eastAsia" w:asciiTheme="minorEastAsia" w:hAnsiTheme="minorEastAsia" w:eastAsiaTheme="minorEastAsia"/>
          <w:color w:val="auto"/>
          <w:szCs w:val="21"/>
          <w:highlight w:val="none"/>
        </w:rPr>
        <w:t>其投标报价给予</w:t>
      </w:r>
      <w:r>
        <w:rPr>
          <w:rFonts w:hint="eastAsia" w:cs="Arial" w:asciiTheme="minorEastAsia" w:hAnsiTheme="minorEastAsia" w:eastAsiaTheme="minorEastAsia"/>
          <w:color w:val="auto"/>
          <w:szCs w:val="21"/>
          <w:highlight w:val="none"/>
          <w:u w:val="single"/>
        </w:rPr>
        <w:t>10</w:t>
      </w:r>
      <w:r>
        <w:rPr>
          <w:rFonts w:hint="eastAsia" w:cs="Arial"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扣除；</w:t>
      </w:r>
      <w:r>
        <w:rPr>
          <w:bCs/>
          <w:color w:val="auto"/>
          <w:szCs w:val="21"/>
          <w:highlight w:val="none"/>
        </w:rPr>
        <w:t>对于联合</w:t>
      </w:r>
      <w:r>
        <w:rPr>
          <w:rFonts w:hint="eastAsia"/>
          <w:bCs/>
          <w:color w:val="auto"/>
          <w:szCs w:val="21"/>
          <w:highlight w:val="none"/>
          <w:lang w:val="en-US" w:eastAsia="zh-CN"/>
        </w:rPr>
        <w:t>体</w:t>
      </w:r>
      <w:r>
        <w:rPr>
          <w:bCs/>
          <w:color w:val="auto"/>
          <w:szCs w:val="21"/>
          <w:highlight w:val="none"/>
        </w:rPr>
        <w:t>协议</w:t>
      </w:r>
      <w:r>
        <w:rPr>
          <w:rFonts w:hint="eastAsia"/>
          <w:bCs/>
          <w:color w:val="auto"/>
          <w:szCs w:val="21"/>
          <w:highlight w:val="none"/>
          <w:lang w:val="en-US" w:eastAsia="zh-CN"/>
        </w:rPr>
        <w:t>或分包协议</w:t>
      </w:r>
      <w:r>
        <w:rPr>
          <w:bCs/>
          <w:color w:val="auto"/>
          <w:szCs w:val="21"/>
          <w:highlight w:val="none"/>
        </w:rPr>
        <w:t>约定小微企业的合同份额占到合同总金额30%以上的给予</w:t>
      </w:r>
      <w:r>
        <w:rPr>
          <w:bCs/>
          <w:color w:val="auto"/>
          <w:szCs w:val="21"/>
          <w:highlight w:val="none"/>
          <w:u w:val="single"/>
        </w:rPr>
        <w:t>4%</w:t>
      </w:r>
      <w:r>
        <w:rPr>
          <w:bCs/>
          <w:color w:val="auto"/>
          <w:szCs w:val="21"/>
          <w:highlight w:val="none"/>
        </w:rPr>
        <w:t>的扣除，用扣除后的价格参与评审。投标人同时为小型（微型）企业、残疾人福利性单位任两种或以上情况的，评审中只享受一次价格扣除，不重复进行价格扣除。</w:t>
      </w:r>
    </w:p>
    <w:p w14:paraId="07BF8A28">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落实政府采购政策进行价格调整的，以调整后的价格计算评标基准价和</w:t>
      </w:r>
      <w:r>
        <w:rPr>
          <w:rFonts w:hint="eastAsia" w:ascii="宋体" w:hAnsi="宋体"/>
          <w:b/>
          <w:color w:val="auto"/>
          <w:szCs w:val="21"/>
          <w:highlight w:val="none"/>
          <w:lang w:val="en-US" w:eastAsia="zh-CN"/>
        </w:rPr>
        <w:t>价格分</w:t>
      </w:r>
      <w:r>
        <w:rPr>
          <w:rFonts w:hint="eastAsia" w:ascii="宋体" w:hAnsi="宋体"/>
          <w:b/>
          <w:color w:val="auto"/>
          <w:szCs w:val="21"/>
          <w:highlight w:val="none"/>
        </w:rPr>
        <w:t>。</w:t>
      </w:r>
    </w:p>
    <w:p w14:paraId="5A23E3F7">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2.1小型和微型企业产品价格扣除</w:t>
      </w:r>
    </w:p>
    <w:p w14:paraId="2DED66DA">
      <w:pPr>
        <w:spacing w:line="360" w:lineRule="auto"/>
        <w:ind w:firstLine="420" w:firstLineChars="200"/>
        <w:rPr>
          <w:rFonts w:hint="eastAsia" w:ascii="宋体" w:hAnsi="宋体"/>
          <w:color w:val="auto"/>
          <w:highlight w:val="none"/>
        </w:rPr>
      </w:pPr>
      <w:r>
        <w:rPr>
          <w:rFonts w:hint="eastAsia" w:ascii="宋体" w:hAnsi="宋体"/>
          <w:color w:val="auto"/>
          <w:highlight w:val="none"/>
        </w:rPr>
        <w:t>小型、微型企业应当同时符合以下条件：</w:t>
      </w:r>
    </w:p>
    <w:p w14:paraId="078F9729">
      <w:pPr>
        <w:spacing w:line="360" w:lineRule="auto"/>
        <w:ind w:firstLine="420" w:firstLineChars="200"/>
        <w:rPr>
          <w:rFonts w:hint="eastAsia" w:ascii="宋体" w:hAnsi="宋体"/>
          <w:color w:val="auto"/>
          <w:highlight w:val="none"/>
        </w:rPr>
      </w:pPr>
      <w:r>
        <w:rPr>
          <w:rFonts w:hint="eastAsia" w:ascii="宋体" w:hAnsi="宋体"/>
          <w:color w:val="auto"/>
          <w:highlight w:val="none"/>
        </w:rPr>
        <w:t>1）</w:t>
      </w:r>
      <w:r>
        <w:rPr>
          <w:color w:val="auto"/>
          <w:highlight w:val="none"/>
        </w:rPr>
        <w:t>服务由中小企业承接，即提供服务的人员为中小企业依照《中华人民共和国劳动合同法》订立劳动合同的从业人员。</w:t>
      </w:r>
    </w:p>
    <w:p w14:paraId="2AA6AAD4">
      <w:pPr>
        <w:spacing w:line="360" w:lineRule="auto"/>
        <w:ind w:firstLine="420" w:firstLineChars="200"/>
        <w:rPr>
          <w:rFonts w:hint="eastAsia" w:ascii="宋体" w:hAnsi="宋体"/>
          <w:color w:val="auto"/>
          <w:highlight w:val="none"/>
        </w:rPr>
      </w:pPr>
      <w:r>
        <w:rPr>
          <w:rFonts w:hint="eastAsia" w:ascii="宋体" w:hAnsi="宋体"/>
          <w:color w:val="auto"/>
          <w:highlight w:val="none"/>
        </w:rPr>
        <w:t>2）</w:t>
      </w:r>
      <w:r>
        <w:rPr>
          <w:color w:val="auto"/>
          <w:highlight w:val="none"/>
        </w:rPr>
        <w:t>在中华人民共和国境内依法设立，依据国务院批准的中小企业划分标准确定的小型企业和微型企业，</w:t>
      </w:r>
      <w:r>
        <w:rPr>
          <w:rFonts w:hint="eastAsia"/>
          <w:color w:val="auto"/>
          <w:highlight w:val="none"/>
        </w:rPr>
        <w:t>且</w:t>
      </w:r>
      <w:r>
        <w:rPr>
          <w:color w:val="auto"/>
          <w:highlight w:val="none"/>
        </w:rPr>
        <w:t>与大企业的负责人</w:t>
      </w:r>
      <w:r>
        <w:rPr>
          <w:rFonts w:hint="eastAsia"/>
          <w:color w:val="auto"/>
          <w:highlight w:val="none"/>
        </w:rPr>
        <w:t>不</w:t>
      </w:r>
      <w:r>
        <w:rPr>
          <w:color w:val="auto"/>
          <w:highlight w:val="none"/>
        </w:rPr>
        <w:t>为同一人，或者与大企业</w:t>
      </w:r>
      <w:r>
        <w:rPr>
          <w:rFonts w:hint="eastAsia"/>
          <w:color w:val="auto"/>
          <w:highlight w:val="none"/>
        </w:rPr>
        <w:t>不</w:t>
      </w:r>
      <w:r>
        <w:rPr>
          <w:color w:val="auto"/>
          <w:highlight w:val="none"/>
        </w:rPr>
        <w:t>存在直接控股、管理关系。</w:t>
      </w:r>
    </w:p>
    <w:p w14:paraId="56F463ED">
      <w:pPr>
        <w:spacing w:line="360" w:lineRule="auto"/>
        <w:ind w:firstLine="422" w:firstLineChars="200"/>
        <w:rPr>
          <w:rFonts w:hint="eastAsia" w:ascii="宋体" w:hAnsi="宋体"/>
          <w:b/>
          <w:bCs/>
          <w:color w:val="auto"/>
          <w:highlight w:val="none"/>
        </w:rPr>
      </w:pPr>
      <w:r>
        <w:rPr>
          <w:rFonts w:hint="eastAsia" w:ascii="宋体" w:hAnsi="宋体"/>
          <w:b/>
          <w:color w:val="auto"/>
          <w:highlight w:val="none"/>
        </w:rPr>
        <w:t>3）符合</w:t>
      </w:r>
      <w:r>
        <w:rPr>
          <w:rFonts w:ascii="宋体" w:hAnsi="宋体"/>
          <w:b/>
          <w:color w:val="auto"/>
          <w:highlight w:val="none"/>
        </w:rPr>
        <w:t>采购标的对应的中小企业划分标准所属行业</w:t>
      </w:r>
      <w:r>
        <w:rPr>
          <w:rFonts w:hint="eastAsia" w:ascii="宋体" w:hAnsi="宋体"/>
          <w:b/>
          <w:color w:val="auto"/>
          <w:highlight w:val="none"/>
        </w:rPr>
        <w:t>：</w:t>
      </w:r>
      <w:r>
        <w:rPr>
          <w:rFonts w:hint="eastAsia" w:ascii="宋体" w:hAnsi="宋体"/>
          <w:b/>
          <w:bCs/>
          <w:iCs/>
          <w:color w:val="auto"/>
          <w:highlight w:val="none"/>
          <w:u w:val="single"/>
        </w:rPr>
        <w:t>宁波石化经济技术开发区减污降碳协同创新试点项目</w:t>
      </w:r>
      <w:r>
        <w:rPr>
          <w:rFonts w:ascii="宋体" w:hAnsi="宋体"/>
          <w:b/>
          <w:bCs/>
          <w:iCs/>
          <w:color w:val="auto"/>
          <w:highlight w:val="none"/>
          <w:u w:val="single"/>
        </w:rPr>
        <w:t xml:space="preserve"> </w:t>
      </w:r>
      <w:r>
        <w:rPr>
          <w:rFonts w:ascii="宋体" w:hAnsi="宋体"/>
          <w:b/>
          <w:bCs/>
          <w:color w:val="auto"/>
          <w:highlight w:val="none"/>
        </w:rPr>
        <w:t>，属于</w:t>
      </w:r>
      <w:r>
        <w:rPr>
          <w:rFonts w:hint="eastAsia" w:ascii="宋体" w:hAnsi="宋体"/>
          <w:b/>
          <w:bCs/>
          <w:color w:val="auto"/>
          <w:highlight w:val="none"/>
          <w:u w:val="single"/>
        </w:rPr>
        <w:t>其他未列明行业</w:t>
      </w:r>
      <w:r>
        <w:rPr>
          <w:rFonts w:ascii="宋体" w:hAnsi="宋体"/>
          <w:b/>
          <w:bCs/>
          <w:color w:val="auto"/>
          <w:highlight w:val="none"/>
        </w:rPr>
        <w:t>；</w:t>
      </w:r>
    </w:p>
    <w:p w14:paraId="78AA5DED">
      <w:pPr>
        <w:spacing w:line="360" w:lineRule="auto"/>
        <w:ind w:firstLine="420" w:firstLineChars="200"/>
        <w:rPr>
          <w:rFonts w:hint="eastAsia" w:ascii="宋体" w:hAnsi="宋体"/>
          <w:color w:val="auto"/>
          <w:highlight w:val="none"/>
        </w:rPr>
      </w:pPr>
      <w:r>
        <w:rPr>
          <w:rFonts w:hint="eastAsia" w:ascii="宋体" w:hAnsi="宋体"/>
          <w:color w:val="auto"/>
          <w:highlight w:val="none"/>
        </w:rPr>
        <w:t>中小企业划分标准以《工业和信息化部、国家统计局、国家发展和改革委员会、财政部关于印发中小企业划型标准规定的通知》（工信部联企业[2011]300号）规定的划分标准为准。</w:t>
      </w:r>
    </w:p>
    <w:p w14:paraId="3AE23D57">
      <w:pPr>
        <w:spacing w:line="360" w:lineRule="auto"/>
        <w:ind w:firstLine="420" w:firstLineChars="200"/>
        <w:rPr>
          <w:rFonts w:hint="eastAsia" w:ascii="宋体" w:hAnsi="宋体"/>
          <w:color w:val="auto"/>
          <w:highlight w:val="none"/>
        </w:rPr>
      </w:pPr>
      <w:r>
        <w:rPr>
          <w:rFonts w:hint="eastAsia" w:ascii="宋体" w:hAnsi="宋体"/>
          <w:color w:val="auto"/>
          <w:highlight w:val="none"/>
        </w:rPr>
        <w:t>参加政府采购活动的</w:t>
      </w:r>
      <w:r>
        <w:rPr>
          <w:rFonts w:hint="eastAsia" w:ascii="宋体" w:hAnsi="宋体"/>
          <w:b/>
          <w:color w:val="auto"/>
          <w:highlight w:val="none"/>
        </w:rPr>
        <w:t>小型企业和微型企业</w:t>
      </w:r>
      <w:r>
        <w:rPr>
          <w:rFonts w:hint="eastAsia" w:ascii="宋体" w:hAnsi="宋体"/>
          <w:color w:val="auto"/>
          <w:highlight w:val="none"/>
        </w:rPr>
        <w:t>应当在投标文件中提供《中小企业声明函》，否则不予认可。</w:t>
      </w:r>
    </w:p>
    <w:p w14:paraId="14581058">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2.</w:t>
      </w:r>
      <w:r>
        <w:rPr>
          <w:rFonts w:ascii="宋体" w:hAnsi="宋体"/>
          <w:b/>
          <w:color w:val="auto"/>
          <w:highlight w:val="none"/>
        </w:rPr>
        <w:t>2</w:t>
      </w:r>
      <w:r>
        <w:rPr>
          <w:rFonts w:hint="eastAsia" w:ascii="宋体" w:hAnsi="宋体"/>
          <w:b/>
          <w:color w:val="auto"/>
          <w:highlight w:val="none"/>
        </w:rPr>
        <w:t>残疾人福利性单位产品价格扣除</w:t>
      </w:r>
    </w:p>
    <w:p w14:paraId="1177BC5D">
      <w:pPr>
        <w:spacing w:line="360" w:lineRule="auto"/>
        <w:ind w:firstLine="420" w:firstLineChars="200"/>
        <w:rPr>
          <w:rFonts w:hint="eastAsia" w:ascii="宋体" w:hAnsi="宋体"/>
          <w:color w:val="auto"/>
          <w:highlight w:val="none"/>
        </w:rPr>
      </w:pPr>
      <w:r>
        <w:rPr>
          <w:rFonts w:hint="eastAsia" w:ascii="宋体" w:hAnsi="宋体"/>
          <w:color w:val="auto"/>
          <w:highlight w:val="none"/>
        </w:rPr>
        <w:t>根据《关于促进残疾人就业政府采购政策的通知》（财库[2017]141号）的规定，符合条件的残疾人福利性单位在参加政府采购活动时，在投标文件中提供该通知规定的《残疾人福利性单位声明函》，并对声明的真实性负责。</w:t>
      </w:r>
    </w:p>
    <w:p w14:paraId="3981FEB2">
      <w:pPr>
        <w:spacing w:line="360" w:lineRule="auto"/>
        <w:ind w:firstLine="420" w:firstLineChars="200"/>
        <w:rPr>
          <w:rFonts w:hint="eastAsia" w:ascii="宋体" w:hAnsi="宋体"/>
          <w:color w:val="auto"/>
          <w:highlight w:val="none"/>
        </w:rPr>
      </w:pPr>
      <w:r>
        <w:rPr>
          <w:rFonts w:hint="eastAsia" w:ascii="宋体" w:hAnsi="宋体"/>
          <w:color w:val="auto"/>
          <w:highlight w:val="none"/>
        </w:rPr>
        <w:t>中标人为残疾人福利性单位的，视同小微企业，采购人或采购代理机构随采购结果同时公告其《残疾人福利性单位声明函》，接受社会监督。</w:t>
      </w:r>
    </w:p>
    <w:p w14:paraId="4B14D45F">
      <w:pPr>
        <w:spacing w:line="360" w:lineRule="auto"/>
        <w:ind w:firstLine="420" w:firstLineChars="200"/>
        <w:rPr>
          <w:rFonts w:hint="eastAsia" w:ascii="宋体" w:hAnsi="宋体"/>
          <w:color w:val="auto"/>
          <w:highlight w:val="none"/>
        </w:rPr>
      </w:pPr>
      <w:r>
        <w:rPr>
          <w:rFonts w:hint="eastAsia" w:ascii="宋体" w:hAnsi="宋体"/>
          <w:color w:val="auto"/>
          <w:highlight w:val="none"/>
        </w:rPr>
        <w:t>投标人提供的《残疾人福利性单位声明函》与事实不符的，依照《政府采购法》第七十七条第一款的规定追究法律责任。</w:t>
      </w:r>
    </w:p>
    <w:p w14:paraId="792414F4">
      <w:pPr>
        <w:spacing w:line="360" w:lineRule="auto"/>
        <w:rPr>
          <w:rFonts w:hint="eastAsia" w:asciiTheme="minorEastAsia" w:hAnsiTheme="minorEastAsia" w:eastAsiaTheme="minorEastAsia"/>
          <w:b/>
          <w:color w:val="auto"/>
          <w:szCs w:val="21"/>
          <w:highlight w:val="none"/>
        </w:rPr>
      </w:pPr>
      <w:r>
        <w:rPr>
          <w:rFonts w:hint="eastAsia" w:ascii="宋体" w:hAnsi="宋体"/>
          <w:b/>
          <w:color w:val="auto"/>
          <w:szCs w:val="21"/>
          <w:highlight w:val="none"/>
        </w:rPr>
        <w:t>三、</w:t>
      </w:r>
      <w:r>
        <w:rPr>
          <w:rFonts w:hint="eastAsia" w:asciiTheme="minorEastAsia" w:hAnsiTheme="minorEastAsia" w:eastAsiaTheme="minorEastAsia"/>
          <w:b/>
          <w:color w:val="auto"/>
          <w:szCs w:val="21"/>
          <w:highlight w:val="none"/>
        </w:rPr>
        <w:t>评审程序</w:t>
      </w:r>
    </w:p>
    <w:p w14:paraId="7844C9AD">
      <w:pPr>
        <w:spacing w:line="360" w:lineRule="auto"/>
        <w:ind w:firstLine="435"/>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1.资格审查</w:t>
      </w:r>
    </w:p>
    <w:p w14:paraId="01F9E790">
      <w:pPr>
        <w:spacing w:line="360" w:lineRule="auto"/>
        <w:ind w:firstLine="435"/>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由采购人或采购代理机构对</w:t>
      </w:r>
      <w:r>
        <w:rPr>
          <w:rFonts w:hint="eastAsia" w:asciiTheme="minorEastAsia" w:hAnsiTheme="minorEastAsia" w:eastAsiaTheme="minorEastAsia"/>
          <w:color w:val="auto"/>
          <w:szCs w:val="21"/>
          <w:highlight w:val="none"/>
        </w:rPr>
        <w:t>投标人进行资格审查</w:t>
      </w:r>
      <w:r>
        <w:rPr>
          <w:rFonts w:asciiTheme="minorEastAsia" w:hAnsiTheme="minorEastAsia" w:eastAsiaTheme="minorEastAsia"/>
          <w:color w:val="auto"/>
          <w:szCs w:val="21"/>
          <w:highlight w:val="none"/>
        </w:rPr>
        <w:t>。资格审查</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如下：</w:t>
      </w:r>
    </w:p>
    <w:tbl>
      <w:tblPr>
        <w:tblStyle w:val="42"/>
        <w:tblW w:w="87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25"/>
        <w:gridCol w:w="3142"/>
        <w:gridCol w:w="3113"/>
      </w:tblGrid>
      <w:tr w14:paraId="2CC7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14:paraId="6B354093">
            <w:pPr>
              <w:adjustRightInd w:val="0"/>
              <w:snapToGrid w:val="0"/>
              <w:ind w:right="-1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825" w:type="dxa"/>
            <w:tcBorders>
              <w:bottom w:val="single" w:color="auto" w:sz="4" w:space="0"/>
            </w:tcBorders>
            <w:vAlign w:val="center"/>
          </w:tcPr>
          <w:p w14:paraId="74FB2942">
            <w:pPr>
              <w:pStyle w:val="389"/>
              <w:pBdr>
                <w:bottom w:val="none" w:color="auto" w:sz="0" w:space="0"/>
              </w:pBdr>
              <w:tabs>
                <w:tab w:val="clear" w:pos="4153"/>
                <w:tab w:val="clear" w:pos="8306"/>
              </w:tabs>
              <w:snapToGrid w:val="0"/>
              <w:spacing w:line="240" w:lineRule="auto"/>
              <w:ind w:right="-10"/>
              <w:textAlignment w:val="auto"/>
              <w:rPr>
                <w:rFonts w:hint="eastAsia"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评审指标</w:t>
            </w:r>
          </w:p>
        </w:tc>
        <w:tc>
          <w:tcPr>
            <w:tcW w:w="3142" w:type="dxa"/>
            <w:tcBorders>
              <w:bottom w:val="single" w:color="auto" w:sz="4" w:space="0"/>
            </w:tcBorders>
            <w:vAlign w:val="center"/>
          </w:tcPr>
          <w:p w14:paraId="626AC26F">
            <w:pPr>
              <w:adjustRightInd w:val="0"/>
              <w:snapToGrid w:val="0"/>
              <w:ind w:right="-1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评审标准</w:t>
            </w:r>
          </w:p>
        </w:tc>
        <w:tc>
          <w:tcPr>
            <w:tcW w:w="3113" w:type="dxa"/>
            <w:tcBorders>
              <w:bottom w:val="single" w:color="auto" w:sz="4" w:space="0"/>
            </w:tcBorders>
            <w:vAlign w:val="center"/>
          </w:tcPr>
          <w:p w14:paraId="34B20719">
            <w:pPr>
              <w:adjustRightInd w:val="0"/>
              <w:snapToGrid w:val="0"/>
              <w:ind w:right="-1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格式及材料要求</w:t>
            </w:r>
          </w:p>
        </w:tc>
      </w:tr>
      <w:tr w14:paraId="49E6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03" w:type="dxa"/>
            <w:tcBorders>
              <w:bottom w:val="single" w:color="auto" w:sz="4" w:space="0"/>
            </w:tcBorders>
            <w:vAlign w:val="center"/>
          </w:tcPr>
          <w:p w14:paraId="6DCB5123">
            <w:pPr>
              <w:adjustRightInd w:val="0"/>
              <w:snapToGrid w:val="0"/>
              <w:ind w:right="-1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825" w:type="dxa"/>
            <w:vAlign w:val="center"/>
          </w:tcPr>
          <w:p w14:paraId="2BF4A83F">
            <w:pPr>
              <w:ind w:right="-1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营业执照</w:t>
            </w:r>
          </w:p>
        </w:tc>
        <w:tc>
          <w:tcPr>
            <w:tcW w:w="3142" w:type="dxa"/>
            <w:vAlign w:val="center"/>
          </w:tcPr>
          <w:p w14:paraId="63E74E87">
            <w:pPr>
              <w:ind w:right="-1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合法有效</w:t>
            </w:r>
          </w:p>
        </w:tc>
        <w:tc>
          <w:tcPr>
            <w:tcW w:w="3113" w:type="dxa"/>
            <w:vAlign w:val="center"/>
          </w:tcPr>
          <w:p w14:paraId="3BBC827C">
            <w:pPr>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提供有效的投标人营业执照（或事业单位法人登记证书）的扫描件，应完整的体现出营业执照（或事业单位法人登记证书）的全部内容。</w:t>
            </w:r>
          </w:p>
        </w:tc>
      </w:tr>
      <w:tr w14:paraId="2A09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14:paraId="30EF9DE1">
            <w:pPr>
              <w:adjustRightInd w:val="0"/>
              <w:snapToGrid w:val="0"/>
              <w:ind w:right="-1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825" w:type="dxa"/>
            <w:tcBorders>
              <w:bottom w:val="single" w:color="auto" w:sz="4" w:space="0"/>
            </w:tcBorders>
            <w:vAlign w:val="center"/>
          </w:tcPr>
          <w:p w14:paraId="738891E2">
            <w:pPr>
              <w:ind w:right="-107"/>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不良信用记录查询</w:t>
            </w:r>
          </w:p>
        </w:tc>
        <w:tc>
          <w:tcPr>
            <w:tcW w:w="3142" w:type="dxa"/>
            <w:tcBorders>
              <w:bottom w:val="single" w:color="auto" w:sz="4" w:space="0"/>
            </w:tcBorders>
            <w:vAlign w:val="center"/>
          </w:tcPr>
          <w:p w14:paraId="59518070">
            <w:pPr>
              <w:ind w:right="-107"/>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投标人不得存在不良信用记录情形</w:t>
            </w:r>
          </w:p>
        </w:tc>
        <w:tc>
          <w:tcPr>
            <w:tcW w:w="3113" w:type="dxa"/>
            <w:tcBorders>
              <w:bottom w:val="single" w:color="auto" w:sz="4" w:space="0"/>
            </w:tcBorders>
            <w:vAlign w:val="center"/>
          </w:tcPr>
          <w:p w14:paraId="26B933E9">
            <w:pPr>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详见投标人须知正文第12条要求</w:t>
            </w:r>
          </w:p>
        </w:tc>
      </w:tr>
      <w:tr w14:paraId="6EE6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14:paraId="41374A81">
            <w:pPr>
              <w:adjustRightInd w:val="0"/>
              <w:snapToGrid w:val="0"/>
              <w:ind w:right="-1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825" w:type="dxa"/>
            <w:tcBorders>
              <w:bottom w:val="single" w:color="auto" w:sz="4" w:space="0"/>
            </w:tcBorders>
            <w:vAlign w:val="center"/>
          </w:tcPr>
          <w:p w14:paraId="01320F48">
            <w:pPr>
              <w:ind w:right="-1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无重大违法记录</w:t>
            </w:r>
          </w:p>
        </w:tc>
        <w:tc>
          <w:tcPr>
            <w:tcW w:w="3142" w:type="dxa"/>
            <w:tcBorders>
              <w:bottom w:val="single" w:color="auto" w:sz="4" w:space="0"/>
            </w:tcBorders>
            <w:vAlign w:val="center"/>
          </w:tcPr>
          <w:p w14:paraId="7880FD84">
            <w:pPr>
              <w:ind w:right="-107"/>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格式、填写符合招标文件要求并加盖公章</w:t>
            </w:r>
          </w:p>
        </w:tc>
        <w:tc>
          <w:tcPr>
            <w:tcW w:w="3113" w:type="dxa"/>
            <w:tcBorders>
              <w:bottom w:val="single" w:color="auto" w:sz="4" w:space="0"/>
            </w:tcBorders>
            <w:vAlign w:val="center"/>
          </w:tcPr>
          <w:p w14:paraId="078AB249">
            <w:pPr>
              <w:adjustRightInd w:val="0"/>
              <w:snapToGrid w:val="0"/>
              <w:ind w:right="-1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投标人资格声明函</w:t>
            </w:r>
          </w:p>
        </w:tc>
      </w:tr>
      <w:tr w14:paraId="4C6A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14:paraId="13370DBA">
            <w:pPr>
              <w:adjustRightInd w:val="0"/>
              <w:snapToGrid w:val="0"/>
              <w:ind w:right="-1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825" w:type="dxa"/>
            <w:tcBorders>
              <w:bottom w:val="single" w:color="auto" w:sz="4" w:space="0"/>
            </w:tcBorders>
            <w:vAlign w:val="center"/>
          </w:tcPr>
          <w:p w14:paraId="421657BC">
            <w:pPr>
              <w:ind w:right="-1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联合协议（如允许联合体投标）</w:t>
            </w:r>
          </w:p>
        </w:tc>
        <w:tc>
          <w:tcPr>
            <w:tcW w:w="3142" w:type="dxa"/>
            <w:tcBorders>
              <w:bottom w:val="single" w:color="auto" w:sz="4" w:space="0"/>
            </w:tcBorders>
            <w:vAlign w:val="center"/>
          </w:tcPr>
          <w:p w14:paraId="6E30A5DB">
            <w:pPr>
              <w:ind w:right="-1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本项目接受联合体投标。</w:t>
            </w:r>
          </w:p>
        </w:tc>
        <w:tc>
          <w:tcPr>
            <w:tcW w:w="3113" w:type="dxa"/>
            <w:tcBorders>
              <w:bottom w:val="single" w:color="auto" w:sz="4" w:space="0"/>
            </w:tcBorders>
            <w:vAlign w:val="center"/>
          </w:tcPr>
          <w:p w14:paraId="5B57A53D">
            <w:pPr>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若联合体投标的，须提供联合体协议书。</w:t>
            </w:r>
          </w:p>
        </w:tc>
      </w:tr>
      <w:tr w14:paraId="5369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14:paraId="3EA755EE">
            <w:pPr>
              <w:adjustRightInd w:val="0"/>
              <w:snapToGrid w:val="0"/>
              <w:ind w:right="-1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825" w:type="dxa"/>
            <w:tcBorders>
              <w:bottom w:val="single" w:color="auto" w:sz="4" w:space="0"/>
            </w:tcBorders>
            <w:vAlign w:val="center"/>
          </w:tcPr>
          <w:p w14:paraId="34985B69">
            <w:pPr>
              <w:ind w:right="-1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投标人特定资质</w:t>
            </w:r>
          </w:p>
        </w:tc>
        <w:tc>
          <w:tcPr>
            <w:tcW w:w="3142" w:type="dxa"/>
            <w:tcBorders>
              <w:bottom w:val="single" w:color="auto" w:sz="4" w:space="0"/>
            </w:tcBorders>
            <w:vAlign w:val="center"/>
          </w:tcPr>
          <w:p w14:paraId="53F79DB7">
            <w:pPr>
              <w:ind w:right="-107"/>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符合申请人的资格要求</w:t>
            </w:r>
          </w:p>
        </w:tc>
        <w:tc>
          <w:tcPr>
            <w:tcW w:w="3113" w:type="dxa"/>
            <w:tcBorders>
              <w:bottom w:val="single" w:color="auto" w:sz="4" w:space="0"/>
            </w:tcBorders>
            <w:vAlign w:val="center"/>
          </w:tcPr>
          <w:p w14:paraId="5D6A55C3">
            <w:pPr>
              <w:adjustRightInd w:val="0"/>
              <w:snapToGrid w:val="0"/>
              <w:ind w:right="-10"/>
              <w:jc w:val="left"/>
              <w:rPr>
                <w:rFonts w:hint="eastAsia" w:asciiTheme="minorEastAsia" w:hAnsiTheme="minorEastAsia" w:eastAsiaTheme="minorEastAsia"/>
                <w:color w:val="auto"/>
                <w:szCs w:val="21"/>
                <w:highlight w:val="none"/>
              </w:rPr>
            </w:pPr>
            <w:r>
              <w:rPr>
                <w:rFonts w:hint="eastAsia" w:ascii="宋体" w:hAnsi="宋体"/>
                <w:color w:val="auto"/>
                <w:szCs w:val="21"/>
                <w:highlight w:val="none"/>
              </w:rPr>
              <w:t>若联合体投标的，组成联合体的供应商数量不得超过3家</w:t>
            </w:r>
            <w:r>
              <w:rPr>
                <w:rFonts w:hint="eastAsia" w:ascii="宋体" w:hAnsi="宋体"/>
                <w:iCs/>
                <w:color w:val="auto"/>
                <w:szCs w:val="21"/>
                <w:highlight w:val="none"/>
              </w:rPr>
              <w:t>。</w:t>
            </w:r>
          </w:p>
        </w:tc>
      </w:tr>
    </w:tbl>
    <w:p w14:paraId="7EB1F0DA">
      <w:pPr>
        <w:spacing w:line="360" w:lineRule="auto"/>
        <w:ind w:firstLine="437"/>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资格审查指标通过标准：</w:t>
      </w:r>
      <w:r>
        <w:rPr>
          <w:rFonts w:hint="eastAsia" w:asciiTheme="minorEastAsia" w:hAnsiTheme="minorEastAsia" w:eastAsiaTheme="minorEastAsia"/>
          <w:color w:val="auto"/>
          <w:szCs w:val="21"/>
          <w:highlight w:val="none"/>
        </w:rPr>
        <w:t>投标人必须通过资格审查表中的全部评审指标，有不通过的，其投标文件将作无效标处理。</w:t>
      </w:r>
    </w:p>
    <w:p w14:paraId="0B71C9A5">
      <w:pPr>
        <w:spacing w:line="360" w:lineRule="auto"/>
        <w:ind w:firstLine="437"/>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2.符合性审查</w:t>
      </w:r>
    </w:p>
    <w:p w14:paraId="27516887">
      <w:pPr>
        <w:spacing w:line="360" w:lineRule="auto"/>
        <w:ind w:firstLine="437"/>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评标委员会对通过资格审查的投标人的投标文件进行符合性审查，以确定其是否满足招标文件的实质性要求。符合性</w:t>
      </w:r>
      <w:r>
        <w:rPr>
          <w:rFonts w:asciiTheme="minorEastAsia" w:hAnsiTheme="minorEastAsia" w:eastAsiaTheme="minorEastAsia"/>
          <w:color w:val="auto"/>
          <w:szCs w:val="21"/>
          <w:highlight w:val="none"/>
        </w:rPr>
        <w:t>审查</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如下</w:t>
      </w:r>
      <w:r>
        <w:rPr>
          <w:rFonts w:hint="eastAsia" w:asciiTheme="minorEastAsia" w:hAnsiTheme="minorEastAsia" w:eastAsiaTheme="minorEastAsia"/>
          <w:color w:val="auto"/>
          <w:szCs w:val="21"/>
          <w:highlight w:val="none"/>
        </w:rPr>
        <w:t>：</w:t>
      </w:r>
    </w:p>
    <w:tbl>
      <w:tblPr>
        <w:tblStyle w:val="42"/>
        <w:tblW w:w="88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56"/>
        <w:gridCol w:w="3002"/>
        <w:gridCol w:w="3171"/>
      </w:tblGrid>
      <w:tr w14:paraId="1D12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12" w:type="dxa"/>
            <w:tcBorders>
              <w:bottom w:val="single" w:color="auto" w:sz="4" w:space="0"/>
            </w:tcBorders>
            <w:vAlign w:val="center"/>
          </w:tcPr>
          <w:p w14:paraId="7923D59C">
            <w:pPr>
              <w:adjustRightInd w:val="0"/>
              <w:snapToGrid w:val="0"/>
              <w:ind w:right="-1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956" w:type="dxa"/>
            <w:tcBorders>
              <w:bottom w:val="single" w:color="auto" w:sz="4" w:space="0"/>
            </w:tcBorders>
            <w:vAlign w:val="center"/>
          </w:tcPr>
          <w:p w14:paraId="6EC6C851">
            <w:pPr>
              <w:pStyle w:val="389"/>
              <w:pBdr>
                <w:bottom w:val="none" w:color="auto" w:sz="0" w:space="0"/>
              </w:pBdr>
              <w:tabs>
                <w:tab w:val="clear" w:pos="4153"/>
                <w:tab w:val="clear" w:pos="8306"/>
              </w:tabs>
              <w:snapToGrid w:val="0"/>
              <w:spacing w:line="240" w:lineRule="auto"/>
              <w:ind w:right="-10"/>
              <w:textAlignment w:val="auto"/>
              <w:rPr>
                <w:rFonts w:hint="eastAsia"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评审指标</w:t>
            </w:r>
          </w:p>
        </w:tc>
        <w:tc>
          <w:tcPr>
            <w:tcW w:w="3002" w:type="dxa"/>
            <w:tcBorders>
              <w:bottom w:val="single" w:color="auto" w:sz="4" w:space="0"/>
            </w:tcBorders>
            <w:vAlign w:val="center"/>
          </w:tcPr>
          <w:p w14:paraId="5AFFB500">
            <w:pPr>
              <w:adjustRightInd w:val="0"/>
              <w:snapToGrid w:val="0"/>
              <w:ind w:right="-1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评审标准</w:t>
            </w:r>
          </w:p>
        </w:tc>
        <w:tc>
          <w:tcPr>
            <w:tcW w:w="3171" w:type="dxa"/>
            <w:tcBorders>
              <w:bottom w:val="single" w:color="auto" w:sz="4" w:space="0"/>
            </w:tcBorders>
            <w:vAlign w:val="center"/>
          </w:tcPr>
          <w:p w14:paraId="1ECF984B">
            <w:pPr>
              <w:adjustRightInd w:val="0"/>
              <w:snapToGrid w:val="0"/>
              <w:ind w:right="-1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格式及材料要求</w:t>
            </w:r>
          </w:p>
        </w:tc>
      </w:tr>
      <w:tr w14:paraId="605D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542B42A8">
            <w:pPr>
              <w:adjustRightInd w:val="0"/>
              <w:snapToGrid w:val="0"/>
              <w:ind w:right="-10"/>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c>
          <w:tcPr>
            <w:tcW w:w="1956" w:type="dxa"/>
            <w:vAlign w:val="center"/>
          </w:tcPr>
          <w:p w14:paraId="1AA90884">
            <w:pPr>
              <w:ind w:right="-1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w:t>
            </w:r>
          </w:p>
        </w:tc>
        <w:tc>
          <w:tcPr>
            <w:tcW w:w="3002" w:type="dxa"/>
            <w:vAlign w:val="center"/>
          </w:tcPr>
          <w:p w14:paraId="61B86F7E">
            <w:pPr>
              <w:ind w:right="-1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格式、填写符合招标文件要求并加盖公章</w:t>
            </w:r>
          </w:p>
        </w:tc>
        <w:tc>
          <w:tcPr>
            <w:tcW w:w="3171" w:type="dxa"/>
            <w:vAlign w:val="center"/>
          </w:tcPr>
          <w:p w14:paraId="7B9A0FCF">
            <w:pPr>
              <w:adjustRightInd w:val="0"/>
              <w:snapToGrid w:val="0"/>
              <w:ind w:right="-1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w:t>
            </w:r>
          </w:p>
        </w:tc>
      </w:tr>
      <w:tr w14:paraId="3869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7B1D8D8A">
            <w:pPr>
              <w:adjustRightInd w:val="0"/>
              <w:snapToGrid w:val="0"/>
              <w:ind w:right="-10" w:rightChars="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956" w:type="dxa"/>
            <w:vAlign w:val="center"/>
          </w:tcPr>
          <w:p w14:paraId="37CBEFA7">
            <w:pPr>
              <w:ind w:right="-1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法定代表人授权委托书及其附件</w:t>
            </w:r>
          </w:p>
        </w:tc>
        <w:tc>
          <w:tcPr>
            <w:tcW w:w="3002" w:type="dxa"/>
            <w:vAlign w:val="center"/>
          </w:tcPr>
          <w:p w14:paraId="25B5B1B6">
            <w:pPr>
              <w:ind w:right="-1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格式、填写符合招标文件要求并加盖公章</w:t>
            </w:r>
          </w:p>
        </w:tc>
        <w:tc>
          <w:tcPr>
            <w:tcW w:w="3171" w:type="dxa"/>
            <w:vAlign w:val="center"/>
          </w:tcPr>
          <w:p w14:paraId="466F5701">
            <w:pPr>
              <w:adjustRightInd w:val="0"/>
              <w:snapToGrid w:val="0"/>
              <w:ind w:right="-1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授权委托书及其附件；法定代表人参加投标的无需此件，提供身份证正反面复印件即可。</w:t>
            </w:r>
          </w:p>
        </w:tc>
      </w:tr>
      <w:tr w14:paraId="0DC4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43F5C846">
            <w:pPr>
              <w:adjustRightInd w:val="0"/>
              <w:snapToGrid w:val="0"/>
              <w:ind w:right="-10" w:rightChars="0"/>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p>
        </w:tc>
        <w:tc>
          <w:tcPr>
            <w:tcW w:w="1956" w:type="dxa"/>
            <w:vAlign w:val="center"/>
          </w:tcPr>
          <w:p w14:paraId="4710F8FA">
            <w:pPr>
              <w:ind w:right="-1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商务要求响应情况</w:t>
            </w:r>
          </w:p>
        </w:tc>
        <w:tc>
          <w:tcPr>
            <w:tcW w:w="3002" w:type="dxa"/>
            <w:vAlign w:val="center"/>
          </w:tcPr>
          <w:p w14:paraId="712C5699">
            <w:pPr>
              <w:ind w:right="-1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符合招标文件采购需求中明确的商务要求。</w:t>
            </w:r>
          </w:p>
        </w:tc>
        <w:tc>
          <w:tcPr>
            <w:tcW w:w="3171" w:type="dxa"/>
            <w:vAlign w:val="center"/>
          </w:tcPr>
          <w:p w14:paraId="4D032C3C">
            <w:pPr>
              <w:adjustRightInd w:val="0"/>
              <w:snapToGrid w:val="0"/>
              <w:ind w:right="-1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商务要求响应表</w:t>
            </w:r>
          </w:p>
        </w:tc>
      </w:tr>
      <w:tr w14:paraId="5B05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5245ADE7">
            <w:pPr>
              <w:adjustRightInd w:val="0"/>
              <w:snapToGrid w:val="0"/>
              <w:ind w:right="-10" w:rightChars="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956" w:type="dxa"/>
            <w:vAlign w:val="center"/>
          </w:tcPr>
          <w:p w14:paraId="562D69A2">
            <w:pPr>
              <w:ind w:right="-1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技术及服务要求响应情况</w:t>
            </w:r>
          </w:p>
        </w:tc>
        <w:tc>
          <w:tcPr>
            <w:tcW w:w="3002" w:type="dxa"/>
            <w:vAlign w:val="center"/>
          </w:tcPr>
          <w:p w14:paraId="273A4937">
            <w:pPr>
              <w:ind w:right="-1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符合招标文件采购需求中明确的技术及服务要求。</w:t>
            </w:r>
          </w:p>
        </w:tc>
        <w:tc>
          <w:tcPr>
            <w:tcW w:w="3171" w:type="dxa"/>
            <w:vAlign w:val="center"/>
          </w:tcPr>
          <w:p w14:paraId="021782E6">
            <w:pPr>
              <w:adjustRightInd w:val="0"/>
              <w:snapToGrid w:val="0"/>
              <w:ind w:right="-1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服务要求响应表</w:t>
            </w:r>
          </w:p>
        </w:tc>
      </w:tr>
      <w:tr w14:paraId="6967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78A89996">
            <w:pPr>
              <w:adjustRightInd w:val="0"/>
              <w:snapToGrid w:val="0"/>
              <w:ind w:right="-10" w:rightChars="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956" w:type="dxa"/>
            <w:vAlign w:val="center"/>
          </w:tcPr>
          <w:p w14:paraId="77190C8B">
            <w:pPr>
              <w:ind w:right="-1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其他要求</w:t>
            </w:r>
          </w:p>
        </w:tc>
        <w:tc>
          <w:tcPr>
            <w:tcW w:w="3002" w:type="dxa"/>
            <w:vAlign w:val="center"/>
          </w:tcPr>
          <w:p w14:paraId="170336D8">
            <w:pPr>
              <w:ind w:right="-1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符合法律、行政法规规定的其他条件或不存在招标文件列明的拒绝投标、不允许存在的其他要求</w:t>
            </w:r>
          </w:p>
        </w:tc>
        <w:tc>
          <w:tcPr>
            <w:tcW w:w="3171" w:type="dxa"/>
            <w:vAlign w:val="center"/>
          </w:tcPr>
          <w:p w14:paraId="715BCA2B">
            <w:pPr>
              <w:adjustRightInd w:val="0"/>
              <w:snapToGrid w:val="0"/>
              <w:ind w:right="-1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符合法律、行政法规规定的其他条件或不存在招标文件列明的拒绝投标、不允许存在的其他要求</w:t>
            </w:r>
          </w:p>
        </w:tc>
      </w:tr>
      <w:tr w14:paraId="43D4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4B8A219D">
            <w:pPr>
              <w:adjustRightInd w:val="0"/>
              <w:snapToGrid w:val="0"/>
              <w:ind w:right="-10" w:rightChars="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1956" w:type="dxa"/>
            <w:vAlign w:val="center"/>
          </w:tcPr>
          <w:p w14:paraId="0D38624C">
            <w:pPr>
              <w:ind w:right="-1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w:t>
            </w:r>
          </w:p>
        </w:tc>
        <w:tc>
          <w:tcPr>
            <w:tcW w:w="3002" w:type="dxa"/>
            <w:vAlign w:val="center"/>
          </w:tcPr>
          <w:p w14:paraId="471FC46B">
            <w:pPr>
              <w:ind w:right="-1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投标报价未超过最高限价，且经评标委员会认定报价合理，不存在影响项目服务质量和合同履行的情形。</w:t>
            </w:r>
          </w:p>
        </w:tc>
        <w:tc>
          <w:tcPr>
            <w:tcW w:w="3171" w:type="dxa"/>
            <w:vAlign w:val="center"/>
          </w:tcPr>
          <w:p w14:paraId="28BF094D">
            <w:pPr>
              <w:adjustRightInd w:val="0"/>
              <w:snapToGrid w:val="0"/>
              <w:ind w:right="-1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w:t>
            </w:r>
          </w:p>
        </w:tc>
      </w:tr>
    </w:tbl>
    <w:p w14:paraId="4C2FB558">
      <w:pPr>
        <w:spacing w:line="360" w:lineRule="auto"/>
        <w:ind w:firstLine="422" w:firstLineChars="200"/>
        <w:rPr>
          <w:rFonts w:hint="eastAsia" w:ascii="宋体" w:hAnsi="宋体"/>
          <w:b/>
          <w:color w:val="auto"/>
          <w:szCs w:val="21"/>
          <w:highlight w:val="none"/>
        </w:rPr>
      </w:pPr>
      <w:r>
        <w:rPr>
          <w:rFonts w:hint="eastAsia" w:asciiTheme="minorEastAsia" w:hAnsiTheme="minorEastAsia" w:eastAsiaTheme="minorEastAsia"/>
          <w:b/>
          <w:color w:val="auto"/>
          <w:szCs w:val="21"/>
          <w:highlight w:val="none"/>
        </w:rPr>
        <w:t>符合性审查</w:t>
      </w:r>
      <w:r>
        <w:rPr>
          <w:rFonts w:hint="eastAsia" w:asciiTheme="minorEastAsia" w:hAnsiTheme="minorEastAsia" w:eastAsiaTheme="minorEastAsia"/>
          <w:b/>
          <w:bCs/>
          <w:color w:val="auto"/>
          <w:szCs w:val="21"/>
          <w:highlight w:val="none"/>
        </w:rPr>
        <w:t>指标通过标准：</w:t>
      </w:r>
      <w:r>
        <w:rPr>
          <w:rFonts w:hint="eastAsia" w:asciiTheme="minorEastAsia" w:hAnsiTheme="minorEastAsia" w:eastAsiaTheme="minorEastAsia"/>
          <w:color w:val="auto"/>
          <w:szCs w:val="21"/>
          <w:highlight w:val="none"/>
        </w:rPr>
        <w:t>投标人的投标文件须满足招标文件中的实质性条款要求，有不满足的，其投标文件将作无效标处理。</w:t>
      </w:r>
    </w:p>
    <w:p w14:paraId="5D4CC8DC">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b/>
          <w:color w:val="auto"/>
          <w:szCs w:val="21"/>
          <w:highlight w:val="none"/>
        </w:rPr>
        <w:t>评标标准（评委打分表）</w:t>
      </w:r>
    </w:p>
    <w:tbl>
      <w:tblPr>
        <w:tblStyle w:val="42"/>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54"/>
        <w:gridCol w:w="6661"/>
        <w:gridCol w:w="808"/>
      </w:tblGrid>
      <w:tr w14:paraId="2FB8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65C27C3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评审项目</w:t>
            </w:r>
          </w:p>
        </w:tc>
        <w:tc>
          <w:tcPr>
            <w:tcW w:w="654" w:type="dxa"/>
            <w:tcBorders>
              <w:top w:val="single" w:color="auto" w:sz="4" w:space="0"/>
              <w:left w:val="single" w:color="auto" w:sz="4" w:space="0"/>
              <w:bottom w:val="single" w:color="auto" w:sz="4" w:space="0"/>
              <w:right w:val="single" w:color="auto" w:sz="4" w:space="0"/>
            </w:tcBorders>
            <w:vAlign w:val="center"/>
          </w:tcPr>
          <w:p w14:paraId="7124DB3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6661" w:type="dxa"/>
            <w:tcBorders>
              <w:top w:val="single" w:color="auto" w:sz="4" w:space="0"/>
              <w:left w:val="single" w:color="auto" w:sz="4" w:space="0"/>
              <w:bottom w:val="single" w:color="auto" w:sz="4" w:space="0"/>
              <w:right w:val="single" w:color="auto" w:sz="4" w:space="0"/>
            </w:tcBorders>
            <w:vAlign w:val="center"/>
          </w:tcPr>
          <w:p w14:paraId="2DFBC45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  审  内  容</w:t>
            </w:r>
          </w:p>
        </w:tc>
        <w:tc>
          <w:tcPr>
            <w:tcW w:w="808" w:type="dxa"/>
            <w:tcBorders>
              <w:top w:val="single" w:color="auto" w:sz="4" w:space="0"/>
              <w:left w:val="single" w:color="auto" w:sz="4" w:space="0"/>
              <w:bottom w:val="single" w:color="auto" w:sz="4" w:space="0"/>
              <w:right w:val="single" w:color="auto" w:sz="4" w:space="0"/>
            </w:tcBorders>
            <w:vAlign w:val="center"/>
          </w:tcPr>
          <w:p w14:paraId="2EA94B4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分值</w:t>
            </w:r>
          </w:p>
        </w:tc>
      </w:tr>
      <w:tr w14:paraId="22C87B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64" w:hRule="atLeast"/>
          <w:jc w:val="center"/>
        </w:trPr>
        <w:tc>
          <w:tcPr>
            <w:tcW w:w="718" w:type="dxa"/>
            <w:vMerge w:val="restart"/>
            <w:tcBorders>
              <w:top w:val="single" w:color="auto" w:sz="4" w:space="0"/>
            </w:tcBorders>
            <w:vAlign w:val="center"/>
          </w:tcPr>
          <w:p w14:paraId="5B175639">
            <w:pPr>
              <w:spacing w:line="360" w:lineRule="auto"/>
              <w:ind w:left="-27" w:leftChars="-13"/>
              <w:rPr>
                <w:rFonts w:hint="eastAsia" w:ascii="宋体" w:hAnsi="宋体" w:cs="宋体"/>
                <w:color w:val="auto"/>
                <w:szCs w:val="21"/>
                <w:highlight w:val="none"/>
              </w:rPr>
            </w:pPr>
          </w:p>
          <w:p w14:paraId="2953C1CB">
            <w:pPr>
              <w:spacing w:line="360" w:lineRule="auto"/>
              <w:ind w:left="-27" w:leftChars="-13"/>
              <w:rPr>
                <w:rFonts w:hint="eastAsia" w:ascii="宋体" w:hAnsi="宋体" w:cs="宋体"/>
                <w:color w:val="auto"/>
                <w:szCs w:val="21"/>
                <w:highlight w:val="none"/>
              </w:rPr>
            </w:pPr>
            <w:r>
              <w:rPr>
                <w:rFonts w:hint="eastAsia" w:ascii="宋体" w:hAnsi="宋体" w:cs="宋体"/>
                <w:color w:val="auto"/>
                <w:szCs w:val="21"/>
                <w:highlight w:val="none"/>
              </w:rPr>
              <w:t>商务技术部分90分</w:t>
            </w:r>
          </w:p>
        </w:tc>
        <w:tc>
          <w:tcPr>
            <w:tcW w:w="654" w:type="dxa"/>
            <w:vMerge w:val="restart"/>
            <w:tcBorders>
              <w:top w:val="single" w:color="auto" w:sz="4" w:space="0"/>
            </w:tcBorders>
            <w:vAlign w:val="center"/>
          </w:tcPr>
          <w:p w14:paraId="0D3E509B">
            <w:pPr>
              <w:spacing w:line="360" w:lineRule="auto"/>
              <w:ind w:left="-27" w:leftChars="-13"/>
              <w:rPr>
                <w:rFonts w:hint="eastAsia" w:ascii="宋体" w:hAnsi="宋体" w:cs="宋体"/>
                <w:color w:val="auto"/>
                <w:szCs w:val="21"/>
                <w:highlight w:val="none"/>
              </w:rPr>
            </w:pPr>
            <w:r>
              <w:rPr>
                <w:rFonts w:hint="eastAsia" w:ascii="宋体" w:hAnsi="宋体" w:cs="宋体"/>
                <w:color w:val="auto"/>
                <w:szCs w:val="21"/>
                <w:highlight w:val="none"/>
              </w:rPr>
              <w:t>1.项目总体需求理解和分析(8分)</w:t>
            </w:r>
          </w:p>
        </w:tc>
        <w:tc>
          <w:tcPr>
            <w:tcW w:w="6661" w:type="dxa"/>
            <w:tcBorders>
              <w:top w:val="single" w:color="auto" w:sz="4" w:space="0"/>
            </w:tcBorders>
            <w:vAlign w:val="center"/>
          </w:tcPr>
          <w:p w14:paraId="2AA70534">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1.1针对本项目的项目背景理解（包括相关政策解读）和对现有现状分析的认识与理解进行综合评议（4分）：</w:t>
            </w:r>
          </w:p>
          <w:p w14:paraId="647F6CE3">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内容完整，对背景、现状理解透彻，思路清晰，符合实际情况的得4分；</w:t>
            </w:r>
          </w:p>
          <w:p w14:paraId="078127DF">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内容较为完整，对背景、现状理解较为透彻，基本符合实际情况但未进行详细阐述和分析的得3分；</w:t>
            </w:r>
          </w:p>
          <w:p w14:paraId="00E33C9B">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内容完整性有缺失并未进行详细阐述，未结合现状情况，与实际情况稍有偏离的得2分；</w:t>
            </w:r>
          </w:p>
          <w:p w14:paraId="2898A854">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未提供相关理解和分析内容的本项不得分。</w:t>
            </w:r>
          </w:p>
        </w:tc>
        <w:tc>
          <w:tcPr>
            <w:tcW w:w="808" w:type="dxa"/>
            <w:tcBorders>
              <w:top w:val="single" w:color="auto" w:sz="4" w:space="0"/>
            </w:tcBorders>
            <w:vAlign w:val="center"/>
          </w:tcPr>
          <w:p w14:paraId="037E63D4">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r>
      <w:tr w14:paraId="3CE456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566" w:hRule="atLeast"/>
          <w:jc w:val="center"/>
        </w:trPr>
        <w:tc>
          <w:tcPr>
            <w:tcW w:w="718" w:type="dxa"/>
            <w:vMerge w:val="continue"/>
            <w:textDirection w:val="tbRlV"/>
            <w:vAlign w:val="center"/>
          </w:tcPr>
          <w:p w14:paraId="003D216F">
            <w:pPr>
              <w:spacing w:line="360" w:lineRule="auto"/>
              <w:ind w:firstLine="420" w:firstLineChars="200"/>
              <w:rPr>
                <w:rFonts w:hint="eastAsia" w:ascii="宋体" w:hAnsi="宋体" w:cs="宋体"/>
                <w:color w:val="auto"/>
                <w:szCs w:val="21"/>
                <w:highlight w:val="none"/>
              </w:rPr>
            </w:pPr>
          </w:p>
        </w:tc>
        <w:tc>
          <w:tcPr>
            <w:tcW w:w="654" w:type="dxa"/>
            <w:vMerge w:val="continue"/>
            <w:vAlign w:val="center"/>
          </w:tcPr>
          <w:p w14:paraId="44385409">
            <w:pPr>
              <w:spacing w:line="360" w:lineRule="auto"/>
              <w:ind w:left="-27" w:leftChars="-13" w:firstLine="420" w:firstLineChars="200"/>
              <w:rPr>
                <w:rFonts w:hint="eastAsia" w:ascii="宋体" w:hAnsi="宋体" w:cs="宋体"/>
                <w:color w:val="auto"/>
                <w:szCs w:val="21"/>
                <w:highlight w:val="none"/>
              </w:rPr>
            </w:pPr>
          </w:p>
        </w:tc>
        <w:tc>
          <w:tcPr>
            <w:tcW w:w="6661" w:type="dxa"/>
            <w:vAlign w:val="center"/>
          </w:tcPr>
          <w:p w14:paraId="3FFCC203">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1.2针对本项目需求的理解分析进行综合评议（4分）：</w:t>
            </w:r>
          </w:p>
          <w:p w14:paraId="5EABCA60">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项目需求的理解分析内容完整，并进行了详细阐述，符合《宁波石化经济技术开发区减污降碳协同创新试点三年行动方案（2024-2026年）》的实施要求的得4分；</w:t>
            </w:r>
          </w:p>
          <w:p w14:paraId="7F7FA42E">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项目需求的理解分析内容较为完整但未进行详细阐述，基本符合《宁波石化经济技术开发区减污降碳协同创新试点三年行动方案（2024-2026年）》的实施要求的得3分；</w:t>
            </w:r>
          </w:p>
          <w:p w14:paraId="5ECA7AB6">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项目需求的理解分析内容有缺失，采购需求中的工作内容有部分未进行理解和分析，与《宁波石化经济技术开发区减污降碳协同创新试点三年行动方案（2024-2026年）》的实施要求有偏离的得2分；</w:t>
            </w:r>
          </w:p>
          <w:p w14:paraId="18D277A7">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未提供相关理解和分析内容的本项不得分。</w:t>
            </w:r>
          </w:p>
        </w:tc>
        <w:tc>
          <w:tcPr>
            <w:tcW w:w="808" w:type="dxa"/>
            <w:vAlign w:val="center"/>
          </w:tcPr>
          <w:p w14:paraId="5D450BD8">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r>
      <w:tr w14:paraId="795C4E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22" w:hRule="atLeast"/>
          <w:jc w:val="center"/>
        </w:trPr>
        <w:tc>
          <w:tcPr>
            <w:tcW w:w="718" w:type="dxa"/>
            <w:vMerge w:val="continue"/>
            <w:textDirection w:val="tbRlV"/>
            <w:vAlign w:val="center"/>
          </w:tcPr>
          <w:p w14:paraId="1EE7ACCC">
            <w:pPr>
              <w:spacing w:line="360" w:lineRule="auto"/>
              <w:ind w:firstLine="420" w:firstLineChars="200"/>
              <w:rPr>
                <w:rFonts w:hint="eastAsia" w:ascii="宋体" w:hAnsi="宋体" w:cs="宋体"/>
                <w:color w:val="auto"/>
                <w:szCs w:val="21"/>
                <w:highlight w:val="none"/>
              </w:rPr>
            </w:pPr>
          </w:p>
        </w:tc>
        <w:tc>
          <w:tcPr>
            <w:tcW w:w="654" w:type="dxa"/>
            <w:vAlign w:val="center"/>
          </w:tcPr>
          <w:p w14:paraId="38DCDAC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2.重点难点分析和解决措施（6分）</w:t>
            </w:r>
          </w:p>
        </w:tc>
        <w:tc>
          <w:tcPr>
            <w:tcW w:w="6661" w:type="dxa"/>
            <w:vAlign w:val="center"/>
          </w:tcPr>
          <w:p w14:paraId="0BC13DB7">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针对项目重点难点分析和重点难点解决措施进行综合评议（6分）：</w:t>
            </w:r>
          </w:p>
          <w:p w14:paraId="0F6944EA">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重点难点分析内容完整、详细，符合项目实际情况，重点难点解决措施与问题相契合，措施合理、可行的得6分； </w:t>
            </w:r>
          </w:p>
          <w:p w14:paraId="548577A9">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重点难点分析内容较为完整，基本符合项目实际情况，重点难点解决措施具有合理性，但分析内容和措施未进行详细阐述的得4分； </w:t>
            </w:r>
          </w:p>
          <w:p w14:paraId="1F4C6025">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重点难点分析内容有缺失，分析不全面，重点难点解决措施内容简单未提出切实的方法和解决方案的得2分；</w:t>
            </w:r>
          </w:p>
          <w:p w14:paraId="5011256F">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未提供相关分析内容和解决措施的本项不得分。</w:t>
            </w:r>
          </w:p>
        </w:tc>
        <w:tc>
          <w:tcPr>
            <w:tcW w:w="808" w:type="dxa"/>
            <w:vAlign w:val="center"/>
          </w:tcPr>
          <w:p w14:paraId="3CD603CB">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r>
      <w:tr w14:paraId="587842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center"/>
        </w:trPr>
        <w:tc>
          <w:tcPr>
            <w:tcW w:w="718" w:type="dxa"/>
            <w:vMerge w:val="continue"/>
            <w:textDirection w:val="tbRlV"/>
            <w:vAlign w:val="center"/>
          </w:tcPr>
          <w:p w14:paraId="654AAFD4">
            <w:pPr>
              <w:spacing w:line="360" w:lineRule="auto"/>
              <w:ind w:firstLine="420" w:firstLineChars="200"/>
              <w:rPr>
                <w:rFonts w:hint="eastAsia" w:ascii="宋体" w:hAnsi="宋体" w:cs="宋体"/>
                <w:color w:val="auto"/>
                <w:szCs w:val="21"/>
                <w:highlight w:val="none"/>
              </w:rPr>
            </w:pPr>
          </w:p>
        </w:tc>
        <w:tc>
          <w:tcPr>
            <w:tcW w:w="654" w:type="dxa"/>
            <w:vMerge w:val="restart"/>
            <w:vAlign w:val="center"/>
          </w:tcPr>
          <w:p w14:paraId="7D484AB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3.技术方案内容（27分）</w:t>
            </w:r>
          </w:p>
        </w:tc>
        <w:tc>
          <w:tcPr>
            <w:tcW w:w="6661" w:type="dxa"/>
            <w:vAlign w:val="center"/>
          </w:tcPr>
          <w:p w14:paraId="5967C54B">
            <w:pPr>
              <w:widowControl/>
              <w:spacing w:line="312" w:lineRule="auto"/>
              <w:rPr>
                <w:bCs/>
                <w:color w:val="auto"/>
                <w:szCs w:val="21"/>
                <w:highlight w:val="none"/>
                <w:lang w:bidi="zh-CN"/>
              </w:rPr>
            </w:pPr>
            <w:r>
              <w:rPr>
                <w:rFonts w:hint="eastAsia"/>
                <w:bCs/>
                <w:color w:val="auto"/>
                <w:szCs w:val="21"/>
                <w:highlight w:val="none"/>
                <w:lang w:bidi="zh-CN"/>
              </w:rPr>
              <w:t>3.1根据供应商提供的园区企业减污降碳情况核查调查方案的完整情况与合理性，是否符合采购需求进行综合评议（5分）：</w:t>
            </w:r>
          </w:p>
          <w:p w14:paraId="7D08B4AB">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方案内容详实、科学，描述清楚、层次清晰明了、契合项目需求的得5分；</w:t>
            </w:r>
          </w:p>
          <w:p w14:paraId="52080FF0">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供应商有提供</w:t>
            </w:r>
            <w:r>
              <w:rPr>
                <w:rFonts w:hint="eastAsia"/>
                <w:bCs/>
                <w:color w:val="auto"/>
                <w:szCs w:val="21"/>
                <w:highlight w:val="none"/>
                <w:lang w:bidi="zh-CN"/>
              </w:rPr>
              <w:t>核查调查</w:t>
            </w:r>
            <w:r>
              <w:rPr>
                <w:rFonts w:hint="eastAsia" w:ascii="宋体" w:hAnsi="宋体" w:cs="宋体"/>
                <w:color w:val="auto"/>
                <w:szCs w:val="21"/>
                <w:highlight w:val="none"/>
              </w:rPr>
              <w:t>方案内容，方案描述基本符合项目需求，</w:t>
            </w:r>
            <w:r>
              <w:rPr>
                <w:rFonts w:hint="eastAsia"/>
                <w:bCs/>
                <w:color w:val="auto"/>
                <w:szCs w:val="21"/>
                <w:highlight w:val="none"/>
                <w:lang w:bidi="zh-CN"/>
              </w:rPr>
              <w:t>但未进行详细阐述</w:t>
            </w:r>
            <w:r>
              <w:rPr>
                <w:rFonts w:hint="eastAsia" w:ascii="宋体" w:hAnsi="宋体" w:cs="宋体"/>
                <w:color w:val="auto"/>
                <w:szCs w:val="21"/>
                <w:highlight w:val="none"/>
              </w:rPr>
              <w:t>的得4分；</w:t>
            </w:r>
          </w:p>
          <w:p w14:paraId="1A5841EE">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方案内容编制混乱、描述简单、结构模糊、与项目需求存在偏差的得3分；</w:t>
            </w:r>
          </w:p>
          <w:p w14:paraId="46E615D6">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未提供任何</w:t>
            </w:r>
            <w:r>
              <w:rPr>
                <w:rFonts w:hint="eastAsia"/>
                <w:bCs/>
                <w:color w:val="auto"/>
                <w:szCs w:val="21"/>
                <w:highlight w:val="none"/>
                <w:lang w:bidi="zh-CN"/>
              </w:rPr>
              <w:t>核查调查</w:t>
            </w:r>
            <w:r>
              <w:rPr>
                <w:rFonts w:hint="eastAsia" w:ascii="宋体" w:hAnsi="宋体" w:cs="宋体"/>
                <w:color w:val="auto"/>
                <w:szCs w:val="21"/>
                <w:highlight w:val="none"/>
              </w:rPr>
              <w:t>方案内容的不得分。</w:t>
            </w:r>
          </w:p>
        </w:tc>
        <w:tc>
          <w:tcPr>
            <w:tcW w:w="808" w:type="dxa"/>
            <w:vAlign w:val="center"/>
          </w:tcPr>
          <w:p w14:paraId="03E08C6F">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r>
      <w:tr w14:paraId="463FB0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center"/>
        </w:trPr>
        <w:tc>
          <w:tcPr>
            <w:tcW w:w="718" w:type="dxa"/>
            <w:vMerge w:val="continue"/>
            <w:textDirection w:val="tbRlV"/>
            <w:vAlign w:val="center"/>
          </w:tcPr>
          <w:p w14:paraId="188B1B15">
            <w:pPr>
              <w:tabs>
                <w:tab w:val="left" w:pos="5268"/>
              </w:tabs>
              <w:spacing w:line="360" w:lineRule="auto"/>
              <w:rPr>
                <w:color w:val="auto"/>
                <w:highlight w:val="none"/>
              </w:rPr>
            </w:pPr>
          </w:p>
        </w:tc>
        <w:tc>
          <w:tcPr>
            <w:tcW w:w="654" w:type="dxa"/>
            <w:vMerge w:val="continue"/>
            <w:vAlign w:val="center"/>
          </w:tcPr>
          <w:p w14:paraId="2B9AC21B">
            <w:pPr>
              <w:tabs>
                <w:tab w:val="left" w:pos="5268"/>
              </w:tabs>
              <w:spacing w:line="360" w:lineRule="auto"/>
              <w:rPr>
                <w:color w:val="auto"/>
                <w:highlight w:val="none"/>
              </w:rPr>
            </w:pPr>
          </w:p>
        </w:tc>
        <w:tc>
          <w:tcPr>
            <w:tcW w:w="6661" w:type="dxa"/>
            <w:vAlign w:val="center"/>
          </w:tcPr>
          <w:p w14:paraId="6B15589A">
            <w:pPr>
              <w:widowControl/>
              <w:spacing w:line="312" w:lineRule="auto"/>
              <w:rPr>
                <w:bCs/>
                <w:color w:val="auto"/>
                <w:szCs w:val="21"/>
                <w:highlight w:val="none"/>
                <w:lang w:bidi="zh-CN"/>
              </w:rPr>
            </w:pPr>
            <w:r>
              <w:rPr>
                <w:rFonts w:hint="eastAsia"/>
                <w:bCs/>
                <w:color w:val="auto"/>
                <w:szCs w:val="21"/>
                <w:highlight w:val="none"/>
                <w:lang w:bidi="zh-CN"/>
              </w:rPr>
              <w:t>3.2根据供应商提供的减污降碳三层级指数构建方案的完整情况与合理性，是否符合采购需求进行综合评议（5分）：</w:t>
            </w:r>
          </w:p>
          <w:p w14:paraId="2CF50122">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方案内容详实、科学，描述清楚、层次清晰明了、契合项目需求的得5分；</w:t>
            </w:r>
          </w:p>
          <w:p w14:paraId="4E39527D">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供应商有提供的方案内容较为完整，方案描述基本符合项目需求，</w:t>
            </w:r>
            <w:r>
              <w:rPr>
                <w:rFonts w:hint="eastAsia"/>
                <w:bCs/>
                <w:color w:val="auto"/>
                <w:szCs w:val="21"/>
                <w:highlight w:val="none"/>
                <w:lang w:bidi="zh-CN"/>
              </w:rPr>
              <w:t>但未进行详细阐述</w:t>
            </w:r>
            <w:r>
              <w:rPr>
                <w:rFonts w:hint="eastAsia" w:ascii="宋体" w:hAnsi="宋体" w:cs="宋体"/>
                <w:color w:val="auto"/>
                <w:szCs w:val="21"/>
                <w:highlight w:val="none"/>
              </w:rPr>
              <w:t>的得4分；</w:t>
            </w:r>
          </w:p>
          <w:p w14:paraId="081E56C9">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方案内容编制混乱、描述简单、结构模糊、与项目需求存在偏差的得3分；</w:t>
            </w:r>
          </w:p>
          <w:p w14:paraId="0EF41A8A">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未提供相关方案内容的不得分。</w:t>
            </w:r>
          </w:p>
        </w:tc>
        <w:tc>
          <w:tcPr>
            <w:tcW w:w="808" w:type="dxa"/>
            <w:vAlign w:val="center"/>
          </w:tcPr>
          <w:p w14:paraId="45AAD87B">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r>
      <w:tr w14:paraId="333AC3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center"/>
        </w:trPr>
        <w:tc>
          <w:tcPr>
            <w:tcW w:w="718" w:type="dxa"/>
            <w:vMerge w:val="continue"/>
            <w:textDirection w:val="tbRlV"/>
            <w:vAlign w:val="center"/>
          </w:tcPr>
          <w:p w14:paraId="1473C141">
            <w:pPr>
              <w:tabs>
                <w:tab w:val="left" w:pos="5268"/>
              </w:tabs>
              <w:spacing w:line="360" w:lineRule="auto"/>
              <w:rPr>
                <w:rFonts w:hint="eastAsia" w:ascii="宋体" w:hAnsi="宋体" w:cs="宋体"/>
                <w:color w:val="auto"/>
                <w:szCs w:val="21"/>
                <w:highlight w:val="none"/>
              </w:rPr>
            </w:pPr>
          </w:p>
        </w:tc>
        <w:tc>
          <w:tcPr>
            <w:tcW w:w="654" w:type="dxa"/>
            <w:vMerge w:val="continue"/>
            <w:vAlign w:val="center"/>
          </w:tcPr>
          <w:p w14:paraId="37C99AD4">
            <w:pPr>
              <w:tabs>
                <w:tab w:val="left" w:pos="5268"/>
              </w:tabs>
              <w:spacing w:line="360" w:lineRule="auto"/>
              <w:rPr>
                <w:rFonts w:hint="eastAsia" w:ascii="宋体" w:hAnsi="宋体" w:cs="宋体"/>
                <w:color w:val="auto"/>
                <w:szCs w:val="21"/>
                <w:highlight w:val="none"/>
              </w:rPr>
            </w:pPr>
          </w:p>
        </w:tc>
        <w:tc>
          <w:tcPr>
            <w:tcW w:w="6661" w:type="dxa"/>
            <w:vAlign w:val="center"/>
          </w:tcPr>
          <w:p w14:paraId="4C45840B">
            <w:pPr>
              <w:widowControl/>
              <w:spacing w:line="312" w:lineRule="auto"/>
              <w:rPr>
                <w:bCs/>
                <w:color w:val="auto"/>
                <w:szCs w:val="21"/>
                <w:highlight w:val="none"/>
                <w:lang w:bidi="zh-CN"/>
              </w:rPr>
            </w:pPr>
            <w:r>
              <w:rPr>
                <w:rFonts w:hint="eastAsia"/>
                <w:bCs/>
                <w:color w:val="auto"/>
                <w:szCs w:val="21"/>
                <w:highlight w:val="none"/>
                <w:lang w:bidi="zh-CN"/>
              </w:rPr>
              <w:t>3.3根据供应商提供的典型产品（装置）碳排放基准和碳足迹核算规则制定方案的完整情况与合理性，是否符合采购需求进行综合评议（3分）：</w:t>
            </w:r>
          </w:p>
          <w:p w14:paraId="21E76959">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方案内容详实、科学，描述清楚、层次清晰明了、契合项目需求的得3分；</w:t>
            </w:r>
          </w:p>
          <w:p w14:paraId="45C13C85">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供应商有提供的方案内容较为完整，方案描述基本符合项目需求，</w:t>
            </w:r>
            <w:r>
              <w:rPr>
                <w:rFonts w:hint="eastAsia"/>
                <w:bCs/>
                <w:color w:val="auto"/>
                <w:szCs w:val="21"/>
                <w:highlight w:val="none"/>
                <w:lang w:bidi="zh-CN"/>
              </w:rPr>
              <w:t>但未进行详细阐述</w:t>
            </w:r>
            <w:r>
              <w:rPr>
                <w:rFonts w:hint="eastAsia" w:ascii="宋体" w:hAnsi="宋体" w:cs="宋体"/>
                <w:color w:val="auto"/>
                <w:szCs w:val="21"/>
                <w:highlight w:val="none"/>
              </w:rPr>
              <w:t>的得2分；</w:t>
            </w:r>
          </w:p>
          <w:p w14:paraId="213B9535">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方案内容编制混乱、描述简单、结构模糊、与项目需求存在偏差的得1分；</w:t>
            </w:r>
          </w:p>
          <w:p w14:paraId="05D7D265">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未提供相关方案内容的不得分。</w:t>
            </w:r>
          </w:p>
        </w:tc>
        <w:tc>
          <w:tcPr>
            <w:tcW w:w="808" w:type="dxa"/>
            <w:vAlign w:val="center"/>
          </w:tcPr>
          <w:p w14:paraId="43AF32C0">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r>
      <w:tr w14:paraId="488142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center"/>
        </w:trPr>
        <w:tc>
          <w:tcPr>
            <w:tcW w:w="718" w:type="dxa"/>
            <w:vMerge w:val="continue"/>
            <w:textDirection w:val="tbRlV"/>
            <w:vAlign w:val="center"/>
          </w:tcPr>
          <w:p w14:paraId="70602284">
            <w:pPr>
              <w:tabs>
                <w:tab w:val="left" w:pos="5268"/>
              </w:tabs>
              <w:spacing w:line="360" w:lineRule="auto"/>
              <w:rPr>
                <w:rFonts w:hint="eastAsia" w:ascii="宋体" w:hAnsi="宋体" w:cs="宋体"/>
                <w:color w:val="auto"/>
                <w:szCs w:val="21"/>
                <w:highlight w:val="none"/>
              </w:rPr>
            </w:pPr>
          </w:p>
        </w:tc>
        <w:tc>
          <w:tcPr>
            <w:tcW w:w="654" w:type="dxa"/>
            <w:vMerge w:val="continue"/>
            <w:vAlign w:val="center"/>
          </w:tcPr>
          <w:p w14:paraId="331926BA">
            <w:pPr>
              <w:tabs>
                <w:tab w:val="left" w:pos="5268"/>
              </w:tabs>
              <w:spacing w:line="360" w:lineRule="auto"/>
              <w:rPr>
                <w:rFonts w:hint="eastAsia" w:ascii="宋体" w:hAnsi="宋体" w:cs="宋体"/>
                <w:color w:val="auto"/>
                <w:szCs w:val="21"/>
                <w:highlight w:val="none"/>
              </w:rPr>
            </w:pPr>
          </w:p>
        </w:tc>
        <w:tc>
          <w:tcPr>
            <w:tcW w:w="6661" w:type="dxa"/>
            <w:vAlign w:val="center"/>
          </w:tcPr>
          <w:p w14:paraId="66EF8250">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3.4供应商</w:t>
            </w:r>
            <w:r>
              <w:rPr>
                <w:rFonts w:hint="eastAsia" w:ascii="宋体" w:hAnsi="宋体"/>
                <w:color w:val="auto"/>
                <w:highlight w:val="none"/>
              </w:rPr>
              <w:t>承诺能够协助发布相关典型产品（装置）碳排放基准和碳足迹核算规则至少4项国家级行业协会团体标准的得2分，没有承诺的不得分。</w:t>
            </w:r>
          </w:p>
        </w:tc>
        <w:tc>
          <w:tcPr>
            <w:tcW w:w="808" w:type="dxa"/>
            <w:vAlign w:val="center"/>
          </w:tcPr>
          <w:p w14:paraId="0D67219D">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14:paraId="00D706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center"/>
        </w:trPr>
        <w:tc>
          <w:tcPr>
            <w:tcW w:w="718" w:type="dxa"/>
            <w:vMerge w:val="continue"/>
            <w:textDirection w:val="tbRlV"/>
            <w:vAlign w:val="center"/>
          </w:tcPr>
          <w:p w14:paraId="21EA9ADD">
            <w:pPr>
              <w:tabs>
                <w:tab w:val="left" w:pos="5268"/>
              </w:tabs>
              <w:spacing w:line="360" w:lineRule="auto"/>
              <w:rPr>
                <w:rFonts w:hint="eastAsia" w:ascii="宋体" w:hAnsi="宋体" w:cs="宋体"/>
                <w:color w:val="auto"/>
                <w:szCs w:val="21"/>
                <w:highlight w:val="none"/>
              </w:rPr>
            </w:pPr>
          </w:p>
        </w:tc>
        <w:tc>
          <w:tcPr>
            <w:tcW w:w="654" w:type="dxa"/>
            <w:vMerge w:val="continue"/>
            <w:vAlign w:val="center"/>
          </w:tcPr>
          <w:p w14:paraId="4043E554">
            <w:pPr>
              <w:tabs>
                <w:tab w:val="left" w:pos="5268"/>
              </w:tabs>
              <w:spacing w:line="360" w:lineRule="auto"/>
              <w:rPr>
                <w:rFonts w:hint="eastAsia" w:ascii="宋体" w:hAnsi="宋体" w:cs="宋体"/>
                <w:color w:val="auto"/>
                <w:szCs w:val="21"/>
                <w:highlight w:val="none"/>
              </w:rPr>
            </w:pPr>
          </w:p>
        </w:tc>
        <w:tc>
          <w:tcPr>
            <w:tcW w:w="6661" w:type="dxa"/>
            <w:vAlign w:val="center"/>
          </w:tcPr>
          <w:p w14:paraId="07C1A794">
            <w:pPr>
              <w:widowControl/>
              <w:spacing w:line="312" w:lineRule="auto"/>
              <w:rPr>
                <w:bCs/>
                <w:color w:val="auto"/>
                <w:szCs w:val="21"/>
                <w:highlight w:val="none"/>
                <w:lang w:bidi="zh-CN"/>
              </w:rPr>
            </w:pPr>
            <w:r>
              <w:rPr>
                <w:rFonts w:hint="eastAsia"/>
                <w:bCs/>
                <w:color w:val="auto"/>
                <w:szCs w:val="21"/>
                <w:highlight w:val="none"/>
                <w:lang w:bidi="zh-CN"/>
              </w:rPr>
              <w:t>3.5根据供应商提供的碳管理公共服务平台方案的完整情况与合理性，是否符合采购需求进行综合评议（4分）：</w:t>
            </w:r>
          </w:p>
          <w:p w14:paraId="2B4686FF">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方案内容详实、科学，描述清楚、层次清晰明了、契合项目需求的得4分；</w:t>
            </w:r>
          </w:p>
          <w:p w14:paraId="4BB5C13F">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供应商提供的方案内容较为完整，方案描述基本符合项目需求，</w:t>
            </w:r>
            <w:r>
              <w:rPr>
                <w:rFonts w:hint="eastAsia"/>
                <w:bCs/>
                <w:color w:val="auto"/>
                <w:szCs w:val="21"/>
                <w:highlight w:val="none"/>
                <w:lang w:bidi="zh-CN"/>
              </w:rPr>
              <w:t>但未进行详细阐述</w:t>
            </w:r>
            <w:r>
              <w:rPr>
                <w:rFonts w:hint="eastAsia" w:ascii="宋体" w:hAnsi="宋体" w:cs="宋体"/>
                <w:color w:val="auto"/>
                <w:szCs w:val="21"/>
                <w:highlight w:val="none"/>
              </w:rPr>
              <w:t>的得3分；</w:t>
            </w:r>
          </w:p>
          <w:p w14:paraId="16C37B36">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方案内容编制混乱、描述简单、结构模糊、与项目需求存在偏差的得1分；</w:t>
            </w:r>
          </w:p>
          <w:p w14:paraId="645A7A9E">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未提供相关方案内容的不得分。</w:t>
            </w:r>
          </w:p>
        </w:tc>
        <w:tc>
          <w:tcPr>
            <w:tcW w:w="808" w:type="dxa"/>
            <w:vAlign w:val="center"/>
          </w:tcPr>
          <w:p w14:paraId="7E1EDB7B">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r>
      <w:tr w14:paraId="1E2291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center"/>
        </w:trPr>
        <w:tc>
          <w:tcPr>
            <w:tcW w:w="718" w:type="dxa"/>
            <w:vMerge w:val="continue"/>
            <w:textDirection w:val="tbRlV"/>
            <w:vAlign w:val="center"/>
          </w:tcPr>
          <w:p w14:paraId="54328F7D">
            <w:pPr>
              <w:tabs>
                <w:tab w:val="left" w:pos="5268"/>
              </w:tabs>
              <w:spacing w:line="360" w:lineRule="auto"/>
              <w:rPr>
                <w:rFonts w:hint="eastAsia" w:ascii="宋体" w:hAnsi="宋体" w:cs="宋体"/>
                <w:color w:val="auto"/>
                <w:szCs w:val="21"/>
                <w:highlight w:val="none"/>
              </w:rPr>
            </w:pPr>
          </w:p>
        </w:tc>
        <w:tc>
          <w:tcPr>
            <w:tcW w:w="654" w:type="dxa"/>
            <w:vMerge w:val="continue"/>
            <w:vAlign w:val="center"/>
          </w:tcPr>
          <w:p w14:paraId="32B787E0">
            <w:pPr>
              <w:tabs>
                <w:tab w:val="left" w:pos="5268"/>
              </w:tabs>
              <w:spacing w:line="360" w:lineRule="auto"/>
              <w:rPr>
                <w:rFonts w:hint="eastAsia" w:ascii="宋体" w:hAnsi="宋体" w:cs="宋体"/>
                <w:color w:val="auto"/>
                <w:szCs w:val="21"/>
                <w:highlight w:val="none"/>
              </w:rPr>
            </w:pPr>
          </w:p>
        </w:tc>
        <w:tc>
          <w:tcPr>
            <w:tcW w:w="6661" w:type="dxa"/>
            <w:vAlign w:val="center"/>
          </w:tcPr>
          <w:p w14:paraId="45E47D08">
            <w:pPr>
              <w:widowControl/>
              <w:spacing w:line="312" w:lineRule="auto"/>
              <w:rPr>
                <w:bCs/>
                <w:color w:val="auto"/>
                <w:szCs w:val="21"/>
                <w:highlight w:val="none"/>
                <w:lang w:bidi="zh-CN"/>
              </w:rPr>
            </w:pPr>
            <w:r>
              <w:rPr>
                <w:rFonts w:hint="eastAsia"/>
                <w:bCs/>
                <w:color w:val="auto"/>
                <w:szCs w:val="21"/>
                <w:highlight w:val="none"/>
                <w:lang w:bidi="zh-CN"/>
              </w:rPr>
              <w:t>3.6根据供应商提供的石化化工行业减污降碳协同治理工艺和技术清单等编制及最终评估验收方案的完整情况与合理性，是否符合采购需求进行综合评议（4分）：</w:t>
            </w:r>
          </w:p>
          <w:p w14:paraId="699D81E2">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方案内容详实、科学，描述清楚、层次清晰明了、契合项目需求的得4分；</w:t>
            </w:r>
          </w:p>
          <w:p w14:paraId="5A8C9D1B">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供应商有提供的方案内容较为完整，方案描述基本符合项目需求，</w:t>
            </w:r>
            <w:r>
              <w:rPr>
                <w:rFonts w:hint="eastAsia"/>
                <w:bCs/>
                <w:color w:val="auto"/>
                <w:szCs w:val="21"/>
                <w:highlight w:val="none"/>
                <w:lang w:bidi="zh-CN"/>
              </w:rPr>
              <w:t>但未进行详细阐述</w:t>
            </w:r>
            <w:r>
              <w:rPr>
                <w:rFonts w:hint="eastAsia" w:ascii="宋体" w:hAnsi="宋体" w:cs="宋体"/>
                <w:color w:val="auto"/>
                <w:szCs w:val="21"/>
                <w:highlight w:val="none"/>
              </w:rPr>
              <w:t>的得3分；</w:t>
            </w:r>
          </w:p>
          <w:p w14:paraId="5F740520">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方案内容编制混乱、描述简单、结构模糊、与项目需求存在偏差的得1分；</w:t>
            </w:r>
          </w:p>
          <w:p w14:paraId="00F5812F">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未提供相关方案内容的不得分。</w:t>
            </w:r>
          </w:p>
        </w:tc>
        <w:tc>
          <w:tcPr>
            <w:tcW w:w="808" w:type="dxa"/>
            <w:vAlign w:val="center"/>
          </w:tcPr>
          <w:p w14:paraId="65699268">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r>
      <w:tr w14:paraId="3B5FDB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center"/>
        </w:trPr>
        <w:tc>
          <w:tcPr>
            <w:tcW w:w="718" w:type="dxa"/>
            <w:vMerge w:val="continue"/>
            <w:textDirection w:val="tbRlV"/>
            <w:vAlign w:val="center"/>
          </w:tcPr>
          <w:p w14:paraId="2F3B5C63">
            <w:pPr>
              <w:tabs>
                <w:tab w:val="left" w:pos="5268"/>
              </w:tabs>
              <w:spacing w:line="360" w:lineRule="auto"/>
              <w:rPr>
                <w:rFonts w:hint="eastAsia" w:ascii="宋体" w:hAnsi="宋体" w:cs="宋体"/>
                <w:color w:val="auto"/>
                <w:szCs w:val="21"/>
                <w:highlight w:val="none"/>
              </w:rPr>
            </w:pPr>
          </w:p>
        </w:tc>
        <w:tc>
          <w:tcPr>
            <w:tcW w:w="654" w:type="dxa"/>
            <w:vMerge w:val="continue"/>
            <w:vAlign w:val="center"/>
          </w:tcPr>
          <w:p w14:paraId="135400D5">
            <w:pPr>
              <w:tabs>
                <w:tab w:val="left" w:pos="5268"/>
              </w:tabs>
              <w:spacing w:line="360" w:lineRule="auto"/>
              <w:rPr>
                <w:rFonts w:hint="eastAsia" w:ascii="宋体" w:hAnsi="宋体" w:cs="宋体"/>
                <w:color w:val="auto"/>
                <w:szCs w:val="21"/>
                <w:highlight w:val="none"/>
              </w:rPr>
            </w:pPr>
          </w:p>
        </w:tc>
        <w:tc>
          <w:tcPr>
            <w:tcW w:w="6661" w:type="dxa"/>
            <w:vAlign w:val="center"/>
          </w:tcPr>
          <w:p w14:paraId="18B0AE11">
            <w:pPr>
              <w:widowControl/>
              <w:spacing w:line="312" w:lineRule="auto"/>
              <w:rPr>
                <w:bCs/>
                <w:color w:val="auto"/>
                <w:szCs w:val="21"/>
                <w:highlight w:val="none"/>
                <w:lang w:bidi="zh-CN"/>
              </w:rPr>
            </w:pPr>
            <w:r>
              <w:rPr>
                <w:rFonts w:hint="eastAsia"/>
                <w:bCs/>
                <w:color w:val="auto"/>
                <w:szCs w:val="21"/>
                <w:highlight w:val="none"/>
                <w:lang w:bidi="zh-CN"/>
              </w:rPr>
              <w:t>3.7根据供应商提供的石化区固废增值提效绿岛建设方案的完整情况与合理性，是否符合采购需求进行综合评议（4分）：</w:t>
            </w:r>
          </w:p>
          <w:p w14:paraId="4D128EFA">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方案内容详实、科学，描述清楚、层次清晰明了、契合项目需求的得4分；</w:t>
            </w:r>
          </w:p>
          <w:p w14:paraId="5C03EDA0">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供应商有提供的方案内容较为完整，方案描述基本符合项目需求，</w:t>
            </w:r>
            <w:r>
              <w:rPr>
                <w:rFonts w:hint="eastAsia"/>
                <w:bCs/>
                <w:color w:val="auto"/>
                <w:szCs w:val="21"/>
                <w:highlight w:val="none"/>
                <w:lang w:bidi="zh-CN"/>
              </w:rPr>
              <w:t>但未进行详细阐述</w:t>
            </w:r>
            <w:r>
              <w:rPr>
                <w:rFonts w:hint="eastAsia" w:ascii="宋体" w:hAnsi="宋体" w:cs="宋体"/>
                <w:color w:val="auto"/>
                <w:szCs w:val="21"/>
                <w:highlight w:val="none"/>
              </w:rPr>
              <w:t>的得3分；</w:t>
            </w:r>
          </w:p>
          <w:p w14:paraId="1DC0070B">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方案内容编制混乱、描述简单、结构模糊、与项目需求存在偏差的得1分；</w:t>
            </w:r>
          </w:p>
          <w:p w14:paraId="6ADAE465">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未提供相关方案内容的不得分。</w:t>
            </w:r>
          </w:p>
        </w:tc>
        <w:tc>
          <w:tcPr>
            <w:tcW w:w="808" w:type="dxa"/>
            <w:vAlign w:val="center"/>
          </w:tcPr>
          <w:p w14:paraId="6A78E7C2">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r>
      <w:tr w14:paraId="6BB804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37" w:hRule="atLeast"/>
          <w:jc w:val="center"/>
        </w:trPr>
        <w:tc>
          <w:tcPr>
            <w:tcW w:w="718" w:type="dxa"/>
            <w:vMerge w:val="continue"/>
            <w:textDirection w:val="tbRlV"/>
            <w:vAlign w:val="center"/>
          </w:tcPr>
          <w:p w14:paraId="6763C9A1">
            <w:pPr>
              <w:spacing w:line="360" w:lineRule="auto"/>
              <w:ind w:firstLine="420" w:firstLineChars="200"/>
              <w:rPr>
                <w:rFonts w:hint="eastAsia" w:ascii="宋体" w:hAnsi="宋体" w:cs="宋体"/>
                <w:color w:val="auto"/>
                <w:szCs w:val="21"/>
                <w:highlight w:val="none"/>
              </w:rPr>
            </w:pPr>
          </w:p>
        </w:tc>
        <w:tc>
          <w:tcPr>
            <w:tcW w:w="654" w:type="dxa"/>
            <w:vMerge w:val="restart"/>
            <w:vAlign w:val="center"/>
          </w:tcPr>
          <w:p w14:paraId="7A3B1700">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4.预期成果及质量保障措施（8分）</w:t>
            </w:r>
          </w:p>
        </w:tc>
        <w:tc>
          <w:tcPr>
            <w:tcW w:w="6661" w:type="dxa"/>
            <w:vAlign w:val="center"/>
          </w:tcPr>
          <w:p w14:paraId="47EE6252">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4.1针对本项目提供的预期成果和目标进行综合评议（4分）：</w:t>
            </w:r>
          </w:p>
          <w:p w14:paraId="1F3EBF6E">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预期成果和目标内容完整，内容详实，符合采购需求的得4分；</w:t>
            </w:r>
          </w:p>
          <w:p w14:paraId="4542980E">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预期成果和目标内容较为完整，基本符合采购需求，但未进行详细阐述的得3分；</w:t>
            </w:r>
          </w:p>
          <w:p w14:paraId="26D03AA9">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预期成果和目标内容有缺失，内容未进行详细阐述，与采购需求有偏离的得2分；</w:t>
            </w:r>
          </w:p>
          <w:p w14:paraId="1D673C9D">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未提供相关成果和目标内容的本项不得分。</w:t>
            </w:r>
          </w:p>
        </w:tc>
        <w:tc>
          <w:tcPr>
            <w:tcW w:w="808" w:type="dxa"/>
            <w:vAlign w:val="center"/>
          </w:tcPr>
          <w:p w14:paraId="1C8D16FF">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r>
      <w:tr w14:paraId="6DA179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82" w:hRule="atLeast"/>
          <w:jc w:val="center"/>
        </w:trPr>
        <w:tc>
          <w:tcPr>
            <w:tcW w:w="718" w:type="dxa"/>
            <w:vMerge w:val="continue"/>
            <w:textDirection w:val="tbRlV"/>
            <w:vAlign w:val="center"/>
          </w:tcPr>
          <w:p w14:paraId="0D9D60AE">
            <w:pPr>
              <w:spacing w:line="360" w:lineRule="auto"/>
              <w:ind w:firstLine="420" w:firstLineChars="200"/>
              <w:rPr>
                <w:rFonts w:hint="eastAsia" w:ascii="宋体" w:hAnsi="宋体" w:cs="宋体"/>
                <w:color w:val="auto"/>
                <w:szCs w:val="21"/>
                <w:highlight w:val="none"/>
              </w:rPr>
            </w:pPr>
          </w:p>
        </w:tc>
        <w:tc>
          <w:tcPr>
            <w:tcW w:w="654" w:type="dxa"/>
            <w:vMerge w:val="continue"/>
            <w:vAlign w:val="center"/>
          </w:tcPr>
          <w:p w14:paraId="6992A0D7">
            <w:pPr>
              <w:tabs>
                <w:tab w:val="left" w:pos="5268"/>
              </w:tabs>
              <w:spacing w:line="360" w:lineRule="auto"/>
              <w:rPr>
                <w:rFonts w:hint="eastAsia" w:ascii="宋体" w:hAnsi="宋体" w:cs="宋体"/>
                <w:color w:val="auto"/>
                <w:szCs w:val="21"/>
                <w:highlight w:val="none"/>
              </w:rPr>
            </w:pPr>
          </w:p>
        </w:tc>
        <w:tc>
          <w:tcPr>
            <w:tcW w:w="6661" w:type="dxa"/>
            <w:vAlign w:val="center"/>
          </w:tcPr>
          <w:p w14:paraId="393149B3">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4.2针对项目成果质量保障措施进行综合评议（4分）：</w:t>
            </w:r>
          </w:p>
          <w:p w14:paraId="32E51997">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项目成果质量保障措施内容完整、详细，途径完善，具有针对性，切实可行的得4分；</w:t>
            </w:r>
          </w:p>
          <w:p w14:paraId="1A138D39">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项目成果质量保障措施内容较为完整，基本符合项目成果质量保障的要求，但未进行详细阐述的得3分；</w:t>
            </w:r>
          </w:p>
          <w:p w14:paraId="7B1D959A">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项目成果质量保障措施内容有缺失，内容不全面，措施内容宽泛不具有针对性的得2分；</w:t>
            </w:r>
          </w:p>
          <w:p w14:paraId="3901233E">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未提供相关保障措施内容的本项不得分。</w:t>
            </w:r>
          </w:p>
        </w:tc>
        <w:tc>
          <w:tcPr>
            <w:tcW w:w="808" w:type="dxa"/>
            <w:vAlign w:val="center"/>
          </w:tcPr>
          <w:p w14:paraId="7BB1C362">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r>
      <w:tr w14:paraId="21A1C1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35" w:hRule="atLeast"/>
          <w:jc w:val="center"/>
        </w:trPr>
        <w:tc>
          <w:tcPr>
            <w:tcW w:w="718" w:type="dxa"/>
            <w:vMerge w:val="continue"/>
            <w:textDirection w:val="tbRlV"/>
            <w:vAlign w:val="center"/>
          </w:tcPr>
          <w:p w14:paraId="66CC1507">
            <w:pPr>
              <w:spacing w:line="360" w:lineRule="auto"/>
              <w:ind w:firstLine="420" w:firstLineChars="200"/>
              <w:rPr>
                <w:rFonts w:hint="eastAsia" w:ascii="宋体" w:hAnsi="宋体" w:cs="宋体"/>
                <w:color w:val="auto"/>
                <w:szCs w:val="21"/>
                <w:highlight w:val="none"/>
              </w:rPr>
            </w:pPr>
          </w:p>
        </w:tc>
        <w:tc>
          <w:tcPr>
            <w:tcW w:w="654" w:type="dxa"/>
            <w:vMerge w:val="restart"/>
            <w:vAlign w:val="center"/>
          </w:tcPr>
          <w:p w14:paraId="3E4FAB5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5.组织实施计划（10）</w:t>
            </w:r>
          </w:p>
        </w:tc>
        <w:tc>
          <w:tcPr>
            <w:tcW w:w="6661" w:type="dxa"/>
            <w:vAlign w:val="center"/>
          </w:tcPr>
          <w:p w14:paraId="116D4E33">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5.1针对项目时间进度安排、计划进行综合评议（5分）：</w:t>
            </w:r>
          </w:p>
          <w:p w14:paraId="295DBE57">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时间进度安排、计划内容完整，安排细致，切实可行，符合项目需求的得5分；</w:t>
            </w:r>
          </w:p>
          <w:p w14:paraId="0C5BD1D8">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时间进度安排、计划内容较为完整，基本符合项目需求但未进行详细阐述的得4分；</w:t>
            </w:r>
          </w:p>
          <w:p w14:paraId="398E14D3">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时间进度安排、计划内容有缺失，时间安排不合理，与项目需求要求有偏离的得3分；</w:t>
            </w:r>
          </w:p>
          <w:p w14:paraId="1AC1B5D3">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未提供相关时间进度安排、计划内容的本项不得分。</w:t>
            </w:r>
          </w:p>
        </w:tc>
        <w:tc>
          <w:tcPr>
            <w:tcW w:w="808" w:type="dxa"/>
            <w:vAlign w:val="center"/>
          </w:tcPr>
          <w:p w14:paraId="14692AF5">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r>
      <w:tr w14:paraId="1D4506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30" w:hRule="atLeast"/>
          <w:jc w:val="center"/>
        </w:trPr>
        <w:tc>
          <w:tcPr>
            <w:tcW w:w="718" w:type="dxa"/>
            <w:vMerge w:val="continue"/>
            <w:textDirection w:val="tbRlV"/>
            <w:vAlign w:val="center"/>
          </w:tcPr>
          <w:p w14:paraId="558A7804">
            <w:pPr>
              <w:spacing w:line="360" w:lineRule="auto"/>
              <w:ind w:firstLine="420" w:firstLineChars="200"/>
              <w:rPr>
                <w:rFonts w:hint="eastAsia" w:ascii="宋体" w:hAnsi="宋体" w:cs="宋体"/>
                <w:color w:val="auto"/>
                <w:szCs w:val="21"/>
                <w:highlight w:val="none"/>
              </w:rPr>
            </w:pPr>
          </w:p>
        </w:tc>
        <w:tc>
          <w:tcPr>
            <w:tcW w:w="654" w:type="dxa"/>
            <w:vMerge w:val="continue"/>
            <w:vAlign w:val="center"/>
          </w:tcPr>
          <w:p w14:paraId="3C2B03BA">
            <w:pPr>
              <w:spacing w:line="360" w:lineRule="auto"/>
              <w:ind w:left="-27" w:leftChars="-13" w:firstLine="420" w:firstLineChars="200"/>
              <w:rPr>
                <w:rFonts w:hint="eastAsia" w:ascii="宋体" w:hAnsi="宋体" w:cs="宋体"/>
                <w:color w:val="auto"/>
                <w:szCs w:val="21"/>
                <w:highlight w:val="none"/>
              </w:rPr>
            </w:pPr>
          </w:p>
        </w:tc>
        <w:tc>
          <w:tcPr>
            <w:tcW w:w="6661" w:type="dxa"/>
            <w:vAlign w:val="center"/>
          </w:tcPr>
          <w:p w14:paraId="593ABAFB">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5.2针对人员管理、分工进行综合评议（5分）：</w:t>
            </w:r>
          </w:p>
          <w:p w14:paraId="3D2402CE">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人员管理制度内容完整、详实，管理制度完善，人员分工明确、合理，满足项目需求要求的得5分；</w:t>
            </w:r>
          </w:p>
          <w:p w14:paraId="298C6796">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人员管理内容较为完整，但管理制度未进行详细阐述，人员分工较为合理，基本满足项目需求要求的得4分；</w:t>
            </w:r>
          </w:p>
          <w:p w14:paraId="0A6EBBAA">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人员管理内容不完整性，管理制度有缺失，人员分工宽泛、不合理的得3分；</w:t>
            </w:r>
          </w:p>
          <w:p w14:paraId="552217E3">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未提供相关人员管理、分工内容的本项不得分。</w:t>
            </w:r>
          </w:p>
        </w:tc>
        <w:tc>
          <w:tcPr>
            <w:tcW w:w="808" w:type="dxa"/>
            <w:vAlign w:val="center"/>
          </w:tcPr>
          <w:p w14:paraId="17FB42F9">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r>
      <w:tr w14:paraId="032C3E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30" w:hRule="atLeast"/>
          <w:jc w:val="center"/>
        </w:trPr>
        <w:tc>
          <w:tcPr>
            <w:tcW w:w="718" w:type="dxa"/>
            <w:vMerge w:val="continue"/>
            <w:textDirection w:val="tbRlV"/>
            <w:vAlign w:val="center"/>
          </w:tcPr>
          <w:p w14:paraId="7C107D02">
            <w:pPr>
              <w:spacing w:line="360" w:lineRule="auto"/>
              <w:ind w:firstLine="420" w:firstLineChars="200"/>
              <w:rPr>
                <w:rFonts w:hint="eastAsia" w:ascii="宋体" w:hAnsi="宋体" w:cs="宋体"/>
                <w:color w:val="auto"/>
                <w:szCs w:val="21"/>
                <w:highlight w:val="none"/>
              </w:rPr>
            </w:pPr>
          </w:p>
        </w:tc>
        <w:tc>
          <w:tcPr>
            <w:tcW w:w="654" w:type="dxa"/>
            <w:vAlign w:val="center"/>
          </w:tcPr>
          <w:p w14:paraId="1F98B44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6.仪器设备配备（6分）</w:t>
            </w:r>
          </w:p>
        </w:tc>
        <w:tc>
          <w:tcPr>
            <w:tcW w:w="6661" w:type="dxa"/>
            <w:vAlign w:val="center"/>
          </w:tcPr>
          <w:p w14:paraId="4049000E">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供应商具备</w:t>
            </w:r>
            <w:r>
              <w:rPr>
                <w:rFonts w:hint="eastAsia"/>
                <w:color w:val="auto"/>
                <w:highlight w:val="none"/>
              </w:rPr>
              <w:t>机载高光谱成像仪、便携式恶臭分析仪、机载可见光+热红外热成像仪、热成像双光谱摄像机、无人机机载气体传感器、火焰离子化检测仪（FID）的，每有一种仪器设备的得1分，最高得6分，没有不得分。供应商需提供</w:t>
            </w:r>
            <w:r>
              <w:rPr>
                <w:rFonts w:hint="eastAsia" w:ascii="宋体" w:hAnsi="宋体" w:cs="宋体"/>
                <w:color w:val="auto"/>
                <w:szCs w:val="21"/>
                <w:highlight w:val="none"/>
              </w:rPr>
              <w:t>相关仪器设备的采购合同，若非自有，需提供相关租赁或授权使用证明。</w:t>
            </w:r>
          </w:p>
        </w:tc>
        <w:tc>
          <w:tcPr>
            <w:tcW w:w="808" w:type="dxa"/>
            <w:vAlign w:val="center"/>
          </w:tcPr>
          <w:p w14:paraId="4B93E104">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r>
      <w:tr w14:paraId="016BFB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75" w:hRule="atLeast"/>
          <w:jc w:val="center"/>
        </w:trPr>
        <w:tc>
          <w:tcPr>
            <w:tcW w:w="718" w:type="dxa"/>
            <w:vMerge w:val="continue"/>
            <w:textDirection w:val="tbRlV"/>
            <w:vAlign w:val="center"/>
          </w:tcPr>
          <w:p w14:paraId="536D6616">
            <w:pPr>
              <w:spacing w:line="360" w:lineRule="auto"/>
              <w:ind w:firstLine="420" w:firstLineChars="200"/>
              <w:rPr>
                <w:rFonts w:hint="eastAsia" w:ascii="宋体" w:hAnsi="宋体" w:cs="宋体"/>
                <w:color w:val="auto"/>
                <w:szCs w:val="21"/>
                <w:highlight w:val="none"/>
              </w:rPr>
            </w:pPr>
          </w:p>
        </w:tc>
        <w:tc>
          <w:tcPr>
            <w:tcW w:w="654" w:type="dxa"/>
            <w:vMerge w:val="restart"/>
            <w:vAlign w:val="center"/>
          </w:tcPr>
          <w:p w14:paraId="26F241C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7.项目组人员的技术支撑</w:t>
            </w:r>
          </w:p>
          <w:p w14:paraId="36D2030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(12分)</w:t>
            </w:r>
          </w:p>
        </w:tc>
        <w:tc>
          <w:tcPr>
            <w:tcW w:w="6661" w:type="dxa"/>
            <w:vAlign w:val="center"/>
          </w:tcPr>
          <w:p w14:paraId="31C9E813">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拟委派项目负责人具有相关环境类专业正高级职称的得2分，相关环境类专业高级职称的得1分，其他不得分（提供证书复印件及投标递交截止时间前3个月任意一个月的社保证明；若联合体投标的，项目负责人需为联合体牵头单位的人员）。</w:t>
            </w:r>
          </w:p>
        </w:tc>
        <w:tc>
          <w:tcPr>
            <w:tcW w:w="808" w:type="dxa"/>
            <w:vAlign w:val="center"/>
          </w:tcPr>
          <w:p w14:paraId="29D8E8E9">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14:paraId="0DFC40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50" w:hRule="atLeast"/>
          <w:jc w:val="center"/>
        </w:trPr>
        <w:tc>
          <w:tcPr>
            <w:tcW w:w="718" w:type="dxa"/>
            <w:vMerge w:val="continue"/>
            <w:textDirection w:val="tbRlV"/>
            <w:vAlign w:val="center"/>
          </w:tcPr>
          <w:p w14:paraId="269B4014">
            <w:pPr>
              <w:spacing w:line="360" w:lineRule="auto"/>
              <w:ind w:firstLine="420" w:firstLineChars="200"/>
              <w:rPr>
                <w:rFonts w:hint="eastAsia" w:ascii="宋体" w:hAnsi="宋体" w:cs="宋体"/>
                <w:color w:val="auto"/>
                <w:szCs w:val="21"/>
                <w:highlight w:val="none"/>
              </w:rPr>
            </w:pPr>
          </w:p>
        </w:tc>
        <w:tc>
          <w:tcPr>
            <w:tcW w:w="654" w:type="dxa"/>
            <w:vMerge w:val="continue"/>
            <w:vAlign w:val="center"/>
          </w:tcPr>
          <w:p w14:paraId="2CF6010E">
            <w:pPr>
              <w:spacing w:line="360" w:lineRule="auto"/>
              <w:ind w:firstLine="420" w:firstLineChars="200"/>
              <w:rPr>
                <w:rFonts w:hint="eastAsia" w:ascii="宋体" w:hAnsi="宋体" w:cs="宋体"/>
                <w:color w:val="auto"/>
                <w:szCs w:val="21"/>
                <w:highlight w:val="none"/>
              </w:rPr>
            </w:pPr>
          </w:p>
        </w:tc>
        <w:tc>
          <w:tcPr>
            <w:tcW w:w="6661" w:type="dxa"/>
            <w:vAlign w:val="center"/>
          </w:tcPr>
          <w:p w14:paraId="7493477E">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拟委派项目成员（项目负责人除外）中：</w:t>
            </w:r>
          </w:p>
          <w:p w14:paraId="512AA751">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具有相关环境类专业正高级职称的，每有1人的得1分，最高得4分；</w:t>
            </w:r>
          </w:p>
          <w:p w14:paraId="6C61BE4B">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具有相关环境类专业高级工程师职称的，每有1人的得0.5分，最高得2分；</w:t>
            </w:r>
          </w:p>
          <w:p w14:paraId="7CCE245A">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2022年1月1日以来，有人员获得过区县级及以上政府部门颁发的相关生态环境类先进个人或优秀个人荣誉奖项的得2分，没有不得分。</w:t>
            </w:r>
          </w:p>
          <w:p w14:paraId="0B557A1F">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以上人员需提供证书复印件及响应文件递交截止时间前3个月任意一个月的社保证明。</w:t>
            </w:r>
          </w:p>
        </w:tc>
        <w:tc>
          <w:tcPr>
            <w:tcW w:w="808" w:type="dxa"/>
            <w:vAlign w:val="center"/>
          </w:tcPr>
          <w:p w14:paraId="693AC09D">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r>
      <w:tr w14:paraId="512371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32" w:hRule="atLeast"/>
          <w:jc w:val="center"/>
        </w:trPr>
        <w:tc>
          <w:tcPr>
            <w:tcW w:w="718" w:type="dxa"/>
            <w:vMerge w:val="continue"/>
            <w:textDirection w:val="tbRlV"/>
            <w:vAlign w:val="center"/>
          </w:tcPr>
          <w:p w14:paraId="2145EC58">
            <w:pPr>
              <w:spacing w:line="360" w:lineRule="auto"/>
              <w:ind w:firstLine="420" w:firstLineChars="200"/>
              <w:rPr>
                <w:rFonts w:hint="eastAsia" w:ascii="宋体" w:hAnsi="宋体" w:cs="宋体"/>
                <w:color w:val="auto"/>
                <w:szCs w:val="21"/>
                <w:highlight w:val="none"/>
              </w:rPr>
            </w:pPr>
          </w:p>
        </w:tc>
        <w:tc>
          <w:tcPr>
            <w:tcW w:w="654" w:type="dxa"/>
            <w:vMerge w:val="continue"/>
            <w:vAlign w:val="center"/>
          </w:tcPr>
          <w:p w14:paraId="1288B481">
            <w:pPr>
              <w:spacing w:line="360" w:lineRule="auto"/>
              <w:ind w:firstLine="420" w:firstLineChars="200"/>
              <w:rPr>
                <w:rFonts w:hint="eastAsia" w:ascii="宋体" w:hAnsi="宋体" w:cs="宋体"/>
                <w:color w:val="auto"/>
                <w:szCs w:val="21"/>
                <w:highlight w:val="none"/>
              </w:rPr>
            </w:pPr>
          </w:p>
        </w:tc>
        <w:tc>
          <w:tcPr>
            <w:tcW w:w="6661" w:type="dxa"/>
            <w:vAlign w:val="center"/>
          </w:tcPr>
          <w:p w14:paraId="218165BF">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拟委派项目驻点人员具有相关环境类专业高级及以上职称的得2分，其他不得分（提供证书复印件及响应文件递交截止时间前3个月任意一个月的社保证明）。</w:t>
            </w:r>
          </w:p>
        </w:tc>
        <w:tc>
          <w:tcPr>
            <w:tcW w:w="808" w:type="dxa"/>
            <w:vAlign w:val="center"/>
          </w:tcPr>
          <w:p w14:paraId="7C2922A8">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14:paraId="4F8F93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191" w:hRule="atLeast"/>
          <w:jc w:val="center"/>
        </w:trPr>
        <w:tc>
          <w:tcPr>
            <w:tcW w:w="718" w:type="dxa"/>
            <w:vMerge w:val="continue"/>
            <w:vAlign w:val="center"/>
          </w:tcPr>
          <w:p w14:paraId="57D1BF88">
            <w:pPr>
              <w:spacing w:line="360" w:lineRule="auto"/>
              <w:ind w:firstLine="420" w:firstLineChars="200"/>
              <w:rPr>
                <w:rFonts w:hint="eastAsia" w:ascii="宋体" w:hAnsi="宋体" w:cs="宋体"/>
                <w:color w:val="auto"/>
                <w:szCs w:val="21"/>
                <w:highlight w:val="none"/>
              </w:rPr>
            </w:pPr>
          </w:p>
        </w:tc>
        <w:tc>
          <w:tcPr>
            <w:tcW w:w="654" w:type="dxa"/>
            <w:vMerge w:val="restart"/>
            <w:vAlign w:val="center"/>
          </w:tcPr>
          <w:p w14:paraId="24AD9A20">
            <w:pPr>
              <w:spacing w:line="360" w:lineRule="auto"/>
              <w:ind w:left="-27" w:leftChars="-13"/>
              <w:rPr>
                <w:rFonts w:hint="eastAsia" w:ascii="宋体" w:hAnsi="宋体" w:cs="宋体"/>
                <w:color w:val="auto"/>
                <w:szCs w:val="21"/>
                <w:highlight w:val="none"/>
              </w:rPr>
            </w:pPr>
            <w:r>
              <w:rPr>
                <w:rFonts w:hint="eastAsia" w:ascii="宋体" w:hAnsi="宋体" w:cs="宋体"/>
                <w:color w:val="auto"/>
                <w:szCs w:val="21"/>
                <w:highlight w:val="none"/>
              </w:rPr>
              <w:t>8.供应商实力情况(9分)</w:t>
            </w:r>
          </w:p>
        </w:tc>
        <w:tc>
          <w:tcPr>
            <w:tcW w:w="6661" w:type="dxa"/>
            <w:vAlign w:val="center"/>
          </w:tcPr>
          <w:p w14:paraId="32FE8FAC">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（1）业绩</w:t>
            </w:r>
          </w:p>
          <w:p w14:paraId="6ADA8F5A">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供应商2020年1月1日以来主持过区县级及以上相关大气环境管控或治理业绩的得1分，没有不得分（提供业绩合同复印件加盖供应商公章）。</w:t>
            </w:r>
          </w:p>
        </w:tc>
        <w:tc>
          <w:tcPr>
            <w:tcW w:w="808" w:type="dxa"/>
            <w:vAlign w:val="center"/>
          </w:tcPr>
          <w:p w14:paraId="5DBA4FAD">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4283A0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82" w:hRule="atLeast"/>
          <w:jc w:val="center"/>
        </w:trPr>
        <w:tc>
          <w:tcPr>
            <w:tcW w:w="718" w:type="dxa"/>
            <w:vMerge w:val="continue"/>
            <w:vAlign w:val="center"/>
          </w:tcPr>
          <w:p w14:paraId="522A3958">
            <w:pPr>
              <w:spacing w:line="360" w:lineRule="auto"/>
              <w:ind w:firstLine="420" w:firstLineChars="200"/>
              <w:rPr>
                <w:rFonts w:hint="eastAsia" w:ascii="宋体" w:hAnsi="宋体" w:cs="宋体"/>
                <w:color w:val="auto"/>
                <w:szCs w:val="21"/>
                <w:highlight w:val="none"/>
              </w:rPr>
            </w:pPr>
          </w:p>
        </w:tc>
        <w:tc>
          <w:tcPr>
            <w:tcW w:w="654" w:type="dxa"/>
            <w:vMerge w:val="continue"/>
            <w:vAlign w:val="center"/>
          </w:tcPr>
          <w:p w14:paraId="38E6CDCB">
            <w:pPr>
              <w:spacing w:line="360" w:lineRule="auto"/>
              <w:ind w:left="-27" w:leftChars="-13" w:firstLine="420" w:firstLineChars="200"/>
              <w:rPr>
                <w:rFonts w:hint="eastAsia" w:ascii="宋体" w:hAnsi="宋体" w:cs="宋体"/>
                <w:color w:val="auto"/>
                <w:szCs w:val="21"/>
                <w:highlight w:val="none"/>
              </w:rPr>
            </w:pPr>
          </w:p>
        </w:tc>
        <w:tc>
          <w:tcPr>
            <w:tcW w:w="6661" w:type="dxa"/>
            <w:vAlign w:val="center"/>
          </w:tcPr>
          <w:p w14:paraId="0971C302">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（2）荣誉奖项</w:t>
            </w:r>
          </w:p>
          <w:p w14:paraId="6C52EA88">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2020年1月1日以来获得过区县级及以上政府部门颁发的相关生态环境类科学技术进步奖项的每有1个证书的得1分，最高得2分，没有不得分（提供相关证书或文件复印件加盖供应商公章，同一项目的不同奖项不重复计分）。</w:t>
            </w:r>
          </w:p>
        </w:tc>
        <w:tc>
          <w:tcPr>
            <w:tcW w:w="808" w:type="dxa"/>
            <w:vAlign w:val="center"/>
          </w:tcPr>
          <w:p w14:paraId="43FC5632">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14:paraId="1E6E73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82" w:hRule="atLeast"/>
          <w:jc w:val="center"/>
        </w:trPr>
        <w:tc>
          <w:tcPr>
            <w:tcW w:w="718" w:type="dxa"/>
            <w:vMerge w:val="continue"/>
            <w:vAlign w:val="center"/>
          </w:tcPr>
          <w:p w14:paraId="4EB0E3EE">
            <w:pPr>
              <w:spacing w:line="360" w:lineRule="auto"/>
              <w:ind w:firstLine="420" w:firstLineChars="200"/>
              <w:rPr>
                <w:rFonts w:hint="eastAsia" w:ascii="宋体" w:hAnsi="宋体" w:cs="宋体"/>
                <w:color w:val="auto"/>
                <w:szCs w:val="21"/>
                <w:highlight w:val="none"/>
              </w:rPr>
            </w:pPr>
          </w:p>
        </w:tc>
        <w:tc>
          <w:tcPr>
            <w:tcW w:w="654" w:type="dxa"/>
            <w:vMerge w:val="continue"/>
            <w:vAlign w:val="center"/>
          </w:tcPr>
          <w:p w14:paraId="7324F959">
            <w:pPr>
              <w:spacing w:line="360" w:lineRule="auto"/>
              <w:ind w:left="-27" w:leftChars="-13" w:firstLine="420" w:firstLineChars="200"/>
              <w:rPr>
                <w:rFonts w:hint="eastAsia" w:ascii="宋体" w:hAnsi="宋体" w:cs="宋体"/>
                <w:color w:val="auto"/>
                <w:szCs w:val="21"/>
                <w:highlight w:val="none"/>
              </w:rPr>
            </w:pPr>
          </w:p>
        </w:tc>
        <w:tc>
          <w:tcPr>
            <w:tcW w:w="6661" w:type="dxa"/>
            <w:vAlign w:val="center"/>
          </w:tcPr>
          <w:p w14:paraId="6C7ECE01">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（3）相关认证证书</w:t>
            </w:r>
          </w:p>
          <w:p w14:paraId="57B1F42C">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提供有效期内的ISO9001质量管理体系认证证书的得2分；环境管理体系认证书的得2分；职业健康安全管理体系认证证书的得2分。本项最高得6分，没有不得分（提供相关证书复印件加盖供应商公章；若联合体投标的，联合体牵头单位满足即可）。</w:t>
            </w:r>
          </w:p>
        </w:tc>
        <w:tc>
          <w:tcPr>
            <w:tcW w:w="808" w:type="dxa"/>
            <w:vAlign w:val="center"/>
          </w:tcPr>
          <w:p w14:paraId="60F126E8">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r>
      <w:tr w14:paraId="499FE0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10" w:hRule="atLeast"/>
          <w:jc w:val="center"/>
        </w:trPr>
        <w:tc>
          <w:tcPr>
            <w:tcW w:w="718" w:type="dxa"/>
            <w:vMerge w:val="continue"/>
            <w:vAlign w:val="center"/>
          </w:tcPr>
          <w:p w14:paraId="0E5EC59E">
            <w:pPr>
              <w:spacing w:line="360" w:lineRule="auto"/>
              <w:ind w:firstLine="420" w:firstLineChars="200"/>
              <w:rPr>
                <w:rFonts w:hint="eastAsia" w:ascii="宋体" w:hAnsi="宋体" w:cs="宋体"/>
                <w:color w:val="auto"/>
                <w:szCs w:val="21"/>
                <w:highlight w:val="none"/>
              </w:rPr>
            </w:pPr>
          </w:p>
        </w:tc>
        <w:tc>
          <w:tcPr>
            <w:tcW w:w="654" w:type="dxa"/>
            <w:tcBorders>
              <w:bottom w:val="single" w:color="auto" w:sz="4" w:space="0"/>
            </w:tcBorders>
            <w:vAlign w:val="center"/>
          </w:tcPr>
          <w:p w14:paraId="180ED518">
            <w:pPr>
              <w:tabs>
                <w:tab w:val="left" w:pos="5311"/>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9.服务承诺（4分）</w:t>
            </w:r>
          </w:p>
        </w:tc>
        <w:tc>
          <w:tcPr>
            <w:tcW w:w="6661" w:type="dxa"/>
            <w:tcBorders>
              <w:bottom w:val="single" w:color="auto" w:sz="4" w:space="0"/>
            </w:tcBorders>
            <w:vAlign w:val="center"/>
          </w:tcPr>
          <w:p w14:paraId="0C11B404">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根据各投标人提供的服务承诺和服务承诺的保障措施进行综合评议（4分）：</w:t>
            </w:r>
          </w:p>
          <w:p w14:paraId="1E33BD12">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承诺内容完善，对于实现项目成果有积极意义，措施内容具有针对性，切实可行的得4分；</w:t>
            </w:r>
          </w:p>
          <w:p w14:paraId="41E9172F">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承诺内容较为完善但未进行详细阐述，措施内容基本可行的得3分；</w:t>
            </w:r>
          </w:p>
          <w:p w14:paraId="262B3008">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承诺内容宽泛，为针对性项目需求而拟定，对于实现项目成果稍有欠缺，保障措施不具备实施条件的得2分；</w:t>
            </w:r>
          </w:p>
          <w:p w14:paraId="61DE6118">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未提供服务承诺和服务承诺的保障措施内容的本项不得分。</w:t>
            </w:r>
          </w:p>
        </w:tc>
        <w:tc>
          <w:tcPr>
            <w:tcW w:w="808" w:type="dxa"/>
            <w:tcBorders>
              <w:bottom w:val="single" w:color="auto" w:sz="4" w:space="0"/>
            </w:tcBorders>
            <w:vAlign w:val="center"/>
          </w:tcPr>
          <w:p w14:paraId="2B3FCCC8">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r>
      <w:tr w14:paraId="4AB276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375" w:hRule="atLeast"/>
          <w:jc w:val="center"/>
        </w:trPr>
        <w:tc>
          <w:tcPr>
            <w:tcW w:w="718" w:type="dxa"/>
            <w:tcBorders>
              <w:top w:val="single" w:color="auto" w:sz="4" w:space="0"/>
              <w:bottom w:val="single" w:color="auto" w:sz="4" w:space="0"/>
            </w:tcBorders>
            <w:vAlign w:val="center"/>
          </w:tcPr>
          <w:p w14:paraId="1568488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价格分10分</w:t>
            </w:r>
          </w:p>
        </w:tc>
        <w:tc>
          <w:tcPr>
            <w:tcW w:w="7315" w:type="dxa"/>
            <w:gridSpan w:val="2"/>
            <w:tcBorders>
              <w:top w:val="single" w:color="auto" w:sz="4" w:space="0"/>
              <w:bottom w:val="single" w:color="auto" w:sz="4" w:space="0"/>
            </w:tcBorders>
            <w:vAlign w:val="center"/>
          </w:tcPr>
          <w:p w14:paraId="5CB29078">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参与评审的价格=满足采购文件要求的投标报价</w:t>
            </w:r>
          </w:p>
          <w:p w14:paraId="495D455A">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基准价=参与评审的价格中最低的投标报价</w:t>
            </w:r>
          </w:p>
          <w:p w14:paraId="1A3A6DE8">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基准价得分为10分</w:t>
            </w:r>
          </w:p>
          <w:p w14:paraId="4E971973">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报价得分=（基准价/参与评审的价格）×10</w:t>
            </w:r>
          </w:p>
          <w:p w14:paraId="15B82526">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落实政府采购政策进行价格调整的，以调整后的价格计算评标基准价和投标报价。</w:t>
            </w:r>
          </w:p>
        </w:tc>
        <w:tc>
          <w:tcPr>
            <w:tcW w:w="808" w:type="dxa"/>
            <w:tcBorders>
              <w:top w:val="single" w:color="auto" w:sz="4" w:space="0"/>
              <w:bottom w:val="single" w:color="auto" w:sz="4" w:space="0"/>
            </w:tcBorders>
            <w:vAlign w:val="center"/>
          </w:tcPr>
          <w:p w14:paraId="5475EA83">
            <w:pPr>
              <w:tabs>
                <w:tab w:val="left" w:pos="5268"/>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r>
      <w:tr w14:paraId="28625D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65" w:hRule="atLeast"/>
          <w:jc w:val="center"/>
        </w:trPr>
        <w:tc>
          <w:tcPr>
            <w:tcW w:w="8033" w:type="dxa"/>
            <w:gridSpan w:val="3"/>
            <w:tcBorders>
              <w:top w:val="single" w:color="auto" w:sz="4" w:space="0"/>
            </w:tcBorders>
            <w:vAlign w:val="center"/>
          </w:tcPr>
          <w:p w14:paraId="3B88A1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综合评分得分（满分100分）</w:t>
            </w:r>
          </w:p>
        </w:tc>
        <w:tc>
          <w:tcPr>
            <w:tcW w:w="808" w:type="dxa"/>
            <w:tcBorders>
              <w:top w:val="single" w:color="auto" w:sz="4" w:space="0"/>
            </w:tcBorders>
            <w:vAlign w:val="center"/>
          </w:tcPr>
          <w:p w14:paraId="03B741C2">
            <w:pPr>
              <w:spacing w:line="360" w:lineRule="auto"/>
              <w:ind w:firstLine="420" w:firstLineChars="200"/>
              <w:jc w:val="center"/>
              <w:rPr>
                <w:rFonts w:hint="eastAsia" w:ascii="宋体" w:hAnsi="宋体" w:cs="宋体"/>
                <w:color w:val="auto"/>
                <w:szCs w:val="21"/>
                <w:highlight w:val="none"/>
              </w:rPr>
            </w:pPr>
          </w:p>
        </w:tc>
      </w:tr>
    </w:tbl>
    <w:p w14:paraId="609AC666">
      <w:pPr>
        <w:spacing w:before="120" w:beforeLines="50" w:line="360" w:lineRule="auto"/>
        <w:ind w:firstLine="476" w:firstLineChars="200"/>
        <w:rPr>
          <w:rFonts w:hint="eastAsia" w:ascii="宋体" w:hAnsi="宋体"/>
          <w:color w:val="auto"/>
          <w:spacing w:val="14"/>
          <w:szCs w:val="21"/>
          <w:highlight w:val="none"/>
        </w:rPr>
      </w:pPr>
      <w:r>
        <w:rPr>
          <w:rFonts w:hint="eastAsia" w:ascii="宋体" w:hAnsi="宋体"/>
          <w:color w:val="auto"/>
          <w:spacing w:val="14"/>
          <w:szCs w:val="21"/>
          <w:highlight w:val="none"/>
        </w:rPr>
        <w:t>评委签名：                                 日  期：</w:t>
      </w:r>
    </w:p>
    <w:p w14:paraId="2CBA1EFB">
      <w:pPr>
        <w:pStyle w:val="38"/>
        <w:spacing w:line="360" w:lineRule="auto"/>
        <w:rPr>
          <w:rFonts w:hint="eastAsia" w:ascii="宋体" w:hAnsi="宋体" w:eastAsia="宋体"/>
          <w:color w:val="auto"/>
          <w:sz w:val="32"/>
          <w:highlight w:val="none"/>
        </w:rPr>
      </w:pPr>
      <w:r>
        <w:rPr>
          <w:rFonts w:ascii="宋体" w:hAnsi="宋体" w:eastAsia="宋体"/>
          <w:color w:val="auto"/>
          <w:sz w:val="28"/>
          <w:highlight w:val="none"/>
        </w:rPr>
        <w:br w:type="page"/>
      </w:r>
      <w:bookmarkStart w:id="44" w:name="_Toc34844745"/>
      <w:r>
        <w:rPr>
          <w:rFonts w:hint="eastAsia" w:ascii="宋体" w:hAnsi="宋体" w:eastAsia="宋体"/>
          <w:color w:val="auto"/>
          <w:sz w:val="24"/>
          <w:highlight w:val="none"/>
        </w:rPr>
        <w:t>第五章  合同文本</w:t>
      </w:r>
      <w:bookmarkEnd w:id="44"/>
    </w:p>
    <w:p w14:paraId="7B435A8C">
      <w:pPr>
        <w:spacing w:line="400" w:lineRule="exact"/>
        <w:rPr>
          <w:b/>
          <w:color w:val="auto"/>
          <w:szCs w:val="21"/>
          <w:highlight w:val="none"/>
        </w:rPr>
      </w:pPr>
      <w:r>
        <w:rPr>
          <w:rFonts w:hint="eastAsia"/>
          <w:b/>
          <w:color w:val="auto"/>
          <w:szCs w:val="21"/>
          <w:highlight w:val="none"/>
        </w:rPr>
        <w:t>甲</w:t>
      </w:r>
      <w:r>
        <w:rPr>
          <w:b/>
          <w:color w:val="auto"/>
          <w:szCs w:val="21"/>
          <w:highlight w:val="none"/>
        </w:rPr>
        <w:t xml:space="preserve">    </w:t>
      </w:r>
      <w:r>
        <w:rPr>
          <w:rFonts w:hint="eastAsia"/>
          <w:b/>
          <w:color w:val="auto"/>
          <w:szCs w:val="21"/>
          <w:highlight w:val="none"/>
        </w:rPr>
        <w:t>方</w:t>
      </w:r>
      <w:r>
        <w:rPr>
          <w:rFonts w:hint="eastAsia"/>
          <w:color w:val="auto"/>
          <w:szCs w:val="21"/>
          <w:highlight w:val="none"/>
        </w:rPr>
        <w:t>（采购人）</w:t>
      </w:r>
      <w:r>
        <w:rPr>
          <w:rFonts w:hint="eastAsia"/>
          <w:b/>
          <w:color w:val="auto"/>
          <w:szCs w:val="21"/>
          <w:highlight w:val="none"/>
        </w:rPr>
        <w:t>：</w:t>
      </w:r>
      <w:r>
        <w:rPr>
          <w:b/>
          <w:color w:val="auto"/>
          <w:szCs w:val="21"/>
          <w:highlight w:val="none"/>
          <w:u w:val="single"/>
        </w:rPr>
        <w:t xml:space="preserve"> </w:t>
      </w:r>
      <w:r>
        <w:rPr>
          <w:rFonts w:hint="eastAsia"/>
          <w:b/>
          <w:color w:val="auto"/>
          <w:szCs w:val="21"/>
          <w:highlight w:val="none"/>
          <w:u w:val="single"/>
        </w:rPr>
        <w:t xml:space="preserve">                  </w:t>
      </w:r>
    </w:p>
    <w:p w14:paraId="61F5A51E">
      <w:pPr>
        <w:spacing w:line="400" w:lineRule="exact"/>
        <w:rPr>
          <w:color w:val="auto"/>
          <w:szCs w:val="21"/>
          <w:highlight w:val="none"/>
        </w:rPr>
      </w:pPr>
      <w:r>
        <w:rPr>
          <w:rFonts w:hint="eastAsia"/>
          <w:b/>
          <w:color w:val="auto"/>
          <w:szCs w:val="21"/>
          <w:highlight w:val="none"/>
        </w:rPr>
        <w:t>乙</w:t>
      </w:r>
      <w:r>
        <w:rPr>
          <w:b/>
          <w:color w:val="auto"/>
          <w:szCs w:val="21"/>
          <w:highlight w:val="none"/>
        </w:rPr>
        <w:t xml:space="preserve">    </w:t>
      </w:r>
      <w:r>
        <w:rPr>
          <w:rFonts w:hint="eastAsia"/>
          <w:b/>
          <w:color w:val="auto"/>
          <w:szCs w:val="21"/>
          <w:highlight w:val="none"/>
        </w:rPr>
        <w:t>方</w:t>
      </w:r>
      <w:r>
        <w:rPr>
          <w:rFonts w:hint="eastAsia"/>
          <w:color w:val="auto"/>
          <w:szCs w:val="21"/>
          <w:highlight w:val="none"/>
        </w:rPr>
        <w:t>（中标人）</w:t>
      </w:r>
      <w:r>
        <w:rPr>
          <w:rFonts w:hint="eastAsia"/>
          <w:b/>
          <w:color w:val="auto"/>
          <w:szCs w:val="21"/>
          <w:highlight w:val="none"/>
        </w:rPr>
        <w:t>：</w:t>
      </w:r>
      <w:r>
        <w:rPr>
          <w:b/>
          <w:color w:val="auto"/>
          <w:szCs w:val="21"/>
          <w:highlight w:val="none"/>
          <w:u w:val="single"/>
        </w:rPr>
        <w:t xml:space="preserve">                   </w:t>
      </w:r>
      <w:r>
        <w:rPr>
          <w:b/>
          <w:color w:val="auto"/>
          <w:szCs w:val="21"/>
          <w:highlight w:val="none"/>
        </w:rPr>
        <w:br w:type="textWrapping"/>
      </w:r>
    </w:p>
    <w:p w14:paraId="27CC5E45">
      <w:pPr>
        <w:spacing w:line="400" w:lineRule="exact"/>
        <w:rPr>
          <w:color w:val="auto"/>
          <w:szCs w:val="21"/>
          <w:highlight w:val="none"/>
        </w:rPr>
      </w:pPr>
    </w:p>
    <w:p w14:paraId="664945E5">
      <w:pPr>
        <w:spacing w:line="360" w:lineRule="exact"/>
        <w:ind w:firstLine="315" w:firstLineChars="150"/>
        <w:rPr>
          <w:rFonts w:hint="eastAsia" w:hAnsi="宋体"/>
          <w:color w:val="auto"/>
          <w:szCs w:val="21"/>
          <w:highlight w:val="none"/>
        </w:rPr>
      </w:pPr>
      <w:r>
        <w:rPr>
          <w:rFonts w:hint="eastAsia" w:hAnsi="宋体"/>
          <w:color w:val="auto"/>
          <w:szCs w:val="21"/>
          <w:highlight w:val="none"/>
        </w:rPr>
        <w:t>根据</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项目</w:t>
      </w:r>
      <w:r>
        <w:rPr>
          <w:rFonts w:hint="eastAsia" w:hAnsi="宋体"/>
          <w:color w:val="auto"/>
          <w:szCs w:val="21"/>
          <w:highlight w:val="none"/>
        </w:rPr>
        <w:t>（项目编号：</w:t>
      </w:r>
      <w:r>
        <w:rPr>
          <w:bCs/>
          <w:color w:val="auto"/>
          <w:szCs w:val="21"/>
          <w:highlight w:val="none"/>
          <w:u w:val="single"/>
        </w:rPr>
        <w:t xml:space="preserve">               </w:t>
      </w:r>
      <w:r>
        <w:rPr>
          <w:rFonts w:hint="eastAsia"/>
          <w:bCs/>
          <w:color w:val="auto"/>
          <w:szCs w:val="21"/>
          <w:highlight w:val="none"/>
          <w:u w:val="single"/>
        </w:rPr>
        <w:t xml:space="preserve"> </w:t>
      </w:r>
      <w:r>
        <w:rPr>
          <w:rFonts w:hint="eastAsia" w:hAnsi="宋体"/>
          <w:color w:val="auto"/>
          <w:szCs w:val="21"/>
          <w:highlight w:val="none"/>
        </w:rPr>
        <w:t>）的采购结果，按照《中华人民共和国政府采购法》及其实施条例、《政府采购货物和服务招标投标管理办法》（财政部令第87号）、《中华人民共和国民法典》的规定，</w:t>
      </w:r>
      <w:r>
        <w:rPr>
          <w:rFonts w:hint="eastAsia" w:hAnsi="宋体"/>
          <w:color w:val="auto"/>
          <w:kern w:val="28"/>
          <w:szCs w:val="21"/>
          <w:highlight w:val="none"/>
        </w:rPr>
        <w:t>经双方协商，</w:t>
      </w:r>
      <w:r>
        <w:rPr>
          <w:rFonts w:hint="eastAsia" w:hAnsi="宋体"/>
          <w:color w:val="auto"/>
          <w:szCs w:val="21"/>
          <w:highlight w:val="none"/>
        </w:rPr>
        <w:t>本着平等互利和诚实信用的原则，</w:t>
      </w:r>
      <w:r>
        <w:rPr>
          <w:rFonts w:hint="eastAsia" w:hAnsi="宋体"/>
          <w:color w:val="auto"/>
          <w:kern w:val="28"/>
          <w:szCs w:val="21"/>
          <w:highlight w:val="none"/>
        </w:rPr>
        <w:t>一致同意签订本合同如下</w:t>
      </w:r>
      <w:r>
        <w:rPr>
          <w:rFonts w:hint="eastAsia" w:hAnsi="宋体"/>
          <w:color w:val="auto"/>
          <w:szCs w:val="21"/>
          <w:highlight w:val="none"/>
        </w:rPr>
        <w:t>。</w:t>
      </w:r>
    </w:p>
    <w:p w14:paraId="240B5150">
      <w:pPr>
        <w:spacing w:line="400" w:lineRule="exact"/>
        <w:ind w:firstLine="420" w:firstLineChars="200"/>
        <w:rPr>
          <w:color w:val="auto"/>
          <w:szCs w:val="21"/>
          <w:highlight w:val="none"/>
        </w:rPr>
      </w:pPr>
    </w:p>
    <w:p w14:paraId="613B2BD9">
      <w:pPr>
        <w:spacing w:line="400" w:lineRule="exact"/>
        <w:rPr>
          <w:color w:val="auto"/>
          <w:szCs w:val="21"/>
          <w:highlight w:val="none"/>
        </w:rPr>
      </w:pPr>
      <w:r>
        <w:rPr>
          <w:rFonts w:hint="eastAsia"/>
          <w:color w:val="auto"/>
          <w:szCs w:val="21"/>
          <w:highlight w:val="none"/>
        </w:rPr>
        <w:t>一、</w:t>
      </w:r>
      <w:bookmarkStart w:id="45" w:name="_Toc435540759"/>
      <w:r>
        <w:rPr>
          <w:rFonts w:hint="eastAsia"/>
          <w:color w:val="auto"/>
          <w:szCs w:val="21"/>
          <w:highlight w:val="none"/>
        </w:rPr>
        <w:t>合同金额</w:t>
      </w:r>
      <w:bookmarkEnd w:id="45"/>
    </w:p>
    <w:p w14:paraId="360E101B">
      <w:pPr>
        <w:pStyle w:val="23"/>
        <w:spacing w:beforeLines="0" w:afterLines="0"/>
        <w:ind w:firstLine="420" w:firstLineChars="200"/>
        <w:rPr>
          <w:rFonts w:ascii="Times New Roman" w:hAnsi="Times New Roman"/>
          <w:color w:val="auto"/>
          <w:sz w:val="21"/>
          <w:szCs w:val="21"/>
          <w:highlight w:val="none"/>
        </w:rPr>
      </w:pPr>
      <w:r>
        <w:rPr>
          <w:rFonts w:hint="eastAsia" w:ascii="Times New Roman" w:hAnsi="宋体"/>
          <w:color w:val="auto"/>
          <w:sz w:val="21"/>
          <w:szCs w:val="21"/>
          <w:highlight w:val="none"/>
        </w:rPr>
        <w:t>合同金额为（大写）：</w:t>
      </w:r>
      <w:r>
        <w:rPr>
          <w:rFonts w:ascii="Times New Roman" w:hAnsi="Times New Roman"/>
          <w:color w:val="auto"/>
          <w:sz w:val="21"/>
          <w:szCs w:val="21"/>
          <w:highlight w:val="none"/>
        </w:rPr>
        <w:t>_________________</w:t>
      </w:r>
      <w:r>
        <w:rPr>
          <w:rFonts w:hint="eastAsia" w:ascii="Times New Roman" w:hAnsi="宋体"/>
          <w:color w:val="auto"/>
          <w:sz w:val="21"/>
          <w:szCs w:val="21"/>
          <w:highlight w:val="none"/>
        </w:rPr>
        <w:t>元（小写</w:t>
      </w:r>
      <w:r>
        <w:rPr>
          <w:rFonts w:ascii="Times New Roman" w:hAnsi="Times New Roman"/>
          <w:color w:val="auto"/>
          <w:sz w:val="21"/>
          <w:szCs w:val="21"/>
          <w:highlight w:val="none"/>
        </w:rPr>
        <w:t>_______________</w:t>
      </w:r>
      <w:r>
        <w:rPr>
          <w:rFonts w:hint="eastAsia" w:ascii="Times New Roman" w:hAnsi="宋体"/>
          <w:color w:val="auto"/>
          <w:sz w:val="21"/>
          <w:szCs w:val="21"/>
          <w:highlight w:val="none"/>
        </w:rPr>
        <w:t>元），已包含人工、材料、交通、通讯、差旅、材料审查、成果编制等乙方为履行本合同所需的所有费用。</w:t>
      </w:r>
    </w:p>
    <w:p w14:paraId="548CA157">
      <w:pPr>
        <w:spacing w:line="400" w:lineRule="exact"/>
        <w:rPr>
          <w:color w:val="auto"/>
          <w:szCs w:val="21"/>
          <w:highlight w:val="none"/>
        </w:rPr>
      </w:pPr>
      <w:bookmarkStart w:id="46" w:name="_Toc435540760"/>
      <w:r>
        <w:rPr>
          <w:rFonts w:hint="eastAsia"/>
          <w:color w:val="auto"/>
          <w:szCs w:val="21"/>
          <w:highlight w:val="none"/>
        </w:rPr>
        <w:t>二、服务范围</w:t>
      </w:r>
      <w:bookmarkEnd w:id="46"/>
    </w:p>
    <w:p w14:paraId="32167606">
      <w:pPr>
        <w:spacing w:line="360" w:lineRule="exact"/>
        <w:rPr>
          <w:color w:val="auto"/>
          <w:szCs w:val="21"/>
          <w:highlight w:val="none"/>
          <w:u w:val="single"/>
        </w:rPr>
      </w:pPr>
      <w:r>
        <w:rPr>
          <w:rFonts w:hint="eastAsia" w:hAnsi="宋体"/>
          <w:color w:val="auto"/>
          <w:szCs w:val="21"/>
          <w:highlight w:val="none"/>
        </w:rPr>
        <w:t>　　</w:t>
      </w:r>
      <w:r>
        <w:rPr>
          <w:color w:val="auto"/>
          <w:szCs w:val="21"/>
          <w:highlight w:val="none"/>
        </w:rPr>
        <w:t>1</w:t>
      </w:r>
      <w:r>
        <w:rPr>
          <w:rFonts w:hint="eastAsia" w:hAnsi="宋体"/>
          <w:color w:val="auto"/>
          <w:szCs w:val="21"/>
          <w:highlight w:val="none"/>
        </w:rPr>
        <w:t>．本合同项下的服务指</w:t>
      </w:r>
      <w:r>
        <w:rPr>
          <w:rFonts w:hint="eastAsia" w:ascii="Arial" w:hAnsi="宋体" w:cs="Arial"/>
          <w:color w:val="auto"/>
          <w:szCs w:val="21"/>
          <w:highlight w:val="none"/>
          <w:u w:val="single"/>
        </w:rPr>
        <w:t xml:space="preserve">                </w:t>
      </w:r>
      <w:r>
        <w:rPr>
          <w:color w:val="auto"/>
          <w:szCs w:val="21"/>
          <w:highlight w:val="none"/>
          <w:u w:val="single"/>
        </w:rPr>
        <w:t xml:space="preserve"> </w:t>
      </w:r>
    </w:p>
    <w:p w14:paraId="22BAA1D8">
      <w:pPr>
        <w:spacing w:line="400" w:lineRule="exact"/>
        <w:rPr>
          <w:color w:val="auto"/>
          <w:szCs w:val="21"/>
          <w:highlight w:val="none"/>
        </w:rPr>
      </w:pPr>
      <w:r>
        <w:rPr>
          <w:rFonts w:hint="eastAsia" w:hAnsi="宋体"/>
          <w:color w:val="auto"/>
          <w:szCs w:val="21"/>
          <w:highlight w:val="none"/>
        </w:rPr>
        <w:t>　　</w:t>
      </w:r>
      <w:r>
        <w:rPr>
          <w:color w:val="auto"/>
          <w:szCs w:val="21"/>
          <w:highlight w:val="none"/>
        </w:rPr>
        <w:t>2</w:t>
      </w:r>
      <w:r>
        <w:rPr>
          <w:rFonts w:hint="eastAsia" w:hAnsi="宋体"/>
          <w:color w:val="auto"/>
          <w:szCs w:val="21"/>
          <w:highlight w:val="none"/>
        </w:rPr>
        <w:t>．服务范围：</w:t>
      </w:r>
      <w:r>
        <w:rPr>
          <w:rFonts w:hint="eastAsia" w:ascii="Arial" w:cs="Arial"/>
          <w:color w:val="auto"/>
          <w:szCs w:val="21"/>
          <w:highlight w:val="none"/>
          <w:u w:val="single"/>
        </w:rPr>
        <w:t xml:space="preserve"> </w:t>
      </w:r>
      <w:r>
        <w:rPr>
          <w:rFonts w:ascii="Arial" w:cs="Arial"/>
          <w:color w:val="auto"/>
          <w:szCs w:val="21"/>
          <w:highlight w:val="none"/>
          <w:u w:val="single"/>
        </w:rPr>
        <w:t xml:space="preserve">                                    </w:t>
      </w:r>
      <w:r>
        <w:rPr>
          <w:rFonts w:ascii="Arial" w:hAnsi="Arial" w:cs="Arial"/>
          <w:color w:val="auto"/>
          <w:szCs w:val="21"/>
          <w:highlight w:val="none"/>
          <w:u w:val="single"/>
        </w:rPr>
        <w:t xml:space="preserve">   </w:t>
      </w:r>
    </w:p>
    <w:p w14:paraId="6CDF90E4">
      <w:pPr>
        <w:spacing w:line="400" w:lineRule="exact"/>
        <w:rPr>
          <w:color w:val="auto"/>
          <w:szCs w:val="21"/>
          <w:highlight w:val="none"/>
        </w:rPr>
      </w:pPr>
      <w:bookmarkStart w:id="47" w:name="_Toc435540761"/>
      <w:r>
        <w:rPr>
          <w:rFonts w:hint="eastAsia"/>
          <w:color w:val="auto"/>
          <w:szCs w:val="21"/>
          <w:highlight w:val="none"/>
        </w:rPr>
        <w:t>三、甲方乙方的权利和义务</w:t>
      </w:r>
      <w:bookmarkEnd w:id="47"/>
    </w:p>
    <w:p w14:paraId="57C66839">
      <w:pPr>
        <w:spacing w:line="400" w:lineRule="exact"/>
        <w:rPr>
          <w:color w:val="auto"/>
          <w:szCs w:val="21"/>
          <w:highlight w:val="none"/>
        </w:rPr>
      </w:pPr>
      <w:r>
        <w:rPr>
          <w:rFonts w:hint="eastAsia" w:hAnsi="宋体"/>
          <w:color w:val="auto"/>
          <w:szCs w:val="21"/>
          <w:highlight w:val="none"/>
        </w:rPr>
        <w:t>　　（一）甲方的义务：按合同约定支付合同款项。</w:t>
      </w:r>
    </w:p>
    <w:p w14:paraId="71993409">
      <w:pPr>
        <w:spacing w:line="400" w:lineRule="exact"/>
        <w:ind w:left="405"/>
        <w:rPr>
          <w:rFonts w:hint="eastAsia" w:hAnsi="宋体"/>
          <w:color w:val="auto"/>
          <w:szCs w:val="21"/>
          <w:highlight w:val="none"/>
        </w:rPr>
      </w:pPr>
      <w:r>
        <w:rPr>
          <w:rFonts w:hint="eastAsia" w:hAnsi="宋体"/>
          <w:color w:val="auto"/>
          <w:szCs w:val="21"/>
          <w:highlight w:val="none"/>
        </w:rPr>
        <w:t>（二）乙方的义务：</w:t>
      </w:r>
    </w:p>
    <w:p w14:paraId="1D6E3B9A">
      <w:pPr>
        <w:spacing w:line="400" w:lineRule="exact"/>
        <w:ind w:left="405" w:firstLine="210" w:firstLineChars="100"/>
        <w:rPr>
          <w:rFonts w:hint="eastAsia" w:hAnsi="宋体"/>
          <w:color w:val="auto"/>
          <w:szCs w:val="21"/>
          <w:highlight w:val="none"/>
        </w:rPr>
      </w:pPr>
      <w:r>
        <w:rPr>
          <w:rFonts w:hint="eastAsia" w:hAnsi="宋体"/>
          <w:color w:val="auto"/>
          <w:szCs w:val="21"/>
          <w:highlight w:val="none"/>
        </w:rPr>
        <w:t>1、按合同约定完成本项目全部服务内容并提交给甲方。</w:t>
      </w:r>
    </w:p>
    <w:p w14:paraId="28F14003">
      <w:pPr>
        <w:spacing w:line="400" w:lineRule="exact"/>
        <w:ind w:left="405" w:firstLine="210" w:firstLineChars="100"/>
        <w:rPr>
          <w:rFonts w:hint="eastAsia" w:hAnsi="宋体"/>
          <w:color w:val="auto"/>
          <w:szCs w:val="21"/>
          <w:highlight w:val="none"/>
        </w:rPr>
      </w:pPr>
      <w:r>
        <w:rPr>
          <w:rFonts w:hint="eastAsia" w:hAnsi="宋体"/>
          <w:color w:val="auto"/>
          <w:szCs w:val="21"/>
          <w:highlight w:val="none"/>
        </w:rPr>
        <w:t>2、保证其提供服务的合法性及项目成果的真实性、准确性和完整性，且此责任不因合同终止、解除等情况免除或减轻。</w:t>
      </w:r>
    </w:p>
    <w:p w14:paraId="4A318E5A">
      <w:pPr>
        <w:spacing w:line="400" w:lineRule="exact"/>
        <w:rPr>
          <w:color w:val="auto"/>
          <w:szCs w:val="21"/>
          <w:highlight w:val="none"/>
        </w:rPr>
      </w:pPr>
      <w:bookmarkStart w:id="48" w:name="_Toc435540762"/>
      <w:r>
        <w:rPr>
          <w:rFonts w:hint="eastAsia"/>
          <w:color w:val="auto"/>
          <w:szCs w:val="21"/>
          <w:highlight w:val="none"/>
        </w:rPr>
        <w:t>五、</w:t>
      </w:r>
      <w:bookmarkEnd w:id="48"/>
      <w:r>
        <w:rPr>
          <w:rFonts w:hint="eastAsia"/>
          <w:color w:val="auto"/>
          <w:szCs w:val="21"/>
          <w:highlight w:val="none"/>
        </w:rPr>
        <w:t>服务时间：</w:t>
      </w:r>
      <w:r>
        <w:rPr>
          <w:color w:val="auto"/>
          <w:szCs w:val="21"/>
          <w:highlight w:val="none"/>
        </w:rPr>
        <w:t xml:space="preserve"> </w:t>
      </w:r>
    </w:p>
    <w:p w14:paraId="6A2EF5AC">
      <w:pPr>
        <w:spacing w:line="400" w:lineRule="exact"/>
        <w:ind w:firstLine="435"/>
        <w:rPr>
          <w:rFonts w:hint="eastAsia" w:ascii="Arial" w:hAnsi="宋体" w:cs="Arial"/>
          <w:color w:val="auto"/>
          <w:szCs w:val="21"/>
          <w:highlight w:val="none"/>
        </w:rPr>
      </w:pPr>
    </w:p>
    <w:p w14:paraId="2693C5AA">
      <w:pPr>
        <w:spacing w:line="400" w:lineRule="exact"/>
        <w:rPr>
          <w:rFonts w:hint="eastAsia" w:hAnsi="宋体"/>
          <w:color w:val="auto"/>
          <w:szCs w:val="21"/>
          <w:highlight w:val="none"/>
        </w:rPr>
      </w:pPr>
      <w:r>
        <w:rPr>
          <w:rFonts w:hint="eastAsia"/>
          <w:color w:val="auto"/>
          <w:highlight w:val="none"/>
        </w:rPr>
        <w:t>六、履约保证金：无</w:t>
      </w:r>
    </w:p>
    <w:p w14:paraId="0E12E01B">
      <w:pPr>
        <w:rPr>
          <w:color w:val="auto"/>
          <w:highlight w:val="none"/>
        </w:rPr>
      </w:pPr>
    </w:p>
    <w:p w14:paraId="052C1B04">
      <w:pPr>
        <w:spacing w:line="400" w:lineRule="exact"/>
        <w:rPr>
          <w:color w:val="auto"/>
          <w:szCs w:val="21"/>
          <w:highlight w:val="none"/>
        </w:rPr>
      </w:pPr>
      <w:r>
        <w:rPr>
          <w:rFonts w:hint="eastAsia"/>
          <w:color w:val="auto"/>
          <w:szCs w:val="21"/>
          <w:highlight w:val="none"/>
        </w:rPr>
        <w:t>六、</w:t>
      </w:r>
      <w:bookmarkStart w:id="49" w:name="_Toc435540763"/>
      <w:r>
        <w:rPr>
          <w:rFonts w:hint="eastAsia"/>
          <w:color w:val="auto"/>
          <w:szCs w:val="21"/>
          <w:highlight w:val="none"/>
        </w:rPr>
        <w:t>付款</w:t>
      </w:r>
      <w:bookmarkEnd w:id="49"/>
      <w:r>
        <w:rPr>
          <w:rFonts w:hint="eastAsia"/>
          <w:color w:val="auto"/>
          <w:szCs w:val="21"/>
          <w:highlight w:val="none"/>
        </w:rPr>
        <w:t>方法</w:t>
      </w:r>
    </w:p>
    <w:p w14:paraId="08152C91">
      <w:pPr>
        <w:spacing w:line="400" w:lineRule="exact"/>
        <w:ind w:firstLine="435"/>
        <w:rPr>
          <w:rFonts w:hint="eastAsia" w:ascii="Arial" w:hAnsi="宋体" w:cs="Arial"/>
          <w:color w:val="auto"/>
          <w:szCs w:val="21"/>
          <w:highlight w:val="none"/>
        </w:rPr>
      </w:pPr>
      <w:bookmarkStart w:id="50" w:name="_Toc435540764"/>
    </w:p>
    <w:p w14:paraId="2F5B6E6C">
      <w:pPr>
        <w:spacing w:line="400" w:lineRule="exact"/>
        <w:rPr>
          <w:color w:val="auto"/>
          <w:szCs w:val="21"/>
          <w:highlight w:val="none"/>
        </w:rPr>
      </w:pPr>
      <w:r>
        <w:rPr>
          <w:rFonts w:hint="eastAsia"/>
          <w:color w:val="auto"/>
          <w:szCs w:val="21"/>
          <w:highlight w:val="none"/>
        </w:rPr>
        <w:t>七、知识产权产权归属</w:t>
      </w:r>
      <w:bookmarkEnd w:id="50"/>
    </w:p>
    <w:p w14:paraId="61A80477">
      <w:pPr>
        <w:spacing w:line="400" w:lineRule="exact"/>
        <w:ind w:firstLine="420" w:firstLineChars="200"/>
        <w:rPr>
          <w:rFonts w:hint="eastAsia" w:hAnsi="宋体"/>
          <w:color w:val="auto"/>
          <w:szCs w:val="21"/>
          <w:highlight w:val="none"/>
        </w:rPr>
      </w:pPr>
      <w:r>
        <w:rPr>
          <w:rFonts w:hint="eastAsia" w:hAnsi="宋体"/>
          <w:color w:val="auto"/>
          <w:szCs w:val="21"/>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51" w:name="_Toc435540765"/>
    </w:p>
    <w:p w14:paraId="05C04444">
      <w:pPr>
        <w:spacing w:line="400" w:lineRule="exact"/>
        <w:ind w:firstLine="420" w:firstLineChars="200"/>
        <w:rPr>
          <w:rFonts w:hint="eastAsia" w:hAnsi="宋体"/>
          <w:color w:val="auto"/>
          <w:szCs w:val="21"/>
          <w:highlight w:val="none"/>
        </w:rPr>
      </w:pPr>
      <w:r>
        <w:rPr>
          <w:rFonts w:hint="eastAsia" w:hAnsi="宋体"/>
          <w:color w:val="auto"/>
          <w:szCs w:val="21"/>
          <w:highlight w:val="none"/>
        </w:rPr>
        <w:t>乙方在项目实施过程中所形成的所有原始资料、中间及最终成果及其所涉知识产权归甲方所有。</w:t>
      </w:r>
    </w:p>
    <w:p w14:paraId="3C07A1EC">
      <w:pPr>
        <w:spacing w:line="400" w:lineRule="exact"/>
        <w:rPr>
          <w:color w:val="auto"/>
          <w:szCs w:val="21"/>
          <w:highlight w:val="none"/>
        </w:rPr>
      </w:pPr>
      <w:r>
        <w:rPr>
          <w:rFonts w:hint="eastAsia"/>
          <w:color w:val="auto"/>
          <w:szCs w:val="21"/>
          <w:highlight w:val="none"/>
        </w:rPr>
        <w:t>八、保密</w:t>
      </w:r>
      <w:bookmarkEnd w:id="51"/>
    </w:p>
    <w:p w14:paraId="0BDB9D93">
      <w:pPr>
        <w:spacing w:line="400" w:lineRule="exact"/>
        <w:ind w:firstLine="420" w:firstLineChars="200"/>
        <w:rPr>
          <w:color w:val="auto"/>
          <w:szCs w:val="21"/>
          <w:highlight w:val="none"/>
        </w:rPr>
      </w:pPr>
      <w:r>
        <w:rPr>
          <w:rFonts w:hint="eastAsia" w:hAnsi="宋体"/>
          <w:color w:val="auto"/>
          <w:szCs w:val="21"/>
          <w:highlight w:val="none"/>
        </w:rPr>
        <w:t>乙方必须采取措施对本项目实施过程中的技术资料保密，否则，由于乙方过错导致的上述资料泄密的，乙方必须承担一切责任。项目完成后，乙方有责任对本项目的技术保密承担责任。</w:t>
      </w:r>
    </w:p>
    <w:p w14:paraId="0338C4C8">
      <w:pPr>
        <w:tabs>
          <w:tab w:val="left" w:pos="900"/>
        </w:tabs>
        <w:spacing w:line="400" w:lineRule="exact"/>
        <w:ind w:firstLine="420" w:firstLineChars="200"/>
        <w:rPr>
          <w:color w:val="auto"/>
          <w:szCs w:val="21"/>
          <w:highlight w:val="none"/>
        </w:rPr>
      </w:pPr>
      <w:r>
        <w:rPr>
          <w:color w:val="auto"/>
          <w:szCs w:val="21"/>
          <w:highlight w:val="none"/>
        </w:rPr>
        <w:t>1</w:t>
      </w:r>
      <w:r>
        <w:rPr>
          <w:rFonts w:hint="eastAsia" w:hAnsi="宋体"/>
          <w:color w:val="auto"/>
          <w:szCs w:val="21"/>
          <w:highlight w:val="none"/>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14:paraId="33E1DEDC">
      <w:pPr>
        <w:tabs>
          <w:tab w:val="left" w:pos="900"/>
        </w:tabs>
        <w:spacing w:line="400" w:lineRule="exact"/>
        <w:ind w:firstLine="420" w:firstLineChars="200"/>
        <w:rPr>
          <w:color w:val="auto"/>
          <w:szCs w:val="21"/>
          <w:highlight w:val="none"/>
        </w:rPr>
      </w:pPr>
      <w:r>
        <w:rPr>
          <w:color w:val="auto"/>
          <w:szCs w:val="21"/>
          <w:highlight w:val="none"/>
        </w:rPr>
        <w:t>2</w:t>
      </w:r>
      <w:r>
        <w:rPr>
          <w:rFonts w:hint="eastAsia" w:hAnsi="宋体"/>
          <w:color w:val="auto"/>
          <w:szCs w:val="21"/>
          <w:highlight w:val="none"/>
        </w:rPr>
        <w:t>）如果甲方有要求，乙方在完成合同后应将有关资料还给甲方。</w:t>
      </w:r>
    </w:p>
    <w:p w14:paraId="7B2F6C39">
      <w:pPr>
        <w:spacing w:line="400" w:lineRule="exact"/>
        <w:rPr>
          <w:color w:val="auto"/>
          <w:szCs w:val="21"/>
          <w:highlight w:val="none"/>
        </w:rPr>
      </w:pPr>
      <w:bookmarkStart w:id="52" w:name="_Toc435540766"/>
      <w:bookmarkStart w:id="53" w:name="_Toc435540767"/>
      <w:r>
        <w:rPr>
          <w:rFonts w:hint="eastAsia"/>
          <w:color w:val="auto"/>
          <w:szCs w:val="21"/>
          <w:highlight w:val="none"/>
        </w:rPr>
        <w:t>九、违约责任与赔偿损失</w:t>
      </w:r>
      <w:bookmarkEnd w:id="52"/>
    </w:p>
    <w:p w14:paraId="6557B06E">
      <w:pPr>
        <w:spacing w:line="400" w:lineRule="exact"/>
        <w:ind w:firstLine="420" w:firstLineChars="200"/>
        <w:rPr>
          <w:color w:val="auto"/>
          <w:szCs w:val="21"/>
          <w:highlight w:val="none"/>
        </w:rPr>
      </w:pPr>
      <w:r>
        <w:rPr>
          <w:color w:val="auto"/>
          <w:szCs w:val="21"/>
          <w:highlight w:val="none"/>
        </w:rPr>
        <w:t>1</w:t>
      </w:r>
      <w:r>
        <w:rPr>
          <w:rFonts w:hint="eastAsia"/>
          <w:color w:val="auto"/>
          <w:szCs w:val="21"/>
          <w:highlight w:val="none"/>
        </w:rPr>
        <w:t>）乙方提供的服务不符合采购文件、投标文件或本合同规定的，甲方有权拒收，并且乙方须向甲方支付本合同总价10%的违约金。</w:t>
      </w:r>
    </w:p>
    <w:p w14:paraId="70185130">
      <w:pPr>
        <w:tabs>
          <w:tab w:val="left" w:pos="720"/>
          <w:tab w:val="left" w:pos="900"/>
        </w:tabs>
        <w:spacing w:line="400" w:lineRule="exact"/>
        <w:ind w:right="51" w:firstLine="420" w:firstLineChars="200"/>
        <w:rPr>
          <w:color w:val="auto"/>
          <w:szCs w:val="21"/>
          <w:highlight w:val="none"/>
        </w:rPr>
      </w:pPr>
      <w:r>
        <w:rPr>
          <w:color w:val="auto"/>
          <w:szCs w:val="21"/>
          <w:highlight w:val="none"/>
        </w:rPr>
        <w:t>2</w:t>
      </w:r>
      <w:r>
        <w:rPr>
          <w:rFonts w:hint="eastAsia" w:hAnsi="宋体"/>
          <w:color w:val="auto"/>
          <w:szCs w:val="21"/>
          <w:highlight w:val="none"/>
        </w:rPr>
        <w:t>）乙方未能按本合同规定的交货时间交付货物的</w:t>
      </w:r>
      <w:r>
        <w:rPr>
          <w:color w:val="auto"/>
          <w:szCs w:val="21"/>
          <w:highlight w:val="none"/>
        </w:rPr>
        <w:t>/</w:t>
      </w:r>
      <w:r>
        <w:rPr>
          <w:rFonts w:hint="eastAsia" w:hAnsi="宋体"/>
          <w:color w:val="auto"/>
          <w:szCs w:val="21"/>
          <w:highlight w:val="none"/>
        </w:rPr>
        <w:t>提供服务的，从逾期之日起每日按本合同总价</w:t>
      </w:r>
      <w:r>
        <w:rPr>
          <w:rFonts w:hint="eastAsia"/>
          <w:color w:val="auto"/>
          <w:szCs w:val="21"/>
          <w:highlight w:val="none"/>
        </w:rPr>
        <w:t>的</w:t>
      </w:r>
      <w:r>
        <w:rPr>
          <w:rFonts w:hint="eastAsia" w:hAnsi="宋体"/>
          <w:color w:val="auto"/>
          <w:szCs w:val="21"/>
          <w:highlight w:val="none"/>
        </w:rPr>
        <w:t>万分之五向甲方偿付违约金；逾期</w:t>
      </w:r>
      <w:r>
        <w:rPr>
          <w:color w:val="auto"/>
          <w:szCs w:val="21"/>
          <w:highlight w:val="none"/>
        </w:rPr>
        <w:t>15</w:t>
      </w:r>
      <w:r>
        <w:rPr>
          <w:rFonts w:hint="eastAsia" w:hAnsi="宋体"/>
          <w:color w:val="auto"/>
          <w:szCs w:val="21"/>
          <w:highlight w:val="none"/>
        </w:rPr>
        <w:t>天以上（含</w:t>
      </w:r>
      <w:r>
        <w:rPr>
          <w:color w:val="auto"/>
          <w:szCs w:val="21"/>
          <w:highlight w:val="none"/>
        </w:rPr>
        <w:t>15</w:t>
      </w:r>
      <w:r>
        <w:rPr>
          <w:rFonts w:hint="eastAsia" w:hAnsi="宋体"/>
          <w:color w:val="auto"/>
          <w:szCs w:val="21"/>
          <w:highlight w:val="none"/>
        </w:rPr>
        <w:t>天）的，甲方有权终止合同，并要求乙方按合同总价的20%支付违约金，并且给甲方造成的经济损失由乙方承担赔偿责任。</w:t>
      </w:r>
    </w:p>
    <w:p w14:paraId="6FEF877C">
      <w:pPr>
        <w:spacing w:line="400" w:lineRule="exact"/>
        <w:ind w:firstLine="420" w:firstLineChars="200"/>
        <w:rPr>
          <w:bCs/>
          <w:color w:val="auto"/>
          <w:szCs w:val="21"/>
          <w:highlight w:val="none"/>
        </w:rPr>
      </w:pPr>
      <w:r>
        <w:rPr>
          <w:rFonts w:hint="eastAsia"/>
          <w:bCs/>
          <w:color w:val="auto"/>
          <w:szCs w:val="21"/>
          <w:highlight w:val="none"/>
        </w:rPr>
        <w:t>3</w:t>
      </w:r>
      <w:r>
        <w:rPr>
          <w:rFonts w:hint="eastAsia" w:hAnsi="宋体"/>
          <w:bCs/>
          <w:color w:val="auto"/>
          <w:szCs w:val="21"/>
          <w:highlight w:val="none"/>
        </w:rPr>
        <w:t>）其它违约责任按《中华人民共和国民法典》处理。</w:t>
      </w:r>
    </w:p>
    <w:p w14:paraId="532D935C">
      <w:pPr>
        <w:spacing w:line="400" w:lineRule="exact"/>
        <w:rPr>
          <w:color w:val="auto"/>
          <w:szCs w:val="21"/>
          <w:highlight w:val="none"/>
        </w:rPr>
      </w:pPr>
      <w:r>
        <w:rPr>
          <w:rFonts w:hint="eastAsia"/>
          <w:color w:val="auto"/>
          <w:szCs w:val="21"/>
          <w:highlight w:val="none"/>
        </w:rPr>
        <w:t>十、争端的解决</w:t>
      </w:r>
      <w:bookmarkEnd w:id="53"/>
    </w:p>
    <w:p w14:paraId="167B1F3E">
      <w:pPr>
        <w:spacing w:line="400" w:lineRule="exact"/>
        <w:ind w:firstLine="420" w:firstLineChars="200"/>
        <w:rPr>
          <w:color w:val="auto"/>
          <w:szCs w:val="21"/>
          <w:highlight w:val="none"/>
        </w:rPr>
      </w:pPr>
      <w:r>
        <w:rPr>
          <w:rFonts w:hint="eastAsia" w:hAnsi="宋体"/>
          <w:color w:val="auto"/>
          <w:szCs w:val="21"/>
          <w:highlight w:val="none"/>
        </w:rPr>
        <w:t>合同执行过程中发生的任何争议，如双方不能通过友好协商解决，甲、乙双方一致同意向甲方所在地人民法院提起诉讼。</w:t>
      </w:r>
    </w:p>
    <w:p w14:paraId="0C6A59CE">
      <w:pPr>
        <w:spacing w:line="400" w:lineRule="exact"/>
        <w:rPr>
          <w:color w:val="auto"/>
          <w:szCs w:val="21"/>
          <w:highlight w:val="none"/>
        </w:rPr>
      </w:pPr>
      <w:bookmarkStart w:id="54" w:name="_Toc435540768"/>
      <w:r>
        <w:rPr>
          <w:rFonts w:hint="eastAsia"/>
          <w:color w:val="auto"/>
          <w:szCs w:val="21"/>
          <w:highlight w:val="none"/>
        </w:rPr>
        <w:t>十一、不可抗力</w:t>
      </w:r>
      <w:bookmarkEnd w:id="54"/>
    </w:p>
    <w:p w14:paraId="6703E3DD">
      <w:pPr>
        <w:spacing w:line="400" w:lineRule="exact"/>
        <w:ind w:firstLine="420" w:firstLineChars="200"/>
        <w:rPr>
          <w:color w:val="auto"/>
          <w:szCs w:val="21"/>
          <w:highlight w:val="none"/>
        </w:rPr>
      </w:pPr>
      <w:r>
        <w:rPr>
          <w:rFonts w:hint="eastAsia" w:hAnsi="宋体"/>
          <w:color w:val="auto"/>
          <w:szCs w:val="21"/>
          <w:highlight w:val="none"/>
        </w:rPr>
        <w:t>任何一方由于不可抗力原因不能履行合同时，应在不可抗力事件结束后</w:t>
      </w:r>
      <w:r>
        <w:rPr>
          <w:color w:val="auto"/>
          <w:szCs w:val="21"/>
          <w:highlight w:val="none"/>
        </w:rPr>
        <w:t>1</w:t>
      </w:r>
      <w:r>
        <w:rPr>
          <w:rFonts w:hint="eastAsia" w:hAnsi="宋体"/>
          <w:color w:val="auto"/>
          <w:szCs w:val="21"/>
          <w:highlight w:val="none"/>
        </w:rPr>
        <w:t>日内向对方通报，以减轻可能给对方造成的损失，在取得有关机构的不可抗力证明或双方谅解确认后，允许延期履行或修订合同，并根据情况可部分或全部免于承担违约责任。</w:t>
      </w:r>
    </w:p>
    <w:p w14:paraId="1B497FB0">
      <w:pPr>
        <w:spacing w:line="400" w:lineRule="exact"/>
        <w:rPr>
          <w:color w:val="auto"/>
          <w:szCs w:val="21"/>
          <w:highlight w:val="none"/>
        </w:rPr>
      </w:pPr>
      <w:bookmarkStart w:id="55" w:name="_Toc435540769"/>
      <w:r>
        <w:rPr>
          <w:rFonts w:hint="eastAsia"/>
          <w:color w:val="auto"/>
          <w:szCs w:val="21"/>
          <w:highlight w:val="none"/>
        </w:rPr>
        <w:t>十二、税费</w:t>
      </w:r>
      <w:bookmarkEnd w:id="55"/>
    </w:p>
    <w:p w14:paraId="6DB433B7">
      <w:pPr>
        <w:spacing w:line="400" w:lineRule="exact"/>
        <w:ind w:firstLine="420" w:firstLineChars="200"/>
        <w:rPr>
          <w:color w:val="auto"/>
          <w:szCs w:val="21"/>
          <w:highlight w:val="none"/>
        </w:rPr>
      </w:pPr>
      <w:r>
        <w:rPr>
          <w:rFonts w:hint="eastAsia" w:hAnsi="宋体"/>
          <w:color w:val="auto"/>
          <w:szCs w:val="21"/>
          <w:highlight w:val="none"/>
        </w:rPr>
        <w:t>在中国境内、外发生的与本合同执行有关的一切税费均由乙方负担。</w:t>
      </w:r>
    </w:p>
    <w:p w14:paraId="3530D6D6">
      <w:pPr>
        <w:spacing w:line="400" w:lineRule="exact"/>
        <w:rPr>
          <w:color w:val="auto"/>
          <w:szCs w:val="21"/>
          <w:highlight w:val="none"/>
        </w:rPr>
      </w:pPr>
      <w:bookmarkStart w:id="56" w:name="_Toc435540770"/>
      <w:r>
        <w:rPr>
          <w:rFonts w:hint="eastAsia"/>
          <w:color w:val="auto"/>
          <w:szCs w:val="21"/>
          <w:highlight w:val="none"/>
        </w:rPr>
        <w:t>十三、其它</w:t>
      </w:r>
      <w:bookmarkEnd w:id="56"/>
    </w:p>
    <w:p w14:paraId="2DAEA430">
      <w:pPr>
        <w:spacing w:line="400" w:lineRule="exact"/>
        <w:ind w:firstLine="420" w:firstLineChars="200"/>
        <w:rPr>
          <w:b/>
          <w:color w:val="auto"/>
          <w:szCs w:val="21"/>
          <w:highlight w:val="none"/>
        </w:rPr>
      </w:pPr>
      <w:r>
        <w:rPr>
          <w:color w:val="auto"/>
          <w:szCs w:val="21"/>
          <w:highlight w:val="none"/>
        </w:rPr>
        <w:t>1</w:t>
      </w:r>
      <w:r>
        <w:rPr>
          <w:rFonts w:hint="eastAsia" w:hAnsi="宋体"/>
          <w:color w:val="auto"/>
          <w:szCs w:val="21"/>
          <w:highlight w:val="none"/>
        </w:rPr>
        <w:t>）本合同所有附件、采购文件、投标文件、中标通知书均为合同的有效组成部分，与本合同具有同等法律效力。</w:t>
      </w:r>
    </w:p>
    <w:p w14:paraId="1FDD941D">
      <w:pPr>
        <w:spacing w:line="400" w:lineRule="exact"/>
        <w:ind w:firstLine="420" w:firstLineChars="200"/>
        <w:rPr>
          <w:color w:val="auto"/>
          <w:szCs w:val="21"/>
          <w:highlight w:val="none"/>
        </w:rPr>
      </w:pPr>
      <w:r>
        <w:rPr>
          <w:bCs/>
          <w:color w:val="auto"/>
          <w:szCs w:val="21"/>
          <w:highlight w:val="none"/>
        </w:rPr>
        <w:t>2</w:t>
      </w:r>
      <w:r>
        <w:rPr>
          <w:rFonts w:hint="eastAsia" w:hAnsi="宋体"/>
          <w:color w:val="auto"/>
          <w:szCs w:val="21"/>
          <w:highlight w:val="none"/>
        </w:rPr>
        <w:t>）在执行本合同的过程中，所有经双方签署确认的文件（包括会议纪要、补充协议、往来信函）即成为本合同的有效组成部分。</w:t>
      </w:r>
    </w:p>
    <w:p w14:paraId="1287EBBD">
      <w:pPr>
        <w:spacing w:line="400" w:lineRule="exact"/>
        <w:ind w:firstLine="420" w:firstLineChars="200"/>
        <w:rPr>
          <w:color w:val="auto"/>
          <w:szCs w:val="21"/>
          <w:highlight w:val="none"/>
        </w:rPr>
      </w:pPr>
      <w:r>
        <w:rPr>
          <w:color w:val="auto"/>
          <w:szCs w:val="21"/>
          <w:highlight w:val="none"/>
        </w:rPr>
        <w:t>3</w:t>
      </w:r>
      <w:r>
        <w:rPr>
          <w:rFonts w:hint="eastAsia" w:hAnsi="宋体"/>
          <w:color w:val="auto"/>
          <w:szCs w:val="21"/>
          <w:highlight w:val="none"/>
        </w:rPr>
        <w:t>）如一方地址、电话、传真号码有变更，应在变更当日内书面通知对方，否则，应承担相应责任。</w:t>
      </w:r>
      <w:r>
        <w:rPr>
          <w:color w:val="auto"/>
          <w:szCs w:val="21"/>
          <w:highlight w:val="none"/>
        </w:rPr>
        <w:t xml:space="preserve"> </w:t>
      </w:r>
    </w:p>
    <w:p w14:paraId="036B64EA">
      <w:pPr>
        <w:spacing w:line="400" w:lineRule="exact"/>
        <w:ind w:firstLine="420" w:firstLineChars="200"/>
        <w:rPr>
          <w:color w:val="auto"/>
          <w:szCs w:val="21"/>
          <w:highlight w:val="none"/>
        </w:rPr>
      </w:pPr>
      <w:r>
        <w:rPr>
          <w:color w:val="auto"/>
          <w:szCs w:val="21"/>
          <w:highlight w:val="none"/>
        </w:rPr>
        <w:t>4</w:t>
      </w:r>
      <w:r>
        <w:rPr>
          <w:rFonts w:hint="eastAsia" w:hAnsi="宋体"/>
          <w:color w:val="auto"/>
          <w:szCs w:val="21"/>
          <w:highlight w:val="none"/>
        </w:rPr>
        <w:t>）除甲方事先书面同意外，乙方不得部分或全部转让其应履行的合同项下的义务。</w:t>
      </w:r>
    </w:p>
    <w:p w14:paraId="4A0B21C6">
      <w:pPr>
        <w:spacing w:line="400" w:lineRule="exact"/>
        <w:rPr>
          <w:color w:val="auto"/>
          <w:szCs w:val="21"/>
          <w:highlight w:val="none"/>
        </w:rPr>
      </w:pPr>
      <w:bookmarkStart w:id="57" w:name="_Toc435540771"/>
      <w:r>
        <w:rPr>
          <w:rFonts w:hint="eastAsia"/>
          <w:color w:val="auto"/>
          <w:szCs w:val="21"/>
          <w:highlight w:val="none"/>
        </w:rPr>
        <w:t>十四、合同生效</w:t>
      </w:r>
      <w:bookmarkEnd w:id="57"/>
    </w:p>
    <w:p w14:paraId="281B8EAF">
      <w:pPr>
        <w:spacing w:line="400" w:lineRule="exact"/>
        <w:ind w:firstLine="420" w:firstLineChars="200"/>
        <w:rPr>
          <w:color w:val="auto"/>
          <w:szCs w:val="21"/>
          <w:highlight w:val="none"/>
        </w:rPr>
      </w:pPr>
      <w:r>
        <w:rPr>
          <w:color w:val="auto"/>
          <w:szCs w:val="21"/>
          <w:highlight w:val="none"/>
        </w:rPr>
        <w:t>1</w:t>
      </w:r>
      <w:r>
        <w:rPr>
          <w:rFonts w:hint="eastAsia" w:hAnsi="宋体"/>
          <w:color w:val="auto"/>
          <w:szCs w:val="21"/>
          <w:highlight w:val="none"/>
        </w:rPr>
        <w:t>）合同自甲乙双方</w:t>
      </w:r>
      <w:r>
        <w:rPr>
          <w:rFonts w:hint="eastAsia" w:ascii="Arial" w:cs="Arial"/>
          <w:color w:val="auto"/>
          <w:szCs w:val="21"/>
          <w:highlight w:val="none"/>
        </w:rPr>
        <w:t>法定代表人</w:t>
      </w:r>
      <w:r>
        <w:rPr>
          <w:rFonts w:hint="eastAsia" w:hAnsi="宋体"/>
          <w:color w:val="auto"/>
          <w:szCs w:val="21"/>
          <w:highlight w:val="none"/>
        </w:rPr>
        <w:t>或其</w:t>
      </w:r>
      <w:r>
        <w:rPr>
          <w:rFonts w:hint="eastAsia" w:ascii="Arial" w:cs="Arial"/>
          <w:color w:val="auto"/>
          <w:szCs w:val="21"/>
          <w:highlight w:val="none"/>
        </w:rPr>
        <w:t>授权代表人</w:t>
      </w:r>
      <w:r>
        <w:rPr>
          <w:rFonts w:hint="eastAsia" w:hAnsi="宋体"/>
          <w:color w:val="auto"/>
          <w:szCs w:val="21"/>
          <w:highlight w:val="none"/>
        </w:rPr>
        <w:t>签字盖章后生效。</w:t>
      </w:r>
    </w:p>
    <w:p w14:paraId="443D9CAD">
      <w:pPr>
        <w:spacing w:line="400" w:lineRule="exact"/>
        <w:ind w:firstLine="420" w:firstLineChars="200"/>
        <w:rPr>
          <w:color w:val="auto"/>
          <w:szCs w:val="21"/>
          <w:highlight w:val="none"/>
        </w:rPr>
      </w:pPr>
      <w:r>
        <w:rPr>
          <w:color w:val="auto"/>
          <w:szCs w:val="21"/>
          <w:highlight w:val="none"/>
        </w:rPr>
        <w:t>2</w:t>
      </w:r>
      <w:r>
        <w:rPr>
          <w:rFonts w:hint="eastAsia" w:hAnsi="宋体"/>
          <w:color w:val="auto"/>
          <w:szCs w:val="21"/>
          <w:highlight w:val="none"/>
        </w:rPr>
        <w:t>）合同壹式</w:t>
      </w:r>
      <w:r>
        <w:rPr>
          <w:color w:val="auto"/>
          <w:szCs w:val="21"/>
          <w:highlight w:val="none"/>
          <w:u w:val="single"/>
        </w:rPr>
        <w:t xml:space="preserve"> </w:t>
      </w:r>
      <w:r>
        <w:rPr>
          <w:rFonts w:hint="eastAsia"/>
          <w:color w:val="auto"/>
          <w:szCs w:val="21"/>
          <w:highlight w:val="none"/>
          <w:u w:val="single"/>
        </w:rPr>
        <w:t>伍</w:t>
      </w:r>
      <w:r>
        <w:rPr>
          <w:color w:val="auto"/>
          <w:szCs w:val="21"/>
          <w:highlight w:val="none"/>
          <w:u w:val="single"/>
        </w:rPr>
        <w:t xml:space="preserve"> </w:t>
      </w:r>
      <w:r>
        <w:rPr>
          <w:rFonts w:hint="eastAsia" w:hAnsi="宋体"/>
          <w:color w:val="auto"/>
          <w:szCs w:val="21"/>
          <w:highlight w:val="none"/>
        </w:rPr>
        <w:t>份，其中甲乙双方各执</w:t>
      </w:r>
      <w:r>
        <w:rPr>
          <w:color w:val="auto"/>
          <w:szCs w:val="21"/>
          <w:highlight w:val="none"/>
          <w:u w:val="single"/>
        </w:rPr>
        <w:t xml:space="preserve"> </w:t>
      </w:r>
      <w:r>
        <w:rPr>
          <w:rFonts w:hint="eastAsia"/>
          <w:color w:val="auto"/>
          <w:szCs w:val="21"/>
          <w:highlight w:val="none"/>
          <w:u w:val="single"/>
        </w:rPr>
        <w:t>贰</w:t>
      </w:r>
      <w:r>
        <w:rPr>
          <w:color w:val="auto"/>
          <w:szCs w:val="21"/>
          <w:highlight w:val="none"/>
          <w:u w:val="single"/>
        </w:rPr>
        <w:t xml:space="preserve"> </w:t>
      </w:r>
      <w:r>
        <w:rPr>
          <w:rFonts w:hint="eastAsia" w:hAnsi="宋体"/>
          <w:color w:val="auto"/>
          <w:szCs w:val="21"/>
          <w:highlight w:val="none"/>
        </w:rPr>
        <w:t>份，采购代理机构执壹份。</w:t>
      </w:r>
    </w:p>
    <w:p w14:paraId="0AB06F2B">
      <w:pPr>
        <w:tabs>
          <w:tab w:val="left" w:pos="720"/>
        </w:tabs>
        <w:spacing w:line="400" w:lineRule="exact"/>
        <w:rPr>
          <w:color w:val="auto"/>
          <w:szCs w:val="21"/>
          <w:highlight w:val="none"/>
        </w:rPr>
      </w:pPr>
    </w:p>
    <w:p w14:paraId="2DA581B0">
      <w:pPr>
        <w:spacing w:line="400" w:lineRule="exact"/>
        <w:rPr>
          <w:rFonts w:ascii="Arial" w:hAnsi="Arial" w:cs="Arial"/>
          <w:color w:val="auto"/>
          <w:szCs w:val="21"/>
          <w:highlight w:val="none"/>
        </w:rPr>
      </w:pPr>
      <w:r>
        <w:rPr>
          <w:rFonts w:ascii="Arial" w:hAnsi="Arial" w:cs="Arial"/>
          <w:color w:val="auto"/>
          <w:szCs w:val="21"/>
          <w:highlight w:val="none"/>
        </w:rPr>
        <w:t xml:space="preserve">  </w:t>
      </w:r>
      <w:r>
        <w:rPr>
          <w:rFonts w:hint="eastAsia" w:ascii="Arial" w:cs="Arial"/>
          <w:color w:val="auto"/>
          <w:szCs w:val="21"/>
          <w:highlight w:val="none"/>
        </w:rPr>
        <w:t>甲方：</w:t>
      </w:r>
      <w:r>
        <w:rPr>
          <w:rFonts w:ascii="Arial" w:hAnsi="Arial" w:cs="Arial"/>
          <w:color w:val="auto"/>
          <w:szCs w:val="21"/>
          <w:highlight w:val="none"/>
        </w:rPr>
        <w:t xml:space="preserve">                                   </w:t>
      </w:r>
      <w:r>
        <w:rPr>
          <w:rFonts w:hint="eastAsia" w:ascii="Arial" w:cs="Arial"/>
          <w:color w:val="auto"/>
          <w:szCs w:val="21"/>
          <w:highlight w:val="none"/>
        </w:rPr>
        <w:t>乙方：</w:t>
      </w:r>
      <w:r>
        <w:rPr>
          <w:rFonts w:ascii="Arial" w:hAnsi="Arial" w:cs="Arial"/>
          <w:color w:val="auto"/>
          <w:szCs w:val="21"/>
          <w:highlight w:val="none"/>
        </w:rPr>
        <w:t xml:space="preserve"> </w:t>
      </w:r>
    </w:p>
    <w:p w14:paraId="416D1833">
      <w:pPr>
        <w:spacing w:line="400" w:lineRule="exact"/>
        <w:rPr>
          <w:rFonts w:ascii="Arial" w:hAnsi="Arial" w:cs="Arial"/>
          <w:color w:val="auto"/>
          <w:szCs w:val="21"/>
          <w:highlight w:val="none"/>
        </w:rPr>
      </w:pPr>
      <w:r>
        <w:rPr>
          <w:rFonts w:ascii="Arial" w:hAnsi="Arial" w:cs="Arial"/>
          <w:color w:val="auto"/>
          <w:szCs w:val="21"/>
          <w:highlight w:val="none"/>
        </w:rPr>
        <w:t xml:space="preserve">  </w:t>
      </w:r>
      <w:r>
        <w:rPr>
          <w:rFonts w:hint="eastAsia" w:ascii="Arial" w:cs="Arial"/>
          <w:color w:val="auto"/>
          <w:szCs w:val="21"/>
          <w:highlight w:val="none"/>
        </w:rPr>
        <w:t>地址：</w:t>
      </w:r>
      <w:r>
        <w:rPr>
          <w:rFonts w:ascii="Arial" w:hAnsi="Arial" w:cs="Arial"/>
          <w:color w:val="auto"/>
          <w:szCs w:val="21"/>
          <w:highlight w:val="none"/>
        </w:rPr>
        <w:t xml:space="preserve">                                   </w:t>
      </w:r>
      <w:r>
        <w:rPr>
          <w:rFonts w:hint="eastAsia" w:ascii="Arial" w:cs="Arial"/>
          <w:color w:val="auto"/>
          <w:szCs w:val="21"/>
          <w:highlight w:val="none"/>
        </w:rPr>
        <w:t>地址：</w:t>
      </w:r>
      <w:r>
        <w:rPr>
          <w:rFonts w:ascii="Arial" w:hAnsi="Arial" w:cs="Arial"/>
          <w:color w:val="auto"/>
          <w:szCs w:val="21"/>
          <w:highlight w:val="none"/>
        </w:rPr>
        <w:t xml:space="preserve"> </w:t>
      </w:r>
    </w:p>
    <w:p w14:paraId="11463F83">
      <w:pPr>
        <w:spacing w:line="400" w:lineRule="exact"/>
        <w:rPr>
          <w:rFonts w:ascii="Arial" w:hAnsi="Arial" w:cs="Arial"/>
          <w:color w:val="auto"/>
          <w:szCs w:val="21"/>
          <w:highlight w:val="none"/>
        </w:rPr>
      </w:pPr>
      <w:r>
        <w:rPr>
          <w:rFonts w:ascii="Arial" w:hAnsi="Arial" w:cs="Arial"/>
          <w:color w:val="auto"/>
          <w:szCs w:val="21"/>
          <w:highlight w:val="none"/>
        </w:rPr>
        <w:t xml:space="preserve">  </w:t>
      </w:r>
      <w:r>
        <w:rPr>
          <w:rFonts w:hint="eastAsia" w:ascii="Arial" w:cs="Arial"/>
          <w:color w:val="auto"/>
          <w:szCs w:val="21"/>
          <w:highlight w:val="none"/>
        </w:rPr>
        <w:t>法定代表人（或授权代表人）：</w:t>
      </w:r>
      <w:r>
        <w:rPr>
          <w:rFonts w:ascii="Arial" w:hAnsi="Arial" w:cs="Arial"/>
          <w:color w:val="auto"/>
          <w:szCs w:val="21"/>
          <w:highlight w:val="none"/>
        </w:rPr>
        <w:t xml:space="preserve">                </w:t>
      </w:r>
      <w:r>
        <w:rPr>
          <w:rFonts w:hint="eastAsia" w:ascii="Arial" w:cs="Arial"/>
          <w:color w:val="auto"/>
          <w:szCs w:val="21"/>
          <w:highlight w:val="none"/>
        </w:rPr>
        <w:t>法定代表人（或授权代表人）：</w:t>
      </w:r>
    </w:p>
    <w:p w14:paraId="4EFF360B">
      <w:pPr>
        <w:pStyle w:val="383"/>
        <w:spacing w:line="360" w:lineRule="auto"/>
        <w:ind w:left="0" w:leftChars="0" w:firstLine="210" w:firstLineChars="100"/>
        <w:rPr>
          <w:rFonts w:hint="eastAsia" w:asciiTheme="minorEastAsia" w:hAnsiTheme="minorEastAsia" w:eastAsiaTheme="minorEastAsia"/>
          <w:color w:val="auto"/>
          <w:highlight w:val="none"/>
          <w:u w:val="single"/>
        </w:rPr>
      </w:pPr>
      <w:r>
        <w:rPr>
          <w:rFonts w:hint="eastAsia" w:ascii="Arial" w:cs="Arial"/>
          <w:color w:val="auto"/>
          <w:highlight w:val="none"/>
        </w:rPr>
        <w:t>签字日期：</w:t>
      </w:r>
      <w:r>
        <w:rPr>
          <w:rFonts w:ascii="Arial" w:hAnsi="Arial" w:cs="Arial"/>
          <w:color w:val="auto"/>
          <w:highlight w:val="none"/>
        </w:rPr>
        <w:t xml:space="preserve">      </w:t>
      </w:r>
      <w:r>
        <w:rPr>
          <w:rFonts w:hint="eastAsia" w:ascii="Arial" w:cs="Arial"/>
          <w:color w:val="auto"/>
          <w:highlight w:val="none"/>
        </w:rPr>
        <w:t>年</w:t>
      </w:r>
      <w:r>
        <w:rPr>
          <w:rFonts w:ascii="Arial" w:hAnsi="Arial" w:cs="Arial"/>
          <w:color w:val="auto"/>
          <w:highlight w:val="none"/>
        </w:rPr>
        <w:t xml:space="preserve">  </w:t>
      </w:r>
      <w:r>
        <w:rPr>
          <w:rFonts w:hint="eastAsia" w:ascii="Arial" w:cs="Arial"/>
          <w:color w:val="auto"/>
          <w:highlight w:val="none"/>
        </w:rPr>
        <w:t>月</w:t>
      </w:r>
      <w:r>
        <w:rPr>
          <w:rFonts w:ascii="Arial" w:hAnsi="Arial" w:cs="Arial"/>
          <w:color w:val="auto"/>
          <w:highlight w:val="none"/>
        </w:rPr>
        <w:t xml:space="preserve">  </w:t>
      </w:r>
      <w:r>
        <w:rPr>
          <w:rFonts w:hint="eastAsia" w:ascii="Arial" w:hAnsi="Arial" w:cs="Arial"/>
          <w:color w:val="auto"/>
          <w:highlight w:val="none"/>
        </w:rPr>
        <w:t>日</w:t>
      </w:r>
      <w:r>
        <w:rPr>
          <w:rFonts w:ascii="Arial" w:hAnsi="Arial" w:cs="Arial"/>
          <w:color w:val="auto"/>
          <w:highlight w:val="none"/>
        </w:rPr>
        <w:t xml:space="preserve">                 </w:t>
      </w:r>
      <w:r>
        <w:rPr>
          <w:rFonts w:hint="eastAsia" w:ascii="Arial" w:hAnsi="Arial" w:cs="Arial"/>
          <w:color w:val="auto"/>
          <w:highlight w:val="none"/>
        </w:rPr>
        <w:t>签字日期：</w:t>
      </w:r>
      <w:r>
        <w:rPr>
          <w:rFonts w:ascii="Arial" w:hAnsi="Arial" w:cs="Arial"/>
          <w:color w:val="auto"/>
          <w:highlight w:val="none"/>
        </w:rPr>
        <w:t xml:space="preserve">      </w:t>
      </w:r>
      <w:r>
        <w:rPr>
          <w:rFonts w:hint="eastAsia" w:ascii="Arial" w:hAnsi="Arial" w:cs="Arial"/>
          <w:color w:val="auto"/>
          <w:highlight w:val="none"/>
        </w:rPr>
        <w:t>年</w:t>
      </w:r>
      <w:r>
        <w:rPr>
          <w:rFonts w:ascii="Arial" w:hAnsi="Arial" w:cs="Arial"/>
          <w:color w:val="auto"/>
          <w:highlight w:val="none"/>
        </w:rPr>
        <w:t xml:space="preserve">  </w:t>
      </w:r>
      <w:r>
        <w:rPr>
          <w:rFonts w:hint="eastAsia" w:ascii="Arial" w:hAnsi="Arial" w:cs="Arial"/>
          <w:color w:val="auto"/>
          <w:highlight w:val="none"/>
        </w:rPr>
        <w:t>月</w:t>
      </w:r>
      <w:r>
        <w:rPr>
          <w:rFonts w:ascii="Arial" w:hAnsi="Arial" w:cs="Arial"/>
          <w:color w:val="auto"/>
          <w:highlight w:val="none"/>
        </w:rPr>
        <w:t xml:space="preserve">  </w:t>
      </w:r>
      <w:r>
        <w:rPr>
          <w:rFonts w:hint="eastAsia" w:ascii="Arial" w:hAnsi="Arial" w:cs="Arial"/>
          <w:color w:val="auto"/>
          <w:highlight w:val="none"/>
        </w:rPr>
        <w:t>日</w:t>
      </w:r>
    </w:p>
    <w:p w14:paraId="2FC91957">
      <w:pPr>
        <w:pStyle w:val="383"/>
        <w:spacing w:line="360" w:lineRule="auto"/>
        <w:ind w:left="0" w:leftChars="0" w:firstLine="0"/>
        <w:jc w:val="center"/>
        <w:rPr>
          <w:rFonts w:hint="eastAsia" w:ascii="宋体" w:hAnsi="宋体"/>
          <w:b/>
          <w:color w:val="auto"/>
          <w:sz w:val="28"/>
          <w:highlight w:val="none"/>
        </w:rPr>
      </w:pPr>
      <w:r>
        <w:rPr>
          <w:rFonts w:ascii="宋体" w:hAnsi="宋体"/>
          <w:color w:val="auto"/>
          <w:highlight w:val="none"/>
        </w:rPr>
        <w:br w:type="page"/>
      </w:r>
      <w:bookmarkStart w:id="58" w:name="_Toc34844746"/>
      <w:r>
        <w:rPr>
          <w:rFonts w:hint="eastAsia" w:ascii="宋体" w:hAnsi="宋体"/>
          <w:b/>
          <w:color w:val="auto"/>
          <w:sz w:val="24"/>
          <w:highlight w:val="none"/>
        </w:rPr>
        <w:t>第六章  投标文件格式</w:t>
      </w:r>
      <w:bookmarkEnd w:id="58"/>
    </w:p>
    <w:p w14:paraId="50DDF42C">
      <w:pPr>
        <w:snapToGrid w:val="0"/>
        <w:spacing w:line="360" w:lineRule="auto"/>
        <w:ind w:left="-23" w:leftChars="-11" w:right="-214" w:rightChars="-102" w:firstLine="21" w:firstLineChars="10"/>
        <w:jc w:val="left"/>
        <w:rPr>
          <w:rFonts w:hint="eastAsia" w:ascii="宋体" w:hAnsi="宋体"/>
          <w:b/>
          <w:color w:val="auto"/>
          <w:highlight w:val="none"/>
        </w:rPr>
      </w:pPr>
      <w:r>
        <w:rPr>
          <w:rFonts w:hint="eastAsia" w:ascii="宋体" w:hAnsi="宋体"/>
          <w:b/>
          <w:color w:val="auto"/>
          <w:highlight w:val="none"/>
        </w:rPr>
        <w:t>1、资格要求响应文件的有关格式</w:t>
      </w:r>
    </w:p>
    <w:p w14:paraId="6DED2674">
      <w:pPr>
        <w:pStyle w:val="19"/>
        <w:spacing w:line="360" w:lineRule="auto"/>
        <w:ind w:left="0" w:leftChars="0"/>
        <w:jc w:val="center"/>
        <w:rPr>
          <w:rFonts w:hint="eastAsia" w:ascii="宋体" w:hAnsi="宋体" w:cs="宋体"/>
          <w:b/>
          <w:color w:val="auto"/>
          <w:kern w:val="1"/>
          <w:szCs w:val="21"/>
          <w:highlight w:val="none"/>
        </w:rPr>
      </w:pPr>
      <w:r>
        <w:rPr>
          <w:rFonts w:hint="eastAsia" w:ascii="宋体" w:hAnsi="宋体" w:cs="宋体"/>
          <w:b/>
          <w:color w:val="auto"/>
          <w:sz w:val="21"/>
          <w:szCs w:val="21"/>
          <w:highlight w:val="none"/>
        </w:rPr>
        <w:t>1）</w:t>
      </w:r>
      <w:r>
        <w:rPr>
          <w:rFonts w:ascii="宋体" w:hAnsi="宋体" w:cs="宋体"/>
          <w:b/>
          <w:color w:val="auto"/>
          <w:sz w:val="21"/>
          <w:szCs w:val="21"/>
          <w:highlight w:val="none"/>
        </w:rPr>
        <w:t>投标人资格声明函</w:t>
      </w:r>
    </w:p>
    <w:p w14:paraId="3DE9349D">
      <w:pPr>
        <w:spacing w:line="360" w:lineRule="auto"/>
        <w:rPr>
          <w:rFonts w:hint="eastAsia" w:ascii="宋体" w:hAnsi="宋体" w:cs="宋体"/>
          <w:b/>
          <w:color w:val="auto"/>
          <w:kern w:val="1"/>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rPr>
        <w:t>宁波市生态环境局镇海分局、宁波名诚招标代理有限公司</w:t>
      </w:r>
    </w:p>
    <w:p w14:paraId="36944A45">
      <w:pPr>
        <w:spacing w:line="360" w:lineRule="auto"/>
        <w:ind w:firstLine="424"/>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根据贵方的招标公告和投标邀请，我方自愿</w:t>
      </w:r>
      <w:r>
        <w:rPr>
          <w:rFonts w:cs="Arial" w:asciiTheme="minorEastAsia" w:hAnsiTheme="minorEastAsia" w:eastAsiaTheme="minorEastAsia"/>
          <w:color w:val="auto"/>
          <w:szCs w:val="21"/>
          <w:highlight w:val="none"/>
        </w:rPr>
        <w:t>参加投标并声明</w:t>
      </w:r>
      <w:r>
        <w:rPr>
          <w:rFonts w:hint="eastAsia" w:cs="Arial" w:asciiTheme="minorEastAsia" w:hAnsiTheme="minorEastAsia" w:eastAsiaTheme="minorEastAsia"/>
          <w:color w:val="auto"/>
          <w:szCs w:val="21"/>
          <w:highlight w:val="none"/>
        </w:rPr>
        <w:t>：</w:t>
      </w:r>
    </w:p>
    <w:p w14:paraId="71F20DBC">
      <w:pPr>
        <w:spacing w:line="360" w:lineRule="auto"/>
        <w:ind w:firstLine="424"/>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1.具有独立承担民事责任的能力；</w:t>
      </w:r>
    </w:p>
    <w:p w14:paraId="6E05C8E0">
      <w:pPr>
        <w:spacing w:line="360" w:lineRule="auto"/>
        <w:ind w:firstLine="424"/>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2.具有良好的商业信誉和健全的财务会计制度；</w:t>
      </w:r>
    </w:p>
    <w:p w14:paraId="6EF822A6">
      <w:pPr>
        <w:spacing w:line="360" w:lineRule="auto"/>
        <w:ind w:firstLine="424"/>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3.具有履行本项目合同所必需的设备和专业技术能力；</w:t>
      </w:r>
    </w:p>
    <w:p w14:paraId="40561C16">
      <w:pPr>
        <w:spacing w:line="360" w:lineRule="auto"/>
        <w:ind w:firstLine="424"/>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4.有依法缴纳税收和社会保障资金的良好记录；</w:t>
      </w:r>
    </w:p>
    <w:p w14:paraId="4280537B">
      <w:pPr>
        <w:spacing w:line="360" w:lineRule="auto"/>
        <w:ind w:firstLine="424"/>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14:paraId="500F6734">
      <w:pPr>
        <w:spacing w:line="360" w:lineRule="auto"/>
        <w:ind w:firstLine="424"/>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14:paraId="59D558A3">
      <w:pPr>
        <w:spacing w:line="360" w:lineRule="auto"/>
        <w:ind w:firstLine="424"/>
        <w:rPr>
          <w:rFonts w:hint="default" w:cs="Arial" w:asciiTheme="minorEastAsia" w:hAnsiTheme="minorEastAsia" w:eastAsiaTheme="minorEastAsia"/>
          <w:color w:val="auto"/>
          <w:szCs w:val="21"/>
          <w:highlight w:val="none"/>
          <w:lang w:val="en-US" w:eastAsia="zh-CN"/>
        </w:rPr>
      </w:pPr>
      <w:r>
        <w:rPr>
          <w:rFonts w:hint="eastAsia" w:cs="Arial" w:asciiTheme="minorEastAsia" w:hAnsiTheme="minorEastAsia" w:eastAsiaTheme="minorEastAsia"/>
          <w:szCs w:val="21"/>
          <w:lang w:val="en-US" w:eastAsia="zh-CN"/>
        </w:rPr>
        <w:t>7.</w:t>
      </w:r>
      <w:r>
        <w:rPr>
          <w:rFonts w:hint="eastAsia" w:cs="Arial" w:asciiTheme="minorEastAsia" w:hAnsiTheme="minorEastAsia" w:eastAsiaTheme="minorEastAsia"/>
          <w:color w:val="auto"/>
          <w:szCs w:val="21"/>
          <w:highlight w:val="none"/>
          <w:lang w:val="en-US" w:eastAsia="zh-CN"/>
        </w:rPr>
        <w:t>不存在“单位负责人为同一人或者存在直接控股、管理关系的不同供应商参加同一合同项下的政府采购活动”的情形；</w:t>
      </w:r>
      <w:bookmarkStart w:id="61" w:name="_GoBack"/>
      <w:bookmarkEnd w:id="61"/>
    </w:p>
    <w:p w14:paraId="370B060C">
      <w:pPr>
        <w:spacing w:line="360" w:lineRule="auto"/>
        <w:ind w:firstLine="424"/>
        <w:rPr>
          <w:rFonts w:hint="eastAsia" w:ascii="宋体" w:hAnsi="宋体" w:cs="Arial"/>
          <w:color w:val="auto"/>
          <w:szCs w:val="21"/>
          <w:highlight w:val="none"/>
        </w:rPr>
      </w:pPr>
      <w:r>
        <w:rPr>
          <w:rFonts w:hint="eastAsia" w:cs="Arial" w:asciiTheme="minorEastAsia" w:hAnsiTheme="minorEastAsia" w:eastAsiaTheme="minorEastAsia"/>
          <w:color w:val="auto"/>
          <w:szCs w:val="21"/>
          <w:highlight w:val="none"/>
          <w:lang w:val="en-US" w:eastAsia="zh-CN"/>
        </w:rPr>
        <w:t>8</w:t>
      </w:r>
      <w:r>
        <w:rPr>
          <w:rFonts w:hint="eastAsia" w:cs="Arial" w:asciiTheme="minorEastAsia" w:hAnsiTheme="minorEastAsia" w:eastAsiaTheme="minorEastAsia"/>
          <w:color w:val="auto"/>
          <w:szCs w:val="21"/>
          <w:highlight w:val="none"/>
        </w:rPr>
        <w:t>.</w:t>
      </w:r>
      <w:r>
        <w:rPr>
          <w:rFonts w:hint="eastAsia" w:cs="Arial" w:asciiTheme="minorEastAsia" w:hAnsiTheme="minorEastAsia" w:eastAsiaTheme="minorEastAsia"/>
          <w:szCs w:val="21"/>
        </w:rPr>
        <w:t>具有</w:t>
      </w:r>
      <w:r>
        <w:rPr>
          <w:rFonts w:cs="Arial" w:asciiTheme="minorEastAsia" w:hAnsiTheme="minorEastAsia" w:eastAsiaTheme="minorEastAsia"/>
          <w:szCs w:val="21"/>
        </w:rPr>
        <w:t>法律、行政法规规定的其他条件</w:t>
      </w:r>
      <w:r>
        <w:rPr>
          <w:rFonts w:hint="eastAsia" w:cs="Arial" w:asciiTheme="minorEastAsia" w:hAnsiTheme="minorEastAsia" w:eastAsiaTheme="minorEastAsia"/>
          <w:szCs w:val="21"/>
        </w:rPr>
        <w:t>。</w:t>
      </w:r>
    </w:p>
    <w:p w14:paraId="19BB2139">
      <w:pPr>
        <w:spacing w:line="360" w:lineRule="auto"/>
        <w:ind w:firstLine="420" w:firstLineChars="200"/>
        <w:rPr>
          <w:rFonts w:hint="eastAsia" w:ascii="宋体" w:hAnsi="宋体" w:cs="宋体"/>
          <w:color w:val="auto"/>
          <w:szCs w:val="21"/>
          <w:highlight w:val="none"/>
        </w:rPr>
      </w:pPr>
    </w:p>
    <w:p w14:paraId="3AF652DC">
      <w:pPr>
        <w:spacing w:line="360" w:lineRule="auto"/>
        <w:ind w:firstLine="420" w:firstLineChars="200"/>
        <w:rPr>
          <w:rFonts w:hint="eastAsia" w:ascii="宋体" w:hAnsi="宋体" w:cs="宋体"/>
          <w:color w:val="auto"/>
          <w:szCs w:val="21"/>
          <w:highlight w:val="none"/>
        </w:rPr>
      </w:pPr>
    </w:p>
    <w:p w14:paraId="16D5A2E2">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1CD66D3A">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法定代表人或授权代表：</w:t>
      </w:r>
      <w:r>
        <w:rPr>
          <w:rFonts w:ascii="宋体" w:hAnsi="宋体"/>
          <w:color w:val="auto"/>
          <w:szCs w:val="21"/>
          <w:highlight w:val="none"/>
          <w:u w:val="single"/>
        </w:rPr>
        <w:t xml:space="preserve"> ___</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_</w:t>
      </w:r>
    </w:p>
    <w:p w14:paraId="69291B97">
      <w:pPr>
        <w:snapToGrid w:val="0"/>
        <w:spacing w:line="360" w:lineRule="auto"/>
        <w:ind w:firstLine="3685" w:firstLineChars="1755"/>
        <w:rPr>
          <w:rFonts w:hint="eastAsia" w:ascii="宋体" w:hAnsi="宋体" w:cs="宋体"/>
          <w:b/>
          <w:color w:val="auto"/>
          <w:szCs w:val="21"/>
          <w:highlight w:val="none"/>
        </w:rPr>
      </w:pPr>
      <w:r>
        <w:rPr>
          <w:rFonts w:hint="eastAsia" w:ascii="宋体" w:hAnsi="宋体"/>
          <w:color w:val="auto"/>
          <w:szCs w:val="21"/>
          <w:highlight w:val="none"/>
        </w:rPr>
        <w:t>日  期：</w:t>
      </w:r>
    </w:p>
    <w:p w14:paraId="691461AB">
      <w:pPr>
        <w:rPr>
          <w:rFonts w:hint="eastAsia" w:ascii="宋体" w:hAnsi="宋体" w:cs="宋体"/>
          <w:b/>
          <w:color w:val="auto"/>
          <w:szCs w:val="21"/>
          <w:highlight w:val="none"/>
        </w:rPr>
      </w:pPr>
      <w:r>
        <w:rPr>
          <w:rFonts w:ascii="宋体" w:hAnsi="宋体" w:cs="宋体"/>
          <w:b/>
          <w:color w:val="auto"/>
          <w:szCs w:val="21"/>
          <w:highlight w:val="none"/>
        </w:rPr>
        <w:br w:type="page"/>
      </w:r>
    </w:p>
    <w:p w14:paraId="4DF3D9F3">
      <w:pPr>
        <w:jc w:val="center"/>
        <w:rPr>
          <w:b/>
          <w:color w:val="auto"/>
          <w:kern w:val="0"/>
          <w:szCs w:val="21"/>
          <w:highlight w:val="none"/>
        </w:rPr>
      </w:pPr>
      <w:r>
        <w:rPr>
          <w:rFonts w:hint="eastAsia"/>
          <w:b/>
          <w:color w:val="auto"/>
          <w:kern w:val="0"/>
          <w:szCs w:val="21"/>
          <w:highlight w:val="none"/>
        </w:rPr>
        <w:t>2）</w:t>
      </w:r>
      <w:r>
        <w:rPr>
          <w:b/>
          <w:color w:val="auto"/>
          <w:kern w:val="0"/>
          <w:szCs w:val="21"/>
          <w:highlight w:val="none"/>
        </w:rPr>
        <w:t>联合体协议书（联合体投标的，须提供</w:t>
      </w:r>
      <w:r>
        <w:rPr>
          <w:rFonts w:hint="eastAsia"/>
          <w:b/>
          <w:color w:val="auto"/>
          <w:kern w:val="0"/>
          <w:szCs w:val="21"/>
          <w:highlight w:val="none"/>
        </w:rPr>
        <w:t>本协议书</w:t>
      </w:r>
      <w:r>
        <w:rPr>
          <w:b/>
          <w:color w:val="auto"/>
          <w:kern w:val="0"/>
          <w:szCs w:val="21"/>
          <w:highlight w:val="none"/>
        </w:rPr>
        <w:t>）</w:t>
      </w:r>
    </w:p>
    <w:p w14:paraId="1EFD30A5">
      <w:pPr>
        <w:spacing w:line="360" w:lineRule="auto"/>
        <w:ind w:firstLine="435"/>
        <w:rPr>
          <w:rFonts w:eastAsia="仿宋"/>
          <w:color w:val="auto"/>
          <w:sz w:val="24"/>
          <w:highlight w:val="none"/>
        </w:rPr>
      </w:pPr>
    </w:p>
    <w:p w14:paraId="723FFCF6">
      <w:pPr>
        <w:spacing w:line="360" w:lineRule="auto"/>
        <w:ind w:firstLine="435"/>
        <w:rPr>
          <w:color w:val="auto"/>
          <w:szCs w:val="21"/>
          <w:highlight w:val="none"/>
          <w:u w:val="single"/>
        </w:rPr>
      </w:pPr>
      <w:r>
        <w:rPr>
          <w:color w:val="auto"/>
          <w:szCs w:val="21"/>
          <w:highlight w:val="none"/>
        </w:rPr>
        <w:t>联合体成员一名称：</w:t>
      </w:r>
      <w:r>
        <w:rPr>
          <w:color w:val="auto"/>
          <w:szCs w:val="21"/>
          <w:highlight w:val="none"/>
          <w:u w:val="single"/>
        </w:rPr>
        <w:t xml:space="preserve">                       </w:t>
      </w:r>
      <w:r>
        <w:rPr>
          <w:color w:val="auto"/>
          <w:szCs w:val="21"/>
          <w:highlight w:val="none"/>
        </w:rPr>
        <w:t>；</w:t>
      </w:r>
    </w:p>
    <w:p w14:paraId="1BD84D19">
      <w:pPr>
        <w:spacing w:line="360" w:lineRule="auto"/>
        <w:ind w:firstLine="435"/>
        <w:rPr>
          <w:color w:val="auto"/>
          <w:szCs w:val="21"/>
          <w:highlight w:val="none"/>
          <w:u w:val="single"/>
        </w:rPr>
      </w:pPr>
      <w:r>
        <w:rPr>
          <w:color w:val="auto"/>
          <w:szCs w:val="21"/>
          <w:highlight w:val="none"/>
        </w:rPr>
        <w:t>联合体成员二名称：</w:t>
      </w:r>
      <w:r>
        <w:rPr>
          <w:color w:val="auto"/>
          <w:szCs w:val="21"/>
          <w:highlight w:val="none"/>
          <w:u w:val="single"/>
        </w:rPr>
        <w:t xml:space="preserve">                       </w:t>
      </w:r>
      <w:r>
        <w:rPr>
          <w:color w:val="auto"/>
          <w:szCs w:val="21"/>
          <w:highlight w:val="none"/>
        </w:rPr>
        <w:t>；</w:t>
      </w:r>
    </w:p>
    <w:p w14:paraId="541288EE">
      <w:pPr>
        <w:spacing w:line="360" w:lineRule="auto"/>
        <w:ind w:firstLine="435"/>
        <w:rPr>
          <w:color w:val="auto"/>
          <w:szCs w:val="21"/>
          <w:highlight w:val="none"/>
        </w:rPr>
      </w:pPr>
      <w:r>
        <w:rPr>
          <w:color w:val="auto"/>
          <w:szCs w:val="21"/>
          <w:highlight w:val="none"/>
        </w:rPr>
        <w:t>联合体成员</w:t>
      </w:r>
      <w:r>
        <w:rPr>
          <w:rFonts w:hint="eastAsia"/>
          <w:color w:val="auto"/>
          <w:szCs w:val="21"/>
          <w:highlight w:val="none"/>
        </w:rPr>
        <w:t>三</w:t>
      </w:r>
      <w:r>
        <w:rPr>
          <w:color w:val="auto"/>
          <w:szCs w:val="21"/>
          <w:highlight w:val="none"/>
        </w:rPr>
        <w:t>名称：</w:t>
      </w:r>
      <w:r>
        <w:rPr>
          <w:color w:val="auto"/>
          <w:szCs w:val="21"/>
          <w:highlight w:val="none"/>
          <w:u w:val="single"/>
        </w:rPr>
        <w:t xml:space="preserve">                       </w:t>
      </w:r>
      <w:r>
        <w:rPr>
          <w:color w:val="auto"/>
          <w:szCs w:val="21"/>
          <w:highlight w:val="none"/>
        </w:rPr>
        <w:t>；</w:t>
      </w:r>
    </w:p>
    <w:p w14:paraId="661BEBEC">
      <w:pPr>
        <w:spacing w:line="360" w:lineRule="auto"/>
        <w:ind w:firstLine="435"/>
        <w:rPr>
          <w:color w:val="auto"/>
          <w:szCs w:val="21"/>
          <w:highlight w:val="none"/>
        </w:rPr>
      </w:pPr>
      <w:r>
        <w:rPr>
          <w:color w:val="auto"/>
          <w:szCs w:val="21"/>
          <w:highlight w:val="none"/>
        </w:rPr>
        <w:t>上述各成员单位经过友好协商，自愿组成联合体，共同参加本项目的投标，现就联合体投标事宜订立如下协议：</w:t>
      </w:r>
    </w:p>
    <w:p w14:paraId="5836B84A">
      <w:pPr>
        <w:spacing w:line="360" w:lineRule="auto"/>
        <w:ind w:firstLine="435"/>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（某成员单位名称）为联合体牵头人。</w:t>
      </w:r>
    </w:p>
    <w:p w14:paraId="4648DCE1">
      <w:pPr>
        <w:spacing w:line="360" w:lineRule="auto"/>
        <w:ind w:firstLine="435"/>
        <w:rPr>
          <w:color w:val="auto"/>
          <w:szCs w:val="21"/>
          <w:highlight w:val="none"/>
        </w:rPr>
      </w:pPr>
      <w:r>
        <w:rPr>
          <w:color w:val="auto"/>
          <w:szCs w:val="21"/>
          <w:highlight w:val="none"/>
        </w:rPr>
        <w:t>2.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中标后，联合体各方共同与采购人签订合同，就本项目对采购人承担连带责任。</w:t>
      </w:r>
    </w:p>
    <w:p w14:paraId="744E7016">
      <w:pPr>
        <w:spacing w:line="360" w:lineRule="auto"/>
        <w:ind w:firstLine="435"/>
        <w:rPr>
          <w:color w:val="auto"/>
          <w:szCs w:val="21"/>
          <w:highlight w:val="none"/>
        </w:rPr>
      </w:pPr>
      <w:r>
        <w:rPr>
          <w:color w:val="auto"/>
          <w:szCs w:val="21"/>
          <w:highlight w:val="none"/>
        </w:rPr>
        <w:t>3.联合体各成员单位内部的职责分工及各方负责内容的合同金额占总合同金额的百分比如下：</w:t>
      </w:r>
    </w:p>
    <w:p w14:paraId="002EFFB8">
      <w:pPr>
        <w:spacing w:line="360" w:lineRule="auto"/>
        <w:ind w:firstLine="435"/>
        <w:rPr>
          <w:color w:val="auto"/>
          <w:szCs w:val="21"/>
          <w:highlight w:val="none"/>
          <w:u w:val="single"/>
        </w:rPr>
      </w:pPr>
      <w:r>
        <w:rPr>
          <w:color w:val="auto"/>
          <w:szCs w:val="21"/>
          <w:highlight w:val="none"/>
        </w:rPr>
        <w:t>联合体成员一名称：</w:t>
      </w:r>
      <w:r>
        <w:rPr>
          <w:color w:val="auto"/>
          <w:szCs w:val="21"/>
          <w:highlight w:val="none"/>
          <w:u w:val="single"/>
        </w:rPr>
        <w:t xml:space="preserve">          </w:t>
      </w:r>
      <w:r>
        <w:rPr>
          <w:color w:val="auto"/>
          <w:szCs w:val="21"/>
          <w:highlight w:val="none"/>
        </w:rPr>
        <w:t>，承担</w:t>
      </w:r>
      <w:r>
        <w:rPr>
          <w:color w:val="auto"/>
          <w:szCs w:val="21"/>
          <w:highlight w:val="none"/>
          <w:u w:val="single"/>
        </w:rPr>
        <w:t xml:space="preserve">          </w:t>
      </w:r>
      <w:r>
        <w:rPr>
          <w:color w:val="auto"/>
          <w:szCs w:val="21"/>
          <w:highlight w:val="none"/>
        </w:rPr>
        <w:t>工作，负责内容的合同金额占总合同金额的百分比：</w:t>
      </w:r>
      <w:r>
        <w:rPr>
          <w:color w:val="auto"/>
          <w:szCs w:val="21"/>
          <w:highlight w:val="none"/>
          <w:u w:val="single"/>
        </w:rPr>
        <w:t xml:space="preserve">    </w:t>
      </w:r>
      <w:r>
        <w:rPr>
          <w:color w:val="auto"/>
          <w:szCs w:val="21"/>
          <w:highlight w:val="none"/>
        </w:rPr>
        <w:t>%；</w:t>
      </w:r>
    </w:p>
    <w:p w14:paraId="2614F5E9">
      <w:pPr>
        <w:spacing w:line="360" w:lineRule="auto"/>
        <w:ind w:firstLine="435"/>
        <w:rPr>
          <w:color w:val="auto"/>
          <w:szCs w:val="21"/>
          <w:highlight w:val="none"/>
          <w:u w:val="single"/>
        </w:rPr>
      </w:pPr>
      <w:r>
        <w:rPr>
          <w:color w:val="auto"/>
          <w:szCs w:val="21"/>
          <w:highlight w:val="none"/>
        </w:rPr>
        <w:t>联合体成员二名称：</w:t>
      </w:r>
      <w:r>
        <w:rPr>
          <w:color w:val="auto"/>
          <w:szCs w:val="21"/>
          <w:highlight w:val="none"/>
          <w:u w:val="single"/>
        </w:rPr>
        <w:t xml:space="preserve">          </w:t>
      </w:r>
      <w:r>
        <w:rPr>
          <w:color w:val="auto"/>
          <w:szCs w:val="21"/>
          <w:highlight w:val="none"/>
        </w:rPr>
        <w:t>，承担</w:t>
      </w:r>
      <w:r>
        <w:rPr>
          <w:color w:val="auto"/>
          <w:szCs w:val="21"/>
          <w:highlight w:val="none"/>
          <w:u w:val="single"/>
        </w:rPr>
        <w:t xml:space="preserve">          </w:t>
      </w:r>
      <w:r>
        <w:rPr>
          <w:color w:val="auto"/>
          <w:szCs w:val="21"/>
          <w:highlight w:val="none"/>
        </w:rPr>
        <w:t>工作，负责内容的合同金额占总合同金额的百分比：</w:t>
      </w:r>
      <w:r>
        <w:rPr>
          <w:color w:val="auto"/>
          <w:szCs w:val="21"/>
          <w:highlight w:val="none"/>
          <w:u w:val="single"/>
        </w:rPr>
        <w:t xml:space="preserve">    </w:t>
      </w:r>
      <w:r>
        <w:rPr>
          <w:color w:val="auto"/>
          <w:szCs w:val="21"/>
          <w:highlight w:val="none"/>
        </w:rPr>
        <w:t>%；</w:t>
      </w:r>
    </w:p>
    <w:p w14:paraId="0D2AAABD">
      <w:pPr>
        <w:spacing w:line="360" w:lineRule="auto"/>
        <w:ind w:firstLine="435"/>
        <w:rPr>
          <w:color w:val="auto"/>
          <w:szCs w:val="21"/>
          <w:highlight w:val="none"/>
          <w:u w:val="single"/>
        </w:rPr>
      </w:pPr>
      <w:r>
        <w:rPr>
          <w:color w:val="auto"/>
          <w:szCs w:val="21"/>
          <w:highlight w:val="none"/>
        </w:rPr>
        <w:t>…………</w:t>
      </w:r>
    </w:p>
    <w:p w14:paraId="38E4D446">
      <w:pPr>
        <w:spacing w:line="360" w:lineRule="auto"/>
        <w:ind w:firstLine="435"/>
        <w:rPr>
          <w:color w:val="auto"/>
          <w:szCs w:val="21"/>
          <w:highlight w:val="none"/>
        </w:rPr>
      </w:pPr>
      <w:r>
        <w:rPr>
          <w:color w:val="auto"/>
          <w:szCs w:val="21"/>
          <w:highlight w:val="none"/>
        </w:rPr>
        <w:t>4．投标工作和联合体在中标后项目实施过程中的有关费用按各自承担的工作量分摊。</w:t>
      </w:r>
    </w:p>
    <w:p w14:paraId="3DB06370">
      <w:pPr>
        <w:spacing w:line="360" w:lineRule="auto"/>
        <w:ind w:firstLine="435"/>
        <w:rPr>
          <w:color w:val="auto"/>
          <w:szCs w:val="21"/>
          <w:highlight w:val="none"/>
        </w:rPr>
      </w:pPr>
      <w:r>
        <w:rPr>
          <w:color w:val="auto"/>
          <w:szCs w:val="21"/>
          <w:highlight w:val="none"/>
        </w:rPr>
        <w:t>5．联合体中标后，本联合协议是合同的附件，对联合体各成员单位有合同约束力。</w:t>
      </w:r>
    </w:p>
    <w:p w14:paraId="32E389A5">
      <w:pPr>
        <w:spacing w:line="360" w:lineRule="auto"/>
        <w:ind w:firstLine="435"/>
        <w:rPr>
          <w:color w:val="auto"/>
          <w:szCs w:val="21"/>
          <w:highlight w:val="none"/>
        </w:rPr>
      </w:pPr>
      <w:r>
        <w:rPr>
          <w:color w:val="auto"/>
          <w:szCs w:val="21"/>
          <w:highlight w:val="none"/>
        </w:rPr>
        <w:t>6．本协议书自签署之日起生效，联合体未中标或者合同履行完毕后自动失效。</w:t>
      </w:r>
    </w:p>
    <w:p w14:paraId="5E243D21">
      <w:pPr>
        <w:spacing w:line="360" w:lineRule="auto"/>
        <w:ind w:firstLine="435"/>
        <w:rPr>
          <w:color w:val="auto"/>
          <w:szCs w:val="21"/>
          <w:highlight w:val="none"/>
        </w:rPr>
      </w:pPr>
    </w:p>
    <w:p w14:paraId="2F4A120D">
      <w:pPr>
        <w:spacing w:line="360" w:lineRule="auto"/>
        <w:ind w:firstLine="435"/>
        <w:rPr>
          <w:color w:val="auto"/>
          <w:szCs w:val="21"/>
          <w:highlight w:val="none"/>
        </w:rPr>
      </w:pPr>
      <w:r>
        <w:rPr>
          <w:color w:val="auto"/>
          <w:szCs w:val="21"/>
          <w:highlight w:val="none"/>
        </w:rPr>
        <w:t>联合体成员一：</w:t>
      </w:r>
      <w:r>
        <w:rPr>
          <w:color w:val="auto"/>
          <w:szCs w:val="21"/>
          <w:highlight w:val="none"/>
          <w:u w:val="single"/>
        </w:rPr>
        <w:t xml:space="preserve">                       </w:t>
      </w:r>
      <w:r>
        <w:rPr>
          <w:color w:val="auto"/>
          <w:szCs w:val="21"/>
          <w:highlight w:val="none"/>
        </w:rPr>
        <w:t>（公章）</w:t>
      </w:r>
    </w:p>
    <w:p w14:paraId="47A34840">
      <w:pPr>
        <w:spacing w:line="360" w:lineRule="auto"/>
        <w:ind w:firstLine="435"/>
        <w:rPr>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（签字或盖章）</w:t>
      </w:r>
    </w:p>
    <w:p w14:paraId="5E179CAF">
      <w:pPr>
        <w:spacing w:line="360" w:lineRule="auto"/>
        <w:ind w:firstLine="435"/>
        <w:rPr>
          <w:color w:val="auto"/>
          <w:szCs w:val="21"/>
          <w:highlight w:val="none"/>
        </w:rPr>
      </w:pPr>
      <w:r>
        <w:rPr>
          <w:color w:val="auto"/>
          <w:szCs w:val="21"/>
          <w:highlight w:val="none"/>
        </w:rPr>
        <w:t>联合体成员二：</w:t>
      </w:r>
      <w:r>
        <w:rPr>
          <w:color w:val="auto"/>
          <w:szCs w:val="21"/>
          <w:highlight w:val="none"/>
          <w:u w:val="single"/>
        </w:rPr>
        <w:t xml:space="preserve">                       </w:t>
      </w:r>
      <w:r>
        <w:rPr>
          <w:color w:val="auto"/>
          <w:szCs w:val="21"/>
          <w:highlight w:val="none"/>
        </w:rPr>
        <w:t>（公章）</w:t>
      </w:r>
    </w:p>
    <w:p w14:paraId="4AE2D2D2">
      <w:pPr>
        <w:spacing w:line="360" w:lineRule="auto"/>
        <w:ind w:firstLine="435"/>
        <w:rPr>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（签字或盖章）</w:t>
      </w:r>
    </w:p>
    <w:p w14:paraId="7ABE95AE">
      <w:pPr>
        <w:spacing w:line="360" w:lineRule="auto"/>
        <w:ind w:firstLine="435"/>
        <w:rPr>
          <w:color w:val="auto"/>
          <w:szCs w:val="21"/>
          <w:highlight w:val="none"/>
        </w:rPr>
      </w:pPr>
      <w:r>
        <w:rPr>
          <w:color w:val="auto"/>
          <w:szCs w:val="21"/>
          <w:highlight w:val="none"/>
        </w:rPr>
        <w:t>联合体成员</w:t>
      </w:r>
      <w:r>
        <w:rPr>
          <w:rFonts w:hint="eastAsia"/>
          <w:color w:val="auto"/>
          <w:szCs w:val="21"/>
          <w:highlight w:val="none"/>
        </w:rPr>
        <w:t>三</w:t>
      </w:r>
      <w:r>
        <w:rPr>
          <w:color w:val="auto"/>
          <w:szCs w:val="21"/>
          <w:highlight w:val="none"/>
        </w:rPr>
        <w:t>：</w:t>
      </w:r>
      <w:r>
        <w:rPr>
          <w:color w:val="auto"/>
          <w:szCs w:val="21"/>
          <w:highlight w:val="none"/>
          <w:u w:val="single"/>
        </w:rPr>
        <w:t xml:space="preserve">                       </w:t>
      </w:r>
      <w:r>
        <w:rPr>
          <w:color w:val="auto"/>
          <w:szCs w:val="21"/>
          <w:highlight w:val="none"/>
        </w:rPr>
        <w:t>（公章）</w:t>
      </w:r>
    </w:p>
    <w:p w14:paraId="7C813AC7">
      <w:pPr>
        <w:spacing w:line="360" w:lineRule="auto"/>
        <w:ind w:firstLine="435"/>
        <w:rPr>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（签字或盖章）</w:t>
      </w:r>
    </w:p>
    <w:p w14:paraId="04B8ED31">
      <w:pPr>
        <w:pStyle w:val="391"/>
        <w:ind w:firstLine="420"/>
        <w:rPr>
          <w:rFonts w:hAnsi="Times New Roman" w:cs="Times New Roman"/>
          <w:color w:val="auto"/>
          <w:sz w:val="21"/>
          <w:szCs w:val="21"/>
          <w:highlight w:val="none"/>
        </w:rPr>
      </w:pPr>
    </w:p>
    <w:p w14:paraId="45701EE2">
      <w:pPr>
        <w:pStyle w:val="391"/>
        <w:ind w:firstLine="420"/>
        <w:rPr>
          <w:rFonts w:hAnsi="Times New Roman" w:cs="Times New Roman"/>
          <w:color w:val="auto"/>
          <w:sz w:val="21"/>
          <w:szCs w:val="21"/>
          <w:highlight w:val="none"/>
        </w:rPr>
      </w:pPr>
      <w:r>
        <w:rPr>
          <w:rFonts w:hAnsi="Times New Roman" w:cs="Times New Roman"/>
          <w:color w:val="auto"/>
          <w:sz w:val="21"/>
          <w:szCs w:val="21"/>
          <w:highlight w:val="none"/>
        </w:rPr>
        <w:t>签订日期:</w:t>
      </w:r>
      <w:r>
        <w:rPr>
          <w:rFonts w:hAnsi="Times New Roman" w:cs="Times New Roman"/>
          <w:color w:val="auto"/>
          <w:sz w:val="21"/>
          <w:szCs w:val="21"/>
          <w:highlight w:val="none"/>
          <w:u w:val="single"/>
        </w:rPr>
        <w:t xml:space="preserve">      </w:t>
      </w:r>
      <w:r>
        <w:rPr>
          <w:rFonts w:hAnsi="Times New Roman" w:cs="Times New Roman"/>
          <w:color w:val="auto"/>
          <w:sz w:val="21"/>
          <w:szCs w:val="21"/>
          <w:highlight w:val="none"/>
        </w:rPr>
        <w:t>年</w:t>
      </w:r>
      <w:r>
        <w:rPr>
          <w:rFonts w:hAnsi="Times New Roman" w:cs="Times New Roman"/>
          <w:color w:val="auto"/>
          <w:sz w:val="21"/>
          <w:szCs w:val="21"/>
          <w:highlight w:val="none"/>
          <w:u w:val="single"/>
        </w:rPr>
        <w:t xml:space="preserve">   </w:t>
      </w:r>
      <w:r>
        <w:rPr>
          <w:rFonts w:hAnsi="Times New Roman" w:cs="Times New Roman"/>
          <w:color w:val="auto"/>
          <w:sz w:val="21"/>
          <w:szCs w:val="21"/>
          <w:highlight w:val="none"/>
        </w:rPr>
        <w:t>月</w:t>
      </w:r>
      <w:r>
        <w:rPr>
          <w:rFonts w:hAnsi="Times New Roman" w:cs="Times New Roman"/>
          <w:color w:val="auto"/>
          <w:sz w:val="21"/>
          <w:szCs w:val="21"/>
          <w:highlight w:val="none"/>
          <w:u w:val="single"/>
        </w:rPr>
        <w:t xml:space="preserve">   </w:t>
      </w:r>
      <w:r>
        <w:rPr>
          <w:rFonts w:hAnsi="Times New Roman" w:cs="Times New Roman"/>
          <w:color w:val="auto"/>
          <w:sz w:val="21"/>
          <w:szCs w:val="21"/>
          <w:highlight w:val="none"/>
        </w:rPr>
        <w:t>日</w:t>
      </w:r>
    </w:p>
    <w:p w14:paraId="795D92C6">
      <w:pPr>
        <w:snapToGrid w:val="0"/>
        <w:spacing w:line="360" w:lineRule="auto"/>
        <w:ind w:left="-23" w:leftChars="-11" w:right="-214" w:rightChars="-102" w:firstLine="21" w:firstLineChars="10"/>
        <w:jc w:val="left"/>
        <w:rPr>
          <w:rFonts w:hint="eastAsia"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b/>
          <w:color w:val="auto"/>
          <w:highlight w:val="none"/>
        </w:rPr>
        <w:t>2、商务技术文件的有关格式</w:t>
      </w:r>
    </w:p>
    <w:p w14:paraId="15D4AB7F">
      <w:pPr>
        <w:pStyle w:val="19"/>
        <w:spacing w:line="360" w:lineRule="auto"/>
        <w:ind w:left="0" w:leftChars="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1）投标函</w:t>
      </w:r>
    </w:p>
    <w:p w14:paraId="1AC3DA7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宁波市生态环境局镇海分局、宁波名诚招标代理有限公司</w:t>
      </w:r>
    </w:p>
    <w:p w14:paraId="66A0CAF7">
      <w:pPr>
        <w:snapToGrid w:val="0"/>
        <w:spacing w:line="360" w:lineRule="auto"/>
        <w:ind w:left="-23" w:leftChars="-11" w:right="-214" w:rightChars="-102" w:firstLine="447" w:firstLineChars="213"/>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根据贵方的招标公告和投标邀请，我方兹宣布同意如下：</w:t>
      </w:r>
    </w:p>
    <w:p w14:paraId="4197475D">
      <w:pPr>
        <w:spacing w:line="360" w:lineRule="auto"/>
        <w:ind w:firstLine="435"/>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1.按招标文件规定提供的服务（包括安装调试等工作）的最终投标报价见开标一览表。</w:t>
      </w:r>
    </w:p>
    <w:p w14:paraId="63998842">
      <w:pPr>
        <w:spacing w:line="360" w:lineRule="auto"/>
        <w:ind w:firstLine="435"/>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2.我方将根据招标文件的规定，严格履行合同的责任和义务。</w:t>
      </w:r>
    </w:p>
    <w:p w14:paraId="140D4523">
      <w:pPr>
        <w:spacing w:line="360" w:lineRule="auto"/>
        <w:ind w:firstLine="435"/>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14:paraId="5C221E8A">
      <w:pPr>
        <w:spacing w:line="360" w:lineRule="auto"/>
        <w:ind w:firstLine="435"/>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4.我方的投标文件在招标文件规定的投标有效期之前均对我方具有约束力。</w:t>
      </w:r>
    </w:p>
    <w:p w14:paraId="23FA7145">
      <w:pPr>
        <w:spacing w:line="360" w:lineRule="auto"/>
        <w:ind w:firstLine="435"/>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14:paraId="59D83570">
      <w:pPr>
        <w:spacing w:line="360" w:lineRule="auto"/>
        <w:ind w:firstLine="435"/>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6.我方完全理解最低报价并不是中标的唯一标准。</w:t>
      </w:r>
    </w:p>
    <w:p w14:paraId="5686ED91">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7</w:t>
      </w:r>
      <w:r>
        <w:rPr>
          <w:rFonts w:asciiTheme="minorEastAsia" w:hAnsiTheme="minorEastAsia" w:eastAsiaTheme="minorEastAsia"/>
          <w:color w:val="auto"/>
          <w:highlight w:val="none"/>
        </w:rPr>
        <w:t>.如我方获得中标</w:t>
      </w:r>
      <w:r>
        <w:rPr>
          <w:rFonts w:asciiTheme="minorEastAsia" w:hAnsiTheme="minorEastAsia" w:eastAsiaTheme="minorEastAsia"/>
          <w:color w:val="auto"/>
          <w:szCs w:val="21"/>
          <w:highlight w:val="none"/>
        </w:rPr>
        <w:t>，承诺按照招标文件规定的金额、时间和方式支付</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代理服务费。因我方违约致使</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代理机构采取诉讼或仲裁等方式实现债权，为此支付的</w:t>
      </w:r>
      <w:r>
        <w:rPr>
          <w:rFonts w:hint="eastAsia" w:asciiTheme="minorEastAsia" w:hAnsiTheme="minorEastAsia" w:eastAsiaTheme="minorEastAsia"/>
          <w:color w:val="auto"/>
          <w:szCs w:val="21"/>
          <w:highlight w:val="none"/>
        </w:rPr>
        <w:t>律师费、诉讼费、</w:t>
      </w:r>
      <w:r>
        <w:rPr>
          <w:rFonts w:asciiTheme="minorEastAsia" w:hAnsiTheme="minorEastAsia" w:eastAsiaTheme="minorEastAsia"/>
          <w:color w:val="auto"/>
          <w:szCs w:val="21"/>
          <w:highlight w:val="none"/>
        </w:rPr>
        <w:t>执行费</w:t>
      </w:r>
      <w:r>
        <w:rPr>
          <w:rFonts w:hint="eastAsia" w:asciiTheme="minorEastAsia" w:hAnsiTheme="minorEastAsia" w:eastAsiaTheme="minorEastAsia"/>
          <w:color w:val="auto"/>
          <w:szCs w:val="21"/>
          <w:highlight w:val="none"/>
        </w:rPr>
        <w:t>、公证费、认证费、鉴定费、保全费、担保费、差旅费等为</w:t>
      </w:r>
      <w:r>
        <w:rPr>
          <w:rFonts w:asciiTheme="minorEastAsia" w:hAnsiTheme="minorEastAsia" w:eastAsiaTheme="minorEastAsia"/>
          <w:color w:val="auto"/>
          <w:szCs w:val="21"/>
          <w:highlight w:val="none"/>
        </w:rPr>
        <w:t>实现债权的一切费用由我方承担。</w:t>
      </w:r>
    </w:p>
    <w:p w14:paraId="1154B263">
      <w:pPr>
        <w:snapToGrid w:val="0"/>
        <w:spacing w:line="360" w:lineRule="auto"/>
        <w:ind w:left="-23" w:leftChars="-11" w:right="-214" w:rightChars="-102" w:firstLine="447" w:firstLineChars="213"/>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8.所有有关本次投标的函电请寄：</w:t>
      </w:r>
    </w:p>
    <w:p w14:paraId="794C4A37">
      <w:pPr>
        <w:snapToGrid w:val="0"/>
        <w:spacing w:line="360" w:lineRule="auto"/>
        <w:rPr>
          <w:rFonts w:hint="eastAsia" w:ascii="宋体" w:hAnsi="宋体"/>
          <w:color w:val="auto"/>
          <w:highlight w:val="none"/>
          <w:u w:val="single"/>
        </w:rPr>
      </w:pPr>
      <w:r>
        <w:rPr>
          <w:rFonts w:hint="eastAsia" w:asciiTheme="minorEastAsia" w:hAnsiTheme="minorEastAsia" w:eastAsiaTheme="minorEastAsia"/>
          <w:color w:val="auto"/>
          <w:szCs w:val="21"/>
          <w:highlight w:val="none"/>
        </w:rPr>
        <w:t>地址：</w:t>
      </w:r>
      <w:r>
        <w:rPr>
          <w:rFonts w:hint="eastAsia" w:ascii="宋体" w:hAnsi="宋体"/>
          <w:color w:val="auto"/>
          <w:highlight w:val="none"/>
          <w:u w:val="single"/>
        </w:rPr>
        <w:t xml:space="preserve">           </w:t>
      </w:r>
      <w:r>
        <w:rPr>
          <w:rFonts w:hint="eastAsia" w:asciiTheme="minorEastAsia" w:hAnsiTheme="minorEastAsia" w:eastAsiaTheme="minorEastAsia"/>
          <w:color w:val="auto"/>
          <w:szCs w:val="21"/>
          <w:highlight w:val="none"/>
        </w:rPr>
        <w:t xml:space="preserve">   邮编：</w:t>
      </w:r>
      <w:r>
        <w:rPr>
          <w:rFonts w:hint="eastAsia" w:ascii="宋体" w:hAnsi="宋体"/>
          <w:color w:val="auto"/>
          <w:highlight w:val="none"/>
          <w:u w:val="single"/>
        </w:rPr>
        <w:t xml:space="preserve">           </w:t>
      </w:r>
    </w:p>
    <w:p w14:paraId="7EC82067">
      <w:pPr>
        <w:snapToGrid w:val="0"/>
        <w:spacing w:line="360"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电话：</w:t>
      </w:r>
      <w:r>
        <w:rPr>
          <w:rFonts w:hint="eastAsia" w:ascii="宋体" w:hAnsi="宋体"/>
          <w:color w:val="auto"/>
          <w:highlight w:val="none"/>
          <w:u w:val="single"/>
        </w:rPr>
        <w:t xml:space="preserve">           </w:t>
      </w:r>
      <w:r>
        <w:rPr>
          <w:rFonts w:hint="eastAsia" w:asciiTheme="minorEastAsia" w:hAnsiTheme="minorEastAsia" w:eastAsiaTheme="minorEastAsia"/>
          <w:color w:val="auto"/>
          <w:szCs w:val="21"/>
          <w:highlight w:val="none"/>
        </w:rPr>
        <w:t xml:space="preserve">   电子邮箱： </w:t>
      </w:r>
      <w:r>
        <w:rPr>
          <w:rFonts w:hint="eastAsia" w:ascii="宋体" w:hAnsi="宋体"/>
          <w:color w:val="auto"/>
          <w:highlight w:val="none"/>
          <w:u w:val="single"/>
        </w:rPr>
        <w:t xml:space="preserve">           </w:t>
      </w:r>
    </w:p>
    <w:p w14:paraId="5E901C82">
      <w:pPr>
        <w:snapToGrid w:val="0"/>
        <w:spacing w:line="360" w:lineRule="auto"/>
        <w:rPr>
          <w:rFonts w:hint="eastAsia" w:ascii="宋体" w:hAnsi="宋体"/>
          <w:color w:val="auto"/>
          <w:szCs w:val="21"/>
          <w:highlight w:val="none"/>
        </w:rPr>
      </w:pPr>
    </w:p>
    <w:p w14:paraId="59A28243">
      <w:pPr>
        <w:snapToGrid w:val="0"/>
        <w:spacing w:line="360" w:lineRule="auto"/>
        <w:rPr>
          <w:rFonts w:hint="eastAsia" w:ascii="宋体" w:hAnsi="宋体"/>
          <w:color w:val="auto"/>
          <w:szCs w:val="21"/>
          <w:highlight w:val="none"/>
        </w:rPr>
      </w:pPr>
    </w:p>
    <w:p w14:paraId="4A6C38C7">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34CB0E79">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法定代表人或授权代表签名：</w:t>
      </w:r>
      <w:r>
        <w:rPr>
          <w:rFonts w:ascii="宋体" w:hAnsi="宋体"/>
          <w:color w:val="auto"/>
          <w:szCs w:val="21"/>
          <w:highlight w:val="none"/>
          <w:u w:val="single"/>
        </w:rPr>
        <w:t xml:space="preserve"> </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_</w:t>
      </w:r>
    </w:p>
    <w:p w14:paraId="6CF70C2D">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日  期：</w:t>
      </w:r>
    </w:p>
    <w:p w14:paraId="5C9AFA7B">
      <w:pPr>
        <w:pStyle w:val="19"/>
        <w:spacing w:line="360" w:lineRule="auto"/>
        <w:ind w:left="0" w:leftChars="0"/>
        <w:jc w:val="center"/>
        <w:rPr>
          <w:rFonts w:hint="eastAsia"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 w:val="21"/>
          <w:szCs w:val="21"/>
          <w:highlight w:val="none"/>
        </w:rPr>
        <w:t>2）</w:t>
      </w:r>
      <w:r>
        <w:rPr>
          <w:rFonts w:ascii="宋体" w:hAnsi="宋体" w:cs="宋体"/>
          <w:b/>
          <w:color w:val="auto"/>
          <w:sz w:val="21"/>
          <w:szCs w:val="21"/>
          <w:highlight w:val="none"/>
        </w:rPr>
        <w:t>法定代表人授权委托书</w:t>
      </w:r>
    </w:p>
    <w:p w14:paraId="40881C52">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宁波市生态环境局镇海分局、宁波名诚招标代理有限公司</w:t>
      </w:r>
    </w:p>
    <w:p w14:paraId="40B3553F">
      <w:pPr>
        <w:snapToGrid w:val="0"/>
        <w:spacing w:line="360" w:lineRule="auto"/>
        <w:ind w:firstLine="424" w:firstLineChars="202"/>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w:t>
      </w:r>
      <w:r>
        <w:rPr>
          <w:rFonts w:hint="eastAsia" w:asciiTheme="minorEastAsia" w:hAnsiTheme="minorEastAsia" w:eastAsiaTheme="minorEastAsia"/>
          <w:color w:val="auto"/>
          <w:szCs w:val="21"/>
          <w:highlight w:val="none"/>
          <w:u w:val="single"/>
        </w:rPr>
        <w:t xml:space="preserve">    （姓名）     </w:t>
      </w: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 xml:space="preserve">    （投标人名称）   </w:t>
      </w:r>
      <w:r>
        <w:rPr>
          <w:rFonts w:hint="eastAsia" w:asciiTheme="minorEastAsia" w:hAnsiTheme="minorEastAsia" w:eastAsiaTheme="minorEastAsia"/>
          <w:color w:val="auto"/>
          <w:szCs w:val="21"/>
          <w:highlight w:val="none"/>
        </w:rPr>
        <w:t>的法定代表人，现授权委托</w:t>
      </w:r>
      <w:r>
        <w:rPr>
          <w:rFonts w:hint="eastAsia" w:asciiTheme="minorEastAsia" w:hAnsiTheme="minorEastAsia" w:eastAsiaTheme="minorEastAsia"/>
          <w:color w:val="auto"/>
          <w:szCs w:val="21"/>
          <w:highlight w:val="none"/>
          <w:u w:val="single"/>
        </w:rPr>
        <w:t>（姓名）</w:t>
      </w:r>
      <w:r>
        <w:rPr>
          <w:rFonts w:hint="eastAsia" w:asciiTheme="minorEastAsia" w:hAnsiTheme="minorEastAsia" w:eastAsiaTheme="minorEastAsia"/>
          <w:color w:val="auto"/>
          <w:szCs w:val="21"/>
          <w:highlight w:val="none"/>
        </w:rPr>
        <w:t>、身份证号：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以我方的名义参加</w:t>
      </w:r>
      <w:r>
        <w:rPr>
          <w:rFonts w:hint="eastAsia" w:asciiTheme="minorEastAsia" w:hAnsiTheme="minorEastAsia" w:eastAsiaTheme="minorEastAsia"/>
          <w:color w:val="auto"/>
          <w:szCs w:val="21"/>
          <w:highlight w:val="none"/>
          <w:u w:val="single"/>
        </w:rPr>
        <w:t>宁波石化经济技术开发区减污降碳协同创新试点项目</w:t>
      </w:r>
      <w:r>
        <w:rPr>
          <w:rFonts w:hint="eastAsia" w:asciiTheme="minorEastAsia" w:hAnsiTheme="minorEastAsia" w:eastAsiaTheme="minorEastAsia"/>
          <w:color w:val="auto"/>
          <w:szCs w:val="21"/>
          <w:highlight w:val="none"/>
        </w:rPr>
        <w:t>的投标活动，并代表我方全权办理针对上述项目投标有关的具体事务办理并签署相关文件。</w:t>
      </w:r>
    </w:p>
    <w:p w14:paraId="3ADA3B76">
      <w:pPr>
        <w:snapToGrid w:val="0"/>
        <w:spacing w:line="360" w:lineRule="auto"/>
        <w:ind w:firstLine="424" w:firstLineChars="202"/>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我方对授权代表的签名事项负全部责任。</w:t>
      </w:r>
    </w:p>
    <w:p w14:paraId="6127F515">
      <w:pPr>
        <w:snapToGrid w:val="0"/>
        <w:spacing w:line="360" w:lineRule="auto"/>
        <w:ind w:firstLine="424" w:firstLineChars="202"/>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在撤销授权的书面通知以前，本授权委托书一直有效。授权代表在授权委托书有效期内签署的所有文件不因授权的撤销而失效。</w:t>
      </w:r>
    </w:p>
    <w:p w14:paraId="54F210F4">
      <w:pPr>
        <w:snapToGrid w:val="0"/>
        <w:spacing w:line="360" w:lineRule="auto"/>
        <w:ind w:firstLine="424" w:firstLineChars="202"/>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授权代表无转委托权，特此委托。</w:t>
      </w:r>
    </w:p>
    <w:p w14:paraId="658130D0">
      <w:pPr>
        <w:snapToGrid w:val="0"/>
        <w:spacing w:line="360" w:lineRule="auto"/>
        <w:rPr>
          <w:rFonts w:hint="eastAsia" w:asciiTheme="minorEastAsia" w:hAnsiTheme="minorEastAsia" w:eastAsiaTheme="minorEastAsia"/>
          <w:color w:val="auto"/>
          <w:szCs w:val="21"/>
          <w:highlight w:val="none"/>
        </w:rPr>
      </w:pPr>
    </w:p>
    <w:p w14:paraId="283A830A">
      <w:pPr>
        <w:snapToGrid w:val="0"/>
        <w:spacing w:line="360" w:lineRule="auto"/>
        <w:ind w:firstLine="3685" w:firstLineChars="1755"/>
        <w:rPr>
          <w:rFonts w:hint="eastAsia" w:ascii="宋体" w:hAnsi="宋体"/>
          <w:color w:val="auto"/>
          <w:szCs w:val="21"/>
          <w:highlight w:val="none"/>
        </w:rPr>
      </w:pPr>
    </w:p>
    <w:p w14:paraId="67C1EA8D">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14:paraId="15500DD9">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（签字</w:t>
      </w:r>
      <w:r>
        <w:rPr>
          <w:rFonts w:hint="eastAsia" w:asciiTheme="minorEastAsia" w:hAnsiTheme="minorEastAsia" w:eastAsiaTheme="minorEastAsia"/>
          <w:color w:val="auto"/>
          <w:szCs w:val="21"/>
          <w:highlight w:val="none"/>
          <w:u w:val="single"/>
        </w:rPr>
        <w:t>或盖章</w:t>
      </w:r>
      <w:r>
        <w:rPr>
          <w:rFonts w:hint="eastAsia" w:ascii="宋体" w:hAnsi="宋体"/>
          <w:color w:val="auto"/>
          <w:szCs w:val="21"/>
          <w:highlight w:val="none"/>
          <w:u w:val="single"/>
        </w:rPr>
        <w:t xml:space="preserve">）        </w:t>
      </w:r>
    </w:p>
    <w:p w14:paraId="3B300384">
      <w:pPr>
        <w:snapToGrid w:val="0"/>
        <w:spacing w:line="360" w:lineRule="auto"/>
        <w:ind w:firstLine="3685" w:firstLineChars="1755"/>
        <w:rPr>
          <w:rFonts w:hint="eastAsia" w:ascii="宋体" w:hAnsi="宋体"/>
          <w:color w:val="auto"/>
          <w:szCs w:val="21"/>
          <w:highlight w:val="none"/>
          <w:u w:val="single"/>
        </w:rPr>
      </w:pPr>
      <w:r>
        <w:rPr>
          <w:rFonts w:hint="eastAsia" w:ascii="宋体" w:hAnsi="宋体"/>
          <w:color w:val="auto"/>
          <w:szCs w:val="21"/>
          <w:highlight w:val="none"/>
        </w:rPr>
        <w:t>授权代表：</w:t>
      </w:r>
      <w:r>
        <w:rPr>
          <w:rFonts w:hint="eastAsia" w:ascii="宋体" w:hAnsi="宋体"/>
          <w:color w:val="auto"/>
          <w:szCs w:val="21"/>
          <w:highlight w:val="none"/>
          <w:u w:val="single"/>
        </w:rPr>
        <w:t xml:space="preserve">              （签字</w:t>
      </w:r>
      <w:r>
        <w:rPr>
          <w:rFonts w:hint="eastAsia" w:asciiTheme="minorEastAsia" w:hAnsiTheme="minorEastAsia" w:eastAsiaTheme="minorEastAsia"/>
          <w:color w:val="auto"/>
          <w:szCs w:val="21"/>
          <w:highlight w:val="none"/>
          <w:u w:val="single"/>
        </w:rPr>
        <w:t>或盖章</w:t>
      </w:r>
      <w:r>
        <w:rPr>
          <w:rFonts w:hint="eastAsia" w:ascii="宋体" w:hAnsi="宋体"/>
          <w:color w:val="auto"/>
          <w:szCs w:val="21"/>
          <w:highlight w:val="none"/>
          <w:u w:val="single"/>
        </w:rPr>
        <w:t xml:space="preserve">）       </w:t>
      </w:r>
    </w:p>
    <w:p w14:paraId="3C03B5F2">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授权委托日期：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567DA54">
      <w:pPr>
        <w:spacing w:line="360" w:lineRule="auto"/>
        <w:rPr>
          <w:rFonts w:hint="eastAsia" w:ascii="宋体" w:hAnsi="宋体"/>
          <w:color w:val="auto"/>
          <w:szCs w:val="21"/>
          <w:highlight w:val="none"/>
        </w:rPr>
      </w:pPr>
    </w:p>
    <w:p w14:paraId="2C2FCB6B">
      <w:pPr>
        <w:spacing w:line="360" w:lineRule="auto"/>
        <w:rPr>
          <w:rFonts w:hint="eastAsia" w:ascii="宋体" w:hAnsi="宋体"/>
          <w:color w:val="auto"/>
          <w:szCs w:val="21"/>
          <w:highlight w:val="none"/>
        </w:rPr>
      </w:pPr>
    </w:p>
    <w:p w14:paraId="409B87EF">
      <w:pPr>
        <w:spacing w:line="360" w:lineRule="auto"/>
        <w:rPr>
          <w:rFonts w:hint="eastAsia" w:ascii="宋体" w:hAnsi="宋体"/>
          <w:color w:val="auto"/>
          <w:szCs w:val="21"/>
          <w:highlight w:val="none"/>
        </w:rPr>
      </w:pPr>
    </w:p>
    <w:p w14:paraId="29BAC147">
      <w:pPr>
        <w:spacing w:line="360" w:lineRule="auto"/>
        <w:rPr>
          <w:rFonts w:hint="eastAsia" w:ascii="宋体" w:hAnsi="宋体"/>
          <w:color w:val="auto"/>
          <w:szCs w:val="21"/>
          <w:highlight w:val="none"/>
        </w:rPr>
      </w:pPr>
    </w:p>
    <w:p w14:paraId="7C959861">
      <w:pPr>
        <w:spacing w:line="360" w:lineRule="auto"/>
        <w:rPr>
          <w:rFonts w:hint="eastAsia" w:ascii="宋体" w:hAnsi="宋体"/>
          <w:color w:val="auto"/>
          <w:szCs w:val="21"/>
          <w:highlight w:val="none"/>
        </w:rPr>
      </w:pPr>
    </w:p>
    <w:p w14:paraId="1203CE68">
      <w:pPr>
        <w:spacing w:line="360" w:lineRule="auto"/>
        <w:rPr>
          <w:rFonts w:hint="eastAsia" w:ascii="宋体" w:hAnsi="宋体"/>
          <w:color w:val="auto"/>
          <w:szCs w:val="21"/>
          <w:highlight w:val="none"/>
        </w:rPr>
      </w:pPr>
    </w:p>
    <w:p w14:paraId="3712275A">
      <w:pPr>
        <w:spacing w:line="360" w:lineRule="auto"/>
        <w:rPr>
          <w:rFonts w:hint="eastAsia" w:ascii="宋体" w:hAnsi="宋体"/>
          <w:b/>
          <w:color w:val="auto"/>
          <w:szCs w:val="21"/>
          <w:highlight w:val="none"/>
        </w:rPr>
      </w:pPr>
      <w:r>
        <w:rPr>
          <w:rFonts w:hint="eastAsia" w:asciiTheme="minorEastAsia" w:hAnsiTheme="minorEastAsia" w:eastAsiaTheme="minorEastAsia"/>
          <w:b/>
          <w:color w:val="auto"/>
          <w:szCs w:val="21"/>
          <w:highlight w:val="none"/>
        </w:rPr>
        <w:t>注：本项目只允许有唯一的投标人授权代表，附授权代表</w:t>
      </w:r>
      <w:r>
        <w:rPr>
          <w:rFonts w:hint="eastAsia" w:asciiTheme="minorEastAsia" w:hAnsiTheme="minorEastAsia" w:eastAsiaTheme="minorEastAsia"/>
          <w:b/>
          <w:color w:val="auto"/>
          <w:szCs w:val="21"/>
          <w:highlight w:val="none"/>
          <w:u w:val="single"/>
        </w:rPr>
        <w:t>身份证正反面</w:t>
      </w: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u w:val="single"/>
        </w:rPr>
        <w:t>近三个月任意一个月的社保证明或提供劳动人事部门出示的相关在册人员的证明材料</w:t>
      </w:r>
      <w:r>
        <w:rPr>
          <w:rFonts w:hint="eastAsia" w:asciiTheme="minorEastAsia" w:hAnsiTheme="minorEastAsia" w:eastAsiaTheme="minorEastAsia"/>
          <w:b/>
          <w:color w:val="auto"/>
          <w:szCs w:val="21"/>
          <w:highlight w:val="none"/>
        </w:rPr>
        <w:t>复印件</w:t>
      </w:r>
    </w:p>
    <w:p w14:paraId="4E7C6AAE">
      <w:pPr>
        <w:spacing w:line="360" w:lineRule="auto"/>
        <w:jc w:val="center"/>
        <w:rPr>
          <w:rFonts w:hint="eastAsia" w:ascii="宋体" w:hAnsi="宋体"/>
          <w:color w:val="auto"/>
          <w:szCs w:val="21"/>
          <w:highlight w:val="none"/>
        </w:rPr>
      </w:pPr>
    </w:p>
    <w:p w14:paraId="16157DE3">
      <w:pPr>
        <w:snapToGrid w:val="0"/>
        <w:spacing w:line="360" w:lineRule="auto"/>
        <w:jc w:val="left"/>
        <w:rPr>
          <w:rFonts w:hint="eastAsia" w:ascii="宋体" w:hAnsi="宋体"/>
          <w:color w:val="auto"/>
          <w:szCs w:val="21"/>
          <w:highlight w:val="none"/>
        </w:rPr>
      </w:pPr>
    </w:p>
    <w:p w14:paraId="518B3DCA">
      <w:pPr>
        <w:pStyle w:val="19"/>
        <w:spacing w:line="360" w:lineRule="auto"/>
        <w:ind w:left="0" w:leftChars="0"/>
        <w:jc w:val="center"/>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b/>
          <w:color w:val="auto"/>
          <w:sz w:val="21"/>
          <w:szCs w:val="21"/>
          <w:highlight w:val="none"/>
        </w:rPr>
        <w:t>3）</w:t>
      </w:r>
      <w:r>
        <w:rPr>
          <w:rFonts w:hint="eastAsia" w:ascii="宋体" w:hAnsi="宋体" w:cs="宋体"/>
          <w:b/>
          <w:color w:val="auto"/>
          <w:sz w:val="21"/>
          <w:szCs w:val="21"/>
          <w:highlight w:val="none"/>
        </w:rPr>
        <w:t>评委打分</w:t>
      </w:r>
      <w:r>
        <w:rPr>
          <w:rFonts w:hint="eastAsia" w:ascii="宋体" w:hAnsi="宋体"/>
          <w:b/>
          <w:color w:val="auto"/>
          <w:sz w:val="21"/>
          <w:szCs w:val="21"/>
          <w:highlight w:val="none"/>
        </w:rPr>
        <w:t>索引表</w:t>
      </w:r>
    </w:p>
    <w:tbl>
      <w:tblPr>
        <w:tblStyle w:val="4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268"/>
      </w:tblGrid>
      <w:tr w14:paraId="7DF3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65CE3D6E">
            <w:pPr>
              <w:spacing w:line="30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3742" w:type="dxa"/>
            <w:vAlign w:val="center"/>
          </w:tcPr>
          <w:p w14:paraId="34179701">
            <w:pPr>
              <w:spacing w:line="300" w:lineRule="exact"/>
              <w:jc w:val="center"/>
              <w:rPr>
                <w:rFonts w:hint="eastAsia" w:ascii="宋体" w:hAnsi="宋体"/>
                <w:color w:val="auto"/>
                <w:szCs w:val="21"/>
                <w:highlight w:val="none"/>
              </w:rPr>
            </w:pPr>
            <w:r>
              <w:rPr>
                <w:rFonts w:hint="eastAsia" w:ascii="宋体" w:hAnsi="宋体"/>
                <w:color w:val="auto"/>
                <w:szCs w:val="21"/>
                <w:highlight w:val="none"/>
              </w:rPr>
              <w:t>评分项目</w:t>
            </w:r>
          </w:p>
        </w:tc>
        <w:tc>
          <w:tcPr>
            <w:tcW w:w="1701" w:type="dxa"/>
            <w:vAlign w:val="center"/>
          </w:tcPr>
          <w:p w14:paraId="0808C660">
            <w:pPr>
              <w:spacing w:line="300" w:lineRule="exact"/>
              <w:jc w:val="center"/>
              <w:rPr>
                <w:rFonts w:hint="eastAsia" w:ascii="宋体" w:hAnsi="宋体"/>
                <w:color w:val="auto"/>
                <w:szCs w:val="21"/>
                <w:highlight w:val="none"/>
              </w:rPr>
            </w:pPr>
            <w:r>
              <w:rPr>
                <w:rFonts w:hint="eastAsia" w:ascii="宋体" w:hAnsi="宋体"/>
                <w:color w:val="auto"/>
                <w:szCs w:val="21"/>
                <w:highlight w:val="none"/>
              </w:rPr>
              <w:t>文件或证明材料所在页码区间</w:t>
            </w:r>
          </w:p>
        </w:tc>
        <w:tc>
          <w:tcPr>
            <w:tcW w:w="2268" w:type="dxa"/>
            <w:vAlign w:val="center"/>
          </w:tcPr>
          <w:p w14:paraId="53AF0F84">
            <w:pPr>
              <w:spacing w:line="300" w:lineRule="exact"/>
              <w:jc w:val="center"/>
              <w:rPr>
                <w:rFonts w:hint="eastAsia" w:ascii="宋体" w:hAnsi="宋体"/>
                <w:color w:val="auto"/>
                <w:szCs w:val="21"/>
                <w:highlight w:val="none"/>
              </w:rPr>
            </w:pPr>
            <w:r>
              <w:rPr>
                <w:rFonts w:hint="eastAsia" w:ascii="宋体" w:hAnsi="宋体"/>
                <w:color w:val="auto"/>
                <w:szCs w:val="21"/>
                <w:highlight w:val="none"/>
              </w:rPr>
              <w:t>自评得分（主观评审部分不用填写自评得分）</w:t>
            </w:r>
          </w:p>
        </w:tc>
      </w:tr>
      <w:tr w14:paraId="1E2B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70970B3E">
            <w:pPr>
              <w:spacing w:line="3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3742" w:type="dxa"/>
            <w:vAlign w:val="center"/>
          </w:tcPr>
          <w:p w14:paraId="6D974FB8">
            <w:pPr>
              <w:spacing w:line="300" w:lineRule="exact"/>
              <w:jc w:val="center"/>
              <w:rPr>
                <w:rFonts w:hint="eastAsia" w:ascii="宋体" w:hAnsi="宋体"/>
                <w:color w:val="auto"/>
                <w:szCs w:val="21"/>
                <w:highlight w:val="none"/>
              </w:rPr>
            </w:pPr>
          </w:p>
        </w:tc>
        <w:tc>
          <w:tcPr>
            <w:tcW w:w="1701" w:type="dxa"/>
            <w:vAlign w:val="center"/>
          </w:tcPr>
          <w:p w14:paraId="60DA2BF8">
            <w:pPr>
              <w:spacing w:line="300" w:lineRule="exact"/>
              <w:jc w:val="center"/>
              <w:rPr>
                <w:rFonts w:hint="eastAsia" w:ascii="宋体" w:hAnsi="宋体"/>
                <w:color w:val="auto"/>
                <w:szCs w:val="21"/>
                <w:highlight w:val="none"/>
              </w:rPr>
            </w:pPr>
          </w:p>
        </w:tc>
        <w:tc>
          <w:tcPr>
            <w:tcW w:w="2268" w:type="dxa"/>
            <w:vAlign w:val="center"/>
          </w:tcPr>
          <w:p w14:paraId="2CD5B91D">
            <w:pPr>
              <w:spacing w:line="300" w:lineRule="exact"/>
              <w:jc w:val="center"/>
              <w:rPr>
                <w:rFonts w:hint="eastAsia" w:ascii="宋体" w:hAnsi="宋体"/>
                <w:color w:val="auto"/>
                <w:szCs w:val="21"/>
                <w:highlight w:val="none"/>
              </w:rPr>
            </w:pPr>
          </w:p>
        </w:tc>
      </w:tr>
      <w:tr w14:paraId="0B3E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7F975D29">
            <w:pPr>
              <w:spacing w:line="30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3742" w:type="dxa"/>
            <w:vAlign w:val="center"/>
          </w:tcPr>
          <w:p w14:paraId="6CDDDE49">
            <w:pPr>
              <w:spacing w:line="300" w:lineRule="exact"/>
              <w:jc w:val="center"/>
              <w:rPr>
                <w:rFonts w:hint="eastAsia" w:ascii="宋体" w:hAnsi="宋体"/>
                <w:color w:val="auto"/>
                <w:szCs w:val="21"/>
                <w:highlight w:val="none"/>
              </w:rPr>
            </w:pPr>
          </w:p>
        </w:tc>
        <w:tc>
          <w:tcPr>
            <w:tcW w:w="1701" w:type="dxa"/>
            <w:vAlign w:val="center"/>
          </w:tcPr>
          <w:p w14:paraId="16A5820B">
            <w:pPr>
              <w:spacing w:line="300" w:lineRule="exact"/>
              <w:jc w:val="center"/>
              <w:rPr>
                <w:rFonts w:hint="eastAsia" w:ascii="宋体" w:hAnsi="宋体"/>
                <w:color w:val="auto"/>
                <w:szCs w:val="21"/>
                <w:highlight w:val="none"/>
              </w:rPr>
            </w:pPr>
          </w:p>
        </w:tc>
        <w:tc>
          <w:tcPr>
            <w:tcW w:w="2268" w:type="dxa"/>
            <w:vAlign w:val="center"/>
          </w:tcPr>
          <w:p w14:paraId="667AACA5">
            <w:pPr>
              <w:spacing w:line="300" w:lineRule="exact"/>
              <w:jc w:val="center"/>
              <w:rPr>
                <w:rFonts w:hint="eastAsia" w:ascii="宋体" w:hAnsi="宋体"/>
                <w:color w:val="auto"/>
                <w:szCs w:val="21"/>
                <w:highlight w:val="none"/>
              </w:rPr>
            </w:pPr>
          </w:p>
        </w:tc>
      </w:tr>
      <w:tr w14:paraId="5AB6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6BA4A723">
            <w:pPr>
              <w:spacing w:line="30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3742" w:type="dxa"/>
            <w:vAlign w:val="center"/>
          </w:tcPr>
          <w:p w14:paraId="26ACE918">
            <w:pPr>
              <w:spacing w:line="300" w:lineRule="exact"/>
              <w:jc w:val="center"/>
              <w:rPr>
                <w:rFonts w:hint="eastAsia" w:ascii="宋体" w:hAnsi="宋体"/>
                <w:color w:val="auto"/>
                <w:szCs w:val="21"/>
                <w:highlight w:val="none"/>
              </w:rPr>
            </w:pPr>
          </w:p>
        </w:tc>
        <w:tc>
          <w:tcPr>
            <w:tcW w:w="1701" w:type="dxa"/>
            <w:vAlign w:val="center"/>
          </w:tcPr>
          <w:p w14:paraId="52770F77">
            <w:pPr>
              <w:spacing w:line="300" w:lineRule="exact"/>
              <w:jc w:val="center"/>
              <w:rPr>
                <w:rFonts w:hint="eastAsia" w:ascii="宋体" w:hAnsi="宋体"/>
                <w:color w:val="auto"/>
                <w:szCs w:val="21"/>
                <w:highlight w:val="none"/>
              </w:rPr>
            </w:pPr>
          </w:p>
        </w:tc>
        <w:tc>
          <w:tcPr>
            <w:tcW w:w="2268" w:type="dxa"/>
            <w:vAlign w:val="center"/>
          </w:tcPr>
          <w:p w14:paraId="3C992897">
            <w:pPr>
              <w:spacing w:line="300" w:lineRule="exact"/>
              <w:jc w:val="center"/>
              <w:rPr>
                <w:rFonts w:hint="eastAsia" w:ascii="宋体" w:hAnsi="宋体"/>
                <w:color w:val="auto"/>
                <w:szCs w:val="21"/>
                <w:highlight w:val="none"/>
              </w:rPr>
            </w:pPr>
          </w:p>
        </w:tc>
      </w:tr>
      <w:tr w14:paraId="61DD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793937F">
            <w:pPr>
              <w:spacing w:line="30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3742" w:type="dxa"/>
            <w:vAlign w:val="center"/>
          </w:tcPr>
          <w:p w14:paraId="338E3798">
            <w:pPr>
              <w:spacing w:line="300" w:lineRule="exact"/>
              <w:jc w:val="center"/>
              <w:rPr>
                <w:rFonts w:hint="eastAsia" w:ascii="宋体" w:hAnsi="宋体"/>
                <w:color w:val="auto"/>
                <w:szCs w:val="21"/>
                <w:highlight w:val="none"/>
              </w:rPr>
            </w:pPr>
          </w:p>
        </w:tc>
        <w:tc>
          <w:tcPr>
            <w:tcW w:w="1701" w:type="dxa"/>
            <w:vAlign w:val="center"/>
          </w:tcPr>
          <w:p w14:paraId="71F78E7E">
            <w:pPr>
              <w:spacing w:line="300" w:lineRule="exact"/>
              <w:jc w:val="center"/>
              <w:rPr>
                <w:rFonts w:hint="eastAsia" w:ascii="宋体" w:hAnsi="宋体"/>
                <w:color w:val="auto"/>
                <w:szCs w:val="21"/>
                <w:highlight w:val="none"/>
              </w:rPr>
            </w:pPr>
          </w:p>
        </w:tc>
        <w:tc>
          <w:tcPr>
            <w:tcW w:w="2268" w:type="dxa"/>
            <w:vAlign w:val="center"/>
          </w:tcPr>
          <w:p w14:paraId="41227488">
            <w:pPr>
              <w:spacing w:line="300" w:lineRule="exact"/>
              <w:jc w:val="center"/>
              <w:rPr>
                <w:rFonts w:hint="eastAsia" w:ascii="宋体" w:hAnsi="宋体"/>
                <w:color w:val="auto"/>
                <w:szCs w:val="21"/>
                <w:highlight w:val="none"/>
              </w:rPr>
            </w:pPr>
          </w:p>
        </w:tc>
      </w:tr>
      <w:tr w14:paraId="42F4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15A2B11">
            <w:pPr>
              <w:spacing w:line="30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3742" w:type="dxa"/>
            <w:vAlign w:val="center"/>
          </w:tcPr>
          <w:p w14:paraId="7B32E40B">
            <w:pPr>
              <w:spacing w:line="300" w:lineRule="exact"/>
              <w:jc w:val="center"/>
              <w:rPr>
                <w:rFonts w:hint="eastAsia" w:ascii="宋体" w:hAnsi="宋体"/>
                <w:color w:val="auto"/>
                <w:szCs w:val="21"/>
                <w:highlight w:val="none"/>
              </w:rPr>
            </w:pPr>
          </w:p>
        </w:tc>
        <w:tc>
          <w:tcPr>
            <w:tcW w:w="1701" w:type="dxa"/>
            <w:vAlign w:val="center"/>
          </w:tcPr>
          <w:p w14:paraId="6A637507">
            <w:pPr>
              <w:spacing w:line="300" w:lineRule="exact"/>
              <w:jc w:val="center"/>
              <w:rPr>
                <w:rFonts w:hint="eastAsia" w:ascii="宋体" w:hAnsi="宋体"/>
                <w:color w:val="auto"/>
                <w:szCs w:val="21"/>
                <w:highlight w:val="none"/>
              </w:rPr>
            </w:pPr>
          </w:p>
        </w:tc>
        <w:tc>
          <w:tcPr>
            <w:tcW w:w="2268" w:type="dxa"/>
            <w:vAlign w:val="center"/>
          </w:tcPr>
          <w:p w14:paraId="048D7CAA">
            <w:pPr>
              <w:spacing w:line="300" w:lineRule="exact"/>
              <w:jc w:val="center"/>
              <w:rPr>
                <w:rFonts w:hint="eastAsia" w:ascii="宋体" w:hAnsi="宋体"/>
                <w:color w:val="auto"/>
                <w:szCs w:val="21"/>
                <w:highlight w:val="none"/>
              </w:rPr>
            </w:pPr>
          </w:p>
        </w:tc>
      </w:tr>
      <w:tr w14:paraId="5A90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0698BC5">
            <w:pPr>
              <w:spacing w:line="300" w:lineRule="exact"/>
              <w:jc w:val="center"/>
              <w:rPr>
                <w:rFonts w:hint="eastAsia" w:ascii="宋体" w:hAnsi="宋体"/>
                <w:color w:val="auto"/>
                <w:szCs w:val="21"/>
                <w:highlight w:val="none"/>
              </w:rPr>
            </w:pPr>
            <w:r>
              <w:rPr>
                <w:rFonts w:hint="eastAsia" w:ascii="宋体" w:hAnsi="宋体"/>
                <w:color w:val="auto"/>
                <w:szCs w:val="21"/>
                <w:highlight w:val="none"/>
              </w:rPr>
              <w:t>...</w:t>
            </w:r>
          </w:p>
        </w:tc>
        <w:tc>
          <w:tcPr>
            <w:tcW w:w="3742" w:type="dxa"/>
            <w:vAlign w:val="center"/>
          </w:tcPr>
          <w:p w14:paraId="5C23CA19">
            <w:pPr>
              <w:spacing w:line="300" w:lineRule="exact"/>
              <w:jc w:val="center"/>
              <w:rPr>
                <w:rFonts w:hint="eastAsia" w:ascii="宋体" w:hAnsi="宋体"/>
                <w:color w:val="auto"/>
                <w:szCs w:val="21"/>
                <w:highlight w:val="none"/>
              </w:rPr>
            </w:pPr>
          </w:p>
        </w:tc>
        <w:tc>
          <w:tcPr>
            <w:tcW w:w="1701" w:type="dxa"/>
            <w:vAlign w:val="center"/>
          </w:tcPr>
          <w:p w14:paraId="640D1080">
            <w:pPr>
              <w:spacing w:line="300" w:lineRule="exact"/>
              <w:jc w:val="center"/>
              <w:rPr>
                <w:rFonts w:hint="eastAsia" w:ascii="宋体" w:hAnsi="宋体"/>
                <w:color w:val="auto"/>
                <w:szCs w:val="21"/>
                <w:highlight w:val="none"/>
              </w:rPr>
            </w:pPr>
          </w:p>
        </w:tc>
        <w:tc>
          <w:tcPr>
            <w:tcW w:w="2268" w:type="dxa"/>
            <w:vAlign w:val="center"/>
          </w:tcPr>
          <w:p w14:paraId="643EDC29">
            <w:pPr>
              <w:spacing w:line="300" w:lineRule="exact"/>
              <w:jc w:val="center"/>
              <w:rPr>
                <w:rFonts w:hint="eastAsia" w:ascii="宋体" w:hAnsi="宋体"/>
                <w:color w:val="auto"/>
                <w:szCs w:val="21"/>
                <w:highlight w:val="none"/>
              </w:rPr>
            </w:pPr>
          </w:p>
        </w:tc>
      </w:tr>
    </w:tbl>
    <w:p w14:paraId="04D4BC9C">
      <w:pPr>
        <w:pStyle w:val="19"/>
        <w:spacing w:before="120" w:beforeLines="50" w:line="360" w:lineRule="auto"/>
        <w:ind w:left="141" w:leftChars="67"/>
        <w:rPr>
          <w:rFonts w:hint="eastAsia" w:ascii="宋体" w:hAnsi="宋体"/>
          <w:color w:val="auto"/>
          <w:sz w:val="21"/>
          <w:szCs w:val="21"/>
          <w:highlight w:val="none"/>
        </w:rPr>
      </w:pPr>
      <w:r>
        <w:rPr>
          <w:rFonts w:hint="eastAsia" w:ascii="宋体" w:hAnsi="宋体"/>
          <w:color w:val="auto"/>
          <w:sz w:val="21"/>
          <w:szCs w:val="21"/>
          <w:highlight w:val="none"/>
        </w:rPr>
        <w:t>注：按照评委打分表内容逐项填写</w:t>
      </w:r>
      <w:r>
        <w:rPr>
          <w:rFonts w:hint="eastAsia" w:asciiTheme="minorEastAsia" w:hAnsiTheme="minorEastAsia" w:eastAsiaTheme="minorEastAsia"/>
          <w:color w:val="auto"/>
          <w:sz w:val="21"/>
          <w:szCs w:val="21"/>
          <w:highlight w:val="none"/>
        </w:rPr>
        <w:t>，报价项无需列入</w:t>
      </w:r>
      <w:r>
        <w:rPr>
          <w:rFonts w:hint="eastAsia" w:ascii="宋体" w:hAnsi="宋体"/>
          <w:color w:val="auto"/>
          <w:sz w:val="21"/>
          <w:szCs w:val="21"/>
          <w:highlight w:val="none"/>
        </w:rPr>
        <w:t>。</w:t>
      </w:r>
    </w:p>
    <w:p w14:paraId="705467A3">
      <w:pPr>
        <w:pStyle w:val="19"/>
        <w:spacing w:line="360" w:lineRule="auto"/>
        <w:rPr>
          <w:rFonts w:hint="eastAsia" w:ascii="宋体" w:hAnsi="宋体"/>
          <w:b/>
          <w:color w:val="auto"/>
          <w:sz w:val="21"/>
          <w:szCs w:val="21"/>
          <w:highlight w:val="none"/>
        </w:rPr>
      </w:pPr>
    </w:p>
    <w:p w14:paraId="7118D68B">
      <w:pPr>
        <w:snapToGrid w:val="0"/>
        <w:spacing w:before="50" w:after="50" w:line="360" w:lineRule="auto"/>
        <w:ind w:left="-21" w:leftChars="-72" w:right="-817" w:rightChars="-389" w:hanging="130" w:hangingChars="62"/>
        <w:rPr>
          <w:rFonts w:hint="eastAsia" w:ascii="宋体" w:hAnsi="宋体"/>
          <w:color w:val="auto"/>
          <w:szCs w:val="21"/>
          <w:highlight w:val="none"/>
        </w:rPr>
      </w:pPr>
    </w:p>
    <w:p w14:paraId="60EB75ED">
      <w:pPr>
        <w:pStyle w:val="19"/>
        <w:spacing w:line="360" w:lineRule="auto"/>
        <w:ind w:left="0" w:leftChars="0"/>
        <w:jc w:val="center"/>
        <w:rPr>
          <w:rFonts w:hint="eastAsia" w:ascii="宋体" w:hAnsi="宋体" w:cs="宋体"/>
          <w:b/>
          <w:color w:val="auto"/>
          <w:sz w:val="21"/>
          <w:szCs w:val="21"/>
          <w:highlight w:val="none"/>
        </w:rPr>
      </w:pPr>
      <w:r>
        <w:rPr>
          <w:rFonts w:ascii="宋体" w:hAnsi="宋体"/>
          <w:color w:val="auto"/>
          <w:kern w:val="1"/>
          <w:sz w:val="21"/>
          <w:szCs w:val="21"/>
          <w:highlight w:val="none"/>
        </w:rPr>
        <w:br w:type="page"/>
      </w:r>
      <w:r>
        <w:rPr>
          <w:rFonts w:hint="eastAsia" w:ascii="宋体" w:hAnsi="宋体" w:cs="宋体"/>
          <w:b/>
          <w:color w:val="auto"/>
          <w:sz w:val="21"/>
          <w:szCs w:val="21"/>
          <w:highlight w:val="none"/>
        </w:rPr>
        <w:t>4）服务要求响应表</w:t>
      </w:r>
    </w:p>
    <w:tbl>
      <w:tblPr>
        <w:tblStyle w:val="42"/>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14:paraId="6799D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4417E06F">
            <w:pPr>
              <w:widowControl/>
              <w:jc w:val="center"/>
              <w:rPr>
                <w:rFonts w:hint="eastAsia" w:ascii="宋体" w:hAnsi="宋体"/>
                <w:color w:val="auto"/>
                <w:szCs w:val="21"/>
                <w:highlight w:val="none"/>
              </w:rPr>
            </w:pPr>
            <w:r>
              <w:rPr>
                <w:rFonts w:hint="eastAsia" w:ascii="宋体" w:hAnsi="宋体"/>
                <w:color w:val="auto"/>
                <w:szCs w:val="21"/>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6309EC45">
            <w:pPr>
              <w:widowControl/>
              <w:jc w:val="center"/>
              <w:rPr>
                <w:rFonts w:hint="eastAsia" w:ascii="宋体" w:hAnsi="宋体"/>
                <w:color w:val="auto"/>
                <w:szCs w:val="21"/>
                <w:highlight w:val="none"/>
              </w:rPr>
            </w:pPr>
            <w:r>
              <w:rPr>
                <w:rFonts w:ascii="宋体" w:hAnsi="宋体"/>
                <w:color w:val="auto"/>
                <w:kern w:val="1"/>
                <w:szCs w:val="21"/>
                <w:highlight w:val="none"/>
              </w:rPr>
              <w:t>项目</w:t>
            </w:r>
          </w:p>
        </w:tc>
        <w:tc>
          <w:tcPr>
            <w:tcW w:w="3260" w:type="dxa"/>
            <w:tcBorders>
              <w:top w:val="single" w:color="auto" w:sz="4" w:space="0"/>
              <w:left w:val="single" w:color="auto" w:sz="4" w:space="0"/>
              <w:bottom w:val="single" w:color="auto" w:sz="4" w:space="0"/>
              <w:right w:val="single" w:color="auto" w:sz="4" w:space="0"/>
            </w:tcBorders>
            <w:vAlign w:val="center"/>
          </w:tcPr>
          <w:p w14:paraId="0EBA0D21">
            <w:pPr>
              <w:widowControl/>
              <w:jc w:val="center"/>
              <w:rPr>
                <w:rFonts w:hint="eastAsia" w:ascii="宋体" w:hAnsi="宋体"/>
                <w:color w:val="auto"/>
                <w:szCs w:val="21"/>
                <w:highlight w:val="none"/>
              </w:rPr>
            </w:pPr>
            <w:r>
              <w:rPr>
                <w:rFonts w:ascii="宋体" w:hAnsi="宋体"/>
                <w:color w:val="auto"/>
                <w:szCs w:val="21"/>
                <w:highlight w:val="none"/>
              </w:rPr>
              <w:t>招标文件</w:t>
            </w:r>
            <w:r>
              <w:rPr>
                <w:rFonts w:hint="eastAsia" w:ascii="宋体" w:hAnsi="宋体"/>
                <w:color w:val="auto"/>
                <w:szCs w:val="21"/>
                <w:highlight w:val="none"/>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14:paraId="12965A59">
            <w:pPr>
              <w:widowControl/>
              <w:jc w:val="center"/>
              <w:rPr>
                <w:rFonts w:hint="eastAsia" w:ascii="宋体" w:hAnsi="宋体"/>
                <w:color w:val="auto"/>
                <w:szCs w:val="21"/>
                <w:highlight w:val="none"/>
              </w:rPr>
            </w:pPr>
            <w:r>
              <w:rPr>
                <w:rFonts w:hint="eastAsia" w:ascii="宋体" w:hAnsi="宋体"/>
                <w:color w:val="auto"/>
                <w:szCs w:val="21"/>
                <w:highlight w:val="none"/>
              </w:rPr>
              <w:t>响应情况</w:t>
            </w:r>
          </w:p>
          <w:p w14:paraId="2D14B404">
            <w:pPr>
              <w:widowControl/>
              <w:jc w:val="center"/>
              <w:rPr>
                <w:rFonts w:hint="eastAsia" w:ascii="宋体" w:hAnsi="宋体"/>
                <w:color w:val="auto"/>
                <w:szCs w:val="21"/>
                <w:highlight w:val="none"/>
              </w:rPr>
            </w:pPr>
            <w:r>
              <w:rPr>
                <w:rFonts w:hint="eastAsia" w:ascii="宋体" w:hAnsi="宋体"/>
                <w:color w:val="auto"/>
                <w:szCs w:val="21"/>
                <w:highlight w:val="none"/>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14:paraId="0E4AD353">
            <w:pPr>
              <w:widowControl/>
              <w:jc w:val="center"/>
              <w:rPr>
                <w:rFonts w:hint="eastAsia" w:ascii="宋体" w:hAnsi="宋体"/>
                <w:color w:val="auto"/>
                <w:szCs w:val="21"/>
                <w:highlight w:val="none"/>
              </w:rPr>
            </w:pPr>
            <w:r>
              <w:rPr>
                <w:rFonts w:hint="eastAsia" w:ascii="宋体" w:hAnsi="宋体"/>
                <w:color w:val="auto"/>
                <w:szCs w:val="21"/>
                <w:highlight w:val="none"/>
              </w:rPr>
              <w:t>偏离情况说明</w:t>
            </w:r>
          </w:p>
        </w:tc>
      </w:tr>
      <w:tr w14:paraId="3CC52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12EB098F">
            <w:pPr>
              <w:widowControl/>
              <w:jc w:val="center"/>
              <w:rPr>
                <w:rFonts w:hint="eastAsia" w:ascii="宋体" w:hAnsi="宋体"/>
                <w:color w:val="auto"/>
                <w:szCs w:val="21"/>
                <w:highlight w:val="none"/>
              </w:rPr>
            </w:pPr>
            <w:r>
              <w:rPr>
                <w:rFonts w:hint="eastAsia" w:ascii="宋体" w:hAnsi="宋体"/>
                <w:color w:val="auto"/>
                <w:szCs w:val="21"/>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14:paraId="5DDA6D51">
            <w:pPr>
              <w:rPr>
                <w:rFonts w:hint="eastAsia" w:ascii="宋体" w:hAnsi="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1FA0A960">
            <w:pPr>
              <w:rPr>
                <w:rFonts w:hint="eastAsia"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718E7F65">
            <w:pPr>
              <w:widowControl/>
              <w:rPr>
                <w:rFonts w:hint="eastAsia"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2BA3663">
            <w:pPr>
              <w:widowControl/>
              <w:rPr>
                <w:rFonts w:hint="eastAsia" w:ascii="宋体" w:hAnsi="宋体"/>
                <w:color w:val="auto"/>
                <w:szCs w:val="21"/>
                <w:highlight w:val="none"/>
              </w:rPr>
            </w:pPr>
          </w:p>
        </w:tc>
      </w:tr>
      <w:tr w14:paraId="6F7F0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39ADF4F">
            <w:pPr>
              <w:widowControl/>
              <w:jc w:val="center"/>
              <w:rPr>
                <w:rFonts w:hint="eastAsia" w:ascii="宋体" w:hAnsi="宋体"/>
                <w:color w:val="auto"/>
                <w:szCs w:val="21"/>
                <w:highlight w:val="none"/>
              </w:rPr>
            </w:pPr>
            <w:r>
              <w:rPr>
                <w:rFonts w:hint="eastAsia" w:ascii="宋体" w:hAnsi="宋体"/>
                <w:color w:val="auto"/>
                <w:szCs w:val="21"/>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14:paraId="1775BE1B">
            <w:pPr>
              <w:rPr>
                <w:rFonts w:hint="eastAsia"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1B0AD493">
            <w:pPr>
              <w:rPr>
                <w:rFonts w:hint="eastAsia"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0989B8D0">
            <w:pPr>
              <w:widowControl/>
              <w:rPr>
                <w:rFonts w:hint="eastAsia"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383B9E4">
            <w:pPr>
              <w:widowControl/>
              <w:rPr>
                <w:rFonts w:hint="eastAsia" w:ascii="宋体" w:hAnsi="宋体"/>
                <w:color w:val="auto"/>
                <w:szCs w:val="21"/>
                <w:highlight w:val="none"/>
              </w:rPr>
            </w:pPr>
          </w:p>
        </w:tc>
      </w:tr>
      <w:tr w14:paraId="167B1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74B5D91">
            <w:pPr>
              <w:widowControl/>
              <w:jc w:val="center"/>
              <w:rPr>
                <w:rFonts w:hint="eastAsia" w:ascii="宋体" w:hAnsi="宋体"/>
                <w:color w:val="auto"/>
                <w:szCs w:val="21"/>
                <w:highlight w:val="none"/>
              </w:rPr>
            </w:pPr>
            <w:r>
              <w:rPr>
                <w:rFonts w:hint="eastAsia" w:ascii="宋体" w:hAnsi="宋体"/>
                <w:color w:val="auto"/>
                <w:szCs w:val="21"/>
                <w:highlight w:val="none"/>
              </w:rPr>
              <w:t>3</w:t>
            </w:r>
          </w:p>
        </w:tc>
        <w:tc>
          <w:tcPr>
            <w:tcW w:w="993" w:type="dxa"/>
            <w:tcBorders>
              <w:top w:val="single" w:color="auto" w:sz="4" w:space="0"/>
              <w:left w:val="single" w:color="auto" w:sz="4" w:space="0"/>
              <w:bottom w:val="single" w:color="auto" w:sz="4" w:space="0"/>
              <w:right w:val="single" w:color="auto" w:sz="4" w:space="0"/>
            </w:tcBorders>
            <w:vAlign w:val="center"/>
          </w:tcPr>
          <w:p w14:paraId="21518694">
            <w:pPr>
              <w:rPr>
                <w:rFonts w:hint="eastAsia"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4FA49BD4">
            <w:pPr>
              <w:rPr>
                <w:rFonts w:hint="eastAsia"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78FAF977">
            <w:pPr>
              <w:widowControl/>
              <w:rPr>
                <w:rFonts w:hint="eastAsia"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F41482F">
            <w:pPr>
              <w:widowControl/>
              <w:rPr>
                <w:rFonts w:hint="eastAsia" w:ascii="宋体" w:hAnsi="宋体"/>
                <w:color w:val="auto"/>
                <w:szCs w:val="21"/>
                <w:highlight w:val="none"/>
              </w:rPr>
            </w:pPr>
          </w:p>
        </w:tc>
      </w:tr>
      <w:tr w14:paraId="0A8ED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B9F682E">
            <w:pPr>
              <w:widowControl/>
              <w:jc w:val="center"/>
              <w:rPr>
                <w:rFonts w:hint="eastAsia" w:ascii="宋体" w:hAnsi="宋体"/>
                <w:color w:val="auto"/>
                <w:szCs w:val="21"/>
                <w:highlight w:val="none"/>
              </w:rPr>
            </w:pPr>
            <w:r>
              <w:rPr>
                <w:rFonts w:hint="eastAsia" w:ascii="宋体" w:hAnsi="宋体"/>
                <w:color w:val="auto"/>
                <w:szCs w:val="21"/>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14:paraId="7D6C6B93">
            <w:pPr>
              <w:rPr>
                <w:rFonts w:hint="eastAsia"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4367CF74">
            <w:pPr>
              <w:rPr>
                <w:rFonts w:hint="eastAsia"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008E6219">
            <w:pPr>
              <w:widowControl/>
              <w:rPr>
                <w:rFonts w:hint="eastAsia"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155FB19">
            <w:pPr>
              <w:widowControl/>
              <w:rPr>
                <w:rFonts w:hint="eastAsia" w:ascii="宋体" w:hAnsi="宋体"/>
                <w:color w:val="auto"/>
                <w:szCs w:val="21"/>
                <w:highlight w:val="none"/>
              </w:rPr>
            </w:pPr>
          </w:p>
        </w:tc>
      </w:tr>
      <w:tr w14:paraId="67057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544A73E">
            <w:pPr>
              <w:widowControl/>
              <w:jc w:val="center"/>
              <w:rPr>
                <w:rFonts w:hint="eastAsia" w:ascii="宋体" w:hAnsi="宋体"/>
                <w:color w:val="auto"/>
                <w:szCs w:val="21"/>
                <w:highlight w:val="none"/>
              </w:rPr>
            </w:pPr>
            <w:r>
              <w:rPr>
                <w:rFonts w:hint="eastAsia" w:ascii="宋体" w:hAnsi="宋体"/>
                <w:color w:val="auto"/>
                <w:szCs w:val="21"/>
                <w:highlight w:val="none"/>
              </w:rPr>
              <w:t>5</w:t>
            </w:r>
          </w:p>
        </w:tc>
        <w:tc>
          <w:tcPr>
            <w:tcW w:w="993" w:type="dxa"/>
            <w:tcBorders>
              <w:top w:val="single" w:color="auto" w:sz="4" w:space="0"/>
              <w:left w:val="single" w:color="auto" w:sz="4" w:space="0"/>
              <w:bottom w:val="single" w:color="auto" w:sz="4" w:space="0"/>
              <w:right w:val="single" w:color="auto" w:sz="4" w:space="0"/>
            </w:tcBorders>
            <w:vAlign w:val="center"/>
          </w:tcPr>
          <w:p w14:paraId="55D0BF1A">
            <w:pPr>
              <w:rPr>
                <w:rFonts w:hint="eastAsia" w:ascii="宋体" w:hAnsi="宋体"/>
                <w:color w:val="auto"/>
                <w:kern w:val="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44403085">
            <w:pPr>
              <w:rPr>
                <w:rFonts w:hint="eastAsia"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6D92439E">
            <w:pPr>
              <w:widowControl/>
              <w:rPr>
                <w:rFonts w:hint="eastAsia"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F38F46B">
            <w:pPr>
              <w:widowControl/>
              <w:rPr>
                <w:rFonts w:hint="eastAsia" w:ascii="宋体" w:hAnsi="宋体"/>
                <w:color w:val="auto"/>
                <w:szCs w:val="21"/>
                <w:highlight w:val="none"/>
              </w:rPr>
            </w:pPr>
          </w:p>
        </w:tc>
      </w:tr>
      <w:tr w14:paraId="1EE3E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77E6346">
            <w:pPr>
              <w:widowControl/>
              <w:jc w:val="center"/>
              <w:rPr>
                <w:rFonts w:hint="eastAsia" w:ascii="宋体" w:hAnsi="宋体"/>
                <w:color w:val="auto"/>
                <w:szCs w:val="21"/>
                <w:highlight w:val="none"/>
              </w:rPr>
            </w:pPr>
            <w:r>
              <w:rPr>
                <w:rFonts w:hint="eastAsia" w:ascii="宋体" w:hAnsi="宋体"/>
                <w:color w:val="auto"/>
                <w:szCs w:val="21"/>
                <w:highlight w:val="none"/>
              </w:rPr>
              <w:t>6</w:t>
            </w:r>
          </w:p>
        </w:tc>
        <w:tc>
          <w:tcPr>
            <w:tcW w:w="993" w:type="dxa"/>
            <w:tcBorders>
              <w:top w:val="single" w:color="auto" w:sz="4" w:space="0"/>
              <w:left w:val="single" w:color="auto" w:sz="4" w:space="0"/>
              <w:bottom w:val="single" w:color="auto" w:sz="4" w:space="0"/>
              <w:right w:val="single" w:color="auto" w:sz="4" w:space="0"/>
            </w:tcBorders>
            <w:vAlign w:val="center"/>
          </w:tcPr>
          <w:p w14:paraId="26B360B4">
            <w:pPr>
              <w:rPr>
                <w:rFonts w:hint="eastAsia"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4A919EEC">
            <w:pPr>
              <w:rPr>
                <w:rFonts w:hint="eastAsia"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4F8AB327">
            <w:pPr>
              <w:widowControl/>
              <w:rPr>
                <w:rFonts w:hint="eastAsia"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707BCD5">
            <w:pPr>
              <w:widowControl/>
              <w:rPr>
                <w:rFonts w:hint="eastAsia" w:ascii="宋体" w:hAnsi="宋体"/>
                <w:color w:val="auto"/>
                <w:szCs w:val="21"/>
                <w:highlight w:val="none"/>
              </w:rPr>
            </w:pPr>
          </w:p>
        </w:tc>
      </w:tr>
      <w:tr w14:paraId="66C96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290061DF">
            <w:pPr>
              <w:widowControl/>
              <w:jc w:val="center"/>
              <w:rPr>
                <w:rFonts w:hint="eastAsia" w:ascii="宋体" w:hAnsi="宋体"/>
                <w:color w:val="auto"/>
                <w:szCs w:val="21"/>
                <w:highlight w:val="none"/>
              </w:rPr>
            </w:pPr>
            <w:r>
              <w:rPr>
                <w:rFonts w:hint="eastAsia" w:ascii="宋体" w:hAnsi="宋体"/>
                <w:color w:val="auto"/>
                <w:szCs w:val="21"/>
                <w:highlight w:val="none"/>
              </w:rPr>
              <w:t>7</w:t>
            </w:r>
          </w:p>
        </w:tc>
        <w:tc>
          <w:tcPr>
            <w:tcW w:w="993" w:type="dxa"/>
            <w:tcBorders>
              <w:top w:val="single" w:color="auto" w:sz="4" w:space="0"/>
              <w:left w:val="single" w:color="auto" w:sz="4" w:space="0"/>
              <w:right w:val="single" w:color="auto" w:sz="4" w:space="0"/>
            </w:tcBorders>
            <w:vAlign w:val="center"/>
          </w:tcPr>
          <w:p w14:paraId="0EB762FC">
            <w:pPr>
              <w:rPr>
                <w:rFonts w:hint="eastAsia"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2C5D0F27">
            <w:pPr>
              <w:ind w:right="34" w:rightChars="16"/>
              <w:rPr>
                <w:rFonts w:hint="eastAsia"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091B0817">
            <w:pPr>
              <w:widowControl/>
              <w:rPr>
                <w:rFonts w:hint="eastAsia"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6D120151">
            <w:pPr>
              <w:widowControl/>
              <w:rPr>
                <w:rFonts w:hint="eastAsia" w:ascii="宋体" w:hAnsi="宋体"/>
                <w:color w:val="auto"/>
                <w:szCs w:val="21"/>
                <w:highlight w:val="none"/>
              </w:rPr>
            </w:pPr>
          </w:p>
        </w:tc>
      </w:tr>
      <w:tr w14:paraId="375C7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58339672">
            <w:pPr>
              <w:widowControl/>
              <w:jc w:val="center"/>
              <w:rPr>
                <w:rFonts w:hint="eastAsia" w:ascii="宋体" w:hAnsi="宋体"/>
                <w:color w:val="auto"/>
                <w:szCs w:val="21"/>
                <w:highlight w:val="none"/>
              </w:rPr>
            </w:pPr>
            <w:r>
              <w:rPr>
                <w:rFonts w:hint="eastAsia" w:ascii="宋体" w:hAnsi="宋体"/>
                <w:color w:val="auto"/>
                <w:szCs w:val="21"/>
                <w:highlight w:val="none"/>
              </w:rPr>
              <w:t>8</w:t>
            </w:r>
          </w:p>
        </w:tc>
        <w:tc>
          <w:tcPr>
            <w:tcW w:w="993" w:type="dxa"/>
            <w:tcBorders>
              <w:top w:val="single" w:color="auto" w:sz="4" w:space="0"/>
              <w:left w:val="single" w:color="auto" w:sz="4" w:space="0"/>
              <w:right w:val="single" w:color="auto" w:sz="4" w:space="0"/>
            </w:tcBorders>
            <w:vAlign w:val="center"/>
          </w:tcPr>
          <w:p w14:paraId="4E1F76C5">
            <w:pPr>
              <w:rPr>
                <w:rFonts w:hint="eastAsia"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281C37DD">
            <w:pPr>
              <w:ind w:right="34" w:rightChars="16"/>
              <w:rPr>
                <w:rFonts w:hint="eastAsia" w:ascii="宋体" w:hAnsi="宋体" w:cs="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5D97DA06">
            <w:pPr>
              <w:widowControl/>
              <w:rPr>
                <w:rFonts w:hint="eastAsia"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2593EF9F">
            <w:pPr>
              <w:widowControl/>
              <w:rPr>
                <w:rFonts w:hint="eastAsia" w:ascii="宋体" w:hAnsi="宋体"/>
                <w:color w:val="auto"/>
                <w:szCs w:val="21"/>
                <w:highlight w:val="none"/>
              </w:rPr>
            </w:pPr>
          </w:p>
        </w:tc>
      </w:tr>
      <w:tr w14:paraId="72935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7299074C">
            <w:pPr>
              <w:widowControl/>
              <w:jc w:val="center"/>
              <w:rPr>
                <w:rFonts w:hint="eastAsia" w:ascii="宋体" w:hAnsi="宋体"/>
                <w:color w:val="auto"/>
                <w:szCs w:val="21"/>
                <w:highlight w:val="none"/>
              </w:rPr>
            </w:pPr>
            <w:r>
              <w:rPr>
                <w:rFonts w:hint="eastAsia" w:ascii="宋体" w:hAnsi="宋体"/>
                <w:color w:val="auto"/>
                <w:szCs w:val="21"/>
                <w:highlight w:val="none"/>
              </w:rPr>
              <w:t>9</w:t>
            </w:r>
          </w:p>
        </w:tc>
        <w:tc>
          <w:tcPr>
            <w:tcW w:w="993" w:type="dxa"/>
            <w:tcBorders>
              <w:top w:val="single" w:color="auto" w:sz="4" w:space="0"/>
              <w:left w:val="single" w:color="auto" w:sz="4" w:space="0"/>
              <w:right w:val="single" w:color="auto" w:sz="4" w:space="0"/>
            </w:tcBorders>
            <w:vAlign w:val="center"/>
          </w:tcPr>
          <w:p w14:paraId="73B9D735">
            <w:pPr>
              <w:rPr>
                <w:rFonts w:hint="eastAsia"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3B81FBF9">
            <w:pPr>
              <w:ind w:right="34" w:rightChars="16"/>
              <w:rPr>
                <w:rFonts w:hint="eastAsia"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04AC52B5">
            <w:pPr>
              <w:widowControl/>
              <w:rPr>
                <w:rFonts w:hint="eastAsia"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61ED95A9">
            <w:pPr>
              <w:widowControl/>
              <w:rPr>
                <w:rFonts w:hint="eastAsia" w:ascii="宋体" w:hAnsi="宋体"/>
                <w:color w:val="auto"/>
                <w:szCs w:val="21"/>
                <w:highlight w:val="none"/>
              </w:rPr>
            </w:pPr>
          </w:p>
        </w:tc>
      </w:tr>
      <w:tr w14:paraId="05D0E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1AB6C83E">
            <w:pPr>
              <w:widowControl/>
              <w:jc w:val="center"/>
              <w:rPr>
                <w:rFonts w:hint="eastAsia" w:ascii="宋体" w:hAnsi="宋体"/>
                <w:color w:val="auto"/>
                <w:szCs w:val="21"/>
                <w:highlight w:val="none"/>
              </w:rPr>
            </w:pPr>
            <w:r>
              <w:rPr>
                <w:rFonts w:hint="eastAsia" w:ascii="宋体" w:hAnsi="宋体"/>
                <w:color w:val="auto"/>
                <w:szCs w:val="21"/>
                <w:highlight w:val="none"/>
              </w:rPr>
              <w:t>10</w:t>
            </w:r>
          </w:p>
        </w:tc>
        <w:tc>
          <w:tcPr>
            <w:tcW w:w="993" w:type="dxa"/>
            <w:tcBorders>
              <w:top w:val="single" w:color="auto" w:sz="4" w:space="0"/>
              <w:left w:val="single" w:color="auto" w:sz="4" w:space="0"/>
              <w:right w:val="single" w:color="auto" w:sz="4" w:space="0"/>
            </w:tcBorders>
            <w:vAlign w:val="center"/>
          </w:tcPr>
          <w:p w14:paraId="712CC145">
            <w:pPr>
              <w:rPr>
                <w:rFonts w:hint="eastAsia"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5CFF7099">
            <w:pPr>
              <w:ind w:right="34" w:rightChars="16"/>
              <w:rPr>
                <w:rFonts w:hint="eastAsia" w:ascii="宋体" w:hAnsi="宋体"/>
                <w:color w:val="auto"/>
                <w:highlight w:val="none"/>
              </w:rPr>
            </w:pPr>
          </w:p>
        </w:tc>
        <w:tc>
          <w:tcPr>
            <w:tcW w:w="2551" w:type="dxa"/>
            <w:tcBorders>
              <w:top w:val="single" w:color="auto" w:sz="4" w:space="0"/>
              <w:left w:val="single" w:color="auto" w:sz="4" w:space="0"/>
              <w:right w:val="single" w:color="auto" w:sz="4" w:space="0"/>
            </w:tcBorders>
            <w:vAlign w:val="center"/>
          </w:tcPr>
          <w:p w14:paraId="4E8F7339">
            <w:pPr>
              <w:widowControl/>
              <w:rPr>
                <w:rFonts w:hint="eastAsia"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70444325">
            <w:pPr>
              <w:widowControl/>
              <w:rPr>
                <w:rFonts w:hint="eastAsia" w:ascii="宋体" w:hAnsi="宋体"/>
                <w:color w:val="auto"/>
                <w:szCs w:val="21"/>
                <w:highlight w:val="none"/>
              </w:rPr>
            </w:pPr>
          </w:p>
        </w:tc>
      </w:tr>
      <w:tr w14:paraId="6FA7F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3999656E">
            <w:pPr>
              <w:widowControl/>
              <w:jc w:val="center"/>
              <w:rPr>
                <w:rFonts w:hint="eastAsia" w:ascii="宋体" w:hAnsi="宋体"/>
                <w:color w:val="auto"/>
                <w:szCs w:val="21"/>
                <w:highlight w:val="none"/>
              </w:rPr>
            </w:pPr>
            <w:r>
              <w:rPr>
                <w:rFonts w:hint="eastAsia" w:ascii="宋体" w:hAnsi="宋体"/>
                <w:color w:val="auto"/>
                <w:szCs w:val="21"/>
                <w:highlight w:val="none"/>
              </w:rPr>
              <w:t>...</w:t>
            </w:r>
          </w:p>
        </w:tc>
        <w:tc>
          <w:tcPr>
            <w:tcW w:w="993" w:type="dxa"/>
            <w:tcBorders>
              <w:top w:val="single" w:color="auto" w:sz="4" w:space="0"/>
              <w:left w:val="single" w:color="auto" w:sz="4" w:space="0"/>
              <w:right w:val="single" w:color="auto" w:sz="4" w:space="0"/>
            </w:tcBorders>
            <w:vAlign w:val="center"/>
          </w:tcPr>
          <w:p w14:paraId="4CD50513">
            <w:pPr>
              <w:rPr>
                <w:rFonts w:hint="eastAsia"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23309B1F">
            <w:pPr>
              <w:ind w:right="34" w:rightChars="16"/>
              <w:rPr>
                <w:rFonts w:hint="eastAsia"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1ABBB959">
            <w:pPr>
              <w:widowControl/>
              <w:rPr>
                <w:rFonts w:hint="eastAsia"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2EC250F1">
            <w:pPr>
              <w:widowControl/>
              <w:rPr>
                <w:rFonts w:hint="eastAsia" w:ascii="宋体" w:hAnsi="宋体"/>
                <w:color w:val="auto"/>
                <w:szCs w:val="21"/>
                <w:highlight w:val="none"/>
              </w:rPr>
            </w:pPr>
          </w:p>
        </w:tc>
      </w:tr>
    </w:tbl>
    <w:p w14:paraId="1AB7C9F2">
      <w:pPr>
        <w:snapToGrid w:val="0"/>
        <w:spacing w:before="50" w:after="50" w:line="360" w:lineRule="auto"/>
        <w:ind w:left="-23" w:leftChars="-11" w:right="-57" w:rightChars="-27" w:firstLine="21" w:firstLineChars="10"/>
        <w:rPr>
          <w:rFonts w:hint="eastAsia" w:ascii="宋体" w:hAnsi="宋体"/>
          <w:b/>
          <w:color w:val="auto"/>
          <w:szCs w:val="21"/>
          <w:highlight w:val="none"/>
        </w:rPr>
      </w:pPr>
      <w:r>
        <w:rPr>
          <w:rFonts w:hint="eastAsia" w:ascii="宋体" w:hAnsi="宋体"/>
          <w:b/>
          <w:color w:val="auto"/>
          <w:szCs w:val="21"/>
          <w:highlight w:val="none"/>
        </w:rPr>
        <w:t>注：响应情况栏填写“响应”即为满足</w:t>
      </w:r>
      <w:r>
        <w:rPr>
          <w:rFonts w:ascii="宋体" w:hAnsi="宋体"/>
          <w:b/>
          <w:color w:val="auto"/>
          <w:szCs w:val="21"/>
          <w:highlight w:val="none"/>
        </w:rPr>
        <w:t>招标文件</w:t>
      </w:r>
      <w:r>
        <w:rPr>
          <w:rFonts w:hint="eastAsia" w:ascii="宋体" w:hAnsi="宋体"/>
          <w:b/>
          <w:color w:val="auto"/>
          <w:szCs w:val="21"/>
          <w:highlight w:val="none"/>
        </w:rPr>
        <w:t>的要求，填写“正偏离”为优于</w:t>
      </w:r>
      <w:r>
        <w:rPr>
          <w:rFonts w:ascii="宋体" w:hAnsi="宋体"/>
          <w:b/>
          <w:color w:val="auto"/>
          <w:szCs w:val="21"/>
          <w:highlight w:val="none"/>
        </w:rPr>
        <w:t>招标文件</w:t>
      </w:r>
      <w:r>
        <w:rPr>
          <w:rFonts w:hint="eastAsia" w:ascii="宋体" w:hAnsi="宋体"/>
          <w:b/>
          <w:color w:val="auto"/>
          <w:szCs w:val="21"/>
          <w:highlight w:val="none"/>
        </w:rPr>
        <w:t>的要求，填写“负偏离”为不能满足</w:t>
      </w:r>
      <w:r>
        <w:rPr>
          <w:rFonts w:ascii="宋体" w:hAnsi="宋体"/>
          <w:b/>
          <w:color w:val="auto"/>
          <w:szCs w:val="21"/>
          <w:highlight w:val="none"/>
        </w:rPr>
        <w:t>招标文件</w:t>
      </w:r>
      <w:r>
        <w:rPr>
          <w:rFonts w:hint="eastAsia" w:ascii="宋体" w:hAnsi="宋体"/>
          <w:b/>
          <w:color w:val="auto"/>
          <w:szCs w:val="21"/>
          <w:highlight w:val="none"/>
        </w:rPr>
        <w:t>的要求，响应条款有“正偏离”或“负偏离”的应当在“偏离情况说明”栏进行明确描述，响应情况由评标委员会认定。</w:t>
      </w:r>
    </w:p>
    <w:p w14:paraId="17CAFECA">
      <w:pPr>
        <w:snapToGrid w:val="0"/>
        <w:spacing w:before="50" w:after="50" w:line="360" w:lineRule="auto"/>
        <w:ind w:left="-23" w:leftChars="-11" w:right="27" w:rightChars="13" w:firstLine="21" w:firstLineChars="10"/>
        <w:rPr>
          <w:rFonts w:hint="eastAsia" w:ascii="宋体" w:hAnsi="宋体" w:cs="宋体"/>
          <w:b/>
          <w:bCs/>
          <w:color w:val="auto"/>
          <w:szCs w:val="30"/>
          <w:highlight w:val="none"/>
        </w:rPr>
      </w:pPr>
    </w:p>
    <w:p w14:paraId="619D55DC">
      <w:pPr>
        <w:spacing w:line="360" w:lineRule="auto"/>
        <w:ind w:firstLine="420" w:firstLineChars="200"/>
        <w:rPr>
          <w:rFonts w:hint="eastAsia" w:ascii="宋体" w:hAnsi="宋体" w:cs="宋体"/>
          <w:color w:val="auto"/>
          <w:szCs w:val="21"/>
          <w:highlight w:val="none"/>
        </w:rPr>
      </w:pPr>
    </w:p>
    <w:p w14:paraId="6BF3C7E3">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0248500C">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法定代表人或授权代表签名：</w:t>
      </w:r>
      <w:r>
        <w:rPr>
          <w:rFonts w:ascii="宋体" w:hAnsi="宋体"/>
          <w:color w:val="auto"/>
          <w:szCs w:val="21"/>
          <w:highlight w:val="none"/>
          <w:u w:val="single"/>
        </w:rPr>
        <w:t xml:space="preserve"> _</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_</w:t>
      </w:r>
    </w:p>
    <w:p w14:paraId="2B338426">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日  期：</w:t>
      </w:r>
    </w:p>
    <w:p w14:paraId="72616A97">
      <w:pPr>
        <w:pStyle w:val="19"/>
        <w:spacing w:line="360" w:lineRule="auto"/>
        <w:ind w:left="0" w:leftChars="0"/>
        <w:jc w:val="center"/>
        <w:rPr>
          <w:rFonts w:hint="eastAsia" w:ascii="宋体" w:hAnsi="宋体" w:cs="宋体"/>
          <w:b/>
          <w:color w:val="auto"/>
          <w:sz w:val="21"/>
          <w:szCs w:val="21"/>
          <w:highlight w:val="none"/>
        </w:rPr>
      </w:pPr>
      <w:r>
        <w:rPr>
          <w:rFonts w:ascii="宋体" w:hAnsi="宋体"/>
          <w:color w:val="auto"/>
          <w:szCs w:val="21"/>
          <w:highlight w:val="none"/>
        </w:rPr>
        <w:br w:type="page"/>
      </w:r>
      <w:r>
        <w:rPr>
          <w:rFonts w:hint="eastAsia" w:ascii="宋体" w:hAnsi="宋体" w:cs="宋体"/>
          <w:b/>
          <w:color w:val="auto"/>
          <w:sz w:val="21"/>
          <w:szCs w:val="21"/>
          <w:highlight w:val="none"/>
        </w:rPr>
        <w:t>5）商务要求响应表</w:t>
      </w:r>
    </w:p>
    <w:tbl>
      <w:tblPr>
        <w:tblStyle w:val="42"/>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14:paraId="47813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1E4309F6">
            <w:pPr>
              <w:widowControl/>
              <w:jc w:val="center"/>
              <w:rPr>
                <w:rFonts w:hint="eastAsia" w:ascii="宋体" w:hAnsi="宋体"/>
                <w:color w:val="auto"/>
                <w:szCs w:val="21"/>
                <w:highlight w:val="none"/>
              </w:rPr>
            </w:pPr>
            <w:r>
              <w:rPr>
                <w:rFonts w:hint="eastAsia" w:ascii="宋体" w:hAnsi="宋体"/>
                <w:color w:val="auto"/>
                <w:szCs w:val="21"/>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0CE1D373">
            <w:pPr>
              <w:widowControl/>
              <w:jc w:val="center"/>
              <w:rPr>
                <w:rFonts w:hint="eastAsia" w:ascii="宋体" w:hAnsi="宋体"/>
                <w:color w:val="auto"/>
                <w:szCs w:val="21"/>
                <w:highlight w:val="none"/>
              </w:rPr>
            </w:pPr>
            <w:r>
              <w:rPr>
                <w:rFonts w:ascii="宋体" w:hAnsi="宋体"/>
                <w:color w:val="auto"/>
                <w:kern w:val="1"/>
                <w:szCs w:val="21"/>
                <w:highlight w:val="none"/>
              </w:rPr>
              <w:t>项目</w:t>
            </w:r>
          </w:p>
        </w:tc>
        <w:tc>
          <w:tcPr>
            <w:tcW w:w="3260" w:type="dxa"/>
            <w:tcBorders>
              <w:top w:val="single" w:color="auto" w:sz="4" w:space="0"/>
              <w:left w:val="single" w:color="auto" w:sz="4" w:space="0"/>
              <w:bottom w:val="single" w:color="auto" w:sz="4" w:space="0"/>
              <w:right w:val="single" w:color="auto" w:sz="4" w:space="0"/>
            </w:tcBorders>
            <w:vAlign w:val="center"/>
          </w:tcPr>
          <w:p w14:paraId="4E799547">
            <w:pPr>
              <w:widowControl/>
              <w:jc w:val="center"/>
              <w:rPr>
                <w:rFonts w:hint="eastAsia" w:ascii="宋体" w:hAnsi="宋体"/>
                <w:color w:val="auto"/>
                <w:szCs w:val="21"/>
                <w:highlight w:val="none"/>
              </w:rPr>
            </w:pPr>
            <w:r>
              <w:rPr>
                <w:rFonts w:ascii="宋体" w:hAnsi="宋体"/>
                <w:color w:val="auto"/>
                <w:szCs w:val="21"/>
                <w:highlight w:val="none"/>
              </w:rPr>
              <w:t>招标文件</w:t>
            </w:r>
            <w:r>
              <w:rPr>
                <w:rFonts w:hint="eastAsia" w:ascii="宋体" w:hAnsi="宋体"/>
                <w:color w:val="auto"/>
                <w:szCs w:val="21"/>
                <w:highlight w:val="none"/>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14:paraId="2960AEF8">
            <w:pPr>
              <w:widowControl/>
              <w:jc w:val="center"/>
              <w:rPr>
                <w:rFonts w:hint="eastAsia" w:ascii="宋体" w:hAnsi="宋体"/>
                <w:color w:val="auto"/>
                <w:szCs w:val="21"/>
                <w:highlight w:val="none"/>
              </w:rPr>
            </w:pPr>
            <w:r>
              <w:rPr>
                <w:rFonts w:hint="eastAsia" w:ascii="宋体" w:hAnsi="宋体"/>
                <w:color w:val="auto"/>
                <w:szCs w:val="21"/>
                <w:highlight w:val="none"/>
              </w:rPr>
              <w:t>响应情况</w:t>
            </w:r>
          </w:p>
          <w:p w14:paraId="7D252254">
            <w:pPr>
              <w:widowControl/>
              <w:jc w:val="center"/>
              <w:rPr>
                <w:rFonts w:hint="eastAsia" w:ascii="宋体" w:hAnsi="宋体"/>
                <w:color w:val="auto"/>
                <w:szCs w:val="21"/>
                <w:highlight w:val="none"/>
              </w:rPr>
            </w:pPr>
            <w:r>
              <w:rPr>
                <w:rFonts w:hint="eastAsia" w:ascii="宋体" w:hAnsi="宋体"/>
                <w:color w:val="auto"/>
                <w:szCs w:val="21"/>
                <w:highlight w:val="none"/>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14:paraId="14A2E03D">
            <w:pPr>
              <w:widowControl/>
              <w:jc w:val="center"/>
              <w:rPr>
                <w:rFonts w:hint="eastAsia" w:ascii="宋体" w:hAnsi="宋体"/>
                <w:color w:val="auto"/>
                <w:szCs w:val="21"/>
                <w:highlight w:val="none"/>
              </w:rPr>
            </w:pPr>
            <w:r>
              <w:rPr>
                <w:rFonts w:hint="eastAsia" w:ascii="宋体" w:hAnsi="宋体"/>
                <w:color w:val="auto"/>
                <w:szCs w:val="21"/>
                <w:highlight w:val="none"/>
              </w:rPr>
              <w:t>偏离情况说明</w:t>
            </w:r>
          </w:p>
        </w:tc>
      </w:tr>
      <w:tr w14:paraId="2132D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42434544">
            <w:pPr>
              <w:widowControl/>
              <w:jc w:val="center"/>
              <w:rPr>
                <w:rFonts w:hint="eastAsia" w:ascii="宋体" w:hAnsi="宋体"/>
                <w:color w:val="auto"/>
                <w:szCs w:val="21"/>
                <w:highlight w:val="none"/>
              </w:rPr>
            </w:pPr>
            <w:r>
              <w:rPr>
                <w:rFonts w:hint="eastAsia" w:ascii="宋体" w:hAnsi="宋体"/>
                <w:color w:val="auto"/>
                <w:szCs w:val="21"/>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14:paraId="29C52C7A">
            <w:pPr>
              <w:rPr>
                <w:rFonts w:hint="eastAsia" w:ascii="宋体" w:hAnsi="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0C4817F2">
            <w:pPr>
              <w:rPr>
                <w:rFonts w:hint="eastAsia"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44CB474D">
            <w:pPr>
              <w:widowControl/>
              <w:rPr>
                <w:rFonts w:hint="eastAsia"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57B2B24">
            <w:pPr>
              <w:widowControl/>
              <w:rPr>
                <w:rFonts w:hint="eastAsia" w:ascii="宋体" w:hAnsi="宋体"/>
                <w:color w:val="auto"/>
                <w:szCs w:val="21"/>
                <w:highlight w:val="none"/>
              </w:rPr>
            </w:pPr>
          </w:p>
        </w:tc>
      </w:tr>
      <w:tr w14:paraId="6A7D1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6D1998B">
            <w:pPr>
              <w:widowControl/>
              <w:jc w:val="center"/>
              <w:rPr>
                <w:rFonts w:hint="eastAsia" w:ascii="宋体" w:hAnsi="宋体"/>
                <w:color w:val="auto"/>
                <w:szCs w:val="21"/>
                <w:highlight w:val="none"/>
              </w:rPr>
            </w:pPr>
            <w:r>
              <w:rPr>
                <w:rFonts w:hint="eastAsia" w:ascii="宋体" w:hAnsi="宋体"/>
                <w:color w:val="auto"/>
                <w:szCs w:val="21"/>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14:paraId="21FC4BBB">
            <w:pPr>
              <w:rPr>
                <w:rFonts w:hint="eastAsia"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66F1FD6D">
            <w:pPr>
              <w:rPr>
                <w:rFonts w:hint="eastAsia"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6C943D26">
            <w:pPr>
              <w:widowControl/>
              <w:rPr>
                <w:rFonts w:hint="eastAsia"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DFAD2FE">
            <w:pPr>
              <w:widowControl/>
              <w:rPr>
                <w:rFonts w:hint="eastAsia" w:ascii="宋体" w:hAnsi="宋体"/>
                <w:color w:val="auto"/>
                <w:szCs w:val="21"/>
                <w:highlight w:val="none"/>
              </w:rPr>
            </w:pPr>
          </w:p>
        </w:tc>
      </w:tr>
      <w:tr w14:paraId="5C8C7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C8AB924">
            <w:pPr>
              <w:widowControl/>
              <w:jc w:val="center"/>
              <w:rPr>
                <w:rFonts w:hint="eastAsia" w:ascii="宋体" w:hAnsi="宋体"/>
                <w:color w:val="auto"/>
                <w:szCs w:val="21"/>
                <w:highlight w:val="none"/>
              </w:rPr>
            </w:pPr>
            <w:r>
              <w:rPr>
                <w:rFonts w:hint="eastAsia" w:ascii="宋体" w:hAnsi="宋体"/>
                <w:color w:val="auto"/>
                <w:szCs w:val="21"/>
                <w:highlight w:val="none"/>
              </w:rPr>
              <w:t>3</w:t>
            </w:r>
          </w:p>
        </w:tc>
        <w:tc>
          <w:tcPr>
            <w:tcW w:w="993" w:type="dxa"/>
            <w:tcBorders>
              <w:top w:val="single" w:color="auto" w:sz="4" w:space="0"/>
              <w:left w:val="single" w:color="auto" w:sz="4" w:space="0"/>
              <w:bottom w:val="single" w:color="auto" w:sz="4" w:space="0"/>
              <w:right w:val="single" w:color="auto" w:sz="4" w:space="0"/>
            </w:tcBorders>
            <w:vAlign w:val="center"/>
          </w:tcPr>
          <w:p w14:paraId="50ED8CF1">
            <w:pPr>
              <w:rPr>
                <w:rFonts w:hint="eastAsia"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4444E4D9">
            <w:pPr>
              <w:rPr>
                <w:rFonts w:hint="eastAsia"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220C36DF">
            <w:pPr>
              <w:widowControl/>
              <w:rPr>
                <w:rFonts w:hint="eastAsia"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9A1BAEA">
            <w:pPr>
              <w:widowControl/>
              <w:rPr>
                <w:rFonts w:hint="eastAsia" w:ascii="宋体" w:hAnsi="宋体"/>
                <w:color w:val="auto"/>
                <w:szCs w:val="21"/>
                <w:highlight w:val="none"/>
              </w:rPr>
            </w:pPr>
          </w:p>
        </w:tc>
      </w:tr>
      <w:tr w14:paraId="68960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14762451">
            <w:pPr>
              <w:widowControl/>
              <w:jc w:val="center"/>
              <w:rPr>
                <w:rFonts w:hint="eastAsia" w:ascii="宋体" w:hAnsi="宋体"/>
                <w:color w:val="auto"/>
                <w:szCs w:val="21"/>
                <w:highlight w:val="none"/>
              </w:rPr>
            </w:pPr>
            <w:r>
              <w:rPr>
                <w:rFonts w:hint="eastAsia" w:ascii="宋体" w:hAnsi="宋体"/>
                <w:color w:val="auto"/>
                <w:szCs w:val="21"/>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14:paraId="135BFDC9">
            <w:pPr>
              <w:rPr>
                <w:rFonts w:hint="eastAsia"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4B23D100">
            <w:pPr>
              <w:rPr>
                <w:rFonts w:hint="eastAsia"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3815C3B1">
            <w:pPr>
              <w:widowControl/>
              <w:rPr>
                <w:rFonts w:hint="eastAsia"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6013D36">
            <w:pPr>
              <w:widowControl/>
              <w:rPr>
                <w:rFonts w:hint="eastAsia" w:ascii="宋体" w:hAnsi="宋体"/>
                <w:color w:val="auto"/>
                <w:szCs w:val="21"/>
                <w:highlight w:val="none"/>
              </w:rPr>
            </w:pPr>
          </w:p>
        </w:tc>
      </w:tr>
      <w:tr w14:paraId="3E038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EA1ED48">
            <w:pPr>
              <w:widowControl/>
              <w:jc w:val="center"/>
              <w:rPr>
                <w:rFonts w:hint="eastAsia" w:ascii="宋体" w:hAnsi="宋体"/>
                <w:color w:val="auto"/>
                <w:szCs w:val="21"/>
                <w:highlight w:val="none"/>
              </w:rPr>
            </w:pPr>
            <w:r>
              <w:rPr>
                <w:rFonts w:hint="eastAsia" w:ascii="宋体" w:hAnsi="宋体"/>
                <w:color w:val="auto"/>
                <w:szCs w:val="21"/>
                <w:highlight w:val="none"/>
              </w:rPr>
              <w:t>5</w:t>
            </w:r>
          </w:p>
        </w:tc>
        <w:tc>
          <w:tcPr>
            <w:tcW w:w="993" w:type="dxa"/>
            <w:tcBorders>
              <w:top w:val="single" w:color="auto" w:sz="4" w:space="0"/>
              <w:left w:val="single" w:color="auto" w:sz="4" w:space="0"/>
              <w:bottom w:val="single" w:color="auto" w:sz="4" w:space="0"/>
              <w:right w:val="single" w:color="auto" w:sz="4" w:space="0"/>
            </w:tcBorders>
            <w:vAlign w:val="center"/>
          </w:tcPr>
          <w:p w14:paraId="0518CFBB">
            <w:pPr>
              <w:rPr>
                <w:rFonts w:hint="eastAsia" w:ascii="宋体" w:hAnsi="宋体"/>
                <w:color w:val="auto"/>
                <w:kern w:val="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23E5F3FB">
            <w:pPr>
              <w:rPr>
                <w:rFonts w:hint="eastAsia"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47CD9CC1">
            <w:pPr>
              <w:widowControl/>
              <w:rPr>
                <w:rFonts w:hint="eastAsia"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6037746">
            <w:pPr>
              <w:widowControl/>
              <w:rPr>
                <w:rFonts w:hint="eastAsia" w:ascii="宋体" w:hAnsi="宋体"/>
                <w:color w:val="auto"/>
                <w:szCs w:val="21"/>
                <w:highlight w:val="none"/>
              </w:rPr>
            </w:pPr>
          </w:p>
        </w:tc>
      </w:tr>
      <w:tr w14:paraId="37BBC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83D87B1">
            <w:pPr>
              <w:widowControl/>
              <w:jc w:val="center"/>
              <w:rPr>
                <w:rFonts w:hint="eastAsia" w:ascii="宋体" w:hAnsi="宋体"/>
                <w:color w:val="auto"/>
                <w:szCs w:val="21"/>
                <w:highlight w:val="none"/>
              </w:rPr>
            </w:pPr>
            <w:r>
              <w:rPr>
                <w:rFonts w:hint="eastAsia" w:ascii="宋体" w:hAnsi="宋体"/>
                <w:color w:val="auto"/>
                <w:szCs w:val="21"/>
                <w:highlight w:val="none"/>
              </w:rPr>
              <w:t>6</w:t>
            </w:r>
          </w:p>
        </w:tc>
        <w:tc>
          <w:tcPr>
            <w:tcW w:w="993" w:type="dxa"/>
            <w:tcBorders>
              <w:top w:val="single" w:color="auto" w:sz="4" w:space="0"/>
              <w:left w:val="single" w:color="auto" w:sz="4" w:space="0"/>
              <w:bottom w:val="single" w:color="auto" w:sz="4" w:space="0"/>
              <w:right w:val="single" w:color="auto" w:sz="4" w:space="0"/>
            </w:tcBorders>
            <w:vAlign w:val="center"/>
          </w:tcPr>
          <w:p w14:paraId="5B8B53C3">
            <w:pPr>
              <w:rPr>
                <w:rFonts w:hint="eastAsia"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0B193E1A">
            <w:pPr>
              <w:rPr>
                <w:rFonts w:hint="eastAsia"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62703240">
            <w:pPr>
              <w:widowControl/>
              <w:rPr>
                <w:rFonts w:hint="eastAsia"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544B40B">
            <w:pPr>
              <w:widowControl/>
              <w:rPr>
                <w:rFonts w:hint="eastAsia" w:ascii="宋体" w:hAnsi="宋体"/>
                <w:color w:val="auto"/>
                <w:szCs w:val="21"/>
                <w:highlight w:val="none"/>
              </w:rPr>
            </w:pPr>
          </w:p>
        </w:tc>
      </w:tr>
      <w:tr w14:paraId="5250E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39F30A86">
            <w:pPr>
              <w:widowControl/>
              <w:jc w:val="center"/>
              <w:rPr>
                <w:rFonts w:hint="eastAsia" w:ascii="宋体" w:hAnsi="宋体"/>
                <w:color w:val="auto"/>
                <w:szCs w:val="21"/>
                <w:highlight w:val="none"/>
              </w:rPr>
            </w:pPr>
            <w:r>
              <w:rPr>
                <w:rFonts w:hint="eastAsia" w:ascii="宋体" w:hAnsi="宋体"/>
                <w:color w:val="auto"/>
                <w:szCs w:val="21"/>
                <w:highlight w:val="none"/>
              </w:rPr>
              <w:t>7</w:t>
            </w:r>
          </w:p>
        </w:tc>
        <w:tc>
          <w:tcPr>
            <w:tcW w:w="993" w:type="dxa"/>
            <w:tcBorders>
              <w:top w:val="single" w:color="auto" w:sz="4" w:space="0"/>
              <w:left w:val="single" w:color="auto" w:sz="4" w:space="0"/>
              <w:right w:val="single" w:color="auto" w:sz="4" w:space="0"/>
            </w:tcBorders>
            <w:vAlign w:val="center"/>
          </w:tcPr>
          <w:p w14:paraId="3BE78E92">
            <w:pPr>
              <w:rPr>
                <w:rFonts w:hint="eastAsia"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3D55535A">
            <w:pPr>
              <w:ind w:right="34" w:rightChars="16"/>
              <w:rPr>
                <w:rFonts w:hint="eastAsia"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0D6B7525">
            <w:pPr>
              <w:widowControl/>
              <w:rPr>
                <w:rFonts w:hint="eastAsia"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6E79D0EC">
            <w:pPr>
              <w:widowControl/>
              <w:rPr>
                <w:rFonts w:hint="eastAsia" w:ascii="宋体" w:hAnsi="宋体"/>
                <w:color w:val="auto"/>
                <w:szCs w:val="21"/>
                <w:highlight w:val="none"/>
              </w:rPr>
            </w:pPr>
          </w:p>
        </w:tc>
      </w:tr>
      <w:tr w14:paraId="6BF30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05E1A0A5">
            <w:pPr>
              <w:widowControl/>
              <w:jc w:val="center"/>
              <w:rPr>
                <w:rFonts w:hint="eastAsia" w:ascii="宋体" w:hAnsi="宋体"/>
                <w:color w:val="auto"/>
                <w:szCs w:val="21"/>
                <w:highlight w:val="none"/>
              </w:rPr>
            </w:pPr>
            <w:r>
              <w:rPr>
                <w:rFonts w:hint="eastAsia" w:ascii="宋体" w:hAnsi="宋体"/>
                <w:color w:val="auto"/>
                <w:szCs w:val="21"/>
                <w:highlight w:val="none"/>
              </w:rPr>
              <w:t>8</w:t>
            </w:r>
          </w:p>
        </w:tc>
        <w:tc>
          <w:tcPr>
            <w:tcW w:w="993" w:type="dxa"/>
            <w:tcBorders>
              <w:top w:val="single" w:color="auto" w:sz="4" w:space="0"/>
              <w:left w:val="single" w:color="auto" w:sz="4" w:space="0"/>
              <w:right w:val="single" w:color="auto" w:sz="4" w:space="0"/>
            </w:tcBorders>
            <w:vAlign w:val="center"/>
          </w:tcPr>
          <w:p w14:paraId="3BDC9117">
            <w:pPr>
              <w:rPr>
                <w:rFonts w:hint="eastAsia"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17B6ED35">
            <w:pPr>
              <w:ind w:right="34" w:rightChars="16"/>
              <w:rPr>
                <w:rFonts w:hint="eastAsia" w:ascii="宋体" w:hAnsi="宋体" w:cs="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5FB6D987">
            <w:pPr>
              <w:widowControl/>
              <w:rPr>
                <w:rFonts w:hint="eastAsia"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04C3F0A1">
            <w:pPr>
              <w:widowControl/>
              <w:rPr>
                <w:rFonts w:hint="eastAsia" w:ascii="宋体" w:hAnsi="宋体"/>
                <w:color w:val="auto"/>
                <w:szCs w:val="21"/>
                <w:highlight w:val="none"/>
              </w:rPr>
            </w:pPr>
          </w:p>
        </w:tc>
      </w:tr>
      <w:tr w14:paraId="43C4D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65B2437A">
            <w:pPr>
              <w:widowControl/>
              <w:jc w:val="center"/>
              <w:rPr>
                <w:rFonts w:hint="eastAsia" w:ascii="宋体" w:hAnsi="宋体"/>
                <w:color w:val="auto"/>
                <w:szCs w:val="21"/>
                <w:highlight w:val="none"/>
              </w:rPr>
            </w:pPr>
            <w:r>
              <w:rPr>
                <w:rFonts w:hint="eastAsia" w:ascii="宋体" w:hAnsi="宋体"/>
                <w:color w:val="auto"/>
                <w:szCs w:val="21"/>
                <w:highlight w:val="none"/>
              </w:rPr>
              <w:t>9</w:t>
            </w:r>
          </w:p>
        </w:tc>
        <w:tc>
          <w:tcPr>
            <w:tcW w:w="993" w:type="dxa"/>
            <w:tcBorders>
              <w:top w:val="single" w:color="auto" w:sz="4" w:space="0"/>
              <w:left w:val="single" w:color="auto" w:sz="4" w:space="0"/>
              <w:right w:val="single" w:color="auto" w:sz="4" w:space="0"/>
            </w:tcBorders>
            <w:vAlign w:val="center"/>
          </w:tcPr>
          <w:p w14:paraId="02D38F58">
            <w:pPr>
              <w:rPr>
                <w:rFonts w:hint="eastAsia"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092EC54A">
            <w:pPr>
              <w:ind w:right="34" w:rightChars="16"/>
              <w:rPr>
                <w:rFonts w:hint="eastAsia"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625362B4">
            <w:pPr>
              <w:widowControl/>
              <w:rPr>
                <w:rFonts w:hint="eastAsia"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33FE746A">
            <w:pPr>
              <w:widowControl/>
              <w:rPr>
                <w:rFonts w:hint="eastAsia" w:ascii="宋体" w:hAnsi="宋体"/>
                <w:color w:val="auto"/>
                <w:szCs w:val="21"/>
                <w:highlight w:val="none"/>
              </w:rPr>
            </w:pPr>
          </w:p>
        </w:tc>
      </w:tr>
      <w:tr w14:paraId="705B7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71DFB383">
            <w:pPr>
              <w:widowControl/>
              <w:jc w:val="center"/>
              <w:rPr>
                <w:rFonts w:hint="eastAsia" w:ascii="宋体" w:hAnsi="宋体"/>
                <w:color w:val="auto"/>
                <w:szCs w:val="21"/>
                <w:highlight w:val="none"/>
              </w:rPr>
            </w:pPr>
            <w:r>
              <w:rPr>
                <w:rFonts w:hint="eastAsia" w:ascii="宋体" w:hAnsi="宋体"/>
                <w:color w:val="auto"/>
                <w:szCs w:val="21"/>
                <w:highlight w:val="none"/>
              </w:rPr>
              <w:t>10</w:t>
            </w:r>
          </w:p>
        </w:tc>
        <w:tc>
          <w:tcPr>
            <w:tcW w:w="993" w:type="dxa"/>
            <w:tcBorders>
              <w:top w:val="single" w:color="auto" w:sz="4" w:space="0"/>
              <w:left w:val="single" w:color="auto" w:sz="4" w:space="0"/>
              <w:right w:val="single" w:color="auto" w:sz="4" w:space="0"/>
            </w:tcBorders>
            <w:vAlign w:val="center"/>
          </w:tcPr>
          <w:p w14:paraId="2DF6977C">
            <w:pPr>
              <w:rPr>
                <w:rFonts w:hint="eastAsia"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681E434A">
            <w:pPr>
              <w:ind w:right="34" w:rightChars="16"/>
              <w:rPr>
                <w:rFonts w:hint="eastAsia" w:ascii="宋体" w:hAnsi="宋体"/>
                <w:color w:val="auto"/>
                <w:highlight w:val="none"/>
              </w:rPr>
            </w:pPr>
          </w:p>
        </w:tc>
        <w:tc>
          <w:tcPr>
            <w:tcW w:w="2551" w:type="dxa"/>
            <w:tcBorders>
              <w:top w:val="single" w:color="auto" w:sz="4" w:space="0"/>
              <w:left w:val="single" w:color="auto" w:sz="4" w:space="0"/>
              <w:right w:val="single" w:color="auto" w:sz="4" w:space="0"/>
            </w:tcBorders>
            <w:vAlign w:val="center"/>
          </w:tcPr>
          <w:p w14:paraId="6C086684">
            <w:pPr>
              <w:widowControl/>
              <w:rPr>
                <w:rFonts w:hint="eastAsia"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1951C0BB">
            <w:pPr>
              <w:widowControl/>
              <w:rPr>
                <w:rFonts w:hint="eastAsia" w:ascii="宋体" w:hAnsi="宋体"/>
                <w:color w:val="auto"/>
                <w:szCs w:val="21"/>
                <w:highlight w:val="none"/>
              </w:rPr>
            </w:pPr>
          </w:p>
        </w:tc>
      </w:tr>
      <w:tr w14:paraId="4DA0B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7F61CD6B">
            <w:pPr>
              <w:widowControl/>
              <w:jc w:val="center"/>
              <w:rPr>
                <w:rFonts w:hint="eastAsia" w:ascii="宋体" w:hAnsi="宋体"/>
                <w:color w:val="auto"/>
                <w:szCs w:val="21"/>
                <w:highlight w:val="none"/>
              </w:rPr>
            </w:pPr>
            <w:r>
              <w:rPr>
                <w:rFonts w:hint="eastAsia" w:ascii="宋体" w:hAnsi="宋体"/>
                <w:color w:val="auto"/>
                <w:szCs w:val="21"/>
                <w:highlight w:val="none"/>
              </w:rPr>
              <w:t>...</w:t>
            </w:r>
          </w:p>
        </w:tc>
        <w:tc>
          <w:tcPr>
            <w:tcW w:w="993" w:type="dxa"/>
            <w:tcBorders>
              <w:top w:val="single" w:color="auto" w:sz="4" w:space="0"/>
              <w:left w:val="single" w:color="auto" w:sz="4" w:space="0"/>
              <w:right w:val="single" w:color="auto" w:sz="4" w:space="0"/>
            </w:tcBorders>
            <w:vAlign w:val="center"/>
          </w:tcPr>
          <w:p w14:paraId="66127A47">
            <w:pPr>
              <w:rPr>
                <w:rFonts w:hint="eastAsia"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6DE9F219">
            <w:pPr>
              <w:ind w:right="34" w:rightChars="16"/>
              <w:rPr>
                <w:rFonts w:hint="eastAsia"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42F99009">
            <w:pPr>
              <w:widowControl/>
              <w:rPr>
                <w:rFonts w:hint="eastAsia"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7B1772EC">
            <w:pPr>
              <w:widowControl/>
              <w:rPr>
                <w:rFonts w:hint="eastAsia" w:ascii="宋体" w:hAnsi="宋体"/>
                <w:color w:val="auto"/>
                <w:szCs w:val="21"/>
                <w:highlight w:val="none"/>
              </w:rPr>
            </w:pPr>
          </w:p>
        </w:tc>
      </w:tr>
    </w:tbl>
    <w:p w14:paraId="2990D1A0">
      <w:pPr>
        <w:snapToGrid w:val="0"/>
        <w:spacing w:before="50" w:after="50" w:line="360" w:lineRule="auto"/>
        <w:ind w:left="-23" w:leftChars="-11" w:right="-57" w:rightChars="-27" w:firstLine="21" w:firstLineChars="10"/>
        <w:rPr>
          <w:rFonts w:hint="eastAsia" w:ascii="宋体" w:hAnsi="宋体"/>
          <w:b/>
          <w:color w:val="auto"/>
          <w:szCs w:val="21"/>
          <w:highlight w:val="none"/>
        </w:rPr>
      </w:pPr>
      <w:r>
        <w:rPr>
          <w:rFonts w:hint="eastAsia" w:ascii="宋体" w:hAnsi="宋体"/>
          <w:b/>
          <w:color w:val="auto"/>
          <w:szCs w:val="21"/>
          <w:highlight w:val="none"/>
        </w:rPr>
        <w:t>注：响应情况栏填写“响应”即为满足</w:t>
      </w:r>
      <w:r>
        <w:rPr>
          <w:rFonts w:ascii="宋体" w:hAnsi="宋体"/>
          <w:b/>
          <w:color w:val="auto"/>
          <w:szCs w:val="21"/>
          <w:highlight w:val="none"/>
        </w:rPr>
        <w:t>招标文件</w:t>
      </w:r>
      <w:r>
        <w:rPr>
          <w:rFonts w:hint="eastAsia" w:ascii="宋体" w:hAnsi="宋体"/>
          <w:b/>
          <w:color w:val="auto"/>
          <w:szCs w:val="21"/>
          <w:highlight w:val="none"/>
        </w:rPr>
        <w:t>的要求，填写“正偏离”为优于</w:t>
      </w:r>
      <w:r>
        <w:rPr>
          <w:rFonts w:ascii="宋体" w:hAnsi="宋体"/>
          <w:b/>
          <w:color w:val="auto"/>
          <w:szCs w:val="21"/>
          <w:highlight w:val="none"/>
        </w:rPr>
        <w:t>招标文件</w:t>
      </w:r>
      <w:r>
        <w:rPr>
          <w:rFonts w:hint="eastAsia" w:ascii="宋体" w:hAnsi="宋体"/>
          <w:b/>
          <w:color w:val="auto"/>
          <w:szCs w:val="21"/>
          <w:highlight w:val="none"/>
        </w:rPr>
        <w:t>的要求，填写“负偏离”为不能满足</w:t>
      </w:r>
      <w:r>
        <w:rPr>
          <w:rFonts w:ascii="宋体" w:hAnsi="宋体"/>
          <w:b/>
          <w:color w:val="auto"/>
          <w:szCs w:val="21"/>
          <w:highlight w:val="none"/>
        </w:rPr>
        <w:t>招标文件</w:t>
      </w:r>
      <w:r>
        <w:rPr>
          <w:rFonts w:hint="eastAsia" w:ascii="宋体" w:hAnsi="宋体"/>
          <w:b/>
          <w:color w:val="auto"/>
          <w:szCs w:val="21"/>
          <w:highlight w:val="none"/>
        </w:rPr>
        <w:t>的要求，响应条款有“正偏离”或“负偏离”的应当在“偏离情况说明”栏进行明确描述，响应情况由评标委员会认定。</w:t>
      </w:r>
    </w:p>
    <w:p w14:paraId="33C6BF18">
      <w:pPr>
        <w:snapToGrid w:val="0"/>
        <w:spacing w:before="50" w:after="50" w:line="360" w:lineRule="auto"/>
        <w:ind w:left="-23" w:leftChars="-11" w:right="-57" w:rightChars="-27" w:firstLine="21" w:firstLineChars="10"/>
        <w:rPr>
          <w:rFonts w:hint="eastAsia" w:ascii="宋体" w:hAnsi="宋体"/>
          <w:b/>
          <w:color w:val="auto"/>
          <w:szCs w:val="21"/>
          <w:highlight w:val="none"/>
        </w:rPr>
      </w:pPr>
    </w:p>
    <w:p w14:paraId="6A9DB8A2">
      <w:pPr>
        <w:snapToGrid w:val="0"/>
        <w:spacing w:line="360" w:lineRule="auto"/>
        <w:ind w:firstLine="3685" w:firstLineChars="1755"/>
        <w:rPr>
          <w:rFonts w:hint="eastAsia" w:ascii="宋体" w:hAnsi="宋体"/>
          <w:color w:val="auto"/>
          <w:szCs w:val="21"/>
          <w:highlight w:val="none"/>
        </w:rPr>
      </w:pPr>
    </w:p>
    <w:p w14:paraId="3FC1128B">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6CF1235A">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法定代表人或授权代表签名：</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_</w:t>
      </w:r>
    </w:p>
    <w:p w14:paraId="79E6311F">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日  期：</w:t>
      </w:r>
    </w:p>
    <w:p w14:paraId="0EF7752A">
      <w:pPr>
        <w:snapToGrid w:val="0"/>
        <w:spacing w:line="360" w:lineRule="auto"/>
        <w:ind w:firstLine="3685" w:firstLineChars="1755"/>
        <w:rPr>
          <w:rFonts w:hint="eastAsia" w:ascii="宋体" w:hAnsi="宋体"/>
          <w:color w:val="auto"/>
          <w:szCs w:val="21"/>
          <w:highlight w:val="none"/>
        </w:rPr>
      </w:pPr>
    </w:p>
    <w:p w14:paraId="46568C52">
      <w:pPr>
        <w:pStyle w:val="19"/>
        <w:spacing w:line="360" w:lineRule="auto"/>
        <w:ind w:left="0" w:leftChars="0"/>
        <w:jc w:val="center"/>
        <w:rPr>
          <w:rFonts w:hint="eastAsia" w:ascii="宋体" w:hAnsi="宋体"/>
          <w:b/>
          <w:color w:val="auto"/>
          <w:highlight w:val="none"/>
        </w:rPr>
      </w:pPr>
      <w:r>
        <w:rPr>
          <w:rFonts w:ascii="宋体" w:hAnsi="宋体"/>
          <w:color w:val="auto"/>
          <w:szCs w:val="21"/>
          <w:highlight w:val="none"/>
        </w:rPr>
        <w:br w:type="page"/>
      </w:r>
      <w:r>
        <w:rPr>
          <w:rFonts w:hint="eastAsia" w:ascii="宋体" w:hAnsi="宋体" w:cs="宋体"/>
          <w:b/>
          <w:color w:val="auto"/>
          <w:sz w:val="21"/>
          <w:szCs w:val="21"/>
          <w:highlight w:val="none"/>
        </w:rPr>
        <w:t>6）项目实施人员情况表</w:t>
      </w:r>
    </w:p>
    <w:tbl>
      <w:tblPr>
        <w:tblStyle w:val="4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1134"/>
        <w:gridCol w:w="1560"/>
      </w:tblGrid>
      <w:tr w14:paraId="55A2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01520B3F">
            <w:pPr>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527" w:type="dxa"/>
            <w:vAlign w:val="center"/>
          </w:tcPr>
          <w:p w14:paraId="4386211D">
            <w:pPr>
              <w:jc w:val="center"/>
              <w:rPr>
                <w:rFonts w:hint="eastAsia" w:ascii="宋体" w:hAnsi="宋体"/>
                <w:bCs/>
                <w:color w:val="auto"/>
                <w:szCs w:val="21"/>
                <w:highlight w:val="none"/>
              </w:rPr>
            </w:pPr>
            <w:r>
              <w:rPr>
                <w:rFonts w:hint="eastAsia" w:ascii="宋体" w:hAnsi="宋体"/>
                <w:bCs/>
                <w:color w:val="auto"/>
                <w:szCs w:val="21"/>
                <w:highlight w:val="none"/>
              </w:rPr>
              <w:t>姓名</w:t>
            </w:r>
          </w:p>
        </w:tc>
        <w:tc>
          <w:tcPr>
            <w:tcW w:w="1167" w:type="dxa"/>
            <w:vAlign w:val="center"/>
          </w:tcPr>
          <w:p w14:paraId="0BB13C57">
            <w:pPr>
              <w:jc w:val="center"/>
              <w:rPr>
                <w:rFonts w:hint="eastAsia" w:ascii="宋体" w:hAnsi="宋体"/>
                <w:bCs/>
                <w:color w:val="auto"/>
                <w:szCs w:val="21"/>
                <w:highlight w:val="none"/>
              </w:rPr>
            </w:pPr>
            <w:r>
              <w:rPr>
                <w:rFonts w:hint="eastAsia" w:ascii="宋体" w:hAnsi="宋体"/>
                <w:bCs/>
                <w:color w:val="auto"/>
                <w:szCs w:val="21"/>
                <w:highlight w:val="none"/>
              </w:rPr>
              <w:t>岗位</w:t>
            </w:r>
          </w:p>
        </w:tc>
        <w:tc>
          <w:tcPr>
            <w:tcW w:w="1275" w:type="dxa"/>
            <w:vAlign w:val="center"/>
          </w:tcPr>
          <w:p w14:paraId="29649CA4">
            <w:pPr>
              <w:jc w:val="center"/>
              <w:rPr>
                <w:rFonts w:hint="eastAsia" w:ascii="宋体" w:hAnsi="宋体"/>
                <w:bCs/>
                <w:color w:val="auto"/>
                <w:szCs w:val="21"/>
                <w:highlight w:val="none"/>
              </w:rPr>
            </w:pPr>
            <w:r>
              <w:rPr>
                <w:rFonts w:hint="eastAsia" w:ascii="宋体" w:hAnsi="宋体"/>
                <w:bCs/>
                <w:color w:val="auto"/>
                <w:szCs w:val="21"/>
                <w:highlight w:val="none"/>
              </w:rPr>
              <w:t>本项目主要工作内容</w:t>
            </w:r>
          </w:p>
        </w:tc>
        <w:tc>
          <w:tcPr>
            <w:tcW w:w="851" w:type="dxa"/>
            <w:vAlign w:val="center"/>
          </w:tcPr>
          <w:p w14:paraId="13D9FA8D">
            <w:pPr>
              <w:jc w:val="center"/>
              <w:rPr>
                <w:rFonts w:hint="eastAsia" w:ascii="宋体" w:hAnsi="宋体"/>
                <w:bCs/>
                <w:color w:val="auto"/>
                <w:szCs w:val="21"/>
                <w:highlight w:val="none"/>
              </w:rPr>
            </w:pPr>
            <w:r>
              <w:rPr>
                <w:rFonts w:hint="eastAsia" w:ascii="宋体" w:hAnsi="宋体"/>
                <w:bCs/>
                <w:color w:val="auto"/>
                <w:szCs w:val="21"/>
                <w:highlight w:val="none"/>
              </w:rPr>
              <w:t>年龄</w:t>
            </w:r>
          </w:p>
        </w:tc>
        <w:tc>
          <w:tcPr>
            <w:tcW w:w="850" w:type="dxa"/>
            <w:vAlign w:val="center"/>
          </w:tcPr>
          <w:p w14:paraId="2C6DA4D4">
            <w:pPr>
              <w:jc w:val="center"/>
              <w:rPr>
                <w:rFonts w:hint="eastAsia" w:ascii="宋体" w:hAnsi="宋体"/>
                <w:bCs/>
                <w:color w:val="auto"/>
                <w:szCs w:val="21"/>
                <w:highlight w:val="none"/>
              </w:rPr>
            </w:pPr>
            <w:r>
              <w:rPr>
                <w:rFonts w:hint="eastAsia" w:ascii="宋体" w:hAnsi="宋体"/>
                <w:bCs/>
                <w:color w:val="auto"/>
                <w:szCs w:val="21"/>
                <w:highlight w:val="none"/>
              </w:rPr>
              <w:t>性别</w:t>
            </w:r>
          </w:p>
        </w:tc>
        <w:tc>
          <w:tcPr>
            <w:tcW w:w="1134" w:type="dxa"/>
            <w:vAlign w:val="center"/>
          </w:tcPr>
          <w:p w14:paraId="055915F0">
            <w:pPr>
              <w:jc w:val="center"/>
              <w:rPr>
                <w:rFonts w:hint="eastAsia" w:ascii="宋体" w:hAnsi="宋体"/>
                <w:bCs/>
                <w:color w:val="auto"/>
                <w:szCs w:val="21"/>
                <w:highlight w:val="none"/>
              </w:rPr>
            </w:pPr>
            <w:r>
              <w:rPr>
                <w:rFonts w:hint="eastAsia" w:ascii="宋体" w:hAnsi="宋体"/>
                <w:bCs/>
                <w:color w:val="auto"/>
                <w:szCs w:val="21"/>
                <w:highlight w:val="none"/>
              </w:rPr>
              <w:t>学历</w:t>
            </w:r>
          </w:p>
        </w:tc>
        <w:tc>
          <w:tcPr>
            <w:tcW w:w="1560" w:type="dxa"/>
            <w:vAlign w:val="center"/>
          </w:tcPr>
          <w:p w14:paraId="45AB3F26">
            <w:pPr>
              <w:jc w:val="center"/>
              <w:rPr>
                <w:rFonts w:hint="eastAsia" w:ascii="宋体" w:hAnsi="宋体"/>
                <w:bCs/>
                <w:color w:val="auto"/>
                <w:szCs w:val="21"/>
                <w:highlight w:val="none"/>
              </w:rPr>
            </w:pPr>
            <w:r>
              <w:rPr>
                <w:rFonts w:hint="eastAsia" w:ascii="宋体" w:hAnsi="宋体"/>
                <w:bCs/>
                <w:color w:val="auto"/>
                <w:szCs w:val="21"/>
                <w:highlight w:val="none"/>
              </w:rPr>
              <w:t>职称、执业资格等能力情况</w:t>
            </w:r>
          </w:p>
        </w:tc>
      </w:tr>
      <w:tr w14:paraId="6928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5616639C">
            <w:pPr>
              <w:jc w:val="center"/>
              <w:rPr>
                <w:rFonts w:hint="eastAsia" w:ascii="宋体" w:hAnsi="宋体"/>
                <w:color w:val="auto"/>
                <w:szCs w:val="21"/>
                <w:highlight w:val="none"/>
              </w:rPr>
            </w:pPr>
            <w:r>
              <w:rPr>
                <w:rFonts w:hint="eastAsia" w:ascii="宋体" w:hAnsi="宋体"/>
                <w:color w:val="auto"/>
                <w:szCs w:val="21"/>
                <w:highlight w:val="none"/>
              </w:rPr>
              <w:t>1</w:t>
            </w:r>
          </w:p>
        </w:tc>
        <w:tc>
          <w:tcPr>
            <w:tcW w:w="1527" w:type="dxa"/>
            <w:vAlign w:val="center"/>
          </w:tcPr>
          <w:p w14:paraId="33F8340F">
            <w:pPr>
              <w:rPr>
                <w:rFonts w:hint="eastAsia" w:ascii="宋体" w:hAnsi="宋体"/>
                <w:color w:val="auto"/>
                <w:szCs w:val="21"/>
                <w:highlight w:val="none"/>
              </w:rPr>
            </w:pPr>
          </w:p>
        </w:tc>
        <w:tc>
          <w:tcPr>
            <w:tcW w:w="1167" w:type="dxa"/>
            <w:vAlign w:val="center"/>
          </w:tcPr>
          <w:p w14:paraId="53F1FBDD">
            <w:pPr>
              <w:rPr>
                <w:rFonts w:hint="eastAsia" w:ascii="宋体" w:hAnsi="宋体"/>
                <w:color w:val="auto"/>
                <w:szCs w:val="21"/>
                <w:highlight w:val="none"/>
              </w:rPr>
            </w:pPr>
          </w:p>
        </w:tc>
        <w:tc>
          <w:tcPr>
            <w:tcW w:w="1275" w:type="dxa"/>
            <w:vAlign w:val="center"/>
          </w:tcPr>
          <w:p w14:paraId="05583404">
            <w:pPr>
              <w:rPr>
                <w:rFonts w:hint="eastAsia" w:ascii="宋体" w:hAnsi="宋体"/>
                <w:color w:val="auto"/>
                <w:szCs w:val="21"/>
                <w:highlight w:val="none"/>
              </w:rPr>
            </w:pPr>
          </w:p>
        </w:tc>
        <w:tc>
          <w:tcPr>
            <w:tcW w:w="851" w:type="dxa"/>
            <w:vAlign w:val="center"/>
          </w:tcPr>
          <w:p w14:paraId="23D0320E">
            <w:pPr>
              <w:rPr>
                <w:rFonts w:hint="eastAsia" w:ascii="宋体" w:hAnsi="宋体"/>
                <w:color w:val="auto"/>
                <w:szCs w:val="21"/>
                <w:highlight w:val="none"/>
              </w:rPr>
            </w:pPr>
          </w:p>
        </w:tc>
        <w:tc>
          <w:tcPr>
            <w:tcW w:w="850" w:type="dxa"/>
            <w:vAlign w:val="center"/>
          </w:tcPr>
          <w:p w14:paraId="051D0A32">
            <w:pPr>
              <w:rPr>
                <w:rFonts w:hint="eastAsia" w:ascii="宋体" w:hAnsi="宋体"/>
                <w:color w:val="auto"/>
                <w:szCs w:val="21"/>
                <w:highlight w:val="none"/>
              </w:rPr>
            </w:pPr>
          </w:p>
        </w:tc>
        <w:tc>
          <w:tcPr>
            <w:tcW w:w="1134" w:type="dxa"/>
            <w:vAlign w:val="center"/>
          </w:tcPr>
          <w:p w14:paraId="461CE21A">
            <w:pPr>
              <w:rPr>
                <w:rFonts w:hint="eastAsia" w:ascii="宋体" w:hAnsi="宋体"/>
                <w:color w:val="auto"/>
                <w:szCs w:val="21"/>
                <w:highlight w:val="none"/>
              </w:rPr>
            </w:pPr>
          </w:p>
        </w:tc>
        <w:tc>
          <w:tcPr>
            <w:tcW w:w="1560" w:type="dxa"/>
            <w:vAlign w:val="center"/>
          </w:tcPr>
          <w:p w14:paraId="5D1AD34A">
            <w:pPr>
              <w:rPr>
                <w:rFonts w:hint="eastAsia" w:ascii="宋体" w:hAnsi="宋体"/>
                <w:color w:val="auto"/>
                <w:szCs w:val="21"/>
                <w:highlight w:val="none"/>
              </w:rPr>
            </w:pPr>
          </w:p>
        </w:tc>
      </w:tr>
      <w:tr w14:paraId="7B32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56C9F4F0">
            <w:pPr>
              <w:jc w:val="center"/>
              <w:rPr>
                <w:rFonts w:hint="eastAsia" w:ascii="宋体" w:hAnsi="宋体"/>
                <w:color w:val="auto"/>
                <w:szCs w:val="21"/>
                <w:highlight w:val="none"/>
              </w:rPr>
            </w:pPr>
            <w:r>
              <w:rPr>
                <w:rFonts w:hint="eastAsia" w:ascii="宋体" w:hAnsi="宋体"/>
                <w:color w:val="auto"/>
                <w:szCs w:val="21"/>
                <w:highlight w:val="none"/>
              </w:rPr>
              <w:t>2</w:t>
            </w:r>
          </w:p>
        </w:tc>
        <w:tc>
          <w:tcPr>
            <w:tcW w:w="1527" w:type="dxa"/>
            <w:vAlign w:val="center"/>
          </w:tcPr>
          <w:p w14:paraId="1CC671CF">
            <w:pPr>
              <w:rPr>
                <w:rFonts w:hint="eastAsia" w:ascii="宋体" w:hAnsi="宋体"/>
                <w:color w:val="auto"/>
                <w:szCs w:val="21"/>
                <w:highlight w:val="none"/>
              </w:rPr>
            </w:pPr>
          </w:p>
        </w:tc>
        <w:tc>
          <w:tcPr>
            <w:tcW w:w="1167" w:type="dxa"/>
            <w:vAlign w:val="center"/>
          </w:tcPr>
          <w:p w14:paraId="0408C4C8">
            <w:pPr>
              <w:rPr>
                <w:rFonts w:hint="eastAsia" w:ascii="宋体" w:hAnsi="宋体"/>
                <w:color w:val="auto"/>
                <w:szCs w:val="21"/>
                <w:highlight w:val="none"/>
              </w:rPr>
            </w:pPr>
          </w:p>
        </w:tc>
        <w:tc>
          <w:tcPr>
            <w:tcW w:w="1275" w:type="dxa"/>
            <w:vAlign w:val="center"/>
          </w:tcPr>
          <w:p w14:paraId="5F71D112">
            <w:pPr>
              <w:rPr>
                <w:rFonts w:hint="eastAsia" w:ascii="宋体" w:hAnsi="宋体"/>
                <w:color w:val="auto"/>
                <w:szCs w:val="21"/>
                <w:highlight w:val="none"/>
              </w:rPr>
            </w:pPr>
          </w:p>
        </w:tc>
        <w:tc>
          <w:tcPr>
            <w:tcW w:w="851" w:type="dxa"/>
            <w:vAlign w:val="center"/>
          </w:tcPr>
          <w:p w14:paraId="2C6E8405">
            <w:pPr>
              <w:rPr>
                <w:rFonts w:hint="eastAsia" w:ascii="宋体" w:hAnsi="宋体"/>
                <w:color w:val="auto"/>
                <w:szCs w:val="21"/>
                <w:highlight w:val="none"/>
              </w:rPr>
            </w:pPr>
          </w:p>
        </w:tc>
        <w:tc>
          <w:tcPr>
            <w:tcW w:w="850" w:type="dxa"/>
            <w:vAlign w:val="center"/>
          </w:tcPr>
          <w:p w14:paraId="26CB7D8C">
            <w:pPr>
              <w:rPr>
                <w:rFonts w:hint="eastAsia" w:ascii="宋体" w:hAnsi="宋体"/>
                <w:color w:val="auto"/>
                <w:szCs w:val="21"/>
                <w:highlight w:val="none"/>
              </w:rPr>
            </w:pPr>
          </w:p>
        </w:tc>
        <w:tc>
          <w:tcPr>
            <w:tcW w:w="1134" w:type="dxa"/>
            <w:vAlign w:val="center"/>
          </w:tcPr>
          <w:p w14:paraId="679C3382">
            <w:pPr>
              <w:rPr>
                <w:rFonts w:hint="eastAsia" w:ascii="宋体" w:hAnsi="宋体"/>
                <w:color w:val="auto"/>
                <w:szCs w:val="21"/>
                <w:highlight w:val="none"/>
              </w:rPr>
            </w:pPr>
          </w:p>
        </w:tc>
        <w:tc>
          <w:tcPr>
            <w:tcW w:w="1560" w:type="dxa"/>
            <w:vAlign w:val="center"/>
          </w:tcPr>
          <w:p w14:paraId="6E70DF49">
            <w:pPr>
              <w:rPr>
                <w:rFonts w:hint="eastAsia" w:ascii="宋体" w:hAnsi="宋体"/>
                <w:color w:val="auto"/>
                <w:szCs w:val="21"/>
                <w:highlight w:val="none"/>
              </w:rPr>
            </w:pPr>
          </w:p>
        </w:tc>
      </w:tr>
      <w:tr w14:paraId="1A8E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6A6CAC98">
            <w:pPr>
              <w:jc w:val="center"/>
              <w:rPr>
                <w:rFonts w:hint="eastAsia" w:ascii="宋体" w:hAnsi="宋体"/>
                <w:color w:val="auto"/>
                <w:szCs w:val="21"/>
                <w:highlight w:val="none"/>
              </w:rPr>
            </w:pPr>
            <w:r>
              <w:rPr>
                <w:rFonts w:hint="eastAsia" w:ascii="宋体" w:hAnsi="宋体"/>
                <w:color w:val="auto"/>
                <w:szCs w:val="21"/>
                <w:highlight w:val="none"/>
              </w:rPr>
              <w:t>3</w:t>
            </w:r>
          </w:p>
        </w:tc>
        <w:tc>
          <w:tcPr>
            <w:tcW w:w="1527" w:type="dxa"/>
            <w:vAlign w:val="center"/>
          </w:tcPr>
          <w:p w14:paraId="66262898">
            <w:pPr>
              <w:rPr>
                <w:rFonts w:hint="eastAsia" w:ascii="宋体" w:hAnsi="宋体"/>
                <w:color w:val="auto"/>
                <w:szCs w:val="21"/>
                <w:highlight w:val="none"/>
              </w:rPr>
            </w:pPr>
          </w:p>
        </w:tc>
        <w:tc>
          <w:tcPr>
            <w:tcW w:w="1167" w:type="dxa"/>
            <w:vAlign w:val="center"/>
          </w:tcPr>
          <w:p w14:paraId="60F04634">
            <w:pPr>
              <w:rPr>
                <w:rFonts w:hint="eastAsia" w:ascii="宋体" w:hAnsi="宋体"/>
                <w:color w:val="auto"/>
                <w:szCs w:val="21"/>
                <w:highlight w:val="none"/>
              </w:rPr>
            </w:pPr>
          </w:p>
        </w:tc>
        <w:tc>
          <w:tcPr>
            <w:tcW w:w="1275" w:type="dxa"/>
            <w:vAlign w:val="center"/>
          </w:tcPr>
          <w:p w14:paraId="7CC223CF">
            <w:pPr>
              <w:rPr>
                <w:rFonts w:hint="eastAsia" w:ascii="宋体" w:hAnsi="宋体"/>
                <w:color w:val="auto"/>
                <w:szCs w:val="21"/>
                <w:highlight w:val="none"/>
              </w:rPr>
            </w:pPr>
          </w:p>
        </w:tc>
        <w:tc>
          <w:tcPr>
            <w:tcW w:w="851" w:type="dxa"/>
            <w:vAlign w:val="center"/>
          </w:tcPr>
          <w:p w14:paraId="3EE4C41F">
            <w:pPr>
              <w:rPr>
                <w:rFonts w:hint="eastAsia" w:ascii="宋体" w:hAnsi="宋体"/>
                <w:color w:val="auto"/>
                <w:szCs w:val="21"/>
                <w:highlight w:val="none"/>
              </w:rPr>
            </w:pPr>
          </w:p>
        </w:tc>
        <w:tc>
          <w:tcPr>
            <w:tcW w:w="850" w:type="dxa"/>
            <w:vAlign w:val="center"/>
          </w:tcPr>
          <w:p w14:paraId="69449FEB">
            <w:pPr>
              <w:rPr>
                <w:rFonts w:hint="eastAsia" w:ascii="宋体" w:hAnsi="宋体"/>
                <w:color w:val="auto"/>
                <w:szCs w:val="21"/>
                <w:highlight w:val="none"/>
              </w:rPr>
            </w:pPr>
          </w:p>
        </w:tc>
        <w:tc>
          <w:tcPr>
            <w:tcW w:w="1134" w:type="dxa"/>
            <w:vAlign w:val="center"/>
          </w:tcPr>
          <w:p w14:paraId="08B7DF3A">
            <w:pPr>
              <w:rPr>
                <w:rFonts w:hint="eastAsia" w:ascii="宋体" w:hAnsi="宋体"/>
                <w:color w:val="auto"/>
                <w:szCs w:val="21"/>
                <w:highlight w:val="none"/>
              </w:rPr>
            </w:pPr>
          </w:p>
        </w:tc>
        <w:tc>
          <w:tcPr>
            <w:tcW w:w="1560" w:type="dxa"/>
            <w:vAlign w:val="center"/>
          </w:tcPr>
          <w:p w14:paraId="10FB7A48">
            <w:pPr>
              <w:rPr>
                <w:rFonts w:hint="eastAsia" w:ascii="宋体" w:hAnsi="宋体"/>
                <w:color w:val="auto"/>
                <w:szCs w:val="21"/>
                <w:highlight w:val="none"/>
              </w:rPr>
            </w:pPr>
          </w:p>
        </w:tc>
      </w:tr>
      <w:tr w14:paraId="552D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74E29E75">
            <w:pPr>
              <w:jc w:val="center"/>
              <w:rPr>
                <w:rFonts w:hint="eastAsia" w:ascii="宋体" w:hAnsi="宋体"/>
                <w:color w:val="auto"/>
                <w:szCs w:val="21"/>
                <w:highlight w:val="none"/>
              </w:rPr>
            </w:pPr>
            <w:r>
              <w:rPr>
                <w:rFonts w:hint="eastAsia" w:ascii="宋体" w:hAnsi="宋体"/>
                <w:color w:val="auto"/>
                <w:szCs w:val="21"/>
                <w:highlight w:val="none"/>
              </w:rPr>
              <w:t>4</w:t>
            </w:r>
          </w:p>
        </w:tc>
        <w:tc>
          <w:tcPr>
            <w:tcW w:w="1527" w:type="dxa"/>
            <w:vAlign w:val="center"/>
          </w:tcPr>
          <w:p w14:paraId="34E5F407">
            <w:pPr>
              <w:rPr>
                <w:rFonts w:hint="eastAsia" w:ascii="宋体" w:hAnsi="宋体"/>
                <w:color w:val="auto"/>
                <w:szCs w:val="21"/>
                <w:highlight w:val="none"/>
              </w:rPr>
            </w:pPr>
          </w:p>
        </w:tc>
        <w:tc>
          <w:tcPr>
            <w:tcW w:w="1167" w:type="dxa"/>
            <w:vAlign w:val="center"/>
          </w:tcPr>
          <w:p w14:paraId="74CF7E64">
            <w:pPr>
              <w:rPr>
                <w:rFonts w:hint="eastAsia" w:ascii="宋体" w:hAnsi="宋体"/>
                <w:color w:val="auto"/>
                <w:szCs w:val="21"/>
                <w:highlight w:val="none"/>
              </w:rPr>
            </w:pPr>
          </w:p>
        </w:tc>
        <w:tc>
          <w:tcPr>
            <w:tcW w:w="1275" w:type="dxa"/>
            <w:vAlign w:val="center"/>
          </w:tcPr>
          <w:p w14:paraId="5730B7F7">
            <w:pPr>
              <w:rPr>
                <w:rFonts w:hint="eastAsia" w:ascii="宋体" w:hAnsi="宋体"/>
                <w:color w:val="auto"/>
                <w:szCs w:val="21"/>
                <w:highlight w:val="none"/>
              </w:rPr>
            </w:pPr>
          </w:p>
        </w:tc>
        <w:tc>
          <w:tcPr>
            <w:tcW w:w="851" w:type="dxa"/>
            <w:vAlign w:val="center"/>
          </w:tcPr>
          <w:p w14:paraId="030E5F78">
            <w:pPr>
              <w:rPr>
                <w:rFonts w:hint="eastAsia" w:ascii="宋体" w:hAnsi="宋体"/>
                <w:color w:val="auto"/>
                <w:szCs w:val="21"/>
                <w:highlight w:val="none"/>
              </w:rPr>
            </w:pPr>
          </w:p>
        </w:tc>
        <w:tc>
          <w:tcPr>
            <w:tcW w:w="850" w:type="dxa"/>
            <w:vAlign w:val="center"/>
          </w:tcPr>
          <w:p w14:paraId="59711ED0">
            <w:pPr>
              <w:rPr>
                <w:rFonts w:hint="eastAsia" w:ascii="宋体" w:hAnsi="宋体"/>
                <w:color w:val="auto"/>
                <w:szCs w:val="21"/>
                <w:highlight w:val="none"/>
              </w:rPr>
            </w:pPr>
          </w:p>
        </w:tc>
        <w:tc>
          <w:tcPr>
            <w:tcW w:w="1134" w:type="dxa"/>
            <w:vAlign w:val="center"/>
          </w:tcPr>
          <w:p w14:paraId="63B7EF73">
            <w:pPr>
              <w:rPr>
                <w:rFonts w:hint="eastAsia" w:ascii="宋体" w:hAnsi="宋体"/>
                <w:color w:val="auto"/>
                <w:szCs w:val="21"/>
                <w:highlight w:val="none"/>
              </w:rPr>
            </w:pPr>
          </w:p>
        </w:tc>
        <w:tc>
          <w:tcPr>
            <w:tcW w:w="1560" w:type="dxa"/>
            <w:vAlign w:val="center"/>
          </w:tcPr>
          <w:p w14:paraId="2269F01C">
            <w:pPr>
              <w:rPr>
                <w:rFonts w:hint="eastAsia" w:ascii="宋体" w:hAnsi="宋体"/>
                <w:color w:val="auto"/>
                <w:szCs w:val="21"/>
                <w:highlight w:val="none"/>
              </w:rPr>
            </w:pPr>
          </w:p>
        </w:tc>
      </w:tr>
      <w:tr w14:paraId="381C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431C33FF">
            <w:pPr>
              <w:jc w:val="center"/>
              <w:rPr>
                <w:rFonts w:hint="eastAsia" w:ascii="宋体" w:hAnsi="宋体"/>
                <w:color w:val="auto"/>
                <w:szCs w:val="21"/>
                <w:highlight w:val="none"/>
              </w:rPr>
            </w:pPr>
            <w:r>
              <w:rPr>
                <w:rFonts w:hint="eastAsia" w:ascii="宋体" w:hAnsi="宋体"/>
                <w:color w:val="auto"/>
                <w:szCs w:val="21"/>
                <w:highlight w:val="none"/>
              </w:rPr>
              <w:t>5</w:t>
            </w:r>
          </w:p>
        </w:tc>
        <w:tc>
          <w:tcPr>
            <w:tcW w:w="1527" w:type="dxa"/>
            <w:vAlign w:val="center"/>
          </w:tcPr>
          <w:p w14:paraId="2C038AF7">
            <w:pPr>
              <w:rPr>
                <w:rFonts w:hint="eastAsia" w:ascii="宋体" w:hAnsi="宋体"/>
                <w:color w:val="auto"/>
                <w:szCs w:val="21"/>
                <w:highlight w:val="none"/>
              </w:rPr>
            </w:pPr>
          </w:p>
        </w:tc>
        <w:tc>
          <w:tcPr>
            <w:tcW w:w="1167" w:type="dxa"/>
            <w:vAlign w:val="center"/>
          </w:tcPr>
          <w:p w14:paraId="1EF6EA98">
            <w:pPr>
              <w:rPr>
                <w:rFonts w:hint="eastAsia" w:ascii="宋体" w:hAnsi="宋体"/>
                <w:color w:val="auto"/>
                <w:szCs w:val="21"/>
                <w:highlight w:val="none"/>
              </w:rPr>
            </w:pPr>
          </w:p>
        </w:tc>
        <w:tc>
          <w:tcPr>
            <w:tcW w:w="1275" w:type="dxa"/>
            <w:vAlign w:val="center"/>
          </w:tcPr>
          <w:p w14:paraId="019279ED">
            <w:pPr>
              <w:rPr>
                <w:rFonts w:hint="eastAsia" w:ascii="宋体" w:hAnsi="宋体"/>
                <w:color w:val="auto"/>
                <w:szCs w:val="21"/>
                <w:highlight w:val="none"/>
              </w:rPr>
            </w:pPr>
          </w:p>
        </w:tc>
        <w:tc>
          <w:tcPr>
            <w:tcW w:w="851" w:type="dxa"/>
            <w:vAlign w:val="center"/>
          </w:tcPr>
          <w:p w14:paraId="6B5C2F1E">
            <w:pPr>
              <w:rPr>
                <w:rFonts w:hint="eastAsia" w:ascii="宋体" w:hAnsi="宋体"/>
                <w:color w:val="auto"/>
                <w:szCs w:val="21"/>
                <w:highlight w:val="none"/>
              </w:rPr>
            </w:pPr>
          </w:p>
        </w:tc>
        <w:tc>
          <w:tcPr>
            <w:tcW w:w="850" w:type="dxa"/>
            <w:vAlign w:val="center"/>
          </w:tcPr>
          <w:p w14:paraId="4A8890AE">
            <w:pPr>
              <w:rPr>
                <w:rFonts w:hint="eastAsia" w:ascii="宋体" w:hAnsi="宋体"/>
                <w:color w:val="auto"/>
                <w:szCs w:val="21"/>
                <w:highlight w:val="none"/>
              </w:rPr>
            </w:pPr>
          </w:p>
        </w:tc>
        <w:tc>
          <w:tcPr>
            <w:tcW w:w="1134" w:type="dxa"/>
            <w:vAlign w:val="center"/>
          </w:tcPr>
          <w:p w14:paraId="74232F1C">
            <w:pPr>
              <w:rPr>
                <w:rFonts w:hint="eastAsia" w:ascii="宋体" w:hAnsi="宋体"/>
                <w:color w:val="auto"/>
                <w:szCs w:val="21"/>
                <w:highlight w:val="none"/>
              </w:rPr>
            </w:pPr>
          </w:p>
        </w:tc>
        <w:tc>
          <w:tcPr>
            <w:tcW w:w="1560" w:type="dxa"/>
            <w:vAlign w:val="center"/>
          </w:tcPr>
          <w:p w14:paraId="04D34574">
            <w:pPr>
              <w:rPr>
                <w:rFonts w:hint="eastAsia" w:ascii="宋体" w:hAnsi="宋体"/>
                <w:color w:val="auto"/>
                <w:szCs w:val="21"/>
                <w:highlight w:val="none"/>
              </w:rPr>
            </w:pPr>
          </w:p>
        </w:tc>
      </w:tr>
      <w:tr w14:paraId="60F9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2AD44F24">
            <w:pPr>
              <w:jc w:val="center"/>
              <w:rPr>
                <w:rFonts w:hint="eastAsia" w:ascii="宋体" w:hAnsi="宋体"/>
                <w:color w:val="auto"/>
                <w:szCs w:val="21"/>
                <w:highlight w:val="none"/>
              </w:rPr>
            </w:pPr>
            <w:r>
              <w:rPr>
                <w:rFonts w:hint="eastAsia" w:ascii="宋体" w:hAnsi="宋体"/>
                <w:color w:val="auto"/>
                <w:szCs w:val="21"/>
                <w:highlight w:val="none"/>
              </w:rPr>
              <w:t>...</w:t>
            </w:r>
          </w:p>
        </w:tc>
        <w:tc>
          <w:tcPr>
            <w:tcW w:w="1527" w:type="dxa"/>
            <w:vAlign w:val="center"/>
          </w:tcPr>
          <w:p w14:paraId="2DECE6AE">
            <w:pPr>
              <w:rPr>
                <w:rFonts w:hint="eastAsia" w:ascii="宋体" w:hAnsi="宋体"/>
                <w:color w:val="auto"/>
                <w:szCs w:val="21"/>
                <w:highlight w:val="none"/>
              </w:rPr>
            </w:pPr>
          </w:p>
        </w:tc>
        <w:tc>
          <w:tcPr>
            <w:tcW w:w="1167" w:type="dxa"/>
            <w:vAlign w:val="center"/>
          </w:tcPr>
          <w:p w14:paraId="745A6970">
            <w:pPr>
              <w:rPr>
                <w:rFonts w:hint="eastAsia" w:ascii="宋体" w:hAnsi="宋体"/>
                <w:color w:val="auto"/>
                <w:szCs w:val="21"/>
                <w:highlight w:val="none"/>
              </w:rPr>
            </w:pPr>
          </w:p>
        </w:tc>
        <w:tc>
          <w:tcPr>
            <w:tcW w:w="1275" w:type="dxa"/>
            <w:vAlign w:val="center"/>
          </w:tcPr>
          <w:p w14:paraId="4B8BF1C9">
            <w:pPr>
              <w:rPr>
                <w:rFonts w:hint="eastAsia" w:ascii="宋体" w:hAnsi="宋体"/>
                <w:color w:val="auto"/>
                <w:szCs w:val="21"/>
                <w:highlight w:val="none"/>
              </w:rPr>
            </w:pPr>
          </w:p>
        </w:tc>
        <w:tc>
          <w:tcPr>
            <w:tcW w:w="851" w:type="dxa"/>
            <w:vAlign w:val="center"/>
          </w:tcPr>
          <w:p w14:paraId="52C78ED9">
            <w:pPr>
              <w:rPr>
                <w:rFonts w:hint="eastAsia" w:ascii="宋体" w:hAnsi="宋体"/>
                <w:color w:val="auto"/>
                <w:szCs w:val="21"/>
                <w:highlight w:val="none"/>
              </w:rPr>
            </w:pPr>
          </w:p>
        </w:tc>
        <w:tc>
          <w:tcPr>
            <w:tcW w:w="850" w:type="dxa"/>
            <w:vAlign w:val="center"/>
          </w:tcPr>
          <w:p w14:paraId="4CC00B13">
            <w:pPr>
              <w:rPr>
                <w:rFonts w:hint="eastAsia" w:ascii="宋体" w:hAnsi="宋体"/>
                <w:color w:val="auto"/>
                <w:szCs w:val="21"/>
                <w:highlight w:val="none"/>
              </w:rPr>
            </w:pPr>
          </w:p>
        </w:tc>
        <w:tc>
          <w:tcPr>
            <w:tcW w:w="1134" w:type="dxa"/>
            <w:vAlign w:val="center"/>
          </w:tcPr>
          <w:p w14:paraId="7E75B57C">
            <w:pPr>
              <w:rPr>
                <w:rFonts w:hint="eastAsia" w:ascii="宋体" w:hAnsi="宋体"/>
                <w:color w:val="auto"/>
                <w:szCs w:val="21"/>
                <w:highlight w:val="none"/>
              </w:rPr>
            </w:pPr>
          </w:p>
        </w:tc>
        <w:tc>
          <w:tcPr>
            <w:tcW w:w="1560" w:type="dxa"/>
            <w:vAlign w:val="center"/>
          </w:tcPr>
          <w:p w14:paraId="04C0513C">
            <w:pPr>
              <w:rPr>
                <w:rFonts w:hint="eastAsia" w:ascii="宋体" w:hAnsi="宋体"/>
                <w:color w:val="auto"/>
                <w:szCs w:val="21"/>
                <w:highlight w:val="none"/>
              </w:rPr>
            </w:pPr>
          </w:p>
        </w:tc>
      </w:tr>
    </w:tbl>
    <w:p w14:paraId="4DD7CE73">
      <w:pPr>
        <w:spacing w:line="360" w:lineRule="auto"/>
        <w:ind w:left="924" w:hanging="924" w:hangingChars="440"/>
        <w:rPr>
          <w:rFonts w:hint="eastAsia" w:ascii="宋体" w:hAnsi="宋体" w:cs="宋体"/>
          <w:color w:val="auto"/>
          <w:highlight w:val="none"/>
        </w:rPr>
      </w:pPr>
      <w:r>
        <w:rPr>
          <w:rFonts w:hint="eastAsia" w:ascii="宋体" w:hAnsi="宋体" w:cs="宋体"/>
          <w:color w:val="auto"/>
          <w:highlight w:val="none"/>
        </w:rPr>
        <w:t>注：1、</w:t>
      </w:r>
      <w:r>
        <w:rPr>
          <w:rFonts w:hint="eastAsia" w:ascii="宋体" w:hAnsi="宋体" w:cs="宋体"/>
          <w:b/>
          <w:color w:val="auto"/>
          <w:highlight w:val="none"/>
        </w:rPr>
        <w:t>项目负责人等与评审因素相关的人员列入本表并明确</w:t>
      </w:r>
      <w:r>
        <w:rPr>
          <w:rFonts w:hint="eastAsia" w:ascii="宋体" w:hAnsi="宋体" w:cs="宋体"/>
          <w:color w:val="auto"/>
          <w:highlight w:val="none"/>
        </w:rPr>
        <w:t>。</w:t>
      </w:r>
    </w:p>
    <w:p w14:paraId="6B17ED43">
      <w:pPr>
        <w:spacing w:line="360" w:lineRule="auto"/>
        <w:ind w:left="924" w:hanging="924" w:hangingChars="440"/>
        <w:rPr>
          <w:rFonts w:hint="eastAsia" w:ascii="宋体" w:hAnsi="宋体" w:cs="宋体"/>
          <w:color w:val="auto"/>
          <w:highlight w:val="none"/>
        </w:rPr>
      </w:pPr>
      <w:r>
        <w:rPr>
          <w:rFonts w:hint="eastAsia" w:ascii="宋体" w:hAnsi="宋体" w:cs="宋体"/>
          <w:color w:val="auto"/>
          <w:highlight w:val="none"/>
        </w:rPr>
        <w:t>2、列入本表人员如要更换，需经采购人同意，擅自更换或不到位属违约行为。</w:t>
      </w:r>
    </w:p>
    <w:p w14:paraId="0FF61B3A">
      <w:pPr>
        <w:spacing w:line="360" w:lineRule="auto"/>
        <w:ind w:left="924" w:hanging="924" w:hangingChars="44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bCs/>
          <w:color w:val="auto"/>
          <w:szCs w:val="21"/>
          <w:highlight w:val="none"/>
        </w:rPr>
        <w:t>职称、执业资格等能力情况</w:t>
      </w:r>
      <w:r>
        <w:rPr>
          <w:rFonts w:hint="eastAsia" w:ascii="宋体" w:hAnsi="宋体" w:cs="宋体"/>
          <w:color w:val="auto"/>
          <w:highlight w:val="none"/>
        </w:rPr>
        <w:t>证明材料的复印件后附（如有）。</w:t>
      </w:r>
    </w:p>
    <w:p w14:paraId="6F7F4B85">
      <w:pPr>
        <w:spacing w:line="360" w:lineRule="auto"/>
        <w:ind w:firstLine="420" w:firstLineChars="200"/>
        <w:rPr>
          <w:rFonts w:hint="eastAsia" w:ascii="宋体" w:hAnsi="宋体"/>
          <w:color w:val="auto"/>
          <w:szCs w:val="21"/>
          <w:highlight w:val="none"/>
        </w:rPr>
      </w:pPr>
    </w:p>
    <w:p w14:paraId="01812A27">
      <w:pPr>
        <w:spacing w:line="360" w:lineRule="auto"/>
        <w:ind w:firstLine="420" w:firstLineChars="200"/>
        <w:rPr>
          <w:rFonts w:hint="eastAsia" w:ascii="宋体" w:hAnsi="宋体" w:cs="宋体"/>
          <w:color w:val="auto"/>
          <w:szCs w:val="21"/>
          <w:highlight w:val="none"/>
        </w:rPr>
      </w:pPr>
    </w:p>
    <w:p w14:paraId="533ABEF5">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0FBC9DF7">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法定代表人或授权代表签名：</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 xml:space="preserve">_ </w:t>
      </w:r>
    </w:p>
    <w:p w14:paraId="5204CD51">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日  期：</w:t>
      </w:r>
    </w:p>
    <w:p w14:paraId="1D458C4C">
      <w:pPr>
        <w:snapToGrid w:val="0"/>
        <w:spacing w:line="360" w:lineRule="auto"/>
        <w:rPr>
          <w:rFonts w:hint="eastAsia" w:ascii="宋体" w:hAnsi="宋体"/>
          <w:color w:val="auto"/>
          <w:szCs w:val="21"/>
          <w:highlight w:val="none"/>
        </w:rPr>
      </w:pPr>
    </w:p>
    <w:p w14:paraId="1023FA5B">
      <w:pPr>
        <w:pStyle w:val="19"/>
        <w:spacing w:line="360" w:lineRule="auto"/>
        <w:jc w:val="center"/>
        <w:rPr>
          <w:rFonts w:hint="eastAsia" w:ascii="宋体" w:hAnsi="宋体"/>
          <w:color w:val="auto"/>
          <w:sz w:val="21"/>
          <w:szCs w:val="21"/>
          <w:highlight w:val="none"/>
        </w:rPr>
      </w:pPr>
    </w:p>
    <w:p w14:paraId="4F48381E">
      <w:pPr>
        <w:pStyle w:val="19"/>
        <w:spacing w:line="360" w:lineRule="auto"/>
        <w:ind w:left="0" w:leftChars="0"/>
        <w:jc w:val="center"/>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s="宋体"/>
          <w:b/>
          <w:color w:val="auto"/>
          <w:sz w:val="21"/>
          <w:szCs w:val="21"/>
          <w:highlight w:val="none"/>
        </w:rPr>
        <w:t>7）类似项目业绩一览表</w:t>
      </w:r>
    </w:p>
    <w:tbl>
      <w:tblPr>
        <w:tblStyle w:val="42"/>
        <w:tblW w:w="8827"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701"/>
        <w:gridCol w:w="1560"/>
        <w:gridCol w:w="1984"/>
        <w:gridCol w:w="2835"/>
      </w:tblGrid>
      <w:tr w14:paraId="46D76D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209DC68B">
            <w:pPr>
              <w:spacing w:line="300" w:lineRule="exact"/>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01" w:type="dxa"/>
            <w:vAlign w:val="center"/>
          </w:tcPr>
          <w:p w14:paraId="5FD68EB2">
            <w:pPr>
              <w:spacing w:line="300" w:lineRule="exact"/>
              <w:jc w:val="center"/>
              <w:rPr>
                <w:rFonts w:hint="eastAsia" w:ascii="宋体" w:hAnsi="宋体"/>
                <w:bCs/>
                <w:color w:val="auto"/>
                <w:szCs w:val="21"/>
                <w:highlight w:val="none"/>
              </w:rPr>
            </w:pPr>
            <w:r>
              <w:rPr>
                <w:rFonts w:hint="eastAsia" w:ascii="宋体" w:hAnsi="宋体"/>
                <w:bCs/>
                <w:color w:val="auto"/>
                <w:szCs w:val="21"/>
                <w:highlight w:val="none"/>
              </w:rPr>
              <w:t>用户名称</w:t>
            </w:r>
          </w:p>
        </w:tc>
        <w:tc>
          <w:tcPr>
            <w:tcW w:w="1560" w:type="dxa"/>
            <w:vAlign w:val="center"/>
          </w:tcPr>
          <w:p w14:paraId="452D3874">
            <w:pPr>
              <w:spacing w:line="300" w:lineRule="exact"/>
              <w:jc w:val="center"/>
              <w:rPr>
                <w:rFonts w:hint="eastAsia" w:ascii="宋体" w:hAnsi="宋体"/>
                <w:bCs/>
                <w:color w:val="auto"/>
                <w:szCs w:val="21"/>
                <w:highlight w:val="none"/>
              </w:rPr>
            </w:pPr>
            <w:r>
              <w:rPr>
                <w:rFonts w:hint="eastAsia" w:ascii="宋体" w:hAnsi="宋体"/>
                <w:bCs/>
                <w:color w:val="auto"/>
                <w:szCs w:val="21"/>
                <w:highlight w:val="none"/>
              </w:rPr>
              <w:t>项目内容</w:t>
            </w:r>
          </w:p>
        </w:tc>
        <w:tc>
          <w:tcPr>
            <w:tcW w:w="1984" w:type="dxa"/>
            <w:vAlign w:val="center"/>
          </w:tcPr>
          <w:p w14:paraId="72DB824B">
            <w:pPr>
              <w:spacing w:line="300" w:lineRule="exact"/>
              <w:jc w:val="center"/>
              <w:rPr>
                <w:rFonts w:hint="eastAsia" w:ascii="宋体" w:hAnsi="宋体"/>
                <w:bCs/>
                <w:color w:val="auto"/>
                <w:szCs w:val="21"/>
                <w:highlight w:val="none"/>
              </w:rPr>
            </w:pPr>
            <w:r>
              <w:rPr>
                <w:rFonts w:hint="eastAsia" w:ascii="宋体" w:hAnsi="宋体"/>
                <w:bCs/>
                <w:color w:val="auto"/>
                <w:szCs w:val="21"/>
                <w:highlight w:val="none"/>
              </w:rPr>
              <w:t>合同金额</w:t>
            </w:r>
          </w:p>
        </w:tc>
        <w:tc>
          <w:tcPr>
            <w:tcW w:w="2835" w:type="dxa"/>
            <w:tcBorders>
              <w:right w:val="single" w:color="auto" w:sz="4" w:space="0"/>
            </w:tcBorders>
            <w:vAlign w:val="center"/>
          </w:tcPr>
          <w:p w14:paraId="6A227460">
            <w:pPr>
              <w:spacing w:line="300" w:lineRule="exact"/>
              <w:jc w:val="center"/>
              <w:rPr>
                <w:rFonts w:hint="eastAsia" w:ascii="宋体" w:hAnsi="宋体"/>
                <w:bCs/>
                <w:color w:val="auto"/>
                <w:szCs w:val="21"/>
                <w:highlight w:val="none"/>
              </w:rPr>
            </w:pPr>
            <w:r>
              <w:rPr>
                <w:rFonts w:hint="eastAsia" w:ascii="宋体" w:hAnsi="宋体"/>
                <w:bCs/>
                <w:color w:val="auto"/>
                <w:szCs w:val="21"/>
                <w:highlight w:val="none"/>
              </w:rPr>
              <w:t>用户联系人及其联系电话</w:t>
            </w:r>
          </w:p>
        </w:tc>
      </w:tr>
      <w:tr w14:paraId="4A3961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51A00764">
            <w:pPr>
              <w:spacing w:line="300" w:lineRule="exact"/>
              <w:jc w:val="center"/>
              <w:rPr>
                <w:rFonts w:hint="eastAsia" w:ascii="宋体" w:hAnsi="宋体"/>
                <w:bCs/>
                <w:color w:val="auto"/>
                <w:szCs w:val="21"/>
                <w:highlight w:val="none"/>
              </w:rPr>
            </w:pPr>
            <w:r>
              <w:rPr>
                <w:rFonts w:hint="eastAsia" w:ascii="宋体" w:hAnsi="宋体"/>
                <w:bCs/>
                <w:color w:val="auto"/>
                <w:szCs w:val="21"/>
                <w:highlight w:val="none"/>
              </w:rPr>
              <w:t>1</w:t>
            </w:r>
          </w:p>
        </w:tc>
        <w:tc>
          <w:tcPr>
            <w:tcW w:w="1701" w:type="dxa"/>
            <w:vAlign w:val="center"/>
          </w:tcPr>
          <w:p w14:paraId="03486451">
            <w:pPr>
              <w:rPr>
                <w:rFonts w:hint="eastAsia" w:ascii="宋体" w:hAnsi="宋体"/>
                <w:color w:val="auto"/>
                <w:szCs w:val="21"/>
                <w:highlight w:val="none"/>
              </w:rPr>
            </w:pPr>
          </w:p>
        </w:tc>
        <w:tc>
          <w:tcPr>
            <w:tcW w:w="1560" w:type="dxa"/>
            <w:vAlign w:val="center"/>
          </w:tcPr>
          <w:p w14:paraId="0B3D3ADD">
            <w:pPr>
              <w:rPr>
                <w:rFonts w:hint="eastAsia" w:ascii="宋体" w:hAnsi="宋体"/>
                <w:color w:val="auto"/>
                <w:szCs w:val="21"/>
                <w:highlight w:val="none"/>
              </w:rPr>
            </w:pPr>
          </w:p>
        </w:tc>
        <w:tc>
          <w:tcPr>
            <w:tcW w:w="1984" w:type="dxa"/>
            <w:vAlign w:val="center"/>
          </w:tcPr>
          <w:p w14:paraId="4707F60C">
            <w:pPr>
              <w:rPr>
                <w:rFonts w:hint="eastAsia" w:ascii="宋体" w:hAnsi="宋体"/>
                <w:color w:val="auto"/>
                <w:szCs w:val="21"/>
                <w:highlight w:val="none"/>
              </w:rPr>
            </w:pPr>
          </w:p>
        </w:tc>
        <w:tc>
          <w:tcPr>
            <w:tcW w:w="2835" w:type="dxa"/>
            <w:tcBorders>
              <w:right w:val="single" w:color="auto" w:sz="4" w:space="0"/>
            </w:tcBorders>
            <w:vAlign w:val="center"/>
          </w:tcPr>
          <w:p w14:paraId="1776F8F4">
            <w:pPr>
              <w:rPr>
                <w:rFonts w:hint="eastAsia" w:ascii="宋体" w:hAnsi="宋体"/>
                <w:color w:val="auto"/>
                <w:szCs w:val="21"/>
                <w:highlight w:val="none"/>
              </w:rPr>
            </w:pPr>
          </w:p>
        </w:tc>
      </w:tr>
      <w:tr w14:paraId="62C632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6619322">
            <w:pPr>
              <w:spacing w:line="300" w:lineRule="exact"/>
              <w:jc w:val="center"/>
              <w:rPr>
                <w:rFonts w:hint="eastAsia" w:ascii="宋体" w:hAnsi="宋体"/>
                <w:bCs/>
                <w:color w:val="auto"/>
                <w:szCs w:val="21"/>
                <w:highlight w:val="none"/>
              </w:rPr>
            </w:pPr>
            <w:r>
              <w:rPr>
                <w:rFonts w:hint="eastAsia" w:ascii="宋体" w:hAnsi="宋体"/>
                <w:bCs/>
                <w:color w:val="auto"/>
                <w:szCs w:val="21"/>
                <w:highlight w:val="none"/>
              </w:rPr>
              <w:t>2</w:t>
            </w:r>
          </w:p>
        </w:tc>
        <w:tc>
          <w:tcPr>
            <w:tcW w:w="1701" w:type="dxa"/>
            <w:vAlign w:val="center"/>
          </w:tcPr>
          <w:p w14:paraId="38563873">
            <w:pPr>
              <w:rPr>
                <w:rFonts w:hint="eastAsia" w:ascii="宋体" w:hAnsi="宋体"/>
                <w:color w:val="auto"/>
                <w:szCs w:val="21"/>
                <w:highlight w:val="none"/>
              </w:rPr>
            </w:pPr>
          </w:p>
        </w:tc>
        <w:tc>
          <w:tcPr>
            <w:tcW w:w="1560" w:type="dxa"/>
            <w:vAlign w:val="center"/>
          </w:tcPr>
          <w:p w14:paraId="5EC056FD">
            <w:pPr>
              <w:rPr>
                <w:rFonts w:hint="eastAsia" w:ascii="宋体" w:hAnsi="宋体"/>
                <w:color w:val="auto"/>
                <w:szCs w:val="21"/>
                <w:highlight w:val="none"/>
              </w:rPr>
            </w:pPr>
          </w:p>
        </w:tc>
        <w:tc>
          <w:tcPr>
            <w:tcW w:w="1984" w:type="dxa"/>
            <w:vAlign w:val="center"/>
          </w:tcPr>
          <w:p w14:paraId="13D5FF21">
            <w:pPr>
              <w:rPr>
                <w:rFonts w:hint="eastAsia" w:ascii="宋体" w:hAnsi="宋体"/>
                <w:color w:val="auto"/>
                <w:szCs w:val="21"/>
                <w:highlight w:val="none"/>
              </w:rPr>
            </w:pPr>
          </w:p>
        </w:tc>
        <w:tc>
          <w:tcPr>
            <w:tcW w:w="2835" w:type="dxa"/>
            <w:tcBorders>
              <w:right w:val="single" w:color="auto" w:sz="4" w:space="0"/>
            </w:tcBorders>
            <w:vAlign w:val="center"/>
          </w:tcPr>
          <w:p w14:paraId="13A958F4">
            <w:pPr>
              <w:rPr>
                <w:rFonts w:hint="eastAsia" w:ascii="宋体" w:hAnsi="宋体"/>
                <w:color w:val="auto"/>
                <w:szCs w:val="21"/>
                <w:highlight w:val="none"/>
              </w:rPr>
            </w:pPr>
          </w:p>
        </w:tc>
      </w:tr>
      <w:tr w14:paraId="002E32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688A4D40">
            <w:pPr>
              <w:spacing w:line="300" w:lineRule="exact"/>
              <w:jc w:val="center"/>
              <w:rPr>
                <w:rFonts w:hint="eastAsia" w:ascii="宋体" w:hAnsi="宋体"/>
                <w:bCs/>
                <w:color w:val="auto"/>
                <w:szCs w:val="21"/>
                <w:highlight w:val="none"/>
              </w:rPr>
            </w:pPr>
            <w:r>
              <w:rPr>
                <w:rFonts w:hint="eastAsia" w:ascii="宋体" w:hAnsi="宋体"/>
                <w:bCs/>
                <w:color w:val="auto"/>
                <w:szCs w:val="21"/>
                <w:highlight w:val="none"/>
              </w:rPr>
              <w:t>3</w:t>
            </w:r>
          </w:p>
        </w:tc>
        <w:tc>
          <w:tcPr>
            <w:tcW w:w="1701" w:type="dxa"/>
            <w:vAlign w:val="center"/>
          </w:tcPr>
          <w:p w14:paraId="1CC28A89">
            <w:pPr>
              <w:rPr>
                <w:rFonts w:hint="eastAsia" w:ascii="宋体" w:hAnsi="宋体"/>
                <w:color w:val="auto"/>
                <w:szCs w:val="21"/>
                <w:highlight w:val="none"/>
              </w:rPr>
            </w:pPr>
          </w:p>
        </w:tc>
        <w:tc>
          <w:tcPr>
            <w:tcW w:w="1560" w:type="dxa"/>
            <w:vAlign w:val="center"/>
          </w:tcPr>
          <w:p w14:paraId="6E496E07">
            <w:pPr>
              <w:rPr>
                <w:rFonts w:hint="eastAsia" w:ascii="宋体" w:hAnsi="宋体"/>
                <w:color w:val="auto"/>
                <w:szCs w:val="21"/>
                <w:highlight w:val="none"/>
              </w:rPr>
            </w:pPr>
          </w:p>
        </w:tc>
        <w:tc>
          <w:tcPr>
            <w:tcW w:w="1984" w:type="dxa"/>
            <w:vAlign w:val="center"/>
          </w:tcPr>
          <w:p w14:paraId="120EEE98">
            <w:pPr>
              <w:rPr>
                <w:rFonts w:hint="eastAsia" w:ascii="宋体" w:hAnsi="宋体"/>
                <w:color w:val="auto"/>
                <w:szCs w:val="21"/>
                <w:highlight w:val="none"/>
              </w:rPr>
            </w:pPr>
          </w:p>
        </w:tc>
        <w:tc>
          <w:tcPr>
            <w:tcW w:w="2835" w:type="dxa"/>
            <w:tcBorders>
              <w:right w:val="single" w:color="auto" w:sz="4" w:space="0"/>
            </w:tcBorders>
            <w:vAlign w:val="center"/>
          </w:tcPr>
          <w:p w14:paraId="61E3EDFF">
            <w:pPr>
              <w:rPr>
                <w:rFonts w:hint="eastAsia" w:ascii="宋体" w:hAnsi="宋体"/>
                <w:color w:val="auto"/>
                <w:szCs w:val="21"/>
                <w:highlight w:val="none"/>
              </w:rPr>
            </w:pPr>
          </w:p>
        </w:tc>
      </w:tr>
      <w:tr w14:paraId="3C5542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07670E92">
            <w:pPr>
              <w:spacing w:line="300" w:lineRule="exact"/>
              <w:jc w:val="center"/>
              <w:rPr>
                <w:rFonts w:hint="eastAsia" w:ascii="宋体" w:hAnsi="宋体"/>
                <w:bCs/>
                <w:color w:val="auto"/>
                <w:szCs w:val="21"/>
                <w:highlight w:val="none"/>
              </w:rPr>
            </w:pPr>
            <w:r>
              <w:rPr>
                <w:rFonts w:hint="eastAsia" w:ascii="宋体" w:hAnsi="宋体"/>
                <w:bCs/>
                <w:color w:val="auto"/>
                <w:szCs w:val="21"/>
                <w:highlight w:val="none"/>
              </w:rPr>
              <w:t>4</w:t>
            </w:r>
          </w:p>
        </w:tc>
        <w:tc>
          <w:tcPr>
            <w:tcW w:w="1701" w:type="dxa"/>
            <w:vAlign w:val="center"/>
          </w:tcPr>
          <w:p w14:paraId="17A6B7C8">
            <w:pPr>
              <w:rPr>
                <w:rFonts w:hint="eastAsia" w:ascii="宋体" w:hAnsi="宋体"/>
                <w:color w:val="auto"/>
                <w:szCs w:val="21"/>
                <w:highlight w:val="none"/>
              </w:rPr>
            </w:pPr>
          </w:p>
        </w:tc>
        <w:tc>
          <w:tcPr>
            <w:tcW w:w="1560" w:type="dxa"/>
            <w:vAlign w:val="center"/>
          </w:tcPr>
          <w:p w14:paraId="71E5331C">
            <w:pPr>
              <w:rPr>
                <w:rFonts w:hint="eastAsia" w:ascii="宋体" w:hAnsi="宋体"/>
                <w:color w:val="auto"/>
                <w:szCs w:val="21"/>
                <w:highlight w:val="none"/>
              </w:rPr>
            </w:pPr>
          </w:p>
        </w:tc>
        <w:tc>
          <w:tcPr>
            <w:tcW w:w="1984" w:type="dxa"/>
            <w:vAlign w:val="center"/>
          </w:tcPr>
          <w:p w14:paraId="00E6A45C">
            <w:pPr>
              <w:rPr>
                <w:rFonts w:hint="eastAsia" w:ascii="宋体" w:hAnsi="宋体"/>
                <w:color w:val="auto"/>
                <w:szCs w:val="21"/>
                <w:highlight w:val="none"/>
              </w:rPr>
            </w:pPr>
          </w:p>
        </w:tc>
        <w:tc>
          <w:tcPr>
            <w:tcW w:w="2835" w:type="dxa"/>
            <w:tcBorders>
              <w:right w:val="single" w:color="auto" w:sz="4" w:space="0"/>
            </w:tcBorders>
            <w:vAlign w:val="center"/>
          </w:tcPr>
          <w:p w14:paraId="2B3C1DF0">
            <w:pPr>
              <w:rPr>
                <w:rFonts w:hint="eastAsia" w:ascii="宋体" w:hAnsi="宋体"/>
                <w:color w:val="auto"/>
                <w:szCs w:val="21"/>
                <w:highlight w:val="none"/>
              </w:rPr>
            </w:pPr>
          </w:p>
        </w:tc>
      </w:tr>
      <w:tr w14:paraId="295D9C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2DEDA3F0">
            <w:pPr>
              <w:spacing w:line="300" w:lineRule="exact"/>
              <w:jc w:val="center"/>
              <w:rPr>
                <w:rFonts w:hint="eastAsia" w:ascii="宋体" w:hAnsi="宋体"/>
                <w:bCs/>
                <w:color w:val="auto"/>
                <w:szCs w:val="21"/>
                <w:highlight w:val="none"/>
              </w:rPr>
            </w:pPr>
            <w:r>
              <w:rPr>
                <w:rFonts w:hint="eastAsia" w:ascii="宋体" w:hAnsi="宋体"/>
                <w:bCs/>
                <w:color w:val="auto"/>
                <w:szCs w:val="21"/>
                <w:highlight w:val="none"/>
              </w:rPr>
              <w:t>5</w:t>
            </w:r>
          </w:p>
        </w:tc>
        <w:tc>
          <w:tcPr>
            <w:tcW w:w="1701" w:type="dxa"/>
            <w:vAlign w:val="center"/>
          </w:tcPr>
          <w:p w14:paraId="10B6FF90">
            <w:pPr>
              <w:rPr>
                <w:rFonts w:hint="eastAsia" w:ascii="宋体" w:hAnsi="宋体"/>
                <w:color w:val="auto"/>
                <w:szCs w:val="21"/>
                <w:highlight w:val="none"/>
              </w:rPr>
            </w:pPr>
          </w:p>
        </w:tc>
        <w:tc>
          <w:tcPr>
            <w:tcW w:w="1560" w:type="dxa"/>
            <w:vAlign w:val="center"/>
          </w:tcPr>
          <w:p w14:paraId="5776F4D4">
            <w:pPr>
              <w:rPr>
                <w:rFonts w:hint="eastAsia" w:ascii="宋体" w:hAnsi="宋体"/>
                <w:color w:val="auto"/>
                <w:szCs w:val="21"/>
                <w:highlight w:val="none"/>
              </w:rPr>
            </w:pPr>
          </w:p>
        </w:tc>
        <w:tc>
          <w:tcPr>
            <w:tcW w:w="1984" w:type="dxa"/>
            <w:vAlign w:val="center"/>
          </w:tcPr>
          <w:p w14:paraId="099B47BB">
            <w:pPr>
              <w:rPr>
                <w:rFonts w:hint="eastAsia" w:ascii="宋体" w:hAnsi="宋体"/>
                <w:color w:val="auto"/>
                <w:szCs w:val="21"/>
                <w:highlight w:val="none"/>
              </w:rPr>
            </w:pPr>
          </w:p>
        </w:tc>
        <w:tc>
          <w:tcPr>
            <w:tcW w:w="2835" w:type="dxa"/>
            <w:tcBorders>
              <w:right w:val="single" w:color="auto" w:sz="4" w:space="0"/>
            </w:tcBorders>
            <w:vAlign w:val="center"/>
          </w:tcPr>
          <w:p w14:paraId="251B74D4">
            <w:pPr>
              <w:rPr>
                <w:rFonts w:hint="eastAsia" w:ascii="宋体" w:hAnsi="宋体"/>
                <w:color w:val="auto"/>
                <w:szCs w:val="21"/>
                <w:highlight w:val="none"/>
              </w:rPr>
            </w:pPr>
          </w:p>
        </w:tc>
      </w:tr>
      <w:tr w14:paraId="5A185A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0751FF10">
            <w:pPr>
              <w:spacing w:line="300" w:lineRule="exact"/>
              <w:jc w:val="center"/>
              <w:rPr>
                <w:rFonts w:hint="eastAsia" w:ascii="宋体" w:hAnsi="宋体"/>
                <w:bCs/>
                <w:color w:val="auto"/>
                <w:szCs w:val="21"/>
                <w:highlight w:val="none"/>
              </w:rPr>
            </w:pPr>
            <w:r>
              <w:rPr>
                <w:rFonts w:hint="eastAsia" w:ascii="宋体" w:hAnsi="宋体"/>
                <w:bCs/>
                <w:color w:val="auto"/>
                <w:szCs w:val="21"/>
                <w:highlight w:val="none"/>
              </w:rPr>
              <w:t>...</w:t>
            </w:r>
          </w:p>
        </w:tc>
        <w:tc>
          <w:tcPr>
            <w:tcW w:w="1701" w:type="dxa"/>
            <w:vAlign w:val="center"/>
          </w:tcPr>
          <w:p w14:paraId="6FB2AF79">
            <w:pPr>
              <w:rPr>
                <w:rFonts w:hint="eastAsia" w:ascii="宋体" w:hAnsi="宋体"/>
                <w:color w:val="auto"/>
                <w:szCs w:val="21"/>
                <w:highlight w:val="none"/>
              </w:rPr>
            </w:pPr>
          </w:p>
        </w:tc>
        <w:tc>
          <w:tcPr>
            <w:tcW w:w="1560" w:type="dxa"/>
            <w:vAlign w:val="center"/>
          </w:tcPr>
          <w:p w14:paraId="3502AAAC">
            <w:pPr>
              <w:rPr>
                <w:rFonts w:hint="eastAsia" w:ascii="宋体" w:hAnsi="宋体"/>
                <w:color w:val="auto"/>
                <w:szCs w:val="21"/>
                <w:highlight w:val="none"/>
              </w:rPr>
            </w:pPr>
          </w:p>
        </w:tc>
        <w:tc>
          <w:tcPr>
            <w:tcW w:w="1984" w:type="dxa"/>
            <w:vAlign w:val="center"/>
          </w:tcPr>
          <w:p w14:paraId="425A49BF">
            <w:pPr>
              <w:rPr>
                <w:rFonts w:hint="eastAsia" w:ascii="宋体" w:hAnsi="宋体"/>
                <w:color w:val="auto"/>
                <w:szCs w:val="21"/>
                <w:highlight w:val="none"/>
              </w:rPr>
            </w:pPr>
          </w:p>
        </w:tc>
        <w:tc>
          <w:tcPr>
            <w:tcW w:w="2835" w:type="dxa"/>
            <w:tcBorders>
              <w:right w:val="single" w:color="auto" w:sz="4" w:space="0"/>
            </w:tcBorders>
            <w:vAlign w:val="center"/>
          </w:tcPr>
          <w:p w14:paraId="1CCC063F">
            <w:pPr>
              <w:rPr>
                <w:rFonts w:hint="eastAsia" w:ascii="宋体" w:hAnsi="宋体"/>
                <w:color w:val="auto"/>
                <w:szCs w:val="21"/>
                <w:highlight w:val="none"/>
              </w:rPr>
            </w:pPr>
          </w:p>
        </w:tc>
      </w:tr>
    </w:tbl>
    <w:p w14:paraId="73643CB6">
      <w:pPr>
        <w:spacing w:line="360" w:lineRule="auto"/>
        <w:ind w:left="924" w:hanging="924" w:hangingChars="440"/>
        <w:rPr>
          <w:rFonts w:hint="eastAsia" w:ascii="宋体" w:hAnsi="宋体" w:cs="宋体"/>
          <w:color w:val="auto"/>
          <w:highlight w:val="none"/>
        </w:rPr>
      </w:pPr>
      <w:r>
        <w:rPr>
          <w:rFonts w:hint="eastAsia" w:ascii="宋体" w:hAnsi="宋体" w:cs="宋体"/>
          <w:bCs/>
          <w:color w:val="auto"/>
          <w:szCs w:val="21"/>
          <w:highlight w:val="none"/>
        </w:rPr>
        <w:t>注：根据评委打分表的要求提供证明材料</w:t>
      </w:r>
      <w:r>
        <w:rPr>
          <w:rFonts w:hint="eastAsia" w:ascii="宋体" w:hAnsi="宋体"/>
          <w:color w:val="auto"/>
          <w:szCs w:val="21"/>
          <w:highlight w:val="none"/>
        </w:rPr>
        <w:t>。</w:t>
      </w:r>
    </w:p>
    <w:p w14:paraId="677A086D">
      <w:pPr>
        <w:snapToGrid w:val="0"/>
        <w:spacing w:before="50" w:after="50" w:line="360" w:lineRule="auto"/>
        <w:ind w:left="-23" w:leftChars="-11" w:right="27" w:rightChars="13" w:firstLine="21" w:firstLineChars="10"/>
        <w:rPr>
          <w:rFonts w:hint="eastAsia" w:ascii="宋体" w:hAnsi="宋体" w:cs="宋体"/>
          <w:bCs/>
          <w:color w:val="auto"/>
          <w:szCs w:val="21"/>
          <w:highlight w:val="none"/>
        </w:rPr>
      </w:pPr>
    </w:p>
    <w:p w14:paraId="4FA2369B">
      <w:pPr>
        <w:spacing w:line="360" w:lineRule="auto"/>
        <w:rPr>
          <w:rFonts w:hint="eastAsia" w:ascii="宋体" w:hAnsi="宋体" w:cs="宋体"/>
          <w:color w:val="auto"/>
          <w:szCs w:val="21"/>
          <w:highlight w:val="none"/>
        </w:rPr>
      </w:pPr>
    </w:p>
    <w:p w14:paraId="1D15BF90">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6662B653">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法定代表人或授权代表签名：</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_</w:t>
      </w:r>
    </w:p>
    <w:p w14:paraId="73F98523">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日  期：</w:t>
      </w:r>
    </w:p>
    <w:p w14:paraId="46757AA3">
      <w:pPr>
        <w:snapToGrid w:val="0"/>
        <w:spacing w:line="360" w:lineRule="auto"/>
        <w:ind w:left="-23" w:leftChars="-11" w:right="-214" w:rightChars="-102" w:firstLine="21" w:firstLineChars="10"/>
        <w:jc w:val="left"/>
        <w:rPr>
          <w:rFonts w:hint="eastAsia" w:ascii="宋体" w:hAnsi="宋体"/>
          <w:b/>
          <w:color w:val="auto"/>
          <w:highlight w:val="none"/>
        </w:rPr>
      </w:pPr>
      <w:r>
        <w:rPr>
          <w:rFonts w:ascii="宋体" w:hAnsi="宋体"/>
          <w:b/>
          <w:color w:val="auto"/>
          <w:szCs w:val="21"/>
          <w:highlight w:val="none"/>
        </w:rPr>
        <w:br w:type="page"/>
      </w:r>
      <w:r>
        <w:rPr>
          <w:rFonts w:hint="eastAsia" w:ascii="宋体" w:hAnsi="宋体"/>
          <w:b/>
          <w:color w:val="auto"/>
          <w:highlight w:val="none"/>
        </w:rPr>
        <w:t>3、报价要求响应文件的有关格式</w:t>
      </w:r>
    </w:p>
    <w:p w14:paraId="23EEA0D9">
      <w:pPr>
        <w:pStyle w:val="19"/>
        <w:spacing w:line="360" w:lineRule="auto"/>
        <w:ind w:left="0" w:leftChars="0"/>
        <w:jc w:val="center"/>
        <w:rPr>
          <w:rFonts w:hint="eastAsia" w:ascii="宋体" w:hAnsi="宋体"/>
          <w:color w:val="auto"/>
          <w:kern w:val="1"/>
          <w:szCs w:val="21"/>
          <w:highlight w:val="none"/>
        </w:rPr>
      </w:pPr>
      <w:r>
        <w:rPr>
          <w:rFonts w:hint="eastAsia" w:ascii="宋体" w:hAnsi="宋体" w:cs="宋体"/>
          <w:b/>
          <w:color w:val="auto"/>
          <w:sz w:val="21"/>
          <w:szCs w:val="21"/>
          <w:highlight w:val="none"/>
        </w:rPr>
        <w:t>1）开标一览表</w:t>
      </w:r>
    </w:p>
    <w:tbl>
      <w:tblPr>
        <w:tblStyle w:val="42"/>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954"/>
      </w:tblGrid>
      <w:tr w14:paraId="16F3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943" w:type="dxa"/>
            <w:tcBorders>
              <w:top w:val="single" w:color="auto" w:sz="4" w:space="0"/>
              <w:left w:val="single" w:color="auto" w:sz="4" w:space="0"/>
              <w:bottom w:val="single" w:color="auto" w:sz="4" w:space="0"/>
              <w:right w:val="single" w:color="auto" w:sz="4" w:space="0"/>
            </w:tcBorders>
            <w:vAlign w:val="center"/>
          </w:tcPr>
          <w:p w14:paraId="149D7250">
            <w:pPr>
              <w:pStyle w:val="19"/>
              <w:spacing w:after="0"/>
              <w:ind w:left="457" w:leftChars="0" w:hanging="457" w:hangingChars="218"/>
              <w:jc w:val="center"/>
              <w:rPr>
                <w:rFonts w:hint="eastAsia" w:ascii="宋体" w:hAnsi="宋体"/>
                <w:color w:val="auto"/>
                <w:kern w:val="2"/>
                <w:sz w:val="21"/>
                <w:szCs w:val="21"/>
                <w:highlight w:val="none"/>
              </w:rPr>
            </w:pPr>
            <w:r>
              <w:rPr>
                <w:rFonts w:ascii="宋体" w:hAnsi="宋体"/>
                <w:color w:val="auto"/>
                <w:kern w:val="2"/>
                <w:sz w:val="21"/>
                <w:szCs w:val="21"/>
                <w:highlight w:val="none"/>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14:paraId="7737137E">
            <w:pPr>
              <w:pStyle w:val="19"/>
              <w:spacing w:after="0"/>
              <w:ind w:left="36" w:leftChars="17"/>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宁波石化经济技术开发区减污降碳协同创新试点</w:t>
            </w:r>
            <w:r>
              <w:rPr>
                <w:rFonts w:ascii="宋体" w:hAnsi="宋体"/>
                <w:color w:val="auto"/>
                <w:kern w:val="2"/>
                <w:sz w:val="21"/>
                <w:szCs w:val="21"/>
                <w:highlight w:val="none"/>
              </w:rPr>
              <w:t>项目</w:t>
            </w:r>
          </w:p>
        </w:tc>
      </w:tr>
      <w:tr w14:paraId="372F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14:paraId="1FCB6381">
            <w:pPr>
              <w:pStyle w:val="19"/>
              <w:spacing w:after="0"/>
              <w:ind w:left="457" w:leftChars="0" w:hanging="457" w:hangingChars="218"/>
              <w:jc w:val="center"/>
              <w:rPr>
                <w:rFonts w:hint="eastAsia" w:ascii="宋体" w:hAnsi="宋体"/>
                <w:color w:val="auto"/>
                <w:sz w:val="21"/>
                <w:szCs w:val="21"/>
                <w:highlight w:val="none"/>
              </w:rPr>
            </w:pPr>
            <w:r>
              <w:rPr>
                <w:rFonts w:hint="eastAsia" w:ascii="宋体" w:hAnsi="宋体"/>
                <w:color w:val="auto"/>
                <w:kern w:val="2"/>
                <w:sz w:val="21"/>
                <w:szCs w:val="21"/>
                <w:highlight w:val="none"/>
              </w:rPr>
              <w:t>项目编号</w:t>
            </w:r>
          </w:p>
        </w:tc>
        <w:tc>
          <w:tcPr>
            <w:tcW w:w="5954" w:type="dxa"/>
            <w:tcBorders>
              <w:top w:val="single" w:color="auto" w:sz="4" w:space="0"/>
              <w:left w:val="single" w:color="auto" w:sz="4" w:space="0"/>
              <w:right w:val="single" w:color="auto" w:sz="4" w:space="0"/>
            </w:tcBorders>
            <w:vAlign w:val="center"/>
          </w:tcPr>
          <w:p w14:paraId="58B51D3C">
            <w:pPr>
              <w:pStyle w:val="19"/>
              <w:spacing w:after="0"/>
              <w:ind w:left="36" w:leftChars="17"/>
              <w:jc w:val="center"/>
              <w:rPr>
                <w:rFonts w:hint="eastAsia" w:ascii="宋体" w:hAnsi="宋体"/>
                <w:color w:val="auto"/>
                <w:kern w:val="2"/>
                <w:sz w:val="21"/>
                <w:szCs w:val="21"/>
                <w:highlight w:val="none"/>
              </w:rPr>
            </w:pPr>
            <w:r>
              <w:rPr>
                <w:rFonts w:ascii="宋体" w:hAnsi="宋体"/>
                <w:color w:val="auto"/>
                <w:kern w:val="2"/>
                <w:sz w:val="21"/>
                <w:szCs w:val="21"/>
                <w:highlight w:val="none"/>
              </w:rPr>
              <w:t>NBMC-</w:t>
            </w:r>
            <w:r>
              <w:rPr>
                <w:rFonts w:hint="eastAsia" w:ascii="宋体" w:hAnsi="宋体"/>
                <w:color w:val="auto"/>
                <w:kern w:val="2"/>
                <w:sz w:val="21"/>
                <w:szCs w:val="21"/>
                <w:highlight w:val="none"/>
              </w:rPr>
              <w:t>20249069G</w:t>
            </w:r>
          </w:p>
        </w:tc>
      </w:tr>
      <w:tr w14:paraId="71E4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14:paraId="311C4D8F">
            <w:pPr>
              <w:pStyle w:val="19"/>
              <w:spacing w:after="0"/>
              <w:ind w:left="457" w:leftChars="0" w:hanging="457" w:hangingChars="218"/>
              <w:jc w:val="center"/>
              <w:rPr>
                <w:rFonts w:hint="eastAsia" w:ascii="宋体" w:hAnsi="宋体"/>
                <w:color w:val="auto"/>
                <w:sz w:val="21"/>
                <w:szCs w:val="21"/>
                <w:highlight w:val="none"/>
              </w:rPr>
            </w:pPr>
            <w:r>
              <w:rPr>
                <w:rFonts w:hint="eastAsia" w:ascii="宋体" w:hAnsi="宋体"/>
                <w:color w:val="auto"/>
                <w:kern w:val="2"/>
                <w:sz w:val="21"/>
                <w:szCs w:val="21"/>
                <w:highlight w:val="none"/>
              </w:rPr>
              <w:t>标项</w:t>
            </w:r>
          </w:p>
        </w:tc>
        <w:tc>
          <w:tcPr>
            <w:tcW w:w="5954" w:type="dxa"/>
            <w:tcBorders>
              <w:top w:val="single" w:color="auto" w:sz="4" w:space="0"/>
              <w:left w:val="single" w:color="auto" w:sz="4" w:space="0"/>
              <w:right w:val="single" w:color="auto" w:sz="4" w:space="0"/>
            </w:tcBorders>
            <w:vAlign w:val="center"/>
          </w:tcPr>
          <w:p w14:paraId="25D83135">
            <w:pPr>
              <w:pStyle w:val="19"/>
              <w:spacing w:after="0"/>
              <w:ind w:left="36" w:leftChars="17"/>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w:t>
            </w:r>
          </w:p>
        </w:tc>
      </w:tr>
      <w:tr w14:paraId="24A0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14:paraId="63F48437">
            <w:pPr>
              <w:pStyle w:val="19"/>
              <w:spacing w:after="0"/>
              <w:ind w:left="457" w:leftChars="0" w:hanging="457" w:hangingChars="218"/>
              <w:jc w:val="center"/>
              <w:rPr>
                <w:rFonts w:hint="eastAsia" w:ascii="宋体" w:hAnsi="宋体"/>
                <w:color w:val="auto"/>
                <w:sz w:val="21"/>
                <w:szCs w:val="21"/>
                <w:highlight w:val="none"/>
              </w:rPr>
            </w:pPr>
            <w:r>
              <w:rPr>
                <w:rFonts w:hint="eastAsia" w:ascii="宋体" w:hAnsi="宋体"/>
                <w:color w:val="auto"/>
                <w:kern w:val="2"/>
                <w:sz w:val="21"/>
                <w:szCs w:val="21"/>
                <w:highlight w:val="none"/>
              </w:rPr>
              <w:t>投标报价（元）</w:t>
            </w:r>
          </w:p>
        </w:tc>
        <w:tc>
          <w:tcPr>
            <w:tcW w:w="5954" w:type="dxa"/>
            <w:tcBorders>
              <w:top w:val="single" w:color="auto" w:sz="4" w:space="0"/>
              <w:left w:val="single" w:color="auto" w:sz="4" w:space="0"/>
              <w:right w:val="single" w:color="auto" w:sz="4" w:space="0"/>
            </w:tcBorders>
            <w:vAlign w:val="center"/>
          </w:tcPr>
          <w:p w14:paraId="36812572">
            <w:pPr>
              <w:pStyle w:val="19"/>
              <w:spacing w:after="0"/>
              <w:ind w:left="457" w:leftChars="0" w:hanging="457" w:hangingChars="218"/>
              <w:jc w:val="left"/>
              <w:rPr>
                <w:rFonts w:hint="eastAsia" w:ascii="宋体" w:hAnsi="宋体"/>
                <w:color w:val="auto"/>
                <w:sz w:val="21"/>
                <w:szCs w:val="21"/>
                <w:highlight w:val="none"/>
              </w:rPr>
            </w:pPr>
            <w:r>
              <w:rPr>
                <w:rFonts w:hint="eastAsia" w:ascii="宋体" w:hAnsi="宋体"/>
                <w:color w:val="auto"/>
                <w:kern w:val="2"/>
                <w:sz w:val="21"/>
                <w:szCs w:val="21"/>
                <w:highlight w:val="none"/>
              </w:rPr>
              <w:t>小写：</w:t>
            </w:r>
          </w:p>
          <w:p w14:paraId="13865CBC">
            <w:pPr>
              <w:pStyle w:val="19"/>
              <w:spacing w:after="0"/>
              <w:ind w:left="457" w:leftChars="0" w:hanging="457" w:hangingChars="218"/>
              <w:jc w:val="left"/>
              <w:rPr>
                <w:rFonts w:hint="eastAsia" w:ascii="宋体" w:hAnsi="宋体"/>
                <w:color w:val="auto"/>
                <w:kern w:val="2"/>
                <w:sz w:val="21"/>
                <w:szCs w:val="21"/>
                <w:highlight w:val="none"/>
              </w:rPr>
            </w:pPr>
            <w:r>
              <w:rPr>
                <w:rFonts w:hint="eastAsia" w:ascii="宋体" w:hAnsi="宋体"/>
                <w:color w:val="auto"/>
                <w:kern w:val="2"/>
                <w:sz w:val="21"/>
                <w:szCs w:val="21"/>
                <w:highlight w:val="none"/>
              </w:rPr>
              <w:t>大写：</w:t>
            </w:r>
          </w:p>
        </w:tc>
      </w:tr>
    </w:tbl>
    <w:p w14:paraId="35F7AC0C">
      <w:pPr>
        <w:snapToGrid w:val="0"/>
        <w:spacing w:before="50" w:after="50" w:line="360" w:lineRule="auto"/>
        <w:ind w:left="-23" w:leftChars="-11" w:right="27" w:rightChars="13" w:firstLine="21" w:firstLineChars="10"/>
        <w:rPr>
          <w:rFonts w:hint="eastAsia" w:ascii="宋体" w:hAnsi="宋体" w:cs="宋体"/>
          <w:bCs/>
          <w:color w:val="auto"/>
          <w:szCs w:val="21"/>
          <w:highlight w:val="none"/>
        </w:rPr>
      </w:pPr>
      <w:r>
        <w:rPr>
          <w:rFonts w:hint="eastAsia" w:ascii="宋体" w:hAnsi="宋体" w:cs="宋体"/>
          <w:bCs/>
          <w:color w:val="auto"/>
          <w:szCs w:val="21"/>
          <w:highlight w:val="none"/>
        </w:rPr>
        <w:t>注</w:t>
      </w:r>
      <w:r>
        <w:rPr>
          <w:rFonts w:ascii="宋体" w:hAnsi="宋体" w:cs="宋体"/>
          <w:bCs/>
          <w:color w:val="auto"/>
          <w:szCs w:val="21"/>
          <w:highlight w:val="none"/>
        </w:rPr>
        <w:t>：</w:t>
      </w:r>
      <w:r>
        <w:rPr>
          <w:rFonts w:hint="eastAsia" w:ascii="宋体" w:hAnsi="宋体" w:cs="宋体"/>
          <w:bCs/>
          <w:color w:val="auto"/>
          <w:szCs w:val="21"/>
          <w:highlight w:val="none"/>
        </w:rPr>
        <w:t>1、报价一经涂改，应在涂改处加盖单位公章或由法定代表人或其授权代表签字，否则评标委员会将不接受该修改内容。</w:t>
      </w:r>
    </w:p>
    <w:p w14:paraId="79902B56">
      <w:pPr>
        <w:snapToGrid w:val="0"/>
        <w:spacing w:before="50" w:after="50" w:line="360" w:lineRule="auto"/>
        <w:ind w:left="-23" w:leftChars="-11" w:right="27" w:rightChars="13" w:firstLine="21" w:firstLineChars="10"/>
        <w:rPr>
          <w:rFonts w:hint="eastAsia" w:ascii="宋体" w:hAnsi="宋体" w:cs="宋体"/>
          <w:bCs/>
          <w:color w:val="auto"/>
          <w:szCs w:val="21"/>
          <w:highlight w:val="none"/>
        </w:rPr>
      </w:pPr>
      <w:r>
        <w:rPr>
          <w:rFonts w:hint="eastAsia" w:ascii="宋体" w:hAnsi="宋体" w:cs="宋体"/>
          <w:bCs/>
          <w:color w:val="auto"/>
          <w:szCs w:val="21"/>
          <w:highlight w:val="none"/>
        </w:rPr>
        <w:t>2、以招标文件所述的采购（工作）量的总价填写投标报价。</w:t>
      </w:r>
    </w:p>
    <w:p w14:paraId="2ADB806C">
      <w:pPr>
        <w:spacing w:line="360" w:lineRule="auto"/>
        <w:ind w:firstLine="420" w:firstLineChars="200"/>
        <w:rPr>
          <w:rFonts w:hint="eastAsia" w:ascii="宋体" w:hAnsi="宋体" w:cs="宋体"/>
          <w:color w:val="auto"/>
          <w:szCs w:val="21"/>
          <w:highlight w:val="none"/>
        </w:rPr>
      </w:pPr>
    </w:p>
    <w:p w14:paraId="41DA8494">
      <w:pPr>
        <w:spacing w:line="360" w:lineRule="auto"/>
        <w:ind w:firstLine="420" w:firstLineChars="200"/>
        <w:rPr>
          <w:rFonts w:hint="eastAsia" w:ascii="宋体" w:hAnsi="宋体" w:cs="宋体"/>
          <w:color w:val="auto"/>
          <w:szCs w:val="21"/>
          <w:highlight w:val="none"/>
        </w:rPr>
      </w:pPr>
    </w:p>
    <w:p w14:paraId="771CF755">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2D49625A">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法定代表人或授权代表签名：</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_</w:t>
      </w:r>
    </w:p>
    <w:p w14:paraId="734EF4E1">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日  期：</w:t>
      </w:r>
    </w:p>
    <w:p w14:paraId="371541F1">
      <w:pPr>
        <w:pStyle w:val="19"/>
        <w:spacing w:line="360" w:lineRule="auto"/>
        <w:ind w:left="0" w:leftChars="0"/>
        <w:jc w:val="center"/>
        <w:rPr>
          <w:rFonts w:hint="eastAsia" w:ascii="宋体" w:hAnsi="宋体"/>
          <w:b/>
          <w:color w:val="auto"/>
          <w:szCs w:val="21"/>
          <w:highlight w:val="none"/>
        </w:rPr>
      </w:pPr>
      <w:r>
        <w:rPr>
          <w:rFonts w:ascii="宋体" w:hAnsi="宋体"/>
          <w:b/>
          <w:color w:val="auto"/>
          <w:szCs w:val="21"/>
          <w:highlight w:val="none"/>
        </w:rPr>
        <w:br w:type="page"/>
      </w:r>
      <w:r>
        <w:rPr>
          <w:rFonts w:hint="eastAsia" w:ascii="宋体" w:hAnsi="宋体" w:cs="宋体"/>
          <w:b/>
          <w:color w:val="auto"/>
          <w:sz w:val="21"/>
          <w:szCs w:val="21"/>
          <w:highlight w:val="none"/>
        </w:rPr>
        <w:t>2</w:t>
      </w:r>
      <w:r>
        <w:rPr>
          <w:rFonts w:ascii="宋体" w:hAnsi="宋体" w:cs="宋体"/>
          <w:b/>
          <w:color w:val="auto"/>
          <w:sz w:val="21"/>
          <w:szCs w:val="21"/>
          <w:highlight w:val="none"/>
        </w:rPr>
        <w:t>）投标报价组成明细表</w:t>
      </w:r>
    </w:p>
    <w:tbl>
      <w:tblPr>
        <w:tblStyle w:val="42"/>
        <w:tblW w:w="89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839"/>
        <w:gridCol w:w="847"/>
        <w:gridCol w:w="992"/>
        <w:gridCol w:w="1703"/>
        <w:gridCol w:w="1751"/>
      </w:tblGrid>
      <w:tr w14:paraId="4950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458F8B19">
            <w:pPr>
              <w:spacing w:line="300" w:lineRule="exact"/>
              <w:jc w:val="center"/>
              <w:rPr>
                <w:rFonts w:hint="eastAsia" w:ascii="宋体" w:hAnsi="宋体"/>
                <w:bCs/>
                <w:color w:val="auto"/>
                <w:szCs w:val="21"/>
                <w:highlight w:val="none"/>
              </w:rPr>
            </w:pPr>
            <w:r>
              <w:rPr>
                <w:rFonts w:ascii="宋体" w:hAnsi="宋体"/>
                <w:bCs/>
                <w:color w:val="auto"/>
                <w:szCs w:val="21"/>
                <w:highlight w:val="none"/>
              </w:rPr>
              <w:t>序号</w:t>
            </w:r>
          </w:p>
        </w:tc>
        <w:tc>
          <w:tcPr>
            <w:tcW w:w="2839" w:type="dxa"/>
            <w:vAlign w:val="center"/>
          </w:tcPr>
          <w:p w14:paraId="2ED8220A">
            <w:pPr>
              <w:spacing w:line="300" w:lineRule="exact"/>
              <w:jc w:val="center"/>
              <w:rPr>
                <w:rFonts w:hint="eastAsia" w:ascii="宋体" w:hAnsi="宋体"/>
                <w:bCs/>
                <w:color w:val="auto"/>
                <w:szCs w:val="21"/>
                <w:highlight w:val="none"/>
              </w:rPr>
            </w:pPr>
            <w:r>
              <w:rPr>
                <w:rFonts w:hint="eastAsia" w:ascii="宋体" w:hAnsi="宋体"/>
                <w:color w:val="auto"/>
                <w:szCs w:val="21"/>
                <w:highlight w:val="none"/>
                <w:lang w:val="en-GB"/>
              </w:rPr>
              <w:t>费用名称</w:t>
            </w:r>
          </w:p>
        </w:tc>
        <w:tc>
          <w:tcPr>
            <w:tcW w:w="847" w:type="dxa"/>
            <w:vAlign w:val="center"/>
          </w:tcPr>
          <w:p w14:paraId="349E98F3">
            <w:pPr>
              <w:spacing w:line="300" w:lineRule="exact"/>
              <w:jc w:val="center"/>
              <w:rPr>
                <w:rFonts w:hint="eastAsia" w:ascii="宋体" w:hAnsi="宋体"/>
                <w:bCs/>
                <w:color w:val="auto"/>
                <w:szCs w:val="21"/>
                <w:highlight w:val="none"/>
              </w:rPr>
            </w:pPr>
            <w:r>
              <w:rPr>
                <w:rFonts w:hint="eastAsia" w:ascii="宋体" w:hAnsi="宋体"/>
                <w:bCs/>
                <w:color w:val="auto"/>
                <w:szCs w:val="21"/>
                <w:highlight w:val="none"/>
              </w:rPr>
              <w:t>单位</w:t>
            </w:r>
          </w:p>
        </w:tc>
        <w:tc>
          <w:tcPr>
            <w:tcW w:w="992" w:type="dxa"/>
            <w:vAlign w:val="center"/>
          </w:tcPr>
          <w:p w14:paraId="435E6869">
            <w:pPr>
              <w:spacing w:line="300" w:lineRule="exact"/>
              <w:jc w:val="center"/>
              <w:rPr>
                <w:rFonts w:hint="eastAsia" w:ascii="宋体" w:hAnsi="宋体"/>
                <w:bCs/>
                <w:color w:val="auto"/>
                <w:szCs w:val="21"/>
                <w:highlight w:val="none"/>
              </w:rPr>
            </w:pPr>
            <w:r>
              <w:rPr>
                <w:rFonts w:ascii="宋体" w:hAnsi="宋体"/>
                <w:bCs/>
                <w:color w:val="auto"/>
                <w:szCs w:val="21"/>
                <w:highlight w:val="none"/>
              </w:rPr>
              <w:t>数量</w:t>
            </w:r>
          </w:p>
        </w:tc>
        <w:tc>
          <w:tcPr>
            <w:tcW w:w="1703" w:type="dxa"/>
            <w:vAlign w:val="center"/>
          </w:tcPr>
          <w:p w14:paraId="17D85E96">
            <w:pPr>
              <w:spacing w:line="300" w:lineRule="exact"/>
              <w:jc w:val="center"/>
              <w:rPr>
                <w:rFonts w:hint="eastAsia" w:ascii="宋体" w:hAnsi="宋体"/>
                <w:bCs/>
                <w:color w:val="auto"/>
                <w:szCs w:val="21"/>
                <w:highlight w:val="none"/>
              </w:rPr>
            </w:pPr>
            <w:r>
              <w:rPr>
                <w:rFonts w:ascii="宋体" w:hAnsi="宋体"/>
                <w:bCs/>
                <w:color w:val="auto"/>
                <w:szCs w:val="21"/>
                <w:highlight w:val="none"/>
              </w:rPr>
              <w:t>单价（元）</w:t>
            </w:r>
          </w:p>
        </w:tc>
        <w:tc>
          <w:tcPr>
            <w:tcW w:w="1751" w:type="dxa"/>
            <w:vAlign w:val="center"/>
          </w:tcPr>
          <w:p w14:paraId="62B15D2F">
            <w:pPr>
              <w:spacing w:line="300" w:lineRule="exact"/>
              <w:jc w:val="center"/>
              <w:rPr>
                <w:rFonts w:hint="eastAsia" w:ascii="宋体" w:hAnsi="宋体"/>
                <w:bCs/>
                <w:color w:val="auto"/>
                <w:szCs w:val="21"/>
                <w:highlight w:val="none"/>
              </w:rPr>
            </w:pPr>
            <w:r>
              <w:rPr>
                <w:rFonts w:ascii="宋体" w:hAnsi="宋体"/>
                <w:bCs/>
                <w:color w:val="auto"/>
                <w:szCs w:val="21"/>
                <w:highlight w:val="none"/>
              </w:rPr>
              <w:t>合价（元）</w:t>
            </w:r>
          </w:p>
        </w:tc>
      </w:tr>
      <w:tr w14:paraId="7A8A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37EA7325">
            <w:pPr>
              <w:spacing w:line="300" w:lineRule="exact"/>
              <w:jc w:val="center"/>
              <w:rPr>
                <w:rFonts w:hint="eastAsia" w:ascii="宋体" w:hAnsi="宋体"/>
                <w:caps/>
                <w:color w:val="auto"/>
                <w:szCs w:val="21"/>
                <w:highlight w:val="none"/>
              </w:rPr>
            </w:pPr>
            <w:r>
              <w:rPr>
                <w:rFonts w:ascii="宋体" w:hAnsi="宋体"/>
                <w:caps/>
                <w:color w:val="auto"/>
                <w:szCs w:val="21"/>
                <w:highlight w:val="none"/>
              </w:rPr>
              <w:t>1</w:t>
            </w:r>
          </w:p>
        </w:tc>
        <w:tc>
          <w:tcPr>
            <w:tcW w:w="2839" w:type="dxa"/>
            <w:vAlign w:val="center"/>
          </w:tcPr>
          <w:p w14:paraId="38502863">
            <w:pPr>
              <w:spacing w:line="300" w:lineRule="exact"/>
              <w:rPr>
                <w:rFonts w:hint="eastAsia" w:ascii="宋体" w:hAnsi="宋体"/>
                <w:b/>
                <w:bCs/>
                <w:color w:val="auto"/>
                <w:kern w:val="44"/>
                <w:szCs w:val="21"/>
                <w:highlight w:val="none"/>
              </w:rPr>
            </w:pPr>
          </w:p>
        </w:tc>
        <w:tc>
          <w:tcPr>
            <w:tcW w:w="847" w:type="dxa"/>
            <w:vAlign w:val="center"/>
          </w:tcPr>
          <w:p w14:paraId="762A1E8D">
            <w:pPr>
              <w:spacing w:line="300" w:lineRule="exact"/>
              <w:rPr>
                <w:rFonts w:hint="eastAsia" w:ascii="宋体" w:hAnsi="宋体"/>
                <w:b/>
                <w:bCs/>
                <w:color w:val="auto"/>
                <w:kern w:val="44"/>
                <w:szCs w:val="21"/>
                <w:highlight w:val="none"/>
              </w:rPr>
            </w:pPr>
          </w:p>
        </w:tc>
        <w:tc>
          <w:tcPr>
            <w:tcW w:w="992" w:type="dxa"/>
            <w:vAlign w:val="center"/>
          </w:tcPr>
          <w:p w14:paraId="48E2F717">
            <w:pPr>
              <w:spacing w:line="300" w:lineRule="exact"/>
              <w:rPr>
                <w:rFonts w:hint="eastAsia" w:ascii="宋体" w:hAnsi="宋体"/>
                <w:color w:val="auto"/>
                <w:szCs w:val="21"/>
                <w:highlight w:val="none"/>
              </w:rPr>
            </w:pPr>
          </w:p>
        </w:tc>
        <w:tc>
          <w:tcPr>
            <w:tcW w:w="1703" w:type="dxa"/>
            <w:vAlign w:val="center"/>
          </w:tcPr>
          <w:p w14:paraId="462E0E8A">
            <w:pPr>
              <w:spacing w:line="300" w:lineRule="exact"/>
              <w:rPr>
                <w:rFonts w:hint="eastAsia" w:ascii="宋体" w:hAnsi="宋体"/>
                <w:color w:val="auto"/>
                <w:szCs w:val="21"/>
                <w:highlight w:val="none"/>
              </w:rPr>
            </w:pPr>
          </w:p>
        </w:tc>
        <w:tc>
          <w:tcPr>
            <w:tcW w:w="1751" w:type="dxa"/>
            <w:vAlign w:val="center"/>
          </w:tcPr>
          <w:p w14:paraId="6FF08E29">
            <w:pPr>
              <w:spacing w:line="300" w:lineRule="exact"/>
              <w:rPr>
                <w:rFonts w:hint="eastAsia" w:ascii="宋体" w:hAnsi="宋体"/>
                <w:color w:val="auto"/>
                <w:szCs w:val="21"/>
                <w:highlight w:val="none"/>
              </w:rPr>
            </w:pPr>
          </w:p>
        </w:tc>
      </w:tr>
      <w:tr w14:paraId="1B22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341F2386">
            <w:pPr>
              <w:spacing w:line="300" w:lineRule="exact"/>
              <w:jc w:val="center"/>
              <w:rPr>
                <w:rFonts w:hint="eastAsia" w:ascii="宋体" w:hAnsi="宋体"/>
                <w:color w:val="auto"/>
                <w:szCs w:val="21"/>
                <w:highlight w:val="none"/>
              </w:rPr>
            </w:pPr>
            <w:r>
              <w:rPr>
                <w:rFonts w:ascii="宋体" w:hAnsi="宋体"/>
                <w:color w:val="auto"/>
                <w:szCs w:val="21"/>
                <w:highlight w:val="none"/>
              </w:rPr>
              <w:t>2</w:t>
            </w:r>
          </w:p>
        </w:tc>
        <w:tc>
          <w:tcPr>
            <w:tcW w:w="2839" w:type="dxa"/>
            <w:vAlign w:val="center"/>
          </w:tcPr>
          <w:p w14:paraId="29A29EA1">
            <w:pPr>
              <w:spacing w:line="300" w:lineRule="exact"/>
              <w:rPr>
                <w:rFonts w:hint="eastAsia" w:ascii="宋体" w:hAnsi="宋体"/>
                <w:b/>
                <w:bCs/>
                <w:color w:val="auto"/>
                <w:kern w:val="44"/>
                <w:szCs w:val="21"/>
                <w:highlight w:val="none"/>
              </w:rPr>
            </w:pPr>
          </w:p>
        </w:tc>
        <w:tc>
          <w:tcPr>
            <w:tcW w:w="847" w:type="dxa"/>
            <w:vAlign w:val="center"/>
          </w:tcPr>
          <w:p w14:paraId="5EAC3CE2">
            <w:pPr>
              <w:spacing w:line="300" w:lineRule="exact"/>
              <w:rPr>
                <w:rFonts w:hint="eastAsia" w:ascii="宋体" w:hAnsi="宋体"/>
                <w:b/>
                <w:bCs/>
                <w:color w:val="auto"/>
                <w:kern w:val="44"/>
                <w:szCs w:val="21"/>
                <w:highlight w:val="none"/>
              </w:rPr>
            </w:pPr>
          </w:p>
        </w:tc>
        <w:tc>
          <w:tcPr>
            <w:tcW w:w="992" w:type="dxa"/>
            <w:vAlign w:val="center"/>
          </w:tcPr>
          <w:p w14:paraId="10A8A55D">
            <w:pPr>
              <w:spacing w:line="300" w:lineRule="exact"/>
              <w:rPr>
                <w:rFonts w:hint="eastAsia" w:ascii="宋体" w:hAnsi="宋体"/>
                <w:color w:val="auto"/>
                <w:szCs w:val="21"/>
                <w:highlight w:val="none"/>
              </w:rPr>
            </w:pPr>
          </w:p>
        </w:tc>
        <w:tc>
          <w:tcPr>
            <w:tcW w:w="1703" w:type="dxa"/>
            <w:vAlign w:val="center"/>
          </w:tcPr>
          <w:p w14:paraId="30DC8C8B">
            <w:pPr>
              <w:spacing w:line="300" w:lineRule="exact"/>
              <w:rPr>
                <w:rFonts w:hint="eastAsia" w:ascii="宋体" w:hAnsi="宋体"/>
                <w:color w:val="auto"/>
                <w:szCs w:val="21"/>
                <w:highlight w:val="none"/>
              </w:rPr>
            </w:pPr>
          </w:p>
        </w:tc>
        <w:tc>
          <w:tcPr>
            <w:tcW w:w="1751" w:type="dxa"/>
            <w:vAlign w:val="center"/>
          </w:tcPr>
          <w:p w14:paraId="18088D56">
            <w:pPr>
              <w:spacing w:line="300" w:lineRule="exact"/>
              <w:rPr>
                <w:rFonts w:hint="eastAsia" w:ascii="宋体" w:hAnsi="宋体"/>
                <w:color w:val="auto"/>
                <w:szCs w:val="21"/>
                <w:highlight w:val="none"/>
              </w:rPr>
            </w:pPr>
          </w:p>
        </w:tc>
      </w:tr>
      <w:tr w14:paraId="108C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21D53407">
            <w:pPr>
              <w:spacing w:line="300" w:lineRule="exact"/>
              <w:jc w:val="center"/>
              <w:rPr>
                <w:rFonts w:hint="eastAsia" w:ascii="宋体" w:hAnsi="宋体"/>
                <w:color w:val="auto"/>
                <w:szCs w:val="21"/>
                <w:highlight w:val="none"/>
              </w:rPr>
            </w:pPr>
            <w:r>
              <w:rPr>
                <w:rFonts w:ascii="宋体" w:hAnsi="宋体"/>
                <w:color w:val="auto"/>
                <w:szCs w:val="21"/>
                <w:highlight w:val="none"/>
              </w:rPr>
              <w:t>3</w:t>
            </w:r>
          </w:p>
        </w:tc>
        <w:tc>
          <w:tcPr>
            <w:tcW w:w="2839" w:type="dxa"/>
            <w:vAlign w:val="center"/>
          </w:tcPr>
          <w:p w14:paraId="0B39A765">
            <w:pPr>
              <w:spacing w:line="300" w:lineRule="exact"/>
              <w:rPr>
                <w:rFonts w:hint="eastAsia" w:ascii="宋体" w:hAnsi="宋体"/>
                <w:b/>
                <w:bCs/>
                <w:color w:val="auto"/>
                <w:kern w:val="44"/>
                <w:szCs w:val="21"/>
                <w:highlight w:val="none"/>
              </w:rPr>
            </w:pPr>
          </w:p>
        </w:tc>
        <w:tc>
          <w:tcPr>
            <w:tcW w:w="847" w:type="dxa"/>
            <w:vAlign w:val="center"/>
          </w:tcPr>
          <w:p w14:paraId="3DD77FAB">
            <w:pPr>
              <w:spacing w:line="300" w:lineRule="exact"/>
              <w:rPr>
                <w:rFonts w:hint="eastAsia" w:ascii="宋体" w:hAnsi="宋体"/>
                <w:b/>
                <w:bCs/>
                <w:color w:val="auto"/>
                <w:kern w:val="44"/>
                <w:szCs w:val="21"/>
                <w:highlight w:val="none"/>
              </w:rPr>
            </w:pPr>
          </w:p>
        </w:tc>
        <w:tc>
          <w:tcPr>
            <w:tcW w:w="992" w:type="dxa"/>
            <w:vAlign w:val="center"/>
          </w:tcPr>
          <w:p w14:paraId="0F49A2E2">
            <w:pPr>
              <w:spacing w:line="300" w:lineRule="exact"/>
              <w:rPr>
                <w:rFonts w:hint="eastAsia" w:ascii="宋体" w:hAnsi="宋体"/>
                <w:color w:val="auto"/>
                <w:szCs w:val="21"/>
                <w:highlight w:val="none"/>
              </w:rPr>
            </w:pPr>
          </w:p>
        </w:tc>
        <w:tc>
          <w:tcPr>
            <w:tcW w:w="1703" w:type="dxa"/>
            <w:vAlign w:val="center"/>
          </w:tcPr>
          <w:p w14:paraId="16FA70D3">
            <w:pPr>
              <w:spacing w:line="300" w:lineRule="exact"/>
              <w:rPr>
                <w:rFonts w:hint="eastAsia" w:ascii="宋体" w:hAnsi="宋体"/>
                <w:color w:val="auto"/>
                <w:szCs w:val="21"/>
                <w:highlight w:val="none"/>
              </w:rPr>
            </w:pPr>
          </w:p>
        </w:tc>
        <w:tc>
          <w:tcPr>
            <w:tcW w:w="1751" w:type="dxa"/>
            <w:vAlign w:val="center"/>
          </w:tcPr>
          <w:p w14:paraId="20C71563">
            <w:pPr>
              <w:spacing w:line="300" w:lineRule="exact"/>
              <w:rPr>
                <w:rFonts w:hint="eastAsia" w:ascii="宋体" w:hAnsi="宋体"/>
                <w:color w:val="auto"/>
                <w:szCs w:val="21"/>
                <w:highlight w:val="none"/>
              </w:rPr>
            </w:pPr>
          </w:p>
        </w:tc>
      </w:tr>
      <w:tr w14:paraId="2D5B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6EF6E3AF">
            <w:pPr>
              <w:spacing w:line="30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2839" w:type="dxa"/>
            <w:vAlign w:val="center"/>
          </w:tcPr>
          <w:p w14:paraId="1089925C">
            <w:pPr>
              <w:spacing w:line="300" w:lineRule="exact"/>
              <w:rPr>
                <w:rFonts w:hint="eastAsia" w:ascii="宋体" w:hAnsi="宋体"/>
                <w:b/>
                <w:bCs/>
                <w:color w:val="auto"/>
                <w:kern w:val="44"/>
                <w:szCs w:val="21"/>
                <w:highlight w:val="none"/>
              </w:rPr>
            </w:pPr>
          </w:p>
        </w:tc>
        <w:tc>
          <w:tcPr>
            <w:tcW w:w="847" w:type="dxa"/>
            <w:vAlign w:val="center"/>
          </w:tcPr>
          <w:p w14:paraId="08C0888D">
            <w:pPr>
              <w:spacing w:line="300" w:lineRule="exact"/>
              <w:rPr>
                <w:rFonts w:hint="eastAsia" w:ascii="宋体" w:hAnsi="宋体"/>
                <w:b/>
                <w:bCs/>
                <w:color w:val="auto"/>
                <w:kern w:val="44"/>
                <w:szCs w:val="21"/>
                <w:highlight w:val="none"/>
              </w:rPr>
            </w:pPr>
          </w:p>
        </w:tc>
        <w:tc>
          <w:tcPr>
            <w:tcW w:w="992" w:type="dxa"/>
            <w:vAlign w:val="center"/>
          </w:tcPr>
          <w:p w14:paraId="5D433461">
            <w:pPr>
              <w:spacing w:line="300" w:lineRule="exact"/>
              <w:rPr>
                <w:rFonts w:hint="eastAsia" w:ascii="宋体" w:hAnsi="宋体"/>
                <w:color w:val="auto"/>
                <w:szCs w:val="21"/>
                <w:highlight w:val="none"/>
              </w:rPr>
            </w:pPr>
          </w:p>
        </w:tc>
        <w:tc>
          <w:tcPr>
            <w:tcW w:w="1703" w:type="dxa"/>
            <w:vAlign w:val="center"/>
          </w:tcPr>
          <w:p w14:paraId="763D5F0D">
            <w:pPr>
              <w:spacing w:line="300" w:lineRule="exact"/>
              <w:rPr>
                <w:rFonts w:hint="eastAsia" w:ascii="宋体" w:hAnsi="宋体"/>
                <w:color w:val="auto"/>
                <w:szCs w:val="21"/>
                <w:highlight w:val="none"/>
              </w:rPr>
            </w:pPr>
          </w:p>
        </w:tc>
        <w:tc>
          <w:tcPr>
            <w:tcW w:w="1751" w:type="dxa"/>
            <w:vAlign w:val="center"/>
          </w:tcPr>
          <w:p w14:paraId="2B74728E">
            <w:pPr>
              <w:spacing w:line="300" w:lineRule="exact"/>
              <w:rPr>
                <w:rFonts w:hint="eastAsia" w:ascii="宋体" w:hAnsi="宋体"/>
                <w:color w:val="auto"/>
                <w:szCs w:val="21"/>
                <w:highlight w:val="none"/>
              </w:rPr>
            </w:pPr>
          </w:p>
        </w:tc>
      </w:tr>
      <w:tr w14:paraId="05F8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29CD3F9E">
            <w:pPr>
              <w:spacing w:line="30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2839" w:type="dxa"/>
            <w:vAlign w:val="center"/>
          </w:tcPr>
          <w:p w14:paraId="420E6BE3">
            <w:pPr>
              <w:spacing w:line="300" w:lineRule="exact"/>
              <w:rPr>
                <w:rFonts w:hint="eastAsia" w:ascii="宋体" w:hAnsi="宋体"/>
                <w:b/>
                <w:bCs/>
                <w:color w:val="auto"/>
                <w:kern w:val="44"/>
                <w:szCs w:val="21"/>
                <w:highlight w:val="none"/>
              </w:rPr>
            </w:pPr>
          </w:p>
        </w:tc>
        <w:tc>
          <w:tcPr>
            <w:tcW w:w="847" w:type="dxa"/>
            <w:vAlign w:val="center"/>
          </w:tcPr>
          <w:p w14:paraId="3E4DB4FD">
            <w:pPr>
              <w:spacing w:line="300" w:lineRule="exact"/>
              <w:rPr>
                <w:rFonts w:hint="eastAsia" w:ascii="宋体" w:hAnsi="宋体"/>
                <w:b/>
                <w:bCs/>
                <w:color w:val="auto"/>
                <w:kern w:val="44"/>
                <w:szCs w:val="21"/>
                <w:highlight w:val="none"/>
              </w:rPr>
            </w:pPr>
          </w:p>
        </w:tc>
        <w:tc>
          <w:tcPr>
            <w:tcW w:w="992" w:type="dxa"/>
            <w:vAlign w:val="center"/>
          </w:tcPr>
          <w:p w14:paraId="4625195D">
            <w:pPr>
              <w:spacing w:line="300" w:lineRule="exact"/>
              <w:rPr>
                <w:rFonts w:hint="eastAsia" w:ascii="宋体" w:hAnsi="宋体"/>
                <w:color w:val="auto"/>
                <w:szCs w:val="21"/>
                <w:highlight w:val="none"/>
              </w:rPr>
            </w:pPr>
          </w:p>
        </w:tc>
        <w:tc>
          <w:tcPr>
            <w:tcW w:w="1703" w:type="dxa"/>
            <w:vAlign w:val="center"/>
          </w:tcPr>
          <w:p w14:paraId="184ADB41">
            <w:pPr>
              <w:spacing w:line="300" w:lineRule="exact"/>
              <w:rPr>
                <w:rFonts w:hint="eastAsia" w:ascii="宋体" w:hAnsi="宋体"/>
                <w:color w:val="auto"/>
                <w:szCs w:val="21"/>
                <w:highlight w:val="none"/>
              </w:rPr>
            </w:pPr>
          </w:p>
        </w:tc>
        <w:tc>
          <w:tcPr>
            <w:tcW w:w="1751" w:type="dxa"/>
            <w:vAlign w:val="center"/>
          </w:tcPr>
          <w:p w14:paraId="0ACA179F">
            <w:pPr>
              <w:spacing w:line="300" w:lineRule="exact"/>
              <w:rPr>
                <w:rFonts w:hint="eastAsia" w:ascii="宋体" w:hAnsi="宋体"/>
                <w:color w:val="auto"/>
                <w:szCs w:val="21"/>
                <w:highlight w:val="none"/>
              </w:rPr>
            </w:pPr>
          </w:p>
        </w:tc>
      </w:tr>
      <w:tr w14:paraId="5A19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37067B9A">
            <w:pPr>
              <w:spacing w:line="300" w:lineRule="exact"/>
              <w:jc w:val="center"/>
              <w:rPr>
                <w:rFonts w:hint="eastAsia" w:ascii="宋体" w:hAnsi="宋体"/>
                <w:color w:val="auto"/>
                <w:szCs w:val="21"/>
                <w:highlight w:val="none"/>
              </w:rPr>
            </w:pPr>
            <w:r>
              <w:rPr>
                <w:rFonts w:hint="eastAsia" w:ascii="宋体" w:hAnsi="宋体"/>
                <w:color w:val="auto"/>
                <w:szCs w:val="21"/>
                <w:highlight w:val="none"/>
              </w:rPr>
              <w:t>...</w:t>
            </w:r>
          </w:p>
        </w:tc>
        <w:tc>
          <w:tcPr>
            <w:tcW w:w="2839" w:type="dxa"/>
            <w:vAlign w:val="center"/>
          </w:tcPr>
          <w:p w14:paraId="0EC093B9">
            <w:pPr>
              <w:spacing w:line="300" w:lineRule="exact"/>
              <w:rPr>
                <w:rFonts w:hint="eastAsia" w:ascii="宋体" w:hAnsi="宋体"/>
                <w:b/>
                <w:bCs/>
                <w:color w:val="auto"/>
                <w:kern w:val="44"/>
                <w:szCs w:val="21"/>
                <w:highlight w:val="none"/>
              </w:rPr>
            </w:pPr>
          </w:p>
        </w:tc>
        <w:tc>
          <w:tcPr>
            <w:tcW w:w="847" w:type="dxa"/>
            <w:vAlign w:val="center"/>
          </w:tcPr>
          <w:p w14:paraId="0CEFCC58">
            <w:pPr>
              <w:spacing w:line="300" w:lineRule="exact"/>
              <w:rPr>
                <w:rFonts w:hint="eastAsia" w:ascii="宋体" w:hAnsi="宋体"/>
                <w:b/>
                <w:bCs/>
                <w:color w:val="auto"/>
                <w:kern w:val="44"/>
                <w:szCs w:val="21"/>
                <w:highlight w:val="none"/>
              </w:rPr>
            </w:pPr>
          </w:p>
        </w:tc>
        <w:tc>
          <w:tcPr>
            <w:tcW w:w="992" w:type="dxa"/>
            <w:vAlign w:val="center"/>
          </w:tcPr>
          <w:p w14:paraId="667EFEEB">
            <w:pPr>
              <w:spacing w:line="300" w:lineRule="exact"/>
              <w:rPr>
                <w:rFonts w:hint="eastAsia" w:ascii="宋体" w:hAnsi="宋体"/>
                <w:color w:val="auto"/>
                <w:szCs w:val="21"/>
                <w:highlight w:val="none"/>
              </w:rPr>
            </w:pPr>
          </w:p>
        </w:tc>
        <w:tc>
          <w:tcPr>
            <w:tcW w:w="1703" w:type="dxa"/>
            <w:vAlign w:val="center"/>
          </w:tcPr>
          <w:p w14:paraId="31066AFE">
            <w:pPr>
              <w:spacing w:line="300" w:lineRule="exact"/>
              <w:rPr>
                <w:rFonts w:hint="eastAsia" w:ascii="宋体" w:hAnsi="宋体"/>
                <w:color w:val="auto"/>
                <w:szCs w:val="21"/>
                <w:highlight w:val="none"/>
              </w:rPr>
            </w:pPr>
          </w:p>
        </w:tc>
        <w:tc>
          <w:tcPr>
            <w:tcW w:w="1751" w:type="dxa"/>
            <w:vAlign w:val="center"/>
          </w:tcPr>
          <w:p w14:paraId="5E436225">
            <w:pPr>
              <w:spacing w:line="300" w:lineRule="exact"/>
              <w:rPr>
                <w:rFonts w:hint="eastAsia" w:ascii="宋体" w:hAnsi="宋体"/>
                <w:color w:val="auto"/>
                <w:szCs w:val="21"/>
                <w:highlight w:val="none"/>
              </w:rPr>
            </w:pPr>
          </w:p>
        </w:tc>
      </w:tr>
      <w:tr w14:paraId="0E6F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90" w:type="dxa"/>
            <w:gridSpan w:val="4"/>
            <w:vAlign w:val="center"/>
          </w:tcPr>
          <w:p w14:paraId="0FA3D530">
            <w:pPr>
              <w:spacing w:line="300" w:lineRule="exact"/>
              <w:jc w:val="center"/>
              <w:rPr>
                <w:rFonts w:hint="eastAsia" w:ascii="宋体" w:hAnsi="宋体"/>
                <w:color w:val="auto"/>
                <w:szCs w:val="21"/>
                <w:highlight w:val="none"/>
              </w:rPr>
            </w:pPr>
            <w:r>
              <w:rPr>
                <w:rFonts w:hint="eastAsia" w:ascii="宋体" w:hAnsi="宋体"/>
                <w:color w:val="auto"/>
                <w:szCs w:val="21"/>
                <w:highlight w:val="none"/>
              </w:rPr>
              <w:t>投标报价（元）</w:t>
            </w:r>
          </w:p>
        </w:tc>
        <w:tc>
          <w:tcPr>
            <w:tcW w:w="3454" w:type="dxa"/>
            <w:gridSpan w:val="2"/>
            <w:vAlign w:val="center"/>
          </w:tcPr>
          <w:p w14:paraId="1B365534">
            <w:pPr>
              <w:spacing w:line="300" w:lineRule="exact"/>
              <w:jc w:val="left"/>
              <w:rPr>
                <w:rFonts w:hint="eastAsia" w:ascii="宋体" w:hAnsi="宋体"/>
                <w:color w:val="auto"/>
                <w:szCs w:val="21"/>
                <w:highlight w:val="none"/>
              </w:rPr>
            </w:pPr>
            <w:r>
              <w:rPr>
                <w:rFonts w:hint="eastAsia" w:ascii="宋体" w:hAnsi="宋体"/>
                <w:color w:val="auto"/>
                <w:szCs w:val="21"/>
                <w:highlight w:val="none"/>
              </w:rPr>
              <w:t>小写：</w:t>
            </w:r>
          </w:p>
        </w:tc>
      </w:tr>
    </w:tbl>
    <w:p w14:paraId="60C1954B">
      <w:pPr>
        <w:snapToGrid w:val="0"/>
        <w:spacing w:before="50" w:after="50" w:line="360" w:lineRule="auto"/>
        <w:ind w:left="-23" w:leftChars="-11" w:right="27" w:rightChars="13" w:firstLine="21" w:firstLineChars="10"/>
        <w:rPr>
          <w:rFonts w:hint="eastAsia" w:ascii="宋体" w:hAnsi="宋体" w:cs="宋体"/>
          <w:bCs/>
          <w:color w:val="auto"/>
          <w:szCs w:val="21"/>
          <w:highlight w:val="none"/>
        </w:rPr>
      </w:pPr>
      <w:r>
        <w:rPr>
          <w:rFonts w:hint="eastAsia" w:ascii="宋体" w:hAnsi="宋体" w:cs="宋体"/>
          <w:bCs/>
          <w:color w:val="auto"/>
          <w:szCs w:val="21"/>
          <w:highlight w:val="none"/>
        </w:rPr>
        <w:t>注：上述各项的详细分项报价及具体内容，可另页描述。</w:t>
      </w:r>
    </w:p>
    <w:p w14:paraId="7D895288">
      <w:pPr>
        <w:spacing w:line="360" w:lineRule="auto"/>
        <w:ind w:firstLine="420" w:firstLineChars="200"/>
        <w:rPr>
          <w:rFonts w:hint="eastAsia" w:ascii="宋体" w:hAnsi="宋体" w:cs="宋体"/>
          <w:color w:val="auto"/>
          <w:szCs w:val="21"/>
          <w:highlight w:val="none"/>
        </w:rPr>
      </w:pPr>
    </w:p>
    <w:p w14:paraId="18302804">
      <w:pPr>
        <w:spacing w:line="360" w:lineRule="auto"/>
        <w:ind w:firstLine="420" w:firstLineChars="200"/>
        <w:rPr>
          <w:rFonts w:hint="eastAsia" w:ascii="宋体" w:hAnsi="宋体" w:cs="宋体"/>
          <w:color w:val="auto"/>
          <w:szCs w:val="21"/>
          <w:highlight w:val="none"/>
        </w:rPr>
      </w:pPr>
    </w:p>
    <w:p w14:paraId="0A7BD7A1">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4C0BFB7A">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法定代表人或授权代表签名：</w:t>
      </w:r>
      <w:r>
        <w:rPr>
          <w:rFonts w:ascii="宋体" w:hAnsi="宋体"/>
          <w:color w:val="auto"/>
          <w:szCs w:val="21"/>
          <w:highlight w:val="none"/>
          <w:u w:val="single"/>
        </w:rPr>
        <w:t xml:space="preserve"> </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_</w:t>
      </w:r>
    </w:p>
    <w:p w14:paraId="02BB55CF">
      <w:pPr>
        <w:snapToGrid w:val="0"/>
        <w:spacing w:line="360" w:lineRule="auto"/>
        <w:ind w:firstLine="3685" w:firstLineChars="1755"/>
        <w:rPr>
          <w:rFonts w:hint="eastAsia" w:ascii="宋体" w:hAnsi="宋体"/>
          <w:color w:val="auto"/>
          <w:szCs w:val="21"/>
          <w:highlight w:val="none"/>
        </w:rPr>
      </w:pPr>
      <w:r>
        <w:rPr>
          <w:rFonts w:hint="eastAsia" w:ascii="宋体" w:hAnsi="宋体"/>
          <w:color w:val="auto"/>
          <w:szCs w:val="21"/>
          <w:highlight w:val="none"/>
        </w:rPr>
        <w:t>日  期：</w:t>
      </w:r>
    </w:p>
    <w:p w14:paraId="67D79B8C">
      <w:pPr>
        <w:rPr>
          <w:rFonts w:hint="eastAsia" w:ascii="宋体" w:hAnsi="宋体" w:cs="宋体"/>
          <w:b/>
          <w:color w:val="auto"/>
          <w:szCs w:val="21"/>
          <w:highlight w:val="none"/>
        </w:rPr>
      </w:pPr>
      <w:r>
        <w:rPr>
          <w:rFonts w:ascii="宋体" w:hAnsi="宋体" w:cs="宋体"/>
          <w:b/>
          <w:color w:val="auto"/>
          <w:szCs w:val="21"/>
          <w:highlight w:val="none"/>
        </w:rPr>
        <w:br w:type="page"/>
      </w:r>
    </w:p>
    <w:p w14:paraId="5577304A">
      <w:pPr>
        <w:pStyle w:val="19"/>
        <w:spacing w:line="360" w:lineRule="auto"/>
        <w:ind w:left="0" w:leftChars="0"/>
        <w:jc w:val="center"/>
        <w:rPr>
          <w:rFonts w:hint="eastAsia" w:ascii="宋体" w:hAnsi="宋体"/>
          <w:color w:val="auto"/>
          <w:highlight w:val="none"/>
        </w:rPr>
      </w:pPr>
      <w:r>
        <w:rPr>
          <w:rFonts w:hint="eastAsia" w:ascii="宋体" w:hAnsi="宋体" w:cs="宋体"/>
          <w:b/>
          <w:color w:val="auto"/>
          <w:sz w:val="21"/>
          <w:szCs w:val="21"/>
          <w:highlight w:val="none"/>
        </w:rPr>
        <w:t>3）</w:t>
      </w:r>
      <w:r>
        <w:rPr>
          <w:rFonts w:ascii="宋体" w:hAnsi="宋体" w:cs="宋体"/>
          <w:b/>
          <w:color w:val="auto"/>
          <w:sz w:val="21"/>
          <w:szCs w:val="21"/>
          <w:highlight w:val="none"/>
        </w:rPr>
        <w:t>中小企业声明函</w:t>
      </w:r>
    </w:p>
    <w:p w14:paraId="58845CF9">
      <w:pPr>
        <w:spacing w:line="360" w:lineRule="auto"/>
        <w:ind w:firstLine="420" w:firstLineChars="200"/>
        <w:jc w:val="left"/>
        <w:rPr>
          <w:rFonts w:hint="eastAsia" w:ascii="宋体" w:hAnsi="宋体"/>
          <w:color w:val="auto"/>
          <w:highlight w:val="none"/>
        </w:rPr>
      </w:pPr>
      <w:r>
        <w:rPr>
          <w:rFonts w:ascii="宋体" w:hAnsi="宋体"/>
          <w:color w:val="auto"/>
          <w:highlight w:val="none"/>
        </w:rPr>
        <w:t>本公司（联合体）郑重声明，根据《政府采购促进中小企业发展管理办法》（财库﹝2020﹞46号）的规定，本公司（联合体）参加</w:t>
      </w:r>
      <w:r>
        <w:rPr>
          <w:rFonts w:hint="eastAsia" w:ascii="宋体" w:hAnsi="宋体"/>
          <w:color w:val="auto"/>
          <w:highlight w:val="none"/>
          <w:u w:val="single"/>
        </w:rPr>
        <w:t>宁波市生态环境局镇海分局</w:t>
      </w:r>
      <w:r>
        <w:rPr>
          <w:rFonts w:ascii="宋体" w:hAnsi="宋体"/>
          <w:color w:val="auto"/>
          <w:highlight w:val="none"/>
        </w:rPr>
        <w:t>的</w:t>
      </w:r>
      <w:r>
        <w:rPr>
          <w:rFonts w:hint="eastAsia" w:ascii="宋体" w:hAnsi="宋体"/>
          <w:color w:val="auto"/>
          <w:szCs w:val="28"/>
          <w:highlight w:val="none"/>
          <w:u w:val="single"/>
        </w:rPr>
        <w:t>宁波石化经济技术开发区减污降碳协同创新试点项目</w:t>
      </w:r>
      <w:r>
        <w:rPr>
          <w:rFonts w:ascii="宋体" w:hAnsi="宋体"/>
          <w:color w:val="auto"/>
          <w:highlight w:val="none"/>
        </w:rPr>
        <w:t>采购活动，服务全部由符合政策要求的中小企业承接。相关企业（含联合体中的中小企业、签订分包意向协议的中小企业）的具体情况如下：</w:t>
      </w:r>
    </w:p>
    <w:p w14:paraId="68EFB158">
      <w:pPr>
        <w:spacing w:line="360" w:lineRule="auto"/>
        <w:ind w:firstLine="420" w:firstLineChars="200"/>
        <w:jc w:val="left"/>
        <w:rPr>
          <w:rFonts w:hint="eastAsia" w:ascii="宋体" w:hAnsi="宋体"/>
          <w:color w:val="auto"/>
          <w:highlight w:val="none"/>
        </w:rPr>
      </w:pPr>
      <w:r>
        <w:rPr>
          <w:rFonts w:ascii="宋体" w:hAnsi="宋体"/>
          <w:color w:val="auto"/>
          <w:highlight w:val="none"/>
        </w:rPr>
        <w:t xml:space="preserve">1. </w:t>
      </w:r>
      <w:r>
        <w:rPr>
          <w:rFonts w:hint="eastAsia" w:ascii="宋体" w:hAnsi="宋体"/>
          <w:iCs/>
          <w:color w:val="auto"/>
          <w:highlight w:val="none"/>
          <w:u w:val="single"/>
        </w:rPr>
        <w:t>宁波石化经济技术开发区减污降碳协同创新试点项目</w:t>
      </w:r>
      <w:r>
        <w:rPr>
          <w:rFonts w:ascii="宋体" w:hAnsi="宋体"/>
          <w:color w:val="auto"/>
          <w:highlight w:val="none"/>
        </w:rPr>
        <w:t>，属于</w:t>
      </w:r>
      <w:r>
        <w:rPr>
          <w:rFonts w:hint="eastAsia" w:ascii="宋体" w:hAnsi="宋体"/>
          <w:color w:val="auto"/>
          <w:highlight w:val="none"/>
          <w:u w:val="single"/>
        </w:rPr>
        <w:t xml:space="preserve">  </w:t>
      </w:r>
      <w:r>
        <w:rPr>
          <w:rFonts w:hint="eastAsia" w:ascii="宋体" w:hAnsi="宋体"/>
          <w:b/>
          <w:bCs/>
          <w:iCs/>
          <w:color w:val="auto"/>
          <w:highlight w:val="none"/>
          <w:u w:val="single"/>
        </w:rPr>
        <w:t>其他未列明行业</w:t>
      </w:r>
      <w:r>
        <w:rPr>
          <w:rFonts w:hint="eastAsia" w:ascii="宋体" w:hAnsi="宋体"/>
          <w:i/>
          <w:color w:val="auto"/>
          <w:highlight w:val="none"/>
          <w:u w:val="single"/>
        </w:rPr>
        <w:t xml:space="preserve">  </w:t>
      </w:r>
      <w:r>
        <w:rPr>
          <w:rFonts w:ascii="宋体" w:hAnsi="宋体"/>
          <w:color w:val="auto"/>
          <w:highlight w:val="none"/>
        </w:rPr>
        <w:t>；承接企业为</w:t>
      </w:r>
      <w:r>
        <w:rPr>
          <w:rFonts w:ascii="宋体" w:hAnsi="宋体"/>
          <w:color w:val="auto"/>
          <w:highlight w:val="none"/>
          <w:u w:val="single"/>
        </w:rPr>
        <w:t>（</w:t>
      </w:r>
      <w:r>
        <w:rPr>
          <w:rFonts w:ascii="宋体" w:hAnsi="宋体"/>
          <w:i/>
          <w:color w:val="auto"/>
          <w:highlight w:val="none"/>
          <w:u w:val="single"/>
        </w:rPr>
        <w:t>企业名称</w:t>
      </w:r>
      <w:r>
        <w:rPr>
          <w:rFonts w:ascii="宋体" w:hAnsi="宋体"/>
          <w:color w:val="auto"/>
          <w:highlight w:val="none"/>
          <w:u w:val="single"/>
        </w:rPr>
        <w:t>）</w:t>
      </w:r>
      <w:r>
        <w:rPr>
          <w:rFonts w:ascii="宋体" w:hAnsi="宋体"/>
          <w:color w:val="auto"/>
          <w:highlight w:val="none"/>
        </w:rPr>
        <w:t>，从业人员</w:t>
      </w:r>
      <w:r>
        <w:rPr>
          <w:rFonts w:hint="eastAsia" w:ascii="宋体" w:hAnsi="宋体"/>
          <w:color w:val="auto"/>
          <w:highlight w:val="none"/>
          <w:u w:val="single"/>
        </w:rPr>
        <w:t xml:space="preserve">   </w:t>
      </w:r>
      <w:r>
        <w:rPr>
          <w:rFonts w:ascii="宋体" w:hAnsi="宋体"/>
          <w:color w:val="auto"/>
          <w:highlight w:val="none"/>
        </w:rPr>
        <w:t>人，营业收入为</w:t>
      </w:r>
      <w:r>
        <w:rPr>
          <w:rFonts w:hint="eastAsia" w:ascii="宋体" w:hAnsi="宋体"/>
          <w:color w:val="auto"/>
          <w:highlight w:val="none"/>
          <w:u w:val="single"/>
        </w:rPr>
        <w:t xml:space="preserve">   </w:t>
      </w:r>
      <w:r>
        <w:rPr>
          <w:rFonts w:ascii="宋体" w:hAnsi="宋体"/>
          <w:color w:val="auto"/>
          <w:highlight w:val="none"/>
        </w:rPr>
        <w:t>万元，资产总额为</w:t>
      </w:r>
      <w:r>
        <w:rPr>
          <w:rFonts w:hint="eastAsia" w:ascii="宋体" w:hAnsi="宋体"/>
          <w:color w:val="auto"/>
          <w:highlight w:val="none"/>
          <w:u w:val="single"/>
        </w:rPr>
        <w:t xml:space="preserve">   </w:t>
      </w:r>
      <w:r>
        <w:rPr>
          <w:rFonts w:ascii="宋体" w:hAnsi="宋体"/>
          <w:color w:val="auto"/>
          <w:highlight w:val="none"/>
        </w:rPr>
        <w:t>万元，属于</w:t>
      </w:r>
      <w:r>
        <w:rPr>
          <w:rFonts w:ascii="宋体" w:hAnsi="宋体"/>
          <w:i/>
          <w:color w:val="auto"/>
          <w:highlight w:val="none"/>
          <w:u w:val="single"/>
        </w:rPr>
        <w:t>（中型企业、小型企业、微型企业）</w:t>
      </w:r>
      <w:r>
        <w:rPr>
          <w:rFonts w:ascii="宋体" w:hAnsi="宋体"/>
          <w:color w:val="auto"/>
          <w:highlight w:val="none"/>
        </w:rPr>
        <w:t>；</w:t>
      </w:r>
    </w:p>
    <w:p w14:paraId="4E736498">
      <w:pPr>
        <w:spacing w:line="360" w:lineRule="auto"/>
        <w:ind w:firstLine="420" w:firstLineChars="200"/>
        <w:jc w:val="left"/>
        <w:rPr>
          <w:rFonts w:hint="eastAsia" w:ascii="宋体" w:hAnsi="宋体"/>
          <w:color w:val="auto"/>
          <w:highlight w:val="none"/>
        </w:rPr>
      </w:pPr>
      <w:r>
        <w:rPr>
          <w:rFonts w:ascii="宋体" w:hAnsi="宋体"/>
          <w:color w:val="auto"/>
          <w:highlight w:val="none"/>
        </w:rPr>
        <w:t>2.</w:t>
      </w:r>
      <w:r>
        <w:rPr>
          <w:rFonts w:ascii="宋体" w:hAnsi="宋体"/>
          <w:i/>
          <w:color w:val="auto"/>
          <w:highlight w:val="none"/>
          <w:u w:val="single"/>
        </w:rPr>
        <w:t>（标的名称）</w:t>
      </w:r>
      <w:r>
        <w:rPr>
          <w:rFonts w:ascii="宋体" w:hAnsi="宋体"/>
          <w:color w:val="auto"/>
          <w:highlight w:val="none"/>
        </w:rPr>
        <w:t>，属于</w:t>
      </w:r>
      <w:r>
        <w:rPr>
          <w:rFonts w:hint="eastAsia" w:ascii="宋体" w:hAnsi="宋体"/>
          <w:color w:val="auto"/>
          <w:highlight w:val="none"/>
          <w:u w:val="single"/>
        </w:rPr>
        <w:t xml:space="preserve">  </w:t>
      </w:r>
      <w:r>
        <w:rPr>
          <w:rFonts w:ascii="宋体" w:hAnsi="宋体"/>
          <w:color w:val="auto"/>
          <w:highlight w:val="none"/>
          <w:u w:val="single"/>
        </w:rPr>
        <w:t>（</w:t>
      </w:r>
      <w:r>
        <w:rPr>
          <w:rFonts w:ascii="宋体" w:hAnsi="宋体"/>
          <w:i/>
          <w:color w:val="auto"/>
          <w:highlight w:val="none"/>
          <w:u w:val="single"/>
        </w:rPr>
        <w:t>采购文件中明确的所属行业</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rPr>
        <w:t>；承接企业为</w:t>
      </w:r>
      <w:r>
        <w:rPr>
          <w:rFonts w:ascii="宋体" w:hAnsi="宋体"/>
          <w:color w:val="auto"/>
          <w:highlight w:val="none"/>
          <w:u w:val="single"/>
        </w:rPr>
        <w:t>（</w:t>
      </w:r>
      <w:r>
        <w:rPr>
          <w:rFonts w:ascii="宋体" w:hAnsi="宋体"/>
          <w:i/>
          <w:color w:val="auto"/>
          <w:highlight w:val="none"/>
          <w:u w:val="single"/>
        </w:rPr>
        <w:t>企业名称</w:t>
      </w:r>
      <w:r>
        <w:rPr>
          <w:rFonts w:ascii="宋体" w:hAnsi="宋体"/>
          <w:color w:val="auto"/>
          <w:highlight w:val="none"/>
          <w:u w:val="single"/>
        </w:rPr>
        <w:t>）</w:t>
      </w:r>
      <w:r>
        <w:rPr>
          <w:rFonts w:ascii="宋体" w:hAnsi="宋体"/>
          <w:color w:val="auto"/>
          <w:highlight w:val="none"/>
        </w:rPr>
        <w:t>，从业人员</w:t>
      </w:r>
      <w:r>
        <w:rPr>
          <w:rFonts w:hint="eastAsia" w:ascii="宋体" w:hAnsi="宋体"/>
          <w:color w:val="auto"/>
          <w:highlight w:val="none"/>
          <w:u w:val="single"/>
        </w:rPr>
        <w:t xml:space="preserve">   </w:t>
      </w:r>
      <w:r>
        <w:rPr>
          <w:rFonts w:ascii="宋体" w:hAnsi="宋体"/>
          <w:color w:val="auto"/>
          <w:highlight w:val="none"/>
        </w:rPr>
        <w:t>人，营业收入为</w:t>
      </w:r>
      <w:r>
        <w:rPr>
          <w:rFonts w:hint="eastAsia" w:ascii="宋体" w:hAnsi="宋体"/>
          <w:color w:val="auto"/>
          <w:highlight w:val="none"/>
          <w:u w:val="single"/>
        </w:rPr>
        <w:t xml:space="preserve">   </w:t>
      </w:r>
      <w:r>
        <w:rPr>
          <w:rFonts w:ascii="宋体" w:hAnsi="宋体"/>
          <w:color w:val="auto"/>
          <w:highlight w:val="none"/>
        </w:rPr>
        <w:t>万元，资产总额为</w:t>
      </w:r>
      <w:r>
        <w:rPr>
          <w:rFonts w:hint="eastAsia" w:ascii="宋体" w:hAnsi="宋体"/>
          <w:color w:val="auto"/>
          <w:highlight w:val="none"/>
          <w:u w:val="single"/>
        </w:rPr>
        <w:t xml:space="preserve">   </w:t>
      </w:r>
      <w:r>
        <w:rPr>
          <w:rFonts w:ascii="宋体" w:hAnsi="宋体"/>
          <w:color w:val="auto"/>
          <w:highlight w:val="none"/>
        </w:rPr>
        <w:t>万元，属于</w:t>
      </w:r>
      <w:r>
        <w:rPr>
          <w:rFonts w:ascii="宋体" w:hAnsi="宋体"/>
          <w:i/>
          <w:color w:val="auto"/>
          <w:highlight w:val="none"/>
          <w:u w:val="single"/>
        </w:rPr>
        <w:t>（中型企业、 小型企业、微型企业）</w:t>
      </w:r>
      <w:r>
        <w:rPr>
          <w:rFonts w:ascii="宋体" w:hAnsi="宋体"/>
          <w:color w:val="auto"/>
          <w:highlight w:val="none"/>
        </w:rPr>
        <w:t>；</w:t>
      </w:r>
    </w:p>
    <w:p w14:paraId="3BE6FD13">
      <w:pPr>
        <w:spacing w:line="360" w:lineRule="auto"/>
        <w:ind w:firstLine="420" w:firstLineChars="200"/>
        <w:jc w:val="left"/>
        <w:rPr>
          <w:rFonts w:hint="eastAsia" w:ascii="宋体" w:hAnsi="宋体"/>
          <w:color w:val="auto"/>
          <w:highlight w:val="none"/>
        </w:rPr>
      </w:pPr>
      <w:r>
        <w:rPr>
          <w:rFonts w:ascii="宋体" w:hAnsi="宋体"/>
          <w:color w:val="auto"/>
          <w:highlight w:val="none"/>
        </w:rPr>
        <w:t>……</w:t>
      </w:r>
    </w:p>
    <w:p w14:paraId="2787A449">
      <w:pPr>
        <w:spacing w:line="360" w:lineRule="auto"/>
        <w:ind w:firstLine="420" w:firstLineChars="200"/>
        <w:jc w:val="left"/>
        <w:rPr>
          <w:rFonts w:hint="eastAsia" w:ascii="宋体" w:hAnsi="宋体"/>
          <w:color w:val="auto"/>
          <w:highlight w:val="none"/>
        </w:rPr>
      </w:pPr>
      <w:r>
        <w:rPr>
          <w:rFonts w:ascii="宋体" w:hAnsi="宋体"/>
          <w:color w:val="auto"/>
          <w:highlight w:val="none"/>
        </w:rPr>
        <w:t>以上企业，不属于大企业的分支机构，不存在控股股东为大企业的情形，也不存在与大企业的负责人为同一人的情形。</w:t>
      </w:r>
    </w:p>
    <w:p w14:paraId="19B64AF4">
      <w:pPr>
        <w:spacing w:line="360" w:lineRule="auto"/>
        <w:ind w:firstLine="420" w:firstLineChars="200"/>
        <w:jc w:val="left"/>
        <w:rPr>
          <w:rFonts w:hint="eastAsia" w:ascii="宋体" w:hAnsi="宋体"/>
          <w:color w:val="auto"/>
          <w:highlight w:val="none"/>
        </w:rPr>
      </w:pPr>
      <w:r>
        <w:rPr>
          <w:rFonts w:ascii="宋体" w:hAnsi="宋体"/>
          <w:color w:val="auto"/>
          <w:highlight w:val="none"/>
        </w:rPr>
        <w:t>本企业对上述声明内容的真实性负责。如有虚假，将依法承担相应责任。</w:t>
      </w:r>
    </w:p>
    <w:p w14:paraId="01664298">
      <w:pPr>
        <w:spacing w:line="360" w:lineRule="auto"/>
        <w:ind w:firstLine="420" w:firstLineChars="200"/>
        <w:jc w:val="left"/>
        <w:rPr>
          <w:rFonts w:hint="eastAsia" w:ascii="宋体" w:hAnsi="宋体"/>
          <w:color w:val="auto"/>
          <w:highlight w:val="none"/>
        </w:rPr>
      </w:pPr>
    </w:p>
    <w:p w14:paraId="4B156D6D">
      <w:pPr>
        <w:spacing w:line="360" w:lineRule="auto"/>
        <w:ind w:firstLine="4676" w:firstLineChars="2227"/>
        <w:jc w:val="left"/>
        <w:rPr>
          <w:rFonts w:hint="eastAsia" w:ascii="宋体" w:hAnsi="宋体"/>
          <w:color w:val="auto"/>
          <w:highlight w:val="none"/>
        </w:rPr>
      </w:pPr>
      <w:r>
        <w:rPr>
          <w:rFonts w:ascii="宋体" w:hAnsi="宋体"/>
          <w:color w:val="auto"/>
          <w:highlight w:val="none"/>
        </w:rPr>
        <w:t>企业名称（盖章）：</w:t>
      </w:r>
    </w:p>
    <w:p w14:paraId="1013CEE3">
      <w:pPr>
        <w:spacing w:line="360" w:lineRule="auto"/>
        <w:ind w:firstLine="4676" w:firstLineChars="2227"/>
        <w:jc w:val="left"/>
        <w:rPr>
          <w:rFonts w:hint="eastAsia" w:ascii="宋体" w:hAnsi="宋体"/>
          <w:color w:val="auto"/>
          <w:highlight w:val="none"/>
        </w:rPr>
      </w:pPr>
      <w:r>
        <w:rPr>
          <w:rFonts w:ascii="宋体" w:hAnsi="宋体"/>
          <w:color w:val="auto"/>
          <w:highlight w:val="none"/>
        </w:rPr>
        <w:t>日 期：</w:t>
      </w:r>
    </w:p>
    <w:p w14:paraId="62F482B3">
      <w:pPr>
        <w:pStyle w:val="19"/>
        <w:spacing w:line="360" w:lineRule="auto"/>
        <w:jc w:val="center"/>
        <w:rPr>
          <w:rFonts w:hint="eastAsia" w:ascii="宋体" w:hAnsi="宋体"/>
          <w:color w:val="auto"/>
          <w:highlight w:val="none"/>
        </w:rPr>
      </w:pPr>
    </w:p>
    <w:p w14:paraId="5946FB9F">
      <w:pPr>
        <w:snapToGrid w:val="0"/>
        <w:spacing w:before="50" w:after="50" w:line="360" w:lineRule="auto"/>
        <w:ind w:left="-23" w:leftChars="-11" w:right="-214" w:rightChars="-102"/>
        <w:jc w:val="left"/>
        <w:rPr>
          <w:rFonts w:hint="eastAsia" w:asciiTheme="minorEastAsia" w:hAnsiTheme="minorEastAsia" w:eastAsiaTheme="minorEastAsia"/>
          <w:b/>
          <w:color w:val="auto"/>
          <w:highlight w:val="none"/>
        </w:rPr>
      </w:pPr>
    </w:p>
    <w:p w14:paraId="132FE080">
      <w:pPr>
        <w:snapToGrid w:val="0"/>
        <w:spacing w:before="50" w:after="50" w:line="360" w:lineRule="auto"/>
        <w:ind w:left="-23" w:leftChars="-11" w:right="-214" w:rightChars="-102"/>
        <w:jc w:val="left"/>
        <w:rPr>
          <w:rFonts w:hint="eastAsia" w:ascii="宋体" w:hAnsi="宋体"/>
          <w:color w:val="auto"/>
          <w:highlight w:val="none"/>
        </w:rPr>
      </w:pPr>
      <w:r>
        <w:rPr>
          <w:rFonts w:hint="eastAsia" w:asciiTheme="minorEastAsia" w:hAnsiTheme="minorEastAsia" w:eastAsiaTheme="minorEastAsia"/>
          <w:b/>
          <w:color w:val="auto"/>
          <w:highlight w:val="none"/>
        </w:rPr>
        <w:t>说明：</w:t>
      </w:r>
      <w:r>
        <w:rPr>
          <w:rFonts w:hint="eastAsia" w:ascii="宋体" w:hAnsi="宋体"/>
          <w:b/>
          <w:color w:val="auto"/>
          <w:highlight w:val="none"/>
        </w:rPr>
        <w:t>其他未列明行业：从业人员300人以下的为中小微型企业。其中，从业人员100人及以上的为中型企业；从业人员10人及以上的为小型企业；从业人员10人以下的为微型企业。</w:t>
      </w:r>
    </w:p>
    <w:p w14:paraId="2EC44AE5">
      <w:pPr>
        <w:snapToGrid w:val="0"/>
        <w:spacing w:before="50" w:after="50" w:line="360" w:lineRule="auto"/>
        <w:ind w:left="-23" w:leftChars="-11" w:right="-214" w:rightChars="-102" w:firstLine="21" w:firstLineChars="10"/>
        <w:jc w:val="left"/>
        <w:rPr>
          <w:rFonts w:hint="eastAsia" w:ascii="宋体" w:hAnsi="宋体"/>
          <w:b/>
          <w:color w:val="auto"/>
          <w:highlight w:val="none"/>
        </w:rPr>
      </w:pPr>
      <w:r>
        <w:rPr>
          <w:rFonts w:hint="eastAsia" w:ascii="宋体" w:hAnsi="宋体"/>
          <w:b/>
          <w:color w:val="auto"/>
          <w:highlight w:val="none"/>
        </w:rPr>
        <w:t>注：1、从业人员、营业收入、资产总额填报上一年度数据，无上一年度数据的新成立企业可不填报。</w:t>
      </w:r>
    </w:p>
    <w:p w14:paraId="3B79F61A">
      <w:pPr>
        <w:snapToGrid w:val="0"/>
        <w:spacing w:before="50" w:after="50" w:line="360" w:lineRule="auto"/>
        <w:ind w:left="-23" w:leftChars="-11" w:right="-214" w:rightChars="-102" w:firstLine="21" w:firstLineChars="10"/>
        <w:jc w:val="left"/>
        <w:rPr>
          <w:rFonts w:hint="eastAsia" w:ascii="宋体" w:hAnsi="宋体"/>
          <w:b/>
          <w:color w:val="auto"/>
          <w:highlight w:val="none"/>
        </w:rPr>
      </w:pPr>
      <w:r>
        <w:rPr>
          <w:rFonts w:hint="eastAsia" w:ascii="宋体" w:hAnsi="宋体"/>
          <w:b/>
          <w:color w:val="auto"/>
          <w:highlight w:val="none"/>
        </w:rPr>
        <w:t>2、供应商应当对其出具的《中小企业声明函》真实性负责，供应商出具的《中小企业声明函》内容不实的，属于提供虚假材料。</w:t>
      </w:r>
    </w:p>
    <w:p w14:paraId="50E32527">
      <w:pPr>
        <w:snapToGrid w:val="0"/>
        <w:spacing w:before="50" w:after="50" w:line="360" w:lineRule="auto"/>
        <w:ind w:left="-23" w:leftChars="-11" w:right="-214" w:rightChars="-102" w:firstLine="21" w:firstLineChars="10"/>
        <w:jc w:val="left"/>
        <w:rPr>
          <w:rFonts w:hint="eastAsia" w:ascii="宋体" w:hAnsi="宋体"/>
          <w:b/>
          <w:color w:val="auto"/>
          <w:highlight w:val="none"/>
        </w:rPr>
      </w:pPr>
      <w:r>
        <w:rPr>
          <w:rFonts w:hint="eastAsia" w:ascii="宋体" w:hAnsi="宋体"/>
          <w:b/>
          <w:color w:val="auto"/>
          <w:highlight w:val="none"/>
        </w:rPr>
        <w:t>3、事业单位不属于企业不应提交本声明函，其他组织形式的供应商参与本项目并提交本声明函前请仔细阅读相关文件。</w:t>
      </w:r>
    </w:p>
    <w:p w14:paraId="35151D9D">
      <w:pPr>
        <w:tabs>
          <w:tab w:val="left" w:pos="4860"/>
        </w:tabs>
        <w:spacing w:line="360" w:lineRule="auto"/>
        <w:ind w:right="1560" w:firstLine="420" w:firstLineChars="200"/>
        <w:jc w:val="center"/>
        <w:rPr>
          <w:rFonts w:hint="eastAsia" w:ascii="宋体" w:hAnsi="宋体"/>
          <w:color w:val="auto"/>
          <w:szCs w:val="21"/>
          <w:highlight w:val="none"/>
        </w:rPr>
      </w:pPr>
    </w:p>
    <w:p w14:paraId="061DDEB7">
      <w:pPr>
        <w:spacing w:line="360" w:lineRule="auto"/>
        <w:ind w:firstLine="420" w:firstLineChars="200"/>
        <w:jc w:val="left"/>
        <w:rPr>
          <w:rFonts w:hint="eastAsia" w:ascii="宋体" w:hAnsi="宋体"/>
          <w:color w:val="auto"/>
          <w:szCs w:val="21"/>
          <w:highlight w:val="none"/>
        </w:rPr>
      </w:pPr>
    </w:p>
    <w:p w14:paraId="42F5BB51">
      <w:pPr>
        <w:pStyle w:val="19"/>
        <w:spacing w:line="360" w:lineRule="auto"/>
        <w:ind w:left="0" w:leftChars="0"/>
        <w:jc w:val="center"/>
        <w:rPr>
          <w:rFonts w:hint="eastAsia" w:ascii="宋体" w:hAnsi="宋体"/>
          <w:b/>
          <w:bCs/>
          <w:color w:val="auto"/>
          <w:spacing w:val="6"/>
          <w:szCs w:val="21"/>
          <w:highlight w:val="none"/>
        </w:rPr>
      </w:pPr>
      <w:bookmarkStart w:id="59" w:name="OLE_LINK13"/>
      <w:bookmarkStart w:id="60" w:name="OLE_LINK14"/>
      <w:r>
        <w:rPr>
          <w:rFonts w:ascii="宋体" w:hAnsi="宋体"/>
          <w:b/>
          <w:bCs/>
          <w:color w:val="auto"/>
          <w:szCs w:val="21"/>
          <w:highlight w:val="none"/>
        </w:rPr>
        <w:br w:type="page"/>
      </w:r>
      <w:r>
        <w:rPr>
          <w:rFonts w:hint="eastAsia" w:ascii="宋体" w:hAnsi="宋体"/>
          <w:b/>
          <w:bCs/>
          <w:color w:val="auto"/>
          <w:szCs w:val="21"/>
          <w:highlight w:val="none"/>
        </w:rPr>
        <w:t>4）</w:t>
      </w:r>
      <w:r>
        <w:rPr>
          <w:rFonts w:hint="eastAsia" w:ascii="宋体" w:hAnsi="宋体" w:cs="宋体"/>
          <w:b/>
          <w:bCs/>
          <w:color w:val="auto"/>
          <w:sz w:val="21"/>
          <w:szCs w:val="21"/>
          <w:highlight w:val="none"/>
        </w:rPr>
        <w:t>残疾人福利性单位声明函</w:t>
      </w:r>
      <w:bookmarkEnd w:id="59"/>
      <w:bookmarkEnd w:id="60"/>
    </w:p>
    <w:p w14:paraId="681FEC0A">
      <w:pPr>
        <w:spacing w:line="360" w:lineRule="auto"/>
        <w:ind w:firstLine="444" w:firstLineChars="200"/>
        <w:rPr>
          <w:rFonts w:hint="eastAsia"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本单位郑重声明，根据《财政部 民政部 中国残疾人联合会关于促进残疾人就业政府采购政策的通知》（财库</w:t>
      </w:r>
      <w:r>
        <w:rPr>
          <w:rFonts w:hint="eastAsia" w:asciiTheme="minorEastAsia" w:hAnsiTheme="minorEastAsia" w:eastAsiaTheme="minorEastAsia"/>
          <w:color w:val="auto"/>
          <w:highlight w:val="none"/>
        </w:rPr>
        <w:t>〔2017〕 141</w:t>
      </w:r>
      <w:r>
        <w:rPr>
          <w:rFonts w:hint="eastAsia" w:asciiTheme="minorEastAsia" w:hAnsiTheme="minorEastAsia" w:eastAsiaTheme="minorEastAsia"/>
          <w:color w:val="auto"/>
          <w:spacing w:val="6"/>
          <w:highlight w:val="none"/>
        </w:rPr>
        <w:t>号）的规定，本单位为符合条件的残疾人福利性单位，且本单位参加</w:t>
      </w:r>
      <w:r>
        <w:rPr>
          <w:rFonts w:hint="eastAsia" w:asciiTheme="minorEastAsia" w:hAnsiTheme="minorEastAsia" w:eastAsiaTheme="minorEastAsia"/>
          <w:color w:val="auto"/>
          <w:spacing w:val="6"/>
          <w:highlight w:val="none"/>
          <w:u w:val="single"/>
        </w:rPr>
        <w:t xml:space="preserve">   （填采购人名称）      </w:t>
      </w:r>
      <w:r>
        <w:rPr>
          <w:rFonts w:hint="eastAsia" w:asciiTheme="minorEastAsia" w:hAnsiTheme="minorEastAsia" w:eastAsiaTheme="minorEastAsia"/>
          <w:color w:val="auto"/>
          <w:spacing w:val="6"/>
          <w:highlight w:val="none"/>
        </w:rPr>
        <w:t>单位的</w:t>
      </w:r>
      <w:r>
        <w:rPr>
          <w:rFonts w:hint="eastAsia" w:asciiTheme="minorEastAsia" w:hAnsiTheme="minorEastAsia" w:eastAsiaTheme="minorEastAsia"/>
          <w:color w:val="auto"/>
          <w:spacing w:val="6"/>
          <w:highlight w:val="none"/>
          <w:u w:val="single"/>
        </w:rPr>
        <w:t xml:space="preserve">     （填项目名称）       </w:t>
      </w:r>
      <w:r>
        <w:rPr>
          <w:rFonts w:hint="eastAsia" w:asciiTheme="minorEastAsia" w:hAnsiTheme="minorEastAsia" w:eastAsiaTheme="minorEastAsia"/>
          <w:color w:val="auto"/>
          <w:spacing w:val="6"/>
          <w:highlight w:val="none"/>
        </w:rPr>
        <w:t>项目采购活动提供本单位制造的货物（由本单位承担工程/提供服务），或者提供其他残疾人福利性单位制造的货物（不包括使用非残疾人福利性单位注册商标的货物）。</w:t>
      </w:r>
    </w:p>
    <w:p w14:paraId="2BAF1EC4">
      <w:pPr>
        <w:spacing w:line="360" w:lineRule="auto"/>
        <w:ind w:firstLine="444" w:firstLineChars="200"/>
        <w:rPr>
          <w:rFonts w:hint="eastAsia"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本单位对上述声明的真实性负责。如有虚假，将依法承担相应责任。</w:t>
      </w:r>
    </w:p>
    <w:p w14:paraId="783C0497">
      <w:pPr>
        <w:spacing w:line="360" w:lineRule="auto"/>
        <w:ind w:firstLine="444" w:firstLineChars="200"/>
        <w:rPr>
          <w:rFonts w:hint="eastAsia" w:asciiTheme="minorEastAsia" w:hAnsiTheme="minorEastAsia" w:eastAsiaTheme="minorEastAsia"/>
          <w:color w:val="auto"/>
          <w:spacing w:val="6"/>
          <w:highlight w:val="none"/>
        </w:rPr>
      </w:pPr>
    </w:p>
    <w:p w14:paraId="31890852">
      <w:pPr>
        <w:spacing w:line="360" w:lineRule="auto"/>
        <w:ind w:firstLine="444" w:firstLineChars="200"/>
        <w:rPr>
          <w:rFonts w:hint="eastAsia" w:asciiTheme="minorEastAsia" w:hAnsiTheme="minorEastAsia" w:eastAsiaTheme="minorEastAsia"/>
          <w:color w:val="auto"/>
          <w:spacing w:val="6"/>
          <w:highlight w:val="none"/>
        </w:rPr>
      </w:pPr>
    </w:p>
    <w:p w14:paraId="7111082E">
      <w:pPr>
        <w:tabs>
          <w:tab w:val="left" w:pos="4860"/>
        </w:tabs>
        <w:spacing w:line="360" w:lineRule="auto"/>
        <w:ind w:right="1560" w:firstLine="444" w:firstLineChars="200"/>
        <w:jc w:val="center"/>
        <w:rPr>
          <w:rFonts w:hint="eastAsia"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单位名称（盖章）：</w:t>
      </w:r>
    </w:p>
    <w:p w14:paraId="3573B71C">
      <w:pPr>
        <w:tabs>
          <w:tab w:val="left" w:pos="4860"/>
        </w:tabs>
        <w:spacing w:line="360" w:lineRule="auto"/>
        <w:ind w:right="1560" w:firstLine="444" w:firstLineChars="200"/>
        <w:jc w:val="center"/>
        <w:rPr>
          <w:rFonts w:hint="eastAsia"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日  期：</w:t>
      </w:r>
    </w:p>
    <w:p w14:paraId="33448451">
      <w:pPr>
        <w:pStyle w:val="19"/>
        <w:snapToGrid w:val="0"/>
        <w:spacing w:line="360" w:lineRule="auto"/>
        <w:ind w:firstLine="437" w:firstLineChars="196"/>
        <w:rPr>
          <w:rFonts w:hint="eastAsia" w:ascii="宋体" w:hAnsi="宋体" w:cs="宋体"/>
          <w:b/>
          <w:color w:val="auto"/>
          <w:spacing w:val="6"/>
          <w:sz w:val="21"/>
          <w:szCs w:val="21"/>
          <w:highlight w:val="none"/>
        </w:rPr>
      </w:pPr>
    </w:p>
    <w:p w14:paraId="6694D46A">
      <w:pPr>
        <w:pStyle w:val="19"/>
        <w:snapToGrid w:val="0"/>
        <w:spacing w:line="360" w:lineRule="auto"/>
        <w:ind w:firstLine="437" w:firstLineChars="196"/>
        <w:rPr>
          <w:rFonts w:hint="eastAsia" w:ascii="宋体" w:hAnsi="宋体" w:cs="宋体"/>
          <w:b/>
          <w:color w:val="auto"/>
          <w:spacing w:val="6"/>
          <w:sz w:val="21"/>
          <w:szCs w:val="21"/>
          <w:highlight w:val="none"/>
        </w:rPr>
      </w:pPr>
    </w:p>
    <w:p w14:paraId="76A5E12A">
      <w:pPr>
        <w:pStyle w:val="19"/>
        <w:snapToGrid w:val="0"/>
        <w:spacing w:line="360" w:lineRule="auto"/>
        <w:ind w:firstLine="437" w:firstLineChars="196"/>
        <w:rPr>
          <w:rFonts w:hint="eastAsia" w:ascii="宋体" w:hAnsi="宋体" w:cs="宋体"/>
          <w:b/>
          <w:color w:val="auto"/>
          <w:spacing w:val="6"/>
          <w:sz w:val="21"/>
          <w:szCs w:val="21"/>
          <w:highlight w:val="none"/>
        </w:rPr>
      </w:pPr>
    </w:p>
    <w:p w14:paraId="54BBEF5C">
      <w:pPr>
        <w:spacing w:line="360" w:lineRule="auto"/>
        <w:rPr>
          <w:rFonts w:hint="eastAsia" w:ascii="宋体" w:hAnsi="宋体"/>
          <w:b/>
          <w:color w:val="auto"/>
          <w:highlight w:val="none"/>
        </w:rPr>
      </w:pPr>
    </w:p>
    <w:p w14:paraId="48DA73DD">
      <w:pPr>
        <w:spacing w:line="360" w:lineRule="auto"/>
        <w:rPr>
          <w:rFonts w:hint="eastAsia" w:ascii="宋体" w:hAnsi="宋体"/>
          <w:b/>
          <w:color w:val="auto"/>
          <w:highlight w:val="none"/>
        </w:rPr>
      </w:pPr>
      <w:r>
        <w:rPr>
          <w:rFonts w:hint="eastAsia" w:ascii="宋体" w:hAnsi="宋体"/>
          <w:b/>
          <w:color w:val="auto"/>
          <w:highlight w:val="none"/>
        </w:rPr>
        <w:t>说明：不属于残疾人福利性单位无需且不应当提供本声明函，否则自行承担相应的责任。</w:t>
      </w:r>
    </w:p>
    <w:p w14:paraId="7F9BBE26">
      <w:pPr>
        <w:pStyle w:val="3"/>
        <w:rPr>
          <w:color w:val="auto"/>
          <w:highlight w:val="none"/>
        </w:rPr>
      </w:pPr>
    </w:p>
    <w:sectPr>
      <w:headerReference r:id="rId6" w:type="default"/>
      <w:footerReference r:id="rId7" w:type="even"/>
      <w:pgSz w:w="11906" w:h="16838"/>
      <w:pgMar w:top="1276" w:right="1440"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60101010101"/>
    <w:charset w:val="86"/>
    <w:family w:val="auto"/>
    <w:pitch w:val="default"/>
    <w:sig w:usb0="00000000" w:usb1="00000000" w:usb2="00000000" w:usb3="00000000" w:csb0="00040000" w:csb1="00000000"/>
  </w:font>
  <w:font w:name="楷体_GB2312">
    <w:altName w:val="楷体"/>
    <w:panose1 w:val="0201060906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華康辦公用具篇">
    <w:altName w:val="Times New Roman"/>
    <w:panose1 w:val="00000000000000000000"/>
    <w:charset w:val="00"/>
    <w:family w:val="roman"/>
    <w:pitch w:val="default"/>
    <w:sig w:usb0="00000000" w:usb1="00000000" w:usb2="00000000" w:usb3="00000000" w:csb0="00000001" w:csb1="00000000"/>
  </w:font>
  <w:font w:name="Courier">
    <w:altName w:val="Courier New"/>
    <w:panose1 w:val="02060409020205020404"/>
    <w:charset w:val="00"/>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1E75E">
    <w:pPr>
      <w:pStyle w:val="27"/>
      <w:jc w:val="center"/>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6F30">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8415" b="19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4E2D6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34E2D6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EE83F">
    <w:pPr>
      <w:pStyle w:val="27"/>
      <w:framePr w:wrap="around" w:vAnchor="text" w:hAnchor="margin" w:xAlign="outside" w:y="1"/>
      <w:rPr>
        <w:rStyle w:val="46"/>
      </w:rPr>
    </w:pPr>
    <w:r>
      <w:fldChar w:fldCharType="begin"/>
    </w:r>
    <w:r>
      <w:rPr>
        <w:rStyle w:val="46"/>
      </w:rPr>
      <w:instrText xml:space="preserve">PAGE  </w:instrText>
    </w:r>
    <w:r>
      <w:fldChar w:fldCharType="end"/>
    </w:r>
  </w:p>
  <w:p w14:paraId="5E405F40">
    <w:pPr>
      <w:pStyle w:val="2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16FAD">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4CA31">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3"/>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jNjFkNDc0NTJiZTI2MTFkNWVjMWVkNzhlOTBjYjMifQ=="/>
  </w:docVars>
  <w:rsids>
    <w:rsidRoot w:val="003E2D88"/>
    <w:rsid w:val="00000FB1"/>
    <w:rsid w:val="0000366E"/>
    <w:rsid w:val="00003B2E"/>
    <w:rsid w:val="00004BCB"/>
    <w:rsid w:val="00005489"/>
    <w:rsid w:val="000058AD"/>
    <w:rsid w:val="00005F49"/>
    <w:rsid w:val="00007484"/>
    <w:rsid w:val="0001041F"/>
    <w:rsid w:val="00010A88"/>
    <w:rsid w:val="0001181A"/>
    <w:rsid w:val="00012AAB"/>
    <w:rsid w:val="00012BD8"/>
    <w:rsid w:val="00013295"/>
    <w:rsid w:val="00013641"/>
    <w:rsid w:val="0001460A"/>
    <w:rsid w:val="00016639"/>
    <w:rsid w:val="00016D6A"/>
    <w:rsid w:val="00017683"/>
    <w:rsid w:val="0001783E"/>
    <w:rsid w:val="000210F3"/>
    <w:rsid w:val="00022B6E"/>
    <w:rsid w:val="0002338A"/>
    <w:rsid w:val="0002554D"/>
    <w:rsid w:val="0002586E"/>
    <w:rsid w:val="00025EC1"/>
    <w:rsid w:val="0002731E"/>
    <w:rsid w:val="000314AF"/>
    <w:rsid w:val="00034A7D"/>
    <w:rsid w:val="000361E5"/>
    <w:rsid w:val="00036FA2"/>
    <w:rsid w:val="00040AD2"/>
    <w:rsid w:val="00040D82"/>
    <w:rsid w:val="000414F8"/>
    <w:rsid w:val="00042DCA"/>
    <w:rsid w:val="00043779"/>
    <w:rsid w:val="00043D09"/>
    <w:rsid w:val="00044921"/>
    <w:rsid w:val="00044F0D"/>
    <w:rsid w:val="000453DF"/>
    <w:rsid w:val="00046451"/>
    <w:rsid w:val="0004704A"/>
    <w:rsid w:val="00047B97"/>
    <w:rsid w:val="0005081C"/>
    <w:rsid w:val="00051340"/>
    <w:rsid w:val="00051C25"/>
    <w:rsid w:val="00053642"/>
    <w:rsid w:val="00053A47"/>
    <w:rsid w:val="00053B0C"/>
    <w:rsid w:val="0005427E"/>
    <w:rsid w:val="00054668"/>
    <w:rsid w:val="00054A34"/>
    <w:rsid w:val="00055BE8"/>
    <w:rsid w:val="0005609E"/>
    <w:rsid w:val="00056188"/>
    <w:rsid w:val="000569B8"/>
    <w:rsid w:val="00057999"/>
    <w:rsid w:val="000602AB"/>
    <w:rsid w:val="000629A5"/>
    <w:rsid w:val="000646CB"/>
    <w:rsid w:val="000655A5"/>
    <w:rsid w:val="000656CA"/>
    <w:rsid w:val="00065D43"/>
    <w:rsid w:val="00066348"/>
    <w:rsid w:val="00066D44"/>
    <w:rsid w:val="000670FA"/>
    <w:rsid w:val="0007082C"/>
    <w:rsid w:val="00070B7E"/>
    <w:rsid w:val="00070D34"/>
    <w:rsid w:val="000711DD"/>
    <w:rsid w:val="00071B75"/>
    <w:rsid w:val="000721AA"/>
    <w:rsid w:val="0007412D"/>
    <w:rsid w:val="00074A24"/>
    <w:rsid w:val="000750F1"/>
    <w:rsid w:val="00076320"/>
    <w:rsid w:val="0007652A"/>
    <w:rsid w:val="000772D0"/>
    <w:rsid w:val="00077C51"/>
    <w:rsid w:val="0008036E"/>
    <w:rsid w:val="00080EE8"/>
    <w:rsid w:val="00081F9E"/>
    <w:rsid w:val="00082082"/>
    <w:rsid w:val="00082B8F"/>
    <w:rsid w:val="00082FC2"/>
    <w:rsid w:val="00085BE6"/>
    <w:rsid w:val="00090224"/>
    <w:rsid w:val="00090A04"/>
    <w:rsid w:val="000917BA"/>
    <w:rsid w:val="00091AF7"/>
    <w:rsid w:val="00091D00"/>
    <w:rsid w:val="000928C4"/>
    <w:rsid w:val="0009369B"/>
    <w:rsid w:val="00093C95"/>
    <w:rsid w:val="00093DD1"/>
    <w:rsid w:val="00094A2D"/>
    <w:rsid w:val="00096667"/>
    <w:rsid w:val="00097827"/>
    <w:rsid w:val="00097C49"/>
    <w:rsid w:val="000A0470"/>
    <w:rsid w:val="000A12BF"/>
    <w:rsid w:val="000A1BD6"/>
    <w:rsid w:val="000A2717"/>
    <w:rsid w:val="000A2945"/>
    <w:rsid w:val="000A2EC7"/>
    <w:rsid w:val="000A2FA0"/>
    <w:rsid w:val="000A3D8C"/>
    <w:rsid w:val="000A79AA"/>
    <w:rsid w:val="000B17C7"/>
    <w:rsid w:val="000B2161"/>
    <w:rsid w:val="000B2EFC"/>
    <w:rsid w:val="000B3666"/>
    <w:rsid w:val="000B3948"/>
    <w:rsid w:val="000B3FA8"/>
    <w:rsid w:val="000B405E"/>
    <w:rsid w:val="000B5760"/>
    <w:rsid w:val="000B5B1A"/>
    <w:rsid w:val="000B5BA9"/>
    <w:rsid w:val="000B621D"/>
    <w:rsid w:val="000B6E3B"/>
    <w:rsid w:val="000C0A82"/>
    <w:rsid w:val="000C3D43"/>
    <w:rsid w:val="000C5050"/>
    <w:rsid w:val="000C59EF"/>
    <w:rsid w:val="000C6491"/>
    <w:rsid w:val="000C658D"/>
    <w:rsid w:val="000C74C3"/>
    <w:rsid w:val="000D132B"/>
    <w:rsid w:val="000D2439"/>
    <w:rsid w:val="000D24E4"/>
    <w:rsid w:val="000D3745"/>
    <w:rsid w:val="000D39B4"/>
    <w:rsid w:val="000D4B5F"/>
    <w:rsid w:val="000D4BAB"/>
    <w:rsid w:val="000D6F04"/>
    <w:rsid w:val="000D7745"/>
    <w:rsid w:val="000D7BBF"/>
    <w:rsid w:val="000D7FFC"/>
    <w:rsid w:val="000E148F"/>
    <w:rsid w:val="000E176D"/>
    <w:rsid w:val="000E1863"/>
    <w:rsid w:val="000E30E9"/>
    <w:rsid w:val="000E3701"/>
    <w:rsid w:val="000E4B85"/>
    <w:rsid w:val="000E5B4F"/>
    <w:rsid w:val="000E5C77"/>
    <w:rsid w:val="000E5F40"/>
    <w:rsid w:val="000E61E4"/>
    <w:rsid w:val="000E77C4"/>
    <w:rsid w:val="000E7E17"/>
    <w:rsid w:val="000F196D"/>
    <w:rsid w:val="000F4607"/>
    <w:rsid w:val="000F52B9"/>
    <w:rsid w:val="000F765B"/>
    <w:rsid w:val="00103A7C"/>
    <w:rsid w:val="00104929"/>
    <w:rsid w:val="0010500C"/>
    <w:rsid w:val="00105764"/>
    <w:rsid w:val="00105B77"/>
    <w:rsid w:val="001066B9"/>
    <w:rsid w:val="001067DC"/>
    <w:rsid w:val="00107B7A"/>
    <w:rsid w:val="00107D5A"/>
    <w:rsid w:val="00110F1E"/>
    <w:rsid w:val="00111BBA"/>
    <w:rsid w:val="00112256"/>
    <w:rsid w:val="0011530A"/>
    <w:rsid w:val="00115456"/>
    <w:rsid w:val="00116493"/>
    <w:rsid w:val="00117330"/>
    <w:rsid w:val="00117D03"/>
    <w:rsid w:val="00120906"/>
    <w:rsid w:val="00124D50"/>
    <w:rsid w:val="00125FD5"/>
    <w:rsid w:val="00130BC0"/>
    <w:rsid w:val="00131096"/>
    <w:rsid w:val="001311D7"/>
    <w:rsid w:val="0013137F"/>
    <w:rsid w:val="00133046"/>
    <w:rsid w:val="00133400"/>
    <w:rsid w:val="00134DF0"/>
    <w:rsid w:val="0013587D"/>
    <w:rsid w:val="00135B6F"/>
    <w:rsid w:val="00135EB5"/>
    <w:rsid w:val="0013630C"/>
    <w:rsid w:val="0013692D"/>
    <w:rsid w:val="00136D06"/>
    <w:rsid w:val="00137EDD"/>
    <w:rsid w:val="00140197"/>
    <w:rsid w:val="00140458"/>
    <w:rsid w:val="001404E9"/>
    <w:rsid w:val="00140814"/>
    <w:rsid w:val="00141CEF"/>
    <w:rsid w:val="0014297F"/>
    <w:rsid w:val="00143818"/>
    <w:rsid w:val="00143FCF"/>
    <w:rsid w:val="00146925"/>
    <w:rsid w:val="001469A5"/>
    <w:rsid w:val="001472B7"/>
    <w:rsid w:val="001476FE"/>
    <w:rsid w:val="00147B0A"/>
    <w:rsid w:val="00150D65"/>
    <w:rsid w:val="00151CCB"/>
    <w:rsid w:val="001528B0"/>
    <w:rsid w:val="001534DD"/>
    <w:rsid w:val="00153B15"/>
    <w:rsid w:val="00153BE7"/>
    <w:rsid w:val="00153FD2"/>
    <w:rsid w:val="00154D3B"/>
    <w:rsid w:val="00156D02"/>
    <w:rsid w:val="00157973"/>
    <w:rsid w:val="00161721"/>
    <w:rsid w:val="0016179A"/>
    <w:rsid w:val="00161D2D"/>
    <w:rsid w:val="00162871"/>
    <w:rsid w:val="00164318"/>
    <w:rsid w:val="001652AB"/>
    <w:rsid w:val="00165980"/>
    <w:rsid w:val="0016603F"/>
    <w:rsid w:val="0016640A"/>
    <w:rsid w:val="00166849"/>
    <w:rsid w:val="001703EC"/>
    <w:rsid w:val="00170558"/>
    <w:rsid w:val="0017055E"/>
    <w:rsid w:val="00170FF9"/>
    <w:rsid w:val="001726D0"/>
    <w:rsid w:val="00173244"/>
    <w:rsid w:val="00174B4A"/>
    <w:rsid w:val="00180189"/>
    <w:rsid w:val="00180AE4"/>
    <w:rsid w:val="00181F56"/>
    <w:rsid w:val="00184771"/>
    <w:rsid w:val="00184CD7"/>
    <w:rsid w:val="001862DF"/>
    <w:rsid w:val="00186E43"/>
    <w:rsid w:val="0018755D"/>
    <w:rsid w:val="00187F7E"/>
    <w:rsid w:val="00191CF6"/>
    <w:rsid w:val="00191E38"/>
    <w:rsid w:val="00192313"/>
    <w:rsid w:val="0019413A"/>
    <w:rsid w:val="00194142"/>
    <w:rsid w:val="00196D9B"/>
    <w:rsid w:val="0019759D"/>
    <w:rsid w:val="001A0732"/>
    <w:rsid w:val="001A14BB"/>
    <w:rsid w:val="001A15E6"/>
    <w:rsid w:val="001A1F33"/>
    <w:rsid w:val="001A2CFA"/>
    <w:rsid w:val="001A2F99"/>
    <w:rsid w:val="001A2FCE"/>
    <w:rsid w:val="001A3512"/>
    <w:rsid w:val="001A3874"/>
    <w:rsid w:val="001A3E4C"/>
    <w:rsid w:val="001A4B0E"/>
    <w:rsid w:val="001A59A9"/>
    <w:rsid w:val="001A5A5D"/>
    <w:rsid w:val="001A7873"/>
    <w:rsid w:val="001A7D73"/>
    <w:rsid w:val="001B22A7"/>
    <w:rsid w:val="001B25BA"/>
    <w:rsid w:val="001B2973"/>
    <w:rsid w:val="001B2CCD"/>
    <w:rsid w:val="001B3104"/>
    <w:rsid w:val="001B3F6D"/>
    <w:rsid w:val="001B4D51"/>
    <w:rsid w:val="001B5292"/>
    <w:rsid w:val="001B6C3E"/>
    <w:rsid w:val="001C520B"/>
    <w:rsid w:val="001C5B24"/>
    <w:rsid w:val="001C63A1"/>
    <w:rsid w:val="001C6AB1"/>
    <w:rsid w:val="001C6AEE"/>
    <w:rsid w:val="001D033A"/>
    <w:rsid w:val="001D12DB"/>
    <w:rsid w:val="001D24EA"/>
    <w:rsid w:val="001D3024"/>
    <w:rsid w:val="001D35BD"/>
    <w:rsid w:val="001D3B2C"/>
    <w:rsid w:val="001D4239"/>
    <w:rsid w:val="001D46E7"/>
    <w:rsid w:val="001D4944"/>
    <w:rsid w:val="001D4B1A"/>
    <w:rsid w:val="001D5309"/>
    <w:rsid w:val="001D6A6C"/>
    <w:rsid w:val="001D7AAC"/>
    <w:rsid w:val="001D7CF0"/>
    <w:rsid w:val="001E0FDC"/>
    <w:rsid w:val="001E16C8"/>
    <w:rsid w:val="001E2FDA"/>
    <w:rsid w:val="001E3740"/>
    <w:rsid w:val="001E3FE2"/>
    <w:rsid w:val="001E6C06"/>
    <w:rsid w:val="001E7E64"/>
    <w:rsid w:val="001F0501"/>
    <w:rsid w:val="001F0E3A"/>
    <w:rsid w:val="001F1CFE"/>
    <w:rsid w:val="001F2802"/>
    <w:rsid w:val="001F38AB"/>
    <w:rsid w:val="001F4F64"/>
    <w:rsid w:val="001F67A3"/>
    <w:rsid w:val="001F693A"/>
    <w:rsid w:val="002005BD"/>
    <w:rsid w:val="0020105E"/>
    <w:rsid w:val="002019A0"/>
    <w:rsid w:val="002019B4"/>
    <w:rsid w:val="00201E34"/>
    <w:rsid w:val="00201E7D"/>
    <w:rsid w:val="00202DE9"/>
    <w:rsid w:val="00202E1D"/>
    <w:rsid w:val="00205CFA"/>
    <w:rsid w:val="00207531"/>
    <w:rsid w:val="00207959"/>
    <w:rsid w:val="00207A20"/>
    <w:rsid w:val="00212063"/>
    <w:rsid w:val="00212D12"/>
    <w:rsid w:val="00213ADF"/>
    <w:rsid w:val="00213F66"/>
    <w:rsid w:val="00216B4E"/>
    <w:rsid w:val="00216FD6"/>
    <w:rsid w:val="002170E1"/>
    <w:rsid w:val="0021793A"/>
    <w:rsid w:val="00220EE2"/>
    <w:rsid w:val="00221651"/>
    <w:rsid w:val="00224529"/>
    <w:rsid w:val="0022470C"/>
    <w:rsid w:val="002264D3"/>
    <w:rsid w:val="00226CD8"/>
    <w:rsid w:val="00227154"/>
    <w:rsid w:val="00227555"/>
    <w:rsid w:val="00232EB5"/>
    <w:rsid w:val="00233365"/>
    <w:rsid w:val="002344F9"/>
    <w:rsid w:val="0023497F"/>
    <w:rsid w:val="00234A80"/>
    <w:rsid w:val="002356CE"/>
    <w:rsid w:val="00235D2B"/>
    <w:rsid w:val="002375AD"/>
    <w:rsid w:val="002410C2"/>
    <w:rsid w:val="0024158A"/>
    <w:rsid w:val="002420DA"/>
    <w:rsid w:val="0024401C"/>
    <w:rsid w:val="002446D5"/>
    <w:rsid w:val="00244C44"/>
    <w:rsid w:val="00246E5E"/>
    <w:rsid w:val="00247071"/>
    <w:rsid w:val="002470E1"/>
    <w:rsid w:val="00247772"/>
    <w:rsid w:val="002501A0"/>
    <w:rsid w:val="00254BC6"/>
    <w:rsid w:val="00254D9C"/>
    <w:rsid w:val="00255DB2"/>
    <w:rsid w:val="00255DE4"/>
    <w:rsid w:val="002565F3"/>
    <w:rsid w:val="00256F84"/>
    <w:rsid w:val="002570FF"/>
    <w:rsid w:val="00260A57"/>
    <w:rsid w:val="00260B20"/>
    <w:rsid w:val="00262BF3"/>
    <w:rsid w:val="002632B8"/>
    <w:rsid w:val="0026350D"/>
    <w:rsid w:val="00263B0D"/>
    <w:rsid w:val="0026504D"/>
    <w:rsid w:val="00266B8D"/>
    <w:rsid w:val="00267F56"/>
    <w:rsid w:val="00271B06"/>
    <w:rsid w:val="00273EF7"/>
    <w:rsid w:val="00273F1F"/>
    <w:rsid w:val="00274A78"/>
    <w:rsid w:val="0027512C"/>
    <w:rsid w:val="00275E97"/>
    <w:rsid w:val="0027766B"/>
    <w:rsid w:val="00282346"/>
    <w:rsid w:val="002836C0"/>
    <w:rsid w:val="00285478"/>
    <w:rsid w:val="002860A0"/>
    <w:rsid w:val="002864EF"/>
    <w:rsid w:val="002874C3"/>
    <w:rsid w:val="002877AC"/>
    <w:rsid w:val="00290339"/>
    <w:rsid w:val="002903A5"/>
    <w:rsid w:val="00290701"/>
    <w:rsid w:val="002924F4"/>
    <w:rsid w:val="00292B6D"/>
    <w:rsid w:val="0029380C"/>
    <w:rsid w:val="00293E89"/>
    <w:rsid w:val="00294289"/>
    <w:rsid w:val="00294439"/>
    <w:rsid w:val="0029526A"/>
    <w:rsid w:val="00297E71"/>
    <w:rsid w:val="002A0C88"/>
    <w:rsid w:val="002A0ED0"/>
    <w:rsid w:val="002A19B4"/>
    <w:rsid w:val="002A20D2"/>
    <w:rsid w:val="002A33A0"/>
    <w:rsid w:val="002A37C1"/>
    <w:rsid w:val="002A4A1C"/>
    <w:rsid w:val="002A521C"/>
    <w:rsid w:val="002B0E6C"/>
    <w:rsid w:val="002B20C5"/>
    <w:rsid w:val="002B2C59"/>
    <w:rsid w:val="002B5A68"/>
    <w:rsid w:val="002B68DE"/>
    <w:rsid w:val="002B7060"/>
    <w:rsid w:val="002B7933"/>
    <w:rsid w:val="002B7BA3"/>
    <w:rsid w:val="002B7C06"/>
    <w:rsid w:val="002C217D"/>
    <w:rsid w:val="002C2286"/>
    <w:rsid w:val="002C4373"/>
    <w:rsid w:val="002C4406"/>
    <w:rsid w:val="002C6B00"/>
    <w:rsid w:val="002C6DCB"/>
    <w:rsid w:val="002D0343"/>
    <w:rsid w:val="002D1AC2"/>
    <w:rsid w:val="002D222F"/>
    <w:rsid w:val="002D2E76"/>
    <w:rsid w:val="002D4E64"/>
    <w:rsid w:val="002D5326"/>
    <w:rsid w:val="002D5C6E"/>
    <w:rsid w:val="002D6335"/>
    <w:rsid w:val="002D6B16"/>
    <w:rsid w:val="002D6B47"/>
    <w:rsid w:val="002D6E20"/>
    <w:rsid w:val="002D76BD"/>
    <w:rsid w:val="002E11F2"/>
    <w:rsid w:val="002E2727"/>
    <w:rsid w:val="002E466C"/>
    <w:rsid w:val="002E6353"/>
    <w:rsid w:val="002E7704"/>
    <w:rsid w:val="002E7820"/>
    <w:rsid w:val="002F09FA"/>
    <w:rsid w:val="002F0BA3"/>
    <w:rsid w:val="002F20E5"/>
    <w:rsid w:val="002F3598"/>
    <w:rsid w:val="002F4142"/>
    <w:rsid w:val="002F4860"/>
    <w:rsid w:val="002F556D"/>
    <w:rsid w:val="002F6DF7"/>
    <w:rsid w:val="0030256A"/>
    <w:rsid w:val="00307484"/>
    <w:rsid w:val="00310F45"/>
    <w:rsid w:val="00312BA1"/>
    <w:rsid w:val="00313678"/>
    <w:rsid w:val="00313943"/>
    <w:rsid w:val="00315019"/>
    <w:rsid w:val="003157BE"/>
    <w:rsid w:val="0031678D"/>
    <w:rsid w:val="00317760"/>
    <w:rsid w:val="00317E72"/>
    <w:rsid w:val="00320549"/>
    <w:rsid w:val="0032068B"/>
    <w:rsid w:val="00323C73"/>
    <w:rsid w:val="00323CB0"/>
    <w:rsid w:val="003253AF"/>
    <w:rsid w:val="003255FC"/>
    <w:rsid w:val="003258FB"/>
    <w:rsid w:val="0032594F"/>
    <w:rsid w:val="00330939"/>
    <w:rsid w:val="00330965"/>
    <w:rsid w:val="0033165B"/>
    <w:rsid w:val="00331A7B"/>
    <w:rsid w:val="00331FE0"/>
    <w:rsid w:val="00332FA6"/>
    <w:rsid w:val="00333940"/>
    <w:rsid w:val="0033428F"/>
    <w:rsid w:val="003358AA"/>
    <w:rsid w:val="00340FB1"/>
    <w:rsid w:val="003433AE"/>
    <w:rsid w:val="003437D2"/>
    <w:rsid w:val="00343959"/>
    <w:rsid w:val="00344ED0"/>
    <w:rsid w:val="003457BF"/>
    <w:rsid w:val="003459BC"/>
    <w:rsid w:val="00347371"/>
    <w:rsid w:val="00347B8F"/>
    <w:rsid w:val="00347BFD"/>
    <w:rsid w:val="0035053A"/>
    <w:rsid w:val="00350E19"/>
    <w:rsid w:val="00351433"/>
    <w:rsid w:val="00352721"/>
    <w:rsid w:val="00353516"/>
    <w:rsid w:val="00354A37"/>
    <w:rsid w:val="00354B3C"/>
    <w:rsid w:val="00356CB7"/>
    <w:rsid w:val="00357403"/>
    <w:rsid w:val="00360669"/>
    <w:rsid w:val="003610DA"/>
    <w:rsid w:val="0036185C"/>
    <w:rsid w:val="00361E52"/>
    <w:rsid w:val="00362DAF"/>
    <w:rsid w:val="00362ECC"/>
    <w:rsid w:val="00363102"/>
    <w:rsid w:val="00363253"/>
    <w:rsid w:val="00363BB0"/>
    <w:rsid w:val="00365795"/>
    <w:rsid w:val="00365E0E"/>
    <w:rsid w:val="003674AC"/>
    <w:rsid w:val="00367A67"/>
    <w:rsid w:val="0037012F"/>
    <w:rsid w:val="00373CB3"/>
    <w:rsid w:val="00374BC9"/>
    <w:rsid w:val="00376AA5"/>
    <w:rsid w:val="0037719F"/>
    <w:rsid w:val="003778C5"/>
    <w:rsid w:val="00377AC0"/>
    <w:rsid w:val="00381B66"/>
    <w:rsid w:val="00381DC6"/>
    <w:rsid w:val="00382288"/>
    <w:rsid w:val="00382B53"/>
    <w:rsid w:val="00382B8A"/>
    <w:rsid w:val="00383E21"/>
    <w:rsid w:val="00383F04"/>
    <w:rsid w:val="00383FF6"/>
    <w:rsid w:val="00384103"/>
    <w:rsid w:val="00384FDB"/>
    <w:rsid w:val="00386453"/>
    <w:rsid w:val="0038660A"/>
    <w:rsid w:val="00386F65"/>
    <w:rsid w:val="0038796C"/>
    <w:rsid w:val="00390BA5"/>
    <w:rsid w:val="003930C5"/>
    <w:rsid w:val="00393DB8"/>
    <w:rsid w:val="003971BA"/>
    <w:rsid w:val="003A1F55"/>
    <w:rsid w:val="003A20F9"/>
    <w:rsid w:val="003A2972"/>
    <w:rsid w:val="003A348B"/>
    <w:rsid w:val="003A39B6"/>
    <w:rsid w:val="003A4FC3"/>
    <w:rsid w:val="003A5FA3"/>
    <w:rsid w:val="003A69D2"/>
    <w:rsid w:val="003B1A3E"/>
    <w:rsid w:val="003B1F20"/>
    <w:rsid w:val="003B1FFB"/>
    <w:rsid w:val="003B2003"/>
    <w:rsid w:val="003B2202"/>
    <w:rsid w:val="003B32C8"/>
    <w:rsid w:val="003B3C44"/>
    <w:rsid w:val="003B3D69"/>
    <w:rsid w:val="003B42DA"/>
    <w:rsid w:val="003B44C0"/>
    <w:rsid w:val="003B4DD5"/>
    <w:rsid w:val="003B60B1"/>
    <w:rsid w:val="003B6657"/>
    <w:rsid w:val="003B6A76"/>
    <w:rsid w:val="003C0BE4"/>
    <w:rsid w:val="003C0E55"/>
    <w:rsid w:val="003C142F"/>
    <w:rsid w:val="003C2384"/>
    <w:rsid w:val="003C2561"/>
    <w:rsid w:val="003C6276"/>
    <w:rsid w:val="003C6757"/>
    <w:rsid w:val="003D2B0F"/>
    <w:rsid w:val="003D3060"/>
    <w:rsid w:val="003D4E49"/>
    <w:rsid w:val="003D641C"/>
    <w:rsid w:val="003D677D"/>
    <w:rsid w:val="003D6BD7"/>
    <w:rsid w:val="003D6ECD"/>
    <w:rsid w:val="003E0751"/>
    <w:rsid w:val="003E2D88"/>
    <w:rsid w:val="003E5BE4"/>
    <w:rsid w:val="003E5CF9"/>
    <w:rsid w:val="003E610A"/>
    <w:rsid w:val="003E6B06"/>
    <w:rsid w:val="003E70B8"/>
    <w:rsid w:val="003E7966"/>
    <w:rsid w:val="003F090C"/>
    <w:rsid w:val="003F1E1D"/>
    <w:rsid w:val="003F2AB1"/>
    <w:rsid w:val="003F3A34"/>
    <w:rsid w:val="003F4523"/>
    <w:rsid w:val="003F4996"/>
    <w:rsid w:val="003F56A5"/>
    <w:rsid w:val="003F5D06"/>
    <w:rsid w:val="003F704F"/>
    <w:rsid w:val="003F74BD"/>
    <w:rsid w:val="003F74F9"/>
    <w:rsid w:val="003F7772"/>
    <w:rsid w:val="003F78B9"/>
    <w:rsid w:val="003F7EB1"/>
    <w:rsid w:val="004019F7"/>
    <w:rsid w:val="00401F27"/>
    <w:rsid w:val="0040229E"/>
    <w:rsid w:val="00402769"/>
    <w:rsid w:val="0040475A"/>
    <w:rsid w:val="00406EDB"/>
    <w:rsid w:val="004104CC"/>
    <w:rsid w:val="00411D87"/>
    <w:rsid w:val="00414960"/>
    <w:rsid w:val="00414E83"/>
    <w:rsid w:val="004159D7"/>
    <w:rsid w:val="00415A5F"/>
    <w:rsid w:val="00415D56"/>
    <w:rsid w:val="004168CD"/>
    <w:rsid w:val="00416EBB"/>
    <w:rsid w:val="004202C8"/>
    <w:rsid w:val="004213F1"/>
    <w:rsid w:val="004239A3"/>
    <w:rsid w:val="0043047C"/>
    <w:rsid w:val="00430D2A"/>
    <w:rsid w:val="004312C0"/>
    <w:rsid w:val="0043132E"/>
    <w:rsid w:val="004314B5"/>
    <w:rsid w:val="00431742"/>
    <w:rsid w:val="0043223A"/>
    <w:rsid w:val="004343C3"/>
    <w:rsid w:val="00435E6E"/>
    <w:rsid w:val="004365A5"/>
    <w:rsid w:val="00437475"/>
    <w:rsid w:val="00437A8D"/>
    <w:rsid w:val="00437DB2"/>
    <w:rsid w:val="004400C4"/>
    <w:rsid w:val="004412CB"/>
    <w:rsid w:val="00441824"/>
    <w:rsid w:val="00441A5F"/>
    <w:rsid w:val="00441AD2"/>
    <w:rsid w:val="00441B71"/>
    <w:rsid w:val="00441F23"/>
    <w:rsid w:val="004445C9"/>
    <w:rsid w:val="00444DA6"/>
    <w:rsid w:val="004454D3"/>
    <w:rsid w:val="0044568E"/>
    <w:rsid w:val="004470B0"/>
    <w:rsid w:val="0044714E"/>
    <w:rsid w:val="0044763D"/>
    <w:rsid w:val="00450365"/>
    <w:rsid w:val="004509A8"/>
    <w:rsid w:val="00450D48"/>
    <w:rsid w:val="0045180D"/>
    <w:rsid w:val="00451EE5"/>
    <w:rsid w:val="004529F5"/>
    <w:rsid w:val="00452AB7"/>
    <w:rsid w:val="004540BB"/>
    <w:rsid w:val="0045446D"/>
    <w:rsid w:val="0045459A"/>
    <w:rsid w:val="00461B95"/>
    <w:rsid w:val="004632E0"/>
    <w:rsid w:val="00464A44"/>
    <w:rsid w:val="00465510"/>
    <w:rsid w:val="00467702"/>
    <w:rsid w:val="0047178D"/>
    <w:rsid w:val="0047302F"/>
    <w:rsid w:val="00473E7D"/>
    <w:rsid w:val="00474E5F"/>
    <w:rsid w:val="004766FE"/>
    <w:rsid w:val="004774B9"/>
    <w:rsid w:val="00482DA6"/>
    <w:rsid w:val="00482FD9"/>
    <w:rsid w:val="00483B54"/>
    <w:rsid w:val="00483F6D"/>
    <w:rsid w:val="00484C2B"/>
    <w:rsid w:val="0048504C"/>
    <w:rsid w:val="004853D6"/>
    <w:rsid w:val="00485766"/>
    <w:rsid w:val="00486D95"/>
    <w:rsid w:val="00486E22"/>
    <w:rsid w:val="00487D4C"/>
    <w:rsid w:val="00487E32"/>
    <w:rsid w:val="00491018"/>
    <w:rsid w:val="00492998"/>
    <w:rsid w:val="00494DA4"/>
    <w:rsid w:val="0049591A"/>
    <w:rsid w:val="00496BB9"/>
    <w:rsid w:val="00496C8B"/>
    <w:rsid w:val="00496F08"/>
    <w:rsid w:val="004A0D0F"/>
    <w:rsid w:val="004A162D"/>
    <w:rsid w:val="004A2144"/>
    <w:rsid w:val="004A2B68"/>
    <w:rsid w:val="004A54D4"/>
    <w:rsid w:val="004A630E"/>
    <w:rsid w:val="004B02D9"/>
    <w:rsid w:val="004B0A9B"/>
    <w:rsid w:val="004B12F4"/>
    <w:rsid w:val="004B3FA3"/>
    <w:rsid w:val="004B5FDC"/>
    <w:rsid w:val="004B6D9A"/>
    <w:rsid w:val="004B7F68"/>
    <w:rsid w:val="004C13FC"/>
    <w:rsid w:val="004C250C"/>
    <w:rsid w:val="004C40FE"/>
    <w:rsid w:val="004C497F"/>
    <w:rsid w:val="004C4E7C"/>
    <w:rsid w:val="004C6785"/>
    <w:rsid w:val="004D1842"/>
    <w:rsid w:val="004D3513"/>
    <w:rsid w:val="004D3F3B"/>
    <w:rsid w:val="004D6025"/>
    <w:rsid w:val="004D6D1F"/>
    <w:rsid w:val="004D7E80"/>
    <w:rsid w:val="004E08A7"/>
    <w:rsid w:val="004E218B"/>
    <w:rsid w:val="004E2B01"/>
    <w:rsid w:val="004E3699"/>
    <w:rsid w:val="004E43D7"/>
    <w:rsid w:val="004E4B4E"/>
    <w:rsid w:val="004E5DA5"/>
    <w:rsid w:val="004E6F29"/>
    <w:rsid w:val="004E72E9"/>
    <w:rsid w:val="004F1C50"/>
    <w:rsid w:val="004F26ED"/>
    <w:rsid w:val="004F352B"/>
    <w:rsid w:val="004F371F"/>
    <w:rsid w:val="004F48B6"/>
    <w:rsid w:val="004F59B6"/>
    <w:rsid w:val="004F67EF"/>
    <w:rsid w:val="005011D7"/>
    <w:rsid w:val="00501216"/>
    <w:rsid w:val="00501517"/>
    <w:rsid w:val="005019E1"/>
    <w:rsid w:val="00501C2A"/>
    <w:rsid w:val="00502256"/>
    <w:rsid w:val="005033D1"/>
    <w:rsid w:val="00503707"/>
    <w:rsid w:val="00503964"/>
    <w:rsid w:val="005039EB"/>
    <w:rsid w:val="00504C8A"/>
    <w:rsid w:val="00505BD5"/>
    <w:rsid w:val="00506372"/>
    <w:rsid w:val="00506B1E"/>
    <w:rsid w:val="00506D1E"/>
    <w:rsid w:val="00510A7B"/>
    <w:rsid w:val="00510ECC"/>
    <w:rsid w:val="00511275"/>
    <w:rsid w:val="00512027"/>
    <w:rsid w:val="00514B87"/>
    <w:rsid w:val="00515C14"/>
    <w:rsid w:val="005162B6"/>
    <w:rsid w:val="00516715"/>
    <w:rsid w:val="00517018"/>
    <w:rsid w:val="00517199"/>
    <w:rsid w:val="005207CF"/>
    <w:rsid w:val="00520FDA"/>
    <w:rsid w:val="00521246"/>
    <w:rsid w:val="00522041"/>
    <w:rsid w:val="0052240F"/>
    <w:rsid w:val="005227D8"/>
    <w:rsid w:val="00523398"/>
    <w:rsid w:val="00527907"/>
    <w:rsid w:val="00531090"/>
    <w:rsid w:val="00531B71"/>
    <w:rsid w:val="005324AB"/>
    <w:rsid w:val="005325C7"/>
    <w:rsid w:val="0053437D"/>
    <w:rsid w:val="00534592"/>
    <w:rsid w:val="005345A8"/>
    <w:rsid w:val="0053502F"/>
    <w:rsid w:val="00535707"/>
    <w:rsid w:val="005362C9"/>
    <w:rsid w:val="005363CE"/>
    <w:rsid w:val="00536620"/>
    <w:rsid w:val="00536C65"/>
    <w:rsid w:val="0053732B"/>
    <w:rsid w:val="0054111C"/>
    <w:rsid w:val="00542EE4"/>
    <w:rsid w:val="0054330D"/>
    <w:rsid w:val="00543572"/>
    <w:rsid w:val="005445AA"/>
    <w:rsid w:val="00545763"/>
    <w:rsid w:val="00545E1C"/>
    <w:rsid w:val="00545FF2"/>
    <w:rsid w:val="005465E4"/>
    <w:rsid w:val="005474BB"/>
    <w:rsid w:val="005506C9"/>
    <w:rsid w:val="0055222F"/>
    <w:rsid w:val="005525D1"/>
    <w:rsid w:val="00552EAC"/>
    <w:rsid w:val="00553794"/>
    <w:rsid w:val="00554034"/>
    <w:rsid w:val="00554310"/>
    <w:rsid w:val="005554A0"/>
    <w:rsid w:val="0055559B"/>
    <w:rsid w:val="00556AAC"/>
    <w:rsid w:val="00556C3B"/>
    <w:rsid w:val="00560116"/>
    <w:rsid w:val="005601E5"/>
    <w:rsid w:val="005602CD"/>
    <w:rsid w:val="00560FBE"/>
    <w:rsid w:val="00561997"/>
    <w:rsid w:val="00562539"/>
    <w:rsid w:val="00562E5E"/>
    <w:rsid w:val="0056327E"/>
    <w:rsid w:val="00563776"/>
    <w:rsid w:val="00563785"/>
    <w:rsid w:val="00564A7F"/>
    <w:rsid w:val="0056673C"/>
    <w:rsid w:val="005673B1"/>
    <w:rsid w:val="00567832"/>
    <w:rsid w:val="0057005D"/>
    <w:rsid w:val="00570426"/>
    <w:rsid w:val="005714AE"/>
    <w:rsid w:val="00571707"/>
    <w:rsid w:val="005721E0"/>
    <w:rsid w:val="00572F79"/>
    <w:rsid w:val="00574125"/>
    <w:rsid w:val="00576557"/>
    <w:rsid w:val="00580A7B"/>
    <w:rsid w:val="00580B9C"/>
    <w:rsid w:val="005825C9"/>
    <w:rsid w:val="00582A7A"/>
    <w:rsid w:val="00582BC3"/>
    <w:rsid w:val="005846E4"/>
    <w:rsid w:val="005856DC"/>
    <w:rsid w:val="005908FE"/>
    <w:rsid w:val="00591B75"/>
    <w:rsid w:val="005924DD"/>
    <w:rsid w:val="005948BF"/>
    <w:rsid w:val="005949A6"/>
    <w:rsid w:val="00594F24"/>
    <w:rsid w:val="00596156"/>
    <w:rsid w:val="0059638F"/>
    <w:rsid w:val="005965FA"/>
    <w:rsid w:val="00597CE9"/>
    <w:rsid w:val="005A05A0"/>
    <w:rsid w:val="005A13F2"/>
    <w:rsid w:val="005A163B"/>
    <w:rsid w:val="005A1FA0"/>
    <w:rsid w:val="005A4A02"/>
    <w:rsid w:val="005A5A46"/>
    <w:rsid w:val="005A7BDC"/>
    <w:rsid w:val="005A7CDA"/>
    <w:rsid w:val="005A7D9B"/>
    <w:rsid w:val="005B051F"/>
    <w:rsid w:val="005B0D7C"/>
    <w:rsid w:val="005B1084"/>
    <w:rsid w:val="005B1B76"/>
    <w:rsid w:val="005B1E49"/>
    <w:rsid w:val="005B3368"/>
    <w:rsid w:val="005B3CBB"/>
    <w:rsid w:val="005B3EAF"/>
    <w:rsid w:val="005B591D"/>
    <w:rsid w:val="005B671E"/>
    <w:rsid w:val="005B6F71"/>
    <w:rsid w:val="005B7F7D"/>
    <w:rsid w:val="005C0270"/>
    <w:rsid w:val="005C04E2"/>
    <w:rsid w:val="005C3A23"/>
    <w:rsid w:val="005C5565"/>
    <w:rsid w:val="005C568E"/>
    <w:rsid w:val="005C5B45"/>
    <w:rsid w:val="005C5D10"/>
    <w:rsid w:val="005C60D2"/>
    <w:rsid w:val="005C633C"/>
    <w:rsid w:val="005C64F2"/>
    <w:rsid w:val="005C667E"/>
    <w:rsid w:val="005D002C"/>
    <w:rsid w:val="005D1B1F"/>
    <w:rsid w:val="005D276A"/>
    <w:rsid w:val="005D2CC0"/>
    <w:rsid w:val="005D471B"/>
    <w:rsid w:val="005D4C66"/>
    <w:rsid w:val="005D4D7B"/>
    <w:rsid w:val="005D5535"/>
    <w:rsid w:val="005D6F77"/>
    <w:rsid w:val="005D7D04"/>
    <w:rsid w:val="005D7E20"/>
    <w:rsid w:val="005E01E6"/>
    <w:rsid w:val="005E13FF"/>
    <w:rsid w:val="005E214D"/>
    <w:rsid w:val="005E2A8F"/>
    <w:rsid w:val="005E3796"/>
    <w:rsid w:val="005E4816"/>
    <w:rsid w:val="005E504B"/>
    <w:rsid w:val="005E51D8"/>
    <w:rsid w:val="005E6528"/>
    <w:rsid w:val="005E720F"/>
    <w:rsid w:val="005E7C74"/>
    <w:rsid w:val="005F32AA"/>
    <w:rsid w:val="005F3442"/>
    <w:rsid w:val="005F4A7E"/>
    <w:rsid w:val="005F4A9B"/>
    <w:rsid w:val="005F531B"/>
    <w:rsid w:val="005F5ACD"/>
    <w:rsid w:val="005F5F3A"/>
    <w:rsid w:val="005F6E4E"/>
    <w:rsid w:val="006001EA"/>
    <w:rsid w:val="00601CF8"/>
    <w:rsid w:val="00603EDA"/>
    <w:rsid w:val="00604766"/>
    <w:rsid w:val="00605635"/>
    <w:rsid w:val="00605EAE"/>
    <w:rsid w:val="00606493"/>
    <w:rsid w:val="00610120"/>
    <w:rsid w:val="006106CD"/>
    <w:rsid w:val="00610A4F"/>
    <w:rsid w:val="00611FE3"/>
    <w:rsid w:val="006125DA"/>
    <w:rsid w:val="006133E0"/>
    <w:rsid w:val="00614126"/>
    <w:rsid w:val="00614617"/>
    <w:rsid w:val="00614AE7"/>
    <w:rsid w:val="006158AE"/>
    <w:rsid w:val="00615F18"/>
    <w:rsid w:val="00616309"/>
    <w:rsid w:val="0061720E"/>
    <w:rsid w:val="006230A6"/>
    <w:rsid w:val="00626344"/>
    <w:rsid w:val="006278B1"/>
    <w:rsid w:val="00627FA6"/>
    <w:rsid w:val="00630C2A"/>
    <w:rsid w:val="0063138D"/>
    <w:rsid w:val="00632422"/>
    <w:rsid w:val="00632B7C"/>
    <w:rsid w:val="0063427A"/>
    <w:rsid w:val="006344AB"/>
    <w:rsid w:val="0063610B"/>
    <w:rsid w:val="00636C1E"/>
    <w:rsid w:val="00637086"/>
    <w:rsid w:val="006412C6"/>
    <w:rsid w:val="006417B9"/>
    <w:rsid w:val="006427C0"/>
    <w:rsid w:val="006445FB"/>
    <w:rsid w:val="0064707F"/>
    <w:rsid w:val="00652036"/>
    <w:rsid w:val="00652336"/>
    <w:rsid w:val="00652956"/>
    <w:rsid w:val="00652A46"/>
    <w:rsid w:val="0065325A"/>
    <w:rsid w:val="0065462C"/>
    <w:rsid w:val="00654BDA"/>
    <w:rsid w:val="00654FD3"/>
    <w:rsid w:val="00655462"/>
    <w:rsid w:val="00655694"/>
    <w:rsid w:val="00657120"/>
    <w:rsid w:val="00657A7B"/>
    <w:rsid w:val="00657E32"/>
    <w:rsid w:val="00657E49"/>
    <w:rsid w:val="00665A32"/>
    <w:rsid w:val="00665C39"/>
    <w:rsid w:val="00666A30"/>
    <w:rsid w:val="00666B8C"/>
    <w:rsid w:val="00666FD1"/>
    <w:rsid w:val="00667B92"/>
    <w:rsid w:val="006700E6"/>
    <w:rsid w:val="00670C2B"/>
    <w:rsid w:val="00670EF5"/>
    <w:rsid w:val="006713DC"/>
    <w:rsid w:val="0067146E"/>
    <w:rsid w:val="0067231C"/>
    <w:rsid w:val="00672735"/>
    <w:rsid w:val="006728FF"/>
    <w:rsid w:val="00672907"/>
    <w:rsid w:val="006757D4"/>
    <w:rsid w:val="00676F6A"/>
    <w:rsid w:val="00677938"/>
    <w:rsid w:val="006827B0"/>
    <w:rsid w:val="00683239"/>
    <w:rsid w:val="00685CC8"/>
    <w:rsid w:val="00690C3A"/>
    <w:rsid w:val="006913AF"/>
    <w:rsid w:val="0069183F"/>
    <w:rsid w:val="00693C72"/>
    <w:rsid w:val="006951B3"/>
    <w:rsid w:val="006964B5"/>
    <w:rsid w:val="00696685"/>
    <w:rsid w:val="006971F7"/>
    <w:rsid w:val="006A0BAC"/>
    <w:rsid w:val="006A1402"/>
    <w:rsid w:val="006A1894"/>
    <w:rsid w:val="006A21B9"/>
    <w:rsid w:val="006A2873"/>
    <w:rsid w:val="006A3BFD"/>
    <w:rsid w:val="006A41CB"/>
    <w:rsid w:val="006A4C03"/>
    <w:rsid w:val="006A4E05"/>
    <w:rsid w:val="006A4FD5"/>
    <w:rsid w:val="006A58AF"/>
    <w:rsid w:val="006A65E3"/>
    <w:rsid w:val="006A7455"/>
    <w:rsid w:val="006A76F0"/>
    <w:rsid w:val="006B0B33"/>
    <w:rsid w:val="006B10CB"/>
    <w:rsid w:val="006B309D"/>
    <w:rsid w:val="006B32F7"/>
    <w:rsid w:val="006B3883"/>
    <w:rsid w:val="006B39DA"/>
    <w:rsid w:val="006B50B9"/>
    <w:rsid w:val="006B6139"/>
    <w:rsid w:val="006B68F8"/>
    <w:rsid w:val="006B71B6"/>
    <w:rsid w:val="006C0759"/>
    <w:rsid w:val="006C0AA7"/>
    <w:rsid w:val="006C22A1"/>
    <w:rsid w:val="006C29E9"/>
    <w:rsid w:val="006C3208"/>
    <w:rsid w:val="006C5B67"/>
    <w:rsid w:val="006C68DB"/>
    <w:rsid w:val="006C6DED"/>
    <w:rsid w:val="006C7C16"/>
    <w:rsid w:val="006C7FF1"/>
    <w:rsid w:val="006D0C84"/>
    <w:rsid w:val="006D0EE6"/>
    <w:rsid w:val="006D10A2"/>
    <w:rsid w:val="006D128D"/>
    <w:rsid w:val="006D18F1"/>
    <w:rsid w:val="006D1AAD"/>
    <w:rsid w:val="006D2467"/>
    <w:rsid w:val="006D275A"/>
    <w:rsid w:val="006D2FDE"/>
    <w:rsid w:val="006D4804"/>
    <w:rsid w:val="006D6796"/>
    <w:rsid w:val="006D74E7"/>
    <w:rsid w:val="006D791B"/>
    <w:rsid w:val="006E0770"/>
    <w:rsid w:val="006E119B"/>
    <w:rsid w:val="006E1B49"/>
    <w:rsid w:val="006E2D9A"/>
    <w:rsid w:val="006E37AE"/>
    <w:rsid w:val="006E3E9B"/>
    <w:rsid w:val="006E44AB"/>
    <w:rsid w:val="006E5971"/>
    <w:rsid w:val="006F3353"/>
    <w:rsid w:val="006F4249"/>
    <w:rsid w:val="006F5B5C"/>
    <w:rsid w:val="006F5EF9"/>
    <w:rsid w:val="00702BB2"/>
    <w:rsid w:val="00705FD0"/>
    <w:rsid w:val="00706D8E"/>
    <w:rsid w:val="00707B80"/>
    <w:rsid w:val="00711496"/>
    <w:rsid w:val="00711925"/>
    <w:rsid w:val="00711DB3"/>
    <w:rsid w:val="00712311"/>
    <w:rsid w:val="00712E87"/>
    <w:rsid w:val="00714D25"/>
    <w:rsid w:val="00714DE2"/>
    <w:rsid w:val="0071693C"/>
    <w:rsid w:val="00717493"/>
    <w:rsid w:val="00721CF6"/>
    <w:rsid w:val="00721F7D"/>
    <w:rsid w:val="00722356"/>
    <w:rsid w:val="007227BE"/>
    <w:rsid w:val="00725DAA"/>
    <w:rsid w:val="00726212"/>
    <w:rsid w:val="007264C0"/>
    <w:rsid w:val="0072689E"/>
    <w:rsid w:val="0072789A"/>
    <w:rsid w:val="00732B37"/>
    <w:rsid w:val="007343E1"/>
    <w:rsid w:val="00734A7B"/>
    <w:rsid w:val="00735088"/>
    <w:rsid w:val="007367E0"/>
    <w:rsid w:val="00736E6A"/>
    <w:rsid w:val="0073720B"/>
    <w:rsid w:val="0074037A"/>
    <w:rsid w:val="00741467"/>
    <w:rsid w:val="007422AB"/>
    <w:rsid w:val="007428D8"/>
    <w:rsid w:val="00744620"/>
    <w:rsid w:val="00746507"/>
    <w:rsid w:val="00746820"/>
    <w:rsid w:val="00746FF0"/>
    <w:rsid w:val="007470A0"/>
    <w:rsid w:val="007476BB"/>
    <w:rsid w:val="00747C42"/>
    <w:rsid w:val="00747D0E"/>
    <w:rsid w:val="007513C5"/>
    <w:rsid w:val="00751AD1"/>
    <w:rsid w:val="00751B95"/>
    <w:rsid w:val="00751C04"/>
    <w:rsid w:val="00751ECF"/>
    <w:rsid w:val="00752BAC"/>
    <w:rsid w:val="00753362"/>
    <w:rsid w:val="00754169"/>
    <w:rsid w:val="007544A4"/>
    <w:rsid w:val="00755435"/>
    <w:rsid w:val="00755916"/>
    <w:rsid w:val="0075718D"/>
    <w:rsid w:val="0075752F"/>
    <w:rsid w:val="007576E2"/>
    <w:rsid w:val="007605D9"/>
    <w:rsid w:val="007615EB"/>
    <w:rsid w:val="007622CE"/>
    <w:rsid w:val="00762628"/>
    <w:rsid w:val="00765D32"/>
    <w:rsid w:val="00766DAF"/>
    <w:rsid w:val="00766DD8"/>
    <w:rsid w:val="00767BD0"/>
    <w:rsid w:val="00767C06"/>
    <w:rsid w:val="00767ED6"/>
    <w:rsid w:val="0077275F"/>
    <w:rsid w:val="0077388C"/>
    <w:rsid w:val="0077631B"/>
    <w:rsid w:val="00776A7D"/>
    <w:rsid w:val="00776DEC"/>
    <w:rsid w:val="007774AE"/>
    <w:rsid w:val="00780516"/>
    <w:rsid w:val="00781920"/>
    <w:rsid w:val="00781AB5"/>
    <w:rsid w:val="00781F37"/>
    <w:rsid w:val="007828BD"/>
    <w:rsid w:val="00783C73"/>
    <w:rsid w:val="00783DD7"/>
    <w:rsid w:val="00784161"/>
    <w:rsid w:val="00784CD9"/>
    <w:rsid w:val="007855A5"/>
    <w:rsid w:val="007855F3"/>
    <w:rsid w:val="00787674"/>
    <w:rsid w:val="007876C0"/>
    <w:rsid w:val="00791272"/>
    <w:rsid w:val="00792348"/>
    <w:rsid w:val="00792A0D"/>
    <w:rsid w:val="007931F7"/>
    <w:rsid w:val="00793A2B"/>
    <w:rsid w:val="00793FF6"/>
    <w:rsid w:val="00794389"/>
    <w:rsid w:val="00794DEB"/>
    <w:rsid w:val="00794E61"/>
    <w:rsid w:val="00795A7F"/>
    <w:rsid w:val="00796918"/>
    <w:rsid w:val="00796CF1"/>
    <w:rsid w:val="007A09EF"/>
    <w:rsid w:val="007A125C"/>
    <w:rsid w:val="007A31FF"/>
    <w:rsid w:val="007A510B"/>
    <w:rsid w:val="007A5249"/>
    <w:rsid w:val="007A78FD"/>
    <w:rsid w:val="007B21A4"/>
    <w:rsid w:val="007B220E"/>
    <w:rsid w:val="007B300E"/>
    <w:rsid w:val="007B3683"/>
    <w:rsid w:val="007B37FA"/>
    <w:rsid w:val="007B45E5"/>
    <w:rsid w:val="007B663F"/>
    <w:rsid w:val="007B6798"/>
    <w:rsid w:val="007B6811"/>
    <w:rsid w:val="007B6B5F"/>
    <w:rsid w:val="007B6CAC"/>
    <w:rsid w:val="007B7A5C"/>
    <w:rsid w:val="007C0944"/>
    <w:rsid w:val="007C11EC"/>
    <w:rsid w:val="007C217A"/>
    <w:rsid w:val="007C42F8"/>
    <w:rsid w:val="007C462D"/>
    <w:rsid w:val="007C50D6"/>
    <w:rsid w:val="007C720F"/>
    <w:rsid w:val="007D0996"/>
    <w:rsid w:val="007D0AE2"/>
    <w:rsid w:val="007D0BE2"/>
    <w:rsid w:val="007D1C90"/>
    <w:rsid w:val="007D1C91"/>
    <w:rsid w:val="007D1F2A"/>
    <w:rsid w:val="007D687B"/>
    <w:rsid w:val="007E05BF"/>
    <w:rsid w:val="007E0BB1"/>
    <w:rsid w:val="007E35C1"/>
    <w:rsid w:val="007E37E9"/>
    <w:rsid w:val="007E3989"/>
    <w:rsid w:val="007E53B9"/>
    <w:rsid w:val="007E5CD1"/>
    <w:rsid w:val="007E63CF"/>
    <w:rsid w:val="007E6AD5"/>
    <w:rsid w:val="007E7ED4"/>
    <w:rsid w:val="007F0237"/>
    <w:rsid w:val="007F0268"/>
    <w:rsid w:val="007F03F1"/>
    <w:rsid w:val="007F0977"/>
    <w:rsid w:val="007F0FD5"/>
    <w:rsid w:val="007F104B"/>
    <w:rsid w:val="007F25AB"/>
    <w:rsid w:val="007F40EC"/>
    <w:rsid w:val="007F4D47"/>
    <w:rsid w:val="007F529D"/>
    <w:rsid w:val="007F71AE"/>
    <w:rsid w:val="007F7A72"/>
    <w:rsid w:val="00800263"/>
    <w:rsid w:val="00800926"/>
    <w:rsid w:val="00800E91"/>
    <w:rsid w:val="00801FAC"/>
    <w:rsid w:val="008032DB"/>
    <w:rsid w:val="00805544"/>
    <w:rsid w:val="008103A3"/>
    <w:rsid w:val="00810D37"/>
    <w:rsid w:val="00810F81"/>
    <w:rsid w:val="00811B37"/>
    <w:rsid w:val="008131D7"/>
    <w:rsid w:val="00813EAC"/>
    <w:rsid w:val="008148F7"/>
    <w:rsid w:val="00814EA3"/>
    <w:rsid w:val="00815A3B"/>
    <w:rsid w:val="00815DB1"/>
    <w:rsid w:val="00820946"/>
    <w:rsid w:val="00821D20"/>
    <w:rsid w:val="00821F3C"/>
    <w:rsid w:val="008221B5"/>
    <w:rsid w:val="0082311D"/>
    <w:rsid w:val="00823894"/>
    <w:rsid w:val="0082416E"/>
    <w:rsid w:val="008244AD"/>
    <w:rsid w:val="00824E15"/>
    <w:rsid w:val="00826281"/>
    <w:rsid w:val="00826608"/>
    <w:rsid w:val="008273D1"/>
    <w:rsid w:val="0082788F"/>
    <w:rsid w:val="008310DE"/>
    <w:rsid w:val="00831146"/>
    <w:rsid w:val="008315A6"/>
    <w:rsid w:val="008327FC"/>
    <w:rsid w:val="00832CF1"/>
    <w:rsid w:val="00833A86"/>
    <w:rsid w:val="00833E93"/>
    <w:rsid w:val="00834C6F"/>
    <w:rsid w:val="00835468"/>
    <w:rsid w:val="0083566E"/>
    <w:rsid w:val="008429E3"/>
    <w:rsid w:val="008437A0"/>
    <w:rsid w:val="00845B4C"/>
    <w:rsid w:val="00845C55"/>
    <w:rsid w:val="00845D3F"/>
    <w:rsid w:val="008469A3"/>
    <w:rsid w:val="00847A4D"/>
    <w:rsid w:val="00851B7B"/>
    <w:rsid w:val="00852296"/>
    <w:rsid w:val="00852496"/>
    <w:rsid w:val="00852719"/>
    <w:rsid w:val="00852BC5"/>
    <w:rsid w:val="008533A9"/>
    <w:rsid w:val="00853A9E"/>
    <w:rsid w:val="00854666"/>
    <w:rsid w:val="00854CCA"/>
    <w:rsid w:val="00856189"/>
    <w:rsid w:val="00856404"/>
    <w:rsid w:val="008577FC"/>
    <w:rsid w:val="00857DEB"/>
    <w:rsid w:val="008603C4"/>
    <w:rsid w:val="00860EC5"/>
    <w:rsid w:val="0086199B"/>
    <w:rsid w:val="00861A09"/>
    <w:rsid w:val="0086280C"/>
    <w:rsid w:val="00862A99"/>
    <w:rsid w:val="00863A49"/>
    <w:rsid w:val="00865840"/>
    <w:rsid w:val="00865AD6"/>
    <w:rsid w:val="00865B75"/>
    <w:rsid w:val="00865D01"/>
    <w:rsid w:val="00867C15"/>
    <w:rsid w:val="008706AD"/>
    <w:rsid w:val="00871471"/>
    <w:rsid w:val="00871599"/>
    <w:rsid w:val="0087356D"/>
    <w:rsid w:val="008744CB"/>
    <w:rsid w:val="00875180"/>
    <w:rsid w:val="008752A4"/>
    <w:rsid w:val="00875DDB"/>
    <w:rsid w:val="00876AB2"/>
    <w:rsid w:val="008776AF"/>
    <w:rsid w:val="00881F65"/>
    <w:rsid w:val="008822B3"/>
    <w:rsid w:val="00882486"/>
    <w:rsid w:val="00882B75"/>
    <w:rsid w:val="00882C99"/>
    <w:rsid w:val="008839FB"/>
    <w:rsid w:val="00883AFC"/>
    <w:rsid w:val="00883F48"/>
    <w:rsid w:val="00884671"/>
    <w:rsid w:val="00886874"/>
    <w:rsid w:val="00886965"/>
    <w:rsid w:val="00886B4C"/>
    <w:rsid w:val="008876AA"/>
    <w:rsid w:val="008901D6"/>
    <w:rsid w:val="0089077A"/>
    <w:rsid w:val="00890A35"/>
    <w:rsid w:val="00890D8D"/>
    <w:rsid w:val="00890EB5"/>
    <w:rsid w:val="00891189"/>
    <w:rsid w:val="00891250"/>
    <w:rsid w:val="00891743"/>
    <w:rsid w:val="0089238A"/>
    <w:rsid w:val="00893626"/>
    <w:rsid w:val="00893B29"/>
    <w:rsid w:val="008947B3"/>
    <w:rsid w:val="00894B55"/>
    <w:rsid w:val="00896244"/>
    <w:rsid w:val="00896FCE"/>
    <w:rsid w:val="008A0148"/>
    <w:rsid w:val="008A03BE"/>
    <w:rsid w:val="008A06F1"/>
    <w:rsid w:val="008A12BA"/>
    <w:rsid w:val="008A1444"/>
    <w:rsid w:val="008A1AD7"/>
    <w:rsid w:val="008A38D7"/>
    <w:rsid w:val="008A3A5D"/>
    <w:rsid w:val="008A4504"/>
    <w:rsid w:val="008A4F84"/>
    <w:rsid w:val="008A5541"/>
    <w:rsid w:val="008A58B2"/>
    <w:rsid w:val="008A5E13"/>
    <w:rsid w:val="008A7C88"/>
    <w:rsid w:val="008B00B6"/>
    <w:rsid w:val="008B18C6"/>
    <w:rsid w:val="008B2A09"/>
    <w:rsid w:val="008B3D57"/>
    <w:rsid w:val="008B427D"/>
    <w:rsid w:val="008B5440"/>
    <w:rsid w:val="008B6D9F"/>
    <w:rsid w:val="008B7AEF"/>
    <w:rsid w:val="008C00D0"/>
    <w:rsid w:val="008C1FC5"/>
    <w:rsid w:val="008C2B0D"/>
    <w:rsid w:val="008D1092"/>
    <w:rsid w:val="008D145D"/>
    <w:rsid w:val="008D27DF"/>
    <w:rsid w:val="008D2CDC"/>
    <w:rsid w:val="008D43AD"/>
    <w:rsid w:val="008D5E46"/>
    <w:rsid w:val="008D6D7B"/>
    <w:rsid w:val="008D7EF7"/>
    <w:rsid w:val="008D7FAA"/>
    <w:rsid w:val="008E480B"/>
    <w:rsid w:val="008E49C8"/>
    <w:rsid w:val="008E5C39"/>
    <w:rsid w:val="008E6610"/>
    <w:rsid w:val="008E718A"/>
    <w:rsid w:val="008F06F5"/>
    <w:rsid w:val="008F0A4D"/>
    <w:rsid w:val="008F0C25"/>
    <w:rsid w:val="008F2531"/>
    <w:rsid w:val="008F3037"/>
    <w:rsid w:val="008F30D5"/>
    <w:rsid w:val="008F521A"/>
    <w:rsid w:val="008F5EB9"/>
    <w:rsid w:val="008F738F"/>
    <w:rsid w:val="008F73CA"/>
    <w:rsid w:val="008F7791"/>
    <w:rsid w:val="008F7868"/>
    <w:rsid w:val="008F7DAD"/>
    <w:rsid w:val="0090276A"/>
    <w:rsid w:val="00902B6D"/>
    <w:rsid w:val="009030BA"/>
    <w:rsid w:val="00903DA0"/>
    <w:rsid w:val="00903ECD"/>
    <w:rsid w:val="00904827"/>
    <w:rsid w:val="00904ADD"/>
    <w:rsid w:val="0090510E"/>
    <w:rsid w:val="009066AE"/>
    <w:rsid w:val="0090712F"/>
    <w:rsid w:val="00907A19"/>
    <w:rsid w:val="00907DEE"/>
    <w:rsid w:val="009122BE"/>
    <w:rsid w:val="009140C5"/>
    <w:rsid w:val="00914DCB"/>
    <w:rsid w:val="00917137"/>
    <w:rsid w:val="009175A0"/>
    <w:rsid w:val="00917D49"/>
    <w:rsid w:val="009209F3"/>
    <w:rsid w:val="00921647"/>
    <w:rsid w:val="00922121"/>
    <w:rsid w:val="009231F9"/>
    <w:rsid w:val="00923297"/>
    <w:rsid w:val="0092503C"/>
    <w:rsid w:val="00927826"/>
    <w:rsid w:val="00927E34"/>
    <w:rsid w:val="00932731"/>
    <w:rsid w:val="00932C8C"/>
    <w:rsid w:val="009341B1"/>
    <w:rsid w:val="009344D8"/>
    <w:rsid w:val="00934A3F"/>
    <w:rsid w:val="0093520C"/>
    <w:rsid w:val="00935A52"/>
    <w:rsid w:val="009361CA"/>
    <w:rsid w:val="0093687D"/>
    <w:rsid w:val="00937368"/>
    <w:rsid w:val="009403B5"/>
    <w:rsid w:val="00940E87"/>
    <w:rsid w:val="00941E62"/>
    <w:rsid w:val="00942153"/>
    <w:rsid w:val="009433FB"/>
    <w:rsid w:val="00943C15"/>
    <w:rsid w:val="00944392"/>
    <w:rsid w:val="009457A6"/>
    <w:rsid w:val="0094581C"/>
    <w:rsid w:val="00945C8A"/>
    <w:rsid w:val="00945CD6"/>
    <w:rsid w:val="00946058"/>
    <w:rsid w:val="00947B1B"/>
    <w:rsid w:val="00950B06"/>
    <w:rsid w:val="00950B7D"/>
    <w:rsid w:val="00950DB7"/>
    <w:rsid w:val="00952074"/>
    <w:rsid w:val="009530A2"/>
    <w:rsid w:val="00953AC0"/>
    <w:rsid w:val="0095454E"/>
    <w:rsid w:val="00954602"/>
    <w:rsid w:val="0095527D"/>
    <w:rsid w:val="009552FE"/>
    <w:rsid w:val="009561CF"/>
    <w:rsid w:val="00956F50"/>
    <w:rsid w:val="00957483"/>
    <w:rsid w:val="00960D52"/>
    <w:rsid w:val="00961943"/>
    <w:rsid w:val="0096236B"/>
    <w:rsid w:val="00962C16"/>
    <w:rsid w:val="009647E4"/>
    <w:rsid w:val="00964AFC"/>
    <w:rsid w:val="00965F01"/>
    <w:rsid w:val="00966745"/>
    <w:rsid w:val="009700CE"/>
    <w:rsid w:val="0097177C"/>
    <w:rsid w:val="009721E6"/>
    <w:rsid w:val="009740E9"/>
    <w:rsid w:val="009752D1"/>
    <w:rsid w:val="00977126"/>
    <w:rsid w:val="00982E1A"/>
    <w:rsid w:val="00983368"/>
    <w:rsid w:val="009833E0"/>
    <w:rsid w:val="00983B9F"/>
    <w:rsid w:val="00985C90"/>
    <w:rsid w:val="009870CF"/>
    <w:rsid w:val="009875FC"/>
    <w:rsid w:val="00990667"/>
    <w:rsid w:val="0099143D"/>
    <w:rsid w:val="00991919"/>
    <w:rsid w:val="00992176"/>
    <w:rsid w:val="00992883"/>
    <w:rsid w:val="00993534"/>
    <w:rsid w:val="009944F8"/>
    <w:rsid w:val="009949DD"/>
    <w:rsid w:val="009959B8"/>
    <w:rsid w:val="00996CCE"/>
    <w:rsid w:val="0099732B"/>
    <w:rsid w:val="009977A8"/>
    <w:rsid w:val="009A02A3"/>
    <w:rsid w:val="009A1D6A"/>
    <w:rsid w:val="009A2EDF"/>
    <w:rsid w:val="009A467E"/>
    <w:rsid w:val="009A47D2"/>
    <w:rsid w:val="009A4A38"/>
    <w:rsid w:val="009A5342"/>
    <w:rsid w:val="009A5A4F"/>
    <w:rsid w:val="009A5C10"/>
    <w:rsid w:val="009A7827"/>
    <w:rsid w:val="009A7E6A"/>
    <w:rsid w:val="009B080D"/>
    <w:rsid w:val="009B104E"/>
    <w:rsid w:val="009B1991"/>
    <w:rsid w:val="009B2959"/>
    <w:rsid w:val="009B3877"/>
    <w:rsid w:val="009B4242"/>
    <w:rsid w:val="009B442D"/>
    <w:rsid w:val="009B50BC"/>
    <w:rsid w:val="009B5BF1"/>
    <w:rsid w:val="009B5D12"/>
    <w:rsid w:val="009B6B2E"/>
    <w:rsid w:val="009B7D11"/>
    <w:rsid w:val="009C09F8"/>
    <w:rsid w:val="009C0E80"/>
    <w:rsid w:val="009C2591"/>
    <w:rsid w:val="009C32E7"/>
    <w:rsid w:val="009C4A57"/>
    <w:rsid w:val="009C4E92"/>
    <w:rsid w:val="009C53B5"/>
    <w:rsid w:val="009C5830"/>
    <w:rsid w:val="009C6880"/>
    <w:rsid w:val="009D1212"/>
    <w:rsid w:val="009D1551"/>
    <w:rsid w:val="009D16C7"/>
    <w:rsid w:val="009D1A18"/>
    <w:rsid w:val="009D228B"/>
    <w:rsid w:val="009D38FE"/>
    <w:rsid w:val="009D4061"/>
    <w:rsid w:val="009D4C84"/>
    <w:rsid w:val="009D5759"/>
    <w:rsid w:val="009D61F7"/>
    <w:rsid w:val="009E066F"/>
    <w:rsid w:val="009E2322"/>
    <w:rsid w:val="009E56C1"/>
    <w:rsid w:val="009E5CA9"/>
    <w:rsid w:val="009E5D0A"/>
    <w:rsid w:val="009E5F0A"/>
    <w:rsid w:val="009E666A"/>
    <w:rsid w:val="009F0A3F"/>
    <w:rsid w:val="009F0C13"/>
    <w:rsid w:val="009F1D9D"/>
    <w:rsid w:val="009F1DB3"/>
    <w:rsid w:val="009F207E"/>
    <w:rsid w:val="009F2177"/>
    <w:rsid w:val="009F3156"/>
    <w:rsid w:val="009F3DA7"/>
    <w:rsid w:val="009F4473"/>
    <w:rsid w:val="009F69C5"/>
    <w:rsid w:val="009F7746"/>
    <w:rsid w:val="00A01396"/>
    <w:rsid w:val="00A0181C"/>
    <w:rsid w:val="00A02648"/>
    <w:rsid w:val="00A03F51"/>
    <w:rsid w:val="00A0411F"/>
    <w:rsid w:val="00A04F2D"/>
    <w:rsid w:val="00A05D81"/>
    <w:rsid w:val="00A07917"/>
    <w:rsid w:val="00A11782"/>
    <w:rsid w:val="00A11D92"/>
    <w:rsid w:val="00A11E55"/>
    <w:rsid w:val="00A20643"/>
    <w:rsid w:val="00A20690"/>
    <w:rsid w:val="00A20C25"/>
    <w:rsid w:val="00A217D0"/>
    <w:rsid w:val="00A2274D"/>
    <w:rsid w:val="00A22D72"/>
    <w:rsid w:val="00A26455"/>
    <w:rsid w:val="00A27960"/>
    <w:rsid w:val="00A30ABE"/>
    <w:rsid w:val="00A31281"/>
    <w:rsid w:val="00A320B4"/>
    <w:rsid w:val="00A32563"/>
    <w:rsid w:val="00A32841"/>
    <w:rsid w:val="00A32F46"/>
    <w:rsid w:val="00A353BD"/>
    <w:rsid w:val="00A35A41"/>
    <w:rsid w:val="00A36F35"/>
    <w:rsid w:val="00A371C7"/>
    <w:rsid w:val="00A3738D"/>
    <w:rsid w:val="00A3769A"/>
    <w:rsid w:val="00A379D3"/>
    <w:rsid w:val="00A4065B"/>
    <w:rsid w:val="00A406F7"/>
    <w:rsid w:val="00A41A3E"/>
    <w:rsid w:val="00A431A4"/>
    <w:rsid w:val="00A448AD"/>
    <w:rsid w:val="00A459DE"/>
    <w:rsid w:val="00A459DF"/>
    <w:rsid w:val="00A45D6A"/>
    <w:rsid w:val="00A463C3"/>
    <w:rsid w:val="00A46890"/>
    <w:rsid w:val="00A47A0D"/>
    <w:rsid w:val="00A47D24"/>
    <w:rsid w:val="00A47E8F"/>
    <w:rsid w:val="00A50E0A"/>
    <w:rsid w:val="00A523EB"/>
    <w:rsid w:val="00A52CFC"/>
    <w:rsid w:val="00A543BF"/>
    <w:rsid w:val="00A5522E"/>
    <w:rsid w:val="00A605E8"/>
    <w:rsid w:val="00A61368"/>
    <w:rsid w:val="00A61445"/>
    <w:rsid w:val="00A63B93"/>
    <w:rsid w:val="00A64B65"/>
    <w:rsid w:val="00A64D8C"/>
    <w:rsid w:val="00A64F5D"/>
    <w:rsid w:val="00A65210"/>
    <w:rsid w:val="00A66765"/>
    <w:rsid w:val="00A66819"/>
    <w:rsid w:val="00A66C4B"/>
    <w:rsid w:val="00A713DB"/>
    <w:rsid w:val="00A72BB8"/>
    <w:rsid w:val="00A72D4B"/>
    <w:rsid w:val="00A74189"/>
    <w:rsid w:val="00A755C9"/>
    <w:rsid w:val="00A76209"/>
    <w:rsid w:val="00A76DE5"/>
    <w:rsid w:val="00A811DF"/>
    <w:rsid w:val="00A8141A"/>
    <w:rsid w:val="00A81B47"/>
    <w:rsid w:val="00A8335F"/>
    <w:rsid w:val="00A8365B"/>
    <w:rsid w:val="00A86281"/>
    <w:rsid w:val="00A86B24"/>
    <w:rsid w:val="00A90CE8"/>
    <w:rsid w:val="00A920CC"/>
    <w:rsid w:val="00A938B0"/>
    <w:rsid w:val="00A959CC"/>
    <w:rsid w:val="00A969F6"/>
    <w:rsid w:val="00A96D58"/>
    <w:rsid w:val="00A97381"/>
    <w:rsid w:val="00AA0424"/>
    <w:rsid w:val="00AA0F74"/>
    <w:rsid w:val="00AA216A"/>
    <w:rsid w:val="00AA4F62"/>
    <w:rsid w:val="00AA58CE"/>
    <w:rsid w:val="00AA5B84"/>
    <w:rsid w:val="00AA5D1D"/>
    <w:rsid w:val="00AA5E96"/>
    <w:rsid w:val="00AA7B4E"/>
    <w:rsid w:val="00AA7C35"/>
    <w:rsid w:val="00AB08C9"/>
    <w:rsid w:val="00AB0AB3"/>
    <w:rsid w:val="00AB23CC"/>
    <w:rsid w:val="00AB26D9"/>
    <w:rsid w:val="00AB300D"/>
    <w:rsid w:val="00AB31B3"/>
    <w:rsid w:val="00AB3ED9"/>
    <w:rsid w:val="00AB6848"/>
    <w:rsid w:val="00AB7C9F"/>
    <w:rsid w:val="00AC0897"/>
    <w:rsid w:val="00AC1186"/>
    <w:rsid w:val="00AC21C0"/>
    <w:rsid w:val="00AC24F8"/>
    <w:rsid w:val="00AC31B0"/>
    <w:rsid w:val="00AC34E2"/>
    <w:rsid w:val="00AC360D"/>
    <w:rsid w:val="00AC42FB"/>
    <w:rsid w:val="00AC47C9"/>
    <w:rsid w:val="00AC4908"/>
    <w:rsid w:val="00AC67E2"/>
    <w:rsid w:val="00AD0080"/>
    <w:rsid w:val="00AD40C0"/>
    <w:rsid w:val="00AD57B9"/>
    <w:rsid w:val="00AD7923"/>
    <w:rsid w:val="00AE286C"/>
    <w:rsid w:val="00AE4AED"/>
    <w:rsid w:val="00AE5167"/>
    <w:rsid w:val="00AE583E"/>
    <w:rsid w:val="00AE5EF2"/>
    <w:rsid w:val="00AF0F52"/>
    <w:rsid w:val="00AF1CAC"/>
    <w:rsid w:val="00AF3143"/>
    <w:rsid w:val="00AF5424"/>
    <w:rsid w:val="00AF6D2F"/>
    <w:rsid w:val="00AF71FF"/>
    <w:rsid w:val="00AF72F7"/>
    <w:rsid w:val="00AF7922"/>
    <w:rsid w:val="00AF7F5B"/>
    <w:rsid w:val="00B00FC8"/>
    <w:rsid w:val="00B01697"/>
    <w:rsid w:val="00B01E32"/>
    <w:rsid w:val="00B021D6"/>
    <w:rsid w:val="00B0254A"/>
    <w:rsid w:val="00B03278"/>
    <w:rsid w:val="00B046CE"/>
    <w:rsid w:val="00B04DD9"/>
    <w:rsid w:val="00B04E5C"/>
    <w:rsid w:val="00B05E4F"/>
    <w:rsid w:val="00B10AD1"/>
    <w:rsid w:val="00B10CAC"/>
    <w:rsid w:val="00B10D2A"/>
    <w:rsid w:val="00B11BF2"/>
    <w:rsid w:val="00B1227A"/>
    <w:rsid w:val="00B13398"/>
    <w:rsid w:val="00B137D0"/>
    <w:rsid w:val="00B13857"/>
    <w:rsid w:val="00B17154"/>
    <w:rsid w:val="00B205F8"/>
    <w:rsid w:val="00B20EF2"/>
    <w:rsid w:val="00B21330"/>
    <w:rsid w:val="00B2202A"/>
    <w:rsid w:val="00B220D8"/>
    <w:rsid w:val="00B22D31"/>
    <w:rsid w:val="00B22F51"/>
    <w:rsid w:val="00B23CE3"/>
    <w:rsid w:val="00B24024"/>
    <w:rsid w:val="00B2454F"/>
    <w:rsid w:val="00B2586C"/>
    <w:rsid w:val="00B26131"/>
    <w:rsid w:val="00B308C0"/>
    <w:rsid w:val="00B31391"/>
    <w:rsid w:val="00B3164A"/>
    <w:rsid w:val="00B32733"/>
    <w:rsid w:val="00B333FF"/>
    <w:rsid w:val="00B33BAD"/>
    <w:rsid w:val="00B35246"/>
    <w:rsid w:val="00B40DBD"/>
    <w:rsid w:val="00B41043"/>
    <w:rsid w:val="00B411DB"/>
    <w:rsid w:val="00B43223"/>
    <w:rsid w:val="00B445FE"/>
    <w:rsid w:val="00B45238"/>
    <w:rsid w:val="00B46AE6"/>
    <w:rsid w:val="00B47B48"/>
    <w:rsid w:val="00B5174F"/>
    <w:rsid w:val="00B52029"/>
    <w:rsid w:val="00B528C3"/>
    <w:rsid w:val="00B52E48"/>
    <w:rsid w:val="00B53359"/>
    <w:rsid w:val="00B533D2"/>
    <w:rsid w:val="00B53793"/>
    <w:rsid w:val="00B53F5A"/>
    <w:rsid w:val="00B554AD"/>
    <w:rsid w:val="00B611B5"/>
    <w:rsid w:val="00B626EC"/>
    <w:rsid w:val="00B63C1E"/>
    <w:rsid w:val="00B6525F"/>
    <w:rsid w:val="00B6539B"/>
    <w:rsid w:val="00B65569"/>
    <w:rsid w:val="00B655E7"/>
    <w:rsid w:val="00B656EB"/>
    <w:rsid w:val="00B65729"/>
    <w:rsid w:val="00B659D0"/>
    <w:rsid w:val="00B66285"/>
    <w:rsid w:val="00B66760"/>
    <w:rsid w:val="00B66797"/>
    <w:rsid w:val="00B67686"/>
    <w:rsid w:val="00B67ACE"/>
    <w:rsid w:val="00B67D5A"/>
    <w:rsid w:val="00B67E10"/>
    <w:rsid w:val="00B67EDE"/>
    <w:rsid w:val="00B71239"/>
    <w:rsid w:val="00B71247"/>
    <w:rsid w:val="00B714F0"/>
    <w:rsid w:val="00B72CB6"/>
    <w:rsid w:val="00B73309"/>
    <w:rsid w:val="00B74B8B"/>
    <w:rsid w:val="00B74FCA"/>
    <w:rsid w:val="00B75ED9"/>
    <w:rsid w:val="00B76736"/>
    <w:rsid w:val="00B771A0"/>
    <w:rsid w:val="00B7769E"/>
    <w:rsid w:val="00B808B1"/>
    <w:rsid w:val="00B81563"/>
    <w:rsid w:val="00B81D5A"/>
    <w:rsid w:val="00B8244B"/>
    <w:rsid w:val="00B82968"/>
    <w:rsid w:val="00B8477A"/>
    <w:rsid w:val="00B84E61"/>
    <w:rsid w:val="00B85EF6"/>
    <w:rsid w:val="00B90B55"/>
    <w:rsid w:val="00B90BE8"/>
    <w:rsid w:val="00B9594B"/>
    <w:rsid w:val="00B95E5B"/>
    <w:rsid w:val="00B97CCF"/>
    <w:rsid w:val="00BA0511"/>
    <w:rsid w:val="00BA2186"/>
    <w:rsid w:val="00BA3154"/>
    <w:rsid w:val="00BA36E2"/>
    <w:rsid w:val="00BA428D"/>
    <w:rsid w:val="00BA46FC"/>
    <w:rsid w:val="00BA66D0"/>
    <w:rsid w:val="00BA7BE0"/>
    <w:rsid w:val="00BB03A4"/>
    <w:rsid w:val="00BB3942"/>
    <w:rsid w:val="00BB3957"/>
    <w:rsid w:val="00BB40DC"/>
    <w:rsid w:val="00BB64B8"/>
    <w:rsid w:val="00BB7EDD"/>
    <w:rsid w:val="00BC0D1D"/>
    <w:rsid w:val="00BC0E40"/>
    <w:rsid w:val="00BC1F70"/>
    <w:rsid w:val="00BC3360"/>
    <w:rsid w:val="00BC4C6A"/>
    <w:rsid w:val="00BC4F25"/>
    <w:rsid w:val="00BC55B5"/>
    <w:rsid w:val="00BC560A"/>
    <w:rsid w:val="00BC6061"/>
    <w:rsid w:val="00BC62E5"/>
    <w:rsid w:val="00BC6547"/>
    <w:rsid w:val="00BC7567"/>
    <w:rsid w:val="00BC7AEF"/>
    <w:rsid w:val="00BD1756"/>
    <w:rsid w:val="00BD2000"/>
    <w:rsid w:val="00BD4C1A"/>
    <w:rsid w:val="00BD6A92"/>
    <w:rsid w:val="00BD6BCF"/>
    <w:rsid w:val="00BD7653"/>
    <w:rsid w:val="00BD7AC1"/>
    <w:rsid w:val="00BE0ACC"/>
    <w:rsid w:val="00BE0B86"/>
    <w:rsid w:val="00BE10D2"/>
    <w:rsid w:val="00BE11BA"/>
    <w:rsid w:val="00BE144D"/>
    <w:rsid w:val="00BE1897"/>
    <w:rsid w:val="00BE28E2"/>
    <w:rsid w:val="00BE2F58"/>
    <w:rsid w:val="00BE3787"/>
    <w:rsid w:val="00BE4286"/>
    <w:rsid w:val="00BE4632"/>
    <w:rsid w:val="00BE4D44"/>
    <w:rsid w:val="00BE53C1"/>
    <w:rsid w:val="00BE5FF0"/>
    <w:rsid w:val="00BE75CE"/>
    <w:rsid w:val="00BF001C"/>
    <w:rsid w:val="00BF1798"/>
    <w:rsid w:val="00BF32F6"/>
    <w:rsid w:val="00BF378A"/>
    <w:rsid w:val="00BF522B"/>
    <w:rsid w:val="00BF5D1F"/>
    <w:rsid w:val="00BF6D2C"/>
    <w:rsid w:val="00BF75CF"/>
    <w:rsid w:val="00C01291"/>
    <w:rsid w:val="00C01968"/>
    <w:rsid w:val="00C02185"/>
    <w:rsid w:val="00C0286F"/>
    <w:rsid w:val="00C0287B"/>
    <w:rsid w:val="00C02CFB"/>
    <w:rsid w:val="00C04B21"/>
    <w:rsid w:val="00C04D0B"/>
    <w:rsid w:val="00C052D6"/>
    <w:rsid w:val="00C06047"/>
    <w:rsid w:val="00C10B55"/>
    <w:rsid w:val="00C10E98"/>
    <w:rsid w:val="00C1109C"/>
    <w:rsid w:val="00C128BC"/>
    <w:rsid w:val="00C14272"/>
    <w:rsid w:val="00C155F8"/>
    <w:rsid w:val="00C15EE8"/>
    <w:rsid w:val="00C15F89"/>
    <w:rsid w:val="00C17EC1"/>
    <w:rsid w:val="00C208F0"/>
    <w:rsid w:val="00C21503"/>
    <w:rsid w:val="00C2239B"/>
    <w:rsid w:val="00C2390B"/>
    <w:rsid w:val="00C2439B"/>
    <w:rsid w:val="00C25C8E"/>
    <w:rsid w:val="00C25E7D"/>
    <w:rsid w:val="00C26035"/>
    <w:rsid w:val="00C267BA"/>
    <w:rsid w:val="00C274D5"/>
    <w:rsid w:val="00C30389"/>
    <w:rsid w:val="00C307C5"/>
    <w:rsid w:val="00C30FFB"/>
    <w:rsid w:val="00C3119F"/>
    <w:rsid w:val="00C313C2"/>
    <w:rsid w:val="00C31A3B"/>
    <w:rsid w:val="00C323BD"/>
    <w:rsid w:val="00C33403"/>
    <w:rsid w:val="00C342B0"/>
    <w:rsid w:val="00C347F1"/>
    <w:rsid w:val="00C360E0"/>
    <w:rsid w:val="00C368EC"/>
    <w:rsid w:val="00C41104"/>
    <w:rsid w:val="00C416F1"/>
    <w:rsid w:val="00C4182B"/>
    <w:rsid w:val="00C42C20"/>
    <w:rsid w:val="00C431B6"/>
    <w:rsid w:val="00C43AB2"/>
    <w:rsid w:val="00C471A3"/>
    <w:rsid w:val="00C47EE6"/>
    <w:rsid w:val="00C52029"/>
    <w:rsid w:val="00C52F80"/>
    <w:rsid w:val="00C56570"/>
    <w:rsid w:val="00C57911"/>
    <w:rsid w:val="00C57CEB"/>
    <w:rsid w:val="00C61A2E"/>
    <w:rsid w:val="00C61F0F"/>
    <w:rsid w:val="00C623BB"/>
    <w:rsid w:val="00C6343E"/>
    <w:rsid w:val="00C640FE"/>
    <w:rsid w:val="00C642AE"/>
    <w:rsid w:val="00C65163"/>
    <w:rsid w:val="00C65A19"/>
    <w:rsid w:val="00C667ED"/>
    <w:rsid w:val="00C669D8"/>
    <w:rsid w:val="00C66B17"/>
    <w:rsid w:val="00C67603"/>
    <w:rsid w:val="00C70A4E"/>
    <w:rsid w:val="00C73216"/>
    <w:rsid w:val="00C73A53"/>
    <w:rsid w:val="00C73F7D"/>
    <w:rsid w:val="00C74D85"/>
    <w:rsid w:val="00C75173"/>
    <w:rsid w:val="00C75181"/>
    <w:rsid w:val="00C75235"/>
    <w:rsid w:val="00C774AB"/>
    <w:rsid w:val="00C77C29"/>
    <w:rsid w:val="00C803C1"/>
    <w:rsid w:val="00C8053E"/>
    <w:rsid w:val="00C80983"/>
    <w:rsid w:val="00C80FD7"/>
    <w:rsid w:val="00C820FE"/>
    <w:rsid w:val="00C8211E"/>
    <w:rsid w:val="00C83206"/>
    <w:rsid w:val="00C83C4E"/>
    <w:rsid w:val="00C843E8"/>
    <w:rsid w:val="00C86D73"/>
    <w:rsid w:val="00C86E2B"/>
    <w:rsid w:val="00C86F0B"/>
    <w:rsid w:val="00C87AC5"/>
    <w:rsid w:val="00C87F17"/>
    <w:rsid w:val="00C90A2B"/>
    <w:rsid w:val="00C916FA"/>
    <w:rsid w:val="00C92B0B"/>
    <w:rsid w:val="00C932A2"/>
    <w:rsid w:val="00C939BA"/>
    <w:rsid w:val="00C96EA3"/>
    <w:rsid w:val="00C9711A"/>
    <w:rsid w:val="00C9764A"/>
    <w:rsid w:val="00C97DC6"/>
    <w:rsid w:val="00CA0F45"/>
    <w:rsid w:val="00CA1A3B"/>
    <w:rsid w:val="00CA1D18"/>
    <w:rsid w:val="00CA3523"/>
    <w:rsid w:val="00CA366B"/>
    <w:rsid w:val="00CA3FAA"/>
    <w:rsid w:val="00CA4152"/>
    <w:rsid w:val="00CA4E72"/>
    <w:rsid w:val="00CA5C7F"/>
    <w:rsid w:val="00CB129C"/>
    <w:rsid w:val="00CB2B47"/>
    <w:rsid w:val="00CB359D"/>
    <w:rsid w:val="00CB5526"/>
    <w:rsid w:val="00CB6BFA"/>
    <w:rsid w:val="00CB7236"/>
    <w:rsid w:val="00CB74DE"/>
    <w:rsid w:val="00CB78D4"/>
    <w:rsid w:val="00CC0804"/>
    <w:rsid w:val="00CC0A7D"/>
    <w:rsid w:val="00CC0AF3"/>
    <w:rsid w:val="00CC19F9"/>
    <w:rsid w:val="00CC22C9"/>
    <w:rsid w:val="00CC2E50"/>
    <w:rsid w:val="00CC2FA4"/>
    <w:rsid w:val="00CC30D0"/>
    <w:rsid w:val="00CC3701"/>
    <w:rsid w:val="00CC4BC4"/>
    <w:rsid w:val="00CC6A54"/>
    <w:rsid w:val="00CC6DE6"/>
    <w:rsid w:val="00CD0489"/>
    <w:rsid w:val="00CD04D8"/>
    <w:rsid w:val="00CD0E41"/>
    <w:rsid w:val="00CD14F1"/>
    <w:rsid w:val="00CD251F"/>
    <w:rsid w:val="00CD310D"/>
    <w:rsid w:val="00CD3753"/>
    <w:rsid w:val="00CD421B"/>
    <w:rsid w:val="00CD4423"/>
    <w:rsid w:val="00CD462D"/>
    <w:rsid w:val="00CD4B80"/>
    <w:rsid w:val="00CD4E48"/>
    <w:rsid w:val="00CD4EA0"/>
    <w:rsid w:val="00CD50D2"/>
    <w:rsid w:val="00CD5A2A"/>
    <w:rsid w:val="00CD6F3D"/>
    <w:rsid w:val="00CD78FB"/>
    <w:rsid w:val="00CD7DD6"/>
    <w:rsid w:val="00CE0108"/>
    <w:rsid w:val="00CE04EE"/>
    <w:rsid w:val="00CE0D50"/>
    <w:rsid w:val="00CE0DFF"/>
    <w:rsid w:val="00CE1715"/>
    <w:rsid w:val="00CE422B"/>
    <w:rsid w:val="00CE5685"/>
    <w:rsid w:val="00CE608E"/>
    <w:rsid w:val="00CE6197"/>
    <w:rsid w:val="00CE6781"/>
    <w:rsid w:val="00CE68A4"/>
    <w:rsid w:val="00CE6DE8"/>
    <w:rsid w:val="00CE79F8"/>
    <w:rsid w:val="00CF148F"/>
    <w:rsid w:val="00CF1B03"/>
    <w:rsid w:val="00CF1D9D"/>
    <w:rsid w:val="00CF6C40"/>
    <w:rsid w:val="00CF6FCB"/>
    <w:rsid w:val="00CF7D0D"/>
    <w:rsid w:val="00D00E9D"/>
    <w:rsid w:val="00D01EA0"/>
    <w:rsid w:val="00D02AB8"/>
    <w:rsid w:val="00D02BF2"/>
    <w:rsid w:val="00D03640"/>
    <w:rsid w:val="00D04A38"/>
    <w:rsid w:val="00D05721"/>
    <w:rsid w:val="00D05EF4"/>
    <w:rsid w:val="00D065AB"/>
    <w:rsid w:val="00D066EB"/>
    <w:rsid w:val="00D11C72"/>
    <w:rsid w:val="00D11E9B"/>
    <w:rsid w:val="00D11F16"/>
    <w:rsid w:val="00D131B2"/>
    <w:rsid w:val="00D13531"/>
    <w:rsid w:val="00D136C2"/>
    <w:rsid w:val="00D1435D"/>
    <w:rsid w:val="00D14A0E"/>
    <w:rsid w:val="00D14A8D"/>
    <w:rsid w:val="00D169BB"/>
    <w:rsid w:val="00D17F51"/>
    <w:rsid w:val="00D20674"/>
    <w:rsid w:val="00D20696"/>
    <w:rsid w:val="00D20D0E"/>
    <w:rsid w:val="00D2113A"/>
    <w:rsid w:val="00D21302"/>
    <w:rsid w:val="00D21515"/>
    <w:rsid w:val="00D215FD"/>
    <w:rsid w:val="00D22BCD"/>
    <w:rsid w:val="00D238BF"/>
    <w:rsid w:val="00D2426B"/>
    <w:rsid w:val="00D260F9"/>
    <w:rsid w:val="00D269FE"/>
    <w:rsid w:val="00D26E3A"/>
    <w:rsid w:val="00D278ED"/>
    <w:rsid w:val="00D27DAB"/>
    <w:rsid w:val="00D32CA0"/>
    <w:rsid w:val="00D33DD9"/>
    <w:rsid w:val="00D34707"/>
    <w:rsid w:val="00D37870"/>
    <w:rsid w:val="00D37E4D"/>
    <w:rsid w:val="00D37F20"/>
    <w:rsid w:val="00D40278"/>
    <w:rsid w:val="00D4275C"/>
    <w:rsid w:val="00D43977"/>
    <w:rsid w:val="00D44CEE"/>
    <w:rsid w:val="00D5070C"/>
    <w:rsid w:val="00D50742"/>
    <w:rsid w:val="00D54176"/>
    <w:rsid w:val="00D54774"/>
    <w:rsid w:val="00D54C55"/>
    <w:rsid w:val="00D54EFA"/>
    <w:rsid w:val="00D55214"/>
    <w:rsid w:val="00D553E0"/>
    <w:rsid w:val="00D55E48"/>
    <w:rsid w:val="00D56D9E"/>
    <w:rsid w:val="00D57585"/>
    <w:rsid w:val="00D57813"/>
    <w:rsid w:val="00D6282D"/>
    <w:rsid w:val="00D629C4"/>
    <w:rsid w:val="00D62B14"/>
    <w:rsid w:val="00D66F70"/>
    <w:rsid w:val="00D70B11"/>
    <w:rsid w:val="00D710B6"/>
    <w:rsid w:val="00D726FC"/>
    <w:rsid w:val="00D72DC9"/>
    <w:rsid w:val="00D732C1"/>
    <w:rsid w:val="00D73C25"/>
    <w:rsid w:val="00D73D62"/>
    <w:rsid w:val="00D75944"/>
    <w:rsid w:val="00D75A15"/>
    <w:rsid w:val="00D766FA"/>
    <w:rsid w:val="00D803CA"/>
    <w:rsid w:val="00D814E7"/>
    <w:rsid w:val="00D825E9"/>
    <w:rsid w:val="00D82BD6"/>
    <w:rsid w:val="00D83EC1"/>
    <w:rsid w:val="00D844B1"/>
    <w:rsid w:val="00D8475C"/>
    <w:rsid w:val="00D859AF"/>
    <w:rsid w:val="00D85EF7"/>
    <w:rsid w:val="00D87B09"/>
    <w:rsid w:val="00D87BC3"/>
    <w:rsid w:val="00D92BA1"/>
    <w:rsid w:val="00D93BD0"/>
    <w:rsid w:val="00D94496"/>
    <w:rsid w:val="00D950F8"/>
    <w:rsid w:val="00DA3688"/>
    <w:rsid w:val="00DB080F"/>
    <w:rsid w:val="00DB0FE3"/>
    <w:rsid w:val="00DB1B52"/>
    <w:rsid w:val="00DB27EA"/>
    <w:rsid w:val="00DB31B8"/>
    <w:rsid w:val="00DB3493"/>
    <w:rsid w:val="00DB44E7"/>
    <w:rsid w:val="00DB4B20"/>
    <w:rsid w:val="00DB7525"/>
    <w:rsid w:val="00DB7925"/>
    <w:rsid w:val="00DC0289"/>
    <w:rsid w:val="00DC0C58"/>
    <w:rsid w:val="00DC0CFE"/>
    <w:rsid w:val="00DC16D3"/>
    <w:rsid w:val="00DC3F21"/>
    <w:rsid w:val="00DC46D5"/>
    <w:rsid w:val="00DC4C32"/>
    <w:rsid w:val="00DC6F87"/>
    <w:rsid w:val="00DD0866"/>
    <w:rsid w:val="00DD118D"/>
    <w:rsid w:val="00DD1445"/>
    <w:rsid w:val="00DD2192"/>
    <w:rsid w:val="00DD2DB3"/>
    <w:rsid w:val="00DD48FA"/>
    <w:rsid w:val="00DD5ED4"/>
    <w:rsid w:val="00DD6196"/>
    <w:rsid w:val="00DD657F"/>
    <w:rsid w:val="00DE0B7D"/>
    <w:rsid w:val="00DE2D5E"/>
    <w:rsid w:val="00DE4C55"/>
    <w:rsid w:val="00DE53EA"/>
    <w:rsid w:val="00DE70F4"/>
    <w:rsid w:val="00DE78E7"/>
    <w:rsid w:val="00DF05DD"/>
    <w:rsid w:val="00DF0E1A"/>
    <w:rsid w:val="00DF0FEA"/>
    <w:rsid w:val="00DF12BC"/>
    <w:rsid w:val="00DF1547"/>
    <w:rsid w:val="00DF175B"/>
    <w:rsid w:val="00DF1FF5"/>
    <w:rsid w:val="00DF23EB"/>
    <w:rsid w:val="00DF261B"/>
    <w:rsid w:val="00DF403E"/>
    <w:rsid w:val="00DF4380"/>
    <w:rsid w:val="00DF4766"/>
    <w:rsid w:val="00DF480E"/>
    <w:rsid w:val="00DF5DCE"/>
    <w:rsid w:val="00E0041A"/>
    <w:rsid w:val="00E00BAF"/>
    <w:rsid w:val="00E00CFE"/>
    <w:rsid w:val="00E00E4F"/>
    <w:rsid w:val="00E0126D"/>
    <w:rsid w:val="00E0197C"/>
    <w:rsid w:val="00E038E8"/>
    <w:rsid w:val="00E058B7"/>
    <w:rsid w:val="00E0600B"/>
    <w:rsid w:val="00E104FE"/>
    <w:rsid w:val="00E126A3"/>
    <w:rsid w:val="00E14680"/>
    <w:rsid w:val="00E1488E"/>
    <w:rsid w:val="00E15A3D"/>
    <w:rsid w:val="00E15F25"/>
    <w:rsid w:val="00E17027"/>
    <w:rsid w:val="00E1721D"/>
    <w:rsid w:val="00E21A14"/>
    <w:rsid w:val="00E2238D"/>
    <w:rsid w:val="00E227C0"/>
    <w:rsid w:val="00E22C7A"/>
    <w:rsid w:val="00E2359A"/>
    <w:rsid w:val="00E23AAF"/>
    <w:rsid w:val="00E23B49"/>
    <w:rsid w:val="00E23DC8"/>
    <w:rsid w:val="00E240DF"/>
    <w:rsid w:val="00E25113"/>
    <w:rsid w:val="00E26322"/>
    <w:rsid w:val="00E27653"/>
    <w:rsid w:val="00E2766B"/>
    <w:rsid w:val="00E30DAD"/>
    <w:rsid w:val="00E31D7C"/>
    <w:rsid w:val="00E35E16"/>
    <w:rsid w:val="00E36100"/>
    <w:rsid w:val="00E374E5"/>
    <w:rsid w:val="00E42165"/>
    <w:rsid w:val="00E42DE5"/>
    <w:rsid w:val="00E433A7"/>
    <w:rsid w:val="00E4452F"/>
    <w:rsid w:val="00E4528A"/>
    <w:rsid w:val="00E4697A"/>
    <w:rsid w:val="00E47AAB"/>
    <w:rsid w:val="00E50A71"/>
    <w:rsid w:val="00E5137B"/>
    <w:rsid w:val="00E51D0B"/>
    <w:rsid w:val="00E52E03"/>
    <w:rsid w:val="00E54218"/>
    <w:rsid w:val="00E54956"/>
    <w:rsid w:val="00E54C82"/>
    <w:rsid w:val="00E552C5"/>
    <w:rsid w:val="00E55D40"/>
    <w:rsid w:val="00E55E6E"/>
    <w:rsid w:val="00E56D2D"/>
    <w:rsid w:val="00E57901"/>
    <w:rsid w:val="00E62166"/>
    <w:rsid w:val="00E62B6D"/>
    <w:rsid w:val="00E65383"/>
    <w:rsid w:val="00E66EDA"/>
    <w:rsid w:val="00E67AA8"/>
    <w:rsid w:val="00E67C84"/>
    <w:rsid w:val="00E72670"/>
    <w:rsid w:val="00E727B5"/>
    <w:rsid w:val="00E73156"/>
    <w:rsid w:val="00E73710"/>
    <w:rsid w:val="00E74881"/>
    <w:rsid w:val="00E75031"/>
    <w:rsid w:val="00E8288E"/>
    <w:rsid w:val="00E8493D"/>
    <w:rsid w:val="00E855EE"/>
    <w:rsid w:val="00E85769"/>
    <w:rsid w:val="00E86C6D"/>
    <w:rsid w:val="00E9037E"/>
    <w:rsid w:val="00E91DE1"/>
    <w:rsid w:val="00E91EA9"/>
    <w:rsid w:val="00E91F53"/>
    <w:rsid w:val="00E92D08"/>
    <w:rsid w:val="00E932E3"/>
    <w:rsid w:val="00E93D96"/>
    <w:rsid w:val="00E95357"/>
    <w:rsid w:val="00E97286"/>
    <w:rsid w:val="00EA0E0F"/>
    <w:rsid w:val="00EA1844"/>
    <w:rsid w:val="00EA1A72"/>
    <w:rsid w:val="00EA27E9"/>
    <w:rsid w:val="00EA4AF9"/>
    <w:rsid w:val="00EA4D0A"/>
    <w:rsid w:val="00EA4DFC"/>
    <w:rsid w:val="00EA4E62"/>
    <w:rsid w:val="00EA5AE9"/>
    <w:rsid w:val="00EA5BE0"/>
    <w:rsid w:val="00EA663F"/>
    <w:rsid w:val="00EA6B48"/>
    <w:rsid w:val="00EA7589"/>
    <w:rsid w:val="00EA75B0"/>
    <w:rsid w:val="00EA7BE8"/>
    <w:rsid w:val="00EB153C"/>
    <w:rsid w:val="00EB27DA"/>
    <w:rsid w:val="00EB2F33"/>
    <w:rsid w:val="00EB303D"/>
    <w:rsid w:val="00EB48F0"/>
    <w:rsid w:val="00EB4EF0"/>
    <w:rsid w:val="00EB5852"/>
    <w:rsid w:val="00EB5905"/>
    <w:rsid w:val="00EB5A6F"/>
    <w:rsid w:val="00EB7460"/>
    <w:rsid w:val="00EB7C64"/>
    <w:rsid w:val="00EC24BD"/>
    <w:rsid w:val="00EC25DA"/>
    <w:rsid w:val="00EC430D"/>
    <w:rsid w:val="00EC43AB"/>
    <w:rsid w:val="00EC4F41"/>
    <w:rsid w:val="00EC68AF"/>
    <w:rsid w:val="00EC6FF0"/>
    <w:rsid w:val="00EC78DD"/>
    <w:rsid w:val="00EC7FDC"/>
    <w:rsid w:val="00ED203B"/>
    <w:rsid w:val="00ED22E9"/>
    <w:rsid w:val="00ED34B0"/>
    <w:rsid w:val="00ED4A3B"/>
    <w:rsid w:val="00ED634B"/>
    <w:rsid w:val="00ED6DA6"/>
    <w:rsid w:val="00ED6F46"/>
    <w:rsid w:val="00ED7592"/>
    <w:rsid w:val="00EE255F"/>
    <w:rsid w:val="00EE46D2"/>
    <w:rsid w:val="00EE4D75"/>
    <w:rsid w:val="00EE5C23"/>
    <w:rsid w:val="00EE5FC4"/>
    <w:rsid w:val="00EF0137"/>
    <w:rsid w:val="00EF0959"/>
    <w:rsid w:val="00EF159C"/>
    <w:rsid w:val="00EF326D"/>
    <w:rsid w:val="00EF3547"/>
    <w:rsid w:val="00EF5F8E"/>
    <w:rsid w:val="00EF6DD9"/>
    <w:rsid w:val="00F02235"/>
    <w:rsid w:val="00F05EF4"/>
    <w:rsid w:val="00F06B08"/>
    <w:rsid w:val="00F079B2"/>
    <w:rsid w:val="00F10B77"/>
    <w:rsid w:val="00F11634"/>
    <w:rsid w:val="00F11812"/>
    <w:rsid w:val="00F11D08"/>
    <w:rsid w:val="00F11E1A"/>
    <w:rsid w:val="00F121BD"/>
    <w:rsid w:val="00F123F1"/>
    <w:rsid w:val="00F12C86"/>
    <w:rsid w:val="00F14F3B"/>
    <w:rsid w:val="00F17F70"/>
    <w:rsid w:val="00F201D7"/>
    <w:rsid w:val="00F20731"/>
    <w:rsid w:val="00F210AD"/>
    <w:rsid w:val="00F21431"/>
    <w:rsid w:val="00F21BEA"/>
    <w:rsid w:val="00F21BF2"/>
    <w:rsid w:val="00F22406"/>
    <w:rsid w:val="00F2529B"/>
    <w:rsid w:val="00F25857"/>
    <w:rsid w:val="00F2607D"/>
    <w:rsid w:val="00F260F8"/>
    <w:rsid w:val="00F261C3"/>
    <w:rsid w:val="00F2746D"/>
    <w:rsid w:val="00F32304"/>
    <w:rsid w:val="00F3246F"/>
    <w:rsid w:val="00F32B51"/>
    <w:rsid w:val="00F32D16"/>
    <w:rsid w:val="00F341C6"/>
    <w:rsid w:val="00F342E2"/>
    <w:rsid w:val="00F34771"/>
    <w:rsid w:val="00F34C12"/>
    <w:rsid w:val="00F363D8"/>
    <w:rsid w:val="00F3650E"/>
    <w:rsid w:val="00F37A06"/>
    <w:rsid w:val="00F407A3"/>
    <w:rsid w:val="00F40CE0"/>
    <w:rsid w:val="00F41673"/>
    <w:rsid w:val="00F41DD3"/>
    <w:rsid w:val="00F4223E"/>
    <w:rsid w:val="00F42EC5"/>
    <w:rsid w:val="00F430C7"/>
    <w:rsid w:val="00F4321F"/>
    <w:rsid w:val="00F43A8E"/>
    <w:rsid w:val="00F449BA"/>
    <w:rsid w:val="00F46CF7"/>
    <w:rsid w:val="00F47FA8"/>
    <w:rsid w:val="00F51B23"/>
    <w:rsid w:val="00F5419D"/>
    <w:rsid w:val="00F541C2"/>
    <w:rsid w:val="00F558B2"/>
    <w:rsid w:val="00F55D03"/>
    <w:rsid w:val="00F606DE"/>
    <w:rsid w:val="00F61430"/>
    <w:rsid w:val="00F6206D"/>
    <w:rsid w:val="00F628FC"/>
    <w:rsid w:val="00F62CC8"/>
    <w:rsid w:val="00F63AEC"/>
    <w:rsid w:val="00F641C0"/>
    <w:rsid w:val="00F6426A"/>
    <w:rsid w:val="00F64A02"/>
    <w:rsid w:val="00F66B8E"/>
    <w:rsid w:val="00F70395"/>
    <w:rsid w:val="00F72B72"/>
    <w:rsid w:val="00F740B9"/>
    <w:rsid w:val="00F74F2C"/>
    <w:rsid w:val="00F7529E"/>
    <w:rsid w:val="00F76A93"/>
    <w:rsid w:val="00F76D5F"/>
    <w:rsid w:val="00F77ABD"/>
    <w:rsid w:val="00F77C00"/>
    <w:rsid w:val="00F80401"/>
    <w:rsid w:val="00F80C38"/>
    <w:rsid w:val="00F81E90"/>
    <w:rsid w:val="00F8273E"/>
    <w:rsid w:val="00F82960"/>
    <w:rsid w:val="00F82EA6"/>
    <w:rsid w:val="00F83BF3"/>
    <w:rsid w:val="00F84911"/>
    <w:rsid w:val="00F9176E"/>
    <w:rsid w:val="00F9187A"/>
    <w:rsid w:val="00F925C3"/>
    <w:rsid w:val="00F93686"/>
    <w:rsid w:val="00F93C54"/>
    <w:rsid w:val="00F96A37"/>
    <w:rsid w:val="00F97794"/>
    <w:rsid w:val="00FA11B8"/>
    <w:rsid w:val="00FA1881"/>
    <w:rsid w:val="00FA2A2A"/>
    <w:rsid w:val="00FA2BB3"/>
    <w:rsid w:val="00FA3531"/>
    <w:rsid w:val="00FA58EF"/>
    <w:rsid w:val="00FA7123"/>
    <w:rsid w:val="00FA7142"/>
    <w:rsid w:val="00FA7350"/>
    <w:rsid w:val="00FA798B"/>
    <w:rsid w:val="00FB09E5"/>
    <w:rsid w:val="00FB644A"/>
    <w:rsid w:val="00FC18A2"/>
    <w:rsid w:val="00FC2EEC"/>
    <w:rsid w:val="00FC6155"/>
    <w:rsid w:val="00FC6946"/>
    <w:rsid w:val="00FC7ADE"/>
    <w:rsid w:val="00FC7B69"/>
    <w:rsid w:val="00FD14C8"/>
    <w:rsid w:val="00FD2931"/>
    <w:rsid w:val="00FD6850"/>
    <w:rsid w:val="00FD68E4"/>
    <w:rsid w:val="00FE09CC"/>
    <w:rsid w:val="00FE0EC0"/>
    <w:rsid w:val="00FE124E"/>
    <w:rsid w:val="00FE15C4"/>
    <w:rsid w:val="00FE2603"/>
    <w:rsid w:val="00FE343A"/>
    <w:rsid w:val="00FE3A0D"/>
    <w:rsid w:val="00FE56D2"/>
    <w:rsid w:val="00FE59D6"/>
    <w:rsid w:val="00FE6917"/>
    <w:rsid w:val="00FE6E01"/>
    <w:rsid w:val="00FF00D0"/>
    <w:rsid w:val="00FF0647"/>
    <w:rsid w:val="00FF120E"/>
    <w:rsid w:val="00FF1985"/>
    <w:rsid w:val="00FF1BAB"/>
    <w:rsid w:val="00FF1E3C"/>
    <w:rsid w:val="00FF2C45"/>
    <w:rsid w:val="00FF3560"/>
    <w:rsid w:val="00FF3BD0"/>
    <w:rsid w:val="00FF4028"/>
    <w:rsid w:val="00FF48AE"/>
    <w:rsid w:val="00FF504A"/>
    <w:rsid w:val="00FF56AE"/>
    <w:rsid w:val="00FF5887"/>
    <w:rsid w:val="00FF6AB3"/>
    <w:rsid w:val="014063FE"/>
    <w:rsid w:val="01421AD5"/>
    <w:rsid w:val="014B08FF"/>
    <w:rsid w:val="01785B98"/>
    <w:rsid w:val="01E12AFB"/>
    <w:rsid w:val="01EB45BC"/>
    <w:rsid w:val="0245480E"/>
    <w:rsid w:val="02725537"/>
    <w:rsid w:val="03211870"/>
    <w:rsid w:val="03600692"/>
    <w:rsid w:val="03611F96"/>
    <w:rsid w:val="03B52F0D"/>
    <w:rsid w:val="04D1736D"/>
    <w:rsid w:val="05534696"/>
    <w:rsid w:val="059B1E55"/>
    <w:rsid w:val="05F61B0C"/>
    <w:rsid w:val="063F4ED6"/>
    <w:rsid w:val="065A1D10"/>
    <w:rsid w:val="073A6A62"/>
    <w:rsid w:val="0749768F"/>
    <w:rsid w:val="074B3407"/>
    <w:rsid w:val="07862691"/>
    <w:rsid w:val="07952DD9"/>
    <w:rsid w:val="07E4230F"/>
    <w:rsid w:val="07F43A9E"/>
    <w:rsid w:val="08055CAB"/>
    <w:rsid w:val="081B54CF"/>
    <w:rsid w:val="0891496A"/>
    <w:rsid w:val="0992356F"/>
    <w:rsid w:val="099D065F"/>
    <w:rsid w:val="09A75433"/>
    <w:rsid w:val="0A786C09"/>
    <w:rsid w:val="0A8F3F52"/>
    <w:rsid w:val="0AD876A7"/>
    <w:rsid w:val="0B071145"/>
    <w:rsid w:val="0BEC5D46"/>
    <w:rsid w:val="0C201306"/>
    <w:rsid w:val="0C405504"/>
    <w:rsid w:val="0C691DC1"/>
    <w:rsid w:val="0C7451AE"/>
    <w:rsid w:val="0C774C9E"/>
    <w:rsid w:val="0CAC1548"/>
    <w:rsid w:val="0CC223BD"/>
    <w:rsid w:val="0D511890"/>
    <w:rsid w:val="0D886124"/>
    <w:rsid w:val="0D913B3D"/>
    <w:rsid w:val="0DD81C5B"/>
    <w:rsid w:val="0E3F3599"/>
    <w:rsid w:val="0E9360EE"/>
    <w:rsid w:val="0EB977F0"/>
    <w:rsid w:val="0F3D7AE4"/>
    <w:rsid w:val="0F68332B"/>
    <w:rsid w:val="108143B6"/>
    <w:rsid w:val="10BE733F"/>
    <w:rsid w:val="10F1501F"/>
    <w:rsid w:val="1187380C"/>
    <w:rsid w:val="11A6405B"/>
    <w:rsid w:val="11A77DD3"/>
    <w:rsid w:val="120960CC"/>
    <w:rsid w:val="126B6069"/>
    <w:rsid w:val="127203E1"/>
    <w:rsid w:val="12E34BD5"/>
    <w:rsid w:val="13C7650B"/>
    <w:rsid w:val="13DF0E06"/>
    <w:rsid w:val="13E3628F"/>
    <w:rsid w:val="1448764C"/>
    <w:rsid w:val="14DA7C69"/>
    <w:rsid w:val="14DC7D94"/>
    <w:rsid w:val="14E804E7"/>
    <w:rsid w:val="154F67B8"/>
    <w:rsid w:val="163A7468"/>
    <w:rsid w:val="16955DC0"/>
    <w:rsid w:val="16AF39B2"/>
    <w:rsid w:val="16B74615"/>
    <w:rsid w:val="16D5759D"/>
    <w:rsid w:val="16E803EC"/>
    <w:rsid w:val="16F2389F"/>
    <w:rsid w:val="16FF749C"/>
    <w:rsid w:val="1773268B"/>
    <w:rsid w:val="177C2B6D"/>
    <w:rsid w:val="180A0AD9"/>
    <w:rsid w:val="18A85B98"/>
    <w:rsid w:val="18AC5CCF"/>
    <w:rsid w:val="18BC1F63"/>
    <w:rsid w:val="19094ED0"/>
    <w:rsid w:val="197A6D76"/>
    <w:rsid w:val="1A1B310D"/>
    <w:rsid w:val="1A464F9E"/>
    <w:rsid w:val="1AC67120"/>
    <w:rsid w:val="1AE31E7C"/>
    <w:rsid w:val="1BA365DF"/>
    <w:rsid w:val="1BB455C7"/>
    <w:rsid w:val="1BE85270"/>
    <w:rsid w:val="1C2C7853"/>
    <w:rsid w:val="1CC7132A"/>
    <w:rsid w:val="1D3C44CF"/>
    <w:rsid w:val="1D4137F3"/>
    <w:rsid w:val="1DA82F09"/>
    <w:rsid w:val="1E1E4F79"/>
    <w:rsid w:val="1E3FF7BD"/>
    <w:rsid w:val="1E531CF7"/>
    <w:rsid w:val="1F7F7C9A"/>
    <w:rsid w:val="1F9A2D26"/>
    <w:rsid w:val="1FCA340D"/>
    <w:rsid w:val="1FE51A3A"/>
    <w:rsid w:val="202400FC"/>
    <w:rsid w:val="20542ED4"/>
    <w:rsid w:val="20876C71"/>
    <w:rsid w:val="21152F89"/>
    <w:rsid w:val="211F0D93"/>
    <w:rsid w:val="212E7BC9"/>
    <w:rsid w:val="21C82C00"/>
    <w:rsid w:val="22085FB4"/>
    <w:rsid w:val="223B3278"/>
    <w:rsid w:val="225C2514"/>
    <w:rsid w:val="22CF2CE6"/>
    <w:rsid w:val="233A536D"/>
    <w:rsid w:val="24045981"/>
    <w:rsid w:val="241E57EC"/>
    <w:rsid w:val="244055B2"/>
    <w:rsid w:val="245E7533"/>
    <w:rsid w:val="246A58FF"/>
    <w:rsid w:val="248A0711"/>
    <w:rsid w:val="25E22D30"/>
    <w:rsid w:val="26A56238"/>
    <w:rsid w:val="26E1123A"/>
    <w:rsid w:val="275C0E08"/>
    <w:rsid w:val="282633A8"/>
    <w:rsid w:val="28433817"/>
    <w:rsid w:val="2909249E"/>
    <w:rsid w:val="290B259E"/>
    <w:rsid w:val="29851DD8"/>
    <w:rsid w:val="298567F4"/>
    <w:rsid w:val="29BA46F0"/>
    <w:rsid w:val="29BD1987"/>
    <w:rsid w:val="2A0F0615"/>
    <w:rsid w:val="2A213692"/>
    <w:rsid w:val="2A966093"/>
    <w:rsid w:val="2ABC535A"/>
    <w:rsid w:val="2AF94DA4"/>
    <w:rsid w:val="2B2E5E2F"/>
    <w:rsid w:val="2B65068C"/>
    <w:rsid w:val="2BFB66F7"/>
    <w:rsid w:val="2C491D5B"/>
    <w:rsid w:val="2C7566AC"/>
    <w:rsid w:val="2CB67F41"/>
    <w:rsid w:val="2D5C798A"/>
    <w:rsid w:val="2D9E1C33"/>
    <w:rsid w:val="2D9F04D0"/>
    <w:rsid w:val="2DA21723"/>
    <w:rsid w:val="2E086469"/>
    <w:rsid w:val="2E60513A"/>
    <w:rsid w:val="2E8250B1"/>
    <w:rsid w:val="2EEC3727"/>
    <w:rsid w:val="302440ED"/>
    <w:rsid w:val="303C6AF1"/>
    <w:rsid w:val="306058C5"/>
    <w:rsid w:val="30A65659"/>
    <w:rsid w:val="31126BC0"/>
    <w:rsid w:val="314B01C0"/>
    <w:rsid w:val="31686B1B"/>
    <w:rsid w:val="316A07AA"/>
    <w:rsid w:val="319E0453"/>
    <w:rsid w:val="31A057CD"/>
    <w:rsid w:val="31AD4650"/>
    <w:rsid w:val="31D245A1"/>
    <w:rsid w:val="31E56082"/>
    <w:rsid w:val="32DC7485"/>
    <w:rsid w:val="32F9219D"/>
    <w:rsid w:val="3502519D"/>
    <w:rsid w:val="352549E8"/>
    <w:rsid w:val="3536311F"/>
    <w:rsid w:val="355E5766"/>
    <w:rsid w:val="36873BAC"/>
    <w:rsid w:val="36E27034"/>
    <w:rsid w:val="36F54FB9"/>
    <w:rsid w:val="372D573D"/>
    <w:rsid w:val="37841E99"/>
    <w:rsid w:val="37B22EAA"/>
    <w:rsid w:val="37BF2ED1"/>
    <w:rsid w:val="386D0B7F"/>
    <w:rsid w:val="38995E18"/>
    <w:rsid w:val="397F6DBC"/>
    <w:rsid w:val="3B013C87"/>
    <w:rsid w:val="3B3140E6"/>
    <w:rsid w:val="3B824942"/>
    <w:rsid w:val="3BBF5B96"/>
    <w:rsid w:val="3BEB1E04"/>
    <w:rsid w:val="3C060F0C"/>
    <w:rsid w:val="3C7324DC"/>
    <w:rsid w:val="3D736C38"/>
    <w:rsid w:val="3D793B23"/>
    <w:rsid w:val="3DE9514C"/>
    <w:rsid w:val="3E2A1ABA"/>
    <w:rsid w:val="3F4563B2"/>
    <w:rsid w:val="40512B35"/>
    <w:rsid w:val="40736643"/>
    <w:rsid w:val="40C854ED"/>
    <w:rsid w:val="40FC0583"/>
    <w:rsid w:val="41202C33"/>
    <w:rsid w:val="412C782A"/>
    <w:rsid w:val="41A876DF"/>
    <w:rsid w:val="41B31CF9"/>
    <w:rsid w:val="41E12803"/>
    <w:rsid w:val="420E5181"/>
    <w:rsid w:val="4214206C"/>
    <w:rsid w:val="431C7A3B"/>
    <w:rsid w:val="436F0B86"/>
    <w:rsid w:val="43C53F65"/>
    <w:rsid w:val="4430027A"/>
    <w:rsid w:val="445552E9"/>
    <w:rsid w:val="4462659E"/>
    <w:rsid w:val="448E07FB"/>
    <w:rsid w:val="44B32010"/>
    <w:rsid w:val="44BD4C3D"/>
    <w:rsid w:val="44D477AA"/>
    <w:rsid w:val="4588349D"/>
    <w:rsid w:val="4642189D"/>
    <w:rsid w:val="471F573B"/>
    <w:rsid w:val="47255F5D"/>
    <w:rsid w:val="47653A95"/>
    <w:rsid w:val="47CA7B2E"/>
    <w:rsid w:val="483D47E8"/>
    <w:rsid w:val="485B6C46"/>
    <w:rsid w:val="48784FB1"/>
    <w:rsid w:val="49535B70"/>
    <w:rsid w:val="49C425C9"/>
    <w:rsid w:val="49F41101"/>
    <w:rsid w:val="4A286FFC"/>
    <w:rsid w:val="4A435BE4"/>
    <w:rsid w:val="4B983BEC"/>
    <w:rsid w:val="4C994BE1"/>
    <w:rsid w:val="4CF66F3E"/>
    <w:rsid w:val="4E01367F"/>
    <w:rsid w:val="4E5F4B16"/>
    <w:rsid w:val="4E850579"/>
    <w:rsid w:val="4E8C7B5A"/>
    <w:rsid w:val="4EB96475"/>
    <w:rsid w:val="4F027E1C"/>
    <w:rsid w:val="4F512B51"/>
    <w:rsid w:val="4F5D6DF6"/>
    <w:rsid w:val="4F610FE6"/>
    <w:rsid w:val="4F905428"/>
    <w:rsid w:val="4F9842DC"/>
    <w:rsid w:val="4FDA533B"/>
    <w:rsid w:val="50782C9A"/>
    <w:rsid w:val="50801080"/>
    <w:rsid w:val="50851B65"/>
    <w:rsid w:val="50CA2BBB"/>
    <w:rsid w:val="513444D8"/>
    <w:rsid w:val="52100AA2"/>
    <w:rsid w:val="52D11560"/>
    <w:rsid w:val="535C0EA9"/>
    <w:rsid w:val="53D96BBC"/>
    <w:rsid w:val="53F57F65"/>
    <w:rsid w:val="55205F1E"/>
    <w:rsid w:val="55825C81"/>
    <w:rsid w:val="55B41744"/>
    <w:rsid w:val="55CC2F32"/>
    <w:rsid w:val="55EC7130"/>
    <w:rsid w:val="56073F6A"/>
    <w:rsid w:val="56260872"/>
    <w:rsid w:val="568F468B"/>
    <w:rsid w:val="56BA66E8"/>
    <w:rsid w:val="57415259"/>
    <w:rsid w:val="57A04676"/>
    <w:rsid w:val="57DF519E"/>
    <w:rsid w:val="57F572B3"/>
    <w:rsid w:val="586A603B"/>
    <w:rsid w:val="599B2011"/>
    <w:rsid w:val="59A85E25"/>
    <w:rsid w:val="59B44408"/>
    <w:rsid w:val="59E06FAB"/>
    <w:rsid w:val="59F17208"/>
    <w:rsid w:val="5A557999"/>
    <w:rsid w:val="5BB46942"/>
    <w:rsid w:val="5C2B09CF"/>
    <w:rsid w:val="5C2F5FC8"/>
    <w:rsid w:val="5CA256C6"/>
    <w:rsid w:val="5CF60894"/>
    <w:rsid w:val="5CFA65D6"/>
    <w:rsid w:val="5D0D6309"/>
    <w:rsid w:val="5D284EF1"/>
    <w:rsid w:val="5DA14CA4"/>
    <w:rsid w:val="5DF04A1B"/>
    <w:rsid w:val="5E196F30"/>
    <w:rsid w:val="5ED7519A"/>
    <w:rsid w:val="5EE44E48"/>
    <w:rsid w:val="5F092B01"/>
    <w:rsid w:val="5FDE02E1"/>
    <w:rsid w:val="60430294"/>
    <w:rsid w:val="60870181"/>
    <w:rsid w:val="608F34D9"/>
    <w:rsid w:val="60D86C2E"/>
    <w:rsid w:val="60E530F9"/>
    <w:rsid w:val="613974A6"/>
    <w:rsid w:val="62C15B94"/>
    <w:rsid w:val="6306509C"/>
    <w:rsid w:val="63910C6B"/>
    <w:rsid w:val="641146AC"/>
    <w:rsid w:val="64430863"/>
    <w:rsid w:val="644D16E1"/>
    <w:rsid w:val="64773FF2"/>
    <w:rsid w:val="64A86918"/>
    <w:rsid w:val="64C23E7D"/>
    <w:rsid w:val="64F26248"/>
    <w:rsid w:val="64FE021F"/>
    <w:rsid w:val="657809E0"/>
    <w:rsid w:val="65CF7132"/>
    <w:rsid w:val="65ED4F2A"/>
    <w:rsid w:val="65F75187"/>
    <w:rsid w:val="66783D95"/>
    <w:rsid w:val="667C4500"/>
    <w:rsid w:val="66DA46D0"/>
    <w:rsid w:val="6779459B"/>
    <w:rsid w:val="67833F0B"/>
    <w:rsid w:val="67CE661D"/>
    <w:rsid w:val="67DB2A19"/>
    <w:rsid w:val="68014CBD"/>
    <w:rsid w:val="685E5C6B"/>
    <w:rsid w:val="68D7798E"/>
    <w:rsid w:val="69117181"/>
    <w:rsid w:val="691577C3"/>
    <w:rsid w:val="6A6D6639"/>
    <w:rsid w:val="6AC87D14"/>
    <w:rsid w:val="6AF361DA"/>
    <w:rsid w:val="6B014FD4"/>
    <w:rsid w:val="6BF84629"/>
    <w:rsid w:val="6C5C0C3C"/>
    <w:rsid w:val="6CB00A5F"/>
    <w:rsid w:val="6D0C7D8B"/>
    <w:rsid w:val="6D8A305E"/>
    <w:rsid w:val="6DC76061"/>
    <w:rsid w:val="6DD05370"/>
    <w:rsid w:val="6EC14468"/>
    <w:rsid w:val="6F271E49"/>
    <w:rsid w:val="6F777BA3"/>
    <w:rsid w:val="700729B8"/>
    <w:rsid w:val="700E61C9"/>
    <w:rsid w:val="701D28B0"/>
    <w:rsid w:val="70B14DA6"/>
    <w:rsid w:val="70EA0FB9"/>
    <w:rsid w:val="71234381"/>
    <w:rsid w:val="71A010A2"/>
    <w:rsid w:val="71AD1A11"/>
    <w:rsid w:val="71C805F9"/>
    <w:rsid w:val="71E07913"/>
    <w:rsid w:val="72004668"/>
    <w:rsid w:val="721B6FB3"/>
    <w:rsid w:val="72785B7B"/>
    <w:rsid w:val="72A9667D"/>
    <w:rsid w:val="72E53824"/>
    <w:rsid w:val="72FD7534"/>
    <w:rsid w:val="73E84F83"/>
    <w:rsid w:val="74822CE1"/>
    <w:rsid w:val="753D30AC"/>
    <w:rsid w:val="756E14B8"/>
    <w:rsid w:val="75A629FF"/>
    <w:rsid w:val="765230D3"/>
    <w:rsid w:val="765C57B4"/>
    <w:rsid w:val="76E557A9"/>
    <w:rsid w:val="770976EA"/>
    <w:rsid w:val="777728A5"/>
    <w:rsid w:val="77843214"/>
    <w:rsid w:val="779A2C62"/>
    <w:rsid w:val="77DB7EBE"/>
    <w:rsid w:val="78126A72"/>
    <w:rsid w:val="78D9133E"/>
    <w:rsid w:val="79314CD6"/>
    <w:rsid w:val="79AB4102"/>
    <w:rsid w:val="79FF4DD4"/>
    <w:rsid w:val="7AB30E5A"/>
    <w:rsid w:val="7AC8166A"/>
    <w:rsid w:val="7B24161E"/>
    <w:rsid w:val="7B256ABC"/>
    <w:rsid w:val="7B36754E"/>
    <w:rsid w:val="7B5D6256"/>
    <w:rsid w:val="7B7610C6"/>
    <w:rsid w:val="7B9D6653"/>
    <w:rsid w:val="7BD5403F"/>
    <w:rsid w:val="7BDF37BB"/>
    <w:rsid w:val="7BF72207"/>
    <w:rsid w:val="7C420276"/>
    <w:rsid w:val="7D9A72EE"/>
    <w:rsid w:val="7DB3215D"/>
    <w:rsid w:val="7E7E276B"/>
    <w:rsid w:val="7EAD4DFF"/>
    <w:rsid w:val="7F121106"/>
    <w:rsid w:val="7F272E03"/>
    <w:rsid w:val="E4E51E60"/>
    <w:rsid w:val="FD65C88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5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7"/>
    <w:qFormat/>
    <w:uiPriority w:val="0"/>
    <w:pPr>
      <w:keepNext/>
      <w:keepLines/>
      <w:tabs>
        <w:tab w:val="left" w:pos="1740"/>
      </w:tabs>
      <w:spacing w:before="260" w:line="413" w:lineRule="auto"/>
      <w:ind w:left="1740"/>
      <w:outlineLvl w:val="2"/>
    </w:pPr>
    <w:rPr>
      <w:b/>
      <w:bCs/>
      <w:kern w:val="0"/>
      <w:sz w:val="32"/>
      <w:szCs w:val="32"/>
    </w:rPr>
  </w:style>
  <w:style w:type="paragraph" w:styleId="6">
    <w:name w:val="heading 4"/>
    <w:basedOn w:val="1"/>
    <w:next w:val="1"/>
    <w:link w:val="58"/>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59"/>
    <w:qFormat/>
    <w:uiPriority w:val="0"/>
    <w:pPr>
      <w:keepNext/>
      <w:keepLines/>
      <w:tabs>
        <w:tab w:val="left" w:pos="2580"/>
      </w:tabs>
      <w:spacing w:before="280" w:line="372" w:lineRule="auto"/>
      <w:outlineLvl w:val="4"/>
    </w:pPr>
    <w:rPr>
      <w:b/>
      <w:bCs/>
      <w:kern w:val="0"/>
      <w:sz w:val="28"/>
      <w:szCs w:val="28"/>
    </w:rPr>
  </w:style>
  <w:style w:type="paragraph" w:styleId="8">
    <w:name w:val="heading 6"/>
    <w:basedOn w:val="1"/>
    <w:next w:val="1"/>
    <w:link w:val="60"/>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9">
    <w:name w:val="heading 7"/>
    <w:basedOn w:val="1"/>
    <w:next w:val="10"/>
    <w:link w:val="61"/>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1">
    <w:name w:val="heading 8"/>
    <w:basedOn w:val="1"/>
    <w:next w:val="1"/>
    <w:link w:val="62"/>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2">
    <w:name w:val="heading 9"/>
    <w:basedOn w:val="1"/>
    <w:next w:val="1"/>
    <w:link w:val="63"/>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98"/>
    <w:qFormat/>
    <w:uiPriority w:val="0"/>
    <w:pPr>
      <w:ind w:firstLine="420"/>
    </w:pPr>
    <w:rPr>
      <w:rFonts w:ascii="Calibri" w:hAnsi="Calibri"/>
      <w:szCs w:val="22"/>
    </w:rPr>
  </w:style>
  <w:style w:type="paragraph" w:customStyle="1" w:styleId="10">
    <w:name w:val="文档正文"/>
    <w:basedOn w:val="1"/>
    <w:qFormat/>
    <w:uiPriority w:val="0"/>
    <w:pPr>
      <w:adjustRightInd w:val="0"/>
      <w:spacing w:before="60" w:line="360" w:lineRule="atLeast"/>
      <w:ind w:firstLine="482"/>
      <w:textAlignment w:val="baseline"/>
    </w:pPr>
    <w:rPr>
      <w:sz w:val="24"/>
    </w:rPr>
  </w:style>
  <w:style w:type="paragraph" w:styleId="13">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51"/>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118"/>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148"/>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
    <w:link w:val="93"/>
    <w:qFormat/>
    <w:uiPriority w:val="99"/>
    <w:pPr>
      <w:spacing w:after="120"/>
    </w:pPr>
    <w:rPr>
      <w:rFonts w:ascii="Calibri" w:hAnsi="Calibri"/>
      <w:kern w:val="0"/>
      <w:sz w:val="28"/>
    </w:rPr>
  </w:style>
  <w:style w:type="paragraph" w:styleId="19">
    <w:name w:val="Body Text Indent"/>
    <w:basedOn w:val="1"/>
    <w:link w:val="69"/>
    <w:unhideWhenUsed/>
    <w:qFormat/>
    <w:uiPriority w:val="0"/>
    <w:pPr>
      <w:spacing w:after="120"/>
      <w:ind w:left="420" w:leftChars="200"/>
    </w:pPr>
    <w:rPr>
      <w:kern w:val="0"/>
      <w:sz w:val="20"/>
    </w:rPr>
  </w:style>
  <w:style w:type="paragraph" w:styleId="20">
    <w:name w:val="List Number 3"/>
    <w:basedOn w:val="1"/>
    <w:qFormat/>
    <w:uiPriority w:val="0"/>
    <w:pPr>
      <w:tabs>
        <w:tab w:val="left" w:pos="1200"/>
      </w:tabs>
      <w:ind w:left="1200" w:hanging="360"/>
    </w:pPr>
  </w:style>
  <w:style w:type="paragraph" w:styleId="21">
    <w:name w:val="List 2"/>
    <w:basedOn w:val="1"/>
    <w:qFormat/>
    <w:uiPriority w:val="0"/>
    <w:pPr>
      <w:ind w:left="100" w:leftChars="200" w:hanging="200" w:hangingChars="200"/>
    </w:pPr>
    <w:rPr>
      <w:sz w:val="28"/>
    </w:rPr>
  </w:style>
  <w:style w:type="paragraph" w:styleId="22">
    <w:name w:val="toc 3"/>
    <w:basedOn w:val="1"/>
    <w:next w:val="1"/>
    <w:qFormat/>
    <w:uiPriority w:val="39"/>
    <w:pPr>
      <w:spacing w:line="360" w:lineRule="auto"/>
      <w:ind w:left="480" w:firstLine="200" w:firstLineChars="200"/>
      <w:jc w:val="left"/>
    </w:pPr>
    <w:rPr>
      <w:i/>
      <w:iCs/>
      <w:sz w:val="20"/>
      <w:szCs w:val="20"/>
    </w:rPr>
  </w:style>
  <w:style w:type="paragraph" w:styleId="23">
    <w:name w:val="Plain Text"/>
    <w:basedOn w:val="1"/>
    <w:link w:val="145"/>
    <w:qFormat/>
    <w:uiPriority w:val="0"/>
    <w:pPr>
      <w:spacing w:beforeLines="50" w:afterLines="50" w:line="400" w:lineRule="exact"/>
    </w:pPr>
    <w:rPr>
      <w:rFonts w:ascii="宋体" w:hAnsi="Courier New"/>
      <w:kern w:val="0"/>
      <w:sz w:val="24"/>
    </w:rPr>
  </w:style>
  <w:style w:type="paragraph" w:styleId="24">
    <w:name w:val="Date"/>
    <w:basedOn w:val="1"/>
    <w:next w:val="1"/>
    <w:link w:val="129"/>
    <w:qFormat/>
    <w:uiPriority w:val="0"/>
    <w:pPr>
      <w:ind w:left="2500" w:leftChars="2500"/>
    </w:pPr>
    <w:rPr>
      <w:rFonts w:ascii="Calibri" w:hAnsi="Calibri" w:eastAsia="楷体_GB2312"/>
      <w:kern w:val="0"/>
      <w:sz w:val="32"/>
      <w:szCs w:val="20"/>
    </w:rPr>
  </w:style>
  <w:style w:type="paragraph" w:styleId="25">
    <w:name w:val="Body Text Indent 2"/>
    <w:basedOn w:val="1"/>
    <w:link w:val="123"/>
    <w:qFormat/>
    <w:uiPriority w:val="0"/>
    <w:pPr>
      <w:snapToGrid w:val="0"/>
      <w:ind w:firstLine="542" w:firstLineChars="225"/>
    </w:pPr>
    <w:rPr>
      <w:rFonts w:ascii="仿宋_GB2312" w:hAnsi="宋体"/>
      <w:b/>
      <w:bCs/>
      <w:color w:val="000000"/>
      <w:kern w:val="0"/>
      <w:sz w:val="24"/>
    </w:rPr>
  </w:style>
  <w:style w:type="paragraph" w:styleId="26">
    <w:name w:val="Balloon Text"/>
    <w:basedOn w:val="1"/>
    <w:link w:val="66"/>
    <w:unhideWhenUsed/>
    <w:qFormat/>
    <w:uiPriority w:val="0"/>
    <w:rPr>
      <w:rFonts w:ascii="Calibri" w:hAnsi="Calibri"/>
      <w:kern w:val="0"/>
      <w:sz w:val="16"/>
      <w:szCs w:val="16"/>
    </w:rPr>
  </w:style>
  <w:style w:type="paragraph" w:styleId="27">
    <w:name w:val="footer"/>
    <w:basedOn w:val="1"/>
    <w:link w:val="54"/>
    <w:unhideWhenUsed/>
    <w:qFormat/>
    <w:uiPriority w:val="99"/>
    <w:pPr>
      <w:tabs>
        <w:tab w:val="center" w:pos="4153"/>
        <w:tab w:val="right" w:pos="8306"/>
      </w:tabs>
      <w:snapToGrid w:val="0"/>
      <w:jc w:val="left"/>
    </w:pPr>
    <w:rPr>
      <w:rFonts w:ascii="Calibri" w:hAnsi="Calibri"/>
      <w:kern w:val="0"/>
      <w:sz w:val="18"/>
      <w:szCs w:val="18"/>
    </w:rPr>
  </w:style>
  <w:style w:type="paragraph" w:styleId="28">
    <w:name w:val="header"/>
    <w:basedOn w:val="1"/>
    <w:link w:val="53"/>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qFormat/>
    <w:uiPriority w:val="39"/>
  </w:style>
  <w:style w:type="paragraph" w:styleId="30">
    <w:name w:val="Subtitle"/>
    <w:basedOn w:val="1"/>
    <w:next w:val="1"/>
    <w:link w:val="110"/>
    <w:qFormat/>
    <w:uiPriority w:val="11"/>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0"/>
    <w:pPr>
      <w:ind w:left="200" w:hanging="200" w:hangingChars="200"/>
    </w:pPr>
    <w:rPr>
      <w:sz w:val="28"/>
    </w:rPr>
  </w:style>
  <w:style w:type="paragraph" w:styleId="32">
    <w:name w:val="footnote text"/>
    <w:basedOn w:val="1"/>
    <w:link w:val="76"/>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3">
    <w:name w:val="Body Text Indent 3"/>
    <w:basedOn w:val="1"/>
    <w:link w:val="120"/>
    <w:qFormat/>
    <w:uiPriority w:val="0"/>
    <w:pPr>
      <w:snapToGrid w:val="0"/>
      <w:ind w:firstLine="480" w:firstLineChars="200"/>
      <w:jc w:val="left"/>
    </w:pPr>
    <w:rPr>
      <w:rFonts w:ascii="仿宋_GB2312" w:hAnsi="宋体" w:eastAsia="仿宋_GB2312"/>
      <w:color w:val="000000"/>
      <w:kern w:val="0"/>
      <w:sz w:val="24"/>
    </w:rPr>
  </w:style>
  <w:style w:type="paragraph" w:styleId="34">
    <w:name w:val="toc 2"/>
    <w:basedOn w:val="1"/>
    <w:next w:val="1"/>
    <w:unhideWhenUsed/>
    <w:qFormat/>
    <w:uiPriority w:val="39"/>
    <w:pPr>
      <w:ind w:left="420" w:leftChars="200"/>
    </w:pPr>
  </w:style>
  <w:style w:type="paragraph" w:styleId="35">
    <w:name w:val="Body Text 2"/>
    <w:basedOn w:val="1"/>
    <w:link w:val="125"/>
    <w:qFormat/>
    <w:uiPriority w:val="0"/>
    <w:pPr>
      <w:widowControl/>
      <w:snapToGrid w:val="0"/>
      <w:spacing w:before="50" w:afterLines="50" w:line="400" w:lineRule="exact"/>
      <w:jc w:val="left"/>
    </w:pPr>
    <w:rPr>
      <w:rFonts w:ascii="宋体" w:hAnsi="宋体"/>
      <w:color w:val="000000"/>
      <w:kern w:val="0"/>
      <w:sz w:val="24"/>
    </w:rPr>
  </w:style>
  <w:style w:type="paragraph" w:styleId="36">
    <w:name w:val="HTML Preformatted"/>
    <w:basedOn w:val="1"/>
    <w:link w:val="133"/>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7">
    <w:name w:val="Normal (Web)"/>
    <w:basedOn w:val="1"/>
    <w:link w:val="161"/>
    <w:qFormat/>
    <w:uiPriority w:val="99"/>
    <w:pPr>
      <w:widowControl/>
      <w:spacing w:before="100" w:beforeAutospacing="1" w:after="100" w:afterAutospacing="1"/>
      <w:jc w:val="left"/>
    </w:pPr>
    <w:rPr>
      <w:rFonts w:ascii="Calibri" w:hAnsi="Calibri"/>
      <w:kern w:val="0"/>
      <w:sz w:val="24"/>
    </w:rPr>
  </w:style>
  <w:style w:type="paragraph" w:styleId="38">
    <w:name w:val="Title"/>
    <w:basedOn w:val="1"/>
    <w:link w:val="368"/>
    <w:qFormat/>
    <w:uiPriority w:val="0"/>
    <w:pPr>
      <w:spacing w:before="240" w:after="60"/>
      <w:jc w:val="center"/>
      <w:outlineLvl w:val="0"/>
    </w:pPr>
    <w:rPr>
      <w:rFonts w:ascii="Arial" w:hAnsi="Arial" w:eastAsia="仿宋_GB2312"/>
      <w:b/>
      <w:bCs/>
      <w:kern w:val="0"/>
      <w:sz w:val="36"/>
      <w:szCs w:val="32"/>
    </w:rPr>
  </w:style>
  <w:style w:type="paragraph" w:styleId="39">
    <w:name w:val="annotation subject"/>
    <w:basedOn w:val="16"/>
    <w:next w:val="16"/>
    <w:link w:val="156"/>
    <w:qFormat/>
    <w:uiPriority w:val="0"/>
    <w:rPr>
      <w:b/>
      <w:bCs/>
    </w:rPr>
  </w:style>
  <w:style w:type="paragraph" w:styleId="40">
    <w:name w:val="Body Text First Indent"/>
    <w:basedOn w:val="18"/>
    <w:link w:val="92"/>
    <w:unhideWhenUsed/>
    <w:qFormat/>
    <w:uiPriority w:val="0"/>
    <w:pPr>
      <w:ind w:firstLine="420" w:firstLineChars="100"/>
    </w:pPr>
  </w:style>
  <w:style w:type="paragraph" w:styleId="41">
    <w:name w:val="Body Text First Indent 2"/>
    <w:basedOn w:val="19"/>
    <w:link w:val="68"/>
    <w:semiHidden/>
    <w:qFormat/>
    <w:uiPriority w:val="0"/>
    <w:pPr>
      <w:spacing w:line="360" w:lineRule="auto"/>
      <w:ind w:firstLine="420" w:firstLineChars="200"/>
    </w:pPr>
    <w:rPr>
      <w:rFonts w:ascii="宋体" w:hAnsi="Courier New"/>
      <w:spacing w:val="-4"/>
      <w:sz w:val="24"/>
    </w:rPr>
  </w:style>
  <w:style w:type="table" w:styleId="43">
    <w:name w:val="Table Grid"/>
    <w:basedOn w:val="4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semiHidden/>
    <w:unhideWhenUsed/>
    <w:qFormat/>
    <w:uiPriority w:val="99"/>
    <w:rPr>
      <w:color w:val="800080"/>
      <w:u w:val="single"/>
    </w:rPr>
  </w:style>
  <w:style w:type="character" w:styleId="48">
    <w:name w:val="Emphasis"/>
    <w:qFormat/>
    <w:uiPriority w:val="0"/>
    <w:rPr>
      <w:i/>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paragraph" w:customStyle="1" w:styleId="51">
    <w:name w:val="正文首行缩进 21"/>
    <w:basedOn w:val="1"/>
    <w:qFormat/>
    <w:uiPriority w:val="0"/>
    <w:pPr>
      <w:spacing w:after="120"/>
      <w:ind w:left="420" w:leftChars="200" w:firstLine="420"/>
    </w:pPr>
    <w:rPr>
      <w:rFonts w:cs="宋体"/>
      <w:color w:val="000000"/>
      <w:szCs w:val="21"/>
    </w:rPr>
  </w:style>
  <w:style w:type="paragraph" w:customStyle="1" w:styleId="52">
    <w:name w:val="Default"/>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character" w:customStyle="1" w:styleId="53">
    <w:name w:val="页眉 字符"/>
    <w:link w:val="28"/>
    <w:qFormat/>
    <w:uiPriority w:val="99"/>
    <w:rPr>
      <w:sz w:val="18"/>
      <w:szCs w:val="18"/>
    </w:rPr>
  </w:style>
  <w:style w:type="character" w:customStyle="1" w:styleId="54">
    <w:name w:val="页脚 字符1"/>
    <w:link w:val="27"/>
    <w:qFormat/>
    <w:uiPriority w:val="99"/>
    <w:rPr>
      <w:sz w:val="18"/>
      <w:szCs w:val="18"/>
    </w:rPr>
  </w:style>
  <w:style w:type="character" w:customStyle="1" w:styleId="55">
    <w:name w:val="标题 1 字符"/>
    <w:link w:val="2"/>
    <w:qFormat/>
    <w:uiPriority w:val="0"/>
    <w:rPr>
      <w:rFonts w:ascii="Times New Roman" w:hAnsi="Times New Roman" w:eastAsia="宋体" w:cs="Times New Roman"/>
      <w:b/>
      <w:bCs/>
      <w:kern w:val="44"/>
      <w:sz w:val="44"/>
      <w:szCs w:val="44"/>
    </w:rPr>
  </w:style>
  <w:style w:type="character" w:customStyle="1" w:styleId="56">
    <w:name w:val="标题 2 字符"/>
    <w:link w:val="3"/>
    <w:qFormat/>
    <w:uiPriority w:val="0"/>
    <w:rPr>
      <w:rFonts w:ascii="Arial" w:hAnsi="Arial" w:eastAsia="黑体" w:cs="Times New Roman"/>
      <w:b/>
      <w:bCs/>
      <w:sz w:val="32"/>
      <w:szCs w:val="32"/>
    </w:rPr>
  </w:style>
  <w:style w:type="character" w:customStyle="1" w:styleId="57">
    <w:name w:val="标题 3 字符"/>
    <w:link w:val="5"/>
    <w:qFormat/>
    <w:uiPriority w:val="0"/>
    <w:rPr>
      <w:rFonts w:ascii="Times New Roman" w:hAnsi="Times New Roman" w:eastAsia="宋体" w:cs="Times New Roman"/>
      <w:b/>
      <w:bCs/>
      <w:sz w:val="32"/>
      <w:szCs w:val="32"/>
    </w:rPr>
  </w:style>
  <w:style w:type="character" w:customStyle="1" w:styleId="58">
    <w:name w:val="标题 4 字符"/>
    <w:link w:val="6"/>
    <w:qFormat/>
    <w:uiPriority w:val="0"/>
    <w:rPr>
      <w:rFonts w:ascii="Cambria" w:hAnsi="Cambria" w:eastAsia="宋体" w:cs="Times New Roman"/>
      <w:b/>
      <w:bCs/>
      <w:sz w:val="28"/>
      <w:szCs w:val="28"/>
    </w:rPr>
  </w:style>
  <w:style w:type="character" w:customStyle="1" w:styleId="59">
    <w:name w:val="标题 5 字符"/>
    <w:link w:val="7"/>
    <w:qFormat/>
    <w:uiPriority w:val="0"/>
    <w:rPr>
      <w:rFonts w:ascii="Times New Roman" w:hAnsi="Times New Roman" w:eastAsia="宋体" w:cs="Times New Roman"/>
      <w:b/>
      <w:bCs/>
      <w:sz w:val="28"/>
      <w:szCs w:val="28"/>
    </w:rPr>
  </w:style>
  <w:style w:type="character" w:customStyle="1" w:styleId="60">
    <w:name w:val="标题 6 字符"/>
    <w:link w:val="8"/>
    <w:qFormat/>
    <w:uiPriority w:val="0"/>
    <w:rPr>
      <w:rFonts w:ascii="Arial" w:hAnsi="Arial" w:eastAsia="黑体" w:cs="Times New Roman"/>
      <w:b/>
      <w:bCs/>
      <w:sz w:val="24"/>
      <w:szCs w:val="24"/>
    </w:rPr>
  </w:style>
  <w:style w:type="character" w:customStyle="1" w:styleId="61">
    <w:name w:val="标题 7 字符"/>
    <w:link w:val="9"/>
    <w:qFormat/>
    <w:uiPriority w:val="0"/>
    <w:rPr>
      <w:rFonts w:ascii="Times New Roman" w:hAnsi="Times New Roman" w:eastAsia="宋体" w:cs="Times New Roman"/>
      <w:b/>
      <w:bCs/>
      <w:sz w:val="24"/>
      <w:szCs w:val="24"/>
    </w:rPr>
  </w:style>
  <w:style w:type="character" w:customStyle="1" w:styleId="62">
    <w:name w:val="标题 8 字符"/>
    <w:link w:val="11"/>
    <w:qFormat/>
    <w:uiPriority w:val="0"/>
    <w:rPr>
      <w:rFonts w:ascii="Arial" w:hAnsi="Arial" w:eastAsia="黑体" w:cs="Times New Roman"/>
      <w:sz w:val="24"/>
      <w:szCs w:val="24"/>
    </w:rPr>
  </w:style>
  <w:style w:type="character" w:customStyle="1" w:styleId="63">
    <w:name w:val="标题 9 字符"/>
    <w:link w:val="12"/>
    <w:qFormat/>
    <w:uiPriority w:val="0"/>
    <w:rPr>
      <w:rFonts w:ascii="Arial" w:hAnsi="Arial" w:eastAsia="黑体" w:cs="Times New Roman"/>
      <w:szCs w:val="21"/>
    </w:rPr>
  </w:style>
  <w:style w:type="paragraph" w:customStyle="1" w:styleId="64">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Char Char4"/>
    <w:qFormat/>
    <w:uiPriority w:val="0"/>
    <w:rPr>
      <w:rFonts w:eastAsia="宋体"/>
      <w:kern w:val="2"/>
      <w:sz w:val="24"/>
      <w:lang w:val="en-US" w:eastAsia="zh-CN" w:bidi="ar-SA"/>
    </w:rPr>
  </w:style>
  <w:style w:type="character" w:customStyle="1" w:styleId="66">
    <w:name w:val="批注框文本 字符"/>
    <w:link w:val="26"/>
    <w:qFormat/>
    <w:uiPriority w:val="0"/>
    <w:rPr>
      <w:sz w:val="16"/>
      <w:szCs w:val="16"/>
    </w:rPr>
  </w:style>
  <w:style w:type="character" w:customStyle="1" w:styleId="67">
    <w:name w:val="批注框文本 Char1"/>
    <w:semiHidden/>
    <w:qFormat/>
    <w:uiPriority w:val="99"/>
    <w:rPr>
      <w:rFonts w:ascii="Times New Roman" w:hAnsi="Times New Roman" w:eastAsia="宋体" w:cs="Times New Roman"/>
      <w:sz w:val="18"/>
      <w:szCs w:val="18"/>
    </w:rPr>
  </w:style>
  <w:style w:type="character" w:customStyle="1" w:styleId="68">
    <w:name w:val="正文文本首行缩进 2 字符"/>
    <w:link w:val="41"/>
    <w:semiHidden/>
    <w:qFormat/>
    <w:uiPriority w:val="0"/>
    <w:rPr>
      <w:rFonts w:ascii="宋体" w:hAnsi="Courier New"/>
      <w:spacing w:val="-4"/>
      <w:sz w:val="24"/>
      <w:szCs w:val="24"/>
    </w:rPr>
  </w:style>
  <w:style w:type="character" w:customStyle="1" w:styleId="69">
    <w:name w:val="正文文本缩进 字符"/>
    <w:link w:val="19"/>
    <w:qFormat/>
    <w:uiPriority w:val="0"/>
    <w:rPr>
      <w:rFonts w:ascii="Times New Roman" w:hAnsi="Times New Roman" w:eastAsia="宋体" w:cs="Times New Roman"/>
      <w:szCs w:val="24"/>
    </w:rPr>
  </w:style>
  <w:style w:type="character" w:customStyle="1" w:styleId="70">
    <w:name w:val="正文首行缩进 2 Char1"/>
    <w:semiHidden/>
    <w:qFormat/>
    <w:uiPriority w:val="99"/>
    <w:rPr>
      <w:rFonts w:ascii="Times New Roman" w:hAnsi="Times New Roman" w:eastAsia="宋体" w:cs="Times New Roman"/>
      <w:szCs w:val="24"/>
    </w:rPr>
  </w:style>
  <w:style w:type="character" w:customStyle="1" w:styleId="71">
    <w:name w:val="投标文件 正文首行缩进 Char"/>
    <w:qFormat/>
    <w:uiPriority w:val="0"/>
    <w:rPr>
      <w:rFonts w:ascii="Arial" w:hAnsi="Arial" w:eastAsia="宋体"/>
      <w:kern w:val="2"/>
      <w:sz w:val="21"/>
      <w:szCs w:val="24"/>
      <w:lang w:val="en-US" w:eastAsia="zh-CN" w:bidi="ar-SA"/>
    </w:rPr>
  </w:style>
  <w:style w:type="character" w:customStyle="1" w:styleId="72">
    <w:name w:val="_正文段落 Char"/>
    <w:qFormat/>
    <w:uiPriority w:val="0"/>
    <w:rPr>
      <w:rFonts w:eastAsia="宋体"/>
      <w:kern w:val="2"/>
      <w:sz w:val="21"/>
      <w:szCs w:val="24"/>
      <w:lang w:val="en-US" w:eastAsia="zh-CN" w:bidi="ar-SA"/>
    </w:rPr>
  </w:style>
  <w:style w:type="character" w:customStyle="1" w:styleId="73">
    <w:name w:val="Char Char17"/>
    <w:qFormat/>
    <w:uiPriority w:val="0"/>
    <w:rPr>
      <w:rFonts w:ascii="Arial" w:hAnsi="Arial" w:eastAsia="黑体"/>
      <w:b/>
      <w:bCs/>
      <w:kern w:val="2"/>
      <w:sz w:val="32"/>
      <w:szCs w:val="32"/>
      <w:lang w:val="en-US" w:eastAsia="zh-CN" w:bidi="ar-SA"/>
    </w:rPr>
  </w:style>
  <w:style w:type="character" w:customStyle="1" w:styleId="74">
    <w:name w:val="Char Char14"/>
    <w:qFormat/>
    <w:uiPriority w:val="0"/>
    <w:rPr>
      <w:rFonts w:eastAsia="宋体"/>
      <w:b/>
      <w:bCs/>
      <w:kern w:val="2"/>
      <w:sz w:val="28"/>
      <w:szCs w:val="28"/>
      <w:lang w:val="en-US" w:eastAsia="zh-CN" w:bidi="ar-SA"/>
    </w:rPr>
  </w:style>
  <w:style w:type="character" w:customStyle="1" w:styleId="75">
    <w:name w:val="ptt1"/>
    <w:qFormat/>
    <w:uiPriority w:val="0"/>
    <w:rPr>
      <w:rFonts w:hint="eastAsia" w:ascii="宋体" w:hAnsi="宋体" w:eastAsia="宋体"/>
      <w:sz w:val="18"/>
      <w:szCs w:val="18"/>
    </w:rPr>
  </w:style>
  <w:style w:type="character" w:customStyle="1" w:styleId="76">
    <w:name w:val="脚注文本 字符"/>
    <w:link w:val="32"/>
    <w:semiHidden/>
    <w:qFormat/>
    <w:uiPriority w:val="0"/>
    <w:rPr>
      <w:sz w:val="18"/>
      <w:szCs w:val="24"/>
    </w:rPr>
  </w:style>
  <w:style w:type="character" w:customStyle="1" w:styleId="77">
    <w:name w:val="脚注文本 Char1"/>
    <w:semiHidden/>
    <w:qFormat/>
    <w:uiPriority w:val="99"/>
    <w:rPr>
      <w:rFonts w:ascii="Times New Roman" w:hAnsi="Times New Roman" w:eastAsia="宋体" w:cs="Times New Roman"/>
      <w:sz w:val="18"/>
      <w:szCs w:val="18"/>
    </w:rPr>
  </w:style>
  <w:style w:type="character" w:customStyle="1" w:styleId="78">
    <w:name w:val="Char Char18"/>
    <w:qFormat/>
    <w:uiPriority w:val="0"/>
    <w:rPr>
      <w:rFonts w:eastAsia="宋体"/>
      <w:b/>
      <w:bCs/>
      <w:kern w:val="44"/>
      <w:sz w:val="44"/>
      <w:szCs w:val="44"/>
      <w:lang w:val="en-US" w:eastAsia="zh-CN" w:bidi="ar-SA"/>
    </w:rPr>
  </w:style>
  <w:style w:type="character" w:customStyle="1" w:styleId="79">
    <w:name w:val="font2"/>
    <w:qFormat/>
    <w:uiPriority w:val="0"/>
  </w:style>
  <w:style w:type="character" w:customStyle="1" w:styleId="80">
    <w:name w:val="缺省文本 Char"/>
    <w:qFormat/>
    <w:uiPriority w:val="0"/>
    <w:rPr>
      <w:rFonts w:eastAsia="宋体"/>
      <w:sz w:val="24"/>
      <w:lang w:val="en-US" w:eastAsia="zh-CN" w:bidi="ar-SA"/>
    </w:rPr>
  </w:style>
  <w:style w:type="character" w:customStyle="1" w:styleId="81">
    <w:name w:val="HTML 预设格式 Char1"/>
    <w:semiHidden/>
    <w:qFormat/>
    <w:uiPriority w:val="99"/>
    <w:rPr>
      <w:rFonts w:ascii="Courier New" w:hAnsi="Courier New"/>
      <w:kern w:val="2"/>
    </w:rPr>
  </w:style>
  <w:style w:type="character" w:customStyle="1" w:styleId="82">
    <w:name w:val="Char Char8"/>
    <w:qFormat/>
    <w:uiPriority w:val="0"/>
    <w:rPr>
      <w:sz w:val="24"/>
    </w:rPr>
  </w:style>
  <w:style w:type="character" w:customStyle="1" w:styleId="83">
    <w:name w:val="Char Char9"/>
    <w:qFormat/>
    <w:uiPriority w:val="0"/>
    <w:rPr>
      <w:rFonts w:ascii="Arial" w:hAnsi="Arial" w:cs="Arial"/>
      <w:vanish/>
      <w:sz w:val="16"/>
      <w:szCs w:val="16"/>
    </w:rPr>
  </w:style>
  <w:style w:type="character" w:customStyle="1" w:styleId="84">
    <w:name w:val="font31"/>
    <w:qFormat/>
    <w:uiPriority w:val="0"/>
    <w:rPr>
      <w:rFonts w:hint="default" w:ascii="Times New Roman" w:hAnsi="Times New Roman" w:cs="Times New Roman"/>
      <w:color w:val="FF0000"/>
      <w:sz w:val="24"/>
      <w:szCs w:val="24"/>
      <w:u w:val="none"/>
    </w:rPr>
  </w:style>
  <w:style w:type="character" w:customStyle="1" w:styleId="85">
    <w:name w:val="列表段落 字符"/>
    <w:link w:val="86"/>
    <w:qFormat/>
    <w:uiPriority w:val="0"/>
    <w:rPr>
      <w:rFonts w:ascii="Calibri" w:hAnsi="Calibri"/>
    </w:rPr>
  </w:style>
  <w:style w:type="paragraph" w:styleId="86">
    <w:name w:val="List Paragraph"/>
    <w:basedOn w:val="1"/>
    <w:link w:val="85"/>
    <w:qFormat/>
    <w:uiPriority w:val="0"/>
    <w:pPr>
      <w:ind w:left="420" w:firstLine="420" w:firstLineChars="200"/>
    </w:pPr>
    <w:rPr>
      <w:rFonts w:ascii="Calibri" w:hAnsi="Calibri"/>
      <w:kern w:val="0"/>
      <w:sz w:val="20"/>
      <w:szCs w:val="20"/>
    </w:rPr>
  </w:style>
  <w:style w:type="character" w:customStyle="1" w:styleId="87">
    <w:name w:val="_标题3 Char"/>
    <w:qFormat/>
    <w:uiPriority w:val="0"/>
    <w:rPr>
      <w:rFonts w:ascii="Arial" w:hAnsi="Arial" w:eastAsia="黑体"/>
      <w:bCs/>
      <w:kern w:val="2"/>
      <w:sz w:val="30"/>
      <w:szCs w:val="32"/>
      <w:lang w:val="en-US" w:eastAsia="zh-CN" w:bidi="ar-SA"/>
    </w:rPr>
  </w:style>
  <w:style w:type="character" w:customStyle="1" w:styleId="88">
    <w:name w:val="_正文段落加粗 Char"/>
    <w:qFormat/>
    <w:uiPriority w:val="0"/>
    <w:rPr>
      <w:rFonts w:eastAsia="宋体"/>
      <w:b/>
      <w:kern w:val="2"/>
      <w:sz w:val="21"/>
      <w:szCs w:val="24"/>
      <w:lang w:val="en-US" w:eastAsia="zh-CN" w:bidi="ar-SA"/>
    </w:rPr>
  </w:style>
  <w:style w:type="character" w:customStyle="1" w:styleId="89">
    <w:name w:val="Char Char"/>
    <w:qFormat/>
    <w:uiPriority w:val="0"/>
    <w:rPr>
      <w:rFonts w:ascii="宋体" w:hAnsi="Courier New"/>
      <w:kern w:val="2"/>
      <w:sz w:val="21"/>
    </w:rPr>
  </w:style>
  <w:style w:type="character" w:customStyle="1" w:styleId="90">
    <w:name w:val="p2"/>
    <w:qFormat/>
    <w:uiPriority w:val="0"/>
  </w:style>
  <w:style w:type="character" w:customStyle="1" w:styleId="91">
    <w:name w:val="_题注 Char"/>
    <w:qFormat/>
    <w:uiPriority w:val="0"/>
    <w:rPr>
      <w:rFonts w:ascii="Arial" w:hAnsi="Arial" w:eastAsia="黑体" w:cs="Arial"/>
      <w:kern w:val="2"/>
      <w:sz w:val="21"/>
      <w:lang w:val="en-US" w:eastAsia="zh-CN" w:bidi="ar-SA"/>
    </w:rPr>
  </w:style>
  <w:style w:type="character" w:customStyle="1" w:styleId="92">
    <w:name w:val="正文文本首行缩进 字符"/>
    <w:link w:val="40"/>
    <w:qFormat/>
    <w:uiPriority w:val="0"/>
    <w:rPr>
      <w:sz w:val="28"/>
      <w:szCs w:val="24"/>
    </w:rPr>
  </w:style>
  <w:style w:type="character" w:customStyle="1" w:styleId="93">
    <w:name w:val="正文文本 字符"/>
    <w:link w:val="18"/>
    <w:qFormat/>
    <w:uiPriority w:val="99"/>
    <w:rPr>
      <w:sz w:val="28"/>
      <w:szCs w:val="24"/>
    </w:rPr>
  </w:style>
  <w:style w:type="character" w:customStyle="1" w:styleId="94">
    <w:name w:val="正文文本 Char1"/>
    <w:semiHidden/>
    <w:qFormat/>
    <w:uiPriority w:val="99"/>
    <w:rPr>
      <w:rFonts w:ascii="Times New Roman" w:hAnsi="Times New Roman" w:eastAsia="宋体" w:cs="Times New Roman"/>
      <w:szCs w:val="24"/>
    </w:rPr>
  </w:style>
  <w:style w:type="character" w:customStyle="1" w:styleId="95">
    <w:name w:val="正文首行缩进 Char1"/>
    <w:semiHidden/>
    <w:qFormat/>
    <w:uiPriority w:val="99"/>
    <w:rPr>
      <w:rFonts w:ascii="Times New Roman" w:hAnsi="Times New Roman" w:eastAsia="宋体" w:cs="Times New Roman"/>
      <w:szCs w:val="24"/>
    </w:rPr>
  </w:style>
  <w:style w:type="character" w:customStyle="1" w:styleId="96">
    <w:name w:val="样式1 Char Char"/>
    <w:link w:val="97"/>
    <w:qFormat/>
    <w:uiPriority w:val="0"/>
    <w:rPr>
      <w:rFonts w:ascii="Arial" w:hAnsi="Arial"/>
      <w:szCs w:val="24"/>
    </w:rPr>
  </w:style>
  <w:style w:type="paragraph" w:customStyle="1" w:styleId="97">
    <w:name w:val="样式1"/>
    <w:basedOn w:val="1"/>
    <w:link w:val="96"/>
    <w:qFormat/>
    <w:uiPriority w:val="0"/>
    <w:pPr>
      <w:spacing w:line="360" w:lineRule="exact"/>
      <w:ind w:firstLine="200" w:firstLineChars="200"/>
    </w:pPr>
    <w:rPr>
      <w:rFonts w:ascii="Arial" w:hAnsi="Arial"/>
      <w:kern w:val="0"/>
      <w:sz w:val="20"/>
    </w:rPr>
  </w:style>
  <w:style w:type="character" w:customStyle="1" w:styleId="98">
    <w:name w:val="正文缩进 字符"/>
    <w:link w:val="4"/>
    <w:qFormat/>
    <w:uiPriority w:val="0"/>
  </w:style>
  <w:style w:type="character" w:customStyle="1" w:styleId="99">
    <w:name w:val="z-窗体顶端 字符"/>
    <w:link w:val="100"/>
    <w:qFormat/>
    <w:uiPriority w:val="0"/>
    <w:rPr>
      <w:rFonts w:ascii="Arial" w:hAnsi="Arial" w:cs="Arial"/>
      <w:vanish/>
      <w:sz w:val="16"/>
      <w:szCs w:val="16"/>
    </w:rPr>
  </w:style>
  <w:style w:type="paragraph" w:customStyle="1" w:styleId="100">
    <w:name w:val="z-窗体顶端1"/>
    <w:basedOn w:val="1"/>
    <w:next w:val="1"/>
    <w:link w:val="99"/>
    <w:qFormat/>
    <w:uiPriority w:val="0"/>
    <w:pPr>
      <w:widowControl/>
      <w:pBdr>
        <w:bottom w:val="single" w:color="auto" w:sz="6" w:space="1"/>
      </w:pBdr>
      <w:jc w:val="center"/>
    </w:pPr>
    <w:rPr>
      <w:rFonts w:ascii="Arial" w:hAnsi="Arial"/>
      <w:vanish/>
      <w:kern w:val="0"/>
      <w:sz w:val="16"/>
      <w:szCs w:val="16"/>
    </w:rPr>
  </w:style>
  <w:style w:type="character" w:customStyle="1" w:styleId="101">
    <w:name w:val="z-窗体顶端 Char1"/>
    <w:semiHidden/>
    <w:qFormat/>
    <w:uiPriority w:val="99"/>
    <w:rPr>
      <w:rFonts w:ascii="Arial" w:hAnsi="Arial" w:eastAsia="宋体" w:cs="Arial"/>
      <w:vanish/>
      <w:sz w:val="16"/>
      <w:szCs w:val="16"/>
    </w:rPr>
  </w:style>
  <w:style w:type="character" w:customStyle="1" w:styleId="102">
    <w:name w:val="z-窗体底端 字符"/>
    <w:link w:val="103"/>
    <w:qFormat/>
    <w:uiPriority w:val="0"/>
    <w:rPr>
      <w:rFonts w:ascii="Arial" w:hAnsi="Arial" w:cs="Arial"/>
      <w:vanish/>
      <w:sz w:val="16"/>
      <w:szCs w:val="16"/>
    </w:rPr>
  </w:style>
  <w:style w:type="paragraph" w:customStyle="1" w:styleId="103">
    <w:name w:val="z-窗体底端1"/>
    <w:basedOn w:val="1"/>
    <w:next w:val="1"/>
    <w:link w:val="102"/>
    <w:qFormat/>
    <w:uiPriority w:val="0"/>
    <w:pPr>
      <w:widowControl/>
      <w:pBdr>
        <w:top w:val="single" w:color="auto" w:sz="6" w:space="1"/>
      </w:pBdr>
      <w:jc w:val="center"/>
    </w:pPr>
    <w:rPr>
      <w:rFonts w:ascii="Arial" w:hAnsi="Arial"/>
      <w:vanish/>
      <w:kern w:val="0"/>
      <w:sz w:val="16"/>
      <w:szCs w:val="16"/>
    </w:rPr>
  </w:style>
  <w:style w:type="character" w:customStyle="1" w:styleId="104">
    <w:name w:val="z-窗体底端 Char1"/>
    <w:semiHidden/>
    <w:qFormat/>
    <w:uiPriority w:val="99"/>
    <w:rPr>
      <w:rFonts w:ascii="Arial" w:hAnsi="Arial" w:eastAsia="宋体" w:cs="Arial"/>
      <w:vanish/>
      <w:sz w:val="16"/>
      <w:szCs w:val="16"/>
    </w:rPr>
  </w:style>
  <w:style w:type="character" w:customStyle="1" w:styleId="105">
    <w:name w:val="正文首行缩进两字符 Char"/>
    <w:qFormat/>
    <w:uiPriority w:val="0"/>
    <w:rPr>
      <w:rFonts w:ascii="Arial" w:hAnsi="Arial"/>
      <w:kern w:val="2"/>
      <w:sz w:val="24"/>
      <w:szCs w:val="24"/>
    </w:rPr>
  </w:style>
  <w:style w:type="character" w:customStyle="1" w:styleId="106">
    <w:name w:val="msonormal"/>
    <w:qFormat/>
    <w:uiPriority w:val="0"/>
  </w:style>
  <w:style w:type="character" w:customStyle="1" w:styleId="107">
    <w:name w:val="Char Char2"/>
    <w:qFormat/>
    <w:uiPriority w:val="0"/>
    <w:rPr>
      <w:sz w:val="24"/>
    </w:rPr>
  </w:style>
  <w:style w:type="character" w:customStyle="1" w:styleId="108">
    <w:name w:val="Char Char3"/>
    <w:qFormat/>
    <w:uiPriority w:val="0"/>
    <w:rPr>
      <w:rFonts w:ascii="宋体" w:hAnsi="宋体" w:cs="宋体"/>
      <w:sz w:val="24"/>
      <w:szCs w:val="24"/>
    </w:rPr>
  </w:style>
  <w:style w:type="character" w:customStyle="1" w:styleId="109">
    <w:name w:val="Char Char5"/>
    <w:qFormat/>
    <w:uiPriority w:val="0"/>
    <w:rPr>
      <w:rFonts w:ascii="Arial" w:hAnsi="Arial" w:eastAsia="黑体" w:cs="Arial"/>
    </w:rPr>
  </w:style>
  <w:style w:type="character" w:customStyle="1" w:styleId="110">
    <w:name w:val="副标题 字符"/>
    <w:link w:val="30"/>
    <w:qFormat/>
    <w:uiPriority w:val="11"/>
    <w:rPr>
      <w:rFonts w:ascii="Cambria" w:hAnsi="Cambria"/>
      <w:b/>
      <w:bCs/>
      <w:kern w:val="28"/>
      <w:sz w:val="32"/>
      <w:szCs w:val="32"/>
    </w:rPr>
  </w:style>
  <w:style w:type="character" w:customStyle="1" w:styleId="111">
    <w:name w:val="副标题 Char1"/>
    <w:qFormat/>
    <w:uiPriority w:val="11"/>
    <w:rPr>
      <w:rFonts w:ascii="Cambria" w:hAnsi="Cambria" w:eastAsia="宋体" w:cs="Times New Roman"/>
      <w:b/>
      <w:bCs/>
      <w:kern w:val="28"/>
      <w:sz w:val="32"/>
      <w:szCs w:val="32"/>
    </w:rPr>
  </w:style>
  <w:style w:type="character" w:customStyle="1" w:styleId="112">
    <w:name w:val="_标题2 Char"/>
    <w:qFormat/>
    <w:uiPriority w:val="0"/>
    <w:rPr>
      <w:rFonts w:ascii="Tahoma" w:hAnsi="Tahoma" w:eastAsia="黑体"/>
      <w:bCs/>
      <w:kern w:val="2"/>
      <w:sz w:val="32"/>
      <w:szCs w:val="32"/>
      <w:lang w:val="en-US" w:eastAsia="zh-CN" w:bidi="ar-SA"/>
    </w:rPr>
  </w:style>
  <w:style w:type="character" w:customStyle="1" w:styleId="113">
    <w:name w:val="f14b1"/>
    <w:qFormat/>
    <w:uiPriority w:val="0"/>
    <w:rPr>
      <w:rFonts w:hint="default" w:ascii="??" w:hAnsi="??"/>
      <w:b/>
      <w:bCs/>
      <w:color w:val="333333"/>
      <w:sz w:val="21"/>
      <w:szCs w:val="21"/>
    </w:rPr>
  </w:style>
  <w:style w:type="character" w:customStyle="1" w:styleId="114">
    <w:name w:val="首行缩进2字符 Char"/>
    <w:qFormat/>
    <w:uiPriority w:val="0"/>
    <w:rPr>
      <w:rFonts w:eastAsia="宋体"/>
      <w:snapToGrid w:val="0"/>
      <w:sz w:val="21"/>
      <w:szCs w:val="21"/>
      <w:lang w:val="en-US" w:eastAsia="zh-CN" w:bidi="ar-SA"/>
    </w:rPr>
  </w:style>
  <w:style w:type="character" w:customStyle="1" w:styleId="115">
    <w:name w:val="Char Char6"/>
    <w:qFormat/>
    <w:uiPriority w:val="0"/>
    <w:rPr>
      <w:rFonts w:ascii="Arial" w:hAnsi="Arial" w:cs="Arial"/>
      <w:vanish/>
      <w:sz w:val="16"/>
      <w:szCs w:val="16"/>
    </w:rPr>
  </w:style>
  <w:style w:type="character" w:customStyle="1" w:styleId="116">
    <w:name w:val="文档正文 Char"/>
    <w:qFormat/>
    <w:uiPriority w:val="0"/>
    <w:rPr>
      <w:rFonts w:eastAsia="宋体"/>
      <w:sz w:val="24"/>
      <w:lang w:val="en-US" w:eastAsia="zh-CN" w:bidi="ar-SA"/>
    </w:rPr>
  </w:style>
  <w:style w:type="character" w:customStyle="1" w:styleId="117">
    <w:name w:val="Char Char11"/>
    <w:qFormat/>
    <w:uiPriority w:val="0"/>
    <w:rPr>
      <w:rFonts w:ascii="Arial" w:hAnsi="Arial" w:eastAsia="黑体"/>
      <w:sz w:val="24"/>
      <w:szCs w:val="24"/>
      <w:lang w:val="en-US" w:eastAsia="zh-CN" w:bidi="ar-SA"/>
    </w:rPr>
  </w:style>
  <w:style w:type="character" w:customStyle="1" w:styleId="118">
    <w:name w:val="批注文字 字符"/>
    <w:link w:val="16"/>
    <w:qFormat/>
    <w:uiPriority w:val="0"/>
    <w:rPr>
      <w:sz w:val="24"/>
      <w:szCs w:val="24"/>
    </w:rPr>
  </w:style>
  <w:style w:type="character" w:customStyle="1" w:styleId="119">
    <w:name w:val="批注文字 Char1"/>
    <w:semiHidden/>
    <w:qFormat/>
    <w:uiPriority w:val="99"/>
    <w:rPr>
      <w:rFonts w:ascii="Times New Roman" w:hAnsi="Times New Roman" w:eastAsia="宋体" w:cs="Times New Roman"/>
      <w:szCs w:val="24"/>
    </w:rPr>
  </w:style>
  <w:style w:type="character" w:customStyle="1" w:styleId="120">
    <w:name w:val="正文文本缩进 3 字符"/>
    <w:link w:val="33"/>
    <w:qFormat/>
    <w:uiPriority w:val="0"/>
    <w:rPr>
      <w:rFonts w:ascii="仿宋_GB2312" w:hAnsi="宋体" w:eastAsia="仿宋_GB2312"/>
      <w:color w:val="000000"/>
      <w:sz w:val="24"/>
      <w:szCs w:val="24"/>
    </w:rPr>
  </w:style>
  <w:style w:type="character" w:customStyle="1" w:styleId="121">
    <w:name w:val="正文文本缩进 3 Char1"/>
    <w:semiHidden/>
    <w:qFormat/>
    <w:uiPriority w:val="99"/>
    <w:rPr>
      <w:rFonts w:ascii="Times New Roman" w:hAnsi="Times New Roman" w:eastAsia="宋体" w:cs="Times New Roman"/>
      <w:sz w:val="16"/>
      <w:szCs w:val="16"/>
    </w:rPr>
  </w:style>
  <w:style w:type="character" w:customStyle="1" w:styleId="122">
    <w:name w:val="_表格文字 Char"/>
    <w:qFormat/>
    <w:uiPriority w:val="0"/>
    <w:rPr>
      <w:rFonts w:eastAsia="宋体"/>
      <w:kern w:val="2"/>
      <w:sz w:val="21"/>
      <w:szCs w:val="24"/>
      <w:lang w:val="en-US" w:eastAsia="zh-CN" w:bidi="ar-SA"/>
    </w:rPr>
  </w:style>
  <w:style w:type="character" w:customStyle="1" w:styleId="123">
    <w:name w:val="正文文本缩进 2 字符"/>
    <w:link w:val="25"/>
    <w:qFormat/>
    <w:uiPriority w:val="0"/>
    <w:rPr>
      <w:rFonts w:ascii="仿宋_GB2312" w:hAnsi="宋体" w:cs="Arial"/>
      <w:b/>
      <w:bCs/>
      <w:color w:val="000000"/>
      <w:sz w:val="24"/>
      <w:szCs w:val="24"/>
    </w:rPr>
  </w:style>
  <w:style w:type="character" w:customStyle="1" w:styleId="124">
    <w:name w:val="正文文本缩进 2 Char1"/>
    <w:semiHidden/>
    <w:qFormat/>
    <w:uiPriority w:val="99"/>
    <w:rPr>
      <w:rFonts w:ascii="Times New Roman" w:hAnsi="Times New Roman" w:eastAsia="宋体" w:cs="Times New Roman"/>
      <w:szCs w:val="24"/>
    </w:rPr>
  </w:style>
  <w:style w:type="character" w:customStyle="1" w:styleId="125">
    <w:name w:val="正文文本 2 字符"/>
    <w:link w:val="35"/>
    <w:qFormat/>
    <w:uiPriority w:val="0"/>
    <w:rPr>
      <w:rFonts w:ascii="宋体" w:hAnsi="宋体"/>
      <w:color w:val="000000"/>
      <w:sz w:val="24"/>
      <w:szCs w:val="24"/>
    </w:rPr>
  </w:style>
  <w:style w:type="character" w:customStyle="1" w:styleId="126">
    <w:name w:val="正文文本 2 Char1"/>
    <w:semiHidden/>
    <w:qFormat/>
    <w:uiPriority w:val="99"/>
    <w:rPr>
      <w:rFonts w:ascii="Times New Roman" w:hAnsi="Times New Roman" w:eastAsia="宋体" w:cs="Times New Roman"/>
      <w:szCs w:val="24"/>
    </w:rPr>
  </w:style>
  <w:style w:type="character" w:customStyle="1" w:styleId="127">
    <w:name w:val="图 Char Char"/>
    <w:qFormat/>
    <w:uiPriority w:val="0"/>
    <w:rPr>
      <w:rFonts w:eastAsia="黑体"/>
      <w:b/>
      <w:sz w:val="24"/>
    </w:rPr>
  </w:style>
  <w:style w:type="character" w:customStyle="1" w:styleId="128">
    <w:name w:val="普通文字1 Char"/>
    <w:qFormat/>
    <w:uiPriority w:val="0"/>
    <w:rPr>
      <w:rFonts w:ascii="宋体" w:hAnsi="Courier New" w:eastAsia="宋体" w:cs="Courier New"/>
      <w:kern w:val="2"/>
      <w:sz w:val="21"/>
      <w:szCs w:val="21"/>
      <w:lang w:val="en-US" w:eastAsia="zh-CN" w:bidi="ar-SA"/>
    </w:rPr>
  </w:style>
  <w:style w:type="character" w:customStyle="1" w:styleId="129">
    <w:name w:val="日期 字符"/>
    <w:link w:val="24"/>
    <w:qFormat/>
    <w:uiPriority w:val="0"/>
    <w:rPr>
      <w:rFonts w:eastAsia="楷体_GB2312"/>
      <w:sz w:val="32"/>
    </w:rPr>
  </w:style>
  <w:style w:type="character" w:customStyle="1" w:styleId="130">
    <w:name w:val="日期 Char1"/>
    <w:semiHidden/>
    <w:qFormat/>
    <w:uiPriority w:val="99"/>
    <w:rPr>
      <w:rFonts w:ascii="Times New Roman" w:hAnsi="Times New Roman" w:eastAsia="宋体" w:cs="Times New Roman"/>
      <w:szCs w:val="24"/>
    </w:rPr>
  </w:style>
  <w:style w:type="character" w:customStyle="1" w:styleId="131">
    <w:name w:val="mark13"/>
    <w:basedOn w:val="44"/>
    <w:qFormat/>
    <w:uiPriority w:val="0"/>
  </w:style>
  <w:style w:type="character" w:customStyle="1" w:styleId="132">
    <w:name w:val="st1"/>
    <w:qFormat/>
    <w:uiPriority w:val="0"/>
    <w:rPr>
      <w:spacing w:val="240"/>
    </w:rPr>
  </w:style>
  <w:style w:type="character" w:customStyle="1" w:styleId="133">
    <w:name w:val="HTML 预设格式 字符"/>
    <w:link w:val="36"/>
    <w:semiHidden/>
    <w:qFormat/>
    <w:uiPriority w:val="0"/>
    <w:rPr>
      <w:rFonts w:ascii="宋体" w:hAnsi="宋体" w:cs="宋体"/>
      <w:sz w:val="24"/>
      <w:szCs w:val="24"/>
    </w:rPr>
  </w:style>
  <w:style w:type="character" w:customStyle="1" w:styleId="134">
    <w:name w:val="HTML 预设格式 Char2"/>
    <w:semiHidden/>
    <w:qFormat/>
    <w:uiPriority w:val="99"/>
    <w:rPr>
      <w:rFonts w:ascii="Courier New" w:hAnsi="Courier New" w:eastAsia="宋体" w:cs="Courier New"/>
      <w:sz w:val="20"/>
      <w:szCs w:val="20"/>
    </w:rPr>
  </w:style>
  <w:style w:type="character" w:customStyle="1" w:styleId="135">
    <w:name w:val="Char Char1"/>
    <w:qFormat/>
    <w:uiPriority w:val="0"/>
    <w:rPr>
      <w:sz w:val="24"/>
    </w:rPr>
  </w:style>
  <w:style w:type="character" w:customStyle="1" w:styleId="136">
    <w:name w:val="图 Char"/>
    <w:qFormat/>
    <w:uiPriority w:val="0"/>
    <w:rPr>
      <w:rFonts w:eastAsia="黑体"/>
      <w:b/>
      <w:sz w:val="24"/>
      <w:lang w:val="en-US" w:eastAsia="zh-CN" w:bidi="ar-SA"/>
    </w:rPr>
  </w:style>
  <w:style w:type="character" w:customStyle="1" w:styleId="137">
    <w:name w:val="font61"/>
    <w:qFormat/>
    <w:uiPriority w:val="0"/>
    <w:rPr>
      <w:rFonts w:hint="eastAsia" w:ascii="宋体" w:hAnsi="宋体" w:eastAsia="宋体" w:cs="宋体"/>
      <w:color w:val="000000"/>
      <w:sz w:val="24"/>
      <w:szCs w:val="24"/>
      <w:u w:val="none"/>
    </w:rPr>
  </w:style>
  <w:style w:type="character" w:customStyle="1" w:styleId="138">
    <w:name w:val="a4red1"/>
    <w:qFormat/>
    <w:uiPriority w:val="0"/>
    <w:rPr>
      <w:rFonts w:hint="default" w:ascii="Tahoma" w:hAnsi="Tahoma" w:cs="Tahoma"/>
      <w:color w:val="FF3300"/>
      <w:sz w:val="18"/>
      <w:szCs w:val="18"/>
      <w:u w:val="single"/>
    </w:rPr>
  </w:style>
  <w:style w:type="character" w:customStyle="1" w:styleId="139">
    <w:name w:val="Char Char12"/>
    <w:qFormat/>
    <w:uiPriority w:val="0"/>
    <w:rPr>
      <w:rFonts w:eastAsia="宋体"/>
      <w:b/>
      <w:bCs/>
      <w:sz w:val="24"/>
      <w:szCs w:val="24"/>
      <w:lang w:val="en-US" w:eastAsia="zh-CN" w:bidi="ar-SA"/>
    </w:rPr>
  </w:style>
  <w:style w:type="character" w:customStyle="1" w:styleId="140">
    <w:name w:val="orange"/>
    <w:basedOn w:val="44"/>
    <w:qFormat/>
    <w:uiPriority w:val="0"/>
  </w:style>
  <w:style w:type="character" w:customStyle="1" w:styleId="141">
    <w:name w:val="font01"/>
    <w:qFormat/>
    <w:uiPriority w:val="0"/>
    <w:rPr>
      <w:rFonts w:hint="eastAsia" w:ascii="宋体" w:hAnsi="宋体" w:eastAsia="宋体" w:cs="宋体"/>
      <w:color w:val="FF0000"/>
      <w:sz w:val="24"/>
      <w:szCs w:val="24"/>
      <w:u w:val="none"/>
    </w:rPr>
  </w:style>
  <w:style w:type="character" w:customStyle="1" w:styleId="142">
    <w:name w:val="jianju1"/>
    <w:qFormat/>
    <w:uiPriority w:val="0"/>
    <w:rPr>
      <w:color w:val="000000"/>
      <w:sz w:val="21"/>
      <w:szCs w:val="21"/>
      <w:u w:val="none"/>
    </w:rPr>
  </w:style>
  <w:style w:type="character" w:customStyle="1" w:styleId="143">
    <w:name w:val="fontb5"/>
    <w:basedOn w:val="44"/>
    <w:qFormat/>
    <w:uiPriority w:val="0"/>
  </w:style>
  <w:style w:type="character" w:customStyle="1" w:styleId="144">
    <w:name w:val="_列表 Char"/>
    <w:qFormat/>
    <w:uiPriority w:val="0"/>
    <w:rPr>
      <w:kern w:val="2"/>
      <w:sz w:val="24"/>
      <w:szCs w:val="24"/>
    </w:rPr>
  </w:style>
  <w:style w:type="character" w:customStyle="1" w:styleId="145">
    <w:name w:val="纯文本 字符"/>
    <w:link w:val="23"/>
    <w:qFormat/>
    <w:uiPriority w:val="0"/>
    <w:rPr>
      <w:rFonts w:ascii="宋体" w:hAnsi="Courier New"/>
      <w:sz w:val="24"/>
      <w:szCs w:val="24"/>
    </w:rPr>
  </w:style>
  <w:style w:type="character" w:customStyle="1" w:styleId="146">
    <w:name w:val="纯文本 Char1"/>
    <w:semiHidden/>
    <w:qFormat/>
    <w:uiPriority w:val="99"/>
    <w:rPr>
      <w:rFonts w:ascii="宋体" w:hAnsi="Courier New" w:eastAsia="宋体" w:cs="Courier New"/>
      <w:szCs w:val="21"/>
    </w:rPr>
  </w:style>
  <w:style w:type="character" w:customStyle="1" w:styleId="147">
    <w:name w:val="Char Char15"/>
    <w:qFormat/>
    <w:uiPriority w:val="0"/>
    <w:rPr>
      <w:rFonts w:ascii="Arial" w:hAnsi="Arial" w:eastAsia="黑体"/>
      <w:b/>
      <w:bCs/>
      <w:kern w:val="2"/>
      <w:sz w:val="28"/>
      <w:szCs w:val="28"/>
      <w:lang w:val="en-US" w:eastAsia="zh-CN" w:bidi="ar-SA"/>
    </w:rPr>
  </w:style>
  <w:style w:type="character" w:customStyle="1" w:styleId="148">
    <w:name w:val="正文文本 3 字符"/>
    <w:link w:val="17"/>
    <w:qFormat/>
    <w:uiPriority w:val="0"/>
    <w:rPr>
      <w:rFonts w:hAnsi="宋体" w:eastAsia="仿宋_GB2312"/>
      <w:b/>
      <w:bCs/>
      <w:sz w:val="24"/>
    </w:rPr>
  </w:style>
  <w:style w:type="character" w:customStyle="1" w:styleId="149">
    <w:name w:val="正文文本 3 Char1"/>
    <w:semiHidden/>
    <w:qFormat/>
    <w:uiPriority w:val="99"/>
    <w:rPr>
      <w:rFonts w:ascii="Times New Roman" w:hAnsi="Times New Roman" w:eastAsia="宋体" w:cs="Times New Roman"/>
      <w:sz w:val="16"/>
      <w:szCs w:val="16"/>
    </w:rPr>
  </w:style>
  <w:style w:type="character" w:customStyle="1" w:styleId="150">
    <w:name w:val="font11"/>
    <w:qFormat/>
    <w:uiPriority w:val="0"/>
    <w:rPr>
      <w:rFonts w:hint="default" w:ascii="Times New Roman" w:hAnsi="Times New Roman" w:cs="Times New Roman"/>
      <w:color w:val="000000"/>
      <w:sz w:val="24"/>
      <w:szCs w:val="24"/>
      <w:u w:val="none"/>
    </w:rPr>
  </w:style>
  <w:style w:type="character" w:customStyle="1" w:styleId="151">
    <w:name w:val="文档结构图 字符"/>
    <w:link w:val="15"/>
    <w:semiHidden/>
    <w:qFormat/>
    <w:uiPriority w:val="0"/>
    <w:rPr>
      <w:sz w:val="24"/>
      <w:szCs w:val="24"/>
      <w:shd w:val="clear" w:color="auto" w:fill="000080"/>
    </w:rPr>
  </w:style>
  <w:style w:type="character" w:customStyle="1" w:styleId="152">
    <w:name w:val="文档结构图 Char1"/>
    <w:semiHidden/>
    <w:qFormat/>
    <w:uiPriority w:val="99"/>
    <w:rPr>
      <w:rFonts w:ascii="宋体" w:hAnsi="Times New Roman" w:eastAsia="宋体" w:cs="Times New Roman"/>
      <w:sz w:val="18"/>
      <w:szCs w:val="18"/>
    </w:rPr>
  </w:style>
  <w:style w:type="character" w:customStyle="1" w:styleId="153">
    <w:name w:val="Char Char13"/>
    <w:qFormat/>
    <w:uiPriority w:val="0"/>
    <w:rPr>
      <w:rFonts w:ascii="Arial" w:hAnsi="Arial" w:eastAsia="黑体"/>
      <w:b/>
      <w:bCs/>
      <w:kern w:val="2"/>
      <w:sz w:val="24"/>
      <w:szCs w:val="24"/>
      <w:lang w:val="en-US" w:eastAsia="zh-CN" w:bidi="ar-SA"/>
    </w:rPr>
  </w:style>
  <w:style w:type="character" w:customStyle="1" w:styleId="154">
    <w:name w:val="_标题4 Char"/>
    <w:qFormat/>
    <w:uiPriority w:val="0"/>
    <w:rPr>
      <w:rFonts w:ascii="Tahoma" w:hAnsi="Tahoma" w:eastAsia="黑体"/>
      <w:bCs/>
      <w:kern w:val="2"/>
      <w:sz w:val="28"/>
      <w:szCs w:val="28"/>
      <w:lang w:val="en-US" w:eastAsia="zh-CN" w:bidi="ar-SA"/>
    </w:rPr>
  </w:style>
  <w:style w:type="character" w:customStyle="1" w:styleId="155">
    <w:name w:val="_表格标题 Char"/>
    <w:qFormat/>
    <w:uiPriority w:val="0"/>
    <w:rPr>
      <w:rFonts w:eastAsia="宋体"/>
      <w:b/>
      <w:kern w:val="2"/>
      <w:sz w:val="24"/>
      <w:szCs w:val="24"/>
      <w:lang w:val="en-US" w:eastAsia="zh-CN" w:bidi="ar-SA"/>
    </w:rPr>
  </w:style>
  <w:style w:type="character" w:customStyle="1" w:styleId="156">
    <w:name w:val="批注主题 字符"/>
    <w:link w:val="39"/>
    <w:qFormat/>
    <w:uiPriority w:val="0"/>
    <w:rPr>
      <w:b/>
      <w:bCs/>
      <w:sz w:val="24"/>
      <w:szCs w:val="24"/>
    </w:rPr>
  </w:style>
  <w:style w:type="character" w:customStyle="1" w:styleId="157">
    <w:name w:val="批注主题 Char1"/>
    <w:semiHidden/>
    <w:qFormat/>
    <w:uiPriority w:val="99"/>
    <w:rPr>
      <w:rFonts w:ascii="Times New Roman" w:hAnsi="Times New Roman" w:eastAsia="宋体" w:cs="Times New Roman"/>
      <w:b/>
      <w:bCs/>
      <w:szCs w:val="24"/>
    </w:rPr>
  </w:style>
  <w:style w:type="character" w:customStyle="1" w:styleId="158">
    <w:name w:val="普通正文 Char"/>
    <w:qFormat/>
    <w:uiPriority w:val="0"/>
    <w:rPr>
      <w:rFonts w:ascii="Arial" w:hAnsi="Arial" w:eastAsia="宋体"/>
      <w:sz w:val="24"/>
      <w:lang w:val="en-US" w:eastAsia="zh-CN" w:bidi="ar-SA"/>
    </w:rPr>
  </w:style>
  <w:style w:type="character" w:customStyle="1" w:styleId="159">
    <w:name w:val="Char Char7"/>
    <w:qFormat/>
    <w:uiPriority w:val="0"/>
    <w:rPr>
      <w:sz w:val="18"/>
    </w:rPr>
  </w:style>
  <w:style w:type="character" w:customStyle="1" w:styleId="160">
    <w:name w:val="tw4winMark"/>
    <w:qFormat/>
    <w:uiPriority w:val="0"/>
    <w:rPr>
      <w:rFonts w:ascii="Courier New" w:hAnsi="Courier New" w:cs="Courier New"/>
      <w:vanish/>
      <w:color w:val="800080"/>
      <w:vertAlign w:val="subscript"/>
    </w:rPr>
  </w:style>
  <w:style w:type="character" w:customStyle="1" w:styleId="161">
    <w:name w:val="普通(网站) 字符"/>
    <w:link w:val="37"/>
    <w:qFormat/>
    <w:locked/>
    <w:uiPriority w:val="99"/>
    <w:rPr>
      <w:sz w:val="24"/>
      <w:szCs w:val="24"/>
    </w:rPr>
  </w:style>
  <w:style w:type="character" w:customStyle="1" w:styleId="162">
    <w:name w:val="Char Char16"/>
    <w:qFormat/>
    <w:uiPriority w:val="0"/>
    <w:rPr>
      <w:rFonts w:eastAsia="宋体"/>
      <w:b/>
      <w:bCs/>
      <w:kern w:val="2"/>
      <w:sz w:val="32"/>
      <w:szCs w:val="32"/>
      <w:lang w:val="en-US" w:eastAsia="zh-CN" w:bidi="ar-SA"/>
    </w:rPr>
  </w:style>
  <w:style w:type="paragraph" w:customStyle="1" w:styleId="163">
    <w:name w:val="font10"/>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64">
    <w:name w:val="缺省文本"/>
    <w:basedOn w:val="1"/>
    <w:qFormat/>
    <w:uiPriority w:val="0"/>
    <w:pPr>
      <w:autoSpaceDE w:val="0"/>
      <w:autoSpaceDN w:val="0"/>
      <w:adjustRightInd w:val="0"/>
      <w:ind w:firstLine="454"/>
    </w:pPr>
    <w:rPr>
      <w:sz w:val="24"/>
    </w:rPr>
  </w:style>
  <w:style w:type="paragraph" w:customStyle="1" w:styleId="165">
    <w:name w:val="默认段落字体 Para Char Char Char Char Char Char Char Char Char1 Char Char Char Char"/>
    <w:basedOn w:val="1"/>
    <w:qFormat/>
    <w:uiPriority w:val="0"/>
    <w:rPr>
      <w:rFonts w:ascii="Tahoma" w:hAnsi="Tahoma"/>
      <w:sz w:val="24"/>
      <w:szCs w:val="20"/>
    </w:rPr>
  </w:style>
  <w:style w:type="paragraph" w:customStyle="1" w:styleId="166">
    <w:name w:val="首行缩进2字符"/>
    <w:basedOn w:val="1"/>
    <w:qFormat/>
    <w:uiPriority w:val="0"/>
    <w:pPr>
      <w:autoSpaceDE w:val="0"/>
      <w:autoSpaceDN w:val="0"/>
      <w:adjustRightInd w:val="0"/>
      <w:spacing w:line="360" w:lineRule="auto"/>
      <w:ind w:firstLine="420" w:firstLineChars="200"/>
      <w:jc w:val="left"/>
    </w:pPr>
    <w:rPr>
      <w:snapToGrid w:val="0"/>
      <w:szCs w:val="21"/>
    </w:rPr>
  </w:style>
  <w:style w:type="paragraph" w:customStyle="1" w:styleId="167">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68">
    <w:name w:val="五级条标题"/>
    <w:basedOn w:val="169"/>
    <w:next w:val="1"/>
    <w:qFormat/>
    <w:uiPriority w:val="0"/>
    <w:pPr>
      <w:tabs>
        <w:tab w:val="left" w:pos="360"/>
      </w:tabs>
      <w:outlineLvl w:val="6"/>
    </w:pPr>
  </w:style>
  <w:style w:type="paragraph" w:customStyle="1" w:styleId="169">
    <w:name w:val="四级条标题"/>
    <w:basedOn w:val="170"/>
    <w:next w:val="1"/>
    <w:qFormat/>
    <w:uiPriority w:val="0"/>
    <w:pPr>
      <w:tabs>
        <w:tab w:val="left" w:pos="360"/>
      </w:tabs>
      <w:outlineLvl w:val="5"/>
    </w:pPr>
  </w:style>
  <w:style w:type="paragraph" w:customStyle="1" w:styleId="170">
    <w:name w:val="三级条标题"/>
    <w:basedOn w:val="171"/>
    <w:next w:val="1"/>
    <w:qFormat/>
    <w:uiPriority w:val="0"/>
    <w:pPr>
      <w:tabs>
        <w:tab w:val="left" w:pos="360"/>
      </w:tabs>
      <w:outlineLvl w:val="4"/>
    </w:pPr>
  </w:style>
  <w:style w:type="paragraph" w:customStyle="1" w:styleId="171">
    <w:name w:val="二级条标题"/>
    <w:basedOn w:val="172"/>
    <w:next w:val="1"/>
    <w:qFormat/>
    <w:uiPriority w:val="0"/>
    <w:pPr>
      <w:tabs>
        <w:tab w:val="left" w:pos="360"/>
      </w:tabs>
      <w:outlineLvl w:val="3"/>
    </w:pPr>
  </w:style>
  <w:style w:type="paragraph" w:customStyle="1" w:styleId="172">
    <w:name w:val="一级条标题"/>
    <w:basedOn w:val="173"/>
    <w:next w:val="1"/>
    <w:qFormat/>
    <w:uiPriority w:val="0"/>
    <w:pPr>
      <w:tabs>
        <w:tab w:val="left" w:pos="360"/>
      </w:tabs>
      <w:spacing w:beforeLines="0" w:afterLines="0"/>
      <w:outlineLvl w:val="2"/>
    </w:pPr>
  </w:style>
  <w:style w:type="paragraph" w:customStyle="1" w:styleId="173">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7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5">
    <w:name w:val="Char Char Char"/>
    <w:basedOn w:val="1"/>
    <w:qFormat/>
    <w:uiPriority w:val="0"/>
  </w:style>
  <w:style w:type="paragraph" w:customStyle="1" w:styleId="176">
    <w:name w:val="Char Char Char Char Char Char Char Char Char Char Char Char1 Char"/>
    <w:basedOn w:val="15"/>
    <w:qFormat/>
    <w:uiPriority w:val="0"/>
    <w:pPr>
      <w:spacing w:afterLines="0" w:line="240" w:lineRule="auto"/>
      <w:ind w:firstLine="0" w:firstLineChars="0"/>
    </w:pPr>
    <w:rPr>
      <w:rFonts w:ascii="Tahoma" w:hAnsi="Tahoma"/>
    </w:rPr>
  </w:style>
  <w:style w:type="paragraph" w:customStyle="1" w:styleId="177">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78">
    <w:name w:val="样式2"/>
    <w:basedOn w:val="1"/>
    <w:qFormat/>
    <w:uiPriority w:val="0"/>
    <w:pPr>
      <w:adjustRightInd w:val="0"/>
      <w:spacing w:before="60" w:line="360" w:lineRule="atLeast"/>
      <w:ind w:left="425" w:hanging="425"/>
      <w:textAlignment w:val="baseline"/>
    </w:pPr>
    <w:rPr>
      <w:kern w:val="0"/>
      <w:sz w:val="24"/>
      <w:szCs w:val="20"/>
    </w:rPr>
  </w:style>
  <w:style w:type="paragraph" w:customStyle="1" w:styleId="179">
    <w:name w:val="_标题6"/>
    <w:basedOn w:val="8"/>
    <w:next w:val="180"/>
    <w:qFormat/>
    <w:uiPriority w:val="0"/>
    <w:pPr>
      <w:ind w:left="4820" w:hanging="4820" w:firstLineChars="0"/>
    </w:pPr>
    <w:rPr>
      <w:rFonts w:ascii="Tahoma" w:hAnsi="Tahoma"/>
      <w:b w:val="0"/>
    </w:rPr>
  </w:style>
  <w:style w:type="paragraph" w:customStyle="1" w:styleId="180">
    <w:name w:val="_正文段落"/>
    <w:basedOn w:val="1"/>
    <w:qFormat/>
    <w:uiPriority w:val="0"/>
    <w:pPr>
      <w:spacing w:beforeLines="15" w:afterLines="15" w:line="360" w:lineRule="auto"/>
      <w:ind w:firstLine="200" w:firstLineChars="200"/>
    </w:pPr>
  </w:style>
  <w:style w:type="paragraph" w:customStyle="1" w:styleId="181">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18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3">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84">
    <w:name w:val="默认段落字体 Para Char Char Char Char Char Char Char"/>
    <w:basedOn w:val="1"/>
    <w:qFormat/>
    <w:uiPriority w:val="0"/>
    <w:rPr>
      <w:rFonts w:ascii="Verdana" w:hAnsi="Verdana" w:eastAsia="楷体_GB2312"/>
      <w:b/>
      <w:i/>
      <w:iCs/>
      <w:color w:val="000000"/>
      <w:kern w:val="0"/>
      <w:sz w:val="20"/>
      <w:szCs w:val="20"/>
      <w:lang w:eastAsia="en-US"/>
    </w:rPr>
  </w:style>
  <w:style w:type="paragraph" w:customStyle="1" w:styleId="185">
    <w:name w:val="CM37"/>
    <w:basedOn w:val="52"/>
    <w:next w:val="52"/>
    <w:qFormat/>
    <w:uiPriority w:val="0"/>
    <w:pPr>
      <w:spacing w:after="533"/>
    </w:pPr>
    <w:rPr>
      <w:rFonts w:ascii="宋体" w:hAnsi="Times New Roman"/>
      <w:color w:val="auto"/>
    </w:rPr>
  </w:style>
  <w:style w:type="paragraph" w:customStyle="1" w:styleId="186">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87">
    <w:name w:val="_标题3"/>
    <w:basedOn w:val="5"/>
    <w:next w:val="180"/>
    <w:qFormat/>
    <w:uiPriority w:val="0"/>
    <w:pPr>
      <w:tabs>
        <w:tab w:val="left" w:pos="720"/>
      </w:tabs>
      <w:spacing w:beforeLines="50" w:afterLines="50"/>
      <w:ind w:left="720"/>
    </w:pPr>
    <w:rPr>
      <w:rFonts w:ascii="Arial" w:hAnsi="Arial" w:eastAsia="黑体"/>
      <w:sz w:val="30"/>
    </w:rPr>
  </w:style>
  <w:style w:type="paragraph" w:customStyle="1" w:styleId="188">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89">
    <w:name w:val="Main Title"/>
    <w:basedOn w:val="1"/>
    <w:qFormat/>
    <w:uiPriority w:val="0"/>
    <w:pPr>
      <w:spacing w:before="480" w:afterLines="50"/>
      <w:jc w:val="center"/>
    </w:pPr>
    <w:rPr>
      <w:rFonts w:ascii="Arial" w:hAnsi="Arial"/>
      <w:b/>
      <w:kern w:val="28"/>
      <w:sz w:val="32"/>
      <w:szCs w:val="20"/>
      <w:lang w:eastAsia="en-US"/>
    </w:rPr>
  </w:style>
  <w:style w:type="paragraph" w:customStyle="1" w:styleId="190">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91">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2">
    <w:name w:val="Char Char Char Char Char Char"/>
    <w:basedOn w:val="1"/>
    <w:qFormat/>
    <w:uiPriority w:val="0"/>
    <w:rPr>
      <w:rFonts w:ascii="Tahoma" w:hAnsi="Tahoma"/>
      <w:sz w:val="24"/>
      <w:szCs w:val="20"/>
    </w:rPr>
  </w:style>
  <w:style w:type="paragraph" w:customStyle="1" w:styleId="193">
    <w:name w:val="列出段落1"/>
    <w:basedOn w:val="1"/>
    <w:qFormat/>
    <w:uiPriority w:val="0"/>
    <w:pPr>
      <w:ind w:firstLine="420" w:firstLineChars="200"/>
    </w:pPr>
    <w:rPr>
      <w:rFonts w:ascii="Calibri" w:hAnsi="Calibri"/>
      <w:szCs w:val="22"/>
    </w:rPr>
  </w:style>
  <w:style w:type="paragraph" w:customStyle="1" w:styleId="19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95">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96">
    <w:name w:val="xl77"/>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97">
    <w:name w:val="图名"/>
    <w:basedOn w:val="1"/>
    <w:qFormat/>
    <w:uiPriority w:val="0"/>
    <w:pPr>
      <w:spacing w:line="360" w:lineRule="auto"/>
      <w:jc w:val="center"/>
    </w:pPr>
    <w:rPr>
      <w:rFonts w:ascii="黑体" w:eastAsia="黑体"/>
      <w:b/>
      <w:sz w:val="32"/>
      <w:szCs w:val="32"/>
    </w:rPr>
  </w:style>
  <w:style w:type="paragraph" w:customStyle="1" w:styleId="198">
    <w:name w:val="_标题5"/>
    <w:basedOn w:val="7"/>
    <w:next w:val="180"/>
    <w:qFormat/>
    <w:uiPriority w:val="0"/>
    <w:pPr>
      <w:ind w:left="4253" w:hanging="4253"/>
    </w:pPr>
    <w:rPr>
      <w:rFonts w:ascii="Arial" w:hAnsi="Arial" w:eastAsia="黑体"/>
      <w:b w:val="0"/>
      <w:sz w:val="24"/>
    </w:rPr>
  </w:style>
  <w:style w:type="paragraph" w:customStyle="1" w:styleId="199">
    <w:name w:val="标题 21"/>
    <w:basedOn w:val="1"/>
    <w:qFormat/>
    <w:uiPriority w:val="0"/>
    <w:pPr>
      <w:spacing w:afterLines="100" w:line="360" w:lineRule="auto"/>
    </w:pPr>
    <w:rPr>
      <w:sz w:val="24"/>
    </w:rPr>
  </w:style>
  <w:style w:type="paragraph" w:customStyle="1" w:styleId="200">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201">
    <w:name w:val="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0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4">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0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0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07">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08">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09">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10">
    <w:name w:val="标题 12"/>
    <w:basedOn w:val="1"/>
    <w:qFormat/>
    <w:uiPriority w:val="0"/>
    <w:pPr>
      <w:spacing w:afterLines="100" w:line="360" w:lineRule="auto"/>
    </w:pPr>
    <w:rPr>
      <w:sz w:val="24"/>
    </w:rPr>
  </w:style>
  <w:style w:type="paragraph" w:customStyle="1" w:styleId="211">
    <w:name w:val="font9"/>
    <w:basedOn w:val="1"/>
    <w:qFormat/>
    <w:uiPriority w:val="0"/>
    <w:pPr>
      <w:widowControl/>
      <w:spacing w:before="100" w:beforeAutospacing="1" w:afterAutospacing="1"/>
      <w:jc w:val="left"/>
    </w:pPr>
    <w:rPr>
      <w:kern w:val="0"/>
      <w:sz w:val="20"/>
      <w:szCs w:val="20"/>
    </w:rPr>
  </w:style>
  <w:style w:type="paragraph" w:customStyle="1" w:styleId="21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13">
    <w:name w:val="p15"/>
    <w:basedOn w:val="1"/>
    <w:qFormat/>
    <w:uiPriority w:val="0"/>
    <w:pPr>
      <w:widowControl/>
    </w:pPr>
    <w:rPr>
      <w:kern w:val="0"/>
      <w:sz w:val="24"/>
    </w:rPr>
  </w:style>
  <w:style w:type="paragraph" w:customStyle="1" w:styleId="214">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16">
    <w:name w:val="Char1"/>
    <w:basedOn w:val="1"/>
    <w:qFormat/>
    <w:uiPriority w:val="0"/>
    <w:pPr>
      <w:widowControl/>
      <w:spacing w:line="240" w:lineRule="exact"/>
      <w:jc w:val="left"/>
    </w:pPr>
    <w:rPr>
      <w:rFonts w:ascii="Verdana" w:hAnsi="Verdana"/>
      <w:kern w:val="0"/>
      <w:szCs w:val="20"/>
      <w:lang w:eastAsia="en-US"/>
    </w:rPr>
  </w:style>
  <w:style w:type="paragraph" w:customStyle="1" w:styleId="217">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18">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19">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220">
    <w:name w:val="默认段落字体 Para Char"/>
    <w:basedOn w:val="1"/>
    <w:qFormat/>
    <w:uiPriority w:val="0"/>
    <w:rPr>
      <w:rFonts w:ascii="Tahoma" w:hAnsi="Tahoma"/>
      <w:sz w:val="24"/>
      <w:szCs w:val="20"/>
    </w:rPr>
  </w:style>
  <w:style w:type="paragraph" w:customStyle="1" w:styleId="221">
    <w:name w:val="xl59"/>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22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3">
    <w:name w:val="样式 标题 5口H5PIM 5h5Level 3 - iheading 51.1.1.1.1标题 5标ghfhg..."/>
    <w:basedOn w:val="7"/>
    <w:qFormat/>
    <w:uiPriority w:val="0"/>
    <w:pPr>
      <w:adjustRightInd w:val="0"/>
      <w:spacing w:line="376" w:lineRule="atLeast"/>
      <w:ind w:left="992" w:hanging="420"/>
      <w:textAlignment w:val="baseline"/>
    </w:pPr>
    <w:rPr>
      <w:color w:val="000000"/>
      <w:sz w:val="24"/>
      <w:szCs w:val="20"/>
    </w:rPr>
  </w:style>
  <w:style w:type="paragraph" w:customStyle="1" w:styleId="224">
    <w:name w:val="列出段落2"/>
    <w:basedOn w:val="1"/>
    <w:qFormat/>
    <w:uiPriority w:val="0"/>
    <w:pPr>
      <w:ind w:firstLine="420" w:firstLineChars="200"/>
    </w:pPr>
    <w:rPr>
      <w:rFonts w:ascii="Calibri" w:hAnsi="Calibri"/>
      <w:szCs w:val="22"/>
    </w:rPr>
  </w:style>
  <w:style w:type="paragraph" w:customStyle="1" w:styleId="225">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26">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7">
    <w:name w:val="标题 31"/>
    <w:basedOn w:val="1"/>
    <w:qFormat/>
    <w:uiPriority w:val="0"/>
    <w:pPr>
      <w:spacing w:afterLines="100" w:line="360" w:lineRule="auto"/>
    </w:pPr>
    <w:rPr>
      <w:sz w:val="24"/>
    </w:rPr>
  </w:style>
  <w:style w:type="paragraph" w:customStyle="1" w:styleId="228">
    <w:name w:val="font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229">
    <w:name w:val="正文 + 宋体"/>
    <w:basedOn w:val="1"/>
    <w:qFormat/>
    <w:uiPriority w:val="0"/>
    <w:pPr>
      <w:adjustRightInd w:val="0"/>
      <w:spacing w:line="360" w:lineRule="auto"/>
      <w:ind w:firstLine="200" w:firstLineChars="200"/>
      <w:textAlignment w:val="baseline"/>
    </w:pPr>
    <w:rPr>
      <w:rFonts w:ascii="宋体"/>
      <w:kern w:val="0"/>
      <w:szCs w:val="21"/>
    </w:rPr>
  </w:style>
  <w:style w:type="paragraph" w:customStyle="1" w:styleId="230">
    <w:name w:val="项目"/>
    <w:basedOn w:val="180"/>
    <w:qFormat/>
    <w:uiPriority w:val="0"/>
    <w:pPr>
      <w:spacing w:beforeLines="0" w:afterLines="0"/>
      <w:ind w:firstLine="0" w:firstLineChars="0"/>
    </w:pPr>
    <w:rPr>
      <w:rFonts w:ascii="宋体" w:hAnsi="宋体"/>
      <w:sz w:val="24"/>
    </w:rPr>
  </w:style>
  <w:style w:type="paragraph" w:customStyle="1" w:styleId="231">
    <w:name w:val="_表格文字"/>
    <w:basedOn w:val="1"/>
    <w:qFormat/>
    <w:uiPriority w:val="0"/>
    <w:pPr>
      <w:spacing w:beforeLines="10" w:afterLines="10"/>
    </w:pPr>
  </w:style>
  <w:style w:type="paragraph" w:customStyle="1" w:styleId="232">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3">
    <w:name w:val="Char"/>
    <w:basedOn w:val="1"/>
    <w:qFormat/>
    <w:uiPriority w:val="0"/>
    <w:rPr>
      <w:sz w:val="24"/>
    </w:rPr>
  </w:style>
  <w:style w:type="paragraph" w:customStyle="1" w:styleId="234">
    <w:name w:val="样式 标题 5 + 右侧:  -0.18 字符"/>
    <w:basedOn w:val="1"/>
    <w:qFormat/>
    <w:uiPriority w:val="0"/>
    <w:pPr>
      <w:tabs>
        <w:tab w:val="left" w:pos="1008"/>
      </w:tabs>
      <w:ind w:left="1008" w:hanging="1008"/>
    </w:pPr>
  </w:style>
  <w:style w:type="paragraph" w:customStyle="1" w:styleId="235">
    <w:name w:val="Char Char1 Char"/>
    <w:basedOn w:val="1"/>
    <w:qFormat/>
    <w:uiPriority w:val="0"/>
    <w:pPr>
      <w:spacing w:line="360" w:lineRule="auto"/>
    </w:pPr>
    <w:rPr>
      <w:rFonts w:ascii="Tahoma" w:hAnsi="Tahoma"/>
      <w:sz w:val="24"/>
      <w:szCs w:val="20"/>
    </w:rPr>
  </w:style>
  <w:style w:type="paragraph" w:customStyle="1" w:styleId="236">
    <w:name w:val="_正文段落加粗"/>
    <w:basedOn w:val="180"/>
    <w:qFormat/>
    <w:uiPriority w:val="0"/>
    <w:pPr>
      <w:spacing w:beforeLines="0" w:afterLines="0"/>
      <w:ind w:firstLine="480"/>
    </w:pPr>
    <w:rPr>
      <w:b/>
    </w:rPr>
  </w:style>
  <w:style w:type="paragraph" w:customStyle="1" w:styleId="237">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38">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239">
    <w:name w:val="xl30"/>
    <w:basedOn w:val="1"/>
    <w:qFormat/>
    <w:uiPriority w:val="0"/>
    <w:pPr>
      <w:widowControl/>
      <w:spacing w:before="100" w:beforeAutospacing="1" w:afterAutospacing="1"/>
      <w:jc w:val="left"/>
    </w:pPr>
    <w:rPr>
      <w:rFonts w:ascii="宋体" w:hAnsi="宋体"/>
      <w:kern w:val="0"/>
      <w:sz w:val="28"/>
      <w:szCs w:val="28"/>
    </w:rPr>
  </w:style>
  <w:style w:type="paragraph" w:customStyle="1" w:styleId="240">
    <w:name w:val="xl75"/>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2">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43">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4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6">
    <w:name w:val="pt105"/>
    <w:basedOn w:val="1"/>
    <w:qFormat/>
    <w:uiPriority w:val="0"/>
    <w:pPr>
      <w:widowControl/>
      <w:spacing w:before="100" w:beforeAutospacing="1" w:afterLines="100"/>
      <w:jc w:val="left"/>
    </w:pPr>
    <w:rPr>
      <w:rFonts w:ascii="宋体" w:hAnsi="宋体" w:cs="宋体"/>
      <w:kern w:val="0"/>
      <w:sz w:val="24"/>
    </w:rPr>
  </w:style>
  <w:style w:type="paragraph" w:customStyle="1" w:styleId="247">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48">
    <w:name w:val="Char2"/>
    <w:basedOn w:val="1"/>
    <w:qFormat/>
    <w:uiPriority w:val="0"/>
    <w:rPr>
      <w:rFonts w:ascii="Tahoma" w:hAnsi="Tahoma"/>
      <w:sz w:val="24"/>
      <w:szCs w:val="20"/>
    </w:rPr>
  </w:style>
  <w:style w:type="paragraph" w:customStyle="1" w:styleId="249">
    <w:name w:val="xl7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0">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1">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52">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253">
    <w:name w:val="_标题4"/>
    <w:basedOn w:val="6"/>
    <w:next w:val="180"/>
    <w:qFormat/>
    <w:uiPriority w:val="0"/>
    <w:pPr>
      <w:tabs>
        <w:tab w:val="left" w:pos="2160"/>
      </w:tabs>
      <w:spacing w:after="0" w:line="372" w:lineRule="auto"/>
      <w:ind w:left="3402" w:hanging="3402"/>
    </w:pPr>
    <w:rPr>
      <w:rFonts w:ascii="Tahoma" w:hAnsi="Tahoma" w:eastAsia="黑体"/>
    </w:rPr>
  </w:style>
  <w:style w:type="paragraph" w:customStyle="1" w:styleId="25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55">
    <w:name w:val="表"/>
    <w:basedOn w:val="1"/>
    <w:next w:val="10"/>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56">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57">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5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9">
    <w:name w:val="公文行文"/>
    <w:basedOn w:val="1"/>
    <w:qFormat/>
    <w:uiPriority w:val="0"/>
    <w:pPr>
      <w:spacing w:line="360" w:lineRule="auto"/>
      <w:ind w:firstLine="200" w:firstLineChars="200"/>
    </w:pPr>
    <w:rPr>
      <w:rFonts w:eastAsia="仿宋_GB2312"/>
      <w:sz w:val="28"/>
    </w:rPr>
  </w:style>
  <w:style w:type="paragraph" w:customStyle="1" w:styleId="260">
    <w:name w:val="正文首行缩进两字符"/>
    <w:basedOn w:val="1"/>
    <w:qFormat/>
    <w:uiPriority w:val="0"/>
    <w:pPr>
      <w:spacing w:line="300" w:lineRule="auto"/>
      <w:ind w:firstLine="200" w:firstLineChars="200"/>
    </w:pPr>
    <w:rPr>
      <w:rFonts w:ascii="Arial" w:hAnsi="Arial"/>
      <w:sz w:val="24"/>
    </w:rPr>
  </w:style>
  <w:style w:type="paragraph" w:customStyle="1" w:styleId="26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62">
    <w:name w:val="_题注"/>
    <w:basedOn w:val="14"/>
    <w:qFormat/>
    <w:uiPriority w:val="0"/>
    <w:pPr>
      <w:spacing w:before="0" w:afterLines="100"/>
      <w:jc w:val="center"/>
    </w:pPr>
    <w:rPr>
      <w:sz w:val="21"/>
      <w:szCs w:val="24"/>
    </w:rPr>
  </w:style>
  <w:style w:type="paragraph" w:customStyle="1" w:styleId="263">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64">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265">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66">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267">
    <w:name w:val="_列表"/>
    <w:basedOn w:val="180"/>
    <w:qFormat/>
    <w:uiPriority w:val="0"/>
    <w:pPr>
      <w:spacing w:beforeLines="0" w:afterLines="0"/>
    </w:pPr>
    <w:rPr>
      <w:sz w:val="24"/>
    </w:rPr>
  </w:style>
  <w:style w:type="paragraph" w:customStyle="1" w:styleId="268">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69">
    <w:name w:val="标题 11"/>
    <w:basedOn w:val="1"/>
    <w:qFormat/>
    <w:uiPriority w:val="0"/>
    <w:pPr>
      <w:spacing w:afterLines="100" w:line="360" w:lineRule="auto"/>
    </w:pPr>
    <w:rPr>
      <w:sz w:val="24"/>
    </w:rPr>
  </w:style>
  <w:style w:type="paragraph" w:customStyle="1" w:styleId="270">
    <w:name w:val="新华社正文"/>
    <w:basedOn w:val="1"/>
    <w:qFormat/>
    <w:uiPriority w:val="0"/>
    <w:pPr>
      <w:snapToGrid w:val="0"/>
      <w:spacing w:line="360" w:lineRule="auto"/>
      <w:ind w:right="-36" w:firstLine="360" w:firstLineChars="150"/>
      <w:jc w:val="left"/>
    </w:pPr>
    <w:rPr>
      <w:rFonts w:ascii="Arial" w:hAnsi="Arial"/>
      <w:sz w:val="24"/>
    </w:rPr>
  </w:style>
  <w:style w:type="paragraph" w:customStyle="1" w:styleId="271">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2">
    <w:name w:val="_标题1"/>
    <w:basedOn w:val="2"/>
    <w:next w:val="180"/>
    <w:qFormat/>
    <w:uiPriority w:val="0"/>
    <w:pPr>
      <w:tabs>
        <w:tab w:val="left" w:pos="708"/>
        <w:tab w:val="left" w:pos="900"/>
      </w:tabs>
      <w:spacing w:after="0" w:line="576" w:lineRule="auto"/>
      <w:ind w:left="567" w:hanging="567"/>
      <w:jc w:val="center"/>
    </w:pPr>
    <w:rPr>
      <w:rFonts w:ascii="Arial" w:hAnsi="Arial" w:eastAsia="黑体"/>
      <w:b w:val="0"/>
    </w:rPr>
  </w:style>
  <w:style w:type="paragraph" w:customStyle="1" w:styleId="27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4">
    <w:name w:val="图题"/>
    <w:basedOn w:val="1"/>
    <w:next w:val="1"/>
    <w:qFormat/>
    <w:uiPriority w:val="0"/>
    <w:pPr>
      <w:widowControl/>
      <w:tabs>
        <w:tab w:val="left" w:pos="0"/>
      </w:tabs>
      <w:autoSpaceDN w:val="0"/>
      <w:spacing w:line="300" w:lineRule="auto"/>
      <w:jc w:val="center"/>
    </w:pPr>
    <w:rPr>
      <w:rFonts w:ascii="宋体" w:hAnsi="宋体"/>
      <w:kern w:val="0"/>
      <w:sz w:val="24"/>
    </w:rPr>
  </w:style>
  <w:style w:type="paragraph" w:customStyle="1" w:styleId="275">
    <w:name w:val="TOC 标题1"/>
    <w:basedOn w:val="2"/>
    <w:next w:val="1"/>
    <w:qFormat/>
    <w:uiPriority w:val="39"/>
    <w:pPr>
      <w:outlineLvl w:val="9"/>
    </w:pPr>
  </w:style>
  <w:style w:type="paragraph" w:customStyle="1" w:styleId="276">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77">
    <w:name w:val="font7"/>
    <w:basedOn w:val="1"/>
    <w:qFormat/>
    <w:uiPriority w:val="0"/>
    <w:pPr>
      <w:widowControl/>
      <w:spacing w:before="100" w:beforeAutospacing="1" w:afterAutospacing="1"/>
      <w:jc w:val="left"/>
    </w:pPr>
    <w:rPr>
      <w:rFonts w:ascii="宋体" w:hAnsi="宋体" w:cs="宋体"/>
      <w:kern w:val="0"/>
      <w:sz w:val="20"/>
      <w:szCs w:val="20"/>
    </w:rPr>
  </w:style>
  <w:style w:type="paragraph" w:customStyle="1" w:styleId="27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9">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80">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1">
    <w:name w:val="_标题2"/>
    <w:basedOn w:val="3"/>
    <w:next w:val="180"/>
    <w:qFormat/>
    <w:uiPriority w:val="0"/>
    <w:pPr>
      <w:tabs>
        <w:tab w:val="left" w:pos="860"/>
      </w:tabs>
      <w:spacing w:beforeLines="50" w:afterLines="50" w:line="413" w:lineRule="auto"/>
      <w:ind w:left="1418" w:hanging="1418"/>
    </w:pPr>
    <w:rPr>
      <w:rFonts w:ascii="Tahoma" w:hAnsi="Tahoma"/>
    </w:rPr>
  </w:style>
  <w:style w:type="paragraph" w:customStyle="1" w:styleId="282">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3">
    <w:name w:val="_图片"/>
    <w:basedOn w:val="1"/>
    <w:next w:val="180"/>
    <w:qFormat/>
    <w:uiPriority w:val="0"/>
    <w:pPr>
      <w:spacing w:before="46" w:line="360" w:lineRule="auto"/>
      <w:jc w:val="center"/>
    </w:pPr>
    <w:rPr>
      <w:sz w:val="18"/>
    </w:rPr>
  </w:style>
  <w:style w:type="paragraph" w:customStyle="1" w:styleId="284">
    <w:name w:val="投标文件 正文首行缩进"/>
    <w:basedOn w:val="41"/>
    <w:qFormat/>
    <w:uiPriority w:val="0"/>
    <w:pPr>
      <w:spacing w:after="220"/>
      <w:ind w:left="0" w:leftChars="0" w:firstLine="200"/>
    </w:pPr>
    <w:rPr>
      <w:rFonts w:ascii="Arial" w:hAnsi="Arial"/>
      <w:sz w:val="21"/>
    </w:rPr>
  </w:style>
  <w:style w:type="paragraph" w:customStyle="1" w:styleId="285">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86">
    <w:name w:val="图"/>
    <w:basedOn w:val="1"/>
    <w:next w:val="10"/>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87">
    <w:name w:val="indent"/>
    <w:basedOn w:val="1"/>
    <w:qFormat/>
    <w:uiPriority w:val="0"/>
    <w:pPr>
      <w:widowControl/>
      <w:spacing w:before="60"/>
      <w:jc w:val="left"/>
    </w:pPr>
    <w:rPr>
      <w:rFonts w:ascii="Verdana" w:hAnsi="Verdana" w:cs="宋体"/>
      <w:color w:val="000000"/>
      <w:kern w:val="0"/>
      <w:sz w:val="18"/>
      <w:szCs w:val="18"/>
    </w:rPr>
  </w:style>
  <w:style w:type="paragraph" w:customStyle="1" w:styleId="288">
    <w:name w:val="正文段"/>
    <w:basedOn w:val="1"/>
    <w:qFormat/>
    <w:uiPriority w:val="0"/>
    <w:pPr>
      <w:widowControl/>
      <w:snapToGrid w:val="0"/>
      <w:spacing w:afterLines="50"/>
      <w:ind w:firstLine="200" w:firstLineChars="200"/>
    </w:pPr>
    <w:rPr>
      <w:kern w:val="0"/>
      <w:sz w:val="24"/>
      <w:szCs w:val="20"/>
    </w:rPr>
  </w:style>
  <w:style w:type="paragraph" w:customStyle="1" w:styleId="289">
    <w:name w:val="普通正文"/>
    <w:basedOn w:val="1"/>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0">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92">
    <w:name w:val="bodytext"/>
    <w:basedOn w:val="1"/>
    <w:qFormat/>
    <w:uiPriority w:val="0"/>
    <w:pPr>
      <w:widowControl/>
      <w:spacing w:before="140" w:line="360" w:lineRule="auto"/>
      <w:ind w:firstLine="420"/>
      <w:jc w:val="left"/>
    </w:pPr>
    <w:rPr>
      <w:rFonts w:ascii="宋体" w:hAnsi="宋体"/>
      <w:kern w:val="0"/>
      <w:szCs w:val="21"/>
    </w:rPr>
  </w:style>
  <w:style w:type="paragraph" w:customStyle="1" w:styleId="293">
    <w:name w:val="表格文字"/>
    <w:basedOn w:val="1"/>
    <w:next w:val="18"/>
    <w:qFormat/>
    <w:uiPriority w:val="0"/>
    <w:pPr>
      <w:spacing w:beforeLines="25" w:afterLines="25"/>
      <w:jc w:val="left"/>
    </w:pPr>
    <w:rPr>
      <w:spacing w:val="10"/>
      <w:sz w:val="24"/>
    </w:rPr>
  </w:style>
  <w:style w:type="paragraph" w:customStyle="1" w:styleId="294">
    <w:name w:val="标题 22"/>
    <w:basedOn w:val="1"/>
    <w:qFormat/>
    <w:uiPriority w:val="0"/>
    <w:pPr>
      <w:spacing w:afterLines="100" w:line="360" w:lineRule="auto"/>
    </w:pPr>
    <w:rPr>
      <w:sz w:val="24"/>
    </w:rPr>
  </w:style>
  <w:style w:type="paragraph" w:customStyle="1" w:styleId="295">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6">
    <w:name w:val="_表格标题"/>
    <w:basedOn w:val="231"/>
    <w:qFormat/>
    <w:uiPriority w:val="0"/>
    <w:pPr>
      <w:spacing w:beforeLines="30" w:afterLines="30"/>
      <w:jc w:val="center"/>
    </w:pPr>
    <w:rPr>
      <w:b/>
      <w:sz w:val="24"/>
    </w:rPr>
  </w:style>
  <w:style w:type="paragraph" w:customStyle="1" w:styleId="297">
    <w:name w:val="Char Char Char Char Char Char Char Char Char Char Char Char Char Char Char Char"/>
    <w:basedOn w:val="1"/>
    <w:qFormat/>
    <w:uiPriority w:val="0"/>
    <w:rPr>
      <w:sz w:val="24"/>
    </w:rPr>
  </w:style>
  <w:style w:type="paragraph" w:customStyle="1" w:styleId="298">
    <w:name w:val="xl26"/>
    <w:basedOn w:val="1"/>
    <w:qFormat/>
    <w:uiPriority w:val="0"/>
    <w:pPr>
      <w:widowControl/>
      <w:spacing w:before="100" w:beforeAutospacing="1" w:afterAutospacing="1"/>
      <w:jc w:val="center"/>
    </w:pPr>
    <w:rPr>
      <w:rFonts w:ascii="宋体" w:hAnsi="宋体"/>
      <w:kern w:val="0"/>
      <w:sz w:val="24"/>
    </w:rPr>
  </w:style>
  <w:style w:type="paragraph" w:customStyle="1" w:styleId="299">
    <w:name w:val="CM13"/>
    <w:basedOn w:val="52"/>
    <w:next w:val="52"/>
    <w:qFormat/>
    <w:uiPriority w:val="0"/>
    <w:pPr>
      <w:spacing w:line="468" w:lineRule="atLeast"/>
    </w:pPr>
    <w:rPr>
      <w:rFonts w:ascii="宋体" w:hAnsi="Times New Roman"/>
      <w:color w:val="auto"/>
    </w:rPr>
  </w:style>
  <w:style w:type="paragraph" w:customStyle="1" w:styleId="300">
    <w:name w:val="xl32"/>
    <w:basedOn w:val="1"/>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1">
    <w:name w:val="content"/>
    <w:basedOn w:val="1"/>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2">
    <w:name w:val="标题 32"/>
    <w:basedOn w:val="1"/>
    <w:qFormat/>
    <w:uiPriority w:val="0"/>
    <w:pPr>
      <w:spacing w:afterLines="100" w:line="360" w:lineRule="auto"/>
    </w:pPr>
    <w:rPr>
      <w:sz w:val="24"/>
    </w:rPr>
  </w:style>
  <w:style w:type="paragraph" w:customStyle="1" w:styleId="303">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304">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05">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06">
    <w:name w:val="postmetadata"/>
    <w:basedOn w:val="1"/>
    <w:qFormat/>
    <w:uiPriority w:val="0"/>
    <w:pPr>
      <w:widowControl/>
      <w:pBdr>
        <w:bottom w:val="single" w:color="DDDDDD" w:sz="6" w:space="12"/>
      </w:pBdr>
      <w:spacing w:before="153"/>
      <w:jc w:val="right"/>
    </w:pPr>
    <w:rPr>
      <w:rFonts w:ascii="宋体" w:hAnsi="宋体" w:cs="宋体"/>
      <w:kern w:val="0"/>
      <w:sz w:val="24"/>
    </w:rPr>
  </w:style>
  <w:style w:type="paragraph" w:customStyle="1" w:styleId="30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08">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309">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0">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1">
    <w:name w:val="插图"/>
    <w:basedOn w:val="23"/>
    <w:qFormat/>
    <w:uiPriority w:val="0"/>
    <w:pPr>
      <w:tabs>
        <w:tab w:val="left" w:pos="425"/>
      </w:tabs>
      <w:spacing w:beforeLines="0" w:afterLines="0" w:line="240" w:lineRule="auto"/>
      <w:jc w:val="center"/>
    </w:pPr>
    <w:rPr>
      <w:sz w:val="21"/>
      <w:szCs w:val="21"/>
    </w:rPr>
  </w:style>
  <w:style w:type="paragraph" w:customStyle="1" w:styleId="312">
    <w:name w:val="模板普通正文"/>
    <w:basedOn w:val="19"/>
    <w:qFormat/>
    <w:uiPriority w:val="0"/>
    <w:pPr>
      <w:spacing w:beforeLines="50" w:line="360" w:lineRule="auto"/>
      <w:ind w:left="0" w:leftChars="0" w:firstLine="490" w:firstLineChars="175"/>
      <w:jc w:val="left"/>
    </w:pPr>
    <w:rPr>
      <w:sz w:val="24"/>
    </w:rPr>
  </w:style>
  <w:style w:type="paragraph" w:customStyle="1" w:styleId="313">
    <w:name w:val="p0"/>
    <w:basedOn w:val="1"/>
    <w:qFormat/>
    <w:uiPriority w:val="0"/>
    <w:pPr>
      <w:widowControl/>
    </w:pPr>
    <w:rPr>
      <w:rFonts w:ascii="華康辦公用具篇" w:hAnsi="華康辦公用具篇" w:cs="宋体"/>
      <w:kern w:val="0"/>
      <w:szCs w:val="21"/>
    </w:rPr>
  </w:style>
  <w:style w:type="paragraph" w:customStyle="1" w:styleId="31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5">
    <w:name w:val="xl29"/>
    <w:basedOn w:val="1"/>
    <w:qFormat/>
    <w:uiPriority w:val="0"/>
    <w:pPr>
      <w:widowControl/>
      <w:spacing w:before="100" w:beforeAutospacing="1" w:afterAutospacing="1"/>
      <w:jc w:val="left"/>
    </w:pPr>
    <w:rPr>
      <w:rFonts w:ascii="宋体" w:hAnsi="宋体"/>
      <w:kern w:val="0"/>
      <w:sz w:val="28"/>
      <w:szCs w:val="28"/>
    </w:rPr>
  </w:style>
  <w:style w:type="paragraph" w:customStyle="1" w:styleId="316">
    <w:name w:val="Char Char1 Char Char Char Char"/>
    <w:basedOn w:val="15"/>
    <w:qFormat/>
    <w:uiPriority w:val="0"/>
    <w:pPr>
      <w:spacing w:afterLines="0"/>
      <w:ind w:firstLine="540" w:firstLineChars="0"/>
    </w:pPr>
    <w:rPr>
      <w:rFonts w:eastAsia="仿宋_GB2312"/>
      <w:b/>
      <w:sz w:val="36"/>
      <w:szCs w:val="36"/>
    </w:rPr>
  </w:style>
  <w:style w:type="paragraph" w:customStyle="1" w:styleId="317">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18">
    <w:name w:val="程序段"/>
    <w:basedOn w:val="1"/>
    <w:qFormat/>
    <w:uiPriority w:val="0"/>
    <w:pPr>
      <w:ind w:firstLine="420" w:firstLineChars="200"/>
    </w:pPr>
    <w:rPr>
      <w:rFonts w:ascii="Courier" w:hAnsi="Courier"/>
    </w:rPr>
  </w:style>
  <w:style w:type="paragraph" w:customStyle="1" w:styleId="319">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20">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21">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2">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32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4">
    <w:name w:val="font12"/>
    <w:basedOn w:val="1"/>
    <w:qFormat/>
    <w:uiPriority w:val="0"/>
    <w:pPr>
      <w:widowControl/>
      <w:spacing w:before="100" w:beforeAutospacing="1" w:afterAutospacing="1"/>
      <w:jc w:val="left"/>
    </w:pPr>
    <w:rPr>
      <w:color w:val="000000"/>
      <w:kern w:val="0"/>
      <w:sz w:val="28"/>
      <w:szCs w:val="28"/>
    </w:rPr>
  </w:style>
  <w:style w:type="paragraph" w:customStyle="1" w:styleId="325">
    <w:name w:val="列出段落3"/>
    <w:basedOn w:val="1"/>
    <w:qFormat/>
    <w:uiPriority w:val="0"/>
    <w:pPr>
      <w:ind w:firstLine="420" w:firstLineChars="200"/>
    </w:pPr>
    <w:rPr>
      <w:rFonts w:ascii="Calibri" w:hAnsi="Calibri"/>
      <w:szCs w:val="22"/>
    </w:rPr>
  </w:style>
  <w:style w:type="paragraph" w:customStyle="1" w:styleId="32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8">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29">
    <w:name w:val="xl58"/>
    <w:basedOn w:val="1"/>
    <w:qFormat/>
    <w:uiPriority w:val="0"/>
    <w:pPr>
      <w:widowControl/>
      <w:spacing w:before="100" w:beforeAutospacing="1" w:afterAutospacing="1"/>
      <w:jc w:val="left"/>
      <w:textAlignment w:val="center"/>
    </w:pPr>
    <w:rPr>
      <w:rFonts w:ascii="宋体" w:hAnsi="宋体"/>
      <w:b/>
      <w:bCs/>
      <w:kern w:val="0"/>
      <w:sz w:val="24"/>
    </w:rPr>
  </w:style>
  <w:style w:type="paragraph" w:customStyle="1" w:styleId="33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1">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3">
    <w:name w:val="xl24"/>
    <w:basedOn w:val="1"/>
    <w:qFormat/>
    <w:uiPriority w:val="0"/>
    <w:pPr>
      <w:widowControl/>
      <w:spacing w:before="100" w:beforeAutospacing="1" w:afterAutospacing="1"/>
      <w:jc w:val="center"/>
    </w:pPr>
    <w:rPr>
      <w:rFonts w:ascii="宋体" w:hAnsi="宋体"/>
      <w:kern w:val="0"/>
      <w:sz w:val="24"/>
    </w:rPr>
  </w:style>
  <w:style w:type="paragraph" w:customStyle="1" w:styleId="33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37">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38">
    <w:name w:val="xl27"/>
    <w:basedOn w:val="1"/>
    <w:qFormat/>
    <w:uiPriority w:val="0"/>
    <w:pPr>
      <w:widowControl/>
      <w:spacing w:before="100" w:beforeAutospacing="1" w:afterAutospacing="1"/>
      <w:jc w:val="center"/>
    </w:pPr>
    <w:rPr>
      <w:rFonts w:ascii="宋体" w:hAnsi="宋体"/>
      <w:kern w:val="0"/>
      <w:sz w:val="24"/>
    </w:rPr>
  </w:style>
  <w:style w:type="paragraph" w:customStyle="1" w:styleId="339">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0">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1">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2">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4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48">
    <w:name w:val="xl28"/>
    <w:basedOn w:val="1"/>
    <w:qFormat/>
    <w:uiPriority w:val="0"/>
    <w:pPr>
      <w:widowControl/>
      <w:spacing w:before="100" w:beforeAutospacing="1" w:afterAutospacing="1"/>
      <w:jc w:val="center"/>
    </w:pPr>
    <w:rPr>
      <w:kern w:val="0"/>
      <w:sz w:val="28"/>
      <w:szCs w:val="28"/>
    </w:rPr>
  </w:style>
  <w:style w:type="paragraph" w:customStyle="1" w:styleId="34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2">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4">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5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7">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58">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5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1">
    <w:name w:val="xl60"/>
    <w:basedOn w:val="1"/>
    <w:qFormat/>
    <w:uiPriority w:val="0"/>
    <w:pPr>
      <w:widowControl/>
      <w:spacing w:before="100" w:beforeAutospacing="1" w:afterAutospacing="1"/>
      <w:jc w:val="center"/>
      <w:textAlignment w:val="center"/>
    </w:pPr>
    <w:rPr>
      <w:rFonts w:ascii="宋体" w:hAnsi="宋体"/>
      <w:kern w:val="0"/>
      <w:sz w:val="24"/>
    </w:rPr>
  </w:style>
  <w:style w:type="paragraph" w:customStyle="1" w:styleId="362">
    <w:name w:val="xl62"/>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363">
    <w:name w:val="table_1stline"/>
    <w:basedOn w:val="1"/>
    <w:qFormat/>
    <w:uiPriority w:val="0"/>
    <w:pPr>
      <w:widowControl/>
      <w:spacing w:before="120"/>
      <w:jc w:val="left"/>
    </w:pPr>
    <w:rPr>
      <w:rFonts w:eastAsia="MS Mincho"/>
      <w:bCs/>
      <w:kern w:val="0"/>
      <w:sz w:val="20"/>
      <w:szCs w:val="20"/>
      <w:lang w:val="de-DE" w:eastAsia="de-DE"/>
    </w:rPr>
  </w:style>
  <w:style w:type="paragraph" w:customStyle="1" w:styleId="364">
    <w:name w:val="table_lines"/>
    <w:basedOn w:val="1"/>
    <w:qFormat/>
    <w:uiPriority w:val="0"/>
    <w:pPr>
      <w:widowControl/>
      <w:jc w:val="left"/>
    </w:pPr>
    <w:rPr>
      <w:rFonts w:eastAsia="MS Mincho"/>
      <w:kern w:val="0"/>
      <w:sz w:val="20"/>
      <w:szCs w:val="20"/>
      <w:lang w:val="de-DE" w:eastAsia="de-DE"/>
    </w:rPr>
  </w:style>
  <w:style w:type="character" w:customStyle="1" w:styleId="365">
    <w:name w:val="3zw1"/>
    <w:qFormat/>
    <w:uiPriority w:val="0"/>
    <w:rPr>
      <w:color w:val="000000"/>
      <w:sz w:val="21"/>
      <w:szCs w:val="21"/>
    </w:rPr>
  </w:style>
  <w:style w:type="character" w:customStyle="1" w:styleId="366">
    <w:name w:val="正文2 Char Char"/>
    <w:link w:val="367"/>
    <w:qFormat/>
    <w:uiPriority w:val="0"/>
    <w:rPr>
      <w:sz w:val="24"/>
    </w:rPr>
  </w:style>
  <w:style w:type="paragraph" w:customStyle="1" w:styleId="367">
    <w:name w:val="正文2"/>
    <w:basedOn w:val="1"/>
    <w:link w:val="366"/>
    <w:qFormat/>
    <w:uiPriority w:val="0"/>
    <w:pPr>
      <w:spacing w:before="156" w:line="360" w:lineRule="auto"/>
      <w:ind w:firstLine="510" w:firstLineChars="200"/>
    </w:pPr>
    <w:rPr>
      <w:rFonts w:ascii="Calibri" w:hAnsi="Calibri"/>
      <w:kern w:val="0"/>
      <w:sz w:val="24"/>
      <w:szCs w:val="20"/>
    </w:rPr>
  </w:style>
  <w:style w:type="character" w:customStyle="1" w:styleId="368">
    <w:name w:val="标题 字符"/>
    <w:link w:val="38"/>
    <w:qFormat/>
    <w:uiPriority w:val="0"/>
    <w:rPr>
      <w:rFonts w:ascii="Arial" w:hAnsi="Arial" w:eastAsia="仿宋_GB2312"/>
      <w:b/>
      <w:bCs/>
      <w:sz w:val="36"/>
      <w:szCs w:val="32"/>
    </w:rPr>
  </w:style>
  <w:style w:type="character" w:customStyle="1" w:styleId="369">
    <w:name w:val="标题 Char1"/>
    <w:qFormat/>
    <w:uiPriority w:val="10"/>
    <w:rPr>
      <w:rFonts w:ascii="Cambria" w:hAnsi="Cambria" w:eastAsia="宋体" w:cs="Times New Roman"/>
      <w:b/>
      <w:bCs/>
      <w:sz w:val="32"/>
      <w:szCs w:val="32"/>
    </w:rPr>
  </w:style>
  <w:style w:type="character" w:customStyle="1" w:styleId="370">
    <w:name w:val="font101"/>
    <w:qFormat/>
    <w:uiPriority w:val="0"/>
    <w:rPr>
      <w:rFonts w:hint="default" w:ascii="Times New Roman" w:hAnsi="Times New Roman" w:cs="Times New Roman"/>
      <w:color w:val="000000"/>
      <w:sz w:val="21"/>
      <w:szCs w:val="21"/>
      <w:u w:val="none"/>
    </w:rPr>
  </w:style>
  <w:style w:type="character" w:customStyle="1" w:styleId="371">
    <w:name w:val="页脚 字符"/>
    <w:qFormat/>
    <w:uiPriority w:val="99"/>
  </w:style>
  <w:style w:type="character" w:customStyle="1" w:styleId="372">
    <w:name w:val="param-name1"/>
    <w:qFormat/>
    <w:uiPriority w:val="0"/>
    <w:rPr>
      <w:rFonts w:cs="Times New Roman"/>
      <w:b/>
    </w:rPr>
  </w:style>
  <w:style w:type="character" w:customStyle="1" w:styleId="373">
    <w:name w:val="font91"/>
    <w:qFormat/>
    <w:uiPriority w:val="0"/>
    <w:rPr>
      <w:rFonts w:hint="eastAsia" w:ascii="宋体" w:hAnsi="宋体" w:eastAsia="宋体" w:cs="宋体"/>
      <w:color w:val="000000"/>
      <w:sz w:val="21"/>
      <w:szCs w:val="21"/>
      <w:u w:val="none"/>
    </w:rPr>
  </w:style>
  <w:style w:type="character" w:customStyle="1" w:styleId="374">
    <w:name w:val="font71"/>
    <w:qFormat/>
    <w:uiPriority w:val="0"/>
    <w:rPr>
      <w:rFonts w:hint="eastAsia" w:ascii="宋体" w:hAnsi="宋体" w:eastAsia="宋体" w:cs="宋体"/>
      <w:color w:val="000000"/>
      <w:sz w:val="21"/>
      <w:szCs w:val="21"/>
      <w:u w:val="none"/>
    </w:rPr>
  </w:style>
  <w:style w:type="character" w:customStyle="1" w:styleId="375">
    <w:name w:val="15"/>
    <w:qFormat/>
    <w:uiPriority w:val="0"/>
    <w:rPr>
      <w:rFonts w:hint="eastAsia" w:ascii="宋体" w:hAnsi="宋体" w:eastAsia="宋体" w:cs="宋体"/>
      <w:color w:val="000000"/>
      <w:sz w:val="22"/>
      <w:szCs w:val="22"/>
    </w:rPr>
  </w:style>
  <w:style w:type="character" w:customStyle="1" w:styleId="376">
    <w:name w:val="font21"/>
    <w:qFormat/>
    <w:uiPriority w:val="0"/>
    <w:rPr>
      <w:rFonts w:ascii="Arial" w:hAnsi="Arial" w:cs="Arial"/>
      <w:color w:val="000000"/>
      <w:sz w:val="21"/>
      <w:szCs w:val="21"/>
      <w:u w:val="none"/>
    </w:rPr>
  </w:style>
  <w:style w:type="character" w:customStyle="1" w:styleId="377">
    <w:name w:val="font161"/>
    <w:qFormat/>
    <w:uiPriority w:val="0"/>
    <w:rPr>
      <w:rFonts w:hint="default" w:ascii="Times New Roman" w:hAnsi="Times New Roman" w:cs="Times New Roman"/>
      <w:color w:val="000000"/>
      <w:sz w:val="18"/>
      <w:szCs w:val="18"/>
      <w:u w:val="none"/>
    </w:rPr>
  </w:style>
  <w:style w:type="character" w:customStyle="1" w:styleId="378">
    <w:name w:val="font41"/>
    <w:qFormat/>
    <w:uiPriority w:val="0"/>
    <w:rPr>
      <w:rFonts w:hint="eastAsia" w:ascii="宋体" w:hAnsi="宋体" w:eastAsia="宋体" w:cs="宋体"/>
      <w:color w:val="FF0000"/>
      <w:sz w:val="28"/>
      <w:szCs w:val="28"/>
      <w:u w:val="none"/>
    </w:rPr>
  </w:style>
  <w:style w:type="character" w:customStyle="1" w:styleId="379">
    <w:name w:val="apple-converted-space"/>
    <w:basedOn w:val="44"/>
    <w:qFormat/>
    <w:uiPriority w:val="0"/>
  </w:style>
  <w:style w:type="character" w:customStyle="1" w:styleId="380">
    <w:name w:val="font151"/>
    <w:qFormat/>
    <w:uiPriority w:val="0"/>
    <w:rPr>
      <w:rFonts w:hint="default" w:ascii="Times New Roman" w:hAnsi="Times New Roman" w:cs="Times New Roman"/>
      <w:color w:val="000000"/>
      <w:sz w:val="21"/>
      <w:szCs w:val="21"/>
      <w:u w:val="none"/>
    </w:rPr>
  </w:style>
  <w:style w:type="paragraph" w:customStyle="1" w:styleId="38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Fließtext"/>
    <w:basedOn w:val="1"/>
    <w:qFormat/>
    <w:uiPriority w:val="0"/>
    <w:pPr>
      <w:overflowPunct w:val="0"/>
      <w:autoSpaceDE w:val="0"/>
      <w:autoSpaceDN w:val="0"/>
      <w:adjustRightInd w:val="0"/>
      <w:textAlignment w:val="baseline"/>
    </w:pPr>
    <w:rPr>
      <w:kern w:val="28"/>
      <w:szCs w:val="20"/>
    </w:rPr>
  </w:style>
  <w:style w:type="paragraph" w:customStyle="1" w:styleId="383">
    <w:name w:val="Body Text First Indent 21"/>
    <w:basedOn w:val="1"/>
    <w:qFormat/>
    <w:uiPriority w:val="0"/>
    <w:pPr>
      <w:ind w:left="420" w:leftChars="200" w:firstLine="420"/>
    </w:pPr>
    <w:rPr>
      <w:szCs w:val="21"/>
    </w:rPr>
  </w:style>
  <w:style w:type="paragraph" w:customStyle="1" w:styleId="384">
    <w:name w:val="项目编号"/>
    <w:basedOn w:val="1"/>
    <w:qFormat/>
    <w:uiPriority w:val="0"/>
    <w:pPr>
      <w:tabs>
        <w:tab w:val="left" w:pos="1440"/>
      </w:tabs>
      <w:spacing w:line="360" w:lineRule="auto"/>
      <w:ind w:left="735" w:firstLine="200" w:firstLineChars="200"/>
    </w:pPr>
    <w:rPr>
      <w:rFonts w:ascii="仿宋_GB2312" w:eastAsia="仿宋_GB2312"/>
      <w:sz w:val="24"/>
    </w:rPr>
  </w:style>
  <w:style w:type="character" w:customStyle="1" w:styleId="385">
    <w:name w:val="fontstyle01"/>
    <w:qFormat/>
    <w:uiPriority w:val="0"/>
    <w:rPr>
      <w:rFonts w:hint="eastAsia" w:ascii="宋体" w:hAnsi="宋体" w:eastAsia="宋体"/>
      <w:color w:val="000000"/>
      <w:sz w:val="22"/>
      <w:szCs w:val="22"/>
    </w:rPr>
  </w:style>
  <w:style w:type="paragraph" w:customStyle="1" w:styleId="38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87">
    <w:name w:val="p17"/>
    <w:basedOn w:val="1"/>
    <w:unhideWhenUsed/>
    <w:qFormat/>
    <w:uiPriority w:val="0"/>
    <w:pPr>
      <w:widowControl/>
      <w:snapToGrid w:val="0"/>
      <w:spacing w:line="315" w:lineRule="atLeast"/>
      <w:ind w:firstLine="420"/>
      <w:jc w:val="left"/>
    </w:pPr>
    <w:rPr>
      <w:rFonts w:ascii="宋体" w:hAnsi="宋体"/>
      <w:kern w:val="0"/>
      <w:szCs w:val="21"/>
    </w:rPr>
  </w:style>
  <w:style w:type="character" w:customStyle="1" w:styleId="388">
    <w:name w:val="未处理的提及1"/>
    <w:basedOn w:val="44"/>
    <w:semiHidden/>
    <w:unhideWhenUsed/>
    <w:qFormat/>
    <w:uiPriority w:val="99"/>
    <w:rPr>
      <w:color w:val="605E5C"/>
      <w:shd w:val="clear" w:color="auto" w:fill="E1DFDD"/>
    </w:rPr>
  </w:style>
  <w:style w:type="paragraph" w:customStyle="1" w:styleId="389">
    <w:name w:val="D&amp;L"/>
    <w:basedOn w:val="28"/>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390">
    <w:name w:val="正文文本 31"/>
    <w:basedOn w:val="1"/>
    <w:qFormat/>
    <w:uiPriority w:val="0"/>
    <w:rPr>
      <w:sz w:val="16"/>
      <w:szCs w:val="16"/>
    </w:rPr>
  </w:style>
  <w:style w:type="paragraph" w:customStyle="1" w:styleId="391">
    <w:name w:val="首行缩进"/>
    <w:basedOn w:val="1"/>
    <w:qFormat/>
    <w:uiPriority w:val="0"/>
    <w:pPr>
      <w:spacing w:line="360" w:lineRule="auto"/>
      <w:ind w:firstLine="480" w:firstLineChars="200"/>
    </w:pPr>
    <w:rPr>
      <w:rFonts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23535</Words>
  <Characters>24864</Characters>
  <Lines>216</Lines>
  <Paragraphs>61</Paragraphs>
  <TotalTime>0</TotalTime>
  <ScaleCrop>false</ScaleCrop>
  <LinksUpToDate>false</LinksUpToDate>
  <CharactersWithSpaces>25571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2024-11-13T17:53:00Z</dcterms:created>
  <dc:creator>Administrator</dc:creator>
  <cp:lastModifiedBy>Administrator</cp:lastModifiedBy>
  <cp:lastPrinted>2023-05-06T15:36:00Z</cp:lastPrinted>
  <dcterms:modified xsi:type="dcterms:W3CDTF">2024-11-13T09:04:09Z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F2EAACF69B46449DA7C7C0BC6413DAE6</vt:lpwstr>
  </property>
</Properties>
</file>