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D6CB7F3">
      <w:pPr>
        <w:pStyle w:val="7"/>
        <w:spacing w:line="247" w:lineRule="auto"/>
        <w:rPr>
          <w:rFonts w:hint="eastAsia" w:ascii="宋体" w:hAnsi="宋体" w:eastAsia="宋体" w:cs="宋体"/>
          <w:color w:val="auto"/>
          <w:highlight w:val="none"/>
        </w:rPr>
      </w:pPr>
    </w:p>
    <w:p w14:paraId="21C6E8F0">
      <w:pPr>
        <w:pStyle w:val="7"/>
        <w:spacing w:line="247" w:lineRule="auto"/>
        <w:rPr>
          <w:rFonts w:hint="eastAsia" w:ascii="宋体" w:hAnsi="宋体" w:eastAsia="宋体" w:cs="宋体"/>
          <w:color w:val="auto"/>
          <w:highlight w:val="none"/>
        </w:rPr>
      </w:pPr>
    </w:p>
    <w:p w14:paraId="08629A60">
      <w:pPr>
        <w:pStyle w:val="7"/>
        <w:spacing w:line="248" w:lineRule="auto"/>
        <w:rPr>
          <w:rFonts w:hint="eastAsia" w:ascii="宋体" w:hAnsi="宋体" w:eastAsia="宋体" w:cs="宋体"/>
          <w:color w:val="auto"/>
          <w:highlight w:val="none"/>
        </w:rPr>
      </w:pPr>
    </w:p>
    <w:p w14:paraId="35CCEA47">
      <w:pPr>
        <w:pStyle w:val="7"/>
        <w:spacing w:line="248" w:lineRule="auto"/>
        <w:rPr>
          <w:rFonts w:hint="eastAsia" w:ascii="宋体" w:hAnsi="宋体" w:eastAsia="宋体" w:cs="宋体"/>
          <w:color w:val="auto"/>
          <w:highlight w:val="none"/>
        </w:rPr>
      </w:pPr>
    </w:p>
    <w:p w14:paraId="3206F1CD">
      <w:pPr>
        <w:pStyle w:val="7"/>
        <w:spacing w:line="248" w:lineRule="auto"/>
        <w:rPr>
          <w:rFonts w:hint="eastAsia" w:ascii="宋体" w:hAnsi="宋体" w:eastAsia="宋体" w:cs="宋体"/>
          <w:color w:val="auto"/>
          <w:highlight w:val="none"/>
        </w:rPr>
      </w:pPr>
    </w:p>
    <w:p w14:paraId="0C06B82C">
      <w:pPr>
        <w:pStyle w:val="7"/>
        <w:spacing w:line="248" w:lineRule="auto"/>
        <w:rPr>
          <w:rFonts w:hint="eastAsia" w:ascii="宋体" w:hAnsi="宋体" w:eastAsia="宋体" w:cs="宋体"/>
          <w:color w:val="auto"/>
          <w:highlight w:val="none"/>
        </w:rPr>
      </w:pPr>
    </w:p>
    <w:p w14:paraId="75A68D5B">
      <w:pPr>
        <w:pStyle w:val="7"/>
        <w:spacing w:line="248" w:lineRule="auto"/>
        <w:rPr>
          <w:rFonts w:hint="eastAsia" w:ascii="宋体" w:hAnsi="宋体" w:eastAsia="宋体" w:cs="宋体"/>
          <w:color w:val="auto"/>
          <w:highlight w:val="none"/>
        </w:rPr>
      </w:pPr>
    </w:p>
    <w:p w14:paraId="7F549DA5">
      <w:pPr>
        <w:pStyle w:val="7"/>
        <w:spacing w:line="248" w:lineRule="auto"/>
        <w:rPr>
          <w:rFonts w:hint="eastAsia" w:ascii="宋体" w:hAnsi="宋体" w:eastAsia="宋体" w:cs="宋体"/>
          <w:color w:val="auto"/>
          <w:highlight w:val="none"/>
        </w:rPr>
      </w:pPr>
    </w:p>
    <w:p w14:paraId="2046585F">
      <w:pPr>
        <w:spacing w:before="231" w:line="222" w:lineRule="auto"/>
        <w:ind w:left="1336"/>
        <w:outlineLvl w:val="0"/>
        <w:rPr>
          <w:rFonts w:hint="eastAsia" w:ascii="宋体" w:hAnsi="宋体" w:eastAsia="宋体" w:cs="宋体"/>
          <w:color w:val="auto"/>
          <w:sz w:val="71"/>
          <w:szCs w:val="71"/>
          <w:highlight w:val="none"/>
        </w:rPr>
      </w:pPr>
      <w:r>
        <w:rPr>
          <w:rFonts w:hint="eastAsia" w:ascii="宋体" w:hAnsi="宋体" w:eastAsia="宋体" w:cs="宋体"/>
          <w:color w:val="auto"/>
          <w:spacing w:val="3"/>
          <w:sz w:val="71"/>
          <w:szCs w:val="71"/>
          <w:highlight w:val="none"/>
        </w:rPr>
        <w:t>公开招标采购文件</w:t>
      </w:r>
    </w:p>
    <w:p w14:paraId="05B11CA2">
      <w:pPr>
        <w:pStyle w:val="7"/>
        <w:spacing w:line="249" w:lineRule="auto"/>
        <w:rPr>
          <w:rFonts w:hint="eastAsia" w:ascii="宋体" w:hAnsi="宋体" w:eastAsia="宋体" w:cs="宋体"/>
          <w:color w:val="auto"/>
          <w:highlight w:val="none"/>
        </w:rPr>
      </w:pPr>
    </w:p>
    <w:p w14:paraId="1A29A9DA">
      <w:pPr>
        <w:pStyle w:val="7"/>
        <w:spacing w:line="249" w:lineRule="auto"/>
        <w:rPr>
          <w:rFonts w:hint="eastAsia" w:ascii="宋体" w:hAnsi="宋体" w:eastAsia="宋体" w:cs="宋体"/>
          <w:color w:val="auto"/>
          <w:highlight w:val="none"/>
        </w:rPr>
      </w:pPr>
    </w:p>
    <w:p w14:paraId="4D2C0D3D">
      <w:pPr>
        <w:pStyle w:val="7"/>
        <w:spacing w:line="249" w:lineRule="auto"/>
        <w:rPr>
          <w:rFonts w:hint="eastAsia" w:ascii="宋体" w:hAnsi="宋体" w:eastAsia="宋体" w:cs="宋体"/>
          <w:color w:val="auto"/>
          <w:highlight w:val="none"/>
        </w:rPr>
      </w:pPr>
    </w:p>
    <w:p w14:paraId="2C5FFCD8">
      <w:pPr>
        <w:pStyle w:val="7"/>
        <w:spacing w:line="249" w:lineRule="auto"/>
        <w:rPr>
          <w:rFonts w:hint="eastAsia" w:ascii="宋体" w:hAnsi="宋体" w:eastAsia="宋体" w:cs="宋体"/>
          <w:color w:val="auto"/>
          <w:highlight w:val="none"/>
        </w:rPr>
      </w:pPr>
    </w:p>
    <w:p w14:paraId="10B96F77">
      <w:pPr>
        <w:pStyle w:val="7"/>
        <w:spacing w:line="249" w:lineRule="auto"/>
        <w:rPr>
          <w:rFonts w:hint="eastAsia" w:ascii="宋体" w:hAnsi="宋体" w:eastAsia="宋体" w:cs="宋体"/>
          <w:color w:val="auto"/>
          <w:highlight w:val="none"/>
        </w:rPr>
      </w:pPr>
    </w:p>
    <w:p w14:paraId="69B46C1C">
      <w:pPr>
        <w:pStyle w:val="7"/>
        <w:spacing w:line="249" w:lineRule="auto"/>
        <w:rPr>
          <w:rFonts w:hint="eastAsia" w:ascii="宋体" w:hAnsi="宋体" w:eastAsia="宋体" w:cs="宋体"/>
          <w:color w:val="auto"/>
          <w:highlight w:val="none"/>
        </w:rPr>
      </w:pPr>
    </w:p>
    <w:p w14:paraId="09C9EBFC">
      <w:pPr>
        <w:pStyle w:val="7"/>
        <w:spacing w:line="249" w:lineRule="auto"/>
        <w:rPr>
          <w:rFonts w:hint="eastAsia" w:ascii="宋体" w:hAnsi="宋体" w:eastAsia="宋体" w:cs="宋体"/>
          <w:color w:val="auto"/>
          <w:highlight w:val="none"/>
        </w:rPr>
      </w:pPr>
    </w:p>
    <w:p w14:paraId="622828A4">
      <w:pPr>
        <w:pStyle w:val="7"/>
        <w:spacing w:line="249" w:lineRule="auto"/>
        <w:rPr>
          <w:rFonts w:hint="eastAsia" w:ascii="宋体" w:hAnsi="宋体" w:eastAsia="宋体" w:cs="宋体"/>
          <w:color w:val="auto"/>
          <w:highlight w:val="none"/>
        </w:rPr>
      </w:pPr>
    </w:p>
    <w:p w14:paraId="1E17DFDC">
      <w:pPr>
        <w:pStyle w:val="7"/>
        <w:spacing w:line="249" w:lineRule="auto"/>
        <w:rPr>
          <w:rFonts w:hint="eastAsia" w:ascii="宋体" w:hAnsi="宋体" w:eastAsia="宋体" w:cs="宋体"/>
          <w:color w:val="auto"/>
          <w:highlight w:val="none"/>
        </w:rPr>
      </w:pPr>
    </w:p>
    <w:p w14:paraId="58B54EE5">
      <w:pPr>
        <w:pStyle w:val="7"/>
        <w:spacing w:line="249" w:lineRule="auto"/>
        <w:rPr>
          <w:rFonts w:hint="eastAsia" w:ascii="宋体" w:hAnsi="宋体" w:eastAsia="宋体" w:cs="宋体"/>
          <w:color w:val="auto"/>
          <w:highlight w:val="none"/>
        </w:rPr>
      </w:pPr>
    </w:p>
    <w:p w14:paraId="6272E7A0">
      <w:pPr>
        <w:pStyle w:val="7"/>
        <w:spacing w:line="249" w:lineRule="auto"/>
        <w:rPr>
          <w:rFonts w:hint="eastAsia" w:ascii="宋体" w:hAnsi="宋体" w:eastAsia="宋体" w:cs="宋体"/>
          <w:color w:val="auto"/>
          <w:highlight w:val="none"/>
        </w:rPr>
      </w:pPr>
    </w:p>
    <w:p w14:paraId="401BC214">
      <w:pPr>
        <w:pStyle w:val="7"/>
        <w:spacing w:line="249" w:lineRule="auto"/>
        <w:rPr>
          <w:rFonts w:hint="eastAsia" w:ascii="宋体" w:hAnsi="宋体" w:eastAsia="宋体" w:cs="宋体"/>
          <w:color w:val="auto"/>
          <w:highlight w:val="none"/>
        </w:rPr>
      </w:pPr>
    </w:p>
    <w:p w14:paraId="4C661F8D">
      <w:pPr>
        <w:pStyle w:val="7"/>
        <w:spacing w:line="250" w:lineRule="auto"/>
        <w:rPr>
          <w:rFonts w:hint="eastAsia" w:ascii="宋体" w:hAnsi="宋体" w:eastAsia="宋体" w:cs="宋体"/>
          <w:color w:val="auto"/>
          <w:highlight w:val="none"/>
        </w:rPr>
      </w:pPr>
    </w:p>
    <w:p w14:paraId="39759E7E">
      <w:pPr>
        <w:spacing w:before="91" w:line="424" w:lineRule="auto"/>
        <w:ind w:left="123" w:right="2490" w:hanging="8"/>
        <w:rPr>
          <w:rFonts w:hint="eastAsia" w:ascii="宋体" w:hAnsi="宋体" w:eastAsia="宋体" w:cs="宋体"/>
          <w:b/>
          <w:bCs/>
          <w:color w:val="auto"/>
          <w:spacing w:val="-11"/>
          <w:sz w:val="28"/>
          <w:szCs w:val="28"/>
          <w:highlight w:val="none"/>
        </w:rPr>
      </w:pPr>
      <w:r>
        <w:rPr>
          <w:rFonts w:hint="eastAsia" w:ascii="宋体" w:hAnsi="宋体" w:eastAsia="宋体" w:cs="宋体"/>
          <w:b/>
          <w:bCs/>
          <w:color w:val="auto"/>
          <w:spacing w:val="-11"/>
          <w:sz w:val="28"/>
          <w:szCs w:val="28"/>
          <w:highlight w:val="none"/>
        </w:rPr>
        <w:t>项目编号：NBZH-2024003G</w:t>
      </w:r>
    </w:p>
    <w:p w14:paraId="2D837AC5">
      <w:pPr>
        <w:spacing w:before="91" w:line="424" w:lineRule="auto"/>
        <w:ind w:left="123" w:right="2490" w:hanging="8"/>
        <w:rPr>
          <w:rFonts w:hint="eastAsia" w:ascii="宋体" w:hAnsi="宋体" w:eastAsia="宋体" w:cs="宋体"/>
          <w:b/>
          <w:bCs/>
          <w:color w:val="auto"/>
          <w:spacing w:val="-11"/>
          <w:sz w:val="28"/>
          <w:szCs w:val="28"/>
          <w:highlight w:val="none"/>
        </w:rPr>
      </w:pPr>
      <w:r>
        <w:rPr>
          <w:rFonts w:hint="eastAsia" w:ascii="宋体" w:hAnsi="宋体" w:eastAsia="宋体" w:cs="宋体"/>
          <w:b/>
          <w:bCs/>
          <w:color w:val="auto"/>
          <w:spacing w:val="-11"/>
          <w:sz w:val="28"/>
          <w:szCs w:val="28"/>
          <w:highlight w:val="none"/>
        </w:rPr>
        <w:t>项目名称：大嵩江堤防一期绿化养护和保洁工程 招标单位：</w:t>
      </w:r>
      <w:r>
        <w:rPr>
          <w:rFonts w:hint="eastAsia" w:ascii="宋体" w:hAnsi="宋体" w:eastAsia="宋体" w:cs="宋体"/>
          <w:b/>
          <w:bCs/>
          <w:color w:val="auto"/>
          <w:spacing w:val="-11"/>
          <w:sz w:val="28"/>
          <w:szCs w:val="28"/>
          <w:highlight w:val="none"/>
          <w:lang w:eastAsia="zh-CN"/>
        </w:rPr>
        <w:t>宁波市鄞州区大嵩江海塘管理所</w:t>
      </w:r>
      <w:r>
        <w:rPr>
          <w:rFonts w:hint="eastAsia"/>
          <w:color w:val="auto"/>
          <w:highlight w:val="none"/>
        </w:rPr>
        <w:t xml:space="preserve"> </w:t>
      </w:r>
    </w:p>
    <w:p w14:paraId="426ED11D">
      <w:pPr>
        <w:keepNext w:val="0"/>
        <w:keepLines w:val="0"/>
        <w:pageBreakBefore w:val="0"/>
        <w:widowControl/>
        <w:kinsoku w:val="0"/>
        <w:wordWrap/>
        <w:overflowPunct/>
        <w:topLinePunct w:val="0"/>
        <w:autoSpaceDE w:val="0"/>
        <w:autoSpaceDN w:val="0"/>
        <w:bidi w:val="0"/>
        <w:adjustRightInd w:val="0"/>
        <w:snapToGrid w:val="0"/>
        <w:spacing w:before="91" w:line="425" w:lineRule="auto"/>
        <w:ind w:left="119" w:right="0" w:hanging="6"/>
        <w:textAlignment w:val="baseline"/>
        <w:rPr>
          <w:rFonts w:hint="eastAsia" w:ascii="宋体" w:hAnsi="宋体" w:eastAsia="宋体" w:cs="宋体"/>
          <w:color w:val="auto"/>
          <w:sz w:val="28"/>
          <w:szCs w:val="28"/>
          <w:highlight w:val="none"/>
        </w:rPr>
      </w:pPr>
      <w:r>
        <w:rPr>
          <w:rFonts w:hint="eastAsia" w:ascii="宋体" w:hAnsi="宋体" w:eastAsia="宋体" w:cs="宋体"/>
          <w:b/>
          <w:bCs/>
          <w:color w:val="auto"/>
          <w:spacing w:val="-11"/>
          <w:sz w:val="28"/>
          <w:szCs w:val="28"/>
          <w:highlight w:val="none"/>
        </w:rPr>
        <w:t>代理单位：</w:t>
      </w:r>
      <w:r>
        <w:rPr>
          <w:rFonts w:hint="eastAsia" w:ascii="宋体" w:hAnsi="宋体" w:eastAsia="宋体" w:cs="宋体"/>
          <w:b/>
          <w:bCs/>
          <w:color w:val="auto"/>
          <w:spacing w:val="-11"/>
          <w:sz w:val="28"/>
          <w:szCs w:val="28"/>
          <w:highlight w:val="none"/>
          <w:lang w:eastAsia="zh-CN"/>
        </w:rPr>
        <w:t>中</w:t>
      </w:r>
      <w:r>
        <w:rPr>
          <w:rFonts w:hint="eastAsia" w:ascii="宋体" w:hAnsi="宋体" w:eastAsia="宋体" w:cs="宋体"/>
          <w:b/>
          <w:bCs/>
          <w:color w:val="auto"/>
          <w:spacing w:val="-3"/>
          <w:sz w:val="28"/>
          <w:szCs w:val="28"/>
          <w:highlight w:val="none"/>
          <w:lang w:eastAsia="zh-CN"/>
        </w:rPr>
        <w:t>环（宁波）项目管理咨询有限公司</w:t>
      </w:r>
    </w:p>
    <w:p w14:paraId="4006D72D">
      <w:pPr>
        <w:pStyle w:val="7"/>
        <w:spacing w:line="248" w:lineRule="auto"/>
        <w:rPr>
          <w:rFonts w:hint="eastAsia" w:ascii="宋体" w:hAnsi="宋体" w:eastAsia="宋体" w:cs="宋体"/>
          <w:color w:val="auto"/>
          <w:highlight w:val="none"/>
        </w:rPr>
      </w:pPr>
    </w:p>
    <w:p w14:paraId="0EA4A456">
      <w:pPr>
        <w:pStyle w:val="7"/>
        <w:spacing w:line="248" w:lineRule="auto"/>
        <w:rPr>
          <w:rFonts w:hint="eastAsia" w:ascii="宋体" w:hAnsi="宋体" w:eastAsia="宋体" w:cs="宋体"/>
          <w:color w:val="auto"/>
          <w:highlight w:val="none"/>
        </w:rPr>
      </w:pPr>
    </w:p>
    <w:p w14:paraId="6D6690F8">
      <w:pPr>
        <w:pStyle w:val="7"/>
        <w:spacing w:line="248" w:lineRule="auto"/>
        <w:rPr>
          <w:rFonts w:hint="eastAsia" w:ascii="宋体" w:hAnsi="宋体" w:eastAsia="宋体" w:cs="宋体"/>
          <w:color w:val="auto"/>
          <w:highlight w:val="none"/>
        </w:rPr>
      </w:pPr>
    </w:p>
    <w:p w14:paraId="72EEAB5C">
      <w:pPr>
        <w:pStyle w:val="7"/>
        <w:spacing w:line="249" w:lineRule="auto"/>
        <w:rPr>
          <w:rFonts w:hint="eastAsia" w:ascii="宋体" w:hAnsi="宋体" w:eastAsia="宋体" w:cs="宋体"/>
          <w:color w:val="auto"/>
          <w:highlight w:val="none"/>
        </w:rPr>
      </w:pPr>
    </w:p>
    <w:p w14:paraId="608F6295">
      <w:pPr>
        <w:pStyle w:val="7"/>
        <w:spacing w:line="249" w:lineRule="auto"/>
        <w:rPr>
          <w:rFonts w:hint="eastAsia" w:ascii="宋体" w:hAnsi="宋体" w:eastAsia="宋体" w:cs="宋体"/>
          <w:color w:val="auto"/>
          <w:highlight w:val="none"/>
        </w:rPr>
      </w:pPr>
    </w:p>
    <w:p w14:paraId="408D9312">
      <w:pPr>
        <w:pStyle w:val="7"/>
        <w:spacing w:line="249" w:lineRule="auto"/>
        <w:rPr>
          <w:rFonts w:hint="eastAsia" w:ascii="宋体" w:hAnsi="宋体" w:eastAsia="宋体" w:cs="宋体"/>
          <w:color w:val="auto"/>
          <w:highlight w:val="none"/>
        </w:rPr>
      </w:pPr>
    </w:p>
    <w:p w14:paraId="305169F5">
      <w:pPr>
        <w:pStyle w:val="7"/>
        <w:spacing w:line="249" w:lineRule="auto"/>
        <w:rPr>
          <w:rFonts w:hint="eastAsia" w:ascii="宋体" w:hAnsi="宋体" w:eastAsia="宋体" w:cs="宋体"/>
          <w:color w:val="auto"/>
          <w:highlight w:val="none"/>
        </w:rPr>
      </w:pPr>
    </w:p>
    <w:p w14:paraId="2A2B683D">
      <w:pPr>
        <w:pStyle w:val="7"/>
        <w:spacing w:line="249" w:lineRule="auto"/>
        <w:rPr>
          <w:rFonts w:hint="eastAsia" w:ascii="宋体" w:hAnsi="宋体" w:eastAsia="宋体" w:cs="宋体"/>
          <w:color w:val="auto"/>
          <w:highlight w:val="none"/>
        </w:rPr>
      </w:pPr>
    </w:p>
    <w:p w14:paraId="5CEA2DEB">
      <w:pPr>
        <w:pStyle w:val="7"/>
        <w:spacing w:line="249" w:lineRule="auto"/>
        <w:rPr>
          <w:rFonts w:hint="eastAsia" w:ascii="宋体" w:hAnsi="宋体" w:eastAsia="宋体" w:cs="宋体"/>
          <w:color w:val="auto"/>
          <w:highlight w:val="none"/>
        </w:rPr>
      </w:pPr>
    </w:p>
    <w:p w14:paraId="7C3C7C8E">
      <w:pPr>
        <w:pStyle w:val="7"/>
        <w:spacing w:line="249" w:lineRule="auto"/>
        <w:rPr>
          <w:rFonts w:hint="eastAsia" w:ascii="宋体" w:hAnsi="宋体" w:eastAsia="宋体" w:cs="宋体"/>
          <w:color w:val="auto"/>
          <w:highlight w:val="none"/>
        </w:rPr>
      </w:pPr>
    </w:p>
    <w:p w14:paraId="310931CB">
      <w:pPr>
        <w:pStyle w:val="7"/>
        <w:spacing w:line="249" w:lineRule="auto"/>
        <w:rPr>
          <w:rFonts w:hint="eastAsia" w:ascii="宋体" w:hAnsi="宋体" w:eastAsia="宋体" w:cs="宋体"/>
          <w:color w:val="auto"/>
          <w:highlight w:val="none"/>
        </w:rPr>
      </w:pPr>
    </w:p>
    <w:p w14:paraId="57FA1C62">
      <w:pPr>
        <w:spacing w:before="101" w:line="225" w:lineRule="auto"/>
        <w:ind w:left="3060"/>
        <w:rPr>
          <w:rFonts w:hint="eastAsia" w:ascii="宋体" w:hAnsi="宋体" w:eastAsia="宋体" w:cs="宋体"/>
          <w:color w:val="auto"/>
          <w:sz w:val="31"/>
          <w:szCs w:val="31"/>
          <w:highlight w:val="none"/>
        </w:rPr>
      </w:pPr>
      <w:r>
        <w:rPr>
          <w:rFonts w:hint="eastAsia" w:ascii="宋体" w:hAnsi="宋体" w:eastAsia="宋体" w:cs="宋体"/>
          <w:b/>
          <w:bCs/>
          <w:color w:val="auto"/>
          <w:spacing w:val="5"/>
          <w:sz w:val="31"/>
          <w:szCs w:val="31"/>
          <w:highlight w:val="none"/>
        </w:rPr>
        <w:t>二〇二</w:t>
      </w:r>
      <w:r>
        <w:rPr>
          <w:rFonts w:hint="eastAsia" w:ascii="宋体" w:hAnsi="宋体" w:eastAsia="宋体" w:cs="宋体"/>
          <w:b/>
          <w:bCs/>
          <w:color w:val="auto"/>
          <w:spacing w:val="5"/>
          <w:sz w:val="31"/>
          <w:szCs w:val="31"/>
          <w:highlight w:val="none"/>
          <w:lang w:val="en-US" w:eastAsia="zh-CN"/>
        </w:rPr>
        <w:t>五</w:t>
      </w:r>
      <w:r>
        <w:rPr>
          <w:rFonts w:hint="eastAsia" w:ascii="宋体" w:hAnsi="宋体" w:eastAsia="宋体" w:cs="宋体"/>
          <w:b/>
          <w:bCs/>
          <w:color w:val="auto"/>
          <w:spacing w:val="5"/>
          <w:sz w:val="31"/>
          <w:szCs w:val="31"/>
          <w:highlight w:val="none"/>
        </w:rPr>
        <w:t>年</w:t>
      </w:r>
      <w:r>
        <w:rPr>
          <w:rFonts w:hint="eastAsia" w:ascii="宋体" w:hAnsi="宋体" w:eastAsia="宋体" w:cs="宋体"/>
          <w:b/>
          <w:bCs/>
          <w:color w:val="auto"/>
          <w:spacing w:val="5"/>
          <w:sz w:val="31"/>
          <w:szCs w:val="31"/>
          <w:highlight w:val="none"/>
          <w:lang w:val="en-US" w:eastAsia="zh-CN"/>
        </w:rPr>
        <w:t>三</w:t>
      </w:r>
      <w:r>
        <w:rPr>
          <w:rFonts w:hint="eastAsia" w:ascii="宋体" w:hAnsi="宋体" w:eastAsia="宋体" w:cs="宋体"/>
          <w:b/>
          <w:bCs/>
          <w:color w:val="auto"/>
          <w:spacing w:val="5"/>
          <w:sz w:val="31"/>
          <w:szCs w:val="31"/>
          <w:highlight w:val="none"/>
        </w:rPr>
        <w:t>月</w:t>
      </w:r>
    </w:p>
    <w:p w14:paraId="7C714BAD">
      <w:pPr>
        <w:spacing w:line="225" w:lineRule="auto"/>
        <w:rPr>
          <w:rFonts w:hint="eastAsia" w:ascii="宋体" w:hAnsi="宋体" w:eastAsia="宋体" w:cs="宋体"/>
          <w:color w:val="auto"/>
          <w:sz w:val="31"/>
          <w:szCs w:val="31"/>
          <w:highlight w:val="none"/>
        </w:rPr>
        <w:sectPr>
          <w:pgSz w:w="11906" w:h="16839"/>
          <w:pgMar w:top="1431" w:right="1785" w:bottom="0" w:left="1785" w:header="0" w:footer="0" w:gutter="0"/>
          <w:cols w:space="720" w:num="1"/>
        </w:sectPr>
      </w:pPr>
    </w:p>
    <w:p w14:paraId="153290E8">
      <w:pPr>
        <w:spacing w:before="100" w:line="227" w:lineRule="auto"/>
        <w:ind w:left="3980"/>
        <w:outlineLvl w:val="0"/>
        <w:rPr>
          <w:rFonts w:hint="eastAsia" w:ascii="宋体" w:hAnsi="宋体" w:eastAsia="宋体" w:cs="宋体"/>
          <w:color w:val="auto"/>
          <w:sz w:val="31"/>
          <w:szCs w:val="31"/>
          <w:highlight w:val="none"/>
        </w:rPr>
      </w:pPr>
      <w:bookmarkStart w:id="0" w:name="bookmark1"/>
      <w:bookmarkEnd w:id="0"/>
      <w:r>
        <w:rPr>
          <w:rFonts w:hint="eastAsia" w:ascii="宋体" w:hAnsi="宋体" w:eastAsia="宋体" w:cs="宋体"/>
          <w:b/>
          <w:bCs/>
          <w:color w:val="auto"/>
          <w:spacing w:val="-25"/>
          <w:sz w:val="31"/>
          <w:szCs w:val="31"/>
          <w:highlight w:val="none"/>
        </w:rPr>
        <w:t>目</w:t>
      </w:r>
      <w:r>
        <w:rPr>
          <w:rFonts w:hint="eastAsia" w:ascii="宋体" w:hAnsi="宋体" w:eastAsia="宋体" w:cs="宋体"/>
          <w:color w:val="auto"/>
          <w:spacing w:val="13"/>
          <w:sz w:val="31"/>
          <w:szCs w:val="31"/>
          <w:highlight w:val="none"/>
        </w:rPr>
        <w:t xml:space="preserve">  </w:t>
      </w:r>
      <w:r>
        <w:rPr>
          <w:rFonts w:hint="eastAsia" w:ascii="宋体" w:hAnsi="宋体" w:eastAsia="宋体" w:cs="宋体"/>
          <w:b/>
          <w:bCs/>
          <w:color w:val="auto"/>
          <w:spacing w:val="-25"/>
          <w:sz w:val="31"/>
          <w:szCs w:val="31"/>
          <w:highlight w:val="none"/>
        </w:rPr>
        <w:t>录</w:t>
      </w:r>
    </w:p>
    <w:p w14:paraId="0D0C3F7C">
      <w:pPr>
        <w:pStyle w:val="7"/>
        <w:spacing w:line="249" w:lineRule="auto"/>
        <w:rPr>
          <w:rFonts w:hint="eastAsia" w:ascii="宋体" w:hAnsi="宋体" w:eastAsia="宋体" w:cs="宋体"/>
          <w:color w:val="auto"/>
          <w:highlight w:val="none"/>
        </w:rPr>
      </w:pPr>
    </w:p>
    <w:p w14:paraId="25919897">
      <w:pPr>
        <w:pStyle w:val="7"/>
        <w:spacing w:line="249" w:lineRule="auto"/>
        <w:rPr>
          <w:rFonts w:hint="eastAsia" w:ascii="宋体" w:hAnsi="宋体" w:eastAsia="宋体" w:cs="宋体"/>
          <w:color w:val="auto"/>
          <w:highlight w:val="none"/>
        </w:rPr>
      </w:pPr>
    </w:p>
    <w:sdt>
      <w:sdtPr>
        <w:rPr>
          <w:rFonts w:hint="eastAsia" w:ascii="宋体" w:hAnsi="宋体" w:eastAsia="宋体" w:cs="宋体"/>
          <w:color w:val="auto"/>
          <w:sz w:val="31"/>
          <w:szCs w:val="31"/>
          <w:highlight w:val="none"/>
        </w:rPr>
        <w:id w:val="147482905"/>
      </w:sdtPr>
      <w:sdtEndPr>
        <w:rPr>
          <w:rFonts w:hint="eastAsia" w:ascii="宋体" w:hAnsi="宋体" w:eastAsia="宋体" w:cs="宋体"/>
          <w:color w:val="auto"/>
          <w:sz w:val="31"/>
          <w:szCs w:val="31"/>
          <w:highlight w:val="none"/>
        </w:rPr>
      </w:sdtEndPr>
      <w:sdtContent>
        <w:p w14:paraId="111053DC">
          <w:pPr>
            <w:tabs>
              <w:tab w:val="right" w:leader="dot" w:pos="8830"/>
            </w:tabs>
            <w:spacing w:before="101" w:line="224" w:lineRule="auto"/>
            <w:rPr>
              <w:rFonts w:hint="eastAsia" w:ascii="宋体" w:hAnsi="宋体" w:eastAsia="宋体" w:cs="宋体"/>
              <w:color w:val="auto"/>
              <w:sz w:val="31"/>
              <w:szCs w:val="31"/>
              <w:highlight w:val="none"/>
            </w:rPr>
          </w:pPr>
          <w:bookmarkStart w:id="1" w:name="bookmark1"/>
          <w:bookmarkEnd w:id="1"/>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"bookmark2" </w:instrText>
          </w:r>
          <w:r>
            <w:rPr>
              <w:rFonts w:hint="eastAsia" w:ascii="宋体" w:hAnsi="宋体" w:eastAsia="宋体" w:cs="宋体"/>
              <w:color w:val="auto"/>
              <w:highlight w:val="none"/>
            </w:rPr>
            <w:fldChar w:fldCharType="separate"/>
          </w:r>
          <w:r>
            <w:rPr>
              <w:rFonts w:hint="eastAsia" w:ascii="宋体" w:hAnsi="宋体" w:eastAsia="宋体" w:cs="宋体"/>
              <w:b/>
              <w:bCs/>
              <w:color w:val="auto"/>
              <w:spacing w:val="5"/>
              <w:sz w:val="31"/>
              <w:szCs w:val="31"/>
              <w:highlight w:val="none"/>
            </w:rPr>
            <w:t>第一章</w:t>
          </w:r>
          <w:r>
            <w:rPr>
              <w:rFonts w:hint="eastAsia" w:ascii="宋体" w:hAnsi="宋体" w:eastAsia="宋体" w:cs="宋体"/>
              <w:color w:val="auto"/>
              <w:spacing w:val="5"/>
              <w:sz w:val="31"/>
              <w:szCs w:val="31"/>
              <w:highlight w:val="none"/>
            </w:rPr>
            <w:t xml:space="preserve">  </w:t>
          </w:r>
          <w:r>
            <w:rPr>
              <w:rFonts w:hint="eastAsia" w:ascii="宋体" w:hAnsi="宋体" w:eastAsia="宋体" w:cs="宋体"/>
              <w:b/>
              <w:bCs/>
              <w:color w:val="auto"/>
              <w:spacing w:val="5"/>
              <w:sz w:val="31"/>
              <w:szCs w:val="31"/>
              <w:highlight w:val="none"/>
            </w:rPr>
            <w:t>采购公告</w:t>
          </w:r>
          <w:r>
            <w:rPr>
              <w:rFonts w:hint="eastAsia" w:ascii="宋体" w:hAnsi="宋体" w:eastAsia="宋体" w:cs="宋体"/>
              <w:b/>
              <w:bCs/>
              <w:color w:val="auto"/>
              <w:sz w:val="31"/>
              <w:szCs w:val="31"/>
              <w:highlight w:val="none"/>
            </w:rPr>
            <w:tab/>
          </w:r>
          <w:r>
            <w:rPr>
              <w:rFonts w:hint="eastAsia" w:ascii="宋体" w:hAnsi="宋体" w:eastAsia="宋体" w:cs="宋体"/>
              <w:color w:val="auto"/>
              <w:spacing w:val="-116"/>
              <w:sz w:val="31"/>
              <w:szCs w:val="31"/>
              <w:highlight w:val="none"/>
            </w:rPr>
            <w:t xml:space="preserve"> </w:t>
          </w:r>
          <w:r>
            <w:rPr>
              <w:rFonts w:hint="eastAsia" w:ascii="宋体" w:hAnsi="宋体" w:eastAsia="宋体" w:cs="宋体"/>
              <w:b/>
              <w:bCs/>
              <w:color w:val="auto"/>
              <w:spacing w:val="-4"/>
              <w:sz w:val="31"/>
              <w:szCs w:val="31"/>
              <w:highlight w:val="none"/>
              <w:lang w:val="en-US" w:eastAsia="zh-CN"/>
            </w:rPr>
            <w:t>1</w:t>
          </w:r>
          <w:r>
            <w:rPr>
              <w:rFonts w:hint="eastAsia" w:ascii="宋体" w:hAnsi="宋体" w:eastAsia="宋体" w:cs="宋体"/>
              <w:b/>
              <w:bCs/>
              <w:color w:val="auto"/>
              <w:spacing w:val="-4"/>
              <w:sz w:val="31"/>
              <w:szCs w:val="31"/>
              <w:highlight w:val="none"/>
            </w:rPr>
            <w:fldChar w:fldCharType="end"/>
          </w:r>
        </w:p>
        <w:p w14:paraId="6E067226">
          <w:pPr>
            <w:pStyle w:val="7"/>
            <w:spacing w:line="267" w:lineRule="auto"/>
            <w:rPr>
              <w:rFonts w:hint="eastAsia" w:ascii="宋体" w:hAnsi="宋体" w:eastAsia="宋体" w:cs="宋体"/>
              <w:color w:val="auto"/>
              <w:highlight w:val="none"/>
            </w:rPr>
          </w:pPr>
        </w:p>
        <w:p w14:paraId="3B7227AB">
          <w:pPr>
            <w:pStyle w:val="7"/>
            <w:spacing w:line="267" w:lineRule="auto"/>
            <w:rPr>
              <w:rFonts w:hint="eastAsia" w:ascii="宋体" w:hAnsi="宋体" w:eastAsia="宋体" w:cs="宋体"/>
              <w:color w:val="auto"/>
              <w:highlight w:val="none"/>
            </w:rPr>
          </w:pPr>
        </w:p>
        <w:p w14:paraId="6DCEF495">
          <w:pPr>
            <w:tabs>
              <w:tab w:val="right" w:leader="dot" w:pos="8830"/>
            </w:tabs>
            <w:spacing w:before="101" w:line="225" w:lineRule="auto"/>
            <w:rPr>
              <w:rFonts w:hint="eastAsia" w:ascii="宋体" w:hAnsi="宋体" w:eastAsia="宋体" w:cs="宋体"/>
              <w:color w:val="auto"/>
              <w:sz w:val="31"/>
              <w:szCs w:val="31"/>
              <w:highlight w:val="none"/>
            </w:rPr>
          </w:pPr>
          <w:bookmarkStart w:id="2" w:name="bookmark3"/>
          <w:bookmarkEnd w:id="2"/>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"bookmark4" </w:instrText>
          </w:r>
          <w:r>
            <w:rPr>
              <w:rFonts w:hint="eastAsia" w:ascii="宋体" w:hAnsi="宋体" w:eastAsia="宋体" w:cs="宋体"/>
              <w:color w:val="auto"/>
              <w:highlight w:val="none"/>
            </w:rPr>
            <w:fldChar w:fldCharType="separate"/>
          </w:r>
          <w:r>
            <w:rPr>
              <w:rFonts w:hint="eastAsia" w:ascii="宋体" w:hAnsi="宋体" w:eastAsia="宋体" w:cs="宋体"/>
              <w:b/>
              <w:bCs/>
              <w:color w:val="auto"/>
              <w:spacing w:val="5"/>
              <w:sz w:val="31"/>
              <w:szCs w:val="31"/>
              <w:highlight w:val="none"/>
            </w:rPr>
            <w:t>第二章</w:t>
          </w:r>
          <w:r>
            <w:rPr>
              <w:rFonts w:hint="eastAsia" w:ascii="宋体" w:hAnsi="宋体" w:eastAsia="宋体" w:cs="宋体"/>
              <w:color w:val="auto"/>
              <w:spacing w:val="5"/>
              <w:sz w:val="31"/>
              <w:szCs w:val="31"/>
              <w:highlight w:val="none"/>
            </w:rPr>
            <w:t xml:space="preserve">  </w:t>
          </w:r>
          <w:r>
            <w:rPr>
              <w:rFonts w:hint="eastAsia" w:ascii="宋体" w:hAnsi="宋体" w:eastAsia="宋体" w:cs="宋体"/>
              <w:b/>
              <w:bCs/>
              <w:color w:val="auto"/>
              <w:spacing w:val="5"/>
              <w:sz w:val="31"/>
              <w:szCs w:val="31"/>
              <w:highlight w:val="none"/>
            </w:rPr>
            <w:t>投标资料表</w:t>
          </w:r>
          <w:r>
            <w:rPr>
              <w:rFonts w:hint="eastAsia" w:ascii="宋体" w:hAnsi="宋体" w:eastAsia="宋体" w:cs="宋体"/>
              <w:b/>
              <w:bCs/>
              <w:color w:val="auto"/>
              <w:sz w:val="31"/>
              <w:szCs w:val="31"/>
              <w:highlight w:val="none"/>
            </w:rPr>
            <w:tab/>
          </w:r>
          <w:r>
            <w:rPr>
              <w:rFonts w:hint="eastAsia" w:ascii="宋体" w:hAnsi="宋体" w:eastAsia="宋体" w:cs="宋体"/>
              <w:b/>
              <w:bCs/>
              <w:color w:val="auto"/>
              <w:spacing w:val="31"/>
              <w:sz w:val="31"/>
              <w:szCs w:val="31"/>
              <w:highlight w:val="none"/>
              <w:lang w:val="en-US" w:eastAsia="zh-CN"/>
            </w:rPr>
            <w:t>5</w:t>
          </w:r>
          <w:r>
            <w:rPr>
              <w:rFonts w:hint="eastAsia" w:ascii="宋体" w:hAnsi="宋体" w:eastAsia="宋体" w:cs="宋体"/>
              <w:b/>
              <w:bCs/>
              <w:color w:val="auto"/>
              <w:spacing w:val="31"/>
              <w:sz w:val="31"/>
              <w:szCs w:val="31"/>
              <w:highlight w:val="none"/>
            </w:rPr>
            <w:fldChar w:fldCharType="end"/>
          </w:r>
        </w:p>
        <w:p w14:paraId="1FB34125">
          <w:pPr>
            <w:pStyle w:val="7"/>
            <w:spacing w:line="266" w:lineRule="auto"/>
            <w:rPr>
              <w:rFonts w:hint="eastAsia" w:ascii="宋体" w:hAnsi="宋体" w:eastAsia="宋体" w:cs="宋体"/>
              <w:color w:val="auto"/>
              <w:highlight w:val="none"/>
            </w:rPr>
          </w:pPr>
        </w:p>
        <w:p w14:paraId="63E7B418">
          <w:pPr>
            <w:pStyle w:val="7"/>
            <w:spacing w:line="267" w:lineRule="auto"/>
            <w:rPr>
              <w:rFonts w:hint="eastAsia" w:ascii="宋体" w:hAnsi="宋体" w:eastAsia="宋体" w:cs="宋体"/>
              <w:color w:val="auto"/>
              <w:highlight w:val="none"/>
            </w:rPr>
          </w:pPr>
        </w:p>
        <w:p w14:paraId="7DB47C7F">
          <w:pPr>
            <w:tabs>
              <w:tab w:val="right" w:leader="dot" w:pos="8830"/>
            </w:tabs>
            <w:spacing w:before="101" w:line="225" w:lineRule="auto"/>
            <w:rPr>
              <w:rFonts w:hint="eastAsia" w:ascii="宋体" w:hAnsi="宋体" w:eastAsia="宋体" w:cs="宋体"/>
              <w:color w:val="auto"/>
              <w:sz w:val="31"/>
              <w:szCs w:val="31"/>
              <w:highlight w:val="none"/>
            </w:rPr>
          </w:pPr>
          <w:bookmarkStart w:id="3" w:name="bookmark5"/>
          <w:bookmarkEnd w:id="3"/>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"bookmark6" </w:instrText>
          </w:r>
          <w:r>
            <w:rPr>
              <w:rFonts w:hint="eastAsia" w:ascii="宋体" w:hAnsi="宋体" w:eastAsia="宋体" w:cs="宋体"/>
              <w:color w:val="auto"/>
              <w:highlight w:val="none"/>
            </w:rPr>
            <w:fldChar w:fldCharType="separate"/>
          </w:r>
          <w:r>
            <w:rPr>
              <w:rFonts w:hint="eastAsia" w:ascii="宋体" w:hAnsi="宋体" w:eastAsia="宋体" w:cs="宋体"/>
              <w:b/>
              <w:bCs/>
              <w:color w:val="auto"/>
              <w:spacing w:val="5"/>
              <w:sz w:val="31"/>
              <w:szCs w:val="31"/>
              <w:highlight w:val="none"/>
            </w:rPr>
            <w:t>第三章</w:t>
          </w:r>
          <w:r>
            <w:rPr>
              <w:rFonts w:hint="eastAsia" w:ascii="宋体" w:hAnsi="宋体" w:eastAsia="宋体" w:cs="宋体"/>
              <w:color w:val="auto"/>
              <w:spacing w:val="5"/>
              <w:sz w:val="31"/>
              <w:szCs w:val="31"/>
              <w:highlight w:val="none"/>
            </w:rPr>
            <w:t xml:space="preserve">  </w:t>
          </w:r>
          <w:r>
            <w:rPr>
              <w:rFonts w:hint="eastAsia" w:ascii="宋体" w:hAnsi="宋体" w:eastAsia="宋体" w:cs="宋体"/>
              <w:b/>
              <w:bCs/>
              <w:color w:val="auto"/>
              <w:spacing w:val="5"/>
              <w:sz w:val="31"/>
              <w:szCs w:val="31"/>
              <w:highlight w:val="none"/>
            </w:rPr>
            <w:t>投标人须知</w:t>
          </w:r>
          <w:r>
            <w:rPr>
              <w:rFonts w:hint="eastAsia" w:ascii="宋体" w:hAnsi="宋体" w:eastAsia="宋体" w:cs="宋体"/>
              <w:b/>
              <w:bCs/>
              <w:color w:val="auto"/>
              <w:sz w:val="31"/>
              <w:szCs w:val="31"/>
              <w:highlight w:val="none"/>
            </w:rPr>
            <w:tab/>
          </w:r>
          <w:r>
            <w:rPr>
              <w:rFonts w:hint="eastAsia" w:ascii="宋体" w:hAnsi="宋体" w:eastAsia="宋体" w:cs="宋体"/>
              <w:b/>
              <w:bCs/>
              <w:color w:val="auto"/>
              <w:spacing w:val="31"/>
              <w:sz w:val="31"/>
              <w:szCs w:val="31"/>
              <w:highlight w:val="none"/>
              <w:lang w:val="en-US" w:eastAsia="zh-CN"/>
            </w:rPr>
            <w:t>8</w:t>
          </w:r>
          <w:r>
            <w:rPr>
              <w:rFonts w:hint="eastAsia" w:ascii="宋体" w:hAnsi="宋体" w:eastAsia="宋体" w:cs="宋体"/>
              <w:b/>
              <w:bCs/>
              <w:color w:val="auto"/>
              <w:spacing w:val="31"/>
              <w:sz w:val="31"/>
              <w:szCs w:val="31"/>
              <w:highlight w:val="none"/>
            </w:rPr>
            <w:fldChar w:fldCharType="end"/>
          </w:r>
        </w:p>
        <w:p w14:paraId="51F38F28">
          <w:pPr>
            <w:pStyle w:val="7"/>
            <w:spacing w:line="266" w:lineRule="auto"/>
            <w:rPr>
              <w:rFonts w:hint="eastAsia" w:ascii="宋体" w:hAnsi="宋体" w:eastAsia="宋体" w:cs="宋体"/>
              <w:color w:val="auto"/>
              <w:highlight w:val="none"/>
            </w:rPr>
          </w:pPr>
        </w:p>
        <w:p w14:paraId="3120D0E0">
          <w:pPr>
            <w:pStyle w:val="7"/>
            <w:spacing w:line="267" w:lineRule="auto"/>
            <w:rPr>
              <w:rFonts w:hint="eastAsia" w:ascii="宋体" w:hAnsi="宋体" w:eastAsia="宋体" w:cs="宋体"/>
              <w:color w:val="auto"/>
              <w:highlight w:val="none"/>
            </w:rPr>
          </w:pPr>
        </w:p>
        <w:p w14:paraId="722B6FDA">
          <w:pPr>
            <w:tabs>
              <w:tab w:val="right" w:leader="dot" w:pos="8832"/>
            </w:tabs>
            <w:spacing w:before="101" w:line="225" w:lineRule="auto"/>
            <w:rPr>
              <w:rFonts w:hint="eastAsia" w:ascii="宋体" w:hAnsi="宋体" w:eastAsia="宋体" w:cs="宋体"/>
              <w:color w:val="auto"/>
              <w:sz w:val="31"/>
              <w:szCs w:val="31"/>
              <w:highlight w:val="none"/>
              <w:lang w:val="en-US" w:eastAsia="zh-CN"/>
            </w:rPr>
          </w:pPr>
          <w:bookmarkStart w:id="4" w:name="bookmark7"/>
          <w:bookmarkEnd w:id="4"/>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"bookmark8" </w:instrText>
          </w:r>
          <w:r>
            <w:rPr>
              <w:rFonts w:hint="eastAsia" w:ascii="宋体" w:hAnsi="宋体" w:eastAsia="宋体" w:cs="宋体"/>
              <w:color w:val="auto"/>
              <w:highlight w:val="none"/>
            </w:rPr>
            <w:fldChar w:fldCharType="separate"/>
          </w:r>
          <w:r>
            <w:rPr>
              <w:rFonts w:hint="eastAsia" w:ascii="宋体" w:hAnsi="宋体" w:eastAsia="宋体" w:cs="宋体"/>
              <w:b/>
              <w:bCs/>
              <w:color w:val="auto"/>
              <w:spacing w:val="5"/>
              <w:sz w:val="31"/>
              <w:szCs w:val="31"/>
              <w:highlight w:val="none"/>
            </w:rPr>
            <w:t>第四章</w:t>
          </w:r>
          <w:r>
            <w:rPr>
              <w:rFonts w:hint="eastAsia" w:ascii="宋体" w:hAnsi="宋体" w:eastAsia="宋体" w:cs="宋体"/>
              <w:color w:val="auto"/>
              <w:spacing w:val="5"/>
              <w:sz w:val="31"/>
              <w:szCs w:val="31"/>
              <w:highlight w:val="none"/>
            </w:rPr>
            <w:t xml:space="preserve">  </w:t>
          </w:r>
          <w:r>
            <w:rPr>
              <w:rFonts w:hint="eastAsia" w:ascii="宋体" w:hAnsi="宋体" w:eastAsia="宋体" w:cs="宋体"/>
              <w:b/>
              <w:bCs/>
              <w:color w:val="auto"/>
              <w:spacing w:val="5"/>
              <w:sz w:val="31"/>
              <w:szCs w:val="31"/>
              <w:highlight w:val="none"/>
            </w:rPr>
            <w:t>采购需求</w:t>
          </w:r>
          <w:r>
            <w:rPr>
              <w:rFonts w:hint="eastAsia" w:ascii="宋体" w:hAnsi="宋体" w:eastAsia="宋体" w:cs="宋体"/>
              <w:b/>
              <w:bCs/>
              <w:color w:val="auto"/>
              <w:sz w:val="31"/>
              <w:szCs w:val="31"/>
              <w:highlight w:val="none"/>
            </w:rPr>
            <w:tab/>
          </w:r>
          <w:r>
            <w:rPr>
              <w:rFonts w:hint="eastAsia" w:ascii="宋体" w:hAnsi="宋体" w:eastAsia="宋体" w:cs="宋体"/>
              <w:color w:val="auto"/>
              <w:spacing w:val="-116"/>
              <w:sz w:val="31"/>
              <w:szCs w:val="31"/>
              <w:highlight w:val="none"/>
            </w:rPr>
            <w:t xml:space="preserve"> </w:t>
          </w:r>
          <w:r>
            <w:rPr>
              <w:rFonts w:hint="eastAsia" w:ascii="宋体" w:hAnsi="宋体" w:eastAsia="宋体" w:cs="宋体"/>
              <w:b/>
              <w:bCs/>
              <w:color w:val="auto"/>
              <w:spacing w:val="1"/>
              <w:sz w:val="31"/>
              <w:szCs w:val="31"/>
              <w:highlight w:val="none"/>
              <w:lang w:val="en-US" w:eastAsia="zh-CN"/>
            </w:rPr>
            <w:t>1</w:t>
          </w:r>
          <w:r>
            <w:rPr>
              <w:rFonts w:hint="eastAsia" w:ascii="宋体" w:hAnsi="宋体" w:eastAsia="宋体" w:cs="宋体"/>
              <w:b/>
              <w:bCs/>
              <w:color w:val="auto"/>
              <w:spacing w:val="1"/>
              <w:sz w:val="31"/>
              <w:szCs w:val="31"/>
              <w:highlight w:val="none"/>
            </w:rPr>
            <w:fldChar w:fldCharType="end"/>
          </w:r>
          <w:r>
            <w:rPr>
              <w:rFonts w:hint="eastAsia" w:ascii="宋体" w:hAnsi="宋体" w:eastAsia="宋体" w:cs="宋体"/>
              <w:b/>
              <w:bCs/>
              <w:color w:val="auto"/>
              <w:spacing w:val="1"/>
              <w:sz w:val="31"/>
              <w:szCs w:val="31"/>
              <w:highlight w:val="none"/>
              <w:lang w:val="en-US" w:eastAsia="zh-CN"/>
            </w:rPr>
            <w:t>7</w:t>
          </w:r>
        </w:p>
        <w:p w14:paraId="1DBC0A84">
          <w:pPr>
            <w:pStyle w:val="7"/>
            <w:spacing w:line="266" w:lineRule="auto"/>
            <w:rPr>
              <w:rFonts w:hint="eastAsia" w:ascii="宋体" w:hAnsi="宋体" w:eastAsia="宋体" w:cs="宋体"/>
              <w:color w:val="auto"/>
              <w:highlight w:val="none"/>
            </w:rPr>
          </w:pPr>
        </w:p>
        <w:p w14:paraId="5911E49E">
          <w:pPr>
            <w:pStyle w:val="7"/>
            <w:spacing w:line="267" w:lineRule="auto"/>
            <w:rPr>
              <w:rFonts w:hint="eastAsia" w:ascii="宋体" w:hAnsi="宋体" w:eastAsia="宋体" w:cs="宋体"/>
              <w:color w:val="auto"/>
              <w:highlight w:val="none"/>
            </w:rPr>
          </w:pPr>
        </w:p>
        <w:p w14:paraId="5219314B">
          <w:pPr>
            <w:tabs>
              <w:tab w:val="right" w:leader="dot" w:pos="8832"/>
            </w:tabs>
            <w:spacing w:before="101" w:line="225" w:lineRule="auto"/>
            <w:rPr>
              <w:rFonts w:hint="eastAsia" w:ascii="宋体" w:hAnsi="宋体" w:eastAsia="宋体" w:cs="宋体"/>
              <w:color w:val="auto"/>
              <w:sz w:val="31"/>
              <w:szCs w:val="31"/>
              <w:highlight w:val="none"/>
              <w:lang w:val="en-US" w:eastAsia="zh-CN"/>
            </w:rPr>
          </w:pPr>
          <w:bookmarkStart w:id="5" w:name="bookmark9"/>
          <w:bookmarkEnd w:id="5"/>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"bookmark10" </w:instrText>
          </w:r>
          <w:r>
            <w:rPr>
              <w:rFonts w:hint="eastAsia" w:ascii="宋体" w:hAnsi="宋体" w:eastAsia="宋体" w:cs="宋体"/>
              <w:color w:val="auto"/>
              <w:highlight w:val="none"/>
            </w:rPr>
            <w:fldChar w:fldCharType="separate"/>
          </w:r>
          <w:r>
            <w:rPr>
              <w:rFonts w:hint="eastAsia" w:ascii="宋体" w:hAnsi="宋体" w:eastAsia="宋体" w:cs="宋体"/>
              <w:b/>
              <w:bCs/>
              <w:color w:val="auto"/>
              <w:spacing w:val="6"/>
              <w:sz w:val="31"/>
              <w:szCs w:val="31"/>
              <w:highlight w:val="none"/>
            </w:rPr>
            <w:t>第五章</w:t>
          </w:r>
          <w:r>
            <w:rPr>
              <w:rFonts w:hint="eastAsia" w:ascii="宋体" w:hAnsi="宋体" w:eastAsia="宋体" w:cs="宋体"/>
              <w:color w:val="auto"/>
              <w:spacing w:val="6"/>
              <w:sz w:val="31"/>
              <w:szCs w:val="31"/>
              <w:highlight w:val="none"/>
            </w:rPr>
            <w:t xml:space="preserve">  </w:t>
          </w:r>
          <w:r>
            <w:rPr>
              <w:rFonts w:hint="eastAsia" w:ascii="宋体" w:hAnsi="宋体" w:eastAsia="宋体" w:cs="宋体"/>
              <w:b/>
              <w:bCs/>
              <w:color w:val="auto"/>
              <w:spacing w:val="6"/>
              <w:sz w:val="31"/>
              <w:szCs w:val="31"/>
              <w:highlight w:val="none"/>
            </w:rPr>
            <w:t>评标办法及评分标准</w:t>
          </w:r>
          <w:r>
            <w:rPr>
              <w:rFonts w:hint="eastAsia" w:ascii="宋体" w:hAnsi="宋体" w:eastAsia="宋体" w:cs="宋体"/>
              <w:b/>
              <w:bCs/>
              <w:color w:val="auto"/>
              <w:sz w:val="31"/>
              <w:szCs w:val="31"/>
              <w:highlight w:val="none"/>
            </w:rPr>
            <w:tab/>
          </w:r>
          <w:r>
            <w:rPr>
              <w:rFonts w:hint="eastAsia" w:ascii="宋体" w:hAnsi="宋体" w:eastAsia="宋体" w:cs="宋体"/>
              <w:b/>
              <w:bCs/>
              <w:color w:val="auto"/>
              <w:spacing w:val="8"/>
              <w:sz w:val="31"/>
              <w:szCs w:val="31"/>
              <w:highlight w:val="none"/>
              <w:lang w:val="en-US" w:eastAsia="zh-CN"/>
            </w:rPr>
            <w:t>2</w:t>
          </w:r>
          <w:r>
            <w:rPr>
              <w:rFonts w:hint="eastAsia" w:ascii="宋体" w:hAnsi="宋体" w:eastAsia="宋体" w:cs="宋体"/>
              <w:b/>
              <w:bCs/>
              <w:color w:val="auto"/>
              <w:spacing w:val="8"/>
              <w:sz w:val="31"/>
              <w:szCs w:val="31"/>
              <w:highlight w:val="none"/>
            </w:rPr>
            <w:fldChar w:fldCharType="end"/>
          </w:r>
          <w:r>
            <w:rPr>
              <w:rFonts w:hint="eastAsia" w:ascii="宋体" w:hAnsi="宋体" w:eastAsia="宋体" w:cs="宋体"/>
              <w:b/>
              <w:bCs/>
              <w:color w:val="auto"/>
              <w:spacing w:val="8"/>
              <w:sz w:val="31"/>
              <w:szCs w:val="31"/>
              <w:highlight w:val="none"/>
              <w:lang w:val="en-US" w:eastAsia="zh-CN"/>
            </w:rPr>
            <w:t>3</w:t>
          </w:r>
        </w:p>
        <w:p w14:paraId="6299B3A9">
          <w:pPr>
            <w:pStyle w:val="7"/>
            <w:spacing w:line="266" w:lineRule="auto"/>
            <w:rPr>
              <w:rFonts w:hint="eastAsia" w:ascii="宋体" w:hAnsi="宋体" w:eastAsia="宋体" w:cs="宋体"/>
              <w:color w:val="auto"/>
              <w:highlight w:val="none"/>
            </w:rPr>
          </w:pPr>
        </w:p>
        <w:p w14:paraId="508B68BD">
          <w:pPr>
            <w:pStyle w:val="7"/>
            <w:spacing w:line="267" w:lineRule="auto"/>
            <w:rPr>
              <w:rFonts w:hint="eastAsia" w:ascii="宋体" w:hAnsi="宋体" w:eastAsia="宋体" w:cs="宋体"/>
              <w:color w:val="auto"/>
              <w:highlight w:val="none"/>
            </w:rPr>
          </w:pPr>
        </w:p>
        <w:p w14:paraId="249438C5">
          <w:pPr>
            <w:tabs>
              <w:tab w:val="right" w:leader="dot" w:pos="8832"/>
            </w:tabs>
            <w:spacing w:before="101" w:line="225" w:lineRule="auto"/>
            <w:rPr>
              <w:rFonts w:hint="eastAsia" w:ascii="宋体" w:hAnsi="宋体" w:eastAsia="宋体" w:cs="宋体"/>
              <w:color w:val="auto"/>
              <w:sz w:val="31"/>
              <w:szCs w:val="31"/>
              <w:highlight w:val="none"/>
              <w:lang w:val="en-US" w:eastAsia="zh-CN"/>
            </w:rPr>
          </w:pPr>
          <w:bookmarkStart w:id="6" w:name="bookmark11"/>
          <w:bookmarkEnd w:id="6"/>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"bookmark12" </w:instrText>
          </w:r>
          <w:r>
            <w:rPr>
              <w:rFonts w:hint="eastAsia" w:ascii="宋体" w:hAnsi="宋体" w:eastAsia="宋体" w:cs="宋体"/>
              <w:color w:val="auto"/>
              <w:highlight w:val="none"/>
            </w:rPr>
            <w:fldChar w:fldCharType="separate"/>
          </w:r>
          <w:r>
            <w:rPr>
              <w:rFonts w:hint="eastAsia" w:ascii="宋体" w:hAnsi="宋体" w:eastAsia="宋体" w:cs="宋体"/>
              <w:b/>
              <w:bCs/>
              <w:color w:val="auto"/>
              <w:spacing w:val="6"/>
              <w:sz w:val="31"/>
              <w:szCs w:val="31"/>
              <w:highlight w:val="none"/>
            </w:rPr>
            <w:t>第六章</w:t>
          </w:r>
          <w:r>
            <w:rPr>
              <w:rFonts w:hint="eastAsia" w:ascii="宋体" w:hAnsi="宋体" w:eastAsia="宋体" w:cs="宋体"/>
              <w:color w:val="auto"/>
              <w:spacing w:val="6"/>
              <w:sz w:val="31"/>
              <w:szCs w:val="31"/>
              <w:highlight w:val="none"/>
            </w:rPr>
            <w:t xml:space="preserve">  </w:t>
          </w:r>
          <w:r>
            <w:rPr>
              <w:rFonts w:hint="eastAsia" w:ascii="宋体" w:hAnsi="宋体" w:eastAsia="宋体" w:cs="宋体"/>
              <w:b/>
              <w:bCs/>
              <w:color w:val="auto"/>
              <w:spacing w:val="6"/>
              <w:sz w:val="31"/>
              <w:szCs w:val="31"/>
              <w:highlight w:val="none"/>
            </w:rPr>
            <w:t>政府采购合同文本</w:t>
          </w:r>
          <w:r>
            <w:rPr>
              <w:rFonts w:hint="eastAsia" w:ascii="宋体" w:hAnsi="宋体" w:eastAsia="宋体" w:cs="宋体"/>
              <w:b/>
              <w:bCs/>
              <w:color w:val="auto"/>
              <w:sz w:val="31"/>
              <w:szCs w:val="31"/>
              <w:highlight w:val="none"/>
            </w:rPr>
            <w:tab/>
          </w:r>
          <w:r>
            <w:rPr>
              <w:rFonts w:hint="eastAsia" w:ascii="宋体" w:hAnsi="宋体" w:eastAsia="宋体" w:cs="宋体"/>
              <w:b/>
              <w:bCs/>
              <w:color w:val="auto"/>
              <w:spacing w:val="10"/>
              <w:sz w:val="31"/>
              <w:szCs w:val="31"/>
              <w:highlight w:val="none"/>
              <w:lang w:val="en-US" w:eastAsia="zh-CN"/>
            </w:rPr>
            <w:t>3</w:t>
          </w:r>
          <w:r>
            <w:rPr>
              <w:rFonts w:hint="eastAsia" w:ascii="宋体" w:hAnsi="宋体" w:eastAsia="宋体" w:cs="宋体"/>
              <w:b/>
              <w:bCs/>
              <w:color w:val="auto"/>
              <w:spacing w:val="10"/>
              <w:sz w:val="31"/>
              <w:szCs w:val="31"/>
              <w:highlight w:val="none"/>
            </w:rPr>
            <w:fldChar w:fldCharType="end"/>
          </w:r>
          <w:r>
            <w:rPr>
              <w:rFonts w:hint="eastAsia" w:ascii="宋体" w:hAnsi="宋体" w:eastAsia="宋体" w:cs="宋体"/>
              <w:b/>
              <w:bCs/>
              <w:color w:val="auto"/>
              <w:spacing w:val="10"/>
              <w:sz w:val="31"/>
              <w:szCs w:val="31"/>
              <w:highlight w:val="none"/>
              <w:lang w:val="en-US" w:eastAsia="zh-CN"/>
            </w:rPr>
            <w:t>1</w:t>
          </w:r>
        </w:p>
        <w:p w14:paraId="66C4766D">
          <w:pPr>
            <w:pStyle w:val="7"/>
            <w:spacing w:line="266" w:lineRule="auto"/>
            <w:rPr>
              <w:rFonts w:hint="eastAsia" w:ascii="宋体" w:hAnsi="宋体" w:eastAsia="宋体" w:cs="宋体"/>
              <w:color w:val="auto"/>
              <w:highlight w:val="none"/>
            </w:rPr>
          </w:pPr>
        </w:p>
        <w:p w14:paraId="21BB636B">
          <w:pPr>
            <w:pStyle w:val="7"/>
            <w:spacing w:line="267" w:lineRule="auto"/>
            <w:rPr>
              <w:rFonts w:hint="eastAsia" w:ascii="宋体" w:hAnsi="宋体" w:eastAsia="宋体" w:cs="宋体"/>
              <w:color w:val="auto"/>
              <w:highlight w:val="none"/>
            </w:rPr>
          </w:pPr>
        </w:p>
        <w:p w14:paraId="13409294">
          <w:pPr>
            <w:tabs>
              <w:tab w:val="right" w:leader="dot" w:pos="8832"/>
            </w:tabs>
            <w:spacing w:before="101" w:line="225" w:lineRule="auto"/>
            <w:rPr>
              <w:rFonts w:hint="eastAsia" w:ascii="宋体" w:hAnsi="宋体" w:eastAsia="宋体" w:cs="宋体"/>
              <w:color w:val="auto"/>
              <w:sz w:val="31"/>
              <w:szCs w:val="31"/>
              <w:highlight w:val="none"/>
            </w:rPr>
          </w:pPr>
          <w:bookmarkStart w:id="7" w:name="bookmark13"/>
          <w:bookmarkEnd w:id="7"/>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"bookmark14" </w:instrText>
          </w:r>
          <w:r>
            <w:rPr>
              <w:rFonts w:hint="eastAsia" w:ascii="宋体" w:hAnsi="宋体" w:eastAsia="宋体" w:cs="宋体"/>
              <w:color w:val="auto"/>
              <w:highlight w:val="none"/>
            </w:rPr>
            <w:fldChar w:fldCharType="separate"/>
          </w:r>
          <w:r>
            <w:rPr>
              <w:rFonts w:hint="eastAsia" w:ascii="宋体" w:hAnsi="宋体" w:eastAsia="宋体" w:cs="宋体"/>
              <w:b/>
              <w:bCs/>
              <w:color w:val="auto"/>
              <w:spacing w:val="6"/>
              <w:sz w:val="31"/>
              <w:szCs w:val="31"/>
              <w:highlight w:val="none"/>
            </w:rPr>
            <w:t>第七章</w:t>
          </w:r>
          <w:r>
            <w:rPr>
              <w:rFonts w:hint="eastAsia" w:ascii="宋体" w:hAnsi="宋体" w:eastAsia="宋体" w:cs="宋体"/>
              <w:color w:val="auto"/>
              <w:spacing w:val="6"/>
              <w:sz w:val="31"/>
              <w:szCs w:val="31"/>
              <w:highlight w:val="none"/>
            </w:rPr>
            <w:t xml:space="preserve">  </w:t>
          </w:r>
          <w:r>
            <w:rPr>
              <w:rFonts w:hint="eastAsia" w:ascii="宋体" w:hAnsi="宋体" w:eastAsia="宋体" w:cs="宋体"/>
              <w:b/>
              <w:bCs/>
              <w:color w:val="auto"/>
              <w:spacing w:val="6"/>
              <w:sz w:val="31"/>
              <w:szCs w:val="31"/>
              <w:highlight w:val="none"/>
            </w:rPr>
            <w:t>投标文件格式及附件</w:t>
          </w:r>
          <w:r>
            <w:rPr>
              <w:rFonts w:hint="eastAsia" w:ascii="宋体" w:hAnsi="宋体" w:eastAsia="宋体" w:cs="宋体"/>
              <w:b/>
              <w:bCs/>
              <w:color w:val="auto"/>
              <w:sz w:val="31"/>
              <w:szCs w:val="31"/>
              <w:highlight w:val="none"/>
            </w:rPr>
            <w:tab/>
          </w:r>
          <w:r>
            <w:rPr>
              <w:rFonts w:hint="eastAsia" w:ascii="宋体" w:hAnsi="宋体" w:eastAsia="宋体" w:cs="宋体"/>
              <w:b/>
              <w:bCs/>
              <w:color w:val="auto"/>
              <w:spacing w:val="8"/>
              <w:sz w:val="31"/>
              <w:szCs w:val="31"/>
              <w:highlight w:val="none"/>
              <w:lang w:val="en-US" w:eastAsia="zh-CN"/>
            </w:rPr>
            <w:t>3</w:t>
          </w:r>
          <w:r>
            <w:rPr>
              <w:rFonts w:hint="eastAsia" w:ascii="宋体" w:hAnsi="宋体" w:eastAsia="宋体" w:cs="宋体"/>
              <w:b/>
              <w:bCs/>
              <w:color w:val="auto"/>
              <w:spacing w:val="8"/>
              <w:sz w:val="31"/>
              <w:szCs w:val="31"/>
              <w:highlight w:val="none"/>
            </w:rPr>
            <w:fldChar w:fldCharType="end"/>
          </w:r>
          <w:r>
            <w:rPr>
              <w:rFonts w:hint="eastAsia" w:ascii="宋体" w:hAnsi="宋体" w:eastAsia="宋体" w:cs="宋体"/>
              <w:b/>
              <w:bCs/>
              <w:color w:val="auto"/>
              <w:spacing w:val="8"/>
              <w:sz w:val="31"/>
              <w:szCs w:val="31"/>
              <w:highlight w:val="none"/>
              <w:lang w:val="en-US" w:eastAsia="zh-CN"/>
            </w:rPr>
            <w:t>7</w:t>
          </w:r>
        </w:p>
      </w:sdtContent>
    </w:sdt>
    <w:p w14:paraId="40BA65F7">
      <w:pPr>
        <w:spacing w:line="225" w:lineRule="auto"/>
        <w:rPr>
          <w:rFonts w:hint="eastAsia" w:ascii="宋体" w:hAnsi="宋体" w:eastAsia="宋体" w:cs="宋体"/>
          <w:color w:val="auto"/>
          <w:sz w:val="31"/>
          <w:szCs w:val="31"/>
          <w:highlight w:val="none"/>
        </w:rPr>
        <w:sectPr>
          <w:footerReference r:id="rId5" w:type="default"/>
          <w:pgSz w:w="11906" w:h="16839"/>
          <w:pgMar w:top="1431" w:right="1529" w:bottom="1156" w:left="1543" w:header="0" w:footer="994" w:gutter="0"/>
          <w:cols w:space="720" w:num="1"/>
        </w:sectPr>
      </w:pPr>
    </w:p>
    <w:p w14:paraId="5C629196">
      <w:pPr>
        <w:spacing w:before="80" w:line="219" w:lineRule="auto"/>
        <w:ind w:left="3343"/>
        <w:outlineLvl w:val="0"/>
        <w:rPr>
          <w:rFonts w:hint="eastAsia" w:ascii="宋体" w:hAnsi="宋体" w:eastAsia="宋体" w:cs="宋体"/>
          <w:color w:val="auto"/>
          <w:sz w:val="30"/>
          <w:szCs w:val="30"/>
          <w:highlight w:val="none"/>
        </w:rPr>
      </w:pPr>
      <w:bookmarkStart w:id="8" w:name="bookmark2"/>
      <w:bookmarkEnd w:id="8"/>
      <w:bookmarkStart w:id="9" w:name="bookmark1"/>
      <w:bookmarkEnd w:id="9"/>
      <w:r>
        <w:rPr>
          <w:rFonts w:hint="eastAsia" w:ascii="宋体" w:hAnsi="宋体" w:eastAsia="宋体" w:cs="宋体"/>
          <w:b/>
          <w:bCs/>
          <w:color w:val="auto"/>
          <w:spacing w:val="-4"/>
          <w:sz w:val="30"/>
          <w:szCs w:val="30"/>
          <w:highlight w:val="none"/>
        </w:rPr>
        <w:t>第一章</w:t>
      </w:r>
      <w:r>
        <w:rPr>
          <w:rFonts w:hint="eastAsia" w:ascii="宋体" w:hAnsi="宋体" w:eastAsia="宋体" w:cs="宋体"/>
          <w:color w:val="auto"/>
          <w:spacing w:val="-4"/>
          <w:sz w:val="30"/>
          <w:szCs w:val="30"/>
          <w:highlight w:val="none"/>
        </w:rPr>
        <w:t xml:space="preserve">  </w:t>
      </w:r>
      <w:r>
        <w:rPr>
          <w:rFonts w:hint="eastAsia" w:ascii="宋体" w:hAnsi="宋体" w:eastAsia="宋体" w:cs="宋体"/>
          <w:b/>
          <w:bCs/>
          <w:color w:val="auto"/>
          <w:spacing w:val="-4"/>
          <w:sz w:val="30"/>
          <w:szCs w:val="30"/>
          <w:highlight w:val="none"/>
        </w:rPr>
        <w:t>采购公告</w:t>
      </w:r>
    </w:p>
    <w:p w14:paraId="5FCD6E50">
      <w:pPr>
        <w:keepNext w:val="0"/>
        <w:keepLines w:val="0"/>
        <w:pageBreakBefore w:val="0"/>
        <w:widowControl/>
        <w:pBdr>
          <w:top w:val="single" w:color="auto" w:sz="4" w:space="1"/>
          <w:left w:val="single" w:color="auto" w:sz="4" w:space="4"/>
          <w:bottom w:val="single" w:color="auto" w:sz="4" w:space="0"/>
          <w:right w:val="single" w:color="auto" w:sz="4" w:space="4"/>
        </w:pBdr>
        <w:kinsoku w:val="0"/>
        <w:wordWrap/>
        <w:overflowPunct/>
        <w:topLinePunct w:val="0"/>
        <w:autoSpaceDE w:val="0"/>
        <w:autoSpaceDN w:val="0"/>
        <w:bidi w:val="0"/>
        <w:adjustRightInd w:val="0"/>
        <w:snapToGrid w:val="0"/>
        <w:spacing w:line="360" w:lineRule="auto"/>
        <w:ind w:firstLine="0" w:firstLineChars="0"/>
        <w:textAlignment w:val="baseline"/>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项目概况</w:t>
      </w:r>
    </w:p>
    <w:p w14:paraId="7F30FC6C">
      <w:pPr>
        <w:keepNext w:val="0"/>
        <w:keepLines w:val="0"/>
        <w:pageBreakBefore w:val="0"/>
        <w:widowControl/>
        <w:pBdr>
          <w:top w:val="single" w:color="auto" w:sz="4" w:space="1"/>
          <w:left w:val="single" w:color="auto" w:sz="4" w:space="4"/>
          <w:bottom w:val="single" w:color="auto" w:sz="4" w:space="0"/>
          <w:right w:val="single" w:color="auto" w:sz="4" w:space="4"/>
        </w:pBdr>
        <w:kinsoku w:val="0"/>
        <w:wordWrap/>
        <w:overflowPunct/>
        <w:topLinePunct w:val="0"/>
        <w:autoSpaceDE w:val="0"/>
        <w:autoSpaceDN w:val="0"/>
        <w:bidi w:val="0"/>
        <w:adjustRightInd w:val="0"/>
        <w:snapToGrid w:val="0"/>
        <w:spacing w:line="360" w:lineRule="auto"/>
        <w:ind w:firstLine="420"/>
        <w:textAlignment w:val="baseline"/>
        <w:rPr>
          <w:rFonts w:hint="eastAsia" w:ascii="宋体" w:hAnsi="宋体" w:eastAsia="宋体" w:cs="宋体"/>
          <w:color w:val="auto"/>
          <w:sz w:val="20"/>
          <w:szCs w:val="20"/>
          <w:highlight w:val="none"/>
          <w:u w:val="single"/>
        </w:rPr>
      </w:pPr>
      <w:r>
        <w:rPr>
          <w:rFonts w:hint="eastAsia" w:ascii="宋体" w:hAnsi="宋体" w:eastAsia="宋体" w:cs="宋体"/>
          <w:color w:val="auto"/>
          <w:spacing w:val="8"/>
          <w:sz w:val="20"/>
          <w:szCs w:val="20"/>
          <w:highlight w:val="none"/>
          <w:u w:val="single" w:color="auto"/>
        </w:rPr>
        <w:t>大嵩江堤防一期绿化养护和保洁工程</w:t>
      </w:r>
      <w:r>
        <w:rPr>
          <w:rFonts w:hint="eastAsia" w:ascii="宋体" w:hAnsi="宋体" w:eastAsia="宋体" w:cs="宋体"/>
          <w:color w:val="auto"/>
          <w:sz w:val="20"/>
          <w:szCs w:val="20"/>
          <w:highlight w:val="none"/>
          <w:shd w:val="clear" w:color="auto" w:fill="FFFFFF"/>
        </w:rPr>
        <w:t>的潜在供应商应在</w:t>
      </w:r>
      <w:r>
        <w:rPr>
          <w:rFonts w:hint="eastAsia" w:ascii="宋体" w:hAnsi="宋体" w:eastAsia="宋体" w:cs="宋体"/>
          <w:color w:val="auto"/>
          <w:sz w:val="20"/>
          <w:szCs w:val="20"/>
          <w:highlight w:val="none"/>
          <w:u w:val="single"/>
          <w:shd w:val="clear" w:color="auto" w:fill="FFFFFF"/>
        </w:rPr>
        <w:t>政采云平台（http://www.zcygov.cn）</w:t>
      </w:r>
      <w:r>
        <w:rPr>
          <w:rFonts w:hint="eastAsia" w:ascii="宋体" w:hAnsi="宋体" w:eastAsia="宋体" w:cs="宋体"/>
          <w:color w:val="auto"/>
          <w:sz w:val="20"/>
          <w:szCs w:val="20"/>
          <w:highlight w:val="none"/>
          <w:shd w:val="clear" w:color="auto" w:fill="FFFFFF"/>
        </w:rPr>
        <w:t>获取（下载）招标文件，并于</w:t>
      </w:r>
      <w:r>
        <w:rPr>
          <w:rFonts w:hint="eastAsia" w:ascii="宋体" w:hAnsi="宋体" w:eastAsia="宋体" w:cs="宋体"/>
          <w:color w:val="auto"/>
          <w:sz w:val="20"/>
          <w:szCs w:val="20"/>
          <w:highlight w:val="none"/>
          <w:u w:val="single"/>
          <w:shd w:val="clear" w:color="auto" w:fill="FFFFFF"/>
        </w:rPr>
        <w:t xml:space="preserve"> 202</w:t>
      </w:r>
      <w:r>
        <w:rPr>
          <w:rFonts w:hint="eastAsia" w:ascii="宋体" w:hAnsi="宋体" w:eastAsia="宋体" w:cs="宋体"/>
          <w:color w:val="auto"/>
          <w:sz w:val="20"/>
          <w:szCs w:val="20"/>
          <w:highlight w:val="none"/>
          <w:u w:val="single"/>
          <w:shd w:val="clear" w:color="auto" w:fill="FFFFFF"/>
          <w:lang w:val="en-US" w:eastAsia="zh-CN"/>
        </w:rPr>
        <w:t>5</w:t>
      </w:r>
      <w:r>
        <w:rPr>
          <w:rFonts w:hint="eastAsia" w:ascii="宋体" w:hAnsi="宋体" w:eastAsia="宋体" w:cs="宋体"/>
          <w:color w:val="auto"/>
          <w:sz w:val="20"/>
          <w:szCs w:val="20"/>
          <w:highlight w:val="none"/>
          <w:u w:val="single"/>
          <w:shd w:val="clear" w:color="auto" w:fill="FFFFFF"/>
        </w:rPr>
        <w:t xml:space="preserve"> </w:t>
      </w:r>
      <w:r>
        <w:rPr>
          <w:rFonts w:hint="eastAsia" w:ascii="宋体" w:hAnsi="宋体" w:eastAsia="宋体" w:cs="宋体"/>
          <w:color w:val="auto"/>
          <w:sz w:val="20"/>
          <w:szCs w:val="20"/>
          <w:highlight w:val="none"/>
          <w:shd w:val="clear" w:color="auto" w:fill="FFFFFF"/>
        </w:rPr>
        <w:t>年</w:t>
      </w:r>
      <w:r>
        <w:rPr>
          <w:rFonts w:hint="eastAsia" w:ascii="宋体" w:hAnsi="宋体" w:eastAsia="宋体" w:cs="宋体"/>
          <w:color w:val="auto"/>
          <w:sz w:val="20"/>
          <w:szCs w:val="20"/>
          <w:highlight w:val="none"/>
          <w:u w:val="single"/>
          <w:shd w:val="clear" w:color="auto" w:fill="FFFFFF"/>
          <w:lang w:val="en-US" w:eastAsia="zh-CN"/>
        </w:rPr>
        <w:t xml:space="preserve"> 4 </w:t>
      </w:r>
      <w:r>
        <w:rPr>
          <w:rFonts w:hint="eastAsia" w:ascii="宋体" w:hAnsi="宋体" w:eastAsia="宋体" w:cs="宋体"/>
          <w:color w:val="auto"/>
          <w:sz w:val="20"/>
          <w:szCs w:val="20"/>
          <w:highlight w:val="none"/>
          <w:shd w:val="clear" w:color="auto" w:fill="FFFFFF"/>
        </w:rPr>
        <w:t>月</w:t>
      </w:r>
      <w:r>
        <w:rPr>
          <w:rFonts w:hint="eastAsia" w:ascii="宋体" w:hAnsi="宋体" w:eastAsia="宋体" w:cs="宋体"/>
          <w:color w:val="auto"/>
          <w:sz w:val="20"/>
          <w:szCs w:val="20"/>
          <w:highlight w:val="none"/>
          <w:u w:val="single"/>
          <w:shd w:val="clear" w:color="auto" w:fill="FFFFFF"/>
          <w:lang w:val="en-US" w:eastAsia="zh-CN"/>
        </w:rPr>
        <w:t xml:space="preserve"> 22 </w:t>
      </w:r>
      <w:r>
        <w:rPr>
          <w:rFonts w:hint="eastAsia" w:ascii="宋体" w:hAnsi="宋体" w:eastAsia="宋体" w:cs="宋体"/>
          <w:color w:val="auto"/>
          <w:sz w:val="20"/>
          <w:szCs w:val="20"/>
          <w:highlight w:val="none"/>
          <w:shd w:val="clear" w:color="auto" w:fill="FFFFFF"/>
        </w:rPr>
        <w:t>日</w:t>
      </w:r>
      <w:r>
        <w:rPr>
          <w:rFonts w:hint="eastAsia" w:ascii="宋体" w:hAnsi="宋体" w:eastAsia="宋体" w:cs="宋体"/>
          <w:color w:val="auto"/>
          <w:spacing w:val="-2"/>
          <w:kern w:val="10"/>
          <w:sz w:val="20"/>
          <w:szCs w:val="20"/>
          <w:highlight w:val="none"/>
          <w:u w:val="single"/>
          <w:lang w:val="en-US" w:eastAsia="zh-CN"/>
        </w:rPr>
        <w:t xml:space="preserve"> 14 </w:t>
      </w:r>
      <w:r>
        <w:rPr>
          <w:rFonts w:hint="eastAsia" w:ascii="宋体" w:hAnsi="宋体" w:eastAsia="宋体" w:cs="宋体"/>
          <w:color w:val="auto"/>
          <w:spacing w:val="-2"/>
          <w:kern w:val="10"/>
          <w:sz w:val="20"/>
          <w:szCs w:val="20"/>
          <w:highlight w:val="none"/>
        </w:rPr>
        <w:t>时</w:t>
      </w:r>
      <w:r>
        <w:rPr>
          <w:rFonts w:hint="eastAsia" w:ascii="宋体" w:hAnsi="宋体" w:eastAsia="宋体" w:cs="宋体"/>
          <w:color w:val="auto"/>
          <w:spacing w:val="-2"/>
          <w:kern w:val="10"/>
          <w:sz w:val="20"/>
          <w:szCs w:val="20"/>
          <w:highlight w:val="none"/>
          <w:u w:val="single"/>
          <w:lang w:val="en-US" w:eastAsia="zh-CN"/>
        </w:rPr>
        <w:t xml:space="preserve"> 00 </w:t>
      </w:r>
      <w:r>
        <w:rPr>
          <w:rFonts w:hint="eastAsia" w:ascii="宋体" w:hAnsi="宋体" w:eastAsia="宋体" w:cs="宋体"/>
          <w:color w:val="auto"/>
          <w:spacing w:val="-2"/>
          <w:kern w:val="10"/>
          <w:sz w:val="20"/>
          <w:szCs w:val="20"/>
          <w:highlight w:val="none"/>
        </w:rPr>
        <w:t>分</w:t>
      </w:r>
      <w:r>
        <w:rPr>
          <w:rFonts w:hint="eastAsia" w:ascii="宋体" w:hAnsi="宋体" w:eastAsia="宋体" w:cs="宋体"/>
          <w:color w:val="auto"/>
          <w:sz w:val="20"/>
          <w:szCs w:val="20"/>
          <w:highlight w:val="none"/>
          <w:shd w:val="clear" w:color="auto" w:fill="FFFFFF"/>
        </w:rPr>
        <w:t>（北京时间，下同）前递交（上传）投标文件</w:t>
      </w:r>
      <w:r>
        <w:rPr>
          <w:rFonts w:hint="eastAsia" w:ascii="宋体" w:hAnsi="宋体" w:eastAsia="宋体" w:cs="宋体"/>
          <w:color w:val="auto"/>
          <w:sz w:val="20"/>
          <w:szCs w:val="20"/>
          <w:highlight w:val="none"/>
        </w:rPr>
        <w:t>。</w:t>
      </w:r>
    </w:p>
    <w:p w14:paraId="17711DE9">
      <w:pPr>
        <w:keepNext w:val="0"/>
        <w:keepLines w:val="0"/>
        <w:pageBreakBefore w:val="0"/>
        <w:widowControl/>
        <w:kinsoku w:val="0"/>
        <w:wordWrap/>
        <w:overflowPunct/>
        <w:topLinePunct w:val="0"/>
        <w:autoSpaceDE w:val="0"/>
        <w:autoSpaceDN w:val="0"/>
        <w:bidi w:val="0"/>
        <w:adjustRightInd/>
        <w:snapToGrid/>
        <w:spacing w:line="360" w:lineRule="auto"/>
        <w:ind w:left="0"/>
        <w:textAlignment w:val="baseline"/>
        <w:rPr>
          <w:rFonts w:hint="eastAsia" w:ascii="宋体" w:hAnsi="宋体" w:eastAsia="宋体" w:cs="宋体"/>
          <w:b/>
          <w:bCs/>
          <w:color w:val="auto"/>
          <w:spacing w:val="7"/>
          <w:sz w:val="20"/>
          <w:szCs w:val="20"/>
          <w:highlight w:val="none"/>
        </w:rPr>
      </w:pPr>
    </w:p>
    <w:p w14:paraId="2E6254E5">
      <w:pPr>
        <w:keepNext w:val="0"/>
        <w:keepLines w:val="0"/>
        <w:pageBreakBefore w:val="0"/>
        <w:widowControl/>
        <w:kinsoku w:val="0"/>
        <w:wordWrap/>
        <w:overflowPunct/>
        <w:topLinePunct w:val="0"/>
        <w:autoSpaceDE w:val="0"/>
        <w:autoSpaceDN w:val="0"/>
        <w:bidi w:val="0"/>
        <w:adjustRightInd/>
        <w:snapToGrid/>
        <w:spacing w:line="360" w:lineRule="auto"/>
        <w:ind w:left="0"/>
        <w:textAlignment w:val="baseline"/>
        <w:rPr>
          <w:rFonts w:hint="eastAsia" w:ascii="宋体" w:hAnsi="宋体" w:eastAsia="宋体" w:cs="宋体"/>
          <w:color w:val="auto"/>
          <w:sz w:val="20"/>
          <w:szCs w:val="20"/>
          <w:highlight w:val="none"/>
        </w:rPr>
      </w:pPr>
      <w:r>
        <w:rPr>
          <w:rFonts w:hint="eastAsia" w:ascii="宋体" w:hAnsi="宋体" w:eastAsia="宋体" w:cs="宋体"/>
          <w:b/>
          <w:bCs/>
          <w:color w:val="auto"/>
          <w:spacing w:val="7"/>
          <w:sz w:val="20"/>
          <w:szCs w:val="20"/>
          <w:highlight w:val="none"/>
        </w:rPr>
        <w:t>一、项目基本情况</w:t>
      </w:r>
    </w:p>
    <w:p w14:paraId="5DB90E95">
      <w:pPr>
        <w:keepNext w:val="0"/>
        <w:keepLines w:val="0"/>
        <w:pageBreakBefore w:val="0"/>
        <w:widowControl/>
        <w:kinsoku w:val="0"/>
        <w:wordWrap/>
        <w:overflowPunct/>
        <w:topLinePunct w:val="0"/>
        <w:autoSpaceDE w:val="0"/>
        <w:autoSpaceDN w:val="0"/>
        <w:bidi w:val="0"/>
        <w:adjustRightInd/>
        <w:snapToGrid/>
        <w:spacing w:line="360" w:lineRule="auto"/>
        <w:ind w:left="0" w:right="0" w:firstLine="3"/>
        <w:textAlignment w:val="baseline"/>
        <w:rPr>
          <w:rFonts w:hint="eastAsia" w:ascii="宋体" w:hAnsi="宋体" w:eastAsia="宋体" w:cs="宋体"/>
          <w:color w:val="auto"/>
          <w:sz w:val="20"/>
          <w:szCs w:val="20"/>
          <w:highlight w:val="none"/>
          <w:lang w:eastAsia="zh-CN"/>
        </w:rPr>
      </w:pPr>
      <w:r>
        <w:rPr>
          <w:rFonts w:hint="eastAsia" w:ascii="宋体" w:hAnsi="宋体" w:eastAsia="宋体" w:cs="宋体"/>
          <w:color w:val="auto"/>
          <w:sz w:val="20"/>
          <w:szCs w:val="20"/>
          <w:highlight w:val="none"/>
        </w:rPr>
        <w:t>项目编号：NBZH-2024003G</w:t>
      </w:r>
    </w:p>
    <w:p w14:paraId="04F9EE77">
      <w:pPr>
        <w:keepNext w:val="0"/>
        <w:keepLines w:val="0"/>
        <w:pageBreakBefore w:val="0"/>
        <w:widowControl/>
        <w:kinsoku w:val="0"/>
        <w:wordWrap/>
        <w:overflowPunct/>
        <w:topLinePunct w:val="0"/>
        <w:autoSpaceDE w:val="0"/>
        <w:autoSpaceDN w:val="0"/>
        <w:bidi w:val="0"/>
        <w:adjustRightInd/>
        <w:snapToGrid/>
        <w:spacing w:line="360" w:lineRule="auto"/>
        <w:ind w:left="0" w:right="0" w:firstLine="3"/>
        <w:textAlignment w:val="baseline"/>
        <w:rPr>
          <w:rFonts w:hint="eastAsia" w:ascii="宋体" w:hAnsi="宋体" w:eastAsia="宋体" w:cs="宋体"/>
          <w:color w:val="auto"/>
          <w:sz w:val="20"/>
          <w:szCs w:val="20"/>
          <w:highlight w:val="none"/>
          <w:lang w:eastAsia="zh-CN"/>
        </w:rPr>
      </w:pPr>
      <w:r>
        <w:rPr>
          <w:rFonts w:hint="eastAsia" w:ascii="宋体" w:hAnsi="宋体" w:eastAsia="宋体" w:cs="宋体"/>
          <w:color w:val="auto"/>
          <w:sz w:val="20"/>
          <w:szCs w:val="20"/>
          <w:highlight w:val="none"/>
        </w:rPr>
        <w:t>项目名称：大嵩江堤防一期绿化养护和保洁工程</w:t>
      </w:r>
    </w:p>
    <w:p w14:paraId="055D8200">
      <w:pPr>
        <w:keepNext w:val="0"/>
        <w:keepLines w:val="0"/>
        <w:pageBreakBefore w:val="0"/>
        <w:widowControl/>
        <w:kinsoku w:val="0"/>
        <w:wordWrap/>
        <w:overflowPunct/>
        <w:topLinePunct w:val="0"/>
        <w:autoSpaceDE w:val="0"/>
        <w:autoSpaceDN w:val="0"/>
        <w:bidi w:val="0"/>
        <w:adjustRightInd/>
        <w:snapToGrid/>
        <w:spacing w:line="360" w:lineRule="auto"/>
        <w:ind w:left="0" w:right="0" w:firstLine="3"/>
        <w:textAlignment w:val="baseline"/>
        <w:rPr>
          <w:rFonts w:hint="default"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rPr>
        <w:t>预算金额（元）：</w:t>
      </w:r>
      <w:r>
        <w:rPr>
          <w:rFonts w:hint="eastAsia" w:ascii="宋体" w:hAnsi="宋体" w:eastAsia="宋体" w:cs="宋体"/>
          <w:color w:val="auto"/>
          <w:sz w:val="20"/>
          <w:szCs w:val="20"/>
          <w:highlight w:val="none"/>
          <w:lang w:val="en-US" w:eastAsia="zh-CN"/>
        </w:rPr>
        <w:t>380000</w:t>
      </w:r>
    </w:p>
    <w:p w14:paraId="7B34B65C">
      <w:pPr>
        <w:keepNext w:val="0"/>
        <w:keepLines w:val="0"/>
        <w:pageBreakBefore w:val="0"/>
        <w:widowControl/>
        <w:kinsoku w:val="0"/>
        <w:wordWrap/>
        <w:overflowPunct/>
        <w:topLinePunct w:val="0"/>
        <w:autoSpaceDE w:val="0"/>
        <w:autoSpaceDN w:val="0"/>
        <w:bidi w:val="0"/>
        <w:adjustRightInd/>
        <w:snapToGrid/>
        <w:spacing w:line="360" w:lineRule="auto"/>
        <w:ind w:left="0" w:right="0" w:firstLine="3"/>
        <w:textAlignment w:val="baseline"/>
        <w:rPr>
          <w:rFonts w:hint="default"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rPr>
        <w:t>最高限价（元）：</w:t>
      </w:r>
      <w:r>
        <w:rPr>
          <w:rFonts w:hint="eastAsia" w:ascii="宋体" w:hAnsi="宋体" w:eastAsia="宋体" w:cs="宋体"/>
          <w:color w:val="auto"/>
          <w:sz w:val="20"/>
          <w:szCs w:val="20"/>
          <w:highlight w:val="none"/>
          <w:lang w:val="en-US" w:eastAsia="zh-CN"/>
        </w:rPr>
        <w:t>376794</w:t>
      </w:r>
    </w:p>
    <w:p w14:paraId="7C7625A3">
      <w:pPr>
        <w:keepNext w:val="0"/>
        <w:keepLines w:val="0"/>
        <w:pageBreakBefore w:val="0"/>
        <w:widowControl/>
        <w:kinsoku w:val="0"/>
        <w:wordWrap/>
        <w:overflowPunct/>
        <w:topLinePunct w:val="0"/>
        <w:autoSpaceDE w:val="0"/>
        <w:autoSpaceDN w:val="0"/>
        <w:bidi w:val="0"/>
        <w:adjustRightInd/>
        <w:snapToGrid/>
        <w:spacing w:line="360" w:lineRule="auto"/>
        <w:ind w:left="0" w:right="0" w:firstLine="3"/>
        <w:textAlignment w:val="baseline"/>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采购需求：</w:t>
      </w:r>
    </w:p>
    <w:p w14:paraId="5A34141C">
      <w:pPr>
        <w:keepNext w:val="0"/>
        <w:keepLines w:val="0"/>
        <w:pageBreakBefore w:val="0"/>
        <w:widowControl/>
        <w:kinsoku w:val="0"/>
        <w:wordWrap/>
        <w:overflowPunct/>
        <w:topLinePunct w:val="0"/>
        <w:autoSpaceDE w:val="0"/>
        <w:autoSpaceDN w:val="0"/>
        <w:bidi w:val="0"/>
        <w:adjustRightInd/>
        <w:snapToGrid/>
        <w:spacing w:line="360" w:lineRule="auto"/>
        <w:ind w:left="0" w:right="0" w:firstLine="3"/>
        <w:textAlignment w:val="baseline"/>
        <w:rPr>
          <w:rFonts w:hint="eastAsia" w:ascii="宋体" w:hAnsi="宋体" w:eastAsia="宋体" w:cs="宋体"/>
          <w:color w:val="auto"/>
          <w:sz w:val="20"/>
          <w:szCs w:val="20"/>
          <w:highlight w:val="none"/>
          <w:lang w:eastAsia="zh-CN"/>
        </w:rPr>
      </w:pPr>
      <w:r>
        <w:rPr>
          <w:rFonts w:hint="eastAsia" w:ascii="宋体" w:hAnsi="宋体" w:eastAsia="宋体" w:cs="宋体"/>
          <w:color w:val="auto"/>
          <w:sz w:val="20"/>
          <w:szCs w:val="20"/>
          <w:highlight w:val="none"/>
        </w:rPr>
        <w:t>标项名称：</w:t>
      </w:r>
      <w:r>
        <w:rPr>
          <w:rFonts w:hint="eastAsia" w:ascii="宋体" w:hAnsi="宋体" w:eastAsia="宋体" w:cs="宋体"/>
          <w:color w:val="auto"/>
          <w:sz w:val="20"/>
          <w:szCs w:val="20"/>
          <w:highlight w:val="none"/>
          <w:lang w:eastAsia="zh-CN"/>
        </w:rPr>
        <w:t>大嵩江堤防一期绿化养护和保洁工程</w:t>
      </w:r>
    </w:p>
    <w:p w14:paraId="2CCD2C80">
      <w:pPr>
        <w:keepNext w:val="0"/>
        <w:keepLines w:val="0"/>
        <w:pageBreakBefore w:val="0"/>
        <w:widowControl/>
        <w:kinsoku w:val="0"/>
        <w:wordWrap/>
        <w:overflowPunct/>
        <w:topLinePunct w:val="0"/>
        <w:autoSpaceDE w:val="0"/>
        <w:autoSpaceDN w:val="0"/>
        <w:bidi w:val="0"/>
        <w:adjustRightInd/>
        <w:snapToGrid/>
        <w:spacing w:line="360" w:lineRule="auto"/>
        <w:ind w:left="0" w:right="0" w:firstLine="3"/>
        <w:textAlignment w:val="baseline"/>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数量：1项</w:t>
      </w:r>
    </w:p>
    <w:p w14:paraId="5114F476">
      <w:pPr>
        <w:keepNext w:val="0"/>
        <w:keepLines w:val="0"/>
        <w:pageBreakBefore w:val="0"/>
        <w:widowControl/>
        <w:kinsoku w:val="0"/>
        <w:wordWrap/>
        <w:overflowPunct/>
        <w:topLinePunct w:val="0"/>
        <w:autoSpaceDE w:val="0"/>
        <w:autoSpaceDN w:val="0"/>
        <w:bidi w:val="0"/>
        <w:adjustRightInd/>
        <w:snapToGrid/>
        <w:spacing w:line="360" w:lineRule="auto"/>
        <w:ind w:left="0" w:right="0" w:firstLine="3"/>
        <w:textAlignment w:val="baseline"/>
        <w:rPr>
          <w:rFonts w:hint="default"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rPr>
        <w:t>预算金额（元）：</w:t>
      </w:r>
      <w:r>
        <w:rPr>
          <w:rFonts w:hint="eastAsia" w:ascii="宋体" w:hAnsi="宋体" w:eastAsia="宋体" w:cs="宋体"/>
          <w:color w:val="auto"/>
          <w:sz w:val="20"/>
          <w:szCs w:val="20"/>
          <w:highlight w:val="none"/>
          <w:lang w:val="en-US" w:eastAsia="zh-CN"/>
        </w:rPr>
        <w:t>380000</w:t>
      </w:r>
    </w:p>
    <w:p w14:paraId="5DDBEA62">
      <w:pPr>
        <w:keepNext w:val="0"/>
        <w:keepLines w:val="0"/>
        <w:pageBreakBefore w:val="0"/>
        <w:widowControl/>
        <w:kinsoku w:val="0"/>
        <w:wordWrap/>
        <w:overflowPunct/>
        <w:topLinePunct w:val="0"/>
        <w:autoSpaceDE w:val="0"/>
        <w:autoSpaceDN w:val="0"/>
        <w:bidi w:val="0"/>
        <w:adjustRightInd/>
        <w:snapToGrid/>
        <w:spacing w:line="360" w:lineRule="auto"/>
        <w:ind w:left="0" w:right="0" w:firstLine="3"/>
        <w:textAlignment w:val="baseline"/>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简要规格描述或项目基本概况介绍、用途：详见采购文件；用途：自用。</w:t>
      </w:r>
    </w:p>
    <w:p w14:paraId="579CE663">
      <w:pPr>
        <w:keepNext w:val="0"/>
        <w:keepLines w:val="0"/>
        <w:pageBreakBefore w:val="0"/>
        <w:widowControl/>
        <w:kinsoku w:val="0"/>
        <w:wordWrap/>
        <w:overflowPunct/>
        <w:topLinePunct w:val="0"/>
        <w:autoSpaceDE w:val="0"/>
        <w:autoSpaceDN w:val="0"/>
        <w:bidi w:val="0"/>
        <w:adjustRightInd/>
        <w:snapToGrid/>
        <w:spacing w:line="360" w:lineRule="auto"/>
        <w:ind w:left="0" w:right="0" w:firstLine="3"/>
        <w:textAlignment w:val="baseline"/>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rPr>
        <w:t>备注：</w:t>
      </w:r>
      <w:r>
        <w:rPr>
          <w:rFonts w:hint="eastAsia" w:ascii="宋体" w:hAnsi="宋体" w:eastAsia="宋体" w:cs="宋体"/>
          <w:color w:val="auto"/>
          <w:sz w:val="20"/>
          <w:szCs w:val="20"/>
          <w:highlight w:val="none"/>
          <w:lang w:val="en-US" w:eastAsia="zh-CN"/>
        </w:rPr>
        <w:t>/</w:t>
      </w:r>
    </w:p>
    <w:p w14:paraId="390D8A76">
      <w:pPr>
        <w:keepNext w:val="0"/>
        <w:keepLines w:val="0"/>
        <w:pageBreakBefore w:val="0"/>
        <w:widowControl/>
        <w:kinsoku w:val="0"/>
        <w:wordWrap/>
        <w:overflowPunct/>
        <w:topLinePunct w:val="0"/>
        <w:autoSpaceDE w:val="0"/>
        <w:autoSpaceDN w:val="0"/>
        <w:bidi w:val="0"/>
        <w:adjustRightInd/>
        <w:snapToGrid/>
        <w:spacing w:line="360" w:lineRule="auto"/>
        <w:ind w:left="0" w:right="0" w:firstLine="3"/>
        <w:textAlignment w:val="baseline"/>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合同履约期限：三年，合同一年一签，采购人根据中标人上一年度的合同履约情况、考核情况及财政资金审批情况决定是否续签，如遇政策调整，采购人有权增减养护面积或终止合同。</w:t>
      </w:r>
    </w:p>
    <w:p w14:paraId="31CF334C">
      <w:pPr>
        <w:keepNext w:val="0"/>
        <w:keepLines w:val="0"/>
        <w:pageBreakBefore w:val="0"/>
        <w:widowControl/>
        <w:kinsoku w:val="0"/>
        <w:wordWrap/>
        <w:overflowPunct/>
        <w:topLinePunct w:val="0"/>
        <w:autoSpaceDE w:val="0"/>
        <w:autoSpaceDN w:val="0"/>
        <w:bidi w:val="0"/>
        <w:adjustRightInd/>
        <w:snapToGrid/>
        <w:spacing w:line="360" w:lineRule="auto"/>
        <w:ind w:left="0" w:right="0" w:firstLine="3"/>
        <w:textAlignment w:val="baseline"/>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本项目（否）接受联合体投标。</w:t>
      </w:r>
    </w:p>
    <w:p w14:paraId="79AE0FC8">
      <w:pPr>
        <w:keepNext w:val="0"/>
        <w:keepLines w:val="0"/>
        <w:pageBreakBefore w:val="0"/>
        <w:widowControl/>
        <w:kinsoku w:val="0"/>
        <w:wordWrap/>
        <w:overflowPunct/>
        <w:topLinePunct w:val="0"/>
        <w:autoSpaceDE w:val="0"/>
        <w:autoSpaceDN w:val="0"/>
        <w:bidi w:val="0"/>
        <w:adjustRightInd/>
        <w:snapToGrid/>
        <w:spacing w:line="360" w:lineRule="auto"/>
        <w:ind w:left="0" w:right="0"/>
        <w:textAlignment w:val="baseline"/>
        <w:rPr>
          <w:rFonts w:hint="eastAsia" w:ascii="宋体" w:hAnsi="宋体" w:eastAsia="宋体" w:cs="宋体"/>
          <w:color w:val="auto"/>
          <w:sz w:val="20"/>
          <w:szCs w:val="20"/>
          <w:highlight w:val="none"/>
        </w:rPr>
      </w:pPr>
      <w:r>
        <w:rPr>
          <w:rFonts w:hint="eastAsia" w:ascii="宋体" w:hAnsi="宋体" w:eastAsia="宋体" w:cs="宋体"/>
          <w:b/>
          <w:bCs/>
          <w:color w:val="auto"/>
          <w:spacing w:val="2"/>
          <w:sz w:val="20"/>
          <w:szCs w:val="20"/>
          <w:highlight w:val="none"/>
        </w:rPr>
        <w:t>二、</w:t>
      </w:r>
      <w:r>
        <w:rPr>
          <w:rFonts w:hint="eastAsia" w:ascii="宋体" w:hAnsi="宋体" w:eastAsia="宋体" w:cs="宋体"/>
          <w:color w:val="auto"/>
          <w:spacing w:val="-51"/>
          <w:sz w:val="20"/>
          <w:szCs w:val="20"/>
          <w:highlight w:val="none"/>
        </w:rPr>
        <w:t xml:space="preserve"> </w:t>
      </w:r>
      <w:r>
        <w:rPr>
          <w:rFonts w:hint="eastAsia" w:ascii="宋体" w:hAnsi="宋体" w:eastAsia="宋体" w:cs="宋体"/>
          <w:b/>
          <w:bCs/>
          <w:color w:val="auto"/>
          <w:spacing w:val="2"/>
          <w:sz w:val="20"/>
          <w:szCs w:val="20"/>
          <w:highlight w:val="none"/>
        </w:rPr>
        <w:t>申请人的资格要求：</w:t>
      </w:r>
    </w:p>
    <w:p w14:paraId="28BE1846">
      <w:pPr>
        <w:keepNext w:val="0"/>
        <w:keepLines w:val="0"/>
        <w:pageBreakBefore w:val="0"/>
        <w:widowControl/>
        <w:kinsoku w:val="0"/>
        <w:wordWrap/>
        <w:overflowPunct/>
        <w:topLinePunct w:val="0"/>
        <w:autoSpaceDE w:val="0"/>
        <w:autoSpaceDN w:val="0"/>
        <w:bidi w:val="0"/>
        <w:adjustRightInd/>
        <w:snapToGrid/>
        <w:spacing w:line="360" w:lineRule="auto"/>
        <w:ind w:left="0" w:right="0" w:firstLine="416" w:firstLineChars="204"/>
        <w:textAlignment w:val="baseline"/>
        <w:rPr>
          <w:rFonts w:hint="eastAsia" w:ascii="宋体" w:hAnsi="宋体" w:eastAsia="宋体" w:cs="宋体"/>
          <w:color w:val="auto"/>
          <w:spacing w:val="2"/>
          <w:sz w:val="20"/>
          <w:szCs w:val="20"/>
          <w:highlight w:val="none"/>
        </w:rPr>
      </w:pPr>
      <w:r>
        <w:rPr>
          <w:rFonts w:hint="eastAsia" w:ascii="宋体" w:hAnsi="宋体" w:eastAsia="宋体" w:cs="宋体"/>
          <w:color w:val="auto"/>
          <w:spacing w:val="2"/>
          <w:sz w:val="20"/>
          <w:szCs w:val="20"/>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756E930A">
      <w:pPr>
        <w:keepNext w:val="0"/>
        <w:keepLines w:val="0"/>
        <w:pageBreakBefore w:val="0"/>
        <w:widowControl/>
        <w:kinsoku w:val="0"/>
        <w:wordWrap/>
        <w:overflowPunct/>
        <w:topLinePunct w:val="0"/>
        <w:autoSpaceDE w:val="0"/>
        <w:autoSpaceDN w:val="0"/>
        <w:bidi w:val="0"/>
        <w:adjustRightInd/>
        <w:snapToGrid/>
        <w:spacing w:line="360" w:lineRule="auto"/>
        <w:ind w:left="0" w:right="0" w:firstLine="416" w:firstLineChars="204"/>
        <w:textAlignment w:val="baseline"/>
        <w:rPr>
          <w:rFonts w:hint="eastAsia" w:ascii="宋体" w:hAnsi="宋体" w:eastAsia="宋体" w:cs="宋体"/>
          <w:color w:val="auto"/>
          <w:spacing w:val="2"/>
          <w:sz w:val="20"/>
          <w:szCs w:val="20"/>
          <w:highlight w:val="none"/>
          <w:lang w:val="en-US" w:eastAsia="zh-CN"/>
        </w:rPr>
      </w:pPr>
      <w:r>
        <w:rPr>
          <w:rFonts w:hint="eastAsia" w:ascii="宋体" w:hAnsi="宋体" w:eastAsia="宋体" w:cs="宋体"/>
          <w:color w:val="auto"/>
          <w:spacing w:val="2"/>
          <w:sz w:val="20"/>
          <w:szCs w:val="20"/>
          <w:highlight w:val="none"/>
        </w:rPr>
        <w:t>2、落实政府采购政策需满足的资格要求：</w:t>
      </w:r>
      <w:r>
        <w:rPr>
          <w:rFonts w:hint="eastAsia" w:ascii="宋体" w:hAnsi="宋体" w:eastAsia="宋体" w:cs="宋体"/>
          <w:color w:val="auto"/>
          <w:spacing w:val="2"/>
          <w:sz w:val="20"/>
          <w:szCs w:val="20"/>
          <w:highlight w:val="none"/>
          <w:lang w:val="en-US" w:eastAsia="zh-CN"/>
        </w:rPr>
        <w:t>/</w:t>
      </w:r>
    </w:p>
    <w:p w14:paraId="18149008">
      <w:pPr>
        <w:keepNext w:val="0"/>
        <w:keepLines w:val="0"/>
        <w:pageBreakBefore w:val="0"/>
        <w:widowControl/>
        <w:kinsoku w:val="0"/>
        <w:wordWrap/>
        <w:overflowPunct/>
        <w:topLinePunct w:val="0"/>
        <w:autoSpaceDE w:val="0"/>
        <w:autoSpaceDN w:val="0"/>
        <w:bidi w:val="0"/>
        <w:adjustRightInd/>
        <w:snapToGrid/>
        <w:spacing w:line="360" w:lineRule="auto"/>
        <w:ind w:left="0" w:right="0" w:firstLine="416" w:firstLineChars="204"/>
        <w:textAlignment w:val="baseline"/>
        <w:rPr>
          <w:rFonts w:hint="eastAsia" w:ascii="宋体" w:hAnsi="宋体" w:eastAsia="宋体" w:cs="宋体"/>
          <w:color w:val="auto"/>
          <w:spacing w:val="2"/>
          <w:sz w:val="20"/>
          <w:szCs w:val="20"/>
          <w:highlight w:val="none"/>
        </w:rPr>
      </w:pPr>
      <w:r>
        <w:rPr>
          <w:rFonts w:hint="eastAsia" w:ascii="宋体" w:hAnsi="宋体" w:eastAsia="宋体" w:cs="宋体"/>
          <w:color w:val="auto"/>
          <w:spacing w:val="2"/>
          <w:sz w:val="20"/>
          <w:szCs w:val="20"/>
          <w:highlight w:val="none"/>
        </w:rPr>
        <w:t>3、本项目的特定资格要求：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14:paraId="15307920">
      <w:pPr>
        <w:pStyle w:val="13"/>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360" w:lineRule="auto"/>
        <w:ind w:left="0"/>
        <w:textAlignment w:val="auto"/>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三、获取招标文件</w:t>
      </w:r>
    </w:p>
    <w:p w14:paraId="0C9651C6">
      <w:pPr>
        <w:pStyle w:val="13"/>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360" w:lineRule="auto"/>
        <w:ind w:left="0" w:firstLine="400" w:firstLineChars="200"/>
        <w:textAlignment w:val="auto"/>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时间：</w:t>
      </w:r>
      <w:r>
        <w:rPr>
          <w:rFonts w:hint="eastAsia" w:ascii="宋体" w:hAnsi="宋体" w:eastAsia="宋体" w:cs="宋体"/>
          <w:color w:val="auto"/>
          <w:sz w:val="20"/>
          <w:szCs w:val="20"/>
          <w:highlight w:val="none"/>
          <w:lang w:val="en-US" w:eastAsia="zh-CN"/>
        </w:rPr>
        <w:t>2025</w:t>
      </w:r>
      <w:r>
        <w:rPr>
          <w:rFonts w:hint="eastAsia" w:ascii="宋体" w:hAnsi="宋体" w:eastAsia="宋体" w:cs="宋体"/>
          <w:color w:val="auto"/>
          <w:sz w:val="20"/>
          <w:szCs w:val="20"/>
          <w:highlight w:val="none"/>
        </w:rPr>
        <w:t>年</w:t>
      </w:r>
      <w:r>
        <w:rPr>
          <w:rFonts w:hint="eastAsia" w:ascii="宋体" w:hAnsi="宋体" w:eastAsia="宋体" w:cs="宋体"/>
          <w:color w:val="auto"/>
          <w:sz w:val="20"/>
          <w:szCs w:val="20"/>
          <w:highlight w:val="none"/>
          <w:lang w:val="en-US" w:eastAsia="zh-CN"/>
        </w:rPr>
        <w:t>4</w:t>
      </w:r>
      <w:r>
        <w:rPr>
          <w:rFonts w:hint="eastAsia" w:ascii="宋体" w:hAnsi="宋体" w:eastAsia="宋体" w:cs="宋体"/>
          <w:color w:val="auto"/>
          <w:sz w:val="20"/>
          <w:szCs w:val="20"/>
          <w:highlight w:val="none"/>
        </w:rPr>
        <w:t>月</w:t>
      </w:r>
      <w:r>
        <w:rPr>
          <w:rFonts w:hint="eastAsia" w:ascii="宋体" w:hAnsi="宋体" w:eastAsia="宋体" w:cs="宋体"/>
          <w:color w:val="auto"/>
          <w:sz w:val="20"/>
          <w:szCs w:val="20"/>
          <w:highlight w:val="none"/>
          <w:lang w:val="en-US" w:eastAsia="zh-CN"/>
        </w:rPr>
        <w:t>1</w:t>
      </w:r>
      <w:r>
        <w:rPr>
          <w:rFonts w:hint="eastAsia" w:ascii="宋体" w:hAnsi="宋体" w:eastAsia="宋体" w:cs="宋体"/>
          <w:color w:val="auto"/>
          <w:sz w:val="20"/>
          <w:szCs w:val="20"/>
          <w:highlight w:val="none"/>
        </w:rPr>
        <w:t>日至</w:t>
      </w:r>
      <w:r>
        <w:rPr>
          <w:rFonts w:hint="eastAsia" w:ascii="宋体" w:hAnsi="宋体" w:eastAsia="宋体" w:cs="宋体"/>
          <w:color w:val="auto"/>
          <w:sz w:val="20"/>
          <w:szCs w:val="20"/>
          <w:highlight w:val="none"/>
          <w:lang w:val="en-US" w:eastAsia="zh-CN"/>
        </w:rPr>
        <w:t>2025</w:t>
      </w:r>
      <w:r>
        <w:rPr>
          <w:rFonts w:hint="eastAsia" w:ascii="宋体" w:hAnsi="宋体" w:eastAsia="宋体" w:cs="宋体"/>
          <w:color w:val="auto"/>
          <w:sz w:val="20"/>
          <w:szCs w:val="20"/>
          <w:highlight w:val="none"/>
        </w:rPr>
        <w:t>年</w:t>
      </w:r>
      <w:r>
        <w:rPr>
          <w:rFonts w:hint="eastAsia" w:ascii="宋体" w:hAnsi="宋体" w:eastAsia="宋体" w:cs="宋体"/>
          <w:color w:val="auto"/>
          <w:sz w:val="20"/>
          <w:szCs w:val="20"/>
          <w:highlight w:val="none"/>
          <w:lang w:val="en-US" w:eastAsia="zh-CN"/>
        </w:rPr>
        <w:t>4</w:t>
      </w:r>
      <w:r>
        <w:rPr>
          <w:rFonts w:hint="eastAsia" w:ascii="宋体" w:hAnsi="宋体" w:eastAsia="宋体" w:cs="宋体"/>
          <w:color w:val="auto"/>
          <w:sz w:val="20"/>
          <w:szCs w:val="20"/>
          <w:highlight w:val="none"/>
        </w:rPr>
        <w:t>月</w:t>
      </w:r>
      <w:r>
        <w:rPr>
          <w:rFonts w:hint="eastAsia" w:ascii="宋体" w:hAnsi="宋体" w:eastAsia="宋体" w:cs="宋体"/>
          <w:color w:val="auto"/>
          <w:sz w:val="20"/>
          <w:szCs w:val="20"/>
          <w:highlight w:val="none"/>
          <w:lang w:val="en-US" w:eastAsia="zh-CN"/>
        </w:rPr>
        <w:t>9</w:t>
      </w:r>
      <w:r>
        <w:rPr>
          <w:rFonts w:hint="eastAsia" w:ascii="宋体" w:hAnsi="宋体" w:eastAsia="宋体" w:cs="宋体"/>
          <w:color w:val="auto"/>
          <w:sz w:val="20"/>
          <w:szCs w:val="20"/>
          <w:highlight w:val="none"/>
        </w:rPr>
        <w:t>日，每天上午00:00至12:00，下午12:00至23:59（北京时间，线上获取法定节假日均可，线下获取文件法定节假日除外）</w:t>
      </w:r>
    </w:p>
    <w:p w14:paraId="7C0C62E4">
      <w:pPr>
        <w:pStyle w:val="13"/>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360" w:lineRule="auto"/>
        <w:ind w:left="0" w:firstLine="400" w:firstLineChars="200"/>
        <w:textAlignment w:val="auto"/>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地点（网址）：浙江政府采购云平台（http://www.zcygov.cn/）</w:t>
      </w:r>
    </w:p>
    <w:p w14:paraId="029C87A0">
      <w:pPr>
        <w:pStyle w:val="13"/>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360" w:lineRule="auto"/>
        <w:ind w:left="0" w:firstLine="400" w:firstLineChars="200"/>
        <w:textAlignment w:val="auto"/>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方式：供应商注册后直接登陆“浙江政府采购云平台”（http://www.zcygov.cn/）下载电子招标文件。供应商未在规定时间内或未按上述方式获取招标文件的，其投标无效。本招标公告附件中的招标文件仅供阅览使用，供应商应在规定的获取招标文件时间内在政采云平台登录供应商注册的账号后获取招标文件，未按上述方式获取招标文件的，不得对招标文件提起质疑投诉。</w:t>
      </w:r>
    </w:p>
    <w:p w14:paraId="78A38D6D">
      <w:pPr>
        <w:pStyle w:val="13"/>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360" w:lineRule="auto"/>
        <w:ind w:left="0" w:firstLine="400" w:firstLineChars="200"/>
        <w:textAlignment w:val="auto"/>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售价（元）：0</w:t>
      </w:r>
    </w:p>
    <w:p w14:paraId="499A4C6E">
      <w:pPr>
        <w:pStyle w:val="13"/>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360" w:lineRule="auto"/>
        <w:ind w:left="0"/>
        <w:textAlignment w:val="auto"/>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四、提交投标文件截止时间、开标时间和地点</w:t>
      </w:r>
    </w:p>
    <w:p w14:paraId="680BB173">
      <w:pPr>
        <w:keepNext w:val="0"/>
        <w:keepLines w:val="0"/>
        <w:pageBreakBefore w:val="0"/>
        <w:widowControl/>
        <w:kinsoku/>
        <w:wordWrap/>
        <w:overflowPunct/>
        <w:topLinePunct w:val="0"/>
        <w:autoSpaceDE/>
        <w:autoSpaceDN/>
        <w:bidi w:val="0"/>
        <w:adjustRightInd/>
        <w:snapToGrid/>
        <w:spacing w:line="360" w:lineRule="auto"/>
        <w:ind w:left="0" w:firstLine="500" w:firstLineChars="250"/>
        <w:jc w:val="left"/>
        <w:textAlignment w:val="auto"/>
        <w:outlineLvl w:val="9"/>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提交投标文件截止时间：2025年4月22日14:00（北京时间）</w:t>
      </w:r>
    </w:p>
    <w:p w14:paraId="05855E3C">
      <w:pPr>
        <w:keepNext w:val="0"/>
        <w:keepLines w:val="0"/>
        <w:pageBreakBefore w:val="0"/>
        <w:widowControl/>
        <w:kinsoku/>
        <w:wordWrap/>
        <w:overflowPunct/>
        <w:topLinePunct w:val="0"/>
        <w:autoSpaceDE/>
        <w:autoSpaceDN/>
        <w:bidi w:val="0"/>
        <w:adjustRightInd/>
        <w:snapToGrid/>
        <w:spacing w:line="360" w:lineRule="auto"/>
        <w:ind w:left="0" w:firstLine="500" w:firstLineChars="250"/>
        <w:jc w:val="left"/>
        <w:textAlignment w:val="auto"/>
        <w:outlineLvl w:val="9"/>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投标地点（网址）：</w:t>
      </w:r>
      <w:r>
        <w:rPr>
          <w:rFonts w:hint="eastAsia" w:ascii="宋体" w:hAnsi="宋体" w:eastAsia="宋体" w:cs="宋体"/>
          <w:bCs/>
          <w:color w:val="auto"/>
          <w:kern w:val="0"/>
          <w:sz w:val="20"/>
          <w:szCs w:val="20"/>
          <w:highlight w:val="none"/>
          <w:lang w:val="en-US" w:eastAsia="zh-CN"/>
        </w:rPr>
        <w:t>宁波市鄞州区公共资源交易中心【鄞州区蕙江路567号（鄞州区妇儿医院对面）鄞州区行政服务中心五楼，具体受理场所详见当日电子指示屏】</w:t>
      </w:r>
    </w:p>
    <w:p w14:paraId="31729ACC">
      <w:pPr>
        <w:keepNext w:val="0"/>
        <w:keepLines w:val="0"/>
        <w:pageBreakBefore w:val="0"/>
        <w:widowControl/>
        <w:kinsoku/>
        <w:wordWrap/>
        <w:overflowPunct/>
        <w:topLinePunct w:val="0"/>
        <w:autoSpaceDE/>
        <w:autoSpaceDN/>
        <w:bidi w:val="0"/>
        <w:adjustRightInd/>
        <w:snapToGrid/>
        <w:spacing w:line="360" w:lineRule="auto"/>
        <w:ind w:left="0" w:firstLine="500" w:firstLineChars="250"/>
        <w:jc w:val="left"/>
        <w:textAlignment w:val="auto"/>
        <w:outlineLvl w:val="9"/>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开标时间：2025年4月22日14:00（北京时间）</w:t>
      </w:r>
    </w:p>
    <w:p w14:paraId="14BF5BAC">
      <w:pPr>
        <w:keepNext w:val="0"/>
        <w:keepLines w:val="0"/>
        <w:pageBreakBefore w:val="0"/>
        <w:widowControl/>
        <w:kinsoku/>
        <w:wordWrap/>
        <w:overflowPunct/>
        <w:topLinePunct w:val="0"/>
        <w:autoSpaceDE/>
        <w:autoSpaceDN/>
        <w:bidi w:val="0"/>
        <w:adjustRightInd/>
        <w:snapToGrid/>
        <w:spacing w:line="360" w:lineRule="auto"/>
        <w:ind w:left="0" w:firstLine="500" w:firstLineChars="250"/>
        <w:jc w:val="left"/>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开标地点（网址）：</w:t>
      </w:r>
      <w:r>
        <w:rPr>
          <w:rFonts w:hint="eastAsia" w:ascii="宋体" w:hAnsi="宋体" w:eastAsia="宋体" w:cs="宋体"/>
          <w:bCs/>
          <w:color w:val="auto"/>
          <w:kern w:val="0"/>
          <w:sz w:val="20"/>
          <w:szCs w:val="20"/>
          <w:highlight w:val="none"/>
          <w:lang w:val="en-US" w:eastAsia="zh-CN"/>
        </w:rPr>
        <w:t>宁波市鄞州区公共资源交易中心【鄞州区蕙江路567号（鄞州区妇儿医院对面）鄞州区行政服务中心五楼，具体受理场所详见当日电子指示屏】</w:t>
      </w:r>
    </w:p>
    <w:p w14:paraId="7A2C2EC9">
      <w:pPr>
        <w:pStyle w:val="13"/>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360" w:lineRule="auto"/>
        <w:ind w:left="0"/>
        <w:textAlignment w:val="auto"/>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五、公告期限</w:t>
      </w:r>
    </w:p>
    <w:p w14:paraId="6ABD3A7C">
      <w:pPr>
        <w:pStyle w:val="13"/>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360" w:lineRule="auto"/>
        <w:ind w:left="0" w:firstLine="400" w:firstLineChars="200"/>
        <w:textAlignment w:val="auto"/>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自本公告发布之日起5个工作日。</w:t>
      </w:r>
    </w:p>
    <w:p w14:paraId="5A5C487E">
      <w:pPr>
        <w:pStyle w:val="13"/>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360" w:lineRule="auto"/>
        <w:ind w:left="0"/>
        <w:textAlignment w:val="auto"/>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六、其他补充事宜</w:t>
      </w:r>
    </w:p>
    <w:p w14:paraId="04EF3AA6">
      <w:pPr>
        <w:keepNext w:val="0"/>
        <w:keepLines w:val="0"/>
        <w:pageBreakBefore w:val="0"/>
        <w:widowControl/>
        <w:kinsoku/>
        <w:wordWrap/>
        <w:overflowPunct/>
        <w:topLinePunct w:val="0"/>
        <w:autoSpaceDE/>
        <w:autoSpaceDN/>
        <w:bidi w:val="0"/>
        <w:adjustRightInd/>
        <w:snapToGrid/>
        <w:spacing w:line="360" w:lineRule="auto"/>
        <w:ind w:left="0" w:firstLine="500" w:firstLineChars="250"/>
        <w:jc w:val="left"/>
        <w:textAlignment w:val="auto"/>
        <w:outlineLvl w:val="9"/>
        <w:rPr>
          <w:rFonts w:hint="eastAsia" w:ascii="宋体" w:hAnsi="宋体" w:eastAsia="宋体" w:cs="宋体"/>
          <w:bCs/>
          <w:color w:val="auto"/>
          <w:kern w:val="0"/>
          <w:sz w:val="20"/>
          <w:szCs w:val="20"/>
          <w:highlight w:val="none"/>
          <w:lang w:val="en-US" w:eastAsia="zh-CN"/>
        </w:rPr>
      </w:pPr>
      <w:r>
        <w:rPr>
          <w:rFonts w:hint="eastAsia" w:ascii="宋体" w:hAnsi="宋体" w:eastAsia="宋体" w:cs="宋体"/>
          <w:bCs/>
          <w:color w:val="auto"/>
          <w:kern w:val="0"/>
          <w:sz w:val="20"/>
          <w:szCs w:val="20"/>
          <w:highlight w:val="none"/>
          <w:lang w:val="en-US" w:eastAsia="zh-CN"/>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1F953AC">
      <w:pPr>
        <w:keepNext w:val="0"/>
        <w:keepLines w:val="0"/>
        <w:pageBreakBefore w:val="0"/>
        <w:widowControl/>
        <w:kinsoku/>
        <w:wordWrap/>
        <w:overflowPunct/>
        <w:topLinePunct w:val="0"/>
        <w:autoSpaceDE/>
        <w:autoSpaceDN/>
        <w:bidi w:val="0"/>
        <w:adjustRightInd/>
        <w:snapToGrid/>
        <w:spacing w:line="360" w:lineRule="auto"/>
        <w:ind w:left="0" w:firstLine="500" w:firstLineChars="250"/>
        <w:jc w:val="left"/>
        <w:textAlignment w:val="auto"/>
        <w:outlineLvl w:val="9"/>
        <w:rPr>
          <w:rFonts w:hint="eastAsia" w:ascii="宋体" w:hAnsi="宋体" w:eastAsia="宋体" w:cs="宋体"/>
          <w:bCs/>
          <w:color w:val="auto"/>
          <w:kern w:val="0"/>
          <w:sz w:val="20"/>
          <w:szCs w:val="20"/>
          <w:highlight w:val="none"/>
          <w:lang w:val="en-US" w:eastAsia="zh-CN"/>
        </w:rPr>
      </w:pPr>
      <w:r>
        <w:rPr>
          <w:rFonts w:hint="eastAsia" w:ascii="宋体" w:hAnsi="宋体" w:eastAsia="宋体" w:cs="宋体"/>
          <w:bCs/>
          <w:color w:val="auto"/>
          <w:kern w:val="0"/>
          <w:sz w:val="20"/>
          <w:szCs w:val="20"/>
          <w:highlight w:val="none"/>
          <w:lang w:val="en-US" w:eastAsia="zh-CN"/>
        </w:rPr>
        <w:t>2、其他事项：</w:t>
      </w:r>
    </w:p>
    <w:p w14:paraId="03084659">
      <w:pPr>
        <w:keepNext w:val="0"/>
        <w:keepLines w:val="0"/>
        <w:pageBreakBefore w:val="0"/>
        <w:widowControl/>
        <w:kinsoku/>
        <w:wordWrap/>
        <w:overflowPunct/>
        <w:topLinePunct w:val="0"/>
        <w:autoSpaceDE/>
        <w:autoSpaceDN/>
        <w:bidi w:val="0"/>
        <w:adjustRightInd/>
        <w:snapToGrid/>
        <w:spacing w:line="360" w:lineRule="auto"/>
        <w:ind w:left="0" w:firstLine="500" w:firstLineChars="250"/>
        <w:jc w:val="left"/>
        <w:textAlignment w:val="auto"/>
        <w:outlineLvl w:val="9"/>
        <w:rPr>
          <w:rFonts w:hint="eastAsia" w:ascii="宋体" w:hAnsi="宋体" w:eastAsia="宋体" w:cs="宋体"/>
          <w:bCs/>
          <w:color w:val="auto"/>
          <w:kern w:val="0"/>
          <w:sz w:val="20"/>
          <w:szCs w:val="20"/>
          <w:highlight w:val="none"/>
        </w:rPr>
      </w:pPr>
      <w:r>
        <w:rPr>
          <w:rFonts w:hint="eastAsia" w:ascii="宋体" w:hAnsi="宋体" w:eastAsia="宋体" w:cs="宋体"/>
          <w:bCs/>
          <w:color w:val="auto"/>
          <w:kern w:val="0"/>
          <w:sz w:val="20"/>
          <w:szCs w:val="20"/>
          <w:highlight w:val="none"/>
          <w:lang w:val="en-US" w:eastAsia="zh-CN"/>
        </w:rPr>
        <w:t>2.1落实的政策：《关于促进残疾人就业政府采购政策的通知》（财库[2018]141号）、《政府采购促进中小企业发展管理办法》财库〔2020〕46号、《关于政府采购支持监狱企业发展有关问题的通知》（财库〔2014〕68号）、《关于调整优化节能产品、环境标志产品政府采购执行机制的通知》（财库〔2019〕9号）。</w:t>
      </w:r>
    </w:p>
    <w:p w14:paraId="5EB9F51C">
      <w:pPr>
        <w:keepNext w:val="0"/>
        <w:keepLines w:val="0"/>
        <w:pageBreakBefore w:val="0"/>
        <w:widowControl/>
        <w:kinsoku/>
        <w:wordWrap/>
        <w:overflowPunct/>
        <w:topLinePunct w:val="0"/>
        <w:autoSpaceDE/>
        <w:autoSpaceDN/>
        <w:bidi w:val="0"/>
        <w:adjustRightInd/>
        <w:snapToGrid/>
        <w:spacing w:line="360" w:lineRule="auto"/>
        <w:ind w:left="0" w:firstLine="400" w:firstLineChars="200"/>
        <w:jc w:val="left"/>
        <w:textAlignment w:val="auto"/>
        <w:outlineLvl w:val="9"/>
        <w:rPr>
          <w:rFonts w:hint="eastAsia" w:ascii="宋体" w:hAnsi="宋体" w:eastAsia="宋体" w:cs="宋体"/>
          <w:bCs/>
          <w:color w:val="auto"/>
          <w:kern w:val="0"/>
          <w:sz w:val="20"/>
          <w:szCs w:val="20"/>
          <w:highlight w:val="none"/>
          <w:lang w:val="en-US" w:eastAsia="zh-CN"/>
        </w:rPr>
      </w:pPr>
      <w:r>
        <w:rPr>
          <w:rFonts w:hint="eastAsia" w:ascii="宋体" w:hAnsi="宋体" w:eastAsia="宋体" w:cs="宋体"/>
          <w:bCs/>
          <w:color w:val="auto"/>
          <w:kern w:val="0"/>
          <w:sz w:val="20"/>
          <w:szCs w:val="20"/>
          <w:highlight w:val="none"/>
          <w:lang w:val="en-US" w:eastAsia="zh-CN"/>
        </w:rPr>
        <w:t>2.2投标与开标注意事项：</w:t>
      </w:r>
    </w:p>
    <w:p w14:paraId="051F3659">
      <w:pPr>
        <w:keepNext w:val="0"/>
        <w:keepLines w:val="0"/>
        <w:pageBreakBefore w:val="0"/>
        <w:widowControl/>
        <w:kinsoku/>
        <w:wordWrap/>
        <w:overflowPunct/>
        <w:topLinePunct w:val="0"/>
        <w:autoSpaceDE/>
        <w:autoSpaceDN/>
        <w:bidi w:val="0"/>
        <w:adjustRightInd/>
        <w:snapToGrid/>
        <w:spacing w:line="360" w:lineRule="auto"/>
        <w:ind w:left="0" w:firstLine="400" w:firstLineChars="200"/>
        <w:jc w:val="left"/>
        <w:textAlignment w:val="auto"/>
        <w:outlineLvl w:val="9"/>
        <w:rPr>
          <w:rFonts w:hint="eastAsia" w:ascii="宋体" w:hAnsi="宋体" w:eastAsia="宋体" w:cs="宋体"/>
          <w:bCs/>
          <w:color w:val="auto"/>
          <w:kern w:val="0"/>
          <w:sz w:val="20"/>
          <w:szCs w:val="20"/>
          <w:highlight w:val="none"/>
          <w:lang w:val="en-US" w:eastAsia="zh-CN"/>
        </w:rPr>
      </w:pPr>
      <w:r>
        <w:rPr>
          <w:rFonts w:hint="eastAsia" w:ascii="宋体" w:hAnsi="宋体" w:eastAsia="宋体" w:cs="宋体"/>
          <w:bCs/>
          <w:color w:val="auto"/>
          <w:kern w:val="0"/>
          <w:sz w:val="20"/>
          <w:szCs w:val="20"/>
          <w:highlight w:val="none"/>
          <w:lang w:val="en-US" w:eastAsia="zh-CN"/>
        </w:rPr>
        <w:t>（1）本项目实行网上投标，采用电子投标文件。若供应商参与投标，自行承担投标一切费用。</w:t>
      </w:r>
    </w:p>
    <w:p w14:paraId="25F433FD">
      <w:pPr>
        <w:keepNext w:val="0"/>
        <w:keepLines w:val="0"/>
        <w:pageBreakBefore w:val="0"/>
        <w:widowControl/>
        <w:kinsoku/>
        <w:wordWrap/>
        <w:overflowPunct/>
        <w:topLinePunct w:val="0"/>
        <w:autoSpaceDE/>
        <w:autoSpaceDN/>
        <w:bidi w:val="0"/>
        <w:adjustRightInd/>
        <w:snapToGrid/>
        <w:spacing w:line="360" w:lineRule="auto"/>
        <w:ind w:left="0" w:firstLine="400" w:firstLineChars="200"/>
        <w:jc w:val="left"/>
        <w:textAlignment w:val="auto"/>
        <w:outlineLvl w:val="9"/>
        <w:rPr>
          <w:rFonts w:hint="eastAsia" w:ascii="宋体" w:hAnsi="宋体" w:eastAsia="宋体" w:cs="宋体"/>
          <w:bCs/>
          <w:color w:val="auto"/>
          <w:kern w:val="0"/>
          <w:sz w:val="20"/>
          <w:szCs w:val="20"/>
          <w:highlight w:val="none"/>
          <w:lang w:val="en-US" w:eastAsia="zh-CN"/>
        </w:rPr>
      </w:pPr>
      <w:r>
        <w:rPr>
          <w:rFonts w:hint="eastAsia" w:ascii="宋体" w:hAnsi="宋体" w:eastAsia="宋体" w:cs="宋体"/>
          <w:bCs/>
          <w:color w:val="auto"/>
          <w:kern w:val="0"/>
          <w:sz w:val="20"/>
          <w:szCs w:val="20"/>
          <w:highlight w:val="none"/>
          <w:lang w:val="en-US" w:eastAsia="zh-CN"/>
        </w:rPr>
        <w:t>（2）标前准备：各供应商应在开标前确保成为浙江政府采购网正式注册入库供应商，并完成CA数字证书办理。因未注册入库、未办理CA数字证书等原因造成无法投标或投标失败等后果由供应商自行承担。</w:t>
      </w:r>
    </w:p>
    <w:p w14:paraId="0669EAE7">
      <w:pPr>
        <w:keepNext w:val="0"/>
        <w:keepLines w:val="0"/>
        <w:pageBreakBefore w:val="0"/>
        <w:widowControl/>
        <w:kinsoku/>
        <w:wordWrap/>
        <w:overflowPunct/>
        <w:topLinePunct w:val="0"/>
        <w:autoSpaceDE/>
        <w:autoSpaceDN/>
        <w:bidi w:val="0"/>
        <w:adjustRightInd/>
        <w:snapToGrid/>
        <w:spacing w:line="360" w:lineRule="auto"/>
        <w:ind w:left="0" w:firstLine="400" w:firstLineChars="200"/>
        <w:jc w:val="left"/>
        <w:textAlignment w:val="auto"/>
        <w:outlineLvl w:val="9"/>
        <w:rPr>
          <w:rFonts w:hint="eastAsia" w:ascii="宋体" w:hAnsi="宋体" w:eastAsia="宋体" w:cs="宋体"/>
          <w:bCs/>
          <w:color w:val="auto"/>
          <w:kern w:val="0"/>
          <w:sz w:val="20"/>
          <w:szCs w:val="20"/>
          <w:highlight w:val="none"/>
          <w:lang w:val="en-US" w:eastAsia="zh-CN"/>
        </w:rPr>
      </w:pPr>
      <w:r>
        <w:rPr>
          <w:rFonts w:hint="eastAsia" w:ascii="宋体" w:hAnsi="宋体" w:eastAsia="宋体" w:cs="宋体"/>
          <w:bCs/>
          <w:color w:val="auto"/>
          <w:kern w:val="0"/>
          <w:sz w:val="20"/>
          <w:szCs w:val="20"/>
          <w:highlight w:val="none"/>
          <w:lang w:val="en-US" w:eastAsia="zh-CN"/>
        </w:rPr>
        <w:t>（3）投标文件制作：①应按照本项目招标文件和政府采购云平台的要求编制、加密并递交投标文件。供应商在使用系统进行投标的过程中遇到涉及平台使用的任何问题，可致电政府采购云平台技术支持热线咨询，联系方式：4008817190。②供应商通过政府采购云平台电子投标工具制作投标文件，电子投标工具请供应商自行前往浙江政府采购网下载并安装，投标文件制作具体流程详见政府采购云平台。③以U盘存储的电子备份投标文件1份，按政府采购云平台要求制作的电子备份文件，以用于异常情况处理。</w:t>
      </w:r>
    </w:p>
    <w:p w14:paraId="3252E0C4">
      <w:pPr>
        <w:keepNext w:val="0"/>
        <w:keepLines w:val="0"/>
        <w:pageBreakBefore w:val="0"/>
        <w:widowControl/>
        <w:kinsoku/>
        <w:wordWrap/>
        <w:overflowPunct/>
        <w:topLinePunct w:val="0"/>
        <w:autoSpaceDE/>
        <w:autoSpaceDN/>
        <w:bidi w:val="0"/>
        <w:adjustRightInd/>
        <w:snapToGrid/>
        <w:spacing w:line="360" w:lineRule="auto"/>
        <w:ind w:left="0" w:firstLine="400" w:firstLineChars="200"/>
        <w:jc w:val="left"/>
        <w:textAlignment w:val="auto"/>
        <w:outlineLvl w:val="9"/>
        <w:rPr>
          <w:rFonts w:hint="eastAsia" w:ascii="宋体" w:hAnsi="宋体" w:eastAsia="宋体" w:cs="宋体"/>
          <w:bCs/>
          <w:color w:val="auto"/>
          <w:kern w:val="0"/>
          <w:sz w:val="20"/>
          <w:szCs w:val="20"/>
          <w:highlight w:val="none"/>
          <w:lang w:val="en-US" w:eastAsia="zh-CN"/>
        </w:rPr>
      </w:pPr>
      <w:r>
        <w:rPr>
          <w:rFonts w:hint="eastAsia" w:ascii="宋体" w:hAnsi="宋体" w:eastAsia="宋体" w:cs="宋体"/>
          <w:bCs/>
          <w:color w:val="auto"/>
          <w:kern w:val="0"/>
          <w:sz w:val="20"/>
          <w:szCs w:val="20"/>
          <w:highlight w:val="none"/>
          <w:lang w:val="en-US" w:eastAsia="zh-CN"/>
        </w:rPr>
        <w:t>（4）本招标公告附件中的招标文件仅供阅览使用，供应商应在规定的招标文件获取期限内在政采云平台登录供应商注册的账号后获取招标文件，未按上述方式获取招标文件的，不得对招标文件提起质疑投诉。</w:t>
      </w:r>
    </w:p>
    <w:p w14:paraId="32AF2A99">
      <w:pPr>
        <w:keepNext w:val="0"/>
        <w:keepLines w:val="0"/>
        <w:pageBreakBefore w:val="0"/>
        <w:widowControl/>
        <w:kinsoku/>
        <w:wordWrap w:val="0"/>
        <w:overflowPunct/>
        <w:topLinePunct w:val="0"/>
        <w:autoSpaceDE/>
        <w:autoSpaceDN/>
        <w:bidi w:val="0"/>
        <w:adjustRightInd/>
        <w:snapToGrid/>
        <w:spacing w:line="360" w:lineRule="auto"/>
        <w:ind w:left="0" w:firstLine="400" w:firstLineChars="200"/>
        <w:jc w:val="left"/>
        <w:textAlignment w:val="auto"/>
        <w:outlineLvl w:val="9"/>
        <w:rPr>
          <w:rFonts w:hint="eastAsia" w:ascii="宋体" w:hAnsi="宋体" w:eastAsia="宋体" w:cs="宋体"/>
          <w:bCs/>
          <w:color w:val="auto"/>
          <w:kern w:val="0"/>
          <w:sz w:val="20"/>
          <w:szCs w:val="20"/>
          <w:highlight w:val="none"/>
          <w:lang w:val="en-US" w:eastAsia="zh-CN"/>
        </w:rPr>
      </w:pPr>
      <w:r>
        <w:rPr>
          <w:rFonts w:hint="eastAsia" w:ascii="宋体" w:hAnsi="宋体" w:eastAsia="宋体" w:cs="宋体"/>
          <w:bCs/>
          <w:color w:val="auto"/>
          <w:kern w:val="0"/>
          <w:sz w:val="20"/>
          <w:szCs w:val="20"/>
          <w:highlight w:val="none"/>
          <w:lang w:val="en-US" w:eastAsia="zh-CN"/>
        </w:rPr>
        <w:t>（5）供应商应于投标截止时间前将电子投标文件上传到政府采购云平台www.zcygov.cn，未上传电子投标文件，视为供应商放弃投标。</w:t>
      </w:r>
    </w:p>
    <w:p w14:paraId="31538A0C">
      <w:pPr>
        <w:keepNext w:val="0"/>
        <w:keepLines w:val="0"/>
        <w:pageBreakBefore w:val="0"/>
        <w:widowControl/>
        <w:kinsoku/>
        <w:wordWrap/>
        <w:overflowPunct/>
        <w:topLinePunct w:val="0"/>
        <w:autoSpaceDE/>
        <w:autoSpaceDN/>
        <w:bidi w:val="0"/>
        <w:adjustRightInd/>
        <w:snapToGrid/>
        <w:spacing w:line="360" w:lineRule="auto"/>
        <w:ind w:left="0" w:firstLine="400" w:firstLineChars="200"/>
        <w:jc w:val="left"/>
        <w:textAlignment w:val="auto"/>
        <w:outlineLvl w:val="9"/>
        <w:rPr>
          <w:rFonts w:hint="eastAsia" w:ascii="宋体" w:hAnsi="宋体" w:eastAsia="宋体" w:cs="宋体"/>
          <w:bCs/>
          <w:color w:val="auto"/>
          <w:kern w:val="0"/>
          <w:sz w:val="20"/>
          <w:szCs w:val="20"/>
          <w:highlight w:val="none"/>
          <w:lang w:val="en-US" w:eastAsia="zh-CN"/>
        </w:rPr>
      </w:pPr>
      <w:r>
        <w:rPr>
          <w:rFonts w:hint="eastAsia" w:ascii="宋体" w:hAnsi="宋体" w:eastAsia="宋体" w:cs="宋体"/>
          <w:bCs/>
          <w:color w:val="auto"/>
          <w:kern w:val="0"/>
          <w:sz w:val="20"/>
          <w:szCs w:val="20"/>
          <w:highlight w:val="none"/>
          <w:lang w:val="en-US" w:eastAsia="zh-CN"/>
        </w:rPr>
        <w:t>（6）供应商如提供备份投标文件的，应于提交投标文件截止时间前，将以U盘存储的电子备份投标文件密封，递交至投标地点，逾期送达或未密封将予以拒收。供应商仅提供备份投标文件（以U盘存储的电子备份投标文件）的，投标无效。</w:t>
      </w:r>
    </w:p>
    <w:p w14:paraId="543805FD">
      <w:pPr>
        <w:keepNext w:val="0"/>
        <w:keepLines w:val="0"/>
        <w:pageBreakBefore w:val="0"/>
        <w:widowControl/>
        <w:kinsoku/>
        <w:wordWrap/>
        <w:overflowPunct/>
        <w:topLinePunct w:val="0"/>
        <w:autoSpaceDE/>
        <w:autoSpaceDN/>
        <w:bidi w:val="0"/>
        <w:adjustRightInd/>
        <w:snapToGrid/>
        <w:spacing w:line="360" w:lineRule="auto"/>
        <w:ind w:left="0" w:firstLine="400" w:firstLineChars="200"/>
        <w:jc w:val="left"/>
        <w:textAlignment w:val="auto"/>
        <w:outlineLvl w:val="9"/>
        <w:rPr>
          <w:rFonts w:hint="eastAsia" w:ascii="宋体" w:hAnsi="宋体" w:eastAsia="宋体" w:cs="宋体"/>
          <w:bCs/>
          <w:color w:val="auto"/>
          <w:kern w:val="0"/>
          <w:sz w:val="20"/>
          <w:szCs w:val="20"/>
          <w:highlight w:val="none"/>
          <w:lang w:val="en-US" w:eastAsia="zh-CN"/>
        </w:rPr>
      </w:pPr>
      <w:r>
        <w:rPr>
          <w:rFonts w:hint="eastAsia" w:ascii="宋体" w:hAnsi="宋体" w:eastAsia="宋体" w:cs="宋体"/>
          <w:bCs/>
          <w:color w:val="auto"/>
          <w:kern w:val="0"/>
          <w:sz w:val="20"/>
          <w:szCs w:val="20"/>
          <w:highlight w:val="none"/>
          <w:lang w:val="en-US" w:eastAsia="zh-CN"/>
        </w:rPr>
        <w:t>（7）采购代理机构将在招标文件规定的开标时间通过政府采购云平台组织开标、开启投标文件，所有供应商均应准时在线参加。开标时间后30分钟内供应商可以登录政府采购云平台www.zcygov.cn，用“项目采购-开标评标”功能进行解密投标文件。若供应商在开标时间后30分钟内无法解密或解密失败，可使用备份电子投标文件进行评标。</w:t>
      </w:r>
    </w:p>
    <w:p w14:paraId="0ED1BDEC">
      <w:pPr>
        <w:keepNext w:val="0"/>
        <w:keepLines w:val="0"/>
        <w:pageBreakBefore w:val="0"/>
        <w:widowControl/>
        <w:kinsoku/>
        <w:wordWrap/>
        <w:overflowPunct/>
        <w:topLinePunct w:val="0"/>
        <w:autoSpaceDE/>
        <w:autoSpaceDN/>
        <w:bidi w:val="0"/>
        <w:adjustRightInd/>
        <w:snapToGrid/>
        <w:spacing w:line="360" w:lineRule="auto"/>
        <w:ind w:left="0" w:firstLine="400" w:firstLineChars="200"/>
        <w:jc w:val="left"/>
        <w:textAlignment w:val="auto"/>
        <w:outlineLvl w:val="9"/>
        <w:rPr>
          <w:rFonts w:hint="eastAsia" w:ascii="宋体" w:hAnsi="宋体" w:eastAsia="宋体" w:cs="宋体"/>
          <w:bCs/>
          <w:color w:val="auto"/>
          <w:kern w:val="0"/>
          <w:sz w:val="20"/>
          <w:szCs w:val="20"/>
          <w:highlight w:val="none"/>
          <w:lang w:val="en-US" w:eastAsia="zh-CN"/>
        </w:rPr>
      </w:pPr>
      <w:r>
        <w:rPr>
          <w:rFonts w:hint="eastAsia" w:ascii="宋体" w:hAnsi="宋体" w:eastAsia="宋体" w:cs="宋体"/>
          <w:bCs/>
          <w:color w:val="auto"/>
          <w:kern w:val="0"/>
          <w:sz w:val="20"/>
          <w:szCs w:val="20"/>
          <w:highlight w:val="none"/>
          <w:lang w:val="en-US" w:eastAsia="zh-CN"/>
        </w:rPr>
        <w:t>2.3供应商可采用邮寄（含快递）方式或现场方式递交备份投标文件。</w:t>
      </w:r>
    </w:p>
    <w:p w14:paraId="24B2303D">
      <w:pPr>
        <w:keepNext w:val="0"/>
        <w:keepLines w:val="0"/>
        <w:pageBreakBefore w:val="0"/>
        <w:widowControl/>
        <w:kinsoku/>
        <w:wordWrap/>
        <w:overflowPunct/>
        <w:topLinePunct w:val="0"/>
        <w:autoSpaceDE/>
        <w:autoSpaceDN/>
        <w:bidi w:val="0"/>
        <w:adjustRightInd/>
        <w:snapToGrid/>
        <w:spacing w:line="360" w:lineRule="auto"/>
        <w:ind w:left="0" w:firstLine="400" w:firstLineChars="200"/>
        <w:jc w:val="left"/>
        <w:textAlignment w:val="auto"/>
        <w:outlineLvl w:val="9"/>
        <w:rPr>
          <w:rFonts w:hint="eastAsia" w:ascii="宋体" w:hAnsi="宋体" w:eastAsia="宋体" w:cs="宋体"/>
          <w:bCs/>
          <w:color w:val="auto"/>
          <w:kern w:val="0"/>
          <w:sz w:val="20"/>
          <w:szCs w:val="20"/>
          <w:highlight w:val="none"/>
          <w:lang w:val="en-US" w:eastAsia="zh-CN"/>
        </w:rPr>
      </w:pPr>
      <w:r>
        <w:rPr>
          <w:rFonts w:hint="eastAsia" w:ascii="宋体" w:hAnsi="宋体" w:eastAsia="宋体" w:cs="宋体"/>
          <w:bCs/>
          <w:color w:val="auto"/>
          <w:kern w:val="0"/>
          <w:sz w:val="20"/>
          <w:szCs w:val="20"/>
          <w:highlight w:val="none"/>
          <w:lang w:val="en-US" w:eastAsia="zh-CN"/>
        </w:rPr>
        <w:t>2.3.1采用邮寄方式递交备份投标文件，需按以下要求递交：</w:t>
      </w:r>
    </w:p>
    <w:p w14:paraId="7133EC73">
      <w:pPr>
        <w:keepNext w:val="0"/>
        <w:keepLines w:val="0"/>
        <w:pageBreakBefore w:val="0"/>
        <w:widowControl/>
        <w:kinsoku/>
        <w:wordWrap/>
        <w:overflowPunct/>
        <w:topLinePunct w:val="0"/>
        <w:autoSpaceDE/>
        <w:autoSpaceDN/>
        <w:bidi w:val="0"/>
        <w:adjustRightInd/>
        <w:snapToGrid/>
        <w:spacing w:line="360" w:lineRule="auto"/>
        <w:ind w:left="0" w:firstLine="400" w:firstLineChars="200"/>
        <w:jc w:val="left"/>
        <w:textAlignment w:val="auto"/>
        <w:outlineLvl w:val="9"/>
        <w:rPr>
          <w:rFonts w:hint="eastAsia" w:ascii="宋体" w:hAnsi="宋体" w:eastAsia="宋体" w:cs="宋体"/>
          <w:bCs/>
          <w:color w:val="auto"/>
          <w:kern w:val="0"/>
          <w:sz w:val="20"/>
          <w:szCs w:val="20"/>
          <w:highlight w:val="none"/>
          <w:lang w:val="en-US" w:eastAsia="zh-CN"/>
        </w:rPr>
      </w:pPr>
      <w:r>
        <w:rPr>
          <w:rFonts w:hint="eastAsia" w:ascii="宋体" w:hAnsi="宋体" w:eastAsia="宋体" w:cs="宋体"/>
          <w:bCs/>
          <w:color w:val="auto"/>
          <w:kern w:val="0"/>
          <w:sz w:val="20"/>
          <w:szCs w:val="20"/>
          <w:highlight w:val="none"/>
          <w:lang w:val="en-US" w:eastAsia="zh-CN"/>
        </w:rPr>
        <w:t>各供应商在投标截止时间前将备份投标文件邮寄至规定地点，由采购代理工作人员进行签收，各供应商自行考虑邮寄在途时间，邮寄过程中无论何种因素导致备份投标文件未按时递交的后果，均由供应商自行负责。备份投标文件递交时间以采购代理实际收到备份投标文件的时间为准。</w:t>
      </w:r>
    </w:p>
    <w:p w14:paraId="7B56DF5F">
      <w:pPr>
        <w:keepNext w:val="0"/>
        <w:keepLines w:val="0"/>
        <w:pageBreakBefore w:val="0"/>
        <w:widowControl/>
        <w:kinsoku/>
        <w:wordWrap/>
        <w:overflowPunct/>
        <w:topLinePunct w:val="0"/>
        <w:autoSpaceDE/>
        <w:autoSpaceDN/>
        <w:bidi w:val="0"/>
        <w:adjustRightInd/>
        <w:snapToGrid/>
        <w:spacing w:line="360" w:lineRule="auto"/>
        <w:ind w:left="0" w:firstLine="400" w:firstLineChars="200"/>
        <w:jc w:val="left"/>
        <w:textAlignment w:val="auto"/>
        <w:outlineLvl w:val="9"/>
        <w:rPr>
          <w:rFonts w:hint="eastAsia" w:ascii="宋体" w:hAnsi="宋体" w:eastAsia="宋体" w:cs="宋体"/>
          <w:bCs/>
          <w:color w:val="auto"/>
          <w:kern w:val="0"/>
          <w:sz w:val="20"/>
          <w:szCs w:val="20"/>
          <w:highlight w:val="none"/>
          <w:lang w:val="en-US" w:eastAsia="zh-CN"/>
        </w:rPr>
      </w:pPr>
      <w:r>
        <w:rPr>
          <w:rFonts w:hint="eastAsia" w:ascii="宋体" w:hAnsi="宋体" w:eastAsia="宋体" w:cs="宋体"/>
          <w:bCs/>
          <w:color w:val="auto"/>
          <w:kern w:val="0"/>
          <w:sz w:val="20"/>
          <w:szCs w:val="20"/>
          <w:highlight w:val="none"/>
          <w:lang w:val="en-US" w:eastAsia="zh-CN"/>
        </w:rPr>
        <w:t>拟在2025年4月21日16时00分（含）前到件的邮寄地址为：海曙区高桥镇汇贤路388号高桥商会大厦A座22层；</w:t>
      </w:r>
    </w:p>
    <w:p w14:paraId="494D13A0">
      <w:pPr>
        <w:keepNext w:val="0"/>
        <w:keepLines w:val="0"/>
        <w:pageBreakBefore w:val="0"/>
        <w:widowControl/>
        <w:kinsoku/>
        <w:wordWrap/>
        <w:overflowPunct/>
        <w:topLinePunct w:val="0"/>
        <w:autoSpaceDE/>
        <w:autoSpaceDN/>
        <w:bidi w:val="0"/>
        <w:adjustRightInd/>
        <w:snapToGrid/>
        <w:spacing w:line="360" w:lineRule="auto"/>
        <w:ind w:left="0" w:firstLine="400" w:firstLineChars="200"/>
        <w:jc w:val="left"/>
        <w:textAlignment w:val="auto"/>
        <w:outlineLvl w:val="9"/>
        <w:rPr>
          <w:rFonts w:hint="eastAsia" w:ascii="宋体" w:hAnsi="宋体" w:eastAsia="宋体" w:cs="宋体"/>
          <w:bCs/>
          <w:color w:val="auto"/>
          <w:kern w:val="0"/>
          <w:sz w:val="20"/>
          <w:szCs w:val="20"/>
          <w:highlight w:val="none"/>
          <w:lang w:val="en-US" w:eastAsia="zh-CN"/>
        </w:rPr>
      </w:pPr>
      <w:r>
        <w:rPr>
          <w:rFonts w:hint="eastAsia" w:ascii="宋体" w:hAnsi="宋体" w:eastAsia="宋体" w:cs="宋体"/>
          <w:bCs/>
          <w:color w:val="auto"/>
          <w:kern w:val="0"/>
          <w:sz w:val="20"/>
          <w:szCs w:val="20"/>
          <w:highlight w:val="none"/>
          <w:lang w:val="en-US" w:eastAsia="zh-CN"/>
        </w:rPr>
        <w:t>拟在2025年4月21日16时00分之后，2025年4月22日14时00分之前到件的邮寄地址为：宁波市鄞州区公共资源交易中心【鄞州区蕙江路567号（鄞州区妇儿医院对面）鄞州区行政服务中心五楼，具体受理场所详见当日电子指示屏】；</w:t>
      </w:r>
    </w:p>
    <w:p w14:paraId="48939288">
      <w:pPr>
        <w:keepNext w:val="0"/>
        <w:keepLines w:val="0"/>
        <w:pageBreakBefore w:val="0"/>
        <w:widowControl/>
        <w:kinsoku/>
        <w:wordWrap/>
        <w:overflowPunct/>
        <w:topLinePunct w:val="0"/>
        <w:autoSpaceDE/>
        <w:autoSpaceDN/>
        <w:bidi w:val="0"/>
        <w:adjustRightInd/>
        <w:snapToGrid/>
        <w:spacing w:line="360" w:lineRule="auto"/>
        <w:ind w:left="0" w:firstLine="400" w:firstLineChars="200"/>
        <w:jc w:val="left"/>
        <w:textAlignment w:val="auto"/>
        <w:outlineLvl w:val="9"/>
        <w:rPr>
          <w:rFonts w:hint="default" w:ascii="宋体" w:hAnsi="宋体" w:eastAsia="宋体" w:cs="宋体"/>
          <w:bCs/>
          <w:color w:val="auto"/>
          <w:kern w:val="0"/>
          <w:sz w:val="20"/>
          <w:szCs w:val="20"/>
          <w:highlight w:val="none"/>
          <w:lang w:val="en-US" w:eastAsia="zh-CN"/>
        </w:rPr>
      </w:pPr>
      <w:r>
        <w:rPr>
          <w:rFonts w:hint="eastAsia" w:ascii="宋体" w:hAnsi="宋体" w:eastAsia="宋体" w:cs="宋体"/>
          <w:bCs/>
          <w:color w:val="auto"/>
          <w:kern w:val="0"/>
          <w:sz w:val="20"/>
          <w:szCs w:val="20"/>
          <w:highlight w:val="none"/>
          <w:lang w:val="en-US" w:eastAsia="zh-CN"/>
        </w:rPr>
        <w:t>收件人：汪工  联系方式：0574-28903685</w:t>
      </w:r>
    </w:p>
    <w:p w14:paraId="69F81D63">
      <w:pPr>
        <w:keepNext w:val="0"/>
        <w:keepLines w:val="0"/>
        <w:pageBreakBefore w:val="0"/>
        <w:widowControl/>
        <w:kinsoku/>
        <w:wordWrap/>
        <w:overflowPunct/>
        <w:topLinePunct w:val="0"/>
        <w:autoSpaceDE/>
        <w:autoSpaceDN/>
        <w:bidi w:val="0"/>
        <w:adjustRightInd/>
        <w:snapToGrid/>
        <w:spacing w:line="360" w:lineRule="auto"/>
        <w:ind w:left="0"/>
        <w:jc w:val="left"/>
        <w:textAlignment w:val="auto"/>
        <w:outlineLvl w:val="9"/>
        <w:rPr>
          <w:rFonts w:hint="eastAsia" w:ascii="宋体" w:hAnsi="宋体" w:eastAsia="宋体" w:cs="宋体"/>
          <w:bCs/>
          <w:color w:val="auto"/>
          <w:kern w:val="0"/>
          <w:sz w:val="20"/>
          <w:szCs w:val="20"/>
          <w:highlight w:val="none"/>
          <w:lang w:val="en-US" w:eastAsia="zh-CN"/>
        </w:rPr>
      </w:pPr>
      <w:r>
        <w:rPr>
          <w:rFonts w:hint="eastAsia" w:ascii="宋体" w:hAnsi="宋体" w:eastAsia="宋体" w:cs="宋体"/>
          <w:bCs/>
          <w:color w:val="auto"/>
          <w:kern w:val="0"/>
          <w:sz w:val="20"/>
          <w:szCs w:val="20"/>
          <w:highlight w:val="none"/>
          <w:lang w:val="en-US" w:eastAsia="zh-CN"/>
        </w:rPr>
        <w:t>请各供应商确保密封包装在邮寄过程密封包装完好，因邮寄过程的密封破损造成不符合开标要求的，本采购代理及采购人概不负责。</w:t>
      </w:r>
    </w:p>
    <w:p w14:paraId="21F62FED">
      <w:pPr>
        <w:keepNext w:val="0"/>
        <w:keepLines w:val="0"/>
        <w:pageBreakBefore w:val="0"/>
        <w:widowControl/>
        <w:kinsoku/>
        <w:wordWrap/>
        <w:overflowPunct/>
        <w:topLinePunct w:val="0"/>
        <w:autoSpaceDE/>
        <w:autoSpaceDN/>
        <w:bidi w:val="0"/>
        <w:adjustRightInd/>
        <w:snapToGrid/>
        <w:spacing w:line="360" w:lineRule="auto"/>
        <w:ind w:left="0" w:firstLine="400" w:firstLineChars="200"/>
        <w:jc w:val="left"/>
        <w:textAlignment w:val="auto"/>
        <w:outlineLvl w:val="9"/>
        <w:rPr>
          <w:rFonts w:hint="eastAsia" w:ascii="宋体" w:hAnsi="宋体" w:eastAsia="宋体" w:cs="宋体"/>
          <w:bCs/>
          <w:color w:val="auto"/>
          <w:kern w:val="0"/>
          <w:sz w:val="20"/>
          <w:szCs w:val="20"/>
          <w:highlight w:val="none"/>
          <w:lang w:val="en-US" w:eastAsia="zh-CN"/>
        </w:rPr>
      </w:pPr>
      <w:r>
        <w:rPr>
          <w:rFonts w:hint="eastAsia" w:ascii="宋体" w:hAnsi="宋体" w:eastAsia="宋体" w:cs="宋体"/>
          <w:bCs/>
          <w:color w:val="auto"/>
          <w:kern w:val="0"/>
          <w:sz w:val="20"/>
          <w:szCs w:val="20"/>
          <w:highlight w:val="none"/>
          <w:lang w:val="en-US" w:eastAsia="zh-CN"/>
        </w:rPr>
        <w:t>2.3.2采用现场方式送达备份投标文件，需按以下要求递交：</w:t>
      </w:r>
    </w:p>
    <w:p w14:paraId="01EA2227">
      <w:pPr>
        <w:keepNext w:val="0"/>
        <w:keepLines w:val="0"/>
        <w:pageBreakBefore w:val="0"/>
        <w:widowControl/>
        <w:kinsoku/>
        <w:wordWrap/>
        <w:overflowPunct/>
        <w:topLinePunct w:val="0"/>
        <w:autoSpaceDE/>
        <w:autoSpaceDN/>
        <w:bidi w:val="0"/>
        <w:adjustRightInd/>
        <w:snapToGrid/>
        <w:spacing w:line="360" w:lineRule="auto"/>
        <w:ind w:left="0"/>
        <w:jc w:val="left"/>
        <w:textAlignment w:val="auto"/>
        <w:outlineLvl w:val="9"/>
        <w:rPr>
          <w:rFonts w:hint="eastAsia" w:ascii="宋体" w:hAnsi="宋体" w:eastAsia="宋体" w:cs="宋体"/>
          <w:bCs/>
          <w:color w:val="auto"/>
          <w:kern w:val="0"/>
          <w:sz w:val="20"/>
          <w:szCs w:val="20"/>
          <w:highlight w:val="none"/>
          <w:lang w:val="en-US" w:eastAsia="zh-CN"/>
        </w:rPr>
      </w:pPr>
      <w:r>
        <w:rPr>
          <w:rFonts w:hint="eastAsia" w:ascii="宋体" w:hAnsi="宋体" w:eastAsia="宋体" w:cs="宋体"/>
          <w:bCs/>
          <w:color w:val="auto"/>
          <w:kern w:val="0"/>
          <w:sz w:val="20"/>
          <w:szCs w:val="20"/>
          <w:highlight w:val="none"/>
          <w:lang w:val="en-US" w:eastAsia="zh-CN"/>
        </w:rPr>
        <w:t>所有供应商（原则上不超过一名）在投标截止时间前将备份投标文件送至：宁波市鄞州区公共资源交易中心【鄞州区蕙江路567号（鄞州区妇儿医院对面）鄞州区行政服务中心五楼，具体受理场所详见当日电子指示屏】。投标文件递交时需同时递交供应商的法定代表人/负责人（或其委托代理人）联系方式，并保证开标期间联系方式的畅通。</w:t>
      </w:r>
    </w:p>
    <w:p w14:paraId="5C4482F1">
      <w:pPr>
        <w:keepNext w:val="0"/>
        <w:keepLines w:val="0"/>
        <w:pageBreakBefore w:val="0"/>
        <w:widowControl/>
        <w:kinsoku/>
        <w:wordWrap/>
        <w:overflowPunct/>
        <w:topLinePunct w:val="0"/>
        <w:autoSpaceDE/>
        <w:autoSpaceDN/>
        <w:bidi w:val="0"/>
        <w:adjustRightInd/>
        <w:snapToGrid/>
        <w:spacing w:line="360" w:lineRule="auto"/>
        <w:ind w:left="0" w:firstLine="400" w:firstLineChars="200"/>
        <w:jc w:val="left"/>
        <w:textAlignment w:val="auto"/>
        <w:outlineLvl w:val="9"/>
        <w:rPr>
          <w:rFonts w:hint="eastAsia" w:ascii="宋体" w:hAnsi="宋体" w:eastAsia="宋体" w:cs="宋体"/>
          <w:bCs/>
          <w:color w:val="auto"/>
          <w:kern w:val="0"/>
          <w:sz w:val="20"/>
          <w:szCs w:val="20"/>
          <w:highlight w:val="none"/>
          <w:lang w:val="en-US" w:eastAsia="zh-CN"/>
        </w:rPr>
      </w:pPr>
      <w:r>
        <w:rPr>
          <w:rFonts w:hint="eastAsia" w:ascii="宋体" w:hAnsi="宋体" w:eastAsia="宋体" w:cs="宋体"/>
          <w:bCs/>
          <w:color w:val="auto"/>
          <w:kern w:val="0"/>
          <w:sz w:val="20"/>
          <w:szCs w:val="20"/>
          <w:highlight w:val="none"/>
          <w:lang w:val="en-US" w:eastAsia="zh-CN"/>
        </w:rPr>
        <w:t>2.4开标过程全程视频监控记录。</w:t>
      </w:r>
    </w:p>
    <w:p w14:paraId="5F8EAB97">
      <w:pPr>
        <w:keepNext w:val="0"/>
        <w:keepLines w:val="0"/>
        <w:pageBreakBefore w:val="0"/>
        <w:widowControl/>
        <w:kinsoku/>
        <w:wordWrap/>
        <w:overflowPunct/>
        <w:topLinePunct w:val="0"/>
        <w:autoSpaceDE/>
        <w:autoSpaceDN/>
        <w:bidi w:val="0"/>
        <w:adjustRightInd/>
        <w:snapToGrid/>
        <w:spacing w:line="360" w:lineRule="auto"/>
        <w:ind w:left="0" w:firstLine="400" w:firstLineChars="200"/>
        <w:jc w:val="left"/>
        <w:textAlignment w:val="auto"/>
        <w:outlineLvl w:val="9"/>
        <w:rPr>
          <w:rFonts w:hint="eastAsia" w:ascii="宋体" w:hAnsi="宋体" w:eastAsia="宋体" w:cs="宋体"/>
          <w:bCs/>
          <w:color w:val="auto"/>
          <w:kern w:val="0"/>
          <w:sz w:val="20"/>
          <w:szCs w:val="20"/>
          <w:highlight w:val="none"/>
          <w:lang w:val="en-US" w:eastAsia="zh-CN"/>
        </w:rPr>
      </w:pPr>
      <w:r>
        <w:rPr>
          <w:rFonts w:hint="eastAsia" w:ascii="宋体" w:hAnsi="宋体" w:eastAsia="宋体" w:cs="宋体"/>
          <w:bCs/>
          <w:color w:val="auto"/>
          <w:kern w:val="0"/>
          <w:sz w:val="20"/>
          <w:szCs w:val="20"/>
          <w:highlight w:val="none"/>
          <w:lang w:val="en-US" w:eastAsia="zh-CN"/>
        </w:rPr>
        <w:t>2.5本公告发布媒体：浙江省公共资源交易服务平台（https://ggzy.zj.gov.cn）、浙江政府采购网（zfcg.czt.zj.gov.cn）、宁波政府采购(www.nbzfcg.cn)、宁波市公共资源交易电子服务系统（甬易阳光）（https://jyxt.zwb.ningbo.gov.cn:4011/website/login）网站上公布，公布信息视同送达所有潜在投标人。</w:t>
      </w:r>
    </w:p>
    <w:p w14:paraId="4750CD52">
      <w:pPr>
        <w:keepNext w:val="0"/>
        <w:keepLines w:val="0"/>
        <w:pageBreakBefore w:val="0"/>
        <w:widowControl/>
        <w:kinsoku w:val="0"/>
        <w:wordWrap/>
        <w:overflowPunct/>
        <w:topLinePunct w:val="0"/>
        <w:autoSpaceDE w:val="0"/>
        <w:autoSpaceDN w:val="0"/>
        <w:bidi w:val="0"/>
        <w:adjustRightInd/>
        <w:snapToGrid/>
        <w:spacing w:line="360" w:lineRule="auto"/>
        <w:ind w:left="0" w:right="0" w:firstLine="430"/>
        <w:textAlignment w:val="baseline"/>
        <w:rPr>
          <w:rFonts w:hint="eastAsia" w:ascii="宋体" w:hAnsi="宋体" w:eastAsia="宋体" w:cs="宋体"/>
          <w:color w:val="auto"/>
          <w:sz w:val="20"/>
          <w:szCs w:val="20"/>
          <w:highlight w:val="none"/>
        </w:rPr>
      </w:pPr>
      <w:r>
        <w:rPr>
          <w:rFonts w:hint="eastAsia" w:ascii="宋体" w:hAnsi="宋体" w:eastAsia="宋体" w:cs="宋体"/>
          <w:bCs/>
          <w:color w:val="auto"/>
          <w:kern w:val="0"/>
          <w:sz w:val="20"/>
          <w:szCs w:val="20"/>
          <w:highlight w:val="none"/>
          <w:lang w:val="en-US" w:eastAsia="zh-CN"/>
        </w:rPr>
        <w:t>3、若本公告内容与招标文件不一致，以招标文件为准。</w:t>
      </w:r>
    </w:p>
    <w:p w14:paraId="511CFB7C">
      <w:pPr>
        <w:keepNext w:val="0"/>
        <w:keepLines w:val="0"/>
        <w:pageBreakBefore w:val="0"/>
        <w:widowControl/>
        <w:kinsoku w:val="0"/>
        <w:wordWrap/>
        <w:overflowPunct/>
        <w:topLinePunct w:val="0"/>
        <w:autoSpaceDE w:val="0"/>
        <w:autoSpaceDN w:val="0"/>
        <w:bidi w:val="0"/>
        <w:adjustRightInd/>
        <w:snapToGrid/>
        <w:spacing w:line="360" w:lineRule="auto"/>
        <w:ind w:left="0" w:right="0"/>
        <w:textAlignment w:val="baseline"/>
        <w:rPr>
          <w:rFonts w:hint="eastAsia" w:ascii="宋体" w:hAnsi="宋体" w:eastAsia="宋体" w:cs="宋体"/>
          <w:color w:val="auto"/>
          <w:sz w:val="20"/>
          <w:szCs w:val="20"/>
          <w:highlight w:val="none"/>
        </w:rPr>
      </w:pPr>
      <w:r>
        <w:rPr>
          <w:rFonts w:hint="eastAsia" w:ascii="宋体" w:hAnsi="宋体" w:eastAsia="宋体" w:cs="宋体"/>
          <w:b/>
          <w:bCs/>
          <w:color w:val="auto"/>
          <w:spacing w:val="8"/>
          <w:sz w:val="20"/>
          <w:szCs w:val="20"/>
          <w:highlight w:val="none"/>
        </w:rPr>
        <w:t>七、对本次招标提出询问、质疑、投诉，请按以下方式联</w:t>
      </w:r>
      <w:r>
        <w:rPr>
          <w:rFonts w:hint="eastAsia" w:ascii="宋体" w:hAnsi="宋体" w:eastAsia="宋体" w:cs="宋体"/>
          <w:b/>
          <w:bCs/>
          <w:color w:val="auto"/>
          <w:spacing w:val="7"/>
          <w:sz w:val="20"/>
          <w:szCs w:val="20"/>
          <w:highlight w:val="none"/>
        </w:rPr>
        <w:t>系。</w:t>
      </w:r>
    </w:p>
    <w:p w14:paraId="26723818">
      <w:pPr>
        <w:keepNext w:val="0"/>
        <w:keepLines w:val="0"/>
        <w:pageBreakBefore w:val="0"/>
        <w:widowControl/>
        <w:kinsoku w:val="0"/>
        <w:wordWrap/>
        <w:overflowPunct/>
        <w:topLinePunct w:val="0"/>
        <w:autoSpaceDE w:val="0"/>
        <w:autoSpaceDN w:val="0"/>
        <w:bidi w:val="0"/>
        <w:adjustRightInd/>
        <w:snapToGrid/>
        <w:spacing w:line="360" w:lineRule="auto"/>
        <w:ind w:left="0" w:right="0" w:firstLine="430"/>
        <w:textAlignment w:val="baseline"/>
        <w:rPr>
          <w:rFonts w:hint="eastAsia" w:ascii="宋体" w:hAnsi="宋体" w:eastAsia="宋体" w:cs="宋体"/>
          <w:color w:val="auto"/>
          <w:spacing w:val="7"/>
          <w:sz w:val="20"/>
          <w:szCs w:val="20"/>
          <w:highlight w:val="none"/>
        </w:rPr>
      </w:pPr>
      <w:r>
        <w:rPr>
          <w:rFonts w:hint="eastAsia" w:ascii="宋体" w:hAnsi="宋体" w:eastAsia="宋体" w:cs="宋体"/>
          <w:color w:val="auto"/>
          <w:spacing w:val="7"/>
          <w:sz w:val="20"/>
          <w:szCs w:val="20"/>
          <w:highlight w:val="none"/>
          <w:lang w:val="en-US" w:eastAsia="zh-CN"/>
        </w:rPr>
        <w:t>1、</w:t>
      </w:r>
      <w:r>
        <w:rPr>
          <w:rFonts w:hint="eastAsia" w:ascii="宋体" w:hAnsi="宋体" w:eastAsia="宋体" w:cs="宋体"/>
          <w:color w:val="auto"/>
          <w:spacing w:val="7"/>
          <w:sz w:val="20"/>
          <w:szCs w:val="20"/>
          <w:highlight w:val="none"/>
        </w:rPr>
        <w:t>采购人信息</w:t>
      </w:r>
    </w:p>
    <w:p w14:paraId="2BDB2606">
      <w:pPr>
        <w:keepNext w:val="0"/>
        <w:keepLines w:val="0"/>
        <w:pageBreakBefore w:val="0"/>
        <w:widowControl/>
        <w:kinsoku w:val="0"/>
        <w:wordWrap/>
        <w:overflowPunct/>
        <w:topLinePunct w:val="0"/>
        <w:autoSpaceDE w:val="0"/>
        <w:autoSpaceDN w:val="0"/>
        <w:bidi w:val="0"/>
        <w:adjustRightInd/>
        <w:snapToGrid/>
        <w:spacing w:line="360" w:lineRule="auto"/>
        <w:ind w:left="0" w:right="0" w:firstLine="430"/>
        <w:textAlignment w:val="baseline"/>
        <w:rPr>
          <w:rFonts w:hint="eastAsia" w:ascii="宋体" w:hAnsi="宋体" w:eastAsia="宋体" w:cs="宋体"/>
          <w:color w:val="auto"/>
          <w:spacing w:val="7"/>
          <w:sz w:val="20"/>
          <w:szCs w:val="20"/>
          <w:highlight w:val="none"/>
        </w:rPr>
      </w:pPr>
      <w:r>
        <w:rPr>
          <w:rFonts w:hint="eastAsia" w:ascii="宋体" w:hAnsi="宋体" w:eastAsia="宋体" w:cs="宋体"/>
          <w:color w:val="auto"/>
          <w:spacing w:val="7"/>
          <w:sz w:val="20"/>
          <w:szCs w:val="20"/>
          <w:highlight w:val="none"/>
        </w:rPr>
        <w:t>名称：</w:t>
      </w:r>
      <w:r>
        <w:rPr>
          <w:rFonts w:hint="eastAsia" w:ascii="宋体" w:hAnsi="宋体" w:eastAsia="宋体" w:cs="宋体"/>
          <w:color w:val="auto"/>
          <w:spacing w:val="7"/>
          <w:sz w:val="20"/>
          <w:szCs w:val="20"/>
          <w:highlight w:val="none"/>
          <w:lang w:eastAsia="zh-CN"/>
        </w:rPr>
        <w:t>宁波市鄞州区大嵩江海塘管理所</w:t>
      </w:r>
      <w:r>
        <w:rPr>
          <w:rFonts w:hint="eastAsia" w:ascii="宋体" w:hAnsi="宋体" w:eastAsia="宋体" w:cs="宋体"/>
          <w:color w:val="auto"/>
          <w:sz w:val="20"/>
          <w:szCs w:val="20"/>
          <w:highlight w:val="none"/>
        </w:rPr>
        <w:t xml:space="preserve"> </w:t>
      </w:r>
    </w:p>
    <w:p w14:paraId="08FE678F">
      <w:pPr>
        <w:keepNext w:val="0"/>
        <w:keepLines w:val="0"/>
        <w:pageBreakBefore w:val="0"/>
        <w:widowControl/>
        <w:kinsoku w:val="0"/>
        <w:wordWrap/>
        <w:overflowPunct/>
        <w:topLinePunct w:val="0"/>
        <w:autoSpaceDE w:val="0"/>
        <w:autoSpaceDN w:val="0"/>
        <w:bidi w:val="0"/>
        <w:adjustRightInd/>
        <w:snapToGrid/>
        <w:spacing w:line="360" w:lineRule="auto"/>
        <w:ind w:left="0" w:right="0" w:firstLine="430"/>
        <w:textAlignment w:val="baseline"/>
        <w:rPr>
          <w:rFonts w:hint="eastAsia" w:ascii="宋体" w:hAnsi="宋体" w:eastAsia="宋体" w:cs="宋体"/>
          <w:color w:val="auto"/>
          <w:spacing w:val="7"/>
          <w:sz w:val="20"/>
          <w:szCs w:val="20"/>
          <w:highlight w:val="none"/>
        </w:rPr>
      </w:pPr>
      <w:r>
        <w:rPr>
          <w:rFonts w:hint="eastAsia" w:ascii="宋体" w:hAnsi="宋体" w:eastAsia="宋体" w:cs="宋体"/>
          <w:color w:val="auto"/>
          <w:spacing w:val="7"/>
          <w:sz w:val="20"/>
          <w:szCs w:val="20"/>
          <w:highlight w:val="none"/>
        </w:rPr>
        <w:t>地址：浙江省宁波市鄞州区002乡道西50米</w:t>
      </w:r>
    </w:p>
    <w:p w14:paraId="56300B44">
      <w:pPr>
        <w:keepNext w:val="0"/>
        <w:keepLines w:val="0"/>
        <w:pageBreakBefore w:val="0"/>
        <w:widowControl/>
        <w:kinsoku w:val="0"/>
        <w:wordWrap/>
        <w:overflowPunct/>
        <w:topLinePunct w:val="0"/>
        <w:autoSpaceDE w:val="0"/>
        <w:autoSpaceDN w:val="0"/>
        <w:bidi w:val="0"/>
        <w:adjustRightInd/>
        <w:snapToGrid/>
        <w:spacing w:line="360" w:lineRule="auto"/>
        <w:ind w:left="0" w:right="0" w:firstLine="430"/>
        <w:textAlignment w:val="baseline"/>
        <w:rPr>
          <w:rFonts w:hint="eastAsia" w:ascii="宋体" w:hAnsi="宋体" w:eastAsia="宋体" w:cs="宋体"/>
          <w:color w:val="auto"/>
          <w:spacing w:val="7"/>
          <w:sz w:val="20"/>
          <w:szCs w:val="20"/>
          <w:highlight w:val="none"/>
        </w:rPr>
      </w:pPr>
      <w:r>
        <w:rPr>
          <w:rFonts w:hint="eastAsia" w:ascii="宋体" w:hAnsi="宋体" w:eastAsia="宋体" w:cs="宋体"/>
          <w:color w:val="auto"/>
          <w:spacing w:val="7"/>
          <w:sz w:val="20"/>
          <w:szCs w:val="20"/>
          <w:highlight w:val="none"/>
        </w:rPr>
        <w:t>传真：/</w:t>
      </w:r>
    </w:p>
    <w:p w14:paraId="4FD353CA">
      <w:pPr>
        <w:keepNext w:val="0"/>
        <w:keepLines w:val="0"/>
        <w:pageBreakBefore w:val="0"/>
        <w:widowControl/>
        <w:kinsoku w:val="0"/>
        <w:wordWrap/>
        <w:overflowPunct/>
        <w:topLinePunct w:val="0"/>
        <w:autoSpaceDE w:val="0"/>
        <w:autoSpaceDN w:val="0"/>
        <w:bidi w:val="0"/>
        <w:adjustRightInd/>
        <w:snapToGrid/>
        <w:spacing w:line="360" w:lineRule="auto"/>
        <w:ind w:left="0" w:right="0" w:firstLine="430"/>
        <w:textAlignment w:val="baseline"/>
        <w:rPr>
          <w:rFonts w:hint="eastAsia" w:ascii="宋体" w:hAnsi="宋体" w:eastAsia="宋体" w:cs="宋体"/>
          <w:color w:val="auto"/>
          <w:spacing w:val="7"/>
          <w:sz w:val="20"/>
          <w:szCs w:val="20"/>
          <w:highlight w:val="none"/>
          <w:lang w:eastAsia="zh-CN"/>
        </w:rPr>
      </w:pPr>
      <w:r>
        <w:rPr>
          <w:rFonts w:hint="eastAsia" w:ascii="宋体" w:hAnsi="宋体" w:eastAsia="宋体" w:cs="宋体"/>
          <w:color w:val="auto"/>
          <w:spacing w:val="7"/>
          <w:sz w:val="20"/>
          <w:szCs w:val="20"/>
          <w:highlight w:val="none"/>
        </w:rPr>
        <w:t>项目联系人（询问）：张</w:t>
      </w:r>
      <w:r>
        <w:rPr>
          <w:rFonts w:hint="eastAsia" w:ascii="宋体" w:hAnsi="宋体" w:eastAsia="宋体" w:cs="宋体"/>
          <w:color w:val="auto"/>
          <w:spacing w:val="7"/>
          <w:sz w:val="20"/>
          <w:szCs w:val="20"/>
          <w:highlight w:val="none"/>
          <w:lang w:eastAsia="zh-CN"/>
        </w:rPr>
        <w:t>工</w:t>
      </w:r>
    </w:p>
    <w:p w14:paraId="199B8664">
      <w:pPr>
        <w:keepNext w:val="0"/>
        <w:keepLines w:val="0"/>
        <w:pageBreakBefore w:val="0"/>
        <w:widowControl/>
        <w:kinsoku w:val="0"/>
        <w:wordWrap/>
        <w:overflowPunct/>
        <w:topLinePunct w:val="0"/>
        <w:autoSpaceDE w:val="0"/>
        <w:autoSpaceDN w:val="0"/>
        <w:bidi w:val="0"/>
        <w:adjustRightInd/>
        <w:snapToGrid/>
        <w:spacing w:line="360" w:lineRule="auto"/>
        <w:ind w:left="0" w:right="0" w:firstLine="430"/>
        <w:textAlignment w:val="baseline"/>
        <w:rPr>
          <w:rFonts w:hint="eastAsia" w:ascii="宋体" w:hAnsi="宋体" w:eastAsia="宋体" w:cs="宋体"/>
          <w:color w:val="auto"/>
          <w:spacing w:val="7"/>
          <w:sz w:val="20"/>
          <w:szCs w:val="20"/>
          <w:highlight w:val="none"/>
        </w:rPr>
      </w:pPr>
      <w:r>
        <w:rPr>
          <w:rFonts w:hint="eastAsia" w:ascii="宋体" w:hAnsi="宋体" w:eastAsia="宋体" w:cs="宋体"/>
          <w:color w:val="auto"/>
          <w:spacing w:val="7"/>
          <w:sz w:val="20"/>
          <w:szCs w:val="20"/>
          <w:highlight w:val="none"/>
        </w:rPr>
        <w:t>项目联系方式（询问）：0574-88306674</w:t>
      </w:r>
    </w:p>
    <w:p w14:paraId="70211289">
      <w:pPr>
        <w:keepNext w:val="0"/>
        <w:keepLines w:val="0"/>
        <w:pageBreakBefore w:val="0"/>
        <w:widowControl/>
        <w:kinsoku w:val="0"/>
        <w:wordWrap/>
        <w:overflowPunct/>
        <w:topLinePunct w:val="0"/>
        <w:autoSpaceDE w:val="0"/>
        <w:autoSpaceDN w:val="0"/>
        <w:bidi w:val="0"/>
        <w:adjustRightInd/>
        <w:snapToGrid/>
        <w:spacing w:line="360" w:lineRule="auto"/>
        <w:ind w:left="0" w:right="0" w:firstLine="430"/>
        <w:textAlignment w:val="baseline"/>
        <w:rPr>
          <w:rFonts w:hint="eastAsia" w:ascii="宋体" w:hAnsi="宋体" w:eastAsia="宋体" w:cs="宋体"/>
          <w:color w:val="auto"/>
          <w:spacing w:val="7"/>
          <w:sz w:val="20"/>
          <w:szCs w:val="20"/>
          <w:highlight w:val="none"/>
        </w:rPr>
      </w:pPr>
      <w:r>
        <w:rPr>
          <w:rFonts w:hint="eastAsia" w:ascii="宋体" w:hAnsi="宋体" w:eastAsia="宋体" w:cs="宋体"/>
          <w:color w:val="auto"/>
          <w:spacing w:val="7"/>
          <w:sz w:val="20"/>
          <w:szCs w:val="20"/>
          <w:highlight w:val="none"/>
        </w:rPr>
        <w:t>质疑联系人：卢所</w:t>
      </w:r>
    </w:p>
    <w:p w14:paraId="3AF42073">
      <w:pPr>
        <w:keepNext w:val="0"/>
        <w:keepLines w:val="0"/>
        <w:pageBreakBefore w:val="0"/>
        <w:widowControl/>
        <w:kinsoku w:val="0"/>
        <w:wordWrap/>
        <w:overflowPunct/>
        <w:topLinePunct w:val="0"/>
        <w:autoSpaceDE w:val="0"/>
        <w:autoSpaceDN w:val="0"/>
        <w:bidi w:val="0"/>
        <w:adjustRightInd/>
        <w:snapToGrid/>
        <w:spacing w:line="360" w:lineRule="auto"/>
        <w:ind w:left="0" w:right="0" w:firstLine="430"/>
        <w:textAlignment w:val="baseline"/>
        <w:rPr>
          <w:rFonts w:hint="eastAsia" w:ascii="宋体" w:hAnsi="宋体" w:eastAsia="宋体" w:cs="宋体"/>
          <w:color w:val="auto"/>
          <w:spacing w:val="7"/>
          <w:sz w:val="20"/>
          <w:szCs w:val="20"/>
          <w:highlight w:val="none"/>
        </w:rPr>
      </w:pPr>
      <w:r>
        <w:rPr>
          <w:rFonts w:hint="eastAsia" w:ascii="宋体" w:hAnsi="宋体" w:eastAsia="宋体" w:cs="宋体"/>
          <w:color w:val="auto"/>
          <w:spacing w:val="7"/>
          <w:sz w:val="20"/>
          <w:szCs w:val="20"/>
          <w:highlight w:val="none"/>
        </w:rPr>
        <w:t xml:space="preserve">质疑联系方式：0574-88307270 </w:t>
      </w:r>
    </w:p>
    <w:p w14:paraId="0500C584">
      <w:pPr>
        <w:keepNext w:val="0"/>
        <w:keepLines w:val="0"/>
        <w:pageBreakBefore w:val="0"/>
        <w:widowControl/>
        <w:kinsoku w:val="0"/>
        <w:wordWrap/>
        <w:overflowPunct/>
        <w:topLinePunct w:val="0"/>
        <w:autoSpaceDE w:val="0"/>
        <w:autoSpaceDN w:val="0"/>
        <w:bidi w:val="0"/>
        <w:adjustRightInd/>
        <w:snapToGrid/>
        <w:spacing w:line="360" w:lineRule="auto"/>
        <w:ind w:left="0" w:right="0" w:firstLine="430"/>
        <w:textAlignment w:val="baseline"/>
        <w:rPr>
          <w:rFonts w:hint="eastAsia" w:ascii="宋体" w:hAnsi="宋体" w:eastAsia="宋体" w:cs="宋体"/>
          <w:color w:val="auto"/>
          <w:spacing w:val="7"/>
          <w:sz w:val="20"/>
          <w:szCs w:val="20"/>
          <w:highlight w:val="none"/>
        </w:rPr>
      </w:pPr>
      <w:r>
        <w:rPr>
          <w:rFonts w:hint="eastAsia" w:ascii="宋体" w:hAnsi="宋体" w:eastAsia="宋体" w:cs="宋体"/>
          <w:color w:val="auto"/>
          <w:spacing w:val="7"/>
          <w:sz w:val="20"/>
          <w:szCs w:val="20"/>
          <w:highlight w:val="none"/>
        </w:rPr>
        <w:t>2、采购代理机构信息</w:t>
      </w:r>
    </w:p>
    <w:p w14:paraId="5E6D5D63">
      <w:pPr>
        <w:keepNext w:val="0"/>
        <w:keepLines w:val="0"/>
        <w:pageBreakBefore w:val="0"/>
        <w:widowControl/>
        <w:kinsoku w:val="0"/>
        <w:wordWrap/>
        <w:overflowPunct/>
        <w:topLinePunct w:val="0"/>
        <w:autoSpaceDE w:val="0"/>
        <w:autoSpaceDN w:val="0"/>
        <w:bidi w:val="0"/>
        <w:adjustRightInd/>
        <w:snapToGrid/>
        <w:spacing w:line="360" w:lineRule="auto"/>
        <w:ind w:left="0" w:right="0" w:firstLine="430"/>
        <w:textAlignment w:val="baseline"/>
        <w:rPr>
          <w:rFonts w:hint="eastAsia" w:ascii="宋体" w:hAnsi="宋体" w:eastAsia="宋体" w:cs="宋体"/>
          <w:color w:val="auto"/>
          <w:spacing w:val="7"/>
          <w:sz w:val="20"/>
          <w:szCs w:val="20"/>
          <w:highlight w:val="none"/>
        </w:rPr>
      </w:pPr>
      <w:r>
        <w:rPr>
          <w:rFonts w:hint="eastAsia" w:ascii="宋体" w:hAnsi="宋体" w:eastAsia="宋体" w:cs="宋体"/>
          <w:color w:val="auto"/>
          <w:spacing w:val="7"/>
          <w:sz w:val="20"/>
          <w:szCs w:val="20"/>
          <w:highlight w:val="none"/>
        </w:rPr>
        <w:t>名称：中环（宁波）项目管理咨询有限公司</w:t>
      </w:r>
    </w:p>
    <w:p w14:paraId="384E367B">
      <w:pPr>
        <w:keepNext w:val="0"/>
        <w:keepLines w:val="0"/>
        <w:pageBreakBefore w:val="0"/>
        <w:widowControl/>
        <w:kinsoku w:val="0"/>
        <w:wordWrap/>
        <w:overflowPunct/>
        <w:topLinePunct w:val="0"/>
        <w:autoSpaceDE w:val="0"/>
        <w:autoSpaceDN w:val="0"/>
        <w:bidi w:val="0"/>
        <w:adjustRightInd/>
        <w:snapToGrid/>
        <w:spacing w:line="360" w:lineRule="auto"/>
        <w:ind w:left="0" w:right="0" w:firstLine="430"/>
        <w:textAlignment w:val="baseline"/>
        <w:rPr>
          <w:rFonts w:hint="eastAsia" w:ascii="宋体" w:hAnsi="宋体" w:eastAsia="宋体" w:cs="宋体"/>
          <w:color w:val="auto"/>
          <w:spacing w:val="7"/>
          <w:sz w:val="20"/>
          <w:szCs w:val="20"/>
          <w:highlight w:val="none"/>
        </w:rPr>
      </w:pPr>
      <w:r>
        <w:rPr>
          <w:rFonts w:hint="eastAsia" w:ascii="宋体" w:hAnsi="宋体" w:eastAsia="宋体" w:cs="宋体"/>
          <w:color w:val="auto"/>
          <w:spacing w:val="7"/>
          <w:sz w:val="20"/>
          <w:szCs w:val="20"/>
          <w:highlight w:val="none"/>
        </w:rPr>
        <w:t>地址：</w:t>
      </w:r>
      <w:bookmarkStart w:id="153" w:name="_GoBack"/>
      <w:r>
        <w:rPr>
          <w:rFonts w:hint="eastAsia" w:ascii="宋体" w:hAnsi="宋体" w:eastAsia="宋体" w:cs="宋体"/>
          <w:color w:val="auto"/>
          <w:spacing w:val="7"/>
          <w:sz w:val="20"/>
          <w:szCs w:val="20"/>
          <w:highlight w:val="none"/>
        </w:rPr>
        <w:t>海曙区高桥镇汇贤路388号高桥商会大厦A座22层</w:t>
      </w:r>
      <w:bookmarkEnd w:id="153"/>
    </w:p>
    <w:p w14:paraId="417AD0E4">
      <w:pPr>
        <w:keepNext w:val="0"/>
        <w:keepLines w:val="0"/>
        <w:pageBreakBefore w:val="0"/>
        <w:widowControl/>
        <w:kinsoku w:val="0"/>
        <w:wordWrap/>
        <w:overflowPunct/>
        <w:topLinePunct w:val="0"/>
        <w:autoSpaceDE w:val="0"/>
        <w:autoSpaceDN w:val="0"/>
        <w:bidi w:val="0"/>
        <w:adjustRightInd/>
        <w:snapToGrid/>
        <w:spacing w:line="360" w:lineRule="auto"/>
        <w:ind w:left="0" w:right="0" w:firstLine="430"/>
        <w:textAlignment w:val="baseline"/>
        <w:rPr>
          <w:rFonts w:hint="eastAsia" w:ascii="宋体" w:hAnsi="宋体" w:eastAsia="宋体" w:cs="宋体"/>
          <w:color w:val="auto"/>
          <w:spacing w:val="7"/>
          <w:sz w:val="20"/>
          <w:szCs w:val="20"/>
          <w:highlight w:val="none"/>
        </w:rPr>
      </w:pPr>
      <w:r>
        <w:rPr>
          <w:rFonts w:hint="eastAsia" w:ascii="宋体" w:hAnsi="宋体" w:eastAsia="宋体" w:cs="宋体"/>
          <w:color w:val="auto"/>
          <w:spacing w:val="7"/>
          <w:sz w:val="20"/>
          <w:szCs w:val="20"/>
          <w:highlight w:val="none"/>
        </w:rPr>
        <w:t>传真：/</w:t>
      </w:r>
    </w:p>
    <w:p w14:paraId="02828D90">
      <w:pPr>
        <w:keepNext w:val="0"/>
        <w:keepLines w:val="0"/>
        <w:pageBreakBefore w:val="0"/>
        <w:widowControl/>
        <w:kinsoku w:val="0"/>
        <w:wordWrap/>
        <w:overflowPunct/>
        <w:topLinePunct w:val="0"/>
        <w:autoSpaceDE w:val="0"/>
        <w:autoSpaceDN w:val="0"/>
        <w:bidi w:val="0"/>
        <w:adjustRightInd/>
        <w:snapToGrid/>
        <w:spacing w:line="360" w:lineRule="auto"/>
        <w:ind w:left="0" w:right="0" w:firstLine="430"/>
        <w:textAlignment w:val="baseline"/>
        <w:rPr>
          <w:rFonts w:hint="default" w:ascii="宋体" w:hAnsi="宋体" w:eastAsia="宋体" w:cs="宋体"/>
          <w:color w:val="auto"/>
          <w:spacing w:val="7"/>
          <w:sz w:val="20"/>
          <w:szCs w:val="20"/>
          <w:highlight w:val="none"/>
          <w:lang w:val="en-US" w:eastAsia="zh-CN"/>
        </w:rPr>
      </w:pPr>
      <w:r>
        <w:rPr>
          <w:rFonts w:hint="eastAsia" w:ascii="宋体" w:hAnsi="宋体" w:eastAsia="宋体" w:cs="宋体"/>
          <w:color w:val="auto"/>
          <w:spacing w:val="7"/>
          <w:sz w:val="20"/>
          <w:szCs w:val="20"/>
          <w:highlight w:val="none"/>
        </w:rPr>
        <w:t>项目联系人（询问）：汪</w:t>
      </w:r>
      <w:r>
        <w:rPr>
          <w:rFonts w:hint="eastAsia" w:ascii="宋体" w:hAnsi="宋体" w:eastAsia="宋体" w:cs="宋体"/>
          <w:color w:val="auto"/>
          <w:spacing w:val="7"/>
          <w:sz w:val="20"/>
          <w:szCs w:val="20"/>
          <w:highlight w:val="none"/>
          <w:lang w:val="en-US" w:eastAsia="zh-CN"/>
        </w:rPr>
        <w:t>工、戴工、丁工</w:t>
      </w:r>
    </w:p>
    <w:p w14:paraId="64706CBC">
      <w:pPr>
        <w:keepNext w:val="0"/>
        <w:keepLines w:val="0"/>
        <w:pageBreakBefore w:val="0"/>
        <w:widowControl/>
        <w:kinsoku w:val="0"/>
        <w:wordWrap/>
        <w:overflowPunct/>
        <w:topLinePunct w:val="0"/>
        <w:autoSpaceDE w:val="0"/>
        <w:autoSpaceDN w:val="0"/>
        <w:bidi w:val="0"/>
        <w:adjustRightInd/>
        <w:snapToGrid/>
        <w:spacing w:line="360" w:lineRule="auto"/>
        <w:ind w:left="0" w:right="0" w:firstLine="430"/>
        <w:textAlignment w:val="baseline"/>
        <w:rPr>
          <w:rFonts w:hint="default" w:ascii="宋体" w:hAnsi="宋体" w:eastAsia="宋体" w:cs="宋体"/>
          <w:color w:val="auto"/>
          <w:spacing w:val="7"/>
          <w:sz w:val="20"/>
          <w:szCs w:val="20"/>
          <w:highlight w:val="none"/>
          <w:lang w:val="en-US" w:eastAsia="zh-CN"/>
        </w:rPr>
      </w:pPr>
      <w:r>
        <w:rPr>
          <w:rFonts w:hint="eastAsia" w:ascii="宋体" w:hAnsi="宋体" w:eastAsia="宋体" w:cs="宋体"/>
          <w:color w:val="auto"/>
          <w:spacing w:val="7"/>
          <w:sz w:val="20"/>
          <w:szCs w:val="20"/>
          <w:highlight w:val="none"/>
        </w:rPr>
        <w:t>项目联系方式（询问）：0574-28903</w:t>
      </w:r>
      <w:r>
        <w:rPr>
          <w:rFonts w:hint="eastAsia" w:ascii="宋体" w:hAnsi="宋体" w:eastAsia="宋体" w:cs="宋体"/>
          <w:color w:val="auto"/>
          <w:spacing w:val="7"/>
          <w:sz w:val="20"/>
          <w:szCs w:val="20"/>
          <w:highlight w:val="none"/>
          <w:lang w:val="en-US" w:eastAsia="zh-CN"/>
        </w:rPr>
        <w:t>685</w:t>
      </w:r>
    </w:p>
    <w:p w14:paraId="27442EF3">
      <w:pPr>
        <w:keepNext w:val="0"/>
        <w:keepLines w:val="0"/>
        <w:pageBreakBefore w:val="0"/>
        <w:widowControl/>
        <w:kinsoku w:val="0"/>
        <w:wordWrap/>
        <w:overflowPunct/>
        <w:topLinePunct w:val="0"/>
        <w:autoSpaceDE w:val="0"/>
        <w:autoSpaceDN w:val="0"/>
        <w:bidi w:val="0"/>
        <w:adjustRightInd/>
        <w:snapToGrid/>
        <w:spacing w:line="360" w:lineRule="auto"/>
        <w:ind w:left="0" w:right="0" w:firstLine="430"/>
        <w:textAlignment w:val="baseline"/>
        <w:rPr>
          <w:rFonts w:hint="eastAsia" w:ascii="宋体" w:hAnsi="宋体" w:eastAsia="宋体" w:cs="宋体"/>
          <w:color w:val="auto"/>
          <w:spacing w:val="7"/>
          <w:sz w:val="20"/>
          <w:szCs w:val="20"/>
          <w:highlight w:val="none"/>
          <w:lang w:eastAsia="zh-CN"/>
        </w:rPr>
      </w:pPr>
      <w:r>
        <w:rPr>
          <w:rFonts w:hint="eastAsia" w:ascii="宋体" w:hAnsi="宋体" w:eastAsia="宋体" w:cs="宋体"/>
          <w:color w:val="auto"/>
          <w:spacing w:val="7"/>
          <w:sz w:val="20"/>
          <w:szCs w:val="20"/>
          <w:highlight w:val="none"/>
        </w:rPr>
        <w:t>质疑联系人：蔡</w:t>
      </w:r>
      <w:r>
        <w:rPr>
          <w:rFonts w:hint="eastAsia" w:ascii="宋体" w:hAnsi="宋体" w:eastAsia="宋体" w:cs="宋体"/>
          <w:color w:val="auto"/>
          <w:spacing w:val="7"/>
          <w:sz w:val="20"/>
          <w:szCs w:val="20"/>
          <w:highlight w:val="none"/>
          <w:lang w:val="en-US" w:eastAsia="zh-CN"/>
        </w:rPr>
        <w:t>工</w:t>
      </w:r>
    </w:p>
    <w:p w14:paraId="1A8F6A18">
      <w:pPr>
        <w:keepNext w:val="0"/>
        <w:keepLines w:val="0"/>
        <w:pageBreakBefore w:val="0"/>
        <w:widowControl/>
        <w:kinsoku w:val="0"/>
        <w:wordWrap/>
        <w:overflowPunct/>
        <w:topLinePunct w:val="0"/>
        <w:autoSpaceDE w:val="0"/>
        <w:autoSpaceDN w:val="0"/>
        <w:bidi w:val="0"/>
        <w:adjustRightInd/>
        <w:snapToGrid/>
        <w:spacing w:line="360" w:lineRule="auto"/>
        <w:ind w:left="0" w:right="0" w:firstLine="430"/>
        <w:textAlignment w:val="baseline"/>
        <w:rPr>
          <w:rFonts w:hint="default" w:ascii="宋体" w:hAnsi="宋体" w:eastAsia="宋体" w:cs="宋体"/>
          <w:color w:val="auto"/>
          <w:spacing w:val="7"/>
          <w:sz w:val="20"/>
          <w:szCs w:val="20"/>
          <w:highlight w:val="none"/>
          <w:lang w:val="en-US" w:eastAsia="zh-CN"/>
        </w:rPr>
      </w:pPr>
      <w:r>
        <w:rPr>
          <w:rFonts w:hint="eastAsia" w:ascii="宋体" w:hAnsi="宋体" w:eastAsia="宋体" w:cs="宋体"/>
          <w:color w:val="auto"/>
          <w:spacing w:val="7"/>
          <w:sz w:val="20"/>
          <w:szCs w:val="20"/>
          <w:highlight w:val="none"/>
        </w:rPr>
        <w:t>质疑联系方式：0574-2890</w:t>
      </w:r>
      <w:r>
        <w:rPr>
          <w:rFonts w:hint="eastAsia" w:ascii="宋体" w:hAnsi="宋体" w:eastAsia="宋体" w:cs="宋体"/>
          <w:color w:val="auto"/>
          <w:spacing w:val="7"/>
          <w:sz w:val="20"/>
          <w:szCs w:val="20"/>
          <w:highlight w:val="none"/>
          <w:lang w:val="en-US" w:eastAsia="zh-CN"/>
        </w:rPr>
        <w:t>3689</w:t>
      </w:r>
    </w:p>
    <w:p w14:paraId="4260C309">
      <w:pPr>
        <w:keepNext w:val="0"/>
        <w:keepLines w:val="0"/>
        <w:pageBreakBefore w:val="0"/>
        <w:widowControl/>
        <w:kinsoku w:val="0"/>
        <w:wordWrap/>
        <w:overflowPunct/>
        <w:topLinePunct w:val="0"/>
        <w:autoSpaceDE w:val="0"/>
        <w:autoSpaceDN w:val="0"/>
        <w:bidi w:val="0"/>
        <w:adjustRightInd/>
        <w:snapToGrid/>
        <w:spacing w:line="360" w:lineRule="auto"/>
        <w:ind w:left="0" w:right="0" w:firstLine="430"/>
        <w:textAlignment w:val="baseline"/>
        <w:rPr>
          <w:rFonts w:hint="eastAsia" w:ascii="宋体" w:hAnsi="宋体" w:eastAsia="宋体" w:cs="宋体"/>
          <w:color w:val="auto"/>
          <w:spacing w:val="7"/>
          <w:sz w:val="20"/>
          <w:szCs w:val="20"/>
          <w:highlight w:val="none"/>
        </w:rPr>
      </w:pPr>
      <w:r>
        <w:rPr>
          <w:rFonts w:hint="eastAsia" w:ascii="宋体" w:hAnsi="宋体" w:eastAsia="宋体" w:cs="宋体"/>
          <w:color w:val="auto"/>
          <w:spacing w:val="7"/>
          <w:sz w:val="20"/>
          <w:szCs w:val="20"/>
          <w:highlight w:val="none"/>
        </w:rPr>
        <w:t>3、同级政府采购监督管理部门</w:t>
      </w:r>
    </w:p>
    <w:p w14:paraId="3C241BF5">
      <w:pPr>
        <w:keepNext w:val="0"/>
        <w:keepLines w:val="0"/>
        <w:pageBreakBefore w:val="0"/>
        <w:widowControl/>
        <w:kinsoku w:val="0"/>
        <w:wordWrap/>
        <w:overflowPunct/>
        <w:topLinePunct w:val="0"/>
        <w:autoSpaceDE w:val="0"/>
        <w:autoSpaceDN w:val="0"/>
        <w:bidi w:val="0"/>
        <w:adjustRightInd/>
        <w:snapToGrid/>
        <w:spacing w:line="360" w:lineRule="auto"/>
        <w:ind w:left="0" w:right="0" w:firstLine="430"/>
        <w:textAlignment w:val="baseline"/>
        <w:rPr>
          <w:rFonts w:hint="eastAsia" w:ascii="宋体" w:hAnsi="宋体" w:eastAsia="宋体" w:cs="宋体"/>
          <w:color w:val="auto"/>
          <w:spacing w:val="7"/>
          <w:sz w:val="20"/>
          <w:szCs w:val="20"/>
          <w:highlight w:val="none"/>
          <w:lang w:val="en-US" w:eastAsia="zh-CN"/>
        </w:rPr>
      </w:pPr>
      <w:r>
        <w:rPr>
          <w:rFonts w:hint="eastAsia" w:ascii="宋体" w:hAnsi="宋体" w:eastAsia="宋体" w:cs="宋体"/>
          <w:color w:val="auto"/>
          <w:spacing w:val="7"/>
          <w:sz w:val="20"/>
          <w:szCs w:val="20"/>
          <w:highlight w:val="none"/>
          <w:lang w:val="en-US" w:eastAsia="zh-CN"/>
        </w:rPr>
        <w:t>名称：宁波市鄞州区政府采购管理办公室</w:t>
      </w:r>
    </w:p>
    <w:p w14:paraId="4C736A15">
      <w:pPr>
        <w:keepNext w:val="0"/>
        <w:keepLines w:val="0"/>
        <w:pageBreakBefore w:val="0"/>
        <w:widowControl/>
        <w:kinsoku w:val="0"/>
        <w:wordWrap/>
        <w:overflowPunct/>
        <w:topLinePunct w:val="0"/>
        <w:autoSpaceDE w:val="0"/>
        <w:autoSpaceDN w:val="0"/>
        <w:bidi w:val="0"/>
        <w:adjustRightInd/>
        <w:snapToGrid/>
        <w:spacing w:line="360" w:lineRule="auto"/>
        <w:ind w:left="0" w:right="0" w:firstLine="430"/>
        <w:textAlignment w:val="baseline"/>
        <w:rPr>
          <w:rFonts w:hint="eastAsia" w:ascii="宋体" w:hAnsi="宋体" w:eastAsia="宋体" w:cs="宋体"/>
          <w:color w:val="auto"/>
          <w:spacing w:val="7"/>
          <w:sz w:val="20"/>
          <w:szCs w:val="20"/>
          <w:highlight w:val="none"/>
          <w:lang w:val="en-US" w:eastAsia="zh-CN"/>
        </w:rPr>
      </w:pPr>
      <w:r>
        <w:rPr>
          <w:rFonts w:hint="eastAsia" w:ascii="宋体" w:hAnsi="宋体" w:eastAsia="宋体" w:cs="宋体"/>
          <w:color w:val="auto"/>
          <w:spacing w:val="7"/>
          <w:sz w:val="20"/>
          <w:szCs w:val="20"/>
          <w:highlight w:val="none"/>
          <w:lang w:val="en-US" w:eastAsia="zh-CN"/>
        </w:rPr>
        <w:t>地址：宁波市鄞州区民惠东路16号</w:t>
      </w:r>
    </w:p>
    <w:p w14:paraId="135B8377">
      <w:pPr>
        <w:keepNext w:val="0"/>
        <w:keepLines w:val="0"/>
        <w:pageBreakBefore w:val="0"/>
        <w:widowControl/>
        <w:kinsoku w:val="0"/>
        <w:wordWrap/>
        <w:overflowPunct/>
        <w:topLinePunct w:val="0"/>
        <w:autoSpaceDE w:val="0"/>
        <w:autoSpaceDN w:val="0"/>
        <w:bidi w:val="0"/>
        <w:adjustRightInd/>
        <w:snapToGrid/>
        <w:spacing w:line="360" w:lineRule="auto"/>
        <w:ind w:left="0" w:right="0" w:firstLine="430"/>
        <w:textAlignment w:val="baseline"/>
        <w:rPr>
          <w:rFonts w:hint="eastAsia" w:ascii="宋体" w:hAnsi="宋体" w:eastAsia="宋体" w:cs="宋体"/>
          <w:color w:val="auto"/>
          <w:spacing w:val="7"/>
          <w:sz w:val="20"/>
          <w:szCs w:val="20"/>
          <w:highlight w:val="none"/>
          <w:lang w:val="en-US" w:eastAsia="zh-CN"/>
        </w:rPr>
      </w:pPr>
      <w:r>
        <w:rPr>
          <w:rFonts w:hint="eastAsia" w:ascii="宋体" w:hAnsi="宋体" w:eastAsia="宋体" w:cs="宋体"/>
          <w:color w:val="auto"/>
          <w:spacing w:val="7"/>
          <w:sz w:val="20"/>
          <w:szCs w:val="20"/>
          <w:highlight w:val="none"/>
          <w:lang w:val="en-US" w:eastAsia="zh-CN"/>
        </w:rPr>
        <w:t>传真：/</w:t>
      </w:r>
    </w:p>
    <w:p w14:paraId="6772E8A9">
      <w:pPr>
        <w:keepNext w:val="0"/>
        <w:keepLines w:val="0"/>
        <w:pageBreakBefore w:val="0"/>
        <w:widowControl/>
        <w:kinsoku w:val="0"/>
        <w:wordWrap/>
        <w:overflowPunct/>
        <w:topLinePunct w:val="0"/>
        <w:autoSpaceDE w:val="0"/>
        <w:autoSpaceDN w:val="0"/>
        <w:bidi w:val="0"/>
        <w:adjustRightInd/>
        <w:snapToGrid/>
        <w:spacing w:line="360" w:lineRule="auto"/>
        <w:ind w:left="0" w:right="0" w:firstLine="430"/>
        <w:textAlignment w:val="baseline"/>
        <w:rPr>
          <w:rFonts w:hint="eastAsia" w:ascii="宋体" w:hAnsi="宋体" w:eastAsia="宋体" w:cs="宋体"/>
          <w:color w:val="auto"/>
          <w:spacing w:val="7"/>
          <w:sz w:val="20"/>
          <w:szCs w:val="20"/>
          <w:highlight w:val="none"/>
          <w:lang w:val="en-US" w:eastAsia="zh-CN"/>
        </w:rPr>
      </w:pPr>
      <w:r>
        <w:rPr>
          <w:rFonts w:hint="eastAsia" w:ascii="宋体" w:hAnsi="宋体" w:eastAsia="宋体" w:cs="宋体"/>
          <w:color w:val="auto"/>
          <w:spacing w:val="7"/>
          <w:sz w:val="20"/>
          <w:szCs w:val="20"/>
          <w:highlight w:val="none"/>
          <w:lang w:val="en-US" w:eastAsia="zh-CN"/>
        </w:rPr>
        <w:t>联系人：郑老师</w:t>
      </w:r>
    </w:p>
    <w:p w14:paraId="7DCBC9C8">
      <w:pPr>
        <w:keepNext w:val="0"/>
        <w:keepLines w:val="0"/>
        <w:pageBreakBefore w:val="0"/>
        <w:widowControl/>
        <w:kinsoku w:val="0"/>
        <w:wordWrap/>
        <w:overflowPunct/>
        <w:topLinePunct w:val="0"/>
        <w:autoSpaceDE w:val="0"/>
        <w:autoSpaceDN w:val="0"/>
        <w:bidi w:val="0"/>
        <w:adjustRightInd/>
        <w:snapToGrid/>
        <w:spacing w:line="360" w:lineRule="auto"/>
        <w:ind w:left="0" w:right="0" w:firstLine="430"/>
        <w:textAlignment w:val="baseline"/>
        <w:rPr>
          <w:rFonts w:hint="eastAsia" w:ascii="宋体" w:hAnsi="宋体" w:eastAsia="宋体" w:cs="宋体"/>
          <w:color w:val="auto"/>
          <w:spacing w:val="7"/>
          <w:sz w:val="20"/>
          <w:szCs w:val="20"/>
          <w:highlight w:val="none"/>
        </w:rPr>
      </w:pPr>
      <w:r>
        <w:rPr>
          <w:rFonts w:hint="eastAsia" w:ascii="宋体" w:hAnsi="宋体" w:eastAsia="宋体" w:cs="宋体"/>
          <w:color w:val="auto"/>
          <w:spacing w:val="7"/>
          <w:sz w:val="20"/>
          <w:szCs w:val="20"/>
          <w:highlight w:val="none"/>
          <w:lang w:val="en-US" w:eastAsia="zh-CN"/>
        </w:rPr>
        <w:t>监督投诉电话：0574-89295894</w:t>
      </w:r>
    </w:p>
    <w:p w14:paraId="2B150C92">
      <w:pPr>
        <w:keepNext w:val="0"/>
        <w:keepLines w:val="0"/>
        <w:pageBreakBefore w:val="0"/>
        <w:widowControl/>
        <w:kinsoku w:val="0"/>
        <w:wordWrap/>
        <w:overflowPunct/>
        <w:topLinePunct w:val="0"/>
        <w:autoSpaceDE w:val="0"/>
        <w:autoSpaceDN w:val="0"/>
        <w:bidi w:val="0"/>
        <w:adjustRightInd/>
        <w:snapToGrid/>
        <w:spacing w:line="360" w:lineRule="auto"/>
        <w:ind w:left="0" w:right="0" w:firstLine="430"/>
        <w:textAlignment w:val="baseline"/>
        <w:rPr>
          <w:rFonts w:hint="eastAsia" w:ascii="宋体" w:hAnsi="宋体" w:eastAsia="宋体" w:cs="宋体"/>
          <w:color w:val="auto"/>
          <w:spacing w:val="7"/>
          <w:sz w:val="20"/>
          <w:szCs w:val="20"/>
          <w:highlight w:val="none"/>
        </w:rPr>
      </w:pPr>
    </w:p>
    <w:p w14:paraId="3EAE88B5">
      <w:pPr>
        <w:keepNext w:val="0"/>
        <w:keepLines w:val="0"/>
        <w:pageBreakBefore w:val="0"/>
        <w:widowControl/>
        <w:kinsoku w:val="0"/>
        <w:wordWrap/>
        <w:overflowPunct/>
        <w:topLinePunct w:val="0"/>
        <w:autoSpaceDE w:val="0"/>
        <w:autoSpaceDN w:val="0"/>
        <w:bidi w:val="0"/>
        <w:adjustRightInd/>
        <w:snapToGrid/>
        <w:spacing w:line="360" w:lineRule="auto"/>
        <w:ind w:left="0" w:right="0" w:firstLine="430"/>
        <w:textAlignment w:val="baseline"/>
        <w:rPr>
          <w:rFonts w:hint="eastAsia" w:ascii="宋体" w:hAnsi="宋体" w:eastAsia="宋体" w:cs="宋体"/>
          <w:color w:val="auto"/>
          <w:spacing w:val="7"/>
          <w:sz w:val="20"/>
          <w:szCs w:val="20"/>
          <w:highlight w:val="none"/>
        </w:rPr>
      </w:pPr>
      <w:r>
        <w:rPr>
          <w:rFonts w:hint="eastAsia" w:ascii="宋体" w:hAnsi="宋体" w:eastAsia="宋体" w:cs="宋体"/>
          <w:color w:val="auto"/>
          <w:spacing w:val="7"/>
          <w:sz w:val="20"/>
          <w:szCs w:val="20"/>
          <w:highlight w:val="none"/>
        </w:rPr>
        <w:t>若对项目采购电子交易系统操作有疑问，可登录政采云（https://www.zcygov.cn/），点击右侧咨询小采，获取采小蜜智能服务管家帮助，或拨打政采云服务热线400-881-7190获取热线服务帮助。</w:t>
      </w:r>
    </w:p>
    <w:p w14:paraId="20B1E632">
      <w:pPr>
        <w:keepNext w:val="0"/>
        <w:keepLines w:val="0"/>
        <w:pageBreakBefore w:val="0"/>
        <w:widowControl/>
        <w:kinsoku w:val="0"/>
        <w:wordWrap/>
        <w:overflowPunct/>
        <w:topLinePunct w:val="0"/>
        <w:autoSpaceDE w:val="0"/>
        <w:autoSpaceDN w:val="0"/>
        <w:bidi w:val="0"/>
        <w:adjustRightInd/>
        <w:snapToGrid/>
        <w:spacing w:line="360" w:lineRule="auto"/>
        <w:ind w:left="0" w:right="0" w:firstLine="430"/>
        <w:textAlignment w:val="baseline"/>
        <w:rPr>
          <w:rFonts w:hint="eastAsia" w:ascii="宋体" w:hAnsi="宋体" w:eastAsia="宋体" w:cs="宋体"/>
          <w:color w:val="auto"/>
          <w:spacing w:val="7"/>
          <w:sz w:val="20"/>
          <w:szCs w:val="20"/>
          <w:highlight w:val="none"/>
        </w:rPr>
      </w:pPr>
      <w:r>
        <w:rPr>
          <w:rFonts w:hint="eastAsia" w:ascii="宋体" w:hAnsi="宋体" w:eastAsia="宋体" w:cs="宋体"/>
          <w:color w:val="auto"/>
          <w:spacing w:val="7"/>
          <w:sz w:val="20"/>
          <w:szCs w:val="20"/>
          <w:highlight w:val="none"/>
        </w:rPr>
        <w:t>CA问题联系电话（人工）：汇信CA400-888-4636；天谷CA400-087-8198。</w:t>
      </w:r>
    </w:p>
    <w:p w14:paraId="3471D94C">
      <w:pPr>
        <w:keepNext w:val="0"/>
        <w:keepLines w:val="0"/>
        <w:pageBreakBefore w:val="0"/>
        <w:widowControl/>
        <w:kinsoku w:val="0"/>
        <w:wordWrap/>
        <w:overflowPunct/>
        <w:topLinePunct w:val="0"/>
        <w:autoSpaceDE w:val="0"/>
        <w:autoSpaceDN w:val="0"/>
        <w:bidi w:val="0"/>
        <w:adjustRightInd/>
        <w:snapToGrid/>
        <w:spacing w:line="360" w:lineRule="auto"/>
        <w:ind w:left="0" w:right="0" w:firstLine="430"/>
        <w:textAlignment w:val="baseline"/>
        <w:rPr>
          <w:rFonts w:hint="eastAsia" w:ascii="宋体" w:hAnsi="宋体" w:eastAsia="宋体" w:cs="宋体"/>
          <w:color w:val="auto"/>
          <w:spacing w:val="7"/>
          <w:sz w:val="20"/>
          <w:szCs w:val="20"/>
          <w:highlight w:val="none"/>
        </w:rPr>
        <w:sectPr>
          <w:footerReference r:id="rId6" w:type="default"/>
          <w:pgSz w:w="11906" w:h="16839"/>
          <w:pgMar w:top="1409" w:right="1785" w:bottom="1153" w:left="1785" w:header="0" w:footer="994" w:gutter="0"/>
          <w:pgNumType w:fmt="decimal" w:start="1"/>
          <w:cols w:space="720" w:num="1"/>
        </w:sectPr>
      </w:pPr>
    </w:p>
    <w:p w14:paraId="4D1C8064">
      <w:pPr>
        <w:spacing w:before="48" w:line="219" w:lineRule="auto"/>
        <w:ind w:left="3463"/>
        <w:outlineLvl w:val="0"/>
        <w:rPr>
          <w:rFonts w:hint="eastAsia" w:ascii="宋体" w:hAnsi="宋体" w:eastAsia="宋体" w:cs="宋体"/>
          <w:color w:val="auto"/>
          <w:sz w:val="24"/>
          <w:szCs w:val="24"/>
          <w:highlight w:val="none"/>
        </w:rPr>
      </w:pPr>
      <w:bookmarkStart w:id="10" w:name="bookmark3"/>
      <w:bookmarkEnd w:id="10"/>
      <w:bookmarkStart w:id="11" w:name="bookmark4"/>
      <w:bookmarkEnd w:id="11"/>
      <w:r>
        <w:rPr>
          <w:rFonts w:hint="eastAsia" w:ascii="宋体" w:hAnsi="宋体" w:eastAsia="宋体" w:cs="宋体"/>
          <w:b/>
          <w:bCs/>
          <w:color w:val="auto"/>
          <w:spacing w:val="-2"/>
          <w:sz w:val="24"/>
          <w:szCs w:val="24"/>
          <w:highlight w:val="none"/>
        </w:rPr>
        <w:t>第二章</w:t>
      </w:r>
      <w:r>
        <w:rPr>
          <w:rFonts w:hint="eastAsia" w:ascii="宋体" w:hAnsi="宋体" w:eastAsia="宋体" w:cs="宋体"/>
          <w:color w:val="auto"/>
          <w:spacing w:val="-2"/>
          <w:sz w:val="24"/>
          <w:szCs w:val="24"/>
          <w:highlight w:val="none"/>
        </w:rPr>
        <w:t xml:space="preserve">  </w:t>
      </w:r>
      <w:r>
        <w:rPr>
          <w:rFonts w:hint="eastAsia" w:ascii="宋体" w:hAnsi="宋体" w:eastAsia="宋体" w:cs="宋体"/>
          <w:b/>
          <w:bCs/>
          <w:color w:val="auto"/>
          <w:spacing w:val="-2"/>
          <w:sz w:val="24"/>
          <w:szCs w:val="24"/>
          <w:highlight w:val="none"/>
        </w:rPr>
        <w:t>投标资料表</w:t>
      </w:r>
    </w:p>
    <w:tbl>
      <w:tblPr>
        <w:tblStyle w:val="18"/>
        <w:tblW w:w="901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06"/>
        <w:gridCol w:w="8204"/>
      </w:tblGrid>
      <w:tr w14:paraId="57ABBC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806" w:type="dxa"/>
            <w:vAlign w:val="top"/>
          </w:tcPr>
          <w:p w14:paraId="1728A79D">
            <w:pPr>
              <w:pStyle w:val="19"/>
              <w:spacing w:before="228" w:line="230" w:lineRule="auto"/>
              <w:ind w:left="196"/>
              <w:rPr>
                <w:rFonts w:hint="eastAsia" w:ascii="宋体" w:hAnsi="宋体" w:eastAsia="宋体" w:cs="宋体"/>
                <w:color w:val="auto"/>
                <w:sz w:val="20"/>
                <w:szCs w:val="20"/>
                <w:highlight w:val="none"/>
              </w:rPr>
            </w:pPr>
            <w:r>
              <w:rPr>
                <w:rFonts w:hint="eastAsia" w:ascii="宋体" w:hAnsi="宋体" w:eastAsia="宋体" w:cs="宋体"/>
                <w:b/>
                <w:bCs/>
                <w:color w:val="auto"/>
                <w:spacing w:val="4"/>
                <w:sz w:val="20"/>
                <w:szCs w:val="20"/>
                <w:highlight w:val="none"/>
              </w:rPr>
              <w:t>序号</w:t>
            </w:r>
          </w:p>
        </w:tc>
        <w:tc>
          <w:tcPr>
            <w:tcW w:w="8204" w:type="dxa"/>
            <w:vAlign w:val="top"/>
          </w:tcPr>
          <w:p w14:paraId="284A1D17">
            <w:pPr>
              <w:pStyle w:val="19"/>
              <w:spacing w:before="228" w:line="228" w:lineRule="auto"/>
              <w:ind w:left="3605"/>
              <w:rPr>
                <w:rFonts w:hint="eastAsia" w:ascii="宋体" w:hAnsi="宋体" w:eastAsia="宋体" w:cs="宋体"/>
                <w:color w:val="auto"/>
                <w:sz w:val="20"/>
                <w:szCs w:val="20"/>
                <w:highlight w:val="none"/>
              </w:rPr>
            </w:pPr>
            <w:r>
              <w:rPr>
                <w:rFonts w:hint="eastAsia" w:ascii="宋体" w:hAnsi="宋体" w:eastAsia="宋体" w:cs="宋体"/>
                <w:b/>
                <w:bCs/>
                <w:color w:val="auto"/>
                <w:spacing w:val="1"/>
                <w:sz w:val="20"/>
                <w:szCs w:val="20"/>
                <w:highlight w:val="none"/>
              </w:rPr>
              <w:t>内容、要求</w:t>
            </w:r>
          </w:p>
        </w:tc>
      </w:tr>
      <w:tr w14:paraId="338928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806" w:type="dxa"/>
            <w:vAlign w:val="top"/>
          </w:tcPr>
          <w:p w14:paraId="2093BBC7">
            <w:pPr>
              <w:pStyle w:val="19"/>
              <w:spacing w:before="270" w:line="189" w:lineRule="auto"/>
              <w:ind w:left="371"/>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w:t>
            </w:r>
          </w:p>
        </w:tc>
        <w:tc>
          <w:tcPr>
            <w:tcW w:w="8204" w:type="dxa"/>
            <w:vAlign w:val="top"/>
          </w:tcPr>
          <w:p w14:paraId="1722A984">
            <w:pPr>
              <w:pStyle w:val="19"/>
              <w:spacing w:before="238" w:line="228" w:lineRule="auto"/>
              <w:ind w:left="115"/>
              <w:rPr>
                <w:rFonts w:hint="eastAsia" w:ascii="宋体" w:hAnsi="宋体" w:eastAsia="宋体" w:cs="宋体"/>
                <w:color w:val="auto"/>
                <w:sz w:val="20"/>
                <w:szCs w:val="20"/>
                <w:highlight w:val="none"/>
              </w:rPr>
            </w:pPr>
            <w:r>
              <w:rPr>
                <w:rFonts w:hint="eastAsia" w:ascii="宋体" w:hAnsi="宋体" w:eastAsia="宋体" w:cs="宋体"/>
                <w:b/>
                <w:bCs/>
                <w:color w:val="auto"/>
                <w:spacing w:val="8"/>
                <w:sz w:val="20"/>
                <w:szCs w:val="20"/>
                <w:highlight w:val="none"/>
              </w:rPr>
              <w:t>项目名称：大嵩江堤防一期绿化养护和保洁工程</w:t>
            </w:r>
          </w:p>
        </w:tc>
      </w:tr>
      <w:tr w14:paraId="30EB72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63" w:hRule="atLeast"/>
        </w:trPr>
        <w:tc>
          <w:tcPr>
            <w:tcW w:w="806" w:type="dxa"/>
            <w:vAlign w:val="center"/>
          </w:tcPr>
          <w:p w14:paraId="023E06D7">
            <w:pPr>
              <w:pStyle w:val="19"/>
              <w:spacing w:before="143" w:line="350" w:lineRule="auto"/>
              <w:ind w:left="110" w:right="105" w:firstLine="1"/>
              <w:jc w:val="center"/>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★2</w:t>
            </w:r>
          </w:p>
        </w:tc>
        <w:tc>
          <w:tcPr>
            <w:tcW w:w="8204" w:type="dxa"/>
            <w:vAlign w:val="top"/>
          </w:tcPr>
          <w:p w14:paraId="4B64DADE">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both"/>
              <w:textAlignment w:val="baseline"/>
              <w:rPr>
                <w:rFonts w:hint="eastAsia" w:ascii="宋体" w:hAnsi="宋体" w:eastAsia="宋体" w:cs="宋体"/>
                <w:color w:val="auto"/>
                <w:spacing w:val="8"/>
                <w:sz w:val="20"/>
                <w:szCs w:val="20"/>
                <w:highlight w:val="none"/>
              </w:rPr>
            </w:pPr>
            <w:r>
              <w:rPr>
                <w:rFonts w:hint="eastAsia" w:ascii="宋体" w:hAnsi="宋体" w:eastAsia="宋体" w:cs="宋体"/>
                <w:color w:val="auto"/>
                <w:spacing w:val="8"/>
                <w:sz w:val="20"/>
                <w:szCs w:val="20"/>
                <w:highlight w:val="none"/>
              </w:rPr>
              <w:t>1、报价方式：投标总价。</w:t>
            </w:r>
          </w:p>
          <w:p w14:paraId="3BD5359D">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both"/>
              <w:textAlignment w:val="baseline"/>
              <w:rPr>
                <w:rFonts w:hint="eastAsia" w:ascii="宋体" w:hAnsi="宋体" w:eastAsia="宋体" w:cs="宋体"/>
                <w:color w:val="auto"/>
                <w:spacing w:val="8"/>
                <w:sz w:val="20"/>
                <w:szCs w:val="20"/>
                <w:highlight w:val="none"/>
              </w:rPr>
            </w:pPr>
            <w:r>
              <w:rPr>
                <w:rFonts w:hint="eastAsia" w:ascii="宋体" w:hAnsi="宋体" w:eastAsia="宋体" w:cs="宋体"/>
                <w:color w:val="auto"/>
                <w:spacing w:val="8"/>
                <w:sz w:val="20"/>
                <w:szCs w:val="20"/>
                <w:highlight w:val="none"/>
              </w:rPr>
              <w:t>2、报价构成：本项目投标应以含税人民币报价，投标报价是履行合同的最终价格。包含人员工资【包括人员基本工资、各类福利和补贴（如高温补贴、加班补贴等）、社保（五险）、各种保险】，工作服，作业工具及机械设备配置费用，各类耗材费用，配备的设备设施和作业车辆的折旧费及运行维护费用，垃圾收集清运费用，其他与保洁、绿化养护、</w:t>
            </w:r>
            <w:r>
              <w:rPr>
                <w:rFonts w:hint="eastAsia" w:ascii="宋体" w:hAnsi="宋体" w:eastAsia="宋体" w:cs="宋体"/>
                <w:color w:val="auto"/>
                <w:spacing w:val="8"/>
                <w:sz w:val="20"/>
                <w:szCs w:val="20"/>
                <w:highlight w:val="none"/>
                <w:lang w:eastAsia="zh-CN"/>
              </w:rPr>
              <w:t>病虫害、标识牌、</w:t>
            </w:r>
            <w:r>
              <w:rPr>
                <w:rFonts w:hint="eastAsia" w:ascii="宋体" w:hAnsi="宋体" w:eastAsia="宋体" w:cs="宋体"/>
                <w:color w:val="auto"/>
                <w:spacing w:val="8"/>
                <w:sz w:val="20"/>
                <w:szCs w:val="20"/>
                <w:highlight w:val="none"/>
              </w:rPr>
              <w:t>栏杆</w:t>
            </w:r>
            <w:r>
              <w:rPr>
                <w:rFonts w:hint="eastAsia" w:ascii="宋体" w:hAnsi="宋体" w:eastAsia="宋体" w:cs="宋体"/>
                <w:color w:val="auto"/>
                <w:spacing w:val="8"/>
                <w:sz w:val="20"/>
                <w:szCs w:val="20"/>
                <w:highlight w:val="none"/>
                <w:lang w:eastAsia="zh-CN"/>
              </w:rPr>
              <w:t>、</w:t>
            </w:r>
            <w:r>
              <w:rPr>
                <w:rFonts w:hint="eastAsia" w:ascii="宋体" w:hAnsi="宋体" w:eastAsia="宋体" w:cs="宋体"/>
                <w:color w:val="auto"/>
                <w:spacing w:val="8"/>
                <w:sz w:val="20"/>
                <w:szCs w:val="20"/>
                <w:highlight w:val="none"/>
              </w:rPr>
              <w:t>排水沟</w:t>
            </w:r>
            <w:r>
              <w:rPr>
                <w:rFonts w:hint="eastAsia" w:ascii="宋体" w:hAnsi="宋体" w:eastAsia="宋体" w:cs="宋体"/>
                <w:color w:val="auto"/>
                <w:spacing w:val="8"/>
                <w:sz w:val="20"/>
                <w:szCs w:val="20"/>
                <w:highlight w:val="none"/>
                <w:lang w:eastAsia="zh-CN"/>
              </w:rPr>
              <w:t>人行道砖路面、链条、其他绿化等</w:t>
            </w:r>
            <w:r>
              <w:rPr>
                <w:rFonts w:hint="eastAsia" w:ascii="宋体" w:hAnsi="宋体" w:eastAsia="宋体" w:cs="宋体"/>
                <w:color w:val="auto"/>
                <w:spacing w:val="8"/>
                <w:sz w:val="20"/>
                <w:szCs w:val="20"/>
                <w:highlight w:val="none"/>
              </w:rPr>
              <w:t>维修</w:t>
            </w:r>
            <w:r>
              <w:rPr>
                <w:rFonts w:hint="eastAsia" w:ascii="宋体" w:hAnsi="宋体" w:eastAsia="宋体" w:cs="宋体"/>
                <w:color w:val="auto"/>
                <w:spacing w:val="8"/>
                <w:sz w:val="20"/>
                <w:szCs w:val="20"/>
                <w:highlight w:val="none"/>
                <w:lang w:eastAsia="zh-CN"/>
              </w:rPr>
              <w:t>养护</w:t>
            </w:r>
            <w:r>
              <w:rPr>
                <w:rFonts w:hint="eastAsia" w:ascii="宋体" w:hAnsi="宋体" w:eastAsia="宋体" w:cs="宋体"/>
                <w:color w:val="auto"/>
                <w:spacing w:val="8"/>
                <w:sz w:val="20"/>
                <w:szCs w:val="20"/>
                <w:highlight w:val="none"/>
              </w:rPr>
              <w:t>有关的一切费用，重大活动保障、临时布置任务和突击应急任务等费用，养护所需的水电费用，以及管理费，利润，税金，政策性文件规定、招标代理服务费及合同包含的所有风险、责任等各项与本次采购相关的一切费用。</w:t>
            </w:r>
          </w:p>
          <w:p w14:paraId="617BEAF6">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both"/>
              <w:textAlignment w:val="baseline"/>
              <w:rPr>
                <w:rFonts w:hint="eastAsia" w:ascii="宋体" w:hAnsi="宋体" w:eastAsia="宋体" w:cs="宋体"/>
                <w:color w:val="auto"/>
                <w:spacing w:val="8"/>
                <w:sz w:val="20"/>
                <w:szCs w:val="20"/>
                <w:highlight w:val="none"/>
              </w:rPr>
            </w:pPr>
            <w:r>
              <w:rPr>
                <w:rFonts w:hint="eastAsia" w:ascii="宋体" w:hAnsi="宋体" w:eastAsia="宋体" w:cs="宋体"/>
                <w:color w:val="auto"/>
                <w:spacing w:val="8"/>
                <w:sz w:val="20"/>
                <w:szCs w:val="20"/>
                <w:highlight w:val="none"/>
                <w:lang w:val="en-US" w:eastAsia="zh-CN"/>
              </w:rPr>
              <w:t>3</w:t>
            </w:r>
            <w:r>
              <w:rPr>
                <w:rFonts w:hint="eastAsia" w:ascii="宋体" w:hAnsi="宋体" w:eastAsia="宋体" w:cs="宋体"/>
                <w:color w:val="auto"/>
                <w:spacing w:val="8"/>
                <w:sz w:val="20"/>
                <w:szCs w:val="20"/>
                <w:highlight w:val="none"/>
              </w:rPr>
              <w:t>、人员基本工资不得低于宁波市人力资源和社会保障局最新发布的宁波市最低劳动工资标准。</w:t>
            </w:r>
          </w:p>
          <w:p w14:paraId="708A691B">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both"/>
              <w:textAlignment w:val="baseline"/>
              <w:rPr>
                <w:rFonts w:hint="eastAsia" w:ascii="宋体" w:hAnsi="宋体" w:eastAsia="宋体" w:cs="宋体"/>
                <w:color w:val="auto"/>
                <w:spacing w:val="8"/>
                <w:sz w:val="20"/>
                <w:szCs w:val="20"/>
                <w:highlight w:val="none"/>
              </w:rPr>
            </w:pPr>
            <w:r>
              <w:rPr>
                <w:rFonts w:hint="eastAsia" w:ascii="宋体" w:hAnsi="宋体" w:eastAsia="宋体" w:cs="宋体"/>
                <w:color w:val="auto"/>
                <w:spacing w:val="8"/>
                <w:sz w:val="20"/>
                <w:szCs w:val="20"/>
                <w:highlight w:val="none"/>
                <w:lang w:val="en-US" w:eastAsia="zh-CN"/>
              </w:rPr>
              <w:t>4</w:t>
            </w:r>
            <w:r>
              <w:rPr>
                <w:rFonts w:hint="eastAsia" w:ascii="宋体" w:hAnsi="宋体" w:eastAsia="宋体" w:cs="宋体"/>
                <w:color w:val="auto"/>
                <w:spacing w:val="8"/>
                <w:sz w:val="20"/>
                <w:szCs w:val="20"/>
                <w:highlight w:val="none"/>
              </w:rPr>
              <w:t>、不论投标结果如何，投标人均应自行承担所有与投标有关的全部费用。</w:t>
            </w:r>
          </w:p>
        </w:tc>
      </w:tr>
      <w:tr w14:paraId="60ECAA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3" w:hRule="atLeast"/>
        </w:trPr>
        <w:tc>
          <w:tcPr>
            <w:tcW w:w="806" w:type="dxa"/>
            <w:vAlign w:val="center"/>
          </w:tcPr>
          <w:p w14:paraId="69309B2F">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center"/>
              <w:textAlignment w:val="baseline"/>
              <w:rPr>
                <w:rFonts w:hint="eastAsia" w:ascii="宋体" w:hAnsi="宋体" w:eastAsia="宋体" w:cs="宋体"/>
                <w:color w:val="auto"/>
                <w:spacing w:val="8"/>
                <w:sz w:val="20"/>
                <w:szCs w:val="20"/>
                <w:highlight w:val="none"/>
              </w:rPr>
            </w:pPr>
            <w:r>
              <w:rPr>
                <w:rFonts w:hint="eastAsia" w:ascii="宋体" w:hAnsi="宋体" w:eastAsia="宋体" w:cs="宋体"/>
                <w:color w:val="auto"/>
                <w:spacing w:val="8"/>
                <w:sz w:val="20"/>
                <w:szCs w:val="20"/>
                <w:highlight w:val="none"/>
              </w:rPr>
              <w:t>3</w:t>
            </w:r>
          </w:p>
        </w:tc>
        <w:tc>
          <w:tcPr>
            <w:tcW w:w="8204" w:type="dxa"/>
            <w:vAlign w:val="center"/>
          </w:tcPr>
          <w:p w14:paraId="28351980">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both"/>
              <w:textAlignment w:val="baseline"/>
              <w:rPr>
                <w:rFonts w:hint="eastAsia" w:ascii="宋体" w:hAnsi="宋体" w:eastAsia="宋体" w:cs="宋体"/>
                <w:color w:val="auto"/>
                <w:spacing w:val="8"/>
                <w:sz w:val="20"/>
                <w:szCs w:val="20"/>
                <w:highlight w:val="none"/>
              </w:rPr>
            </w:pPr>
            <w:r>
              <w:rPr>
                <w:rFonts w:hint="eastAsia" w:ascii="宋体" w:hAnsi="宋体" w:eastAsia="宋体" w:cs="宋体"/>
                <w:b/>
                <w:bCs/>
                <w:color w:val="auto"/>
                <w:spacing w:val="8"/>
                <w:sz w:val="20"/>
                <w:szCs w:val="20"/>
                <w:highlight w:val="none"/>
              </w:rPr>
              <w:t>投标保证金：</w:t>
            </w:r>
            <w:r>
              <w:rPr>
                <w:rFonts w:hint="eastAsia" w:ascii="宋体" w:hAnsi="宋体" w:eastAsia="宋体" w:cs="宋体"/>
                <w:color w:val="auto"/>
                <w:spacing w:val="8"/>
                <w:sz w:val="20"/>
                <w:szCs w:val="20"/>
                <w:highlight w:val="none"/>
              </w:rPr>
              <w:t>本项目不需要缴纳投标保证金。</w:t>
            </w:r>
          </w:p>
        </w:tc>
      </w:tr>
      <w:tr w14:paraId="44FBDA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40" w:hRule="atLeast"/>
        </w:trPr>
        <w:tc>
          <w:tcPr>
            <w:tcW w:w="806" w:type="dxa"/>
            <w:vAlign w:val="center"/>
          </w:tcPr>
          <w:p w14:paraId="1A2D8164">
            <w:pPr>
              <w:pStyle w:val="19"/>
              <w:spacing w:before="65" w:line="189" w:lineRule="auto"/>
              <w:ind w:left="355"/>
              <w:jc w:val="both"/>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4</w:t>
            </w:r>
          </w:p>
        </w:tc>
        <w:tc>
          <w:tcPr>
            <w:tcW w:w="8204" w:type="dxa"/>
            <w:vAlign w:val="top"/>
          </w:tcPr>
          <w:p w14:paraId="621478DB">
            <w:pPr>
              <w:pStyle w:val="19"/>
              <w:spacing w:before="145" w:line="228" w:lineRule="auto"/>
              <w:ind w:left="111"/>
              <w:rPr>
                <w:rFonts w:hint="eastAsia" w:ascii="宋体" w:hAnsi="宋体" w:eastAsia="宋体" w:cs="宋体"/>
                <w:color w:val="auto"/>
                <w:sz w:val="20"/>
                <w:szCs w:val="20"/>
                <w:highlight w:val="none"/>
              </w:rPr>
            </w:pPr>
            <w:r>
              <w:rPr>
                <w:rFonts w:hint="eastAsia" w:ascii="宋体" w:hAnsi="宋体" w:eastAsia="宋体" w:cs="宋体"/>
                <w:b/>
                <w:bCs/>
                <w:color w:val="auto"/>
                <w:spacing w:val="8"/>
                <w:sz w:val="20"/>
                <w:szCs w:val="20"/>
                <w:highlight w:val="none"/>
              </w:rPr>
              <w:t>投标文件组成：本项目实行网上投标，供应商应准备以下投标文</w:t>
            </w:r>
            <w:r>
              <w:rPr>
                <w:rFonts w:hint="eastAsia" w:ascii="宋体" w:hAnsi="宋体" w:eastAsia="宋体" w:cs="宋体"/>
                <w:b/>
                <w:bCs/>
                <w:color w:val="auto"/>
                <w:spacing w:val="7"/>
                <w:sz w:val="20"/>
                <w:szCs w:val="20"/>
                <w:highlight w:val="none"/>
              </w:rPr>
              <w:t>件：</w:t>
            </w:r>
          </w:p>
          <w:p w14:paraId="65163E7F">
            <w:pPr>
              <w:pStyle w:val="19"/>
              <w:spacing w:before="154" w:line="352" w:lineRule="auto"/>
              <w:ind w:left="112" w:right="103" w:firstLine="2"/>
              <w:rPr>
                <w:rFonts w:hint="eastAsia" w:ascii="宋体" w:hAnsi="宋体" w:eastAsia="宋体" w:cs="宋体"/>
                <w:color w:val="auto"/>
                <w:sz w:val="20"/>
                <w:szCs w:val="20"/>
                <w:highlight w:val="none"/>
              </w:rPr>
            </w:pPr>
            <w:r>
              <w:rPr>
                <w:rFonts w:hint="eastAsia" w:ascii="宋体" w:hAnsi="宋体" w:eastAsia="宋体" w:cs="宋体"/>
                <w:b/>
                <w:bCs/>
                <w:color w:val="auto"/>
                <w:spacing w:val="5"/>
                <w:sz w:val="20"/>
                <w:szCs w:val="20"/>
                <w:highlight w:val="none"/>
              </w:rPr>
              <w:t>★</w:t>
            </w:r>
            <w:r>
              <w:rPr>
                <w:rFonts w:hint="eastAsia" w:ascii="宋体" w:hAnsi="宋体" w:eastAsia="宋体" w:cs="宋体"/>
                <w:color w:val="auto"/>
                <w:spacing w:val="5"/>
                <w:sz w:val="20"/>
                <w:szCs w:val="20"/>
                <w:highlight w:val="none"/>
              </w:rPr>
              <w:t>1、上传到政府采购云平台的电子投标文件（含资格文件1份、商务技术文件1份、报</w:t>
            </w:r>
            <w:r>
              <w:rPr>
                <w:rFonts w:hint="eastAsia" w:ascii="宋体" w:hAnsi="宋体" w:eastAsia="宋体" w:cs="宋体"/>
                <w:color w:val="auto"/>
                <w:sz w:val="20"/>
                <w:szCs w:val="20"/>
                <w:highlight w:val="none"/>
              </w:rPr>
              <w:t>价文件1份）。</w:t>
            </w:r>
          </w:p>
          <w:p w14:paraId="5B6A4061">
            <w:pPr>
              <w:pStyle w:val="19"/>
              <w:numPr>
                <w:ilvl w:val="0"/>
                <w:numId w:val="0"/>
              </w:numPr>
              <w:spacing w:before="35" w:line="301" w:lineRule="auto"/>
              <w:ind w:left="110" w:leftChars="0" w:right="103" w:rightChars="0" w:firstLine="3" w:firstLineChars="0"/>
              <w:rPr>
                <w:rFonts w:hint="eastAsia" w:ascii="宋体" w:hAnsi="宋体" w:eastAsia="宋体" w:cs="宋体"/>
                <w:color w:val="auto"/>
                <w:spacing w:val="-4"/>
                <w:sz w:val="20"/>
                <w:szCs w:val="20"/>
                <w:highlight w:val="none"/>
              </w:rPr>
            </w:pPr>
            <w:r>
              <w:rPr>
                <w:rFonts w:hint="eastAsia" w:ascii="宋体" w:hAnsi="宋体" w:eastAsia="宋体" w:cs="宋体"/>
                <w:snapToGrid w:val="0"/>
                <w:color w:val="auto"/>
                <w:spacing w:val="-4"/>
                <w:kern w:val="0"/>
                <w:sz w:val="20"/>
                <w:szCs w:val="20"/>
                <w:highlight w:val="none"/>
                <w:lang w:val="en-US" w:eastAsia="en-US" w:bidi="ar-SA"/>
              </w:rPr>
              <w:t>2、</w:t>
            </w:r>
            <w:r>
              <w:rPr>
                <w:rFonts w:hint="eastAsia" w:ascii="宋体" w:hAnsi="宋体" w:eastAsia="宋体" w:cs="宋体"/>
                <w:color w:val="auto"/>
                <w:spacing w:val="5"/>
                <w:sz w:val="20"/>
                <w:szCs w:val="20"/>
                <w:highlight w:val="none"/>
              </w:rPr>
              <w:t>以U盘形式存储的电子备份投标文件（含资格文件1份、商务</w:t>
            </w:r>
            <w:r>
              <w:rPr>
                <w:rFonts w:hint="eastAsia" w:ascii="宋体" w:hAnsi="宋体" w:eastAsia="宋体" w:cs="宋体"/>
                <w:color w:val="auto"/>
                <w:spacing w:val="4"/>
                <w:sz w:val="20"/>
                <w:szCs w:val="20"/>
                <w:highlight w:val="none"/>
              </w:rPr>
              <w:t>技术文件1份、报价文</w:t>
            </w:r>
            <w:r>
              <w:rPr>
                <w:rFonts w:hint="eastAsia" w:ascii="宋体" w:hAnsi="宋体" w:eastAsia="宋体" w:cs="宋体"/>
                <w:color w:val="auto"/>
                <w:spacing w:val="-4"/>
                <w:sz w:val="20"/>
                <w:szCs w:val="20"/>
                <w:highlight w:val="none"/>
              </w:rPr>
              <w:t>件1份）。</w:t>
            </w:r>
          </w:p>
          <w:p w14:paraId="6623A1E5">
            <w:pPr>
              <w:pStyle w:val="19"/>
              <w:numPr>
                <w:ilvl w:val="0"/>
                <w:numId w:val="0"/>
              </w:numPr>
              <w:spacing w:before="35" w:line="301" w:lineRule="auto"/>
              <w:ind w:left="113" w:leftChars="0" w:right="103" w:rightChars="0"/>
              <w:rPr>
                <w:rFonts w:hint="eastAsia" w:ascii="宋体" w:hAnsi="宋体" w:eastAsia="宋体" w:cs="宋体"/>
                <w:color w:val="auto"/>
                <w:spacing w:val="-4"/>
                <w:sz w:val="20"/>
                <w:szCs w:val="20"/>
                <w:highlight w:val="none"/>
              </w:rPr>
            </w:pPr>
            <w:r>
              <w:rPr>
                <w:rFonts w:hint="eastAsia" w:ascii="宋体" w:hAnsi="宋体" w:eastAsia="宋体" w:cs="宋体"/>
                <w:color w:val="auto"/>
                <w:spacing w:val="8"/>
                <w:sz w:val="20"/>
                <w:szCs w:val="20"/>
                <w:highlight w:val="none"/>
              </w:rPr>
              <w:t>注：</w:t>
            </w:r>
            <w:r>
              <w:rPr>
                <w:rFonts w:hint="eastAsia" w:ascii="宋体" w:hAnsi="宋体" w:eastAsia="宋体" w:cs="宋体"/>
                <w:color w:val="auto"/>
                <w:spacing w:val="-59"/>
                <w:sz w:val="20"/>
                <w:szCs w:val="20"/>
                <w:highlight w:val="none"/>
              </w:rPr>
              <w:t xml:space="preserve"> </w:t>
            </w:r>
            <w:r>
              <w:rPr>
                <w:rFonts w:hint="eastAsia" w:ascii="宋体" w:hAnsi="宋体" w:eastAsia="宋体" w:cs="宋体"/>
                <w:color w:val="auto"/>
                <w:spacing w:val="8"/>
                <w:sz w:val="20"/>
                <w:szCs w:val="20"/>
                <w:highlight w:val="none"/>
              </w:rPr>
              <w:t>电子备份投标文件不作实质性要求，是否提交由投标人自行决定。</w:t>
            </w:r>
          </w:p>
        </w:tc>
      </w:tr>
      <w:tr w14:paraId="2B149C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806" w:type="dxa"/>
            <w:vAlign w:val="top"/>
          </w:tcPr>
          <w:p w14:paraId="486F12C5">
            <w:pPr>
              <w:pStyle w:val="19"/>
              <w:spacing w:before="274" w:line="187" w:lineRule="auto"/>
              <w:ind w:left="36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5</w:t>
            </w:r>
          </w:p>
        </w:tc>
        <w:tc>
          <w:tcPr>
            <w:tcW w:w="8204" w:type="dxa"/>
            <w:vAlign w:val="top"/>
          </w:tcPr>
          <w:p w14:paraId="46EC8D86">
            <w:pPr>
              <w:pStyle w:val="19"/>
              <w:spacing w:before="239" w:line="227" w:lineRule="auto"/>
              <w:ind w:left="114"/>
              <w:rPr>
                <w:rFonts w:hint="eastAsia" w:ascii="宋体" w:hAnsi="宋体" w:eastAsia="宋体" w:cs="宋体"/>
                <w:color w:val="auto"/>
                <w:sz w:val="20"/>
                <w:szCs w:val="20"/>
                <w:highlight w:val="none"/>
              </w:rPr>
            </w:pPr>
            <w:r>
              <w:rPr>
                <w:rFonts w:hint="eastAsia" w:ascii="宋体" w:hAnsi="宋体" w:eastAsia="宋体" w:cs="宋体"/>
                <w:b/>
                <w:bCs/>
                <w:color w:val="auto"/>
                <w:spacing w:val="9"/>
                <w:sz w:val="20"/>
                <w:szCs w:val="20"/>
                <w:highlight w:val="none"/>
              </w:rPr>
              <w:t>投标截止时间和地点：</w:t>
            </w:r>
            <w:r>
              <w:rPr>
                <w:rFonts w:hint="eastAsia" w:ascii="宋体" w:hAnsi="宋体" w:eastAsia="宋体" w:cs="宋体"/>
                <w:color w:val="auto"/>
                <w:spacing w:val="9"/>
                <w:sz w:val="20"/>
                <w:szCs w:val="20"/>
                <w:highlight w:val="none"/>
              </w:rPr>
              <w:t>详见第一章  采购公告“</w:t>
            </w:r>
            <w:r>
              <w:rPr>
                <w:rFonts w:hint="eastAsia" w:ascii="宋体" w:hAnsi="宋体" w:eastAsia="宋体" w:cs="宋体"/>
                <w:color w:val="auto"/>
                <w:spacing w:val="8"/>
                <w:sz w:val="20"/>
                <w:szCs w:val="20"/>
                <w:highlight w:val="none"/>
              </w:rPr>
              <w:t>投标截止时间和地点”。</w:t>
            </w:r>
          </w:p>
        </w:tc>
      </w:tr>
      <w:tr w14:paraId="6064E5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806" w:type="dxa"/>
            <w:vAlign w:val="top"/>
          </w:tcPr>
          <w:p w14:paraId="1180582A">
            <w:pPr>
              <w:pStyle w:val="19"/>
              <w:spacing w:before="272" w:line="189" w:lineRule="auto"/>
              <w:ind w:left="357"/>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6</w:t>
            </w:r>
          </w:p>
        </w:tc>
        <w:tc>
          <w:tcPr>
            <w:tcW w:w="8204" w:type="dxa"/>
            <w:vAlign w:val="top"/>
          </w:tcPr>
          <w:p w14:paraId="0DFB97E0">
            <w:pPr>
              <w:pStyle w:val="19"/>
              <w:spacing w:before="239" w:line="227" w:lineRule="auto"/>
              <w:ind w:left="112"/>
              <w:rPr>
                <w:rFonts w:hint="eastAsia" w:ascii="宋体" w:hAnsi="宋体" w:eastAsia="宋体" w:cs="宋体"/>
                <w:color w:val="auto"/>
                <w:sz w:val="20"/>
                <w:szCs w:val="20"/>
                <w:highlight w:val="none"/>
              </w:rPr>
            </w:pPr>
            <w:r>
              <w:rPr>
                <w:rFonts w:hint="eastAsia" w:ascii="宋体" w:hAnsi="宋体" w:eastAsia="宋体" w:cs="宋体"/>
                <w:b/>
                <w:bCs/>
                <w:color w:val="auto"/>
                <w:spacing w:val="8"/>
                <w:sz w:val="20"/>
                <w:szCs w:val="20"/>
                <w:highlight w:val="none"/>
              </w:rPr>
              <w:t>开标时间和地点：</w:t>
            </w:r>
            <w:r>
              <w:rPr>
                <w:rFonts w:hint="eastAsia" w:ascii="宋体" w:hAnsi="宋体" w:eastAsia="宋体" w:cs="宋体"/>
                <w:color w:val="auto"/>
                <w:spacing w:val="8"/>
                <w:sz w:val="20"/>
                <w:szCs w:val="20"/>
                <w:highlight w:val="none"/>
              </w:rPr>
              <w:t>详见第一章  采购公告“开标时间和地点”。</w:t>
            </w:r>
          </w:p>
        </w:tc>
      </w:tr>
      <w:tr w14:paraId="3B60B4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806" w:type="dxa"/>
            <w:vAlign w:val="top"/>
          </w:tcPr>
          <w:p w14:paraId="5FDC1734">
            <w:pPr>
              <w:pStyle w:val="19"/>
              <w:spacing w:before="274" w:line="187" w:lineRule="auto"/>
              <w:ind w:left="361"/>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7</w:t>
            </w:r>
          </w:p>
        </w:tc>
        <w:tc>
          <w:tcPr>
            <w:tcW w:w="8204" w:type="dxa"/>
            <w:vAlign w:val="top"/>
          </w:tcPr>
          <w:p w14:paraId="758495A5">
            <w:pPr>
              <w:pStyle w:val="19"/>
              <w:spacing w:before="238" w:line="228" w:lineRule="auto"/>
              <w:ind w:left="110"/>
              <w:rPr>
                <w:rFonts w:hint="eastAsia" w:ascii="宋体" w:hAnsi="宋体" w:eastAsia="宋体" w:cs="宋体"/>
                <w:color w:val="auto"/>
                <w:sz w:val="20"/>
                <w:szCs w:val="20"/>
                <w:highlight w:val="none"/>
              </w:rPr>
            </w:pPr>
            <w:r>
              <w:rPr>
                <w:rFonts w:hint="eastAsia" w:ascii="宋体" w:hAnsi="宋体" w:eastAsia="宋体" w:cs="宋体"/>
                <w:b/>
                <w:bCs/>
                <w:color w:val="auto"/>
                <w:spacing w:val="9"/>
                <w:sz w:val="20"/>
                <w:szCs w:val="20"/>
                <w:highlight w:val="none"/>
              </w:rPr>
              <w:t>评标办法及评分标准：</w:t>
            </w:r>
            <w:r>
              <w:rPr>
                <w:rFonts w:hint="eastAsia" w:ascii="宋体" w:hAnsi="宋体" w:eastAsia="宋体" w:cs="宋体"/>
                <w:color w:val="auto"/>
                <w:spacing w:val="9"/>
                <w:sz w:val="20"/>
                <w:szCs w:val="20"/>
                <w:highlight w:val="none"/>
              </w:rPr>
              <w:t>详见招标文件第五章“评标办法及评分标</w:t>
            </w:r>
            <w:r>
              <w:rPr>
                <w:rFonts w:hint="eastAsia" w:ascii="宋体" w:hAnsi="宋体" w:eastAsia="宋体" w:cs="宋体"/>
                <w:color w:val="auto"/>
                <w:spacing w:val="8"/>
                <w:sz w:val="20"/>
                <w:szCs w:val="20"/>
                <w:highlight w:val="none"/>
              </w:rPr>
              <w:t>准”。</w:t>
            </w:r>
          </w:p>
        </w:tc>
      </w:tr>
      <w:tr w14:paraId="389CF8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806" w:type="dxa"/>
            <w:vAlign w:val="center"/>
          </w:tcPr>
          <w:p w14:paraId="30E3AD32">
            <w:pPr>
              <w:pStyle w:val="19"/>
              <w:spacing w:before="65" w:line="189" w:lineRule="auto"/>
              <w:ind w:left="356"/>
              <w:jc w:val="both"/>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8</w:t>
            </w:r>
          </w:p>
        </w:tc>
        <w:tc>
          <w:tcPr>
            <w:tcW w:w="8204" w:type="dxa"/>
            <w:vAlign w:val="top"/>
          </w:tcPr>
          <w:p w14:paraId="69A57812">
            <w:pPr>
              <w:pStyle w:val="19"/>
              <w:spacing w:before="139" w:line="302" w:lineRule="auto"/>
              <w:ind w:left="111" w:right="103" w:hanging="1"/>
              <w:rPr>
                <w:rFonts w:hint="eastAsia" w:ascii="宋体" w:hAnsi="宋体" w:eastAsia="宋体" w:cs="宋体"/>
                <w:color w:val="auto"/>
                <w:sz w:val="20"/>
                <w:szCs w:val="20"/>
                <w:highlight w:val="none"/>
              </w:rPr>
            </w:pPr>
            <w:r>
              <w:rPr>
                <w:rFonts w:hint="eastAsia" w:ascii="宋体" w:hAnsi="宋体" w:eastAsia="宋体" w:cs="宋体"/>
                <w:b/>
                <w:bCs/>
                <w:color w:val="auto"/>
                <w:spacing w:val="10"/>
                <w:sz w:val="20"/>
                <w:szCs w:val="20"/>
                <w:highlight w:val="none"/>
              </w:rPr>
              <w:t>评标结果公告：</w:t>
            </w:r>
            <w:r>
              <w:rPr>
                <w:rFonts w:hint="eastAsia" w:ascii="宋体" w:hAnsi="宋体" w:eastAsia="宋体" w:cs="宋体"/>
                <w:color w:val="auto"/>
                <w:spacing w:val="10"/>
                <w:sz w:val="20"/>
                <w:szCs w:val="20"/>
                <w:highlight w:val="none"/>
              </w:rPr>
              <w:t>评标结束后，评标结果公示于</w:t>
            </w:r>
            <w:r>
              <w:rPr>
                <w:rFonts w:hint="eastAsia" w:ascii="宋体" w:hAnsi="宋体" w:eastAsia="宋体" w:cs="宋体"/>
                <w:bCs/>
                <w:color w:val="auto"/>
                <w:kern w:val="0"/>
                <w:sz w:val="20"/>
                <w:szCs w:val="20"/>
                <w:highlight w:val="none"/>
                <w:lang w:val="en-US" w:eastAsia="zh-CN"/>
              </w:rPr>
              <w:t>浙江省公共资源交易服务平台、浙江政府采购网、宁波政府采购、宁波市公共资源交易电子服务系统（甬易阳光）</w:t>
            </w:r>
            <w:r>
              <w:rPr>
                <w:rFonts w:hint="eastAsia" w:ascii="宋体" w:hAnsi="宋体" w:eastAsia="宋体" w:cs="宋体"/>
                <w:color w:val="auto"/>
                <w:spacing w:val="8"/>
                <w:sz w:val="20"/>
                <w:szCs w:val="20"/>
                <w:highlight w:val="none"/>
              </w:rPr>
              <w:t>。</w:t>
            </w:r>
          </w:p>
        </w:tc>
      </w:tr>
      <w:tr w14:paraId="0E7004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806" w:type="dxa"/>
            <w:vAlign w:val="top"/>
          </w:tcPr>
          <w:p w14:paraId="10DC5BBE">
            <w:pPr>
              <w:pStyle w:val="19"/>
              <w:spacing w:before="271" w:line="189" w:lineRule="auto"/>
              <w:ind w:left="356"/>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9</w:t>
            </w:r>
          </w:p>
        </w:tc>
        <w:tc>
          <w:tcPr>
            <w:tcW w:w="8204" w:type="dxa"/>
            <w:vAlign w:val="top"/>
          </w:tcPr>
          <w:p w14:paraId="25481BD1">
            <w:pPr>
              <w:pStyle w:val="19"/>
              <w:spacing w:before="238" w:line="228" w:lineRule="auto"/>
              <w:ind w:left="111"/>
              <w:rPr>
                <w:rFonts w:hint="eastAsia" w:ascii="宋体" w:hAnsi="宋体" w:eastAsia="宋体" w:cs="宋体"/>
                <w:color w:val="auto"/>
                <w:sz w:val="20"/>
                <w:szCs w:val="20"/>
                <w:highlight w:val="none"/>
              </w:rPr>
            </w:pPr>
            <w:r>
              <w:rPr>
                <w:rFonts w:hint="eastAsia" w:ascii="宋体" w:hAnsi="宋体" w:eastAsia="宋体" w:cs="宋体"/>
                <w:b/>
                <w:bCs/>
                <w:color w:val="auto"/>
                <w:spacing w:val="2"/>
                <w:sz w:val="20"/>
                <w:szCs w:val="20"/>
                <w:highlight w:val="none"/>
              </w:rPr>
              <w:t>签订合同时间：</w:t>
            </w:r>
            <w:r>
              <w:rPr>
                <w:rFonts w:hint="eastAsia" w:ascii="宋体" w:hAnsi="宋体" w:eastAsia="宋体" w:cs="宋体"/>
                <w:color w:val="auto"/>
                <w:spacing w:val="2"/>
                <w:sz w:val="20"/>
                <w:szCs w:val="20"/>
                <w:highlight w:val="none"/>
              </w:rPr>
              <w:t>中标通知书发出后30日内。</w:t>
            </w:r>
          </w:p>
        </w:tc>
      </w:tr>
      <w:tr w14:paraId="28464F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806" w:type="dxa"/>
            <w:vAlign w:val="top"/>
          </w:tcPr>
          <w:p w14:paraId="3A4944C0">
            <w:pPr>
              <w:pStyle w:val="19"/>
              <w:spacing w:before="238" w:line="236" w:lineRule="auto"/>
              <w:ind w:left="201"/>
              <w:rPr>
                <w:rFonts w:hint="eastAsia" w:ascii="宋体" w:hAnsi="宋体" w:eastAsia="宋体" w:cs="宋体"/>
                <w:color w:val="auto"/>
                <w:sz w:val="20"/>
                <w:szCs w:val="20"/>
                <w:highlight w:val="none"/>
              </w:rPr>
            </w:pPr>
            <w:r>
              <w:rPr>
                <w:rFonts w:hint="eastAsia" w:ascii="宋体" w:hAnsi="宋体" w:eastAsia="宋体" w:cs="宋体"/>
                <w:b/>
                <w:bCs/>
                <w:color w:val="auto"/>
                <w:spacing w:val="2"/>
                <w:sz w:val="20"/>
                <w:szCs w:val="20"/>
                <w:highlight w:val="none"/>
              </w:rPr>
              <w:t>★</w:t>
            </w:r>
            <w:r>
              <w:rPr>
                <w:rFonts w:hint="eastAsia" w:ascii="宋体" w:hAnsi="宋体" w:eastAsia="宋体" w:cs="宋体"/>
                <w:color w:val="auto"/>
                <w:spacing w:val="2"/>
                <w:sz w:val="20"/>
                <w:szCs w:val="20"/>
                <w:highlight w:val="none"/>
              </w:rPr>
              <w:t>10</w:t>
            </w:r>
          </w:p>
        </w:tc>
        <w:tc>
          <w:tcPr>
            <w:tcW w:w="8204" w:type="dxa"/>
            <w:vAlign w:val="top"/>
          </w:tcPr>
          <w:p w14:paraId="20BB9E22">
            <w:pPr>
              <w:pStyle w:val="19"/>
              <w:spacing w:before="238" w:line="228" w:lineRule="auto"/>
              <w:ind w:left="114"/>
              <w:rPr>
                <w:rFonts w:hint="eastAsia" w:ascii="宋体" w:hAnsi="宋体" w:eastAsia="宋体" w:cs="宋体"/>
                <w:color w:val="auto"/>
                <w:sz w:val="20"/>
                <w:szCs w:val="20"/>
                <w:highlight w:val="none"/>
              </w:rPr>
            </w:pPr>
            <w:r>
              <w:rPr>
                <w:rFonts w:hint="eastAsia" w:ascii="宋体" w:hAnsi="宋体" w:eastAsia="宋体" w:cs="宋体"/>
                <w:b/>
                <w:bCs/>
                <w:color w:val="auto"/>
                <w:spacing w:val="3"/>
                <w:sz w:val="20"/>
                <w:szCs w:val="20"/>
                <w:highlight w:val="none"/>
              </w:rPr>
              <w:t>投标文件有效期：</w:t>
            </w:r>
            <w:r>
              <w:rPr>
                <w:rFonts w:hint="eastAsia" w:ascii="宋体" w:hAnsi="宋体" w:eastAsia="宋体" w:cs="宋体"/>
                <w:color w:val="auto"/>
                <w:spacing w:val="3"/>
                <w:sz w:val="20"/>
                <w:szCs w:val="20"/>
                <w:highlight w:val="none"/>
              </w:rPr>
              <w:t>自投标截止日起90天。</w:t>
            </w:r>
          </w:p>
        </w:tc>
      </w:tr>
      <w:tr w14:paraId="5C02B2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4" w:hRule="atLeast"/>
        </w:trPr>
        <w:tc>
          <w:tcPr>
            <w:tcW w:w="806" w:type="dxa"/>
            <w:vAlign w:val="center"/>
          </w:tcPr>
          <w:p w14:paraId="7F055EB8">
            <w:pPr>
              <w:pStyle w:val="19"/>
              <w:spacing w:before="65" w:line="236" w:lineRule="auto"/>
              <w:ind w:left="201"/>
              <w:jc w:val="both"/>
              <w:rPr>
                <w:rFonts w:hint="eastAsia" w:ascii="宋体" w:hAnsi="宋体" w:eastAsia="宋体" w:cs="宋体"/>
                <w:color w:val="auto"/>
                <w:sz w:val="20"/>
                <w:szCs w:val="20"/>
                <w:highlight w:val="none"/>
              </w:rPr>
            </w:pPr>
            <w:r>
              <w:rPr>
                <w:rFonts w:hint="eastAsia" w:ascii="宋体" w:hAnsi="宋体" w:eastAsia="宋体" w:cs="宋体"/>
                <w:b/>
                <w:bCs/>
                <w:color w:val="auto"/>
                <w:spacing w:val="2"/>
                <w:sz w:val="20"/>
                <w:szCs w:val="20"/>
                <w:highlight w:val="none"/>
              </w:rPr>
              <w:t>★</w:t>
            </w:r>
            <w:r>
              <w:rPr>
                <w:rFonts w:hint="eastAsia" w:ascii="宋体" w:hAnsi="宋体" w:eastAsia="宋体" w:cs="宋体"/>
                <w:color w:val="auto"/>
                <w:spacing w:val="2"/>
                <w:sz w:val="20"/>
                <w:szCs w:val="20"/>
                <w:highlight w:val="none"/>
              </w:rPr>
              <w:t>11</w:t>
            </w:r>
          </w:p>
        </w:tc>
        <w:tc>
          <w:tcPr>
            <w:tcW w:w="8204" w:type="dxa"/>
            <w:vAlign w:val="center"/>
          </w:tcPr>
          <w:p w14:paraId="22D93FD9">
            <w:pPr>
              <w:pStyle w:val="19"/>
              <w:keepNext w:val="0"/>
              <w:keepLines w:val="0"/>
              <w:pageBreakBefore w:val="0"/>
              <w:widowControl/>
              <w:kinsoku w:val="0"/>
              <w:wordWrap/>
              <w:overflowPunct/>
              <w:topLinePunct w:val="0"/>
              <w:autoSpaceDE w:val="0"/>
              <w:autoSpaceDN w:val="0"/>
              <w:bidi w:val="0"/>
              <w:adjustRightInd w:val="0"/>
              <w:snapToGrid w:val="0"/>
              <w:spacing w:before="142" w:line="300" w:lineRule="auto"/>
              <w:ind w:left="113" w:right="28" w:firstLine="17"/>
              <w:jc w:val="both"/>
              <w:textAlignment w:val="baseline"/>
              <w:rPr>
                <w:rFonts w:hint="eastAsia" w:ascii="宋体" w:hAnsi="宋体" w:eastAsia="宋体" w:cs="宋体"/>
                <w:color w:val="auto"/>
                <w:sz w:val="20"/>
                <w:szCs w:val="20"/>
                <w:highlight w:val="none"/>
              </w:rPr>
            </w:pPr>
            <w:r>
              <w:rPr>
                <w:rFonts w:hint="eastAsia" w:ascii="宋体" w:hAnsi="宋体" w:eastAsia="宋体" w:cs="宋体"/>
                <w:b/>
                <w:bCs/>
                <w:color w:val="auto"/>
                <w:spacing w:val="6"/>
                <w:sz w:val="20"/>
                <w:szCs w:val="20"/>
                <w:highlight w:val="none"/>
              </w:rPr>
              <w:t>中标候选人及中标人数量：</w:t>
            </w:r>
            <w:r>
              <w:rPr>
                <w:rFonts w:hint="eastAsia" w:ascii="宋体" w:hAnsi="宋体" w:eastAsia="宋体" w:cs="宋体"/>
                <w:color w:val="auto"/>
                <w:spacing w:val="6"/>
                <w:sz w:val="20"/>
                <w:szCs w:val="20"/>
                <w:highlight w:val="none"/>
              </w:rPr>
              <w:t>由评标委员会推荐1名中标</w:t>
            </w:r>
            <w:r>
              <w:rPr>
                <w:rFonts w:hint="eastAsia" w:ascii="宋体" w:hAnsi="宋体" w:eastAsia="宋体" w:cs="宋体"/>
                <w:color w:val="auto"/>
                <w:spacing w:val="5"/>
                <w:sz w:val="20"/>
                <w:szCs w:val="20"/>
                <w:highlight w:val="none"/>
              </w:rPr>
              <w:t>候选人，由采购人确定1名中标</w:t>
            </w:r>
            <w:r>
              <w:rPr>
                <w:rFonts w:hint="eastAsia" w:ascii="宋体" w:hAnsi="宋体" w:eastAsia="宋体" w:cs="宋体"/>
                <w:color w:val="auto"/>
                <w:spacing w:val="-1"/>
                <w:sz w:val="20"/>
                <w:szCs w:val="20"/>
                <w:highlight w:val="none"/>
              </w:rPr>
              <w:t>人。</w:t>
            </w:r>
          </w:p>
        </w:tc>
      </w:tr>
      <w:tr w14:paraId="153D46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806" w:type="dxa"/>
            <w:vAlign w:val="top"/>
          </w:tcPr>
          <w:p w14:paraId="78487B7B">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center"/>
              <w:textAlignment w:val="baseline"/>
              <w:rPr>
                <w:rFonts w:hint="eastAsia" w:ascii="宋体" w:hAnsi="宋体" w:eastAsia="宋体" w:cs="宋体"/>
                <w:color w:val="auto"/>
                <w:spacing w:val="8"/>
                <w:sz w:val="20"/>
                <w:szCs w:val="20"/>
                <w:highlight w:val="none"/>
                <w:lang w:val="en-US" w:eastAsia="zh-CN"/>
              </w:rPr>
            </w:pPr>
            <w:r>
              <w:rPr>
                <w:rFonts w:hint="eastAsia" w:ascii="宋体" w:hAnsi="宋体" w:eastAsia="宋体" w:cs="宋体"/>
                <w:color w:val="auto"/>
                <w:spacing w:val="8"/>
                <w:sz w:val="20"/>
                <w:szCs w:val="20"/>
                <w:highlight w:val="none"/>
                <w:lang w:val="en-US" w:eastAsia="zh-CN"/>
              </w:rPr>
              <w:t>12</w:t>
            </w:r>
          </w:p>
        </w:tc>
        <w:tc>
          <w:tcPr>
            <w:tcW w:w="8204" w:type="dxa"/>
            <w:vAlign w:val="top"/>
          </w:tcPr>
          <w:p w14:paraId="1082FFF6">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left"/>
              <w:textAlignment w:val="baseline"/>
              <w:rPr>
                <w:rFonts w:hint="eastAsia" w:ascii="宋体" w:hAnsi="宋体" w:eastAsia="宋体" w:cs="宋体"/>
                <w:color w:val="auto"/>
                <w:spacing w:val="8"/>
                <w:sz w:val="20"/>
                <w:szCs w:val="20"/>
                <w:highlight w:val="none"/>
              </w:rPr>
            </w:pPr>
            <w:r>
              <w:rPr>
                <w:rFonts w:hint="eastAsia" w:ascii="宋体" w:hAnsi="宋体" w:eastAsia="宋体" w:cs="宋体"/>
                <w:b/>
                <w:bCs/>
                <w:color w:val="auto"/>
                <w:spacing w:val="8"/>
                <w:sz w:val="20"/>
                <w:szCs w:val="20"/>
                <w:highlight w:val="none"/>
              </w:rPr>
              <w:t>采购资金来源：</w:t>
            </w:r>
            <w:r>
              <w:rPr>
                <w:rFonts w:hint="eastAsia" w:ascii="宋体" w:hAnsi="宋体" w:eastAsia="宋体" w:cs="宋体"/>
                <w:color w:val="auto"/>
                <w:spacing w:val="8"/>
                <w:sz w:val="20"/>
                <w:szCs w:val="20"/>
                <w:highlight w:val="none"/>
              </w:rPr>
              <w:t>预算资金，已落实。</w:t>
            </w:r>
          </w:p>
        </w:tc>
      </w:tr>
      <w:tr w14:paraId="7CAA58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2" w:hRule="atLeast"/>
        </w:trPr>
        <w:tc>
          <w:tcPr>
            <w:tcW w:w="806" w:type="dxa"/>
            <w:vAlign w:val="top"/>
          </w:tcPr>
          <w:p w14:paraId="1B863CC0">
            <w:pPr>
              <w:pStyle w:val="19"/>
              <w:spacing w:before="201" w:line="236" w:lineRule="auto"/>
              <w:ind w:left="119"/>
              <w:rPr>
                <w:rFonts w:hint="eastAsia" w:ascii="宋体" w:hAnsi="宋体" w:eastAsia="宋体" w:cs="宋体"/>
                <w:color w:val="auto"/>
                <w:sz w:val="20"/>
                <w:szCs w:val="20"/>
                <w:highlight w:val="none"/>
                <w:lang w:eastAsia="zh-CN"/>
              </w:rPr>
            </w:pPr>
            <w:r>
              <w:rPr>
                <w:rFonts w:hint="eastAsia" w:ascii="宋体" w:hAnsi="宋体" w:eastAsia="宋体" w:cs="宋体"/>
                <w:b/>
                <w:bCs/>
                <w:color w:val="auto"/>
                <w:spacing w:val="1"/>
                <w:sz w:val="20"/>
                <w:szCs w:val="20"/>
                <w:highlight w:val="none"/>
              </w:rPr>
              <w:t>★1</w:t>
            </w:r>
            <w:r>
              <w:rPr>
                <w:rFonts w:hint="eastAsia" w:ascii="宋体" w:hAnsi="宋体" w:eastAsia="宋体" w:cs="宋体"/>
                <w:b/>
                <w:bCs/>
                <w:color w:val="auto"/>
                <w:spacing w:val="1"/>
                <w:sz w:val="20"/>
                <w:szCs w:val="20"/>
                <w:highlight w:val="none"/>
                <w:lang w:val="en-US" w:eastAsia="zh-CN"/>
              </w:rPr>
              <w:t>3</w:t>
            </w:r>
          </w:p>
        </w:tc>
        <w:tc>
          <w:tcPr>
            <w:tcW w:w="8204" w:type="dxa"/>
            <w:vAlign w:val="top"/>
          </w:tcPr>
          <w:p w14:paraId="13495D11">
            <w:pPr>
              <w:pStyle w:val="19"/>
              <w:spacing w:before="201" w:line="228" w:lineRule="auto"/>
              <w:ind w:left="111"/>
              <w:rPr>
                <w:rFonts w:hint="eastAsia" w:ascii="宋体" w:hAnsi="宋体" w:eastAsia="宋体" w:cs="宋体"/>
                <w:color w:val="auto"/>
                <w:sz w:val="20"/>
                <w:szCs w:val="20"/>
                <w:highlight w:val="none"/>
              </w:rPr>
            </w:pPr>
            <w:r>
              <w:rPr>
                <w:rFonts w:hint="eastAsia" w:ascii="宋体" w:hAnsi="宋体" w:eastAsia="宋体" w:cs="宋体"/>
                <w:b/>
                <w:bCs/>
                <w:color w:val="auto"/>
                <w:spacing w:val="8"/>
                <w:sz w:val="20"/>
                <w:szCs w:val="20"/>
                <w:highlight w:val="none"/>
              </w:rPr>
              <w:t>付款办法：</w:t>
            </w:r>
            <w:r>
              <w:rPr>
                <w:rFonts w:hint="eastAsia" w:ascii="宋体" w:hAnsi="宋体" w:eastAsia="宋体" w:cs="宋体"/>
                <w:color w:val="auto"/>
                <w:spacing w:val="8"/>
                <w:sz w:val="20"/>
                <w:szCs w:val="20"/>
                <w:highlight w:val="none"/>
              </w:rPr>
              <w:t>详见“第四章 采购需求</w:t>
            </w:r>
            <w:r>
              <w:rPr>
                <w:rFonts w:hint="eastAsia" w:ascii="宋体" w:hAnsi="宋体" w:eastAsia="宋体" w:cs="宋体"/>
                <w:color w:val="auto"/>
                <w:spacing w:val="-59"/>
                <w:sz w:val="20"/>
                <w:szCs w:val="20"/>
                <w:highlight w:val="none"/>
              </w:rPr>
              <w:t xml:space="preserve"> </w:t>
            </w:r>
            <w:r>
              <w:rPr>
                <w:rFonts w:hint="eastAsia" w:ascii="宋体" w:hAnsi="宋体" w:eastAsia="宋体" w:cs="宋体"/>
                <w:color w:val="auto"/>
                <w:spacing w:val="8"/>
                <w:sz w:val="20"/>
                <w:szCs w:val="20"/>
                <w:highlight w:val="none"/>
              </w:rPr>
              <w:t>”。</w:t>
            </w:r>
          </w:p>
        </w:tc>
      </w:tr>
      <w:tr w14:paraId="47DBC9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96" w:hRule="atLeast"/>
        </w:trPr>
        <w:tc>
          <w:tcPr>
            <w:tcW w:w="806" w:type="dxa"/>
            <w:vAlign w:val="center"/>
          </w:tcPr>
          <w:p w14:paraId="4098079D">
            <w:pPr>
              <w:pStyle w:val="19"/>
              <w:spacing w:before="65" w:line="236" w:lineRule="auto"/>
              <w:ind w:left="119"/>
              <w:jc w:val="both"/>
              <w:rPr>
                <w:rFonts w:hint="eastAsia" w:ascii="宋体" w:hAnsi="宋体" w:eastAsia="宋体" w:cs="宋体"/>
                <w:color w:val="auto"/>
                <w:sz w:val="20"/>
                <w:szCs w:val="20"/>
                <w:highlight w:val="none"/>
                <w:lang w:eastAsia="zh-CN"/>
              </w:rPr>
            </w:pPr>
            <w:r>
              <w:rPr>
                <w:rFonts w:hint="eastAsia" w:ascii="宋体" w:hAnsi="宋体" w:eastAsia="宋体" w:cs="宋体"/>
                <w:b/>
                <w:bCs/>
                <w:color w:val="auto"/>
                <w:spacing w:val="1"/>
                <w:sz w:val="20"/>
                <w:szCs w:val="20"/>
                <w:highlight w:val="none"/>
              </w:rPr>
              <w:t>★1</w:t>
            </w:r>
            <w:r>
              <w:rPr>
                <w:rFonts w:hint="eastAsia" w:ascii="宋体" w:hAnsi="宋体" w:eastAsia="宋体" w:cs="宋体"/>
                <w:b/>
                <w:bCs/>
                <w:color w:val="auto"/>
                <w:spacing w:val="1"/>
                <w:sz w:val="20"/>
                <w:szCs w:val="20"/>
                <w:highlight w:val="none"/>
                <w:lang w:val="en-US" w:eastAsia="zh-CN"/>
              </w:rPr>
              <w:t>4</w:t>
            </w:r>
          </w:p>
        </w:tc>
        <w:tc>
          <w:tcPr>
            <w:tcW w:w="8204" w:type="dxa"/>
            <w:vAlign w:val="top"/>
          </w:tcPr>
          <w:p w14:paraId="3C2E2D40">
            <w:pPr>
              <w:keepNext w:val="0"/>
              <w:keepLines w:val="0"/>
              <w:pageBreakBefore w:val="0"/>
              <w:widowControl/>
              <w:kinsoku w:val="0"/>
              <w:wordWrap/>
              <w:overflowPunct/>
              <w:topLinePunct w:val="0"/>
              <w:autoSpaceDE w:val="0"/>
              <w:autoSpaceDN w:val="0"/>
              <w:bidi w:val="0"/>
              <w:adjustRightInd/>
              <w:snapToGrid/>
              <w:spacing w:line="440" w:lineRule="exact"/>
              <w:ind w:left="105" w:leftChars="50" w:right="105" w:rightChars="50" w:firstLine="0"/>
              <w:textAlignment w:val="baseline"/>
              <w:rPr>
                <w:rFonts w:hint="eastAsia" w:ascii="宋体" w:hAnsi="宋体" w:eastAsia="宋体" w:cs="宋体"/>
                <w:color w:val="auto"/>
                <w:sz w:val="20"/>
                <w:szCs w:val="20"/>
                <w:highlight w:val="none"/>
              </w:rPr>
            </w:pPr>
            <w:r>
              <w:rPr>
                <w:rFonts w:hint="eastAsia" w:ascii="宋体" w:hAnsi="宋体" w:eastAsia="宋体" w:cs="宋体"/>
                <w:b/>
                <w:bCs/>
                <w:snapToGrid w:val="0"/>
                <w:color w:val="auto"/>
                <w:spacing w:val="8"/>
                <w:kern w:val="0"/>
                <w:sz w:val="20"/>
                <w:szCs w:val="20"/>
                <w:highlight w:val="none"/>
                <w:lang w:val="en-US" w:eastAsia="en-US" w:bidi="ar-SA"/>
              </w:rPr>
              <w:t>服务期限：</w:t>
            </w:r>
            <w:r>
              <w:rPr>
                <w:rFonts w:hint="eastAsia" w:ascii="宋体" w:hAnsi="宋体" w:eastAsia="宋体" w:cs="宋体"/>
                <w:snapToGrid w:val="0"/>
                <w:color w:val="auto"/>
                <w:spacing w:val="8"/>
                <w:kern w:val="0"/>
                <w:sz w:val="20"/>
                <w:szCs w:val="20"/>
                <w:highlight w:val="none"/>
                <w:lang w:val="en-US" w:eastAsia="en-US" w:bidi="ar-SA"/>
              </w:rPr>
              <w:t>三年，合同一年一签，采购人根据中标人上一年度的合同履约情况、考核情况及财政资金审批情况决定是否续签，如遇政策调整，采购人有权增减养护面积或终止合同。</w:t>
            </w:r>
          </w:p>
        </w:tc>
      </w:tr>
      <w:tr w14:paraId="27F324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4" w:hRule="atLeast"/>
        </w:trPr>
        <w:tc>
          <w:tcPr>
            <w:tcW w:w="806" w:type="dxa"/>
            <w:vAlign w:val="center"/>
          </w:tcPr>
          <w:p w14:paraId="63883B13">
            <w:pPr>
              <w:pStyle w:val="19"/>
              <w:spacing w:before="65" w:line="190" w:lineRule="auto"/>
              <w:ind w:left="318"/>
              <w:jc w:val="both"/>
              <w:rPr>
                <w:rFonts w:hint="eastAsia" w:ascii="宋体" w:hAnsi="宋体" w:eastAsia="宋体" w:cs="宋体"/>
                <w:color w:val="auto"/>
                <w:sz w:val="20"/>
                <w:szCs w:val="20"/>
                <w:highlight w:val="none"/>
                <w:lang w:eastAsia="zh-CN"/>
              </w:rPr>
            </w:pPr>
            <w:r>
              <w:rPr>
                <w:rFonts w:hint="eastAsia" w:ascii="宋体" w:hAnsi="宋体" w:eastAsia="宋体" w:cs="宋体"/>
                <w:color w:val="auto"/>
                <w:spacing w:val="-7"/>
                <w:sz w:val="20"/>
                <w:szCs w:val="20"/>
                <w:highlight w:val="none"/>
              </w:rPr>
              <w:t>1</w:t>
            </w:r>
            <w:r>
              <w:rPr>
                <w:rFonts w:hint="eastAsia" w:ascii="宋体" w:hAnsi="宋体" w:eastAsia="宋体" w:cs="宋体"/>
                <w:color w:val="auto"/>
                <w:spacing w:val="-7"/>
                <w:sz w:val="20"/>
                <w:szCs w:val="20"/>
                <w:highlight w:val="none"/>
                <w:lang w:val="en-US" w:eastAsia="zh-CN"/>
              </w:rPr>
              <w:t>5</w:t>
            </w:r>
          </w:p>
        </w:tc>
        <w:tc>
          <w:tcPr>
            <w:tcW w:w="8204" w:type="dxa"/>
            <w:vAlign w:val="top"/>
          </w:tcPr>
          <w:p w14:paraId="1CA7559A">
            <w:pPr>
              <w:pStyle w:val="19"/>
              <w:spacing w:before="145" w:line="228" w:lineRule="auto"/>
              <w:ind w:left="111"/>
              <w:rPr>
                <w:rFonts w:hint="eastAsia" w:ascii="宋体" w:hAnsi="宋体" w:eastAsia="宋体" w:cs="宋体"/>
                <w:color w:val="auto"/>
                <w:sz w:val="20"/>
                <w:szCs w:val="20"/>
                <w:highlight w:val="none"/>
              </w:rPr>
            </w:pPr>
            <w:r>
              <w:rPr>
                <w:rFonts w:hint="eastAsia" w:ascii="宋体" w:hAnsi="宋体" w:eastAsia="宋体" w:cs="宋体"/>
                <w:b/>
                <w:bCs/>
                <w:color w:val="auto"/>
                <w:spacing w:val="5"/>
                <w:sz w:val="20"/>
                <w:szCs w:val="20"/>
                <w:highlight w:val="none"/>
              </w:rPr>
              <w:t>服务有关要求：</w:t>
            </w:r>
          </w:p>
          <w:p w14:paraId="7D75BA7C">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both"/>
              <w:textAlignment w:val="baseline"/>
              <w:rPr>
                <w:rFonts w:hint="eastAsia" w:ascii="宋体" w:hAnsi="宋体" w:eastAsia="宋体" w:cs="宋体"/>
                <w:color w:val="auto"/>
                <w:spacing w:val="8"/>
                <w:sz w:val="20"/>
                <w:szCs w:val="20"/>
                <w:highlight w:val="none"/>
                <w:lang w:val="en-US" w:eastAsia="zh-CN"/>
              </w:rPr>
            </w:pPr>
            <w:r>
              <w:rPr>
                <w:rFonts w:hint="eastAsia" w:ascii="宋体" w:hAnsi="宋体" w:eastAsia="宋体" w:cs="宋体"/>
                <w:color w:val="auto"/>
                <w:spacing w:val="8"/>
                <w:sz w:val="20"/>
                <w:szCs w:val="20"/>
                <w:highlight w:val="none"/>
                <w:lang w:val="en-US" w:eastAsia="zh-CN"/>
              </w:rPr>
              <w:t>（1）服务地点/服务现场：业主指定或认可地点；</w:t>
            </w:r>
          </w:p>
          <w:p w14:paraId="0CBC969E">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both"/>
              <w:textAlignment w:val="baseline"/>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lang w:val="en-US" w:eastAsia="zh-CN"/>
              </w:rPr>
              <w:t>（2）应提供的其他辅助服务/工作任务：详见“第四章  采购需求”。</w:t>
            </w:r>
          </w:p>
        </w:tc>
      </w:tr>
      <w:tr w14:paraId="3F3251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33" w:hRule="atLeast"/>
        </w:trPr>
        <w:tc>
          <w:tcPr>
            <w:tcW w:w="806" w:type="dxa"/>
            <w:vAlign w:val="center"/>
          </w:tcPr>
          <w:p w14:paraId="24DA8F6E">
            <w:pPr>
              <w:pStyle w:val="19"/>
              <w:spacing w:before="65" w:line="190" w:lineRule="auto"/>
              <w:ind w:left="318"/>
              <w:jc w:val="both"/>
              <w:rPr>
                <w:rFonts w:hint="eastAsia" w:ascii="宋体" w:hAnsi="宋体" w:eastAsia="宋体" w:cs="宋体"/>
                <w:color w:val="auto"/>
                <w:sz w:val="20"/>
                <w:szCs w:val="20"/>
                <w:highlight w:val="none"/>
                <w:lang w:eastAsia="zh-CN"/>
              </w:rPr>
            </w:pPr>
            <w:r>
              <w:rPr>
                <w:rFonts w:hint="eastAsia" w:ascii="宋体" w:hAnsi="宋体" w:eastAsia="宋体" w:cs="宋体"/>
                <w:color w:val="auto"/>
                <w:spacing w:val="-7"/>
                <w:sz w:val="20"/>
                <w:szCs w:val="20"/>
                <w:highlight w:val="none"/>
              </w:rPr>
              <w:t>1</w:t>
            </w:r>
            <w:r>
              <w:rPr>
                <w:rFonts w:hint="eastAsia" w:ascii="宋体" w:hAnsi="宋体" w:eastAsia="宋体" w:cs="宋体"/>
                <w:color w:val="auto"/>
                <w:spacing w:val="-7"/>
                <w:sz w:val="20"/>
                <w:szCs w:val="20"/>
                <w:highlight w:val="none"/>
                <w:lang w:val="en-US" w:eastAsia="zh-CN"/>
              </w:rPr>
              <w:t>6</w:t>
            </w:r>
          </w:p>
        </w:tc>
        <w:tc>
          <w:tcPr>
            <w:tcW w:w="8204" w:type="dxa"/>
            <w:vAlign w:val="top"/>
          </w:tcPr>
          <w:p w14:paraId="77C5D313">
            <w:pPr>
              <w:pStyle w:val="19"/>
              <w:spacing w:before="145" w:line="335" w:lineRule="auto"/>
              <w:ind w:left="111" w:right="113" w:firstLine="1"/>
              <w:rPr>
                <w:rFonts w:hint="eastAsia" w:ascii="宋体" w:hAnsi="宋体" w:eastAsia="宋体" w:cs="宋体"/>
                <w:color w:val="auto"/>
                <w:sz w:val="20"/>
                <w:szCs w:val="20"/>
                <w:highlight w:val="none"/>
              </w:rPr>
            </w:pPr>
            <w:r>
              <w:rPr>
                <w:rFonts w:hint="eastAsia" w:ascii="宋体" w:hAnsi="宋体" w:eastAsia="宋体" w:cs="宋体"/>
                <w:b/>
                <w:bCs/>
                <w:color w:val="auto"/>
                <w:spacing w:val="10"/>
                <w:sz w:val="20"/>
                <w:szCs w:val="20"/>
                <w:highlight w:val="none"/>
              </w:rPr>
              <w:t>现场踏勘：</w:t>
            </w:r>
            <w:r>
              <w:rPr>
                <w:rFonts w:hint="eastAsia" w:ascii="宋体" w:hAnsi="宋体" w:eastAsia="宋体" w:cs="宋体"/>
                <w:color w:val="auto"/>
                <w:spacing w:val="8"/>
                <w:sz w:val="20"/>
                <w:szCs w:val="20"/>
                <w:highlight w:val="none"/>
              </w:rPr>
              <w:t>本项目不统一组织现场勘察，供应商可自行对本项目现场和周围环境进行勘察。勘察现场所发生的费用由供应商自己承担。不论何种原因所造成，在勘察过程中，供应商自行对由此次踏勘现场而造成的死亡、人身伤害、财产损失、损害以及任何其它损失、损害和引起的费用和开支承担责任。</w:t>
            </w:r>
          </w:p>
        </w:tc>
      </w:tr>
      <w:tr w14:paraId="78052D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67" w:hRule="atLeast"/>
        </w:trPr>
        <w:tc>
          <w:tcPr>
            <w:tcW w:w="806" w:type="dxa"/>
            <w:vAlign w:val="center"/>
          </w:tcPr>
          <w:p w14:paraId="61A8E4BA">
            <w:pPr>
              <w:pStyle w:val="19"/>
              <w:spacing w:before="65" w:line="190" w:lineRule="auto"/>
              <w:ind w:left="318"/>
              <w:jc w:val="both"/>
              <w:rPr>
                <w:rFonts w:hint="eastAsia" w:ascii="宋体" w:hAnsi="宋体" w:eastAsia="宋体" w:cs="宋体"/>
                <w:color w:val="auto"/>
                <w:sz w:val="20"/>
                <w:szCs w:val="20"/>
                <w:highlight w:val="none"/>
                <w:lang w:eastAsia="zh-CN"/>
              </w:rPr>
            </w:pPr>
            <w:r>
              <w:rPr>
                <w:rFonts w:hint="eastAsia" w:ascii="宋体" w:hAnsi="宋体" w:eastAsia="宋体" w:cs="宋体"/>
                <w:color w:val="auto"/>
                <w:spacing w:val="-7"/>
                <w:sz w:val="20"/>
                <w:szCs w:val="20"/>
                <w:highlight w:val="none"/>
              </w:rPr>
              <w:t>1</w:t>
            </w:r>
            <w:r>
              <w:rPr>
                <w:rFonts w:hint="eastAsia" w:ascii="宋体" w:hAnsi="宋体" w:eastAsia="宋体" w:cs="宋体"/>
                <w:color w:val="auto"/>
                <w:spacing w:val="-7"/>
                <w:sz w:val="20"/>
                <w:szCs w:val="20"/>
                <w:highlight w:val="none"/>
                <w:lang w:val="en-US" w:eastAsia="zh-CN"/>
              </w:rPr>
              <w:t>7</w:t>
            </w:r>
          </w:p>
        </w:tc>
        <w:tc>
          <w:tcPr>
            <w:tcW w:w="8204" w:type="dxa"/>
            <w:vAlign w:val="top"/>
          </w:tcPr>
          <w:p w14:paraId="642C4137">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both"/>
              <w:textAlignment w:val="baseline"/>
              <w:rPr>
                <w:rFonts w:hint="eastAsia" w:ascii="宋体" w:hAnsi="宋体" w:eastAsia="宋体" w:cs="宋体"/>
                <w:b/>
                <w:bCs/>
                <w:color w:val="auto"/>
                <w:spacing w:val="8"/>
                <w:sz w:val="20"/>
                <w:szCs w:val="20"/>
                <w:highlight w:val="none"/>
              </w:rPr>
            </w:pPr>
            <w:r>
              <w:rPr>
                <w:rFonts w:hint="eastAsia" w:ascii="宋体" w:hAnsi="宋体" w:eastAsia="宋体" w:cs="宋体"/>
                <w:b/>
                <w:bCs/>
                <w:color w:val="auto"/>
                <w:spacing w:val="8"/>
                <w:sz w:val="20"/>
                <w:szCs w:val="20"/>
                <w:highlight w:val="none"/>
              </w:rPr>
              <w:t>招标代理服务费：</w:t>
            </w:r>
          </w:p>
          <w:p w14:paraId="6B518B03">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both"/>
              <w:textAlignment w:val="baseline"/>
              <w:rPr>
                <w:rFonts w:hint="eastAsia" w:ascii="宋体" w:hAnsi="宋体" w:eastAsia="宋体" w:cs="宋体"/>
                <w:color w:val="auto"/>
                <w:spacing w:val="8"/>
                <w:sz w:val="20"/>
                <w:szCs w:val="20"/>
                <w:highlight w:val="none"/>
              </w:rPr>
            </w:pPr>
            <w:r>
              <w:rPr>
                <w:rFonts w:hint="eastAsia" w:ascii="宋体" w:hAnsi="宋体" w:eastAsia="宋体" w:cs="宋体"/>
                <w:color w:val="auto"/>
                <w:spacing w:val="8"/>
                <w:sz w:val="20"/>
                <w:szCs w:val="20"/>
                <w:highlight w:val="none"/>
              </w:rPr>
              <w:t>1、采购代理机构按照</w:t>
            </w:r>
            <w:r>
              <w:rPr>
                <w:rFonts w:hint="eastAsia" w:ascii="宋体" w:hAnsi="宋体" w:eastAsia="宋体" w:cs="宋体"/>
                <w:color w:val="auto"/>
                <w:spacing w:val="8"/>
                <w:sz w:val="20"/>
                <w:szCs w:val="20"/>
                <w:highlight w:val="none"/>
                <w:lang w:val="en-US" w:eastAsia="zh-CN"/>
              </w:rPr>
              <w:t>壹万贰仟元</w:t>
            </w:r>
            <w:r>
              <w:rPr>
                <w:rFonts w:hint="eastAsia" w:ascii="宋体" w:hAnsi="宋体" w:eastAsia="宋体" w:cs="宋体"/>
                <w:color w:val="auto"/>
                <w:spacing w:val="8"/>
                <w:sz w:val="20"/>
                <w:szCs w:val="20"/>
                <w:highlight w:val="none"/>
              </w:rPr>
              <w:t>向中标人收取招标服务费。</w:t>
            </w:r>
          </w:p>
          <w:p w14:paraId="1995B992">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both"/>
              <w:textAlignment w:val="baseline"/>
              <w:rPr>
                <w:rFonts w:hint="eastAsia" w:ascii="宋体" w:hAnsi="宋体" w:eastAsia="宋体" w:cs="宋体"/>
                <w:color w:val="auto"/>
                <w:spacing w:val="8"/>
                <w:sz w:val="20"/>
                <w:szCs w:val="20"/>
                <w:highlight w:val="none"/>
              </w:rPr>
            </w:pPr>
            <w:r>
              <w:rPr>
                <w:rFonts w:hint="eastAsia" w:ascii="宋体" w:hAnsi="宋体" w:eastAsia="宋体" w:cs="宋体"/>
                <w:color w:val="auto"/>
                <w:spacing w:val="8"/>
                <w:sz w:val="20"/>
                <w:szCs w:val="20"/>
                <w:highlight w:val="none"/>
              </w:rPr>
              <w:t>2、中标人在收取中标通知书时即向本招标代理机构以现金、转账方式支付服务费。</w:t>
            </w:r>
          </w:p>
          <w:p w14:paraId="282C95AA">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both"/>
              <w:textAlignment w:val="baseline"/>
              <w:rPr>
                <w:rFonts w:hint="eastAsia" w:ascii="宋体" w:hAnsi="宋体" w:eastAsia="宋体" w:cs="宋体"/>
                <w:color w:val="auto"/>
                <w:spacing w:val="8"/>
                <w:sz w:val="20"/>
                <w:szCs w:val="20"/>
                <w:highlight w:val="none"/>
                <w:lang w:eastAsia="zh-CN"/>
              </w:rPr>
            </w:pPr>
            <w:r>
              <w:rPr>
                <w:rFonts w:hint="eastAsia" w:ascii="宋体" w:hAnsi="宋体" w:eastAsia="宋体" w:cs="宋体"/>
                <w:color w:val="auto"/>
                <w:spacing w:val="8"/>
                <w:sz w:val="20"/>
                <w:szCs w:val="20"/>
                <w:highlight w:val="none"/>
              </w:rPr>
              <w:t>开户名称：</w:t>
            </w:r>
            <w:r>
              <w:rPr>
                <w:rFonts w:hint="eastAsia" w:ascii="宋体" w:hAnsi="宋体" w:eastAsia="宋体" w:cs="宋体"/>
                <w:color w:val="auto"/>
                <w:spacing w:val="8"/>
                <w:sz w:val="20"/>
                <w:szCs w:val="20"/>
                <w:highlight w:val="none"/>
                <w:lang w:eastAsia="zh-CN"/>
              </w:rPr>
              <w:t>中环（宁波）项目管理咨询有限公司</w:t>
            </w:r>
          </w:p>
          <w:p w14:paraId="39E4D199">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both"/>
              <w:textAlignment w:val="baseline"/>
              <w:rPr>
                <w:rFonts w:hint="eastAsia" w:ascii="宋体" w:hAnsi="宋体" w:eastAsia="宋体" w:cs="宋体"/>
                <w:color w:val="auto"/>
                <w:spacing w:val="8"/>
                <w:sz w:val="20"/>
                <w:szCs w:val="20"/>
                <w:highlight w:val="none"/>
              </w:rPr>
            </w:pPr>
            <w:r>
              <w:rPr>
                <w:rFonts w:hint="eastAsia" w:ascii="宋体" w:hAnsi="宋体" w:eastAsia="宋体" w:cs="宋体"/>
                <w:color w:val="auto"/>
                <w:spacing w:val="8"/>
                <w:sz w:val="20"/>
                <w:szCs w:val="20"/>
                <w:highlight w:val="none"/>
              </w:rPr>
              <w:t>开户银行：宁波银行股份有限公司高桥支行</w:t>
            </w:r>
          </w:p>
          <w:p w14:paraId="37DA0C9E">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both"/>
              <w:textAlignment w:val="baseline"/>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帐号：5309</w:t>
            </w:r>
            <w:r>
              <w:rPr>
                <w:rFonts w:hint="eastAsia" w:ascii="宋体" w:hAnsi="宋体" w:eastAsia="宋体" w:cs="宋体"/>
                <w:color w:val="auto"/>
                <w:spacing w:val="8"/>
                <w:sz w:val="20"/>
                <w:szCs w:val="20"/>
                <w:highlight w:val="none"/>
                <w:lang w:val="en-US" w:eastAsia="zh-CN"/>
              </w:rPr>
              <w:t xml:space="preserve"> </w:t>
            </w:r>
            <w:r>
              <w:rPr>
                <w:rFonts w:hint="eastAsia" w:ascii="宋体" w:hAnsi="宋体" w:eastAsia="宋体" w:cs="宋体"/>
                <w:color w:val="auto"/>
                <w:spacing w:val="8"/>
                <w:sz w:val="20"/>
                <w:szCs w:val="20"/>
                <w:highlight w:val="none"/>
              </w:rPr>
              <w:t>0122</w:t>
            </w:r>
            <w:r>
              <w:rPr>
                <w:rFonts w:hint="eastAsia" w:ascii="宋体" w:hAnsi="宋体" w:eastAsia="宋体" w:cs="宋体"/>
                <w:color w:val="auto"/>
                <w:spacing w:val="8"/>
                <w:sz w:val="20"/>
                <w:szCs w:val="20"/>
                <w:highlight w:val="none"/>
                <w:lang w:val="en-US" w:eastAsia="zh-CN"/>
              </w:rPr>
              <w:t xml:space="preserve"> </w:t>
            </w:r>
            <w:r>
              <w:rPr>
                <w:rFonts w:hint="eastAsia" w:ascii="宋体" w:hAnsi="宋体" w:eastAsia="宋体" w:cs="宋体"/>
                <w:color w:val="auto"/>
                <w:spacing w:val="8"/>
                <w:sz w:val="20"/>
                <w:szCs w:val="20"/>
                <w:highlight w:val="none"/>
              </w:rPr>
              <w:t>0001</w:t>
            </w:r>
            <w:r>
              <w:rPr>
                <w:rFonts w:hint="eastAsia" w:ascii="宋体" w:hAnsi="宋体" w:eastAsia="宋体" w:cs="宋体"/>
                <w:color w:val="auto"/>
                <w:spacing w:val="8"/>
                <w:sz w:val="20"/>
                <w:szCs w:val="20"/>
                <w:highlight w:val="none"/>
                <w:lang w:val="en-US" w:eastAsia="zh-CN"/>
              </w:rPr>
              <w:t xml:space="preserve"> </w:t>
            </w:r>
            <w:r>
              <w:rPr>
                <w:rFonts w:hint="eastAsia" w:ascii="宋体" w:hAnsi="宋体" w:eastAsia="宋体" w:cs="宋体"/>
                <w:color w:val="auto"/>
                <w:spacing w:val="8"/>
                <w:sz w:val="20"/>
                <w:szCs w:val="20"/>
                <w:highlight w:val="none"/>
              </w:rPr>
              <w:t>81136</w:t>
            </w:r>
          </w:p>
        </w:tc>
      </w:tr>
      <w:tr w14:paraId="17CAF0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806" w:type="dxa"/>
            <w:vAlign w:val="center"/>
          </w:tcPr>
          <w:p w14:paraId="33487450">
            <w:pPr>
              <w:pStyle w:val="19"/>
              <w:spacing w:before="65" w:line="190" w:lineRule="auto"/>
              <w:ind w:left="318"/>
              <w:jc w:val="both"/>
              <w:rPr>
                <w:rFonts w:hint="eastAsia" w:ascii="宋体" w:hAnsi="宋体" w:eastAsia="宋体" w:cs="宋体"/>
                <w:color w:val="auto"/>
                <w:sz w:val="20"/>
                <w:szCs w:val="20"/>
                <w:highlight w:val="none"/>
                <w:lang w:eastAsia="zh-CN"/>
              </w:rPr>
            </w:pPr>
            <w:r>
              <w:rPr>
                <w:rFonts w:hint="eastAsia" w:ascii="宋体" w:hAnsi="宋体" w:eastAsia="宋体" w:cs="宋体"/>
                <w:color w:val="auto"/>
                <w:spacing w:val="-7"/>
                <w:sz w:val="20"/>
                <w:szCs w:val="20"/>
                <w:highlight w:val="none"/>
              </w:rPr>
              <w:t>1</w:t>
            </w:r>
            <w:r>
              <w:rPr>
                <w:rFonts w:hint="eastAsia" w:ascii="宋体" w:hAnsi="宋体" w:eastAsia="宋体" w:cs="宋体"/>
                <w:color w:val="auto"/>
                <w:spacing w:val="-7"/>
                <w:sz w:val="20"/>
                <w:szCs w:val="20"/>
                <w:highlight w:val="none"/>
                <w:lang w:val="en-US" w:eastAsia="zh-CN"/>
              </w:rPr>
              <w:t>8</w:t>
            </w:r>
          </w:p>
        </w:tc>
        <w:tc>
          <w:tcPr>
            <w:tcW w:w="8204" w:type="dxa"/>
            <w:vAlign w:val="center"/>
          </w:tcPr>
          <w:p w14:paraId="06D299F1">
            <w:pPr>
              <w:pStyle w:val="19"/>
              <w:spacing w:before="65" w:line="228" w:lineRule="auto"/>
              <w:ind w:left="110"/>
              <w:jc w:val="both"/>
              <w:rPr>
                <w:rFonts w:hint="eastAsia" w:ascii="宋体" w:hAnsi="宋体" w:eastAsia="宋体" w:cs="宋体"/>
                <w:color w:val="auto"/>
                <w:sz w:val="20"/>
                <w:szCs w:val="20"/>
                <w:highlight w:val="none"/>
              </w:rPr>
            </w:pPr>
            <w:r>
              <w:rPr>
                <w:rFonts w:hint="eastAsia" w:ascii="宋体" w:hAnsi="宋体" w:eastAsia="宋体" w:cs="宋体"/>
                <w:b/>
                <w:bCs/>
                <w:color w:val="auto"/>
                <w:spacing w:val="10"/>
                <w:sz w:val="20"/>
                <w:szCs w:val="20"/>
                <w:highlight w:val="none"/>
              </w:rPr>
              <w:t>采购标的所属行业：</w:t>
            </w:r>
            <w:r>
              <w:rPr>
                <w:rFonts w:hint="eastAsia" w:ascii="宋体" w:hAnsi="宋体" w:eastAsia="宋体" w:cs="宋体"/>
                <w:color w:val="auto"/>
                <w:spacing w:val="10"/>
                <w:sz w:val="20"/>
                <w:szCs w:val="20"/>
                <w:highlight w:val="none"/>
              </w:rPr>
              <w:t>本项目采购标的所属行业为</w:t>
            </w:r>
            <w:r>
              <w:rPr>
                <w:rFonts w:hint="eastAsia" w:ascii="宋体" w:hAnsi="宋体" w:eastAsia="宋体" w:cs="宋体"/>
                <w:b/>
                <w:bCs/>
                <w:color w:val="auto"/>
                <w:spacing w:val="10"/>
                <w:sz w:val="20"/>
                <w:szCs w:val="20"/>
                <w:highlight w:val="none"/>
                <w:u w:val="single" w:color="auto"/>
              </w:rPr>
              <w:t>其他未列明行</w:t>
            </w:r>
            <w:r>
              <w:rPr>
                <w:rFonts w:hint="eastAsia" w:ascii="宋体" w:hAnsi="宋体" w:eastAsia="宋体" w:cs="宋体"/>
                <w:b/>
                <w:bCs/>
                <w:color w:val="auto"/>
                <w:spacing w:val="9"/>
                <w:sz w:val="20"/>
                <w:szCs w:val="20"/>
                <w:highlight w:val="none"/>
                <w:u w:val="single" w:color="auto"/>
              </w:rPr>
              <w:t>业。</w:t>
            </w:r>
          </w:p>
        </w:tc>
      </w:tr>
      <w:tr w14:paraId="07EAD4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15" w:hRule="atLeast"/>
        </w:trPr>
        <w:tc>
          <w:tcPr>
            <w:tcW w:w="806" w:type="dxa"/>
            <w:vAlign w:val="center"/>
          </w:tcPr>
          <w:p w14:paraId="77258E44">
            <w:pPr>
              <w:pStyle w:val="19"/>
              <w:spacing w:before="65" w:line="189" w:lineRule="auto"/>
              <w:ind w:left="305"/>
              <w:jc w:val="both"/>
              <w:rPr>
                <w:rFonts w:hint="eastAsia" w:ascii="宋体" w:hAnsi="宋体" w:eastAsia="宋体" w:cs="宋体"/>
                <w:color w:val="auto"/>
                <w:sz w:val="20"/>
                <w:szCs w:val="20"/>
                <w:highlight w:val="none"/>
                <w:lang w:val="en-US" w:eastAsia="zh-CN"/>
              </w:rPr>
            </w:pPr>
            <w:r>
              <w:rPr>
                <w:rFonts w:hint="eastAsia" w:ascii="宋体" w:hAnsi="宋体" w:eastAsia="宋体" w:cs="宋体"/>
                <w:color w:val="auto"/>
                <w:spacing w:val="-1"/>
                <w:sz w:val="20"/>
                <w:szCs w:val="20"/>
                <w:highlight w:val="none"/>
                <w:lang w:val="en-US" w:eastAsia="zh-CN"/>
              </w:rPr>
              <w:t>19</w:t>
            </w:r>
          </w:p>
        </w:tc>
        <w:tc>
          <w:tcPr>
            <w:tcW w:w="8204" w:type="dxa"/>
            <w:vAlign w:val="top"/>
          </w:tcPr>
          <w:p w14:paraId="616DEAE0">
            <w:pPr>
              <w:pStyle w:val="19"/>
              <w:spacing w:before="143" w:line="350" w:lineRule="auto"/>
              <w:ind w:left="110" w:right="105" w:firstLine="1"/>
              <w:jc w:val="both"/>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根据浙财采购监字（2009）28号文《浙江省财政厅关于印发浙江省政府采购供应商注册及诚信管理暂行办法的通知》的要求，凡参加投标的供应商应于投标前到“浙江政府采购网（zfcg.czt.zj.gov.cn）”上进行供应商注册申请，并通过财政部门的终审后登记加入到“浙江省政府采购供应商库 ”。中标或成交供应商必须注册并登记加入“浙江省政府采购供应商库 ”。具体要求及注册申请流程详见《浙江省政府采购供应商注册及诚信管理暂行办法》（浙财采监字{2009}28 号）和浙江政府采购网“网上办事指南”的“供应商注册申请”。</w:t>
            </w:r>
          </w:p>
        </w:tc>
      </w:tr>
    </w:tbl>
    <w:p w14:paraId="4587EF50">
      <w:pPr>
        <w:pStyle w:val="7"/>
        <w:rPr>
          <w:rFonts w:hint="eastAsia" w:ascii="宋体" w:hAnsi="宋体" w:eastAsia="宋体" w:cs="宋体"/>
          <w:color w:val="auto"/>
          <w:highlight w:val="none"/>
        </w:rPr>
      </w:pPr>
    </w:p>
    <w:p w14:paraId="07F30891">
      <w:pPr>
        <w:rPr>
          <w:rFonts w:hint="eastAsia" w:ascii="宋体" w:hAnsi="宋体" w:eastAsia="宋体" w:cs="宋体"/>
          <w:color w:val="auto"/>
          <w:highlight w:val="none"/>
        </w:rPr>
        <w:sectPr>
          <w:footerReference r:id="rId7" w:type="default"/>
          <w:pgSz w:w="11906" w:h="16839"/>
          <w:pgMar w:top="1246" w:right="1472" w:bottom="1190" w:left="1418" w:header="0" w:footer="1027" w:gutter="0"/>
          <w:pgNumType w:fmt="decimal"/>
          <w:cols w:space="720" w:num="1"/>
        </w:sectPr>
      </w:pPr>
    </w:p>
    <w:p w14:paraId="003C590A">
      <w:pPr>
        <w:spacing w:before="201" w:line="219" w:lineRule="auto"/>
        <w:ind w:left="3069"/>
        <w:outlineLvl w:val="0"/>
        <w:rPr>
          <w:rFonts w:hint="eastAsia" w:ascii="宋体" w:hAnsi="宋体" w:eastAsia="宋体" w:cs="宋体"/>
          <w:color w:val="auto"/>
          <w:sz w:val="30"/>
          <w:szCs w:val="30"/>
          <w:highlight w:val="none"/>
        </w:rPr>
      </w:pPr>
      <w:bookmarkStart w:id="12" w:name="bookmark6"/>
      <w:bookmarkEnd w:id="12"/>
      <w:bookmarkStart w:id="13" w:name="bookmark5"/>
      <w:bookmarkEnd w:id="13"/>
      <w:r>
        <w:rPr>
          <w:rFonts w:hint="eastAsia" w:ascii="宋体" w:hAnsi="宋体" w:eastAsia="宋体" w:cs="宋体"/>
          <w:b/>
          <w:bCs/>
          <w:color w:val="auto"/>
          <w:spacing w:val="-3"/>
          <w:sz w:val="30"/>
          <w:szCs w:val="30"/>
          <w:highlight w:val="none"/>
        </w:rPr>
        <w:t>第三章</w:t>
      </w:r>
      <w:r>
        <w:rPr>
          <w:rFonts w:hint="eastAsia" w:ascii="宋体" w:hAnsi="宋体" w:eastAsia="宋体" w:cs="宋体"/>
          <w:color w:val="auto"/>
          <w:spacing w:val="-3"/>
          <w:sz w:val="30"/>
          <w:szCs w:val="30"/>
          <w:highlight w:val="none"/>
        </w:rPr>
        <w:t xml:space="preserve">  </w:t>
      </w:r>
      <w:r>
        <w:rPr>
          <w:rFonts w:hint="eastAsia" w:ascii="宋体" w:hAnsi="宋体" w:eastAsia="宋体" w:cs="宋体"/>
          <w:b/>
          <w:bCs/>
          <w:color w:val="auto"/>
          <w:spacing w:val="-3"/>
          <w:sz w:val="30"/>
          <w:szCs w:val="30"/>
          <w:highlight w:val="none"/>
        </w:rPr>
        <w:t>投标人须知</w:t>
      </w:r>
    </w:p>
    <w:p w14:paraId="5EC33948">
      <w:pPr>
        <w:pStyle w:val="7"/>
        <w:spacing w:line="241" w:lineRule="auto"/>
        <w:rPr>
          <w:rFonts w:hint="eastAsia" w:ascii="宋体" w:hAnsi="宋体" w:eastAsia="宋体" w:cs="宋体"/>
          <w:color w:val="auto"/>
          <w:highlight w:val="none"/>
        </w:rPr>
      </w:pPr>
    </w:p>
    <w:p w14:paraId="7D6837B0">
      <w:pPr>
        <w:keepNext w:val="0"/>
        <w:keepLines w:val="0"/>
        <w:pageBreakBefore w:val="0"/>
        <w:widowControl w:val="0"/>
        <w:kinsoku/>
        <w:wordWrap/>
        <w:overflowPunct/>
        <w:topLinePunct w:val="0"/>
        <w:autoSpaceDE/>
        <w:autoSpaceDN/>
        <w:bidi w:val="0"/>
        <w:snapToGrid/>
        <w:spacing w:before="0" w:after="0" w:line="400" w:lineRule="exact"/>
        <w:textAlignment w:val="auto"/>
        <w:outlineLvl w:val="9"/>
        <w:rPr>
          <w:rFonts w:hint="eastAsia" w:ascii="宋体" w:hAnsi="宋体" w:eastAsia="宋体" w:cs="宋体"/>
          <w:color w:val="auto"/>
          <w:sz w:val="20"/>
          <w:szCs w:val="20"/>
          <w:highlight w:val="none"/>
        </w:rPr>
      </w:pPr>
      <w:bookmarkStart w:id="14" w:name="_Toc10473"/>
      <w:bookmarkStart w:id="15" w:name="_Toc10469"/>
      <w:r>
        <w:rPr>
          <w:rFonts w:hint="eastAsia" w:ascii="宋体" w:hAnsi="宋体" w:eastAsia="宋体" w:cs="宋体"/>
          <w:color w:val="auto"/>
          <w:sz w:val="20"/>
          <w:szCs w:val="20"/>
          <w:highlight w:val="none"/>
        </w:rPr>
        <w:t>一、总则</w:t>
      </w:r>
      <w:bookmarkEnd w:id="14"/>
      <w:bookmarkEnd w:id="15"/>
    </w:p>
    <w:p w14:paraId="1B044C8E">
      <w:pPr>
        <w:keepNext w:val="0"/>
        <w:keepLines w:val="0"/>
        <w:pageBreakBefore w:val="0"/>
        <w:widowControl w:val="0"/>
        <w:kinsoku/>
        <w:wordWrap/>
        <w:overflowPunct/>
        <w:topLinePunct w:val="0"/>
        <w:autoSpaceDE/>
        <w:autoSpaceDN/>
        <w:bidi w:val="0"/>
        <w:snapToGrid/>
        <w:spacing w:before="0" w:after="0" w:line="400" w:lineRule="exact"/>
        <w:jc w:val="both"/>
        <w:textAlignment w:val="auto"/>
        <w:outlineLvl w:val="9"/>
        <w:rPr>
          <w:rFonts w:hint="eastAsia" w:ascii="宋体" w:hAnsi="宋体" w:eastAsia="宋体" w:cs="宋体"/>
          <w:color w:val="auto"/>
          <w:sz w:val="20"/>
          <w:szCs w:val="20"/>
          <w:highlight w:val="none"/>
        </w:rPr>
      </w:pPr>
      <w:bookmarkStart w:id="16" w:name="_Toc4585"/>
      <w:bookmarkStart w:id="17" w:name="_Toc29096"/>
      <w:r>
        <w:rPr>
          <w:rFonts w:hint="eastAsia" w:ascii="宋体" w:hAnsi="宋体" w:eastAsia="宋体" w:cs="宋体"/>
          <w:color w:val="auto"/>
          <w:sz w:val="20"/>
          <w:szCs w:val="20"/>
          <w:highlight w:val="none"/>
        </w:rPr>
        <w:t>（一）适用范围</w:t>
      </w:r>
      <w:bookmarkEnd w:id="16"/>
      <w:bookmarkEnd w:id="17"/>
    </w:p>
    <w:p w14:paraId="13F350E6">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本招标文件适用于</w:t>
      </w:r>
      <w:r>
        <w:rPr>
          <w:rFonts w:hint="eastAsia" w:ascii="宋体" w:hAnsi="宋体" w:eastAsia="宋体" w:cs="宋体"/>
          <w:b/>
          <w:bCs/>
          <w:color w:val="auto"/>
          <w:sz w:val="20"/>
          <w:szCs w:val="20"/>
          <w:highlight w:val="none"/>
          <w:lang w:eastAsia="zh-CN"/>
        </w:rPr>
        <w:t>大嵩江堤防一期绿化养护和保洁工程</w:t>
      </w:r>
      <w:r>
        <w:rPr>
          <w:rFonts w:hint="eastAsia" w:ascii="宋体" w:hAnsi="宋体" w:eastAsia="宋体" w:cs="宋体"/>
          <w:color w:val="auto"/>
          <w:sz w:val="20"/>
          <w:szCs w:val="20"/>
          <w:highlight w:val="none"/>
        </w:rPr>
        <w:t>的招标、投标、评标、定标、验收、合同履约、付款等行为（法律、法规另有规定的，从其规定）。</w:t>
      </w:r>
    </w:p>
    <w:p w14:paraId="64ABB87C">
      <w:pPr>
        <w:keepNext w:val="0"/>
        <w:keepLines w:val="0"/>
        <w:pageBreakBefore w:val="0"/>
        <w:widowControl w:val="0"/>
        <w:kinsoku/>
        <w:wordWrap/>
        <w:overflowPunct/>
        <w:topLinePunct w:val="0"/>
        <w:autoSpaceDE/>
        <w:autoSpaceDN/>
        <w:bidi w:val="0"/>
        <w:snapToGrid/>
        <w:spacing w:before="0" w:after="0" w:line="400" w:lineRule="exact"/>
        <w:jc w:val="both"/>
        <w:textAlignment w:val="auto"/>
        <w:outlineLvl w:val="9"/>
        <w:rPr>
          <w:rFonts w:hint="eastAsia" w:ascii="宋体" w:hAnsi="宋体" w:eastAsia="宋体" w:cs="宋体"/>
          <w:color w:val="auto"/>
          <w:sz w:val="20"/>
          <w:szCs w:val="20"/>
          <w:highlight w:val="none"/>
        </w:rPr>
      </w:pPr>
      <w:bookmarkStart w:id="18" w:name="_Toc990"/>
      <w:bookmarkStart w:id="19" w:name="_Toc463726785"/>
      <w:bookmarkStart w:id="20" w:name="_Toc15890"/>
      <w:r>
        <w:rPr>
          <w:rFonts w:hint="eastAsia" w:ascii="宋体" w:hAnsi="宋体" w:eastAsia="宋体" w:cs="宋体"/>
          <w:color w:val="auto"/>
          <w:sz w:val="20"/>
          <w:szCs w:val="20"/>
          <w:highlight w:val="none"/>
        </w:rPr>
        <w:t>（二）定义</w:t>
      </w:r>
      <w:bookmarkEnd w:id="18"/>
      <w:bookmarkEnd w:id="19"/>
      <w:bookmarkEnd w:id="20"/>
    </w:p>
    <w:p w14:paraId="32A0B4FE">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1．“采购单位/采购人”系指组织本次招标的</w:t>
      </w:r>
      <w:r>
        <w:rPr>
          <w:rFonts w:hint="eastAsia" w:ascii="宋体" w:hAnsi="宋体" w:eastAsia="宋体" w:cs="宋体"/>
          <w:b/>
          <w:bCs/>
          <w:color w:val="auto"/>
          <w:sz w:val="20"/>
          <w:szCs w:val="20"/>
          <w:highlight w:val="none"/>
        </w:rPr>
        <w:t>“</w:t>
      </w:r>
      <w:r>
        <w:rPr>
          <w:rFonts w:hint="eastAsia" w:eastAsia="宋体"/>
          <w:b/>
          <w:bCs/>
          <w:color w:val="auto"/>
          <w:sz w:val="20"/>
          <w:szCs w:val="20"/>
          <w:highlight w:val="none"/>
          <w:lang w:eastAsia="zh-CN"/>
        </w:rPr>
        <w:t>宁波市鄞州区大嵩江海塘管理所</w:t>
      </w:r>
      <w:r>
        <w:rPr>
          <w:rFonts w:hint="eastAsia" w:ascii="宋体" w:hAnsi="宋体" w:eastAsia="宋体" w:cs="宋体"/>
          <w:color w:val="auto"/>
          <w:sz w:val="20"/>
          <w:szCs w:val="20"/>
          <w:highlight w:val="none"/>
        </w:rPr>
        <w:t>”。</w:t>
      </w:r>
    </w:p>
    <w:p w14:paraId="0EAD8973">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2．“采购代理机构”系指组织本次招标的“</w:t>
      </w:r>
      <w:r>
        <w:rPr>
          <w:rFonts w:hint="eastAsia" w:ascii="宋体" w:hAnsi="宋体" w:eastAsia="宋体" w:cs="宋体"/>
          <w:b/>
          <w:bCs/>
          <w:color w:val="auto"/>
          <w:sz w:val="20"/>
          <w:szCs w:val="20"/>
          <w:highlight w:val="none"/>
        </w:rPr>
        <w:t>中环（宁波）项目管理咨询有限公司</w:t>
      </w:r>
      <w:r>
        <w:rPr>
          <w:rFonts w:hint="eastAsia" w:ascii="宋体" w:hAnsi="宋体" w:eastAsia="宋体" w:cs="宋体"/>
          <w:color w:val="auto"/>
          <w:sz w:val="20"/>
          <w:szCs w:val="20"/>
          <w:highlight w:val="none"/>
        </w:rPr>
        <w:t>”。</w:t>
      </w:r>
    </w:p>
    <w:p w14:paraId="128F71CF">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3．“投标人”系指向招标采购单位提交投标文件的投标单位。</w:t>
      </w:r>
    </w:p>
    <w:p w14:paraId="00DB8F0A">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4．“货物/产品”系指供方按招标文件规定，须向采购人提供的一切设备、保险、税金、备品备件、工具、手册、台账记录及其它有关技术资料和材料。</w:t>
      </w:r>
    </w:p>
    <w:p w14:paraId="0C3D8D00">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5．“服务”系指招标文件规定投标人须承担的服务以及其他类似的义务；投标人应提供合格的服务，合格的服务应是在国内可合法提供的、不受第三方限制的、免受追索的、符合国家法律、法规及规章规定的。</w:t>
      </w:r>
    </w:p>
    <w:p w14:paraId="7109AE0C">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6．“项目”系指投标人按招标文件规定向采购人提供的货物/产品和服务。</w:t>
      </w:r>
    </w:p>
    <w:p w14:paraId="2EEBE13D">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7．“书面形式”包括信函、传真、电报等。</w:t>
      </w:r>
    </w:p>
    <w:p w14:paraId="45D85327">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8．“★”系指实质性要求条款，</w:t>
      </w:r>
      <w:r>
        <w:rPr>
          <w:rFonts w:hint="eastAsia" w:ascii="宋体" w:hAnsi="宋体" w:eastAsia="宋体" w:cs="宋体"/>
          <w:color w:val="auto"/>
          <w:sz w:val="20"/>
          <w:szCs w:val="20"/>
          <w:highlight w:val="none"/>
          <w:lang w:eastAsia="zh-CN"/>
        </w:rPr>
        <w:t>投标人</w:t>
      </w:r>
      <w:r>
        <w:rPr>
          <w:rFonts w:hint="eastAsia" w:ascii="宋体" w:hAnsi="宋体" w:eastAsia="宋体" w:cs="宋体"/>
          <w:color w:val="auto"/>
          <w:sz w:val="20"/>
          <w:szCs w:val="20"/>
          <w:highlight w:val="none"/>
        </w:rPr>
        <w:t>的投标对任何带“★”号的重要条款的偏离和未作实质性响应都将直接导致无效标。</w:t>
      </w:r>
    </w:p>
    <w:p w14:paraId="35BF7002">
      <w:pPr>
        <w:keepNext w:val="0"/>
        <w:keepLines w:val="0"/>
        <w:pageBreakBefore w:val="0"/>
        <w:widowControl w:val="0"/>
        <w:kinsoku/>
        <w:wordWrap/>
        <w:overflowPunct/>
        <w:topLinePunct w:val="0"/>
        <w:autoSpaceDE/>
        <w:autoSpaceDN/>
        <w:bidi w:val="0"/>
        <w:snapToGrid/>
        <w:spacing w:before="0" w:after="0" w:line="400" w:lineRule="exact"/>
        <w:jc w:val="both"/>
        <w:textAlignment w:val="auto"/>
        <w:outlineLvl w:val="9"/>
        <w:rPr>
          <w:rFonts w:hint="eastAsia" w:ascii="宋体" w:hAnsi="宋体" w:eastAsia="宋体" w:cs="宋体"/>
          <w:color w:val="auto"/>
          <w:sz w:val="20"/>
          <w:szCs w:val="20"/>
          <w:highlight w:val="none"/>
        </w:rPr>
      </w:pPr>
      <w:bookmarkStart w:id="21" w:name="_Toc17292"/>
      <w:bookmarkStart w:id="22" w:name="_Toc463726786"/>
      <w:bookmarkStart w:id="23" w:name="_Toc13997"/>
      <w:r>
        <w:rPr>
          <w:rFonts w:hint="eastAsia" w:ascii="宋体" w:hAnsi="宋体" w:eastAsia="宋体" w:cs="宋体"/>
          <w:color w:val="auto"/>
          <w:sz w:val="20"/>
          <w:szCs w:val="20"/>
          <w:highlight w:val="none"/>
        </w:rPr>
        <w:t>（三）招标方式</w:t>
      </w:r>
      <w:bookmarkEnd w:id="21"/>
      <w:bookmarkEnd w:id="22"/>
      <w:bookmarkEnd w:id="23"/>
    </w:p>
    <w:p w14:paraId="1E22BDA2">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本次招标采用公开招标方式进行。</w:t>
      </w:r>
    </w:p>
    <w:p w14:paraId="1B7EFC7F">
      <w:pPr>
        <w:keepNext w:val="0"/>
        <w:keepLines w:val="0"/>
        <w:pageBreakBefore w:val="0"/>
        <w:widowControl w:val="0"/>
        <w:kinsoku/>
        <w:wordWrap/>
        <w:overflowPunct/>
        <w:topLinePunct w:val="0"/>
        <w:autoSpaceDE/>
        <w:autoSpaceDN/>
        <w:bidi w:val="0"/>
        <w:snapToGrid/>
        <w:spacing w:before="0" w:after="0" w:line="400" w:lineRule="exact"/>
        <w:jc w:val="both"/>
        <w:textAlignment w:val="auto"/>
        <w:outlineLvl w:val="9"/>
        <w:rPr>
          <w:rFonts w:hint="eastAsia" w:ascii="宋体" w:hAnsi="宋体" w:eastAsia="宋体" w:cs="宋体"/>
          <w:color w:val="auto"/>
          <w:sz w:val="20"/>
          <w:szCs w:val="20"/>
          <w:highlight w:val="none"/>
        </w:rPr>
      </w:pPr>
      <w:bookmarkStart w:id="24" w:name="_Toc463726787"/>
      <w:bookmarkStart w:id="25" w:name="_Toc5400"/>
      <w:bookmarkStart w:id="26" w:name="_Toc5871"/>
      <w:r>
        <w:rPr>
          <w:rFonts w:hint="eastAsia" w:ascii="宋体" w:hAnsi="宋体" w:eastAsia="宋体" w:cs="宋体"/>
          <w:color w:val="auto"/>
          <w:sz w:val="20"/>
          <w:szCs w:val="20"/>
          <w:highlight w:val="none"/>
        </w:rPr>
        <w:t>（四）投标委托</w:t>
      </w:r>
      <w:bookmarkEnd w:id="24"/>
      <w:bookmarkEnd w:id="25"/>
      <w:bookmarkEnd w:id="26"/>
    </w:p>
    <w:p w14:paraId="27220485">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如投标人代表不是法定代表人，投标时出具法定代表人的授权委托书（投标文件的正本另行提供授权委托书原件一份，副本可用复印件）。</w:t>
      </w:r>
    </w:p>
    <w:p w14:paraId="4C624E67">
      <w:pPr>
        <w:keepNext w:val="0"/>
        <w:keepLines w:val="0"/>
        <w:pageBreakBefore w:val="0"/>
        <w:widowControl w:val="0"/>
        <w:kinsoku/>
        <w:wordWrap/>
        <w:overflowPunct/>
        <w:topLinePunct w:val="0"/>
        <w:autoSpaceDE/>
        <w:autoSpaceDN/>
        <w:bidi w:val="0"/>
        <w:snapToGrid/>
        <w:spacing w:before="0" w:after="0" w:line="400" w:lineRule="exact"/>
        <w:jc w:val="both"/>
        <w:textAlignment w:val="auto"/>
        <w:outlineLvl w:val="9"/>
        <w:rPr>
          <w:rFonts w:hint="eastAsia" w:ascii="宋体" w:hAnsi="宋体" w:eastAsia="宋体" w:cs="宋体"/>
          <w:color w:val="auto"/>
          <w:sz w:val="20"/>
          <w:szCs w:val="20"/>
          <w:highlight w:val="none"/>
        </w:rPr>
      </w:pPr>
      <w:bookmarkStart w:id="27" w:name="_Toc15299"/>
      <w:bookmarkStart w:id="28" w:name="_Toc463726788"/>
      <w:bookmarkStart w:id="29" w:name="_Toc11329"/>
      <w:r>
        <w:rPr>
          <w:rFonts w:hint="eastAsia" w:ascii="宋体" w:hAnsi="宋体" w:eastAsia="宋体" w:cs="宋体"/>
          <w:color w:val="auto"/>
          <w:sz w:val="20"/>
          <w:szCs w:val="20"/>
          <w:highlight w:val="none"/>
        </w:rPr>
        <w:t>（五）投标费用</w:t>
      </w:r>
      <w:bookmarkEnd w:id="27"/>
      <w:bookmarkEnd w:id="28"/>
      <w:bookmarkEnd w:id="29"/>
    </w:p>
    <w:p w14:paraId="4F9F4E44">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不论投标结果如何，投标人均应自行承担所有与投标有关的全部费用。</w:t>
      </w:r>
    </w:p>
    <w:p w14:paraId="4678B73B">
      <w:pPr>
        <w:keepNext w:val="0"/>
        <w:keepLines w:val="0"/>
        <w:pageBreakBefore w:val="0"/>
        <w:widowControl w:val="0"/>
        <w:kinsoku/>
        <w:wordWrap/>
        <w:overflowPunct/>
        <w:topLinePunct w:val="0"/>
        <w:autoSpaceDE/>
        <w:autoSpaceDN/>
        <w:bidi w:val="0"/>
        <w:snapToGrid/>
        <w:spacing w:before="0" w:after="0" w:line="400" w:lineRule="exact"/>
        <w:jc w:val="both"/>
        <w:textAlignment w:val="auto"/>
        <w:outlineLvl w:val="9"/>
        <w:rPr>
          <w:rFonts w:hint="eastAsia" w:ascii="宋体" w:hAnsi="宋体" w:eastAsia="宋体" w:cs="宋体"/>
          <w:color w:val="auto"/>
          <w:sz w:val="20"/>
          <w:szCs w:val="20"/>
          <w:highlight w:val="none"/>
        </w:rPr>
      </w:pPr>
      <w:bookmarkStart w:id="30" w:name="_Toc463726789"/>
      <w:bookmarkStart w:id="31" w:name="_Toc20144"/>
      <w:bookmarkStart w:id="32" w:name="_Toc19724"/>
      <w:r>
        <w:rPr>
          <w:rFonts w:hint="eastAsia" w:ascii="宋体" w:hAnsi="宋体" w:eastAsia="宋体" w:cs="宋体"/>
          <w:color w:val="auto"/>
          <w:sz w:val="20"/>
          <w:szCs w:val="20"/>
          <w:highlight w:val="none"/>
        </w:rPr>
        <w:t>（六）联合体投标</w:t>
      </w:r>
      <w:bookmarkEnd w:id="30"/>
      <w:bookmarkEnd w:id="31"/>
      <w:bookmarkEnd w:id="32"/>
    </w:p>
    <w:p w14:paraId="3B9602D1">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本项目</w:t>
      </w:r>
      <w:r>
        <w:rPr>
          <w:rFonts w:hint="eastAsia" w:ascii="宋体" w:hAnsi="宋体" w:eastAsia="宋体" w:cs="宋体"/>
          <w:color w:val="auto"/>
          <w:sz w:val="20"/>
          <w:szCs w:val="20"/>
          <w:highlight w:val="none"/>
          <w:lang w:val="en-US" w:eastAsia="zh-CN"/>
        </w:rPr>
        <w:t>不</w:t>
      </w:r>
      <w:r>
        <w:rPr>
          <w:rFonts w:hint="eastAsia" w:ascii="宋体" w:hAnsi="宋体" w:eastAsia="宋体" w:cs="宋体"/>
          <w:color w:val="auto"/>
          <w:sz w:val="20"/>
          <w:szCs w:val="20"/>
          <w:highlight w:val="none"/>
        </w:rPr>
        <w:t>接受联合体投标。</w:t>
      </w:r>
    </w:p>
    <w:p w14:paraId="5B3C3089">
      <w:pPr>
        <w:keepNext w:val="0"/>
        <w:keepLines w:val="0"/>
        <w:pageBreakBefore w:val="0"/>
        <w:widowControl w:val="0"/>
        <w:kinsoku/>
        <w:wordWrap/>
        <w:overflowPunct/>
        <w:topLinePunct w:val="0"/>
        <w:autoSpaceDE/>
        <w:autoSpaceDN/>
        <w:bidi w:val="0"/>
        <w:snapToGrid/>
        <w:spacing w:before="0" w:after="0" w:line="400" w:lineRule="exact"/>
        <w:jc w:val="both"/>
        <w:textAlignment w:val="auto"/>
        <w:outlineLvl w:val="9"/>
        <w:rPr>
          <w:rFonts w:hint="eastAsia" w:ascii="宋体" w:hAnsi="宋体" w:eastAsia="宋体" w:cs="宋体"/>
          <w:color w:val="auto"/>
          <w:sz w:val="20"/>
          <w:szCs w:val="20"/>
          <w:highlight w:val="none"/>
        </w:rPr>
      </w:pPr>
      <w:bookmarkStart w:id="33" w:name="_Toc23312"/>
      <w:bookmarkStart w:id="34" w:name="_Toc23253"/>
      <w:bookmarkStart w:id="35" w:name="_Toc463726790"/>
      <w:r>
        <w:rPr>
          <w:rFonts w:hint="eastAsia" w:ascii="宋体" w:hAnsi="宋体" w:eastAsia="宋体" w:cs="宋体"/>
          <w:color w:val="auto"/>
          <w:sz w:val="20"/>
          <w:szCs w:val="20"/>
          <w:highlight w:val="none"/>
        </w:rPr>
        <w:t>（七）转包与分包</w:t>
      </w:r>
      <w:bookmarkEnd w:id="33"/>
      <w:bookmarkEnd w:id="34"/>
      <w:bookmarkEnd w:id="35"/>
    </w:p>
    <w:p w14:paraId="620C4C5F">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本项目不得转包，未经采购人同意不得分包。</w:t>
      </w:r>
    </w:p>
    <w:p w14:paraId="5299F219">
      <w:pPr>
        <w:keepNext w:val="0"/>
        <w:keepLines w:val="0"/>
        <w:pageBreakBefore w:val="0"/>
        <w:widowControl w:val="0"/>
        <w:kinsoku/>
        <w:wordWrap/>
        <w:overflowPunct/>
        <w:topLinePunct w:val="0"/>
        <w:autoSpaceDE/>
        <w:autoSpaceDN/>
        <w:bidi w:val="0"/>
        <w:snapToGrid/>
        <w:spacing w:before="0" w:after="0" w:line="400" w:lineRule="exact"/>
        <w:jc w:val="both"/>
        <w:textAlignment w:val="auto"/>
        <w:outlineLvl w:val="9"/>
        <w:rPr>
          <w:rFonts w:hint="eastAsia" w:ascii="宋体" w:hAnsi="宋体" w:eastAsia="宋体" w:cs="宋体"/>
          <w:color w:val="auto"/>
          <w:sz w:val="20"/>
          <w:szCs w:val="20"/>
          <w:highlight w:val="none"/>
        </w:rPr>
      </w:pPr>
      <w:bookmarkStart w:id="36" w:name="_Toc6313"/>
      <w:bookmarkStart w:id="37" w:name="_Toc27052"/>
      <w:bookmarkStart w:id="38" w:name="_Toc463726791"/>
      <w:r>
        <w:rPr>
          <w:rFonts w:hint="eastAsia" w:ascii="宋体" w:hAnsi="宋体" w:eastAsia="宋体" w:cs="宋体"/>
          <w:color w:val="auto"/>
          <w:sz w:val="20"/>
          <w:szCs w:val="20"/>
          <w:highlight w:val="none"/>
        </w:rPr>
        <w:t>（八）特别说明</w:t>
      </w:r>
      <w:bookmarkEnd w:id="36"/>
      <w:bookmarkEnd w:id="37"/>
      <w:bookmarkEnd w:id="38"/>
    </w:p>
    <w:p w14:paraId="450E0A5A">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w:t>
      </w:r>
      <w:r>
        <w:rPr>
          <w:rFonts w:hint="eastAsia" w:ascii="宋体" w:hAnsi="宋体" w:eastAsia="宋体" w:cs="宋体"/>
          <w:color w:val="auto"/>
          <w:sz w:val="20"/>
          <w:szCs w:val="20"/>
          <w:highlight w:val="none"/>
          <w:lang w:val="en-US" w:eastAsia="zh-CN"/>
        </w:rPr>
        <w:t>1</w:t>
      </w:r>
      <w:r>
        <w:rPr>
          <w:rFonts w:hint="eastAsia" w:ascii="宋体" w:hAnsi="宋体" w:eastAsia="宋体" w:cs="宋体"/>
          <w:color w:val="auto"/>
          <w:sz w:val="20"/>
          <w:szCs w:val="20"/>
          <w:highlight w:val="none"/>
        </w:rPr>
        <w:t>．</w:t>
      </w:r>
      <w:r>
        <w:rPr>
          <w:rFonts w:hint="eastAsia" w:ascii="宋体" w:hAnsi="宋体" w:eastAsia="宋体" w:cs="宋体"/>
          <w:color w:val="auto"/>
          <w:kern w:val="0"/>
          <w:sz w:val="20"/>
          <w:szCs w:val="20"/>
          <w:highlight w:val="none"/>
        </w:rPr>
        <w:t>投标人应仔细阅读招标文件的所有内容</w:t>
      </w:r>
      <w:r>
        <w:rPr>
          <w:rFonts w:hint="eastAsia" w:ascii="宋体" w:hAnsi="宋体" w:eastAsia="宋体" w:cs="宋体"/>
          <w:color w:val="auto"/>
          <w:sz w:val="20"/>
          <w:szCs w:val="20"/>
          <w:highlight w:val="none"/>
        </w:rPr>
        <w:t>，按照招标文件的要求提交投标文件，并对所提供的全部资料的真实性承担法律责任。</w:t>
      </w:r>
    </w:p>
    <w:p w14:paraId="4DF85D2F">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w:t>
      </w:r>
      <w:r>
        <w:rPr>
          <w:rFonts w:hint="eastAsia" w:ascii="宋体" w:hAnsi="宋体" w:eastAsia="宋体" w:cs="宋体"/>
          <w:color w:val="auto"/>
          <w:sz w:val="20"/>
          <w:szCs w:val="20"/>
          <w:highlight w:val="none"/>
          <w:lang w:val="en-US" w:eastAsia="zh-CN"/>
        </w:rPr>
        <w:t>2</w:t>
      </w:r>
      <w:r>
        <w:rPr>
          <w:rFonts w:hint="eastAsia" w:ascii="宋体" w:hAnsi="宋体" w:eastAsia="宋体" w:cs="宋体"/>
          <w:color w:val="auto"/>
          <w:sz w:val="20"/>
          <w:szCs w:val="20"/>
          <w:highlight w:val="none"/>
        </w:rPr>
        <w:t>．投标人在投标活动中提供任何虚假材料，其投标无效，并报监管部门查处。</w:t>
      </w:r>
    </w:p>
    <w:p w14:paraId="3EA6044C">
      <w:pPr>
        <w:keepNext w:val="0"/>
        <w:keepLines w:val="0"/>
        <w:pageBreakBefore w:val="0"/>
        <w:widowControl w:val="0"/>
        <w:kinsoku/>
        <w:wordWrap/>
        <w:overflowPunct/>
        <w:topLinePunct w:val="0"/>
        <w:autoSpaceDE/>
        <w:autoSpaceDN/>
        <w:bidi w:val="0"/>
        <w:snapToGrid/>
        <w:spacing w:before="0" w:after="0" w:line="400" w:lineRule="exact"/>
        <w:jc w:val="both"/>
        <w:textAlignment w:val="auto"/>
        <w:outlineLvl w:val="9"/>
        <w:rPr>
          <w:rFonts w:hint="eastAsia" w:ascii="宋体" w:hAnsi="宋体" w:eastAsia="宋体" w:cs="宋体"/>
          <w:color w:val="auto"/>
          <w:sz w:val="20"/>
          <w:szCs w:val="20"/>
          <w:highlight w:val="none"/>
        </w:rPr>
      </w:pPr>
      <w:bookmarkStart w:id="39" w:name="_Toc14980"/>
      <w:bookmarkStart w:id="40" w:name="_Toc24860"/>
      <w:bookmarkStart w:id="41" w:name="_Toc463726792"/>
      <w:r>
        <w:rPr>
          <w:rFonts w:hint="eastAsia" w:ascii="宋体" w:hAnsi="宋体" w:eastAsia="宋体" w:cs="宋体"/>
          <w:color w:val="auto"/>
          <w:sz w:val="20"/>
          <w:szCs w:val="20"/>
          <w:highlight w:val="none"/>
        </w:rPr>
        <w:t>（九）质疑和投诉</w:t>
      </w:r>
      <w:bookmarkEnd w:id="39"/>
      <w:bookmarkEnd w:id="40"/>
      <w:bookmarkEnd w:id="41"/>
    </w:p>
    <w:p w14:paraId="16E621D1">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left="3" w:firstLine="396" w:firstLineChars="198"/>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投标人认为招标文件、招标过程或中标结果使自己的合法权益受到损害的，应当在知道或者应知其权益受到损害之日起七个工作日内，以书面形式向采购人、采购代理机构提出质疑。投标人对采购人、采购代理机构的答复不满意或者采购人、采购代理机构未在规定的时间内作出答复的，可以在答复期满后十五个工作日内向同级采购监管部门投诉。</w:t>
      </w:r>
    </w:p>
    <w:p w14:paraId="552177A6">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质疑、投诉应当采用书面形式，质疑书、投诉书均应明确阐述招标文件、招标过程或中标结果中使自己合法权益受到损害的实质性内容，提供相关事实、依据和证据及其来源或线索，便于有关单位调查、答复和处理。</w:t>
      </w:r>
    </w:p>
    <w:p w14:paraId="5D8B4BCA">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left="804" w:leftChars="200" w:hanging="384" w:hangingChars="192"/>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3．政府采购法第五十二条规定的</w:t>
      </w:r>
      <w:r>
        <w:rPr>
          <w:rFonts w:hint="eastAsia" w:ascii="宋体" w:hAnsi="宋体" w:eastAsia="宋体" w:cs="宋体"/>
          <w:color w:val="auto"/>
          <w:sz w:val="20"/>
          <w:szCs w:val="20"/>
          <w:highlight w:val="none"/>
          <w:lang w:eastAsia="zh-CN"/>
        </w:rPr>
        <w:t>投标人</w:t>
      </w:r>
      <w:r>
        <w:rPr>
          <w:rFonts w:hint="eastAsia" w:ascii="宋体" w:hAnsi="宋体" w:eastAsia="宋体" w:cs="宋体"/>
          <w:color w:val="auto"/>
          <w:sz w:val="20"/>
          <w:szCs w:val="20"/>
          <w:highlight w:val="none"/>
        </w:rPr>
        <w:t>应知其权益受到损害之日，是指：</w:t>
      </w:r>
    </w:p>
    <w:p w14:paraId="77D8F8AA">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（1）对可以质疑的</w:t>
      </w:r>
      <w:r>
        <w:rPr>
          <w:rFonts w:hint="eastAsia" w:ascii="宋体" w:hAnsi="宋体" w:eastAsia="宋体" w:cs="宋体"/>
          <w:color w:val="auto"/>
          <w:sz w:val="20"/>
          <w:szCs w:val="20"/>
          <w:highlight w:val="none"/>
          <w:lang w:eastAsia="zh-CN"/>
        </w:rPr>
        <w:t>招标文件</w:t>
      </w:r>
      <w:r>
        <w:rPr>
          <w:rFonts w:hint="eastAsia" w:ascii="宋体" w:hAnsi="宋体" w:eastAsia="宋体" w:cs="宋体"/>
          <w:color w:val="auto"/>
          <w:sz w:val="20"/>
          <w:szCs w:val="20"/>
          <w:highlight w:val="none"/>
        </w:rPr>
        <w:t>提出质疑的，为收到</w:t>
      </w:r>
      <w:r>
        <w:rPr>
          <w:rFonts w:hint="eastAsia" w:ascii="宋体" w:hAnsi="宋体" w:eastAsia="宋体" w:cs="宋体"/>
          <w:color w:val="auto"/>
          <w:sz w:val="20"/>
          <w:szCs w:val="20"/>
          <w:highlight w:val="none"/>
          <w:lang w:eastAsia="zh-CN"/>
        </w:rPr>
        <w:t>招标文件</w:t>
      </w:r>
      <w:r>
        <w:rPr>
          <w:rFonts w:hint="eastAsia" w:ascii="宋体" w:hAnsi="宋体" w:eastAsia="宋体" w:cs="宋体"/>
          <w:color w:val="auto"/>
          <w:sz w:val="20"/>
          <w:szCs w:val="20"/>
          <w:highlight w:val="none"/>
        </w:rPr>
        <w:t>之日或者</w:t>
      </w:r>
      <w:r>
        <w:rPr>
          <w:rFonts w:hint="eastAsia" w:ascii="宋体" w:hAnsi="宋体" w:eastAsia="宋体" w:cs="宋体"/>
          <w:color w:val="auto"/>
          <w:sz w:val="20"/>
          <w:szCs w:val="20"/>
          <w:highlight w:val="none"/>
          <w:lang w:eastAsia="zh-CN"/>
        </w:rPr>
        <w:t>招标文件</w:t>
      </w:r>
      <w:r>
        <w:rPr>
          <w:rFonts w:hint="eastAsia" w:ascii="宋体" w:hAnsi="宋体" w:eastAsia="宋体" w:cs="宋体"/>
          <w:color w:val="auto"/>
          <w:sz w:val="20"/>
          <w:szCs w:val="20"/>
          <w:highlight w:val="none"/>
        </w:rPr>
        <w:t>公告期限届满之日；</w:t>
      </w:r>
    </w:p>
    <w:p w14:paraId="1C61A4D7">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（2）对采购过程提出质疑的，为各采购程序环节结束之日；</w:t>
      </w:r>
    </w:p>
    <w:p w14:paraId="30824FBF">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（3）对中标或者成交结果提出质疑的，为中标或者成交结果公告期限届满之日。</w:t>
      </w:r>
    </w:p>
    <w:p w14:paraId="47AE1193">
      <w:pPr>
        <w:keepNext w:val="0"/>
        <w:keepLines w:val="0"/>
        <w:pageBreakBefore w:val="0"/>
        <w:widowControl w:val="0"/>
        <w:kinsoku/>
        <w:wordWrap/>
        <w:overflowPunct/>
        <w:topLinePunct w:val="0"/>
        <w:autoSpaceDE/>
        <w:autoSpaceDN/>
        <w:bidi w:val="0"/>
        <w:snapToGrid/>
        <w:spacing w:before="0" w:after="0" w:line="400" w:lineRule="exact"/>
        <w:textAlignment w:val="auto"/>
        <w:outlineLvl w:val="9"/>
        <w:rPr>
          <w:rFonts w:hint="eastAsia" w:ascii="宋体" w:hAnsi="宋体" w:eastAsia="宋体" w:cs="宋体"/>
          <w:color w:val="auto"/>
          <w:sz w:val="20"/>
          <w:szCs w:val="20"/>
          <w:highlight w:val="none"/>
        </w:rPr>
      </w:pPr>
      <w:bookmarkStart w:id="42" w:name="_Toc7699"/>
      <w:bookmarkStart w:id="43" w:name="_Toc18365"/>
      <w:bookmarkStart w:id="44" w:name="_Toc463726793"/>
      <w:r>
        <w:rPr>
          <w:rFonts w:hint="eastAsia" w:ascii="宋体" w:hAnsi="宋体" w:eastAsia="宋体" w:cs="宋体"/>
          <w:color w:val="auto"/>
          <w:sz w:val="20"/>
          <w:szCs w:val="20"/>
          <w:highlight w:val="none"/>
        </w:rPr>
        <w:t>二、招标文件</w:t>
      </w:r>
      <w:bookmarkEnd w:id="42"/>
      <w:bookmarkEnd w:id="43"/>
      <w:bookmarkEnd w:id="44"/>
    </w:p>
    <w:p w14:paraId="10A6BE58">
      <w:pPr>
        <w:keepNext w:val="0"/>
        <w:keepLines w:val="0"/>
        <w:pageBreakBefore w:val="0"/>
        <w:widowControl w:val="0"/>
        <w:kinsoku/>
        <w:wordWrap/>
        <w:overflowPunct/>
        <w:topLinePunct w:val="0"/>
        <w:autoSpaceDE/>
        <w:autoSpaceDN/>
        <w:bidi w:val="0"/>
        <w:snapToGrid/>
        <w:spacing w:before="0" w:after="0" w:line="400" w:lineRule="exact"/>
        <w:jc w:val="both"/>
        <w:textAlignment w:val="auto"/>
        <w:outlineLvl w:val="9"/>
        <w:rPr>
          <w:rFonts w:hint="eastAsia" w:ascii="宋体" w:hAnsi="宋体" w:eastAsia="宋体" w:cs="宋体"/>
          <w:color w:val="auto"/>
          <w:sz w:val="20"/>
          <w:szCs w:val="20"/>
          <w:highlight w:val="none"/>
        </w:rPr>
      </w:pPr>
      <w:bookmarkStart w:id="45" w:name="_Toc18655"/>
      <w:bookmarkStart w:id="46" w:name="_Toc463726794"/>
      <w:bookmarkStart w:id="47" w:name="_Toc18067"/>
      <w:r>
        <w:rPr>
          <w:rFonts w:hint="eastAsia" w:ascii="宋体" w:hAnsi="宋体" w:eastAsia="宋体" w:cs="宋体"/>
          <w:color w:val="auto"/>
          <w:sz w:val="20"/>
          <w:szCs w:val="20"/>
          <w:highlight w:val="none"/>
        </w:rPr>
        <w:t>（一）招标文件的构成</w:t>
      </w:r>
      <w:bookmarkEnd w:id="45"/>
      <w:bookmarkEnd w:id="46"/>
      <w:bookmarkEnd w:id="47"/>
    </w:p>
    <w:p w14:paraId="14F370A1">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本招标文件由以下部份组成：</w:t>
      </w:r>
    </w:p>
    <w:p w14:paraId="7DD22AC6">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1．采购公告；</w:t>
      </w:r>
    </w:p>
    <w:p w14:paraId="3938C0F6">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2．投标资料表；</w:t>
      </w:r>
    </w:p>
    <w:p w14:paraId="6308CE7F">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3．投标人须知；</w:t>
      </w:r>
    </w:p>
    <w:p w14:paraId="4CF25425">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4．招标需求；</w:t>
      </w:r>
    </w:p>
    <w:p w14:paraId="2F0156A7">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5．评标办法及评分标准；</w:t>
      </w:r>
    </w:p>
    <w:p w14:paraId="69AE1E58">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6．政府采购合同文本；</w:t>
      </w:r>
    </w:p>
    <w:p w14:paraId="037A0BA1">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7．投标文件格式；</w:t>
      </w:r>
    </w:p>
    <w:p w14:paraId="0CD0C33C">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8．本项目招标文件的澄清、答复、修改、补充的内容。</w:t>
      </w:r>
    </w:p>
    <w:p w14:paraId="6A4F7CA4">
      <w:pPr>
        <w:keepNext w:val="0"/>
        <w:keepLines w:val="0"/>
        <w:pageBreakBefore w:val="0"/>
        <w:widowControl w:val="0"/>
        <w:kinsoku/>
        <w:wordWrap/>
        <w:overflowPunct/>
        <w:topLinePunct w:val="0"/>
        <w:autoSpaceDE/>
        <w:autoSpaceDN/>
        <w:bidi w:val="0"/>
        <w:snapToGrid/>
        <w:spacing w:before="0" w:after="0" w:line="400" w:lineRule="exact"/>
        <w:jc w:val="both"/>
        <w:textAlignment w:val="auto"/>
        <w:outlineLvl w:val="9"/>
        <w:rPr>
          <w:rFonts w:hint="eastAsia" w:ascii="宋体" w:hAnsi="宋体" w:eastAsia="宋体" w:cs="宋体"/>
          <w:color w:val="auto"/>
          <w:sz w:val="20"/>
          <w:szCs w:val="20"/>
          <w:highlight w:val="none"/>
        </w:rPr>
      </w:pPr>
      <w:bookmarkStart w:id="48" w:name="_Toc463726795"/>
      <w:bookmarkStart w:id="49" w:name="_Toc1942"/>
      <w:bookmarkStart w:id="50" w:name="_Toc4926"/>
      <w:r>
        <w:rPr>
          <w:rFonts w:hint="eastAsia" w:ascii="宋体" w:hAnsi="宋体" w:eastAsia="宋体" w:cs="宋体"/>
          <w:color w:val="auto"/>
          <w:sz w:val="20"/>
          <w:szCs w:val="20"/>
          <w:highlight w:val="none"/>
        </w:rPr>
        <w:t>（二）投标人的风险</w:t>
      </w:r>
      <w:bookmarkEnd w:id="48"/>
      <w:bookmarkEnd w:id="49"/>
      <w:bookmarkEnd w:id="50"/>
    </w:p>
    <w:p w14:paraId="497CD1C4">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投标人没有按照招标文件要求提供全部资料，或者投标人没有对招标文件在各方面作出实质性响应是投标人的风险，并可能导致其投标被拒绝。</w:t>
      </w:r>
    </w:p>
    <w:p w14:paraId="36F18F88">
      <w:pPr>
        <w:keepNext w:val="0"/>
        <w:keepLines w:val="0"/>
        <w:pageBreakBefore w:val="0"/>
        <w:widowControl w:val="0"/>
        <w:kinsoku/>
        <w:wordWrap/>
        <w:overflowPunct/>
        <w:topLinePunct w:val="0"/>
        <w:autoSpaceDE/>
        <w:autoSpaceDN/>
        <w:bidi w:val="0"/>
        <w:snapToGrid/>
        <w:spacing w:before="0" w:after="0" w:line="400" w:lineRule="exact"/>
        <w:jc w:val="both"/>
        <w:textAlignment w:val="auto"/>
        <w:outlineLvl w:val="9"/>
        <w:rPr>
          <w:rFonts w:hint="eastAsia" w:ascii="宋体" w:hAnsi="宋体" w:eastAsia="宋体" w:cs="宋体"/>
          <w:color w:val="auto"/>
          <w:sz w:val="20"/>
          <w:szCs w:val="20"/>
          <w:highlight w:val="none"/>
        </w:rPr>
      </w:pPr>
      <w:bookmarkStart w:id="51" w:name="_Toc23467"/>
      <w:bookmarkStart w:id="52" w:name="_Toc463726796"/>
      <w:bookmarkStart w:id="53" w:name="_Toc8588"/>
      <w:r>
        <w:rPr>
          <w:rFonts w:hint="eastAsia" w:ascii="宋体" w:hAnsi="宋体" w:eastAsia="宋体" w:cs="宋体"/>
          <w:color w:val="auto"/>
          <w:sz w:val="20"/>
          <w:szCs w:val="20"/>
          <w:highlight w:val="none"/>
        </w:rPr>
        <w:t>（三）招标文件的澄清与修改</w:t>
      </w:r>
      <w:bookmarkEnd w:id="51"/>
      <w:bookmarkEnd w:id="52"/>
      <w:bookmarkEnd w:id="53"/>
    </w:p>
    <w:p w14:paraId="39603F67">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left="3" w:firstLine="396" w:firstLineChars="198"/>
        <w:textAlignment w:val="auto"/>
        <w:outlineLvl w:val="9"/>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rPr>
        <w:t>1．采购单位、采购代理机构对已发出的招标文件进行必要的澄清或者修改时，澄清或者修改的内容可能影响投标文件编制的，将在招标公告规定的投标截止时间十五日前，以书面形式或在规定信息发布网站上通知所有已获取招标文件的潜在投标人，并要求潜在投标人进行传真或书面确认澄清和修改已收悉，澄清和修改的内容作为招标文件的组成部分。</w:t>
      </w:r>
      <w:r>
        <w:rPr>
          <w:rFonts w:hint="eastAsia" w:ascii="宋体" w:hAnsi="宋体" w:eastAsia="宋体" w:cs="宋体"/>
          <w:color w:val="auto"/>
          <w:sz w:val="20"/>
          <w:szCs w:val="20"/>
          <w:highlight w:val="none"/>
          <w:lang w:val="en-US" w:eastAsia="zh-CN"/>
        </w:rPr>
        <w:t>不足十五日的，顺延提交投标文件的截止时间。</w:t>
      </w:r>
    </w:p>
    <w:p w14:paraId="5820C6CB">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left="3" w:firstLine="396" w:firstLineChars="198"/>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2．招标文件澄清、答复、修改、补充的内容为招标文件的组成部分。当招标文件与招标文件的答复、澄清、修改、补充通知就同一内容的表述不一致时，以最后发出的书面文件为准。</w:t>
      </w:r>
    </w:p>
    <w:p w14:paraId="3FC94838">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left="3" w:firstLine="396" w:firstLineChars="198"/>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3．招标文件的澄清、答复、修改或补充都应该通过本代理机构以法定形式发布，采购人非通过本机构，不得擅自澄清、答复、修改或补充招标文件。</w:t>
      </w:r>
    </w:p>
    <w:p w14:paraId="55970A12">
      <w:pPr>
        <w:keepNext w:val="0"/>
        <w:keepLines w:val="0"/>
        <w:pageBreakBefore w:val="0"/>
        <w:widowControl w:val="0"/>
        <w:kinsoku/>
        <w:wordWrap/>
        <w:overflowPunct/>
        <w:topLinePunct w:val="0"/>
        <w:autoSpaceDE/>
        <w:autoSpaceDN/>
        <w:bidi w:val="0"/>
        <w:snapToGrid/>
        <w:spacing w:before="0" w:after="0" w:line="400" w:lineRule="exact"/>
        <w:jc w:val="both"/>
        <w:textAlignment w:val="auto"/>
        <w:outlineLvl w:val="9"/>
        <w:rPr>
          <w:rFonts w:hint="eastAsia" w:ascii="宋体" w:hAnsi="宋体" w:eastAsia="宋体" w:cs="宋体"/>
          <w:color w:val="auto"/>
          <w:sz w:val="20"/>
          <w:szCs w:val="20"/>
          <w:highlight w:val="none"/>
        </w:rPr>
      </w:pPr>
      <w:bookmarkStart w:id="54" w:name="_Toc463726797"/>
      <w:bookmarkStart w:id="55" w:name="_Toc15370"/>
      <w:bookmarkStart w:id="56" w:name="_Toc13387"/>
      <w:r>
        <w:rPr>
          <w:rFonts w:hint="eastAsia" w:ascii="宋体" w:hAnsi="宋体" w:eastAsia="宋体" w:cs="宋体"/>
          <w:color w:val="auto"/>
          <w:sz w:val="20"/>
          <w:szCs w:val="20"/>
          <w:highlight w:val="none"/>
        </w:rPr>
        <w:t>（四）对招标文件的异议</w:t>
      </w:r>
      <w:bookmarkEnd w:id="54"/>
      <w:bookmarkEnd w:id="55"/>
      <w:bookmarkEnd w:id="56"/>
    </w:p>
    <w:p w14:paraId="6F2CDF1B">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left="3" w:firstLine="396" w:firstLineChars="198"/>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已获取招标文件的潜在投标人对招标文件有异议，应知其权益受到损害之日起七个工作日内书面提出。逾期提出的将不予受理。对招标文件的异议应有法定代表人或其委托代理人签字，并盖投标人公章和注明日期。</w:t>
      </w:r>
    </w:p>
    <w:p w14:paraId="485E978A">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left="3" w:firstLine="396" w:firstLineChars="198"/>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2．没有提出异议且又参与了该项目投标的</w:t>
      </w:r>
      <w:r>
        <w:rPr>
          <w:rFonts w:hint="eastAsia" w:ascii="宋体" w:hAnsi="宋体" w:eastAsia="宋体" w:cs="宋体"/>
          <w:color w:val="auto"/>
          <w:sz w:val="20"/>
          <w:szCs w:val="20"/>
          <w:highlight w:val="none"/>
          <w:lang w:eastAsia="zh-CN"/>
        </w:rPr>
        <w:t>投标人</w:t>
      </w:r>
      <w:r>
        <w:rPr>
          <w:rFonts w:hint="eastAsia" w:ascii="宋体" w:hAnsi="宋体" w:eastAsia="宋体" w:cs="宋体"/>
          <w:color w:val="auto"/>
          <w:sz w:val="20"/>
          <w:szCs w:val="20"/>
          <w:highlight w:val="none"/>
        </w:rPr>
        <w:t>将被视为完全认同招标文件。</w:t>
      </w:r>
    </w:p>
    <w:p w14:paraId="7732D3FD">
      <w:pPr>
        <w:keepNext w:val="0"/>
        <w:keepLines w:val="0"/>
        <w:pageBreakBefore w:val="0"/>
        <w:widowControl w:val="0"/>
        <w:kinsoku/>
        <w:wordWrap/>
        <w:overflowPunct/>
        <w:topLinePunct w:val="0"/>
        <w:autoSpaceDE/>
        <w:autoSpaceDN/>
        <w:bidi w:val="0"/>
        <w:snapToGrid/>
        <w:spacing w:before="0" w:after="0" w:line="400" w:lineRule="exact"/>
        <w:textAlignment w:val="auto"/>
        <w:outlineLvl w:val="9"/>
        <w:rPr>
          <w:rFonts w:hint="eastAsia" w:ascii="宋体" w:hAnsi="宋体" w:eastAsia="宋体" w:cs="宋体"/>
          <w:color w:val="auto"/>
          <w:sz w:val="20"/>
          <w:szCs w:val="20"/>
          <w:highlight w:val="none"/>
        </w:rPr>
      </w:pPr>
      <w:bookmarkStart w:id="57" w:name="_Toc463726798"/>
      <w:bookmarkStart w:id="58" w:name="_Toc13154"/>
      <w:bookmarkStart w:id="59" w:name="_Toc7461"/>
      <w:r>
        <w:rPr>
          <w:rFonts w:hint="eastAsia" w:ascii="宋体" w:hAnsi="宋体" w:eastAsia="宋体" w:cs="宋体"/>
          <w:color w:val="auto"/>
          <w:sz w:val="20"/>
          <w:szCs w:val="20"/>
          <w:highlight w:val="none"/>
        </w:rPr>
        <w:t>三、投标文件的编制</w:t>
      </w:r>
      <w:bookmarkEnd w:id="57"/>
      <w:bookmarkEnd w:id="58"/>
      <w:bookmarkEnd w:id="59"/>
    </w:p>
    <w:p w14:paraId="759C22C3">
      <w:pPr>
        <w:keepNext w:val="0"/>
        <w:keepLines w:val="0"/>
        <w:pageBreakBefore w:val="0"/>
        <w:widowControl w:val="0"/>
        <w:kinsoku/>
        <w:wordWrap/>
        <w:overflowPunct/>
        <w:topLinePunct w:val="0"/>
        <w:autoSpaceDE/>
        <w:autoSpaceDN/>
        <w:bidi w:val="0"/>
        <w:snapToGrid/>
        <w:spacing w:line="400" w:lineRule="exact"/>
        <w:textAlignment w:val="auto"/>
        <w:outlineLvl w:val="9"/>
        <w:rPr>
          <w:rFonts w:hint="eastAsia" w:ascii="宋体" w:hAnsi="宋体" w:eastAsia="宋体" w:cs="宋体"/>
          <w:b/>
          <w:color w:val="auto"/>
          <w:sz w:val="20"/>
          <w:szCs w:val="20"/>
          <w:highlight w:val="none"/>
        </w:rPr>
      </w:pPr>
      <w:r>
        <w:rPr>
          <w:rFonts w:hint="eastAsia" w:ascii="宋体" w:hAnsi="宋体" w:eastAsia="宋体" w:cs="宋体"/>
          <w:b/>
          <w:color w:val="auto"/>
          <w:sz w:val="20"/>
          <w:szCs w:val="20"/>
          <w:highlight w:val="none"/>
        </w:rPr>
        <w:t>（一）投标文件的形式</w:t>
      </w:r>
    </w:p>
    <w:p w14:paraId="40CE17AE">
      <w:pPr>
        <w:pStyle w:val="8"/>
        <w:keepNext w:val="0"/>
        <w:keepLines w:val="0"/>
        <w:pageBreakBefore w:val="0"/>
        <w:widowControl w:val="0"/>
        <w:kinsoku/>
        <w:wordWrap/>
        <w:overflowPunct/>
        <w:topLinePunct w:val="0"/>
        <w:autoSpaceDE/>
        <w:autoSpaceDN/>
        <w:bidi w:val="0"/>
        <w:adjustRightInd w:val="0"/>
        <w:snapToGrid/>
        <w:spacing w:before="0" w:beforeLines="0" w:after="0" w:afterLines="0" w:line="400" w:lineRule="exact"/>
        <w:ind w:left="3" w:firstLine="396" w:firstLineChars="198"/>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投标文件分为电子投标文件。按“政采云</w:t>
      </w:r>
      <w:r>
        <w:rPr>
          <w:rFonts w:hint="eastAsia" w:ascii="宋体" w:hAnsi="宋体" w:eastAsia="宋体" w:cs="宋体"/>
          <w:color w:val="auto"/>
          <w:sz w:val="20"/>
          <w:szCs w:val="20"/>
          <w:highlight w:val="none"/>
          <w:lang w:eastAsia="zh-CN"/>
        </w:rPr>
        <w:t>投标人</w:t>
      </w:r>
      <w:r>
        <w:rPr>
          <w:rFonts w:hint="eastAsia" w:ascii="宋体" w:hAnsi="宋体" w:eastAsia="宋体" w:cs="宋体"/>
          <w:color w:val="auto"/>
          <w:sz w:val="20"/>
          <w:szCs w:val="20"/>
          <w:highlight w:val="none"/>
        </w:rPr>
        <w:t>项目采购-电子招投标操作指南”及本招标文件要求制作、加密并递交。</w:t>
      </w:r>
    </w:p>
    <w:p w14:paraId="4FF551B3">
      <w:pPr>
        <w:keepNext w:val="0"/>
        <w:keepLines w:val="0"/>
        <w:pageBreakBefore w:val="0"/>
        <w:widowControl w:val="0"/>
        <w:kinsoku/>
        <w:wordWrap/>
        <w:overflowPunct/>
        <w:topLinePunct w:val="0"/>
        <w:autoSpaceDE/>
        <w:autoSpaceDN/>
        <w:bidi w:val="0"/>
        <w:adjustRightInd w:val="0"/>
        <w:snapToGrid/>
        <w:spacing w:line="400" w:lineRule="exact"/>
        <w:textAlignment w:val="auto"/>
        <w:outlineLvl w:val="9"/>
        <w:rPr>
          <w:rFonts w:hint="eastAsia" w:ascii="宋体" w:hAnsi="宋体" w:eastAsia="宋体" w:cs="宋体"/>
          <w:b/>
          <w:color w:val="auto"/>
          <w:sz w:val="20"/>
          <w:szCs w:val="20"/>
          <w:highlight w:val="none"/>
        </w:rPr>
      </w:pPr>
      <w:r>
        <w:rPr>
          <w:rFonts w:hint="eastAsia" w:ascii="宋体" w:hAnsi="宋体" w:eastAsia="宋体" w:cs="宋体"/>
          <w:b/>
          <w:color w:val="auto"/>
          <w:sz w:val="20"/>
          <w:szCs w:val="20"/>
          <w:highlight w:val="none"/>
        </w:rPr>
        <w:t>（二）投标文件的组成</w:t>
      </w:r>
    </w:p>
    <w:p w14:paraId="7BCC44A6">
      <w:pPr>
        <w:keepNext w:val="0"/>
        <w:keepLines w:val="0"/>
        <w:pageBreakBefore w:val="0"/>
        <w:widowControl w:val="0"/>
        <w:kinsoku/>
        <w:wordWrap/>
        <w:overflowPunct/>
        <w:topLinePunct w:val="0"/>
        <w:autoSpaceDE/>
        <w:autoSpaceDN/>
        <w:bidi w:val="0"/>
        <w:adjustRightInd w:val="0"/>
        <w:snapToGrid/>
        <w:spacing w:line="400" w:lineRule="exact"/>
        <w:ind w:firstLine="402" w:firstLineChars="200"/>
        <w:textAlignment w:val="auto"/>
        <w:outlineLvl w:val="9"/>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投标文件由资格文件、商务技术文件和报价文件三部分组成，资格文件、商务技术文件、报价文件分别编制；电子投标文件中所须加盖公章</w:t>
      </w:r>
      <w:r>
        <w:rPr>
          <w:rFonts w:hint="eastAsia" w:ascii="宋体" w:hAnsi="宋体" w:eastAsia="宋体" w:cs="宋体"/>
          <w:b/>
          <w:bCs/>
          <w:color w:val="auto"/>
          <w:sz w:val="20"/>
          <w:szCs w:val="20"/>
          <w:highlight w:val="none"/>
          <w:lang w:val="en-US" w:eastAsia="zh-CN"/>
        </w:rPr>
        <w:t>的可以使</w:t>
      </w:r>
      <w:r>
        <w:rPr>
          <w:rFonts w:hint="eastAsia" w:ascii="宋体" w:hAnsi="宋体" w:eastAsia="宋体" w:cs="宋体"/>
          <w:b/>
          <w:bCs/>
          <w:color w:val="auto"/>
          <w:sz w:val="20"/>
          <w:szCs w:val="20"/>
          <w:highlight w:val="none"/>
        </w:rPr>
        <w:t>CA签章</w:t>
      </w:r>
      <w:r>
        <w:rPr>
          <w:rFonts w:hint="eastAsia" w:ascii="宋体" w:hAnsi="宋体" w:eastAsia="宋体" w:cs="宋体"/>
          <w:b/>
          <w:bCs/>
          <w:color w:val="auto"/>
          <w:sz w:val="20"/>
          <w:szCs w:val="20"/>
          <w:highlight w:val="none"/>
          <w:lang w:val="en-US" w:eastAsia="zh-CN"/>
        </w:rPr>
        <w:t>或公章</w:t>
      </w:r>
      <w:r>
        <w:rPr>
          <w:rFonts w:hint="eastAsia" w:ascii="宋体" w:hAnsi="宋体" w:eastAsia="宋体" w:cs="宋体"/>
          <w:b/>
          <w:bCs/>
          <w:color w:val="auto"/>
          <w:sz w:val="20"/>
          <w:szCs w:val="20"/>
          <w:highlight w:val="none"/>
        </w:rPr>
        <w:t>。</w:t>
      </w:r>
    </w:p>
    <w:p w14:paraId="0D1AADAE">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02" w:firstLineChars="200"/>
        <w:jc w:val="left"/>
        <w:textAlignment w:val="auto"/>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lang w:val="en-US" w:eastAsia="zh-CN"/>
        </w:rPr>
        <w:t>1.</w:t>
      </w:r>
      <w:r>
        <w:rPr>
          <w:rFonts w:hint="eastAsia" w:ascii="宋体" w:hAnsi="宋体" w:eastAsia="宋体" w:cs="宋体"/>
          <w:b/>
          <w:bCs/>
          <w:color w:val="auto"/>
          <w:sz w:val="20"/>
          <w:szCs w:val="20"/>
          <w:highlight w:val="none"/>
        </w:rPr>
        <w:t>资格文件：</w:t>
      </w:r>
    </w:p>
    <w:p w14:paraId="75CD45F8">
      <w:pPr>
        <w:keepNext w:val="0"/>
        <w:keepLines w:val="0"/>
        <w:pageBreakBefore w:val="0"/>
        <w:widowControl w:val="0"/>
        <w:kinsoku/>
        <w:wordWrap/>
        <w:overflowPunct/>
        <w:topLinePunct w:val="0"/>
        <w:autoSpaceDE/>
        <w:autoSpaceDN/>
        <w:bidi w:val="0"/>
        <w:snapToGrid/>
        <w:spacing w:line="400" w:lineRule="exact"/>
        <w:ind w:firstLine="400" w:firstLineChars="200"/>
        <w:jc w:val="left"/>
        <w:textAlignment w:val="auto"/>
        <w:outlineLvl w:val="9"/>
        <w:rPr>
          <w:rFonts w:hint="eastAsia" w:ascii="宋体" w:hAnsi="宋体" w:eastAsia="宋体" w:cs="宋体"/>
          <w:color w:val="auto"/>
          <w:sz w:val="20"/>
          <w:szCs w:val="20"/>
          <w:highlight w:val="none"/>
        </w:rPr>
      </w:pPr>
      <w:bookmarkStart w:id="60" w:name="_Toc24988"/>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lang w:val="en-US" w:eastAsia="zh-CN"/>
        </w:rPr>
        <w:t>1</w:t>
      </w:r>
      <w:r>
        <w:rPr>
          <w:rFonts w:hint="eastAsia" w:ascii="宋体" w:hAnsi="宋体" w:eastAsia="宋体" w:cs="宋体"/>
          <w:color w:val="auto"/>
          <w:sz w:val="20"/>
          <w:szCs w:val="20"/>
          <w:highlight w:val="none"/>
          <w:lang w:eastAsia="zh-CN"/>
        </w:rPr>
        <w:t>）供应商的营业执照或事业单位法人证书或民办非企业单位登记证书复印件</w:t>
      </w:r>
      <w:r>
        <w:rPr>
          <w:rFonts w:hint="eastAsia" w:ascii="宋体" w:hAnsi="宋体" w:eastAsia="宋体" w:cs="宋体"/>
          <w:color w:val="auto"/>
          <w:sz w:val="20"/>
          <w:szCs w:val="20"/>
          <w:highlight w:val="none"/>
          <w:lang w:val="en-US" w:eastAsia="zh-CN"/>
        </w:rPr>
        <w:t>并加盖单位公章</w:t>
      </w:r>
      <w:r>
        <w:rPr>
          <w:rFonts w:hint="eastAsia" w:ascii="宋体" w:hAnsi="宋体" w:eastAsia="宋体" w:cs="宋体"/>
          <w:color w:val="auto"/>
          <w:sz w:val="20"/>
          <w:szCs w:val="20"/>
          <w:highlight w:val="none"/>
        </w:rPr>
        <w:t>；</w:t>
      </w:r>
      <w:bookmarkEnd w:id="60"/>
    </w:p>
    <w:p w14:paraId="49D7B412">
      <w:pPr>
        <w:keepNext w:val="0"/>
        <w:keepLines w:val="0"/>
        <w:pageBreakBefore w:val="0"/>
        <w:widowControl w:val="0"/>
        <w:kinsoku/>
        <w:wordWrap/>
        <w:overflowPunct/>
        <w:topLinePunct w:val="0"/>
        <w:autoSpaceDE/>
        <w:autoSpaceDN/>
        <w:bidi w:val="0"/>
        <w:snapToGrid/>
        <w:spacing w:line="400" w:lineRule="exact"/>
        <w:ind w:firstLine="400" w:firstLineChars="200"/>
        <w:jc w:val="left"/>
        <w:textAlignment w:val="auto"/>
        <w:outlineLvl w:val="9"/>
        <w:rPr>
          <w:rFonts w:hint="eastAsia" w:ascii="宋体" w:hAnsi="宋体" w:eastAsia="宋体" w:cs="宋体"/>
          <w:color w:val="auto"/>
          <w:sz w:val="20"/>
          <w:szCs w:val="20"/>
          <w:highlight w:val="none"/>
        </w:rPr>
      </w:pPr>
      <w:bookmarkStart w:id="61" w:name="_Toc10437"/>
      <w:bookmarkStart w:id="62" w:name="_Toc25694"/>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lang w:val="en-US" w:eastAsia="zh-CN"/>
        </w:rPr>
        <w:t>2</w:t>
      </w: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rPr>
        <w:t>符合参加政府采购活动应当具备的一般条件的承诺函（格式见附件）；</w:t>
      </w:r>
      <w:bookmarkEnd w:id="61"/>
      <w:bookmarkEnd w:id="62"/>
    </w:p>
    <w:p w14:paraId="023CF216">
      <w:pPr>
        <w:keepNext w:val="0"/>
        <w:keepLines w:val="0"/>
        <w:pageBreakBefore w:val="0"/>
        <w:widowControl w:val="0"/>
        <w:kinsoku/>
        <w:wordWrap/>
        <w:overflowPunct/>
        <w:topLinePunct w:val="0"/>
        <w:autoSpaceDE/>
        <w:autoSpaceDN/>
        <w:bidi w:val="0"/>
        <w:snapToGrid/>
        <w:spacing w:line="400" w:lineRule="exact"/>
        <w:ind w:firstLine="400" w:firstLineChars="200"/>
        <w:jc w:val="left"/>
        <w:textAlignment w:val="auto"/>
        <w:outlineLvl w:val="9"/>
        <w:rPr>
          <w:rFonts w:hint="eastAsia" w:ascii="宋体" w:hAnsi="宋体" w:eastAsia="宋体" w:cs="宋体"/>
          <w:color w:val="auto"/>
          <w:sz w:val="20"/>
          <w:szCs w:val="20"/>
          <w:highlight w:val="none"/>
          <w:lang w:eastAsia="zh-CN"/>
        </w:rPr>
      </w:pPr>
      <w:bookmarkStart w:id="63" w:name="_Toc2387"/>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lang w:val="en-US" w:eastAsia="zh-CN"/>
        </w:rPr>
        <w:t>3</w:t>
      </w: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lang w:val="en-US" w:eastAsia="zh-CN"/>
        </w:rPr>
        <w:t>供应商</w:t>
      </w:r>
      <w:r>
        <w:rPr>
          <w:rFonts w:hint="eastAsia" w:ascii="宋体" w:hAnsi="宋体" w:eastAsia="宋体" w:cs="宋体"/>
          <w:color w:val="auto"/>
          <w:sz w:val="20"/>
          <w:szCs w:val="20"/>
          <w:highlight w:val="none"/>
          <w:lang w:eastAsia="zh-CN"/>
        </w:rPr>
        <w:t>自觉抵制政府采购领域商业贿赂行为承诺书</w:t>
      </w:r>
      <w:r>
        <w:rPr>
          <w:rFonts w:hint="eastAsia" w:ascii="宋体" w:hAnsi="宋体" w:eastAsia="宋体" w:cs="宋体"/>
          <w:color w:val="auto"/>
          <w:sz w:val="20"/>
          <w:szCs w:val="20"/>
          <w:highlight w:val="none"/>
        </w:rPr>
        <w:t>（格式见附件）；</w:t>
      </w:r>
    </w:p>
    <w:p w14:paraId="6B7D0559">
      <w:pPr>
        <w:keepNext w:val="0"/>
        <w:keepLines w:val="0"/>
        <w:pageBreakBefore w:val="0"/>
        <w:widowControl w:val="0"/>
        <w:kinsoku/>
        <w:wordWrap/>
        <w:overflowPunct/>
        <w:topLinePunct w:val="0"/>
        <w:autoSpaceDE/>
        <w:autoSpaceDN/>
        <w:bidi w:val="0"/>
        <w:snapToGrid/>
        <w:spacing w:line="400" w:lineRule="exact"/>
        <w:ind w:firstLine="400" w:firstLineChars="200"/>
        <w:jc w:val="left"/>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lang w:val="en-US" w:eastAsia="zh-CN"/>
        </w:rPr>
        <w:t>4</w:t>
      </w: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rPr>
        <w:t>中小企业声明函（格式见附件）</w:t>
      </w:r>
      <w:r>
        <w:rPr>
          <w:rFonts w:hint="eastAsia" w:ascii="宋体" w:hAnsi="宋体" w:eastAsia="宋体" w:cs="宋体"/>
          <w:color w:val="auto"/>
          <w:sz w:val="20"/>
          <w:szCs w:val="20"/>
          <w:highlight w:val="none"/>
          <w:lang w:eastAsia="zh-CN"/>
        </w:rPr>
        <w:t>或</w:t>
      </w:r>
      <w:r>
        <w:rPr>
          <w:rFonts w:hint="eastAsia" w:ascii="宋体" w:hAnsi="宋体" w:eastAsia="宋体" w:cs="宋体"/>
          <w:color w:val="auto"/>
          <w:sz w:val="20"/>
          <w:szCs w:val="20"/>
          <w:highlight w:val="none"/>
        </w:rPr>
        <w:t>残疾人福利性单位声明函（格式见附件）</w:t>
      </w:r>
      <w:r>
        <w:rPr>
          <w:rFonts w:hint="eastAsia" w:ascii="宋体" w:hAnsi="宋体" w:eastAsia="宋体" w:cs="宋体"/>
          <w:color w:val="auto"/>
          <w:sz w:val="20"/>
          <w:szCs w:val="20"/>
          <w:highlight w:val="none"/>
          <w:lang w:eastAsia="zh-CN"/>
        </w:rPr>
        <w:t>或监狱企业证明材料</w:t>
      </w:r>
      <w:r>
        <w:rPr>
          <w:rFonts w:hint="eastAsia" w:ascii="宋体" w:hAnsi="宋体" w:eastAsia="宋体" w:cs="宋体"/>
          <w:color w:val="auto"/>
          <w:sz w:val="20"/>
          <w:szCs w:val="20"/>
          <w:highlight w:val="none"/>
        </w:rPr>
        <w:t>；</w:t>
      </w:r>
    </w:p>
    <w:bookmarkEnd w:id="63"/>
    <w:p w14:paraId="5D3EE07A">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00" w:firstLineChars="200"/>
        <w:jc w:val="left"/>
        <w:textAlignment w:val="auto"/>
        <w:rPr>
          <w:rFonts w:hint="eastAsia" w:ascii="宋体" w:hAnsi="宋体" w:eastAsia="宋体" w:cs="宋体"/>
          <w:color w:val="auto"/>
          <w:sz w:val="20"/>
          <w:szCs w:val="20"/>
          <w:highlight w:val="none"/>
        </w:rPr>
      </w:pPr>
      <w:bookmarkStart w:id="64" w:name="_Toc32028"/>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lang w:val="en-US" w:eastAsia="zh-CN"/>
        </w:rPr>
        <w:t>5</w:t>
      </w: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rPr>
        <w:t>供应商认为需要提供的其它</w:t>
      </w:r>
      <w:r>
        <w:rPr>
          <w:rFonts w:hint="eastAsia" w:ascii="宋体" w:hAnsi="宋体" w:eastAsia="宋体" w:cs="宋体"/>
          <w:color w:val="auto"/>
          <w:sz w:val="20"/>
          <w:szCs w:val="20"/>
          <w:highlight w:val="none"/>
          <w:lang w:val="en-US" w:eastAsia="zh-CN"/>
        </w:rPr>
        <w:t>资格</w:t>
      </w:r>
      <w:r>
        <w:rPr>
          <w:rFonts w:hint="eastAsia" w:ascii="宋体" w:hAnsi="宋体" w:eastAsia="宋体" w:cs="宋体"/>
          <w:color w:val="auto"/>
          <w:sz w:val="20"/>
          <w:szCs w:val="20"/>
          <w:highlight w:val="none"/>
        </w:rPr>
        <w:t>文件资料。</w:t>
      </w:r>
      <w:bookmarkEnd w:id="64"/>
    </w:p>
    <w:p w14:paraId="6A0D97D5">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02" w:firstLineChars="200"/>
        <w:jc w:val="left"/>
        <w:textAlignment w:val="auto"/>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lang w:val="en-US" w:eastAsia="zh-CN"/>
        </w:rPr>
        <w:t>2.</w:t>
      </w:r>
      <w:r>
        <w:rPr>
          <w:rFonts w:hint="eastAsia" w:ascii="宋体" w:hAnsi="宋体" w:eastAsia="宋体" w:cs="宋体"/>
          <w:b/>
          <w:bCs/>
          <w:color w:val="auto"/>
          <w:sz w:val="20"/>
          <w:szCs w:val="20"/>
          <w:highlight w:val="none"/>
        </w:rPr>
        <w:t>商务技术文件内容包括：</w:t>
      </w:r>
    </w:p>
    <w:p w14:paraId="1B607696">
      <w:pPr>
        <w:keepNext w:val="0"/>
        <w:keepLines w:val="0"/>
        <w:pageBreakBefore w:val="0"/>
        <w:widowControl w:val="0"/>
        <w:kinsoku/>
        <w:wordWrap/>
        <w:overflowPunct/>
        <w:topLinePunct w:val="0"/>
        <w:autoSpaceDE/>
        <w:autoSpaceDN/>
        <w:bidi w:val="0"/>
        <w:snapToGrid/>
        <w:spacing w:line="400" w:lineRule="exact"/>
        <w:ind w:firstLine="400" w:firstLineChars="200"/>
        <w:jc w:val="left"/>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（1）评分标准对应页码（见格式）；</w:t>
      </w:r>
    </w:p>
    <w:p w14:paraId="3ADF5727">
      <w:pPr>
        <w:keepNext w:val="0"/>
        <w:keepLines w:val="0"/>
        <w:pageBreakBefore w:val="0"/>
        <w:widowControl w:val="0"/>
        <w:kinsoku/>
        <w:wordWrap/>
        <w:overflowPunct/>
        <w:topLinePunct w:val="0"/>
        <w:autoSpaceDE/>
        <w:autoSpaceDN/>
        <w:bidi w:val="0"/>
        <w:snapToGrid/>
        <w:spacing w:line="400" w:lineRule="exact"/>
        <w:ind w:firstLine="400" w:firstLineChars="200"/>
        <w:jc w:val="left"/>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（2）投标函（见格式）；</w:t>
      </w:r>
    </w:p>
    <w:p w14:paraId="1809B28B">
      <w:pPr>
        <w:keepNext w:val="0"/>
        <w:keepLines w:val="0"/>
        <w:pageBreakBefore w:val="0"/>
        <w:widowControl w:val="0"/>
        <w:kinsoku/>
        <w:wordWrap/>
        <w:overflowPunct/>
        <w:topLinePunct w:val="0"/>
        <w:autoSpaceDE/>
        <w:autoSpaceDN/>
        <w:bidi w:val="0"/>
        <w:snapToGrid/>
        <w:spacing w:line="400" w:lineRule="exact"/>
        <w:ind w:firstLine="400" w:firstLineChars="200"/>
        <w:jc w:val="left"/>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（3）法定代表人的身份证明或法定代表人授权书（</w:t>
      </w:r>
      <w:r>
        <w:rPr>
          <w:rFonts w:hint="eastAsia" w:ascii="宋体" w:hAnsi="宋体" w:eastAsia="宋体" w:cs="宋体"/>
          <w:color w:val="auto"/>
          <w:sz w:val="20"/>
          <w:szCs w:val="20"/>
          <w:highlight w:val="none"/>
          <w:lang w:val="en-US" w:eastAsia="zh-CN"/>
        </w:rPr>
        <w:t>供应商</w:t>
      </w:r>
      <w:r>
        <w:rPr>
          <w:rFonts w:hint="eastAsia" w:ascii="宋体" w:hAnsi="宋体" w:eastAsia="宋体" w:cs="宋体"/>
          <w:color w:val="auto"/>
          <w:sz w:val="20"/>
          <w:szCs w:val="20"/>
          <w:highlight w:val="none"/>
        </w:rPr>
        <w:t>的代表若为非法定代表人的，必须提交法定代表人授权书），并提供法定代表人和授权代表的身份证正反两面复印件（格式见附件）；</w:t>
      </w:r>
    </w:p>
    <w:p w14:paraId="1B08DD9D">
      <w:pPr>
        <w:keepNext w:val="0"/>
        <w:keepLines w:val="0"/>
        <w:pageBreakBefore w:val="0"/>
        <w:widowControl w:val="0"/>
        <w:kinsoku/>
        <w:wordWrap/>
        <w:overflowPunct/>
        <w:topLinePunct w:val="0"/>
        <w:autoSpaceDE/>
        <w:autoSpaceDN/>
        <w:bidi w:val="0"/>
        <w:snapToGrid/>
        <w:spacing w:line="400" w:lineRule="exact"/>
        <w:ind w:firstLine="400" w:firstLineChars="200"/>
        <w:jc w:val="left"/>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（4）</w:t>
      </w:r>
      <w:r>
        <w:rPr>
          <w:rFonts w:hint="eastAsia" w:ascii="宋体" w:hAnsi="宋体" w:eastAsia="宋体" w:cs="宋体"/>
          <w:color w:val="auto"/>
          <w:sz w:val="20"/>
          <w:szCs w:val="20"/>
          <w:highlight w:val="none"/>
          <w:lang w:val="en-US" w:eastAsia="zh-CN"/>
        </w:rPr>
        <w:t>供应商</w:t>
      </w:r>
      <w:r>
        <w:rPr>
          <w:rFonts w:hint="eastAsia" w:ascii="宋体" w:hAnsi="宋体" w:eastAsia="宋体" w:cs="宋体"/>
          <w:color w:val="auto"/>
          <w:sz w:val="20"/>
          <w:szCs w:val="20"/>
          <w:highlight w:val="none"/>
        </w:rPr>
        <w:t>基本情况表（见格式）；</w:t>
      </w:r>
    </w:p>
    <w:p w14:paraId="3C7DEF72">
      <w:pPr>
        <w:keepNext w:val="0"/>
        <w:keepLines w:val="0"/>
        <w:pageBreakBefore w:val="0"/>
        <w:widowControl w:val="0"/>
        <w:kinsoku/>
        <w:wordWrap/>
        <w:overflowPunct/>
        <w:topLinePunct w:val="0"/>
        <w:autoSpaceDE/>
        <w:autoSpaceDN/>
        <w:bidi w:val="0"/>
        <w:snapToGrid/>
        <w:spacing w:line="400" w:lineRule="exact"/>
        <w:ind w:firstLine="400" w:firstLineChars="200"/>
        <w:jc w:val="left"/>
        <w:textAlignment w:val="auto"/>
        <w:outlineLvl w:val="9"/>
        <w:rPr>
          <w:rFonts w:hint="eastAsia" w:ascii="宋体" w:hAnsi="宋体" w:eastAsia="宋体" w:cs="宋体"/>
          <w:color w:val="auto"/>
          <w:sz w:val="20"/>
          <w:szCs w:val="20"/>
          <w:highlight w:val="none"/>
          <w:lang w:eastAsia="zh-CN"/>
        </w:rPr>
      </w:pP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lang w:val="en-US" w:eastAsia="zh-CN"/>
        </w:rPr>
        <w:t>5</w:t>
      </w:r>
      <w:r>
        <w:rPr>
          <w:rFonts w:hint="eastAsia" w:ascii="宋体" w:hAnsi="宋体" w:eastAsia="宋体" w:cs="宋体"/>
          <w:color w:val="auto"/>
          <w:sz w:val="20"/>
          <w:szCs w:val="20"/>
          <w:highlight w:val="none"/>
          <w:lang w:eastAsia="zh-CN"/>
        </w:rPr>
        <w:t>）第</w:t>
      </w:r>
      <w:r>
        <w:rPr>
          <w:rFonts w:hint="eastAsia" w:ascii="宋体" w:hAnsi="宋体" w:eastAsia="宋体" w:cs="宋体"/>
          <w:color w:val="auto"/>
          <w:sz w:val="20"/>
          <w:szCs w:val="20"/>
          <w:highlight w:val="none"/>
          <w:lang w:val="en-US" w:eastAsia="zh-CN"/>
        </w:rPr>
        <w:t>五</w:t>
      </w:r>
      <w:r>
        <w:rPr>
          <w:rFonts w:hint="eastAsia" w:ascii="宋体" w:hAnsi="宋体" w:eastAsia="宋体" w:cs="宋体"/>
          <w:color w:val="auto"/>
          <w:sz w:val="20"/>
          <w:szCs w:val="20"/>
          <w:highlight w:val="none"/>
          <w:lang w:eastAsia="zh-CN"/>
        </w:rPr>
        <w:t>章“评分标准”中要求提供的资料（格式自拟）；</w:t>
      </w:r>
    </w:p>
    <w:p w14:paraId="372D9B76">
      <w:pPr>
        <w:keepNext w:val="0"/>
        <w:keepLines w:val="0"/>
        <w:pageBreakBefore w:val="0"/>
        <w:widowControl w:val="0"/>
        <w:kinsoku/>
        <w:wordWrap/>
        <w:overflowPunct/>
        <w:topLinePunct w:val="0"/>
        <w:autoSpaceDE/>
        <w:autoSpaceDN/>
        <w:bidi w:val="0"/>
        <w:snapToGrid/>
        <w:spacing w:line="400" w:lineRule="exact"/>
        <w:ind w:firstLine="400" w:firstLineChars="200"/>
        <w:jc w:val="left"/>
        <w:textAlignment w:val="auto"/>
        <w:outlineLvl w:val="9"/>
        <w:rPr>
          <w:rFonts w:hint="eastAsia" w:ascii="宋体" w:hAnsi="宋体" w:eastAsia="宋体" w:cs="宋体"/>
          <w:color w:val="auto"/>
          <w:sz w:val="20"/>
          <w:szCs w:val="20"/>
          <w:highlight w:val="none"/>
          <w:lang w:eastAsia="zh-CN"/>
        </w:rPr>
      </w:pP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lang w:val="en-US" w:eastAsia="zh-CN"/>
        </w:rPr>
        <w:t>6</w:t>
      </w:r>
      <w:r>
        <w:rPr>
          <w:rFonts w:hint="eastAsia" w:ascii="宋体" w:hAnsi="宋体" w:eastAsia="宋体" w:cs="宋体"/>
          <w:color w:val="auto"/>
          <w:sz w:val="20"/>
          <w:szCs w:val="20"/>
          <w:highlight w:val="none"/>
          <w:lang w:eastAsia="zh-CN"/>
        </w:rPr>
        <w:t>）类似项目业绩表（格式见附件）；</w:t>
      </w:r>
    </w:p>
    <w:p w14:paraId="43AC3D78">
      <w:pPr>
        <w:keepNext w:val="0"/>
        <w:keepLines w:val="0"/>
        <w:pageBreakBefore w:val="0"/>
        <w:widowControl w:val="0"/>
        <w:kinsoku/>
        <w:wordWrap/>
        <w:overflowPunct/>
        <w:topLinePunct w:val="0"/>
        <w:autoSpaceDE/>
        <w:autoSpaceDN/>
        <w:bidi w:val="0"/>
        <w:snapToGrid/>
        <w:spacing w:line="400" w:lineRule="exact"/>
        <w:ind w:firstLine="400" w:firstLineChars="200"/>
        <w:jc w:val="left"/>
        <w:textAlignment w:val="auto"/>
        <w:outlineLvl w:val="9"/>
        <w:rPr>
          <w:rFonts w:hint="eastAsia" w:ascii="宋体" w:hAnsi="宋体" w:eastAsia="宋体" w:cs="宋体"/>
          <w:color w:val="auto"/>
          <w:sz w:val="20"/>
          <w:szCs w:val="20"/>
          <w:highlight w:val="none"/>
          <w:lang w:eastAsia="zh-CN"/>
        </w:rPr>
      </w:pP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lang w:val="en-US" w:eastAsia="zh-CN"/>
        </w:rPr>
        <w:t>7</w:t>
      </w:r>
      <w:r>
        <w:rPr>
          <w:rFonts w:hint="eastAsia" w:ascii="宋体" w:hAnsi="宋体" w:eastAsia="宋体" w:cs="宋体"/>
          <w:color w:val="auto"/>
          <w:sz w:val="20"/>
          <w:szCs w:val="20"/>
          <w:highlight w:val="none"/>
          <w:lang w:eastAsia="zh-CN"/>
        </w:rPr>
        <w:t>）商务、技术条款偏离表（见格式）；</w:t>
      </w:r>
    </w:p>
    <w:p w14:paraId="0FF017ED">
      <w:pPr>
        <w:keepNext w:val="0"/>
        <w:keepLines w:val="0"/>
        <w:pageBreakBefore w:val="0"/>
        <w:widowControl w:val="0"/>
        <w:kinsoku/>
        <w:wordWrap/>
        <w:overflowPunct/>
        <w:topLinePunct w:val="0"/>
        <w:autoSpaceDE/>
        <w:autoSpaceDN/>
        <w:bidi w:val="0"/>
        <w:snapToGrid/>
        <w:spacing w:line="400" w:lineRule="exact"/>
        <w:ind w:firstLine="400" w:firstLineChars="200"/>
        <w:jc w:val="left"/>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w:t>
      </w:r>
      <w:r>
        <w:rPr>
          <w:rFonts w:hint="eastAsia" w:ascii="宋体" w:hAnsi="宋体" w:eastAsia="宋体" w:cs="宋体"/>
          <w:color w:val="auto"/>
          <w:sz w:val="20"/>
          <w:szCs w:val="20"/>
          <w:highlight w:val="none"/>
          <w:lang w:val="en-US" w:eastAsia="zh-CN"/>
        </w:rPr>
        <w:t>8</w:t>
      </w:r>
      <w:r>
        <w:rPr>
          <w:rFonts w:hint="eastAsia" w:ascii="宋体" w:hAnsi="宋体" w:eastAsia="宋体" w:cs="宋体"/>
          <w:color w:val="auto"/>
          <w:sz w:val="20"/>
          <w:szCs w:val="20"/>
          <w:highlight w:val="none"/>
        </w:rPr>
        <w:t>）承诺书（见格式）；</w:t>
      </w:r>
    </w:p>
    <w:p w14:paraId="113A9E43">
      <w:pPr>
        <w:keepNext w:val="0"/>
        <w:keepLines w:val="0"/>
        <w:pageBreakBefore w:val="0"/>
        <w:widowControl w:val="0"/>
        <w:kinsoku/>
        <w:wordWrap/>
        <w:overflowPunct/>
        <w:topLinePunct w:val="0"/>
        <w:autoSpaceDE/>
        <w:autoSpaceDN/>
        <w:bidi w:val="0"/>
        <w:snapToGrid/>
        <w:spacing w:line="400" w:lineRule="exact"/>
        <w:ind w:firstLine="400" w:firstLineChars="200"/>
        <w:jc w:val="left"/>
        <w:textAlignment w:val="auto"/>
        <w:outlineLvl w:val="9"/>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lang w:val="en-US" w:eastAsia="zh-CN"/>
        </w:rPr>
        <w:t>9</w:t>
      </w: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rPr>
        <w:t>拟派</w:t>
      </w:r>
      <w:r>
        <w:rPr>
          <w:rFonts w:hint="eastAsia" w:ascii="宋体" w:hAnsi="宋体" w:eastAsia="宋体" w:cs="宋体"/>
          <w:color w:val="auto"/>
          <w:sz w:val="20"/>
          <w:szCs w:val="20"/>
          <w:highlight w:val="none"/>
          <w:lang w:val="en-US" w:eastAsia="zh-CN"/>
        </w:rPr>
        <w:t>本项目人员配备表（见格式）；</w:t>
      </w:r>
    </w:p>
    <w:p w14:paraId="7C2DCC58">
      <w:pPr>
        <w:keepNext w:val="0"/>
        <w:keepLines w:val="0"/>
        <w:pageBreakBefore w:val="0"/>
        <w:widowControl w:val="0"/>
        <w:kinsoku/>
        <w:wordWrap/>
        <w:overflowPunct/>
        <w:topLinePunct w:val="0"/>
        <w:autoSpaceDE/>
        <w:autoSpaceDN/>
        <w:bidi w:val="0"/>
        <w:snapToGrid/>
        <w:spacing w:line="400" w:lineRule="exact"/>
        <w:ind w:firstLine="400" w:firstLineChars="200"/>
        <w:jc w:val="left"/>
        <w:textAlignment w:val="auto"/>
        <w:outlineLvl w:val="9"/>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rPr>
        <w:t>（</w:t>
      </w:r>
      <w:r>
        <w:rPr>
          <w:rFonts w:hint="eastAsia" w:ascii="宋体" w:hAnsi="宋体" w:eastAsia="宋体" w:cs="宋体"/>
          <w:color w:val="auto"/>
          <w:sz w:val="20"/>
          <w:szCs w:val="20"/>
          <w:highlight w:val="none"/>
          <w:lang w:val="en-US" w:eastAsia="zh-CN"/>
        </w:rPr>
        <w:t>10</w:t>
      </w:r>
      <w:r>
        <w:rPr>
          <w:rFonts w:hint="eastAsia" w:ascii="宋体" w:hAnsi="宋体" w:eastAsia="宋体" w:cs="宋体"/>
          <w:color w:val="auto"/>
          <w:sz w:val="20"/>
          <w:szCs w:val="20"/>
          <w:highlight w:val="none"/>
        </w:rPr>
        <w:t>）</w:t>
      </w:r>
      <w:r>
        <w:rPr>
          <w:rFonts w:hint="eastAsia" w:ascii="宋体" w:hAnsi="宋体" w:eastAsia="宋体" w:cs="宋体"/>
          <w:color w:val="auto"/>
          <w:sz w:val="20"/>
          <w:szCs w:val="20"/>
          <w:highlight w:val="none"/>
          <w:lang w:val="en-US" w:eastAsia="zh-CN"/>
        </w:rPr>
        <w:t>项目负责人简历表（见格式）</w:t>
      </w:r>
      <w:r>
        <w:rPr>
          <w:rFonts w:hint="eastAsia" w:ascii="宋体" w:hAnsi="宋体" w:eastAsia="宋体" w:cs="宋体"/>
          <w:color w:val="auto"/>
          <w:sz w:val="20"/>
          <w:szCs w:val="20"/>
          <w:highlight w:val="none"/>
          <w:lang w:eastAsia="zh-CN"/>
        </w:rPr>
        <w:t>；</w:t>
      </w:r>
    </w:p>
    <w:p w14:paraId="72D8FF15">
      <w:pPr>
        <w:keepNext w:val="0"/>
        <w:keepLines w:val="0"/>
        <w:pageBreakBefore w:val="0"/>
        <w:widowControl w:val="0"/>
        <w:kinsoku/>
        <w:wordWrap/>
        <w:overflowPunct/>
        <w:topLinePunct w:val="0"/>
        <w:autoSpaceDE/>
        <w:autoSpaceDN/>
        <w:bidi w:val="0"/>
        <w:snapToGrid/>
        <w:spacing w:line="400" w:lineRule="exact"/>
        <w:ind w:firstLine="400" w:firstLineChars="200"/>
        <w:jc w:val="left"/>
        <w:textAlignment w:val="auto"/>
        <w:outlineLvl w:val="9"/>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lang w:val="en-US" w:eastAsia="zh-CN"/>
        </w:rPr>
        <w:t>11</w:t>
      </w: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lang w:val="en-US" w:eastAsia="zh-CN"/>
        </w:rPr>
        <w:t>机械设备仪器表（见格式）；</w:t>
      </w:r>
    </w:p>
    <w:p w14:paraId="79239A8E">
      <w:pPr>
        <w:keepNext w:val="0"/>
        <w:keepLines w:val="0"/>
        <w:pageBreakBefore w:val="0"/>
        <w:widowControl w:val="0"/>
        <w:kinsoku/>
        <w:wordWrap/>
        <w:overflowPunct/>
        <w:topLinePunct w:val="0"/>
        <w:autoSpaceDE/>
        <w:autoSpaceDN/>
        <w:bidi w:val="0"/>
        <w:snapToGrid/>
        <w:spacing w:line="400" w:lineRule="exact"/>
        <w:ind w:firstLine="400" w:firstLineChars="200"/>
        <w:jc w:val="left"/>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lang w:val="en-US" w:eastAsia="zh-CN"/>
        </w:rPr>
        <w:t>12</w:t>
      </w: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rPr>
        <w:t>供应商认为需要提供的其它</w:t>
      </w:r>
      <w:r>
        <w:rPr>
          <w:rFonts w:hint="eastAsia" w:ascii="宋体" w:hAnsi="宋体" w:eastAsia="宋体" w:cs="宋体"/>
          <w:color w:val="auto"/>
          <w:sz w:val="20"/>
          <w:szCs w:val="20"/>
          <w:highlight w:val="none"/>
          <w:lang w:val="en-US" w:eastAsia="zh-CN"/>
        </w:rPr>
        <w:t>商务技术</w:t>
      </w:r>
      <w:r>
        <w:rPr>
          <w:rFonts w:hint="eastAsia" w:ascii="宋体" w:hAnsi="宋体" w:eastAsia="宋体" w:cs="宋体"/>
          <w:color w:val="auto"/>
          <w:sz w:val="20"/>
          <w:szCs w:val="20"/>
          <w:highlight w:val="none"/>
        </w:rPr>
        <w:t>文件资料。</w:t>
      </w:r>
    </w:p>
    <w:p w14:paraId="3DA23154">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02" w:firstLineChars="200"/>
        <w:jc w:val="left"/>
        <w:textAlignment w:val="auto"/>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lang w:val="en-US" w:eastAsia="zh-CN"/>
        </w:rPr>
        <w:t>3.</w:t>
      </w:r>
      <w:r>
        <w:rPr>
          <w:rFonts w:hint="eastAsia" w:ascii="宋体" w:hAnsi="宋体" w:eastAsia="宋体" w:cs="宋体"/>
          <w:b/>
          <w:bCs/>
          <w:color w:val="auto"/>
          <w:sz w:val="20"/>
          <w:szCs w:val="20"/>
          <w:highlight w:val="none"/>
        </w:rPr>
        <w:t>报价文件内容包括：</w:t>
      </w:r>
    </w:p>
    <w:p w14:paraId="794BD03C">
      <w:pPr>
        <w:keepNext w:val="0"/>
        <w:keepLines w:val="0"/>
        <w:pageBreakBefore w:val="0"/>
        <w:widowControl w:val="0"/>
        <w:kinsoku/>
        <w:wordWrap/>
        <w:overflowPunct/>
        <w:topLinePunct w:val="0"/>
        <w:autoSpaceDE/>
        <w:autoSpaceDN/>
        <w:bidi w:val="0"/>
        <w:adjustRightInd w:val="0"/>
        <w:snapToGrid/>
        <w:spacing w:line="400" w:lineRule="exact"/>
        <w:ind w:firstLine="400" w:firstLineChars="200"/>
        <w:jc w:val="left"/>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（1）开标一览表（见格式）；</w:t>
      </w:r>
    </w:p>
    <w:p w14:paraId="24B75268">
      <w:pPr>
        <w:keepNext w:val="0"/>
        <w:keepLines w:val="0"/>
        <w:pageBreakBefore w:val="0"/>
        <w:widowControl w:val="0"/>
        <w:kinsoku/>
        <w:wordWrap/>
        <w:overflowPunct/>
        <w:topLinePunct w:val="0"/>
        <w:autoSpaceDE/>
        <w:autoSpaceDN/>
        <w:bidi w:val="0"/>
        <w:snapToGrid/>
        <w:spacing w:line="400" w:lineRule="exact"/>
        <w:ind w:firstLine="400" w:firstLineChars="200"/>
        <w:jc w:val="left"/>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（2）供应商</w:t>
      </w:r>
      <w:r>
        <w:rPr>
          <w:rFonts w:hint="eastAsia" w:ascii="宋体" w:hAnsi="宋体" w:eastAsia="宋体" w:cs="宋体"/>
          <w:color w:val="auto"/>
          <w:sz w:val="20"/>
          <w:szCs w:val="20"/>
          <w:highlight w:val="none"/>
        </w:rPr>
        <w:t>认为需要提供的其它报价文件资料。</w:t>
      </w:r>
    </w:p>
    <w:p w14:paraId="1DD90F55">
      <w:pPr>
        <w:keepNext w:val="0"/>
        <w:keepLines w:val="0"/>
        <w:pageBreakBefore w:val="0"/>
        <w:widowControl w:val="0"/>
        <w:kinsoku/>
        <w:wordWrap/>
        <w:overflowPunct/>
        <w:topLinePunct w:val="0"/>
        <w:autoSpaceDE/>
        <w:autoSpaceDN/>
        <w:bidi w:val="0"/>
        <w:snapToGrid/>
        <w:spacing w:line="400" w:lineRule="exact"/>
        <w:ind w:firstLine="402" w:firstLineChars="200"/>
        <w:jc w:val="left"/>
        <w:textAlignment w:val="auto"/>
        <w:outlineLvl w:val="9"/>
        <w:rPr>
          <w:rFonts w:hint="eastAsia" w:ascii="宋体" w:hAnsi="宋体" w:eastAsia="宋体" w:cs="宋体"/>
          <w:b/>
          <w:color w:val="auto"/>
          <w:sz w:val="20"/>
          <w:szCs w:val="20"/>
          <w:highlight w:val="none"/>
        </w:rPr>
      </w:pPr>
      <w:r>
        <w:rPr>
          <w:rFonts w:hint="eastAsia" w:ascii="宋体" w:hAnsi="宋体" w:eastAsia="宋体" w:cs="宋体"/>
          <w:b/>
          <w:color w:val="auto"/>
          <w:sz w:val="20"/>
          <w:szCs w:val="20"/>
          <w:highlight w:val="none"/>
        </w:rPr>
        <w:t>4.注意事项</w:t>
      </w:r>
    </w:p>
    <w:p w14:paraId="0B1EFC23">
      <w:pPr>
        <w:keepNext w:val="0"/>
        <w:keepLines w:val="0"/>
        <w:pageBreakBefore w:val="0"/>
        <w:widowControl w:val="0"/>
        <w:kinsoku/>
        <w:wordWrap/>
        <w:overflowPunct/>
        <w:topLinePunct w:val="0"/>
        <w:autoSpaceDE/>
        <w:autoSpaceDN/>
        <w:bidi w:val="0"/>
        <w:snapToGrid/>
        <w:spacing w:line="400" w:lineRule="exact"/>
        <w:ind w:firstLine="200" w:firstLineChars="100"/>
        <w:jc w:val="left"/>
        <w:textAlignment w:val="auto"/>
        <w:outlineLvl w:val="9"/>
        <w:rPr>
          <w:rFonts w:hint="eastAsia" w:ascii="宋体" w:hAnsi="宋体" w:eastAsia="宋体" w:cs="宋体"/>
          <w:b/>
          <w:bCs/>
          <w:color w:val="auto"/>
          <w:sz w:val="20"/>
          <w:szCs w:val="20"/>
          <w:highlight w:val="none"/>
        </w:rPr>
      </w:pPr>
      <w:r>
        <w:rPr>
          <w:rFonts w:hint="eastAsia" w:ascii="宋体" w:hAnsi="宋体" w:eastAsia="宋体" w:cs="宋体"/>
          <w:color w:val="auto"/>
          <w:sz w:val="20"/>
          <w:szCs w:val="20"/>
          <w:highlight w:val="none"/>
        </w:rPr>
        <w:t>★（1）</w:t>
      </w:r>
      <w:r>
        <w:rPr>
          <w:rFonts w:hint="eastAsia" w:ascii="宋体" w:hAnsi="宋体" w:eastAsia="宋体" w:cs="宋体"/>
          <w:b/>
          <w:bCs/>
          <w:color w:val="auto"/>
          <w:sz w:val="20"/>
          <w:szCs w:val="20"/>
          <w:highlight w:val="none"/>
        </w:rPr>
        <w:t>电子投标文件中所须加盖公章</w:t>
      </w:r>
      <w:r>
        <w:rPr>
          <w:rFonts w:hint="eastAsia" w:ascii="宋体" w:hAnsi="宋体" w:eastAsia="宋体" w:cs="宋体"/>
          <w:b/>
          <w:bCs/>
          <w:color w:val="auto"/>
          <w:sz w:val="20"/>
          <w:szCs w:val="20"/>
          <w:highlight w:val="none"/>
          <w:lang w:val="en-US" w:eastAsia="zh-CN"/>
        </w:rPr>
        <w:t>的可以使</w:t>
      </w:r>
      <w:r>
        <w:rPr>
          <w:rFonts w:hint="eastAsia" w:ascii="宋体" w:hAnsi="宋体" w:eastAsia="宋体" w:cs="宋体"/>
          <w:b/>
          <w:bCs/>
          <w:color w:val="auto"/>
          <w:sz w:val="20"/>
          <w:szCs w:val="20"/>
          <w:highlight w:val="none"/>
        </w:rPr>
        <w:t>CA签章</w:t>
      </w:r>
      <w:r>
        <w:rPr>
          <w:rFonts w:hint="eastAsia" w:ascii="宋体" w:hAnsi="宋体" w:eastAsia="宋体" w:cs="宋体"/>
          <w:b/>
          <w:bCs/>
          <w:color w:val="auto"/>
          <w:sz w:val="20"/>
          <w:szCs w:val="20"/>
          <w:highlight w:val="none"/>
          <w:lang w:val="en-US" w:eastAsia="zh-CN"/>
        </w:rPr>
        <w:t>或公章</w:t>
      </w:r>
      <w:r>
        <w:rPr>
          <w:rFonts w:hint="eastAsia" w:ascii="宋体" w:hAnsi="宋体" w:eastAsia="宋体" w:cs="宋体"/>
          <w:b/>
          <w:bCs/>
          <w:color w:val="auto"/>
          <w:sz w:val="20"/>
          <w:szCs w:val="20"/>
          <w:highlight w:val="none"/>
        </w:rPr>
        <w:t>。</w:t>
      </w:r>
    </w:p>
    <w:p w14:paraId="77EB5828">
      <w:pPr>
        <w:keepNext w:val="0"/>
        <w:keepLines w:val="0"/>
        <w:pageBreakBefore w:val="0"/>
        <w:widowControl w:val="0"/>
        <w:kinsoku/>
        <w:wordWrap/>
        <w:overflowPunct/>
        <w:topLinePunct w:val="0"/>
        <w:autoSpaceDE/>
        <w:autoSpaceDN/>
        <w:bidi w:val="0"/>
        <w:snapToGrid/>
        <w:spacing w:line="400" w:lineRule="exact"/>
        <w:ind w:firstLine="400" w:firstLineChars="200"/>
        <w:jc w:val="left"/>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（2）上述组成投标文件的各项资料中本招标文件的有规定格式的，应统一按本招标文件的规定格式填写。未有规定格式的资料，投标人应自行编制，但至少要包含以上要求的内容。</w:t>
      </w:r>
    </w:p>
    <w:p w14:paraId="008CEEDD">
      <w:pPr>
        <w:keepNext w:val="0"/>
        <w:keepLines w:val="0"/>
        <w:pageBreakBefore w:val="0"/>
        <w:widowControl w:val="0"/>
        <w:kinsoku/>
        <w:wordWrap/>
        <w:overflowPunct/>
        <w:topLinePunct w:val="0"/>
        <w:autoSpaceDE/>
        <w:autoSpaceDN/>
        <w:bidi w:val="0"/>
        <w:snapToGrid/>
        <w:spacing w:line="400" w:lineRule="exact"/>
        <w:ind w:firstLine="400" w:firstLineChars="200"/>
        <w:jc w:val="left"/>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3）投标文件在提供对投标货物/产品技术条款响应表的应答时，对招标文件有技术数值要求的参数，必须以投标货物/产品的具体技术数值据实应答；对于招标文件无数值要求的参数的应答，必须作出明确、直接、无导致两种理解可能的应答。</w:t>
      </w:r>
    </w:p>
    <w:p w14:paraId="449172DD">
      <w:pPr>
        <w:keepNext w:val="0"/>
        <w:keepLines w:val="0"/>
        <w:pageBreakBefore w:val="0"/>
        <w:widowControl w:val="0"/>
        <w:kinsoku/>
        <w:wordWrap/>
        <w:overflowPunct/>
        <w:topLinePunct w:val="0"/>
        <w:autoSpaceDE/>
        <w:autoSpaceDN/>
        <w:bidi w:val="0"/>
        <w:snapToGrid/>
        <w:spacing w:before="0" w:after="0" w:line="400" w:lineRule="exact"/>
        <w:jc w:val="both"/>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w:t>
      </w:r>
      <w:r>
        <w:rPr>
          <w:rFonts w:hint="eastAsia" w:ascii="宋体" w:hAnsi="宋体" w:eastAsia="宋体" w:cs="宋体"/>
          <w:color w:val="auto"/>
          <w:sz w:val="20"/>
          <w:szCs w:val="20"/>
          <w:highlight w:val="none"/>
          <w:lang w:eastAsia="zh-CN"/>
        </w:rPr>
        <w:t>三</w:t>
      </w:r>
      <w:r>
        <w:rPr>
          <w:rFonts w:hint="eastAsia" w:ascii="宋体" w:hAnsi="宋体" w:eastAsia="宋体" w:cs="宋体"/>
          <w:color w:val="auto"/>
          <w:sz w:val="20"/>
          <w:szCs w:val="20"/>
          <w:highlight w:val="none"/>
        </w:rPr>
        <w:t>）投标文件的语言及计量</w:t>
      </w:r>
    </w:p>
    <w:p w14:paraId="62BD5221">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★1．投标文件以及投标人与采购人就有关投标事宜的所有来往函电，均应以中文汉语书写。除签名、盖章、专用名称等特殊情形外，以中文汉语以外的文字表述的投标文件视同未提供。</w:t>
      </w:r>
    </w:p>
    <w:p w14:paraId="640FB618">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★2．投标计量单位，招标文件已有明确规定的，使用招标文件规定的计量单位；招标文件没有规定的，应采用中华人民共和国法定计量单位（货币单位：人民币元），否则视同未响应。</w:t>
      </w:r>
    </w:p>
    <w:p w14:paraId="2DDD6EF6">
      <w:pPr>
        <w:keepNext w:val="0"/>
        <w:keepLines w:val="0"/>
        <w:pageBreakBefore w:val="0"/>
        <w:widowControl w:val="0"/>
        <w:kinsoku/>
        <w:wordWrap/>
        <w:overflowPunct/>
        <w:topLinePunct w:val="0"/>
        <w:autoSpaceDE/>
        <w:autoSpaceDN/>
        <w:bidi w:val="0"/>
        <w:snapToGrid/>
        <w:spacing w:before="0" w:after="0" w:line="400" w:lineRule="exact"/>
        <w:jc w:val="both"/>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w:t>
      </w:r>
      <w:r>
        <w:rPr>
          <w:rFonts w:hint="eastAsia" w:ascii="宋体" w:hAnsi="宋体" w:eastAsia="宋体" w:cs="宋体"/>
          <w:color w:val="auto"/>
          <w:sz w:val="20"/>
          <w:szCs w:val="20"/>
          <w:highlight w:val="none"/>
          <w:lang w:eastAsia="zh-CN"/>
        </w:rPr>
        <w:t>四</w:t>
      </w:r>
      <w:r>
        <w:rPr>
          <w:rFonts w:hint="eastAsia" w:ascii="宋体" w:hAnsi="宋体" w:eastAsia="宋体" w:cs="宋体"/>
          <w:color w:val="auto"/>
          <w:sz w:val="20"/>
          <w:szCs w:val="20"/>
          <w:highlight w:val="none"/>
        </w:rPr>
        <w:t>）投标报价</w:t>
      </w:r>
    </w:p>
    <w:p w14:paraId="5E3EAB6F">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1．投标报价应按招标文件中相关附表格式填写。</w:t>
      </w:r>
    </w:p>
    <w:p w14:paraId="4C6C2DC5">
      <w:pPr>
        <w:pStyle w:val="8"/>
        <w:keepNext w:val="0"/>
        <w:keepLines w:val="0"/>
        <w:pageBreakBefore w:val="0"/>
        <w:widowControl w:val="0"/>
        <w:kinsoku/>
        <w:wordWrap/>
        <w:overflowPunct/>
        <w:topLinePunct w:val="0"/>
        <w:autoSpaceDE/>
        <w:autoSpaceDN/>
        <w:bidi w:val="0"/>
        <w:adjustRightInd w:val="0"/>
        <w:snapToGrid/>
        <w:spacing w:before="0" w:beforeLines="0" w:after="0" w:afterLines="0" w:line="400" w:lineRule="exact"/>
        <w:ind w:firstLine="200" w:firstLineChars="1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★2．投标文件只允许有一个投标报价，有选择的或有条件的报价将不予接受。</w:t>
      </w:r>
    </w:p>
    <w:p w14:paraId="4B2D7A54">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3．所有投标报价必须以人民币报价，对用外汇支付部分，须折合成人民币计入总价，总报价不受汇率变动影响。不接受外币报价，除非招标文件另有要求。</w:t>
      </w:r>
    </w:p>
    <w:p w14:paraId="1560A273">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4．本项目投标应以含税人民币报价，投标报价是履行合同的最终价格，应包括完成采购内容涉及的所有费用。</w:t>
      </w:r>
    </w:p>
    <w:p w14:paraId="60A2030A">
      <w:pPr>
        <w:keepNext w:val="0"/>
        <w:keepLines w:val="0"/>
        <w:pageBreakBefore w:val="0"/>
        <w:widowControl w:val="0"/>
        <w:kinsoku/>
        <w:wordWrap/>
        <w:overflowPunct/>
        <w:topLinePunct w:val="0"/>
        <w:autoSpaceDE/>
        <w:autoSpaceDN/>
        <w:bidi w:val="0"/>
        <w:snapToGrid/>
        <w:spacing w:before="0" w:after="0" w:line="400" w:lineRule="exact"/>
        <w:jc w:val="both"/>
        <w:textAlignment w:val="auto"/>
        <w:outlineLvl w:val="9"/>
        <w:rPr>
          <w:rFonts w:hint="eastAsia" w:ascii="宋体" w:hAnsi="宋体" w:eastAsia="宋体" w:cs="宋体"/>
          <w:color w:val="auto"/>
          <w:sz w:val="20"/>
          <w:szCs w:val="20"/>
          <w:highlight w:val="none"/>
        </w:rPr>
      </w:pPr>
      <w:bookmarkStart w:id="65" w:name="_Toc8691"/>
      <w:bookmarkStart w:id="66" w:name="_Toc13779"/>
      <w:bookmarkStart w:id="67" w:name="_Toc463726802"/>
      <w:r>
        <w:rPr>
          <w:rFonts w:hint="eastAsia" w:ascii="宋体" w:hAnsi="宋体" w:eastAsia="宋体" w:cs="宋体"/>
          <w:color w:val="auto"/>
          <w:sz w:val="20"/>
          <w:szCs w:val="20"/>
          <w:highlight w:val="none"/>
        </w:rPr>
        <w:t>（</w:t>
      </w:r>
      <w:r>
        <w:rPr>
          <w:rFonts w:hint="eastAsia" w:ascii="宋体" w:hAnsi="宋体" w:eastAsia="宋体" w:cs="宋体"/>
          <w:color w:val="auto"/>
          <w:sz w:val="20"/>
          <w:szCs w:val="20"/>
          <w:highlight w:val="none"/>
          <w:lang w:eastAsia="zh-CN"/>
        </w:rPr>
        <w:t>五</w:t>
      </w:r>
      <w:r>
        <w:rPr>
          <w:rFonts w:hint="eastAsia" w:ascii="宋体" w:hAnsi="宋体" w:eastAsia="宋体" w:cs="宋体"/>
          <w:color w:val="auto"/>
          <w:sz w:val="20"/>
          <w:szCs w:val="20"/>
          <w:highlight w:val="none"/>
        </w:rPr>
        <w:t>）投标文件的有效期</w:t>
      </w:r>
      <w:bookmarkEnd w:id="65"/>
      <w:bookmarkEnd w:id="66"/>
      <w:bookmarkEnd w:id="67"/>
    </w:p>
    <w:p w14:paraId="589365FA">
      <w:pPr>
        <w:pStyle w:val="4"/>
        <w:keepNext w:val="0"/>
        <w:keepLines w:val="0"/>
        <w:pageBreakBefore w:val="0"/>
        <w:widowControl w:val="0"/>
        <w:numPr>
          <w:ilvl w:val="0"/>
          <w:numId w:val="0"/>
        </w:numPr>
        <w:tabs>
          <w:tab w:val="left" w:pos="720"/>
        </w:tabs>
        <w:kinsoku/>
        <w:wordWrap/>
        <w:overflowPunct/>
        <w:topLinePunct w:val="0"/>
        <w:autoSpaceDE/>
        <w:autoSpaceDN/>
        <w:bidi w:val="0"/>
        <w:snapToGrid/>
        <w:spacing w:after="0" w:afterLines="0" w:line="400" w:lineRule="exact"/>
        <w:ind w:firstLine="200" w:firstLineChars="1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★1．自投标截止日起</w:t>
      </w:r>
      <w:r>
        <w:rPr>
          <w:rFonts w:hint="eastAsia" w:ascii="宋体" w:hAnsi="宋体" w:eastAsia="宋体" w:cs="宋体"/>
          <w:b/>
          <w:bCs/>
          <w:color w:val="auto"/>
          <w:sz w:val="20"/>
          <w:szCs w:val="20"/>
          <w:highlight w:val="none"/>
          <w:u w:val="single"/>
        </w:rPr>
        <w:t xml:space="preserve"> 90 </w:t>
      </w:r>
      <w:r>
        <w:rPr>
          <w:rFonts w:hint="eastAsia" w:ascii="宋体" w:hAnsi="宋体" w:eastAsia="宋体" w:cs="宋体"/>
          <w:b/>
          <w:bCs/>
          <w:color w:val="auto"/>
          <w:sz w:val="20"/>
          <w:szCs w:val="20"/>
          <w:highlight w:val="none"/>
        </w:rPr>
        <w:t>天</w:t>
      </w:r>
      <w:r>
        <w:rPr>
          <w:rFonts w:hint="eastAsia" w:ascii="宋体" w:hAnsi="宋体" w:eastAsia="宋体" w:cs="宋体"/>
          <w:color w:val="auto"/>
          <w:sz w:val="20"/>
          <w:szCs w:val="20"/>
          <w:highlight w:val="none"/>
        </w:rPr>
        <w:t>投标文件应保持有效。有效期不足的投标文件将被拒绝。</w:t>
      </w:r>
    </w:p>
    <w:p w14:paraId="5BE6D320">
      <w:pPr>
        <w:pStyle w:val="4"/>
        <w:keepNext w:val="0"/>
        <w:keepLines w:val="0"/>
        <w:pageBreakBefore w:val="0"/>
        <w:widowControl w:val="0"/>
        <w:numPr>
          <w:ilvl w:val="0"/>
          <w:numId w:val="0"/>
        </w:numPr>
        <w:tabs>
          <w:tab w:val="left" w:pos="720"/>
        </w:tabs>
        <w:kinsoku/>
        <w:wordWrap/>
        <w:overflowPunct/>
        <w:topLinePunct w:val="0"/>
        <w:autoSpaceDE/>
        <w:autoSpaceDN/>
        <w:bidi w:val="0"/>
        <w:snapToGrid/>
        <w:spacing w:after="0" w:afterLines="0" w:line="400" w:lineRule="exact"/>
        <w:ind w:left="0" w:leftChars="0" w:firstLine="392" w:firstLineChars="196"/>
        <w:textAlignment w:val="auto"/>
        <w:outlineLvl w:val="9"/>
        <w:rPr>
          <w:rFonts w:hint="eastAsia" w:ascii="宋体" w:hAnsi="宋体" w:eastAsia="宋体" w:cs="宋体"/>
          <w:color w:val="auto"/>
          <w:sz w:val="20"/>
          <w:szCs w:val="20"/>
          <w:highlight w:val="none"/>
        </w:rPr>
      </w:pPr>
      <w:r>
        <w:rPr>
          <w:rFonts w:hint="eastAsia" w:ascii="宋体" w:hAnsi="宋体" w:eastAsia="宋体" w:cs="宋体"/>
          <w:snapToGrid w:val="0"/>
          <w:color w:val="auto"/>
          <w:kern w:val="0"/>
          <w:sz w:val="20"/>
          <w:szCs w:val="20"/>
          <w:highlight w:val="none"/>
          <w:lang w:val="en-US" w:eastAsia="en-US" w:bidi="ar-SA"/>
        </w:rPr>
        <w:t>2.</w:t>
      </w:r>
      <w:r>
        <w:rPr>
          <w:rFonts w:hint="eastAsia" w:ascii="宋体" w:hAnsi="宋体" w:eastAsia="宋体" w:cs="宋体"/>
          <w:color w:val="auto"/>
          <w:sz w:val="20"/>
          <w:szCs w:val="20"/>
          <w:highlight w:val="none"/>
        </w:rPr>
        <w:t>2．在特殊情况下，采购人可与投标人协商延长投标书的有效期，这种要求和答复均以书面形式进行。</w:t>
      </w:r>
    </w:p>
    <w:p w14:paraId="7B8FB849">
      <w:pPr>
        <w:pStyle w:val="4"/>
        <w:keepNext w:val="0"/>
        <w:keepLines w:val="0"/>
        <w:pageBreakBefore w:val="0"/>
        <w:widowControl w:val="0"/>
        <w:numPr>
          <w:ilvl w:val="0"/>
          <w:numId w:val="0"/>
        </w:numPr>
        <w:tabs>
          <w:tab w:val="left" w:pos="720"/>
        </w:tabs>
        <w:kinsoku/>
        <w:wordWrap/>
        <w:overflowPunct/>
        <w:topLinePunct w:val="0"/>
        <w:autoSpaceDE/>
        <w:autoSpaceDN/>
        <w:bidi w:val="0"/>
        <w:snapToGrid/>
        <w:spacing w:after="0" w:afterLines="0" w:line="400" w:lineRule="exact"/>
        <w:ind w:left="0" w:leftChars="0" w:firstLine="392" w:firstLineChars="196"/>
        <w:textAlignment w:val="auto"/>
        <w:outlineLvl w:val="9"/>
        <w:rPr>
          <w:rFonts w:hint="eastAsia" w:ascii="宋体" w:hAnsi="宋体" w:eastAsia="宋体" w:cs="宋体"/>
          <w:color w:val="auto"/>
          <w:sz w:val="20"/>
          <w:szCs w:val="20"/>
          <w:highlight w:val="none"/>
        </w:rPr>
      </w:pPr>
      <w:r>
        <w:rPr>
          <w:rFonts w:hint="eastAsia" w:ascii="宋体" w:hAnsi="宋体" w:eastAsia="宋体" w:cs="宋体"/>
          <w:snapToGrid w:val="0"/>
          <w:color w:val="auto"/>
          <w:kern w:val="0"/>
          <w:sz w:val="20"/>
          <w:szCs w:val="20"/>
          <w:highlight w:val="none"/>
          <w:lang w:val="en-US" w:eastAsia="en-US" w:bidi="ar-SA"/>
        </w:rPr>
        <w:t>3.</w:t>
      </w:r>
      <w:r>
        <w:rPr>
          <w:rFonts w:hint="eastAsia" w:ascii="宋体" w:hAnsi="宋体" w:eastAsia="宋体" w:cs="宋体"/>
          <w:color w:val="auto"/>
          <w:sz w:val="20"/>
          <w:szCs w:val="20"/>
          <w:highlight w:val="none"/>
        </w:rPr>
        <w:t>3．投标人可拒绝接受延期要求，同意延长有效期的投标人不能</w:t>
      </w:r>
      <w:r>
        <w:rPr>
          <w:rFonts w:hint="eastAsia" w:ascii="宋体" w:hAnsi="宋体" w:eastAsia="宋体" w:cs="宋体"/>
          <w:color w:val="auto"/>
          <w:sz w:val="20"/>
          <w:szCs w:val="20"/>
          <w:highlight w:val="none"/>
          <w:lang w:val="en-US" w:eastAsia="zh-CN"/>
        </w:rPr>
        <w:t>因此要求</w:t>
      </w:r>
      <w:r>
        <w:rPr>
          <w:rFonts w:hint="eastAsia" w:ascii="宋体" w:hAnsi="宋体" w:eastAsia="宋体" w:cs="宋体"/>
          <w:color w:val="auto"/>
          <w:sz w:val="20"/>
          <w:szCs w:val="20"/>
          <w:highlight w:val="none"/>
        </w:rPr>
        <w:t xml:space="preserve">修改投标文件。 </w:t>
      </w:r>
    </w:p>
    <w:p w14:paraId="44D180F5">
      <w:pPr>
        <w:keepNext w:val="0"/>
        <w:keepLines w:val="0"/>
        <w:pageBreakBefore w:val="0"/>
        <w:widowControl w:val="0"/>
        <w:kinsoku/>
        <w:wordWrap/>
        <w:overflowPunct/>
        <w:topLinePunct w:val="0"/>
        <w:autoSpaceDE/>
        <w:autoSpaceDN/>
        <w:bidi w:val="0"/>
        <w:snapToGrid/>
        <w:spacing w:before="0" w:after="0" w:line="400" w:lineRule="exact"/>
        <w:jc w:val="both"/>
        <w:textAlignment w:val="auto"/>
        <w:outlineLvl w:val="9"/>
        <w:rPr>
          <w:rFonts w:hint="eastAsia" w:ascii="宋体" w:hAnsi="宋体" w:eastAsia="宋体" w:cs="宋体"/>
          <w:color w:val="auto"/>
          <w:sz w:val="20"/>
          <w:szCs w:val="20"/>
          <w:highlight w:val="none"/>
        </w:rPr>
      </w:pPr>
      <w:bookmarkStart w:id="68" w:name="_Toc1810"/>
      <w:bookmarkStart w:id="69" w:name="_Toc10397"/>
      <w:bookmarkStart w:id="70" w:name="_Toc463726804"/>
      <w:r>
        <w:rPr>
          <w:rFonts w:hint="eastAsia" w:ascii="宋体" w:hAnsi="宋体" w:eastAsia="宋体" w:cs="宋体"/>
          <w:color w:val="auto"/>
          <w:sz w:val="20"/>
          <w:szCs w:val="20"/>
          <w:highlight w:val="none"/>
        </w:rPr>
        <w:t>（六）投标文件的签署和份数</w:t>
      </w:r>
      <w:bookmarkEnd w:id="68"/>
      <w:bookmarkEnd w:id="69"/>
      <w:bookmarkEnd w:id="70"/>
    </w:p>
    <w:p w14:paraId="7B108BA5">
      <w:pPr>
        <w:pStyle w:val="4"/>
        <w:keepNext w:val="0"/>
        <w:keepLines w:val="0"/>
        <w:pageBreakBefore w:val="0"/>
        <w:widowControl w:val="0"/>
        <w:numPr>
          <w:ilvl w:val="0"/>
          <w:numId w:val="0"/>
        </w:numPr>
        <w:tabs>
          <w:tab w:val="left" w:pos="0"/>
        </w:tabs>
        <w:kinsoku/>
        <w:wordWrap/>
        <w:overflowPunct/>
        <w:topLinePunct w:val="0"/>
        <w:autoSpaceDE/>
        <w:autoSpaceDN/>
        <w:bidi w:val="0"/>
        <w:snapToGrid/>
        <w:spacing w:after="0" w:afterLines="0" w:line="400" w:lineRule="exact"/>
        <w:ind w:left="0" w:leftChars="0"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snapToGrid w:val="0"/>
          <w:color w:val="auto"/>
          <w:kern w:val="0"/>
          <w:sz w:val="20"/>
          <w:szCs w:val="20"/>
          <w:highlight w:val="none"/>
          <w:lang w:val="en-US" w:eastAsia="en-US" w:bidi="ar-SA"/>
        </w:rPr>
        <w:t>4.</w:t>
      </w:r>
      <w:r>
        <w:rPr>
          <w:rFonts w:hint="eastAsia" w:ascii="宋体" w:hAnsi="宋体" w:eastAsia="宋体" w:cs="宋体"/>
          <w:color w:val="auto"/>
          <w:sz w:val="20"/>
          <w:szCs w:val="20"/>
          <w:highlight w:val="none"/>
        </w:rPr>
        <w:t>1．投标人应按本招标文件规定的格式和顺序编制、装订投标文件并标注页码，投标文件内容不完整、编排混乱导致投标文件被误读、漏读或者查找不到相关内容的，是投标人的责任。</w:t>
      </w:r>
    </w:p>
    <w:p w14:paraId="1C040E07">
      <w:pPr>
        <w:pStyle w:val="4"/>
        <w:keepNext w:val="0"/>
        <w:keepLines w:val="0"/>
        <w:pageBreakBefore w:val="0"/>
        <w:widowControl w:val="0"/>
        <w:numPr>
          <w:ilvl w:val="0"/>
          <w:numId w:val="0"/>
        </w:numPr>
        <w:tabs>
          <w:tab w:val="left" w:pos="0"/>
        </w:tabs>
        <w:kinsoku/>
        <w:wordWrap/>
        <w:overflowPunct/>
        <w:topLinePunct w:val="0"/>
        <w:autoSpaceDE/>
        <w:autoSpaceDN/>
        <w:bidi w:val="0"/>
        <w:snapToGrid/>
        <w:spacing w:after="0" w:afterLines="0" w:line="400" w:lineRule="exact"/>
        <w:ind w:left="0" w:leftChars="0" w:firstLine="402" w:firstLineChars="200"/>
        <w:textAlignment w:val="auto"/>
        <w:outlineLvl w:val="9"/>
        <w:rPr>
          <w:rFonts w:hint="eastAsia" w:ascii="宋体" w:hAnsi="宋体" w:eastAsia="宋体" w:cs="宋体"/>
          <w:b/>
          <w:bCs/>
          <w:color w:val="auto"/>
          <w:kern w:val="2"/>
          <w:sz w:val="20"/>
          <w:szCs w:val="20"/>
          <w:highlight w:val="none"/>
        </w:rPr>
      </w:pPr>
      <w:r>
        <w:rPr>
          <w:rFonts w:hint="eastAsia" w:ascii="宋体" w:hAnsi="宋体" w:eastAsia="宋体" w:cs="宋体"/>
          <w:b/>
          <w:bCs/>
          <w:snapToGrid w:val="0"/>
          <w:color w:val="auto"/>
          <w:kern w:val="2"/>
          <w:sz w:val="20"/>
          <w:szCs w:val="20"/>
          <w:highlight w:val="none"/>
          <w:lang w:val="en-US" w:eastAsia="en-US" w:bidi="ar-SA"/>
        </w:rPr>
        <w:t>5.</w:t>
      </w:r>
      <w:r>
        <w:rPr>
          <w:rFonts w:hint="eastAsia" w:ascii="宋体" w:hAnsi="宋体" w:eastAsia="宋体" w:cs="宋体"/>
          <w:b/>
          <w:bCs/>
          <w:color w:val="auto"/>
          <w:kern w:val="2"/>
          <w:sz w:val="20"/>
          <w:szCs w:val="20"/>
          <w:highlight w:val="none"/>
          <w:lang w:val="en-US" w:eastAsia="zh-CN"/>
        </w:rPr>
        <w:t>2</w:t>
      </w:r>
      <w:r>
        <w:rPr>
          <w:rFonts w:hint="eastAsia" w:ascii="宋体" w:hAnsi="宋体" w:eastAsia="宋体" w:cs="宋体"/>
          <w:b/>
          <w:bCs/>
          <w:color w:val="auto"/>
          <w:kern w:val="2"/>
          <w:sz w:val="20"/>
          <w:szCs w:val="20"/>
          <w:highlight w:val="none"/>
        </w:rPr>
        <w:t>.投标人应根据“政采云</w:t>
      </w:r>
      <w:r>
        <w:rPr>
          <w:rFonts w:hint="eastAsia" w:ascii="宋体" w:hAnsi="宋体" w:eastAsia="宋体" w:cs="宋体"/>
          <w:b/>
          <w:bCs/>
          <w:color w:val="auto"/>
          <w:kern w:val="2"/>
          <w:sz w:val="20"/>
          <w:szCs w:val="20"/>
          <w:highlight w:val="none"/>
          <w:lang w:eastAsia="zh-CN"/>
        </w:rPr>
        <w:t>投标人</w:t>
      </w:r>
      <w:r>
        <w:rPr>
          <w:rFonts w:hint="eastAsia" w:ascii="宋体" w:hAnsi="宋体" w:eastAsia="宋体" w:cs="宋体"/>
          <w:b/>
          <w:bCs/>
          <w:color w:val="auto"/>
          <w:kern w:val="2"/>
          <w:sz w:val="20"/>
          <w:szCs w:val="20"/>
          <w:highlight w:val="none"/>
        </w:rPr>
        <w:t>项目采购-电子招投标操作指南”及本招标文件规定的格式和顺序编制电子投标文件并进行关联定位；电子投标文件中须加盖</w:t>
      </w:r>
      <w:r>
        <w:rPr>
          <w:rFonts w:hint="eastAsia" w:ascii="宋体" w:hAnsi="宋体" w:eastAsia="宋体" w:cs="宋体"/>
          <w:b/>
          <w:bCs/>
          <w:color w:val="auto"/>
          <w:kern w:val="2"/>
          <w:sz w:val="20"/>
          <w:szCs w:val="20"/>
          <w:highlight w:val="none"/>
          <w:lang w:eastAsia="zh-CN"/>
        </w:rPr>
        <w:t>投标人</w:t>
      </w:r>
      <w:r>
        <w:rPr>
          <w:rFonts w:hint="eastAsia" w:ascii="宋体" w:hAnsi="宋体" w:eastAsia="宋体" w:cs="宋体"/>
          <w:b/>
          <w:bCs/>
          <w:color w:val="auto"/>
          <w:kern w:val="2"/>
          <w:sz w:val="20"/>
          <w:szCs w:val="20"/>
          <w:highlight w:val="none"/>
        </w:rPr>
        <w:t>公章部分</w:t>
      </w:r>
      <w:r>
        <w:rPr>
          <w:rFonts w:hint="eastAsia" w:ascii="宋体" w:hAnsi="宋体" w:eastAsia="宋体" w:cs="宋体"/>
          <w:b/>
          <w:bCs/>
          <w:color w:val="auto"/>
          <w:sz w:val="20"/>
          <w:szCs w:val="20"/>
          <w:highlight w:val="none"/>
          <w:lang w:val="en-US" w:eastAsia="zh-CN"/>
        </w:rPr>
        <w:t>可以使</w:t>
      </w:r>
      <w:r>
        <w:rPr>
          <w:rFonts w:hint="eastAsia" w:ascii="宋体" w:hAnsi="宋体" w:eastAsia="宋体" w:cs="宋体"/>
          <w:b/>
          <w:bCs/>
          <w:color w:val="auto"/>
          <w:sz w:val="20"/>
          <w:szCs w:val="20"/>
          <w:highlight w:val="none"/>
        </w:rPr>
        <w:t>CA签章</w:t>
      </w:r>
      <w:r>
        <w:rPr>
          <w:rFonts w:hint="eastAsia" w:ascii="宋体" w:hAnsi="宋体" w:eastAsia="宋体" w:cs="宋体"/>
          <w:b/>
          <w:bCs/>
          <w:color w:val="auto"/>
          <w:sz w:val="20"/>
          <w:szCs w:val="20"/>
          <w:highlight w:val="none"/>
          <w:lang w:val="en-US" w:eastAsia="zh-CN"/>
        </w:rPr>
        <w:t>或公章</w:t>
      </w:r>
      <w:r>
        <w:rPr>
          <w:rFonts w:hint="eastAsia" w:ascii="宋体" w:hAnsi="宋体" w:eastAsia="宋体" w:cs="宋体"/>
          <w:b/>
          <w:bCs/>
          <w:color w:val="auto"/>
          <w:kern w:val="2"/>
          <w:sz w:val="20"/>
          <w:szCs w:val="20"/>
          <w:highlight w:val="none"/>
        </w:rPr>
        <w:t>，签字部分可用CA锁法人章（如有）</w:t>
      </w:r>
      <w:r>
        <w:rPr>
          <w:rFonts w:hint="eastAsia" w:ascii="宋体" w:hAnsi="宋体" w:eastAsia="宋体" w:cs="宋体"/>
          <w:b/>
          <w:bCs/>
          <w:color w:val="auto"/>
          <w:kern w:val="2"/>
          <w:sz w:val="20"/>
          <w:szCs w:val="20"/>
          <w:highlight w:val="none"/>
          <w:lang w:val="en-US" w:eastAsia="zh-CN"/>
        </w:rPr>
        <w:t>或法定代表人或授权委托人签字</w:t>
      </w:r>
      <w:r>
        <w:rPr>
          <w:rFonts w:hint="eastAsia" w:ascii="宋体" w:hAnsi="宋体" w:eastAsia="宋体" w:cs="宋体"/>
          <w:b/>
          <w:bCs/>
          <w:color w:val="auto"/>
          <w:kern w:val="2"/>
          <w:sz w:val="20"/>
          <w:szCs w:val="20"/>
          <w:highlight w:val="none"/>
        </w:rPr>
        <w:t>，</w:t>
      </w:r>
      <w:r>
        <w:rPr>
          <w:rFonts w:hint="eastAsia" w:ascii="宋体" w:hAnsi="宋体" w:eastAsia="宋体" w:cs="宋体"/>
          <w:b/>
          <w:bCs/>
          <w:color w:val="auto"/>
          <w:kern w:val="2"/>
          <w:sz w:val="20"/>
          <w:szCs w:val="20"/>
          <w:highlight w:val="none"/>
          <w:lang w:val="en-US" w:eastAsia="zh-CN"/>
        </w:rPr>
        <w:t>未采用CA章或法人章的可以</w:t>
      </w:r>
      <w:r>
        <w:rPr>
          <w:rFonts w:hint="eastAsia" w:ascii="宋体" w:hAnsi="宋体" w:eastAsia="宋体" w:cs="宋体"/>
          <w:b/>
          <w:bCs/>
          <w:color w:val="auto"/>
          <w:kern w:val="2"/>
          <w:sz w:val="20"/>
          <w:szCs w:val="20"/>
          <w:highlight w:val="none"/>
        </w:rPr>
        <w:t>将</w:t>
      </w:r>
      <w:r>
        <w:rPr>
          <w:rFonts w:hint="eastAsia" w:ascii="宋体" w:hAnsi="宋体" w:eastAsia="宋体" w:cs="宋体"/>
          <w:b/>
          <w:bCs/>
          <w:color w:val="auto"/>
          <w:kern w:val="2"/>
          <w:sz w:val="20"/>
          <w:szCs w:val="20"/>
          <w:highlight w:val="none"/>
          <w:lang w:val="en-US" w:eastAsia="zh-CN"/>
        </w:rPr>
        <w:t>盖章或者</w:t>
      </w:r>
      <w:r>
        <w:rPr>
          <w:rFonts w:hint="eastAsia" w:ascii="宋体" w:hAnsi="宋体" w:eastAsia="宋体" w:cs="宋体"/>
          <w:b/>
          <w:bCs/>
          <w:color w:val="auto"/>
          <w:kern w:val="2"/>
          <w:sz w:val="20"/>
          <w:szCs w:val="20"/>
          <w:highlight w:val="none"/>
        </w:rPr>
        <w:t>签名部分签好后以扫描件形式上传至投标文件（具体操作请咨询政采云400-8817190）。</w:t>
      </w:r>
    </w:p>
    <w:p w14:paraId="35623B37">
      <w:pPr>
        <w:keepNext w:val="0"/>
        <w:keepLines w:val="0"/>
        <w:pageBreakBefore w:val="0"/>
        <w:widowControl w:val="0"/>
        <w:kinsoku/>
        <w:wordWrap/>
        <w:overflowPunct/>
        <w:topLinePunct w:val="0"/>
        <w:autoSpaceDE/>
        <w:autoSpaceDN/>
        <w:bidi w:val="0"/>
        <w:snapToGrid/>
        <w:spacing w:before="0" w:after="0" w:line="400" w:lineRule="exact"/>
        <w:jc w:val="both"/>
        <w:textAlignment w:val="auto"/>
        <w:outlineLvl w:val="9"/>
        <w:rPr>
          <w:rFonts w:hint="eastAsia" w:ascii="宋体" w:hAnsi="宋体" w:eastAsia="宋体" w:cs="宋体"/>
          <w:color w:val="auto"/>
          <w:sz w:val="20"/>
          <w:szCs w:val="20"/>
          <w:highlight w:val="none"/>
        </w:rPr>
      </w:pPr>
      <w:bookmarkStart w:id="71" w:name="_Toc16256"/>
      <w:bookmarkStart w:id="72" w:name="_Toc463726805"/>
      <w:bookmarkStart w:id="73" w:name="_Toc25507"/>
      <w:r>
        <w:rPr>
          <w:rFonts w:hint="eastAsia" w:ascii="宋体" w:hAnsi="宋体" w:eastAsia="宋体" w:cs="宋体"/>
          <w:color w:val="auto"/>
          <w:sz w:val="20"/>
          <w:szCs w:val="20"/>
          <w:highlight w:val="none"/>
        </w:rPr>
        <w:t>（七）投标文件的包装、递交、修改和撤回</w:t>
      </w:r>
      <w:bookmarkEnd w:id="71"/>
      <w:bookmarkEnd w:id="72"/>
      <w:bookmarkEnd w:id="73"/>
    </w:p>
    <w:p w14:paraId="45BE7C19">
      <w:pPr>
        <w:keepNext w:val="0"/>
        <w:keepLines w:val="0"/>
        <w:pageBreakBefore w:val="0"/>
        <w:widowControl w:val="0"/>
        <w:kinsoku/>
        <w:wordWrap/>
        <w:overflowPunct/>
        <w:topLinePunct w:val="0"/>
        <w:autoSpaceDE/>
        <w:autoSpaceDN/>
        <w:bidi w:val="0"/>
        <w:adjustRightInd w:val="0"/>
        <w:snapToGrid/>
        <w:spacing w:line="400" w:lineRule="exact"/>
        <w:ind w:firstLine="400" w:firstLineChars="200"/>
        <w:jc w:val="left"/>
        <w:textAlignment w:val="auto"/>
        <w:outlineLvl w:val="9"/>
        <w:rPr>
          <w:rFonts w:hint="eastAsia" w:ascii="宋体" w:hAnsi="宋体" w:eastAsia="宋体" w:cs="宋体"/>
          <w:b/>
          <w:bCs/>
          <w:color w:val="auto"/>
          <w:sz w:val="20"/>
          <w:szCs w:val="20"/>
          <w:highlight w:val="none"/>
        </w:rPr>
      </w:pPr>
      <w:r>
        <w:rPr>
          <w:rFonts w:hint="eastAsia" w:ascii="宋体" w:hAnsi="宋体" w:eastAsia="宋体" w:cs="宋体"/>
          <w:color w:val="auto"/>
          <w:sz w:val="20"/>
          <w:szCs w:val="20"/>
          <w:highlight w:val="none"/>
        </w:rPr>
        <w:t>1.电子投标文件：</w:t>
      </w:r>
      <w:r>
        <w:rPr>
          <w:rFonts w:hint="eastAsia" w:ascii="宋体" w:hAnsi="宋体" w:eastAsia="宋体" w:cs="宋体"/>
          <w:color w:val="auto"/>
          <w:sz w:val="20"/>
          <w:szCs w:val="20"/>
          <w:highlight w:val="none"/>
          <w:lang w:eastAsia="zh-CN"/>
        </w:rPr>
        <w:t>投标人</w:t>
      </w:r>
      <w:r>
        <w:rPr>
          <w:rFonts w:hint="eastAsia" w:ascii="宋体" w:hAnsi="宋体" w:eastAsia="宋体" w:cs="宋体"/>
          <w:color w:val="auto"/>
          <w:sz w:val="20"/>
          <w:szCs w:val="20"/>
          <w:highlight w:val="none"/>
        </w:rPr>
        <w:t>应根据“项目采购-电子招投标操作指南”及本招标文件规定的格式和顺序编制电子投标文件并进行关联定位。</w:t>
      </w:r>
    </w:p>
    <w:p w14:paraId="51A0DFC2">
      <w:pPr>
        <w:pStyle w:val="4"/>
        <w:keepNext w:val="0"/>
        <w:keepLines w:val="0"/>
        <w:pageBreakBefore w:val="0"/>
        <w:widowControl w:val="0"/>
        <w:numPr>
          <w:ilvl w:val="0"/>
          <w:numId w:val="0"/>
        </w:numPr>
        <w:tabs>
          <w:tab w:val="left" w:pos="0"/>
        </w:tabs>
        <w:kinsoku/>
        <w:wordWrap/>
        <w:overflowPunct/>
        <w:topLinePunct w:val="0"/>
        <w:autoSpaceDE/>
        <w:autoSpaceDN/>
        <w:bidi w:val="0"/>
        <w:snapToGrid/>
        <w:spacing w:after="0" w:afterLines="0" w:line="400" w:lineRule="exact"/>
        <w:ind w:left="0" w:leftChars="0"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snapToGrid w:val="0"/>
          <w:color w:val="auto"/>
          <w:kern w:val="0"/>
          <w:sz w:val="20"/>
          <w:szCs w:val="20"/>
          <w:highlight w:val="none"/>
          <w:lang w:val="en-US" w:eastAsia="en-US" w:bidi="ar-SA"/>
        </w:rPr>
        <w:t>6.</w:t>
      </w:r>
      <w:r>
        <w:rPr>
          <w:rFonts w:hint="eastAsia" w:ascii="宋体" w:hAnsi="宋体" w:eastAsia="宋体" w:cs="宋体"/>
          <w:color w:val="auto"/>
          <w:sz w:val="20"/>
          <w:szCs w:val="20"/>
          <w:highlight w:val="none"/>
          <w:lang w:val="en-US" w:eastAsia="zh-CN"/>
        </w:rPr>
        <w:t>2</w:t>
      </w:r>
      <w:r>
        <w:rPr>
          <w:rFonts w:hint="eastAsia" w:ascii="宋体" w:hAnsi="宋体" w:eastAsia="宋体" w:cs="宋体"/>
          <w:color w:val="auto"/>
          <w:sz w:val="20"/>
          <w:szCs w:val="20"/>
          <w:highlight w:val="none"/>
        </w:rPr>
        <w:t>.投标人在投标截止时间之前，可以补充、修改或者撤回电子投标文件。补充或者修改电子投标文件的，应当先行撤回原文件，补充、修改后重新传输递交。投标截止时间前未完成传输的，视为撤回</w:t>
      </w:r>
      <w:r>
        <w:rPr>
          <w:rFonts w:hint="eastAsia" w:ascii="宋体" w:hAnsi="宋体" w:eastAsia="宋体" w:cs="宋体"/>
          <w:color w:val="auto"/>
          <w:sz w:val="20"/>
          <w:szCs w:val="20"/>
          <w:highlight w:val="none"/>
          <w:lang w:eastAsia="zh-CN"/>
        </w:rPr>
        <w:t>投标文件</w:t>
      </w:r>
      <w:r>
        <w:rPr>
          <w:rFonts w:hint="eastAsia" w:ascii="宋体" w:hAnsi="宋体" w:eastAsia="宋体" w:cs="宋体"/>
          <w:color w:val="auto"/>
          <w:sz w:val="20"/>
          <w:szCs w:val="20"/>
          <w:highlight w:val="none"/>
        </w:rPr>
        <w:t>。投标截止时间后送达的</w:t>
      </w:r>
      <w:r>
        <w:rPr>
          <w:rFonts w:hint="eastAsia" w:ascii="宋体" w:hAnsi="宋体" w:eastAsia="宋体" w:cs="宋体"/>
          <w:color w:val="auto"/>
          <w:sz w:val="20"/>
          <w:szCs w:val="20"/>
          <w:highlight w:val="none"/>
          <w:lang w:eastAsia="zh-CN"/>
        </w:rPr>
        <w:t>投标文件</w:t>
      </w:r>
      <w:r>
        <w:rPr>
          <w:rFonts w:hint="eastAsia" w:ascii="宋体" w:hAnsi="宋体" w:eastAsia="宋体" w:cs="宋体"/>
          <w:color w:val="auto"/>
          <w:sz w:val="20"/>
          <w:szCs w:val="20"/>
          <w:highlight w:val="none"/>
        </w:rPr>
        <w:t>，将被政采云平台拒收。</w:t>
      </w:r>
    </w:p>
    <w:p w14:paraId="7BD5C28B">
      <w:pPr>
        <w:keepNext w:val="0"/>
        <w:keepLines w:val="0"/>
        <w:pageBreakBefore w:val="0"/>
        <w:widowControl w:val="0"/>
        <w:kinsoku/>
        <w:wordWrap/>
        <w:overflowPunct/>
        <w:topLinePunct w:val="0"/>
        <w:autoSpaceDE/>
        <w:autoSpaceDN/>
        <w:bidi w:val="0"/>
        <w:snapToGrid/>
        <w:spacing w:before="0" w:after="0" w:line="400" w:lineRule="exact"/>
        <w:jc w:val="both"/>
        <w:textAlignment w:val="auto"/>
        <w:outlineLvl w:val="9"/>
        <w:rPr>
          <w:rFonts w:hint="eastAsia" w:ascii="宋体" w:hAnsi="宋体" w:eastAsia="宋体" w:cs="宋体"/>
          <w:color w:val="auto"/>
          <w:sz w:val="20"/>
          <w:szCs w:val="20"/>
          <w:highlight w:val="none"/>
        </w:rPr>
      </w:pPr>
      <w:bookmarkStart w:id="74" w:name="_Toc29964"/>
      <w:bookmarkStart w:id="75" w:name="_Toc22883"/>
      <w:bookmarkStart w:id="76" w:name="_Toc463726806"/>
      <w:r>
        <w:rPr>
          <w:rFonts w:hint="eastAsia" w:ascii="宋体" w:hAnsi="宋体" w:eastAsia="宋体" w:cs="宋体"/>
          <w:color w:val="auto"/>
          <w:sz w:val="20"/>
          <w:szCs w:val="20"/>
          <w:highlight w:val="none"/>
        </w:rPr>
        <w:t>（八）投标无效的情形</w:t>
      </w:r>
      <w:bookmarkEnd w:id="74"/>
      <w:bookmarkEnd w:id="75"/>
      <w:bookmarkEnd w:id="76"/>
    </w:p>
    <w:p w14:paraId="642B13D8">
      <w:pPr>
        <w:pStyle w:val="4"/>
        <w:keepNext w:val="0"/>
        <w:keepLines w:val="0"/>
        <w:pageBreakBefore w:val="0"/>
        <w:widowControl w:val="0"/>
        <w:numPr>
          <w:ilvl w:val="0"/>
          <w:numId w:val="0"/>
        </w:numPr>
        <w:tabs>
          <w:tab w:val="left" w:pos="0"/>
        </w:tabs>
        <w:kinsoku/>
        <w:wordWrap/>
        <w:overflowPunct/>
        <w:topLinePunct w:val="0"/>
        <w:autoSpaceDE/>
        <w:autoSpaceDN/>
        <w:bidi w:val="0"/>
        <w:snapToGrid/>
        <w:spacing w:after="0" w:afterLines="0" w:line="400" w:lineRule="exact"/>
        <w:ind w:left="0" w:leftChars="0"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snapToGrid w:val="0"/>
          <w:color w:val="auto"/>
          <w:kern w:val="0"/>
          <w:sz w:val="20"/>
          <w:szCs w:val="20"/>
          <w:highlight w:val="none"/>
          <w:lang w:val="en-US" w:eastAsia="en-US" w:bidi="ar-SA"/>
        </w:rPr>
        <w:t>7.</w:t>
      </w:r>
      <w:r>
        <w:rPr>
          <w:rFonts w:hint="eastAsia" w:ascii="宋体" w:hAnsi="宋体" w:eastAsia="宋体" w:cs="宋体"/>
          <w:color w:val="auto"/>
          <w:sz w:val="20"/>
          <w:szCs w:val="20"/>
          <w:highlight w:val="none"/>
        </w:rPr>
        <w:t>实质上没有响应招标文件要求的投标将被视为无效投标。投标人不得通过修正或撤消不合要求的偏离或保留从而使其投标成为实质上响应的投标，但经评标委员会认定属于投标人疏忽、笔误所造成的差错，应当允许其在</w:t>
      </w:r>
      <w:r>
        <w:rPr>
          <w:rFonts w:hint="eastAsia" w:ascii="宋体" w:hAnsi="宋体" w:eastAsia="宋体" w:cs="宋体"/>
          <w:color w:val="auto"/>
          <w:sz w:val="20"/>
          <w:szCs w:val="20"/>
          <w:highlight w:val="none"/>
          <w:lang w:val="en-US" w:eastAsia="zh-CN"/>
        </w:rPr>
        <w:t>规定时间内</w:t>
      </w:r>
      <w:r>
        <w:rPr>
          <w:rFonts w:hint="eastAsia" w:ascii="宋体" w:hAnsi="宋体" w:eastAsia="宋体" w:cs="宋体"/>
          <w:color w:val="auto"/>
          <w:sz w:val="20"/>
          <w:szCs w:val="20"/>
          <w:highlight w:val="none"/>
        </w:rPr>
        <w:t>进行修改或者补正（可以是复印件、传真件等，原件必须加盖单位公章）。修改或者补正投标文件必须以书面形式进行。限期内不补正或经补正后仍不符合招标文件要求的，应认定其投标无效。投标人修改、补正投标文件后，不影响评标委员会对其投标文件所作的评价和评分结果。</w:t>
      </w:r>
    </w:p>
    <w:p w14:paraId="6F5FA685">
      <w:pPr>
        <w:pStyle w:val="6"/>
        <w:keepNext w:val="0"/>
        <w:keepLines w:val="0"/>
        <w:pageBreakBefore w:val="0"/>
        <w:widowControl w:val="0"/>
        <w:kinsoku/>
        <w:wordWrap/>
        <w:overflowPunct/>
        <w:topLinePunct w:val="0"/>
        <w:autoSpaceDE/>
        <w:autoSpaceDN/>
        <w:bidi w:val="0"/>
        <w:adjustRightInd w:val="0"/>
        <w:snapToGrid/>
        <w:spacing w:line="400" w:lineRule="exact"/>
        <w:ind w:firstLine="402" w:firstLineChars="200"/>
        <w:textAlignment w:val="auto"/>
        <w:outlineLvl w:val="9"/>
        <w:rPr>
          <w:rFonts w:hint="eastAsia" w:ascii="宋体" w:hAnsi="宋体" w:eastAsia="宋体" w:cs="宋体"/>
          <w:b/>
          <w:color w:val="auto"/>
          <w:sz w:val="20"/>
          <w:szCs w:val="20"/>
          <w:highlight w:val="none"/>
        </w:rPr>
      </w:pPr>
      <w:r>
        <w:rPr>
          <w:rFonts w:hint="eastAsia" w:ascii="宋体" w:hAnsi="宋体" w:eastAsia="宋体" w:cs="宋体"/>
          <w:b/>
          <w:bCs/>
          <w:color w:val="auto"/>
          <w:sz w:val="20"/>
          <w:szCs w:val="20"/>
          <w:highlight w:val="none"/>
        </w:rPr>
        <w:t>1．</w:t>
      </w:r>
      <w:r>
        <w:rPr>
          <w:rFonts w:hint="eastAsia" w:ascii="宋体" w:hAnsi="宋体" w:eastAsia="宋体" w:cs="宋体"/>
          <w:b/>
          <w:color w:val="auto"/>
          <w:sz w:val="20"/>
          <w:szCs w:val="20"/>
          <w:highlight w:val="none"/>
        </w:rPr>
        <w:t>在资格审查、符合性审查、和商务评审时，如发现下列情形之一的，将被视为无效投标文件：</w:t>
      </w:r>
    </w:p>
    <w:p w14:paraId="6E35C5CF">
      <w:pPr>
        <w:keepNext w:val="0"/>
        <w:keepLines w:val="0"/>
        <w:pageBreakBefore w:val="0"/>
        <w:widowControl w:val="0"/>
        <w:kinsoku/>
        <w:wordWrap/>
        <w:overflowPunct/>
        <w:topLinePunct w:val="0"/>
        <w:autoSpaceDE/>
        <w:autoSpaceDN/>
        <w:bidi w:val="0"/>
        <w:adjustRightInd w:val="0"/>
        <w:snapToGrid/>
        <w:spacing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（1）资格证明文件不全的或者不符合</w:t>
      </w:r>
      <w:r>
        <w:rPr>
          <w:rFonts w:hint="eastAsia" w:ascii="宋体" w:hAnsi="宋体" w:eastAsia="宋体" w:cs="宋体"/>
          <w:color w:val="auto"/>
          <w:sz w:val="20"/>
          <w:szCs w:val="20"/>
          <w:highlight w:val="none"/>
          <w:lang w:eastAsia="zh-CN"/>
        </w:rPr>
        <w:t>招标文件</w:t>
      </w:r>
      <w:r>
        <w:rPr>
          <w:rFonts w:hint="eastAsia" w:ascii="宋体" w:hAnsi="宋体" w:eastAsia="宋体" w:cs="宋体"/>
          <w:color w:val="auto"/>
          <w:sz w:val="20"/>
          <w:szCs w:val="20"/>
          <w:highlight w:val="none"/>
        </w:rPr>
        <w:t>标明的资格要求的；</w:t>
      </w:r>
    </w:p>
    <w:p w14:paraId="48F05595">
      <w:pPr>
        <w:keepNext w:val="0"/>
        <w:keepLines w:val="0"/>
        <w:pageBreakBefore w:val="0"/>
        <w:widowControl w:val="0"/>
        <w:kinsoku/>
        <w:wordWrap/>
        <w:overflowPunct/>
        <w:topLinePunct w:val="0"/>
        <w:autoSpaceDE/>
        <w:autoSpaceDN/>
        <w:bidi w:val="0"/>
        <w:adjustRightInd w:val="0"/>
        <w:snapToGrid/>
        <w:spacing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w:t>
      </w:r>
      <w:r>
        <w:rPr>
          <w:rFonts w:hint="eastAsia" w:ascii="宋体" w:hAnsi="宋体" w:eastAsia="宋体" w:cs="宋体"/>
          <w:color w:val="auto"/>
          <w:sz w:val="20"/>
          <w:szCs w:val="20"/>
          <w:highlight w:val="none"/>
          <w:lang w:val="en-US" w:eastAsia="zh-CN"/>
        </w:rPr>
        <w:t>2</w:t>
      </w:r>
      <w:r>
        <w:rPr>
          <w:rFonts w:hint="eastAsia" w:ascii="宋体" w:hAnsi="宋体" w:eastAsia="宋体" w:cs="宋体"/>
          <w:color w:val="auto"/>
          <w:sz w:val="20"/>
          <w:szCs w:val="20"/>
          <w:highlight w:val="none"/>
        </w:rPr>
        <w:t>）未按招标文件要求盖章或签字的；</w:t>
      </w:r>
    </w:p>
    <w:p w14:paraId="5A9D3785">
      <w:pPr>
        <w:keepNext w:val="0"/>
        <w:keepLines w:val="0"/>
        <w:pageBreakBefore w:val="0"/>
        <w:widowControl w:val="0"/>
        <w:kinsoku/>
        <w:wordWrap/>
        <w:overflowPunct/>
        <w:topLinePunct w:val="0"/>
        <w:autoSpaceDE/>
        <w:autoSpaceDN/>
        <w:bidi w:val="0"/>
        <w:adjustRightInd w:val="0"/>
        <w:snapToGrid/>
        <w:spacing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w:t>
      </w:r>
      <w:r>
        <w:rPr>
          <w:rFonts w:hint="eastAsia" w:ascii="宋体" w:hAnsi="宋体" w:eastAsia="宋体" w:cs="宋体"/>
          <w:color w:val="auto"/>
          <w:sz w:val="20"/>
          <w:szCs w:val="20"/>
          <w:highlight w:val="none"/>
          <w:lang w:val="en-US" w:eastAsia="zh-CN"/>
        </w:rPr>
        <w:t>3</w:t>
      </w:r>
      <w:r>
        <w:rPr>
          <w:rFonts w:hint="eastAsia" w:ascii="宋体" w:hAnsi="宋体" w:eastAsia="宋体" w:cs="宋体"/>
          <w:color w:val="auto"/>
          <w:sz w:val="20"/>
          <w:szCs w:val="20"/>
          <w:highlight w:val="none"/>
        </w:rPr>
        <w:t>）投标文件格式不规范</w:t>
      </w:r>
      <w:r>
        <w:rPr>
          <w:rFonts w:hint="eastAsia" w:ascii="宋体" w:hAnsi="宋体" w:eastAsia="宋体" w:cs="宋体"/>
          <w:color w:val="auto"/>
          <w:sz w:val="20"/>
          <w:szCs w:val="20"/>
          <w:highlight w:val="none"/>
          <w:lang w:val="en-US" w:eastAsia="zh-CN"/>
        </w:rPr>
        <w:t>且造成实质性影响的</w:t>
      </w:r>
      <w:r>
        <w:rPr>
          <w:rFonts w:hint="eastAsia" w:ascii="宋体" w:hAnsi="宋体" w:eastAsia="宋体" w:cs="宋体"/>
          <w:color w:val="auto"/>
          <w:sz w:val="20"/>
          <w:szCs w:val="20"/>
          <w:highlight w:val="none"/>
        </w:rPr>
        <w:t>、项目不齐全或者内容虚假的；</w:t>
      </w:r>
    </w:p>
    <w:p w14:paraId="385BD76D">
      <w:pPr>
        <w:keepNext w:val="0"/>
        <w:keepLines w:val="0"/>
        <w:pageBreakBefore w:val="0"/>
        <w:widowControl w:val="0"/>
        <w:kinsoku/>
        <w:wordWrap/>
        <w:overflowPunct/>
        <w:topLinePunct w:val="0"/>
        <w:autoSpaceDE/>
        <w:autoSpaceDN/>
        <w:bidi w:val="0"/>
        <w:adjustRightInd w:val="0"/>
        <w:snapToGrid/>
        <w:spacing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w:t>
      </w:r>
      <w:r>
        <w:rPr>
          <w:rFonts w:hint="eastAsia" w:ascii="宋体" w:hAnsi="宋体" w:eastAsia="宋体" w:cs="宋体"/>
          <w:color w:val="auto"/>
          <w:sz w:val="20"/>
          <w:szCs w:val="20"/>
          <w:highlight w:val="none"/>
          <w:lang w:val="en-US" w:eastAsia="zh-CN"/>
        </w:rPr>
        <w:t>4</w:t>
      </w:r>
      <w:r>
        <w:rPr>
          <w:rFonts w:hint="eastAsia" w:ascii="宋体" w:hAnsi="宋体" w:eastAsia="宋体" w:cs="宋体"/>
          <w:color w:val="auto"/>
          <w:sz w:val="20"/>
          <w:szCs w:val="20"/>
          <w:highlight w:val="none"/>
        </w:rPr>
        <w:t>）投标文件的实质性内容</w:t>
      </w:r>
      <w:r>
        <w:rPr>
          <w:rFonts w:hint="eastAsia" w:ascii="宋体" w:hAnsi="宋体" w:eastAsia="宋体" w:cs="宋体"/>
          <w:color w:val="auto"/>
          <w:sz w:val="20"/>
          <w:szCs w:val="20"/>
          <w:highlight w:val="none"/>
          <w:lang w:val="en-US" w:eastAsia="zh-CN"/>
        </w:rPr>
        <w:t>应当使用中文而</w:t>
      </w:r>
      <w:r>
        <w:rPr>
          <w:rFonts w:hint="eastAsia" w:ascii="宋体" w:hAnsi="宋体" w:eastAsia="宋体" w:cs="宋体"/>
          <w:color w:val="auto"/>
          <w:sz w:val="20"/>
          <w:szCs w:val="20"/>
          <w:highlight w:val="none"/>
        </w:rPr>
        <w:t>未使用中文表述、意思表述不明确、前后矛盾或者使用计量单位不符合</w:t>
      </w:r>
      <w:r>
        <w:rPr>
          <w:rFonts w:hint="eastAsia" w:ascii="宋体" w:hAnsi="宋体" w:eastAsia="宋体" w:cs="宋体"/>
          <w:color w:val="auto"/>
          <w:sz w:val="20"/>
          <w:szCs w:val="20"/>
          <w:highlight w:val="none"/>
          <w:lang w:eastAsia="zh-CN"/>
        </w:rPr>
        <w:t>招标文件</w:t>
      </w:r>
      <w:r>
        <w:rPr>
          <w:rFonts w:hint="eastAsia" w:ascii="宋体" w:hAnsi="宋体" w:eastAsia="宋体" w:cs="宋体"/>
          <w:color w:val="auto"/>
          <w:sz w:val="20"/>
          <w:szCs w:val="20"/>
          <w:highlight w:val="none"/>
        </w:rPr>
        <w:t>要求的（经评标委员会认定并允许其当场更正的笔误除外）；</w:t>
      </w:r>
    </w:p>
    <w:p w14:paraId="41A84AA1">
      <w:pPr>
        <w:keepNext w:val="0"/>
        <w:keepLines w:val="0"/>
        <w:pageBreakBefore w:val="0"/>
        <w:widowControl w:val="0"/>
        <w:kinsoku/>
        <w:wordWrap/>
        <w:overflowPunct/>
        <w:topLinePunct w:val="0"/>
        <w:autoSpaceDE/>
        <w:autoSpaceDN/>
        <w:bidi w:val="0"/>
        <w:adjustRightInd w:val="0"/>
        <w:snapToGrid/>
        <w:spacing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w:t>
      </w:r>
      <w:r>
        <w:rPr>
          <w:rFonts w:hint="eastAsia" w:ascii="宋体" w:hAnsi="宋体" w:eastAsia="宋体" w:cs="宋体"/>
          <w:color w:val="auto"/>
          <w:sz w:val="20"/>
          <w:szCs w:val="20"/>
          <w:highlight w:val="none"/>
          <w:lang w:val="en-US" w:eastAsia="zh-CN"/>
        </w:rPr>
        <w:t>5</w:t>
      </w:r>
      <w:r>
        <w:rPr>
          <w:rFonts w:hint="eastAsia" w:ascii="宋体" w:hAnsi="宋体" w:eastAsia="宋体" w:cs="宋体"/>
          <w:color w:val="auto"/>
          <w:sz w:val="20"/>
          <w:szCs w:val="20"/>
          <w:highlight w:val="none"/>
        </w:rPr>
        <w:t>）投标有效期不能满足</w:t>
      </w:r>
      <w:r>
        <w:rPr>
          <w:rFonts w:hint="eastAsia" w:ascii="宋体" w:hAnsi="宋体" w:eastAsia="宋体" w:cs="宋体"/>
          <w:color w:val="auto"/>
          <w:sz w:val="20"/>
          <w:szCs w:val="20"/>
          <w:highlight w:val="none"/>
          <w:lang w:eastAsia="zh-CN"/>
        </w:rPr>
        <w:t>招标文件</w:t>
      </w:r>
      <w:r>
        <w:rPr>
          <w:rFonts w:hint="eastAsia" w:ascii="宋体" w:hAnsi="宋体" w:eastAsia="宋体" w:cs="宋体"/>
          <w:color w:val="auto"/>
          <w:sz w:val="20"/>
          <w:szCs w:val="20"/>
          <w:highlight w:val="none"/>
        </w:rPr>
        <w:t>要求的；</w:t>
      </w:r>
    </w:p>
    <w:p w14:paraId="63925C98">
      <w:pPr>
        <w:keepNext w:val="0"/>
        <w:keepLines w:val="0"/>
        <w:pageBreakBefore w:val="0"/>
        <w:widowControl w:val="0"/>
        <w:kinsoku/>
        <w:wordWrap/>
        <w:overflowPunct/>
        <w:topLinePunct w:val="0"/>
        <w:autoSpaceDE/>
        <w:autoSpaceDN/>
        <w:bidi w:val="0"/>
        <w:adjustRightInd w:val="0"/>
        <w:snapToGrid/>
        <w:spacing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w:t>
      </w:r>
      <w:r>
        <w:rPr>
          <w:rFonts w:hint="eastAsia" w:ascii="宋体" w:hAnsi="宋体" w:eastAsia="宋体" w:cs="宋体"/>
          <w:color w:val="auto"/>
          <w:sz w:val="20"/>
          <w:szCs w:val="20"/>
          <w:highlight w:val="none"/>
          <w:lang w:val="en-US" w:eastAsia="zh-CN"/>
        </w:rPr>
        <w:t>6</w:t>
      </w:r>
      <w:r>
        <w:rPr>
          <w:rFonts w:hint="eastAsia" w:ascii="宋体" w:hAnsi="宋体" w:eastAsia="宋体" w:cs="宋体"/>
          <w:color w:val="auto"/>
          <w:sz w:val="20"/>
          <w:szCs w:val="20"/>
          <w:highlight w:val="none"/>
        </w:rPr>
        <w:t>）带“★”的条款不能满足</w:t>
      </w:r>
      <w:r>
        <w:rPr>
          <w:rFonts w:hint="eastAsia" w:ascii="宋体" w:hAnsi="宋体" w:eastAsia="宋体" w:cs="宋体"/>
          <w:color w:val="auto"/>
          <w:sz w:val="20"/>
          <w:szCs w:val="20"/>
          <w:highlight w:val="none"/>
          <w:lang w:eastAsia="zh-CN"/>
        </w:rPr>
        <w:t>招标文件</w:t>
      </w:r>
      <w:r>
        <w:rPr>
          <w:rFonts w:hint="eastAsia" w:ascii="宋体" w:hAnsi="宋体" w:eastAsia="宋体" w:cs="宋体"/>
          <w:color w:val="auto"/>
          <w:sz w:val="20"/>
          <w:szCs w:val="20"/>
          <w:highlight w:val="none"/>
        </w:rPr>
        <w:t>要求、未实质性响应</w:t>
      </w:r>
      <w:r>
        <w:rPr>
          <w:rFonts w:hint="eastAsia" w:ascii="宋体" w:hAnsi="宋体" w:eastAsia="宋体" w:cs="宋体"/>
          <w:color w:val="auto"/>
          <w:sz w:val="20"/>
          <w:szCs w:val="20"/>
          <w:highlight w:val="none"/>
          <w:lang w:eastAsia="zh-CN"/>
        </w:rPr>
        <w:t>招标文件</w:t>
      </w:r>
      <w:r>
        <w:rPr>
          <w:rFonts w:hint="eastAsia" w:ascii="宋体" w:hAnsi="宋体" w:eastAsia="宋体" w:cs="宋体"/>
          <w:color w:val="auto"/>
          <w:sz w:val="20"/>
          <w:szCs w:val="20"/>
          <w:highlight w:val="none"/>
        </w:rPr>
        <w:t>要求或者投标文件有采购方不能接受的附加条件的；</w:t>
      </w:r>
    </w:p>
    <w:p w14:paraId="50A587F8">
      <w:pPr>
        <w:keepNext w:val="0"/>
        <w:keepLines w:val="0"/>
        <w:pageBreakBefore w:val="0"/>
        <w:widowControl w:val="0"/>
        <w:kinsoku/>
        <w:wordWrap/>
        <w:overflowPunct/>
        <w:topLinePunct w:val="0"/>
        <w:autoSpaceDE/>
        <w:autoSpaceDN/>
        <w:bidi w:val="0"/>
        <w:adjustRightInd w:val="0"/>
        <w:snapToGrid/>
        <w:spacing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w:t>
      </w:r>
      <w:r>
        <w:rPr>
          <w:rFonts w:hint="eastAsia" w:ascii="宋体" w:hAnsi="宋体" w:eastAsia="宋体" w:cs="宋体"/>
          <w:color w:val="auto"/>
          <w:sz w:val="20"/>
          <w:szCs w:val="20"/>
          <w:highlight w:val="none"/>
          <w:lang w:val="en-US" w:eastAsia="zh-CN"/>
        </w:rPr>
        <w:t>7</w:t>
      </w:r>
      <w:r>
        <w:rPr>
          <w:rFonts w:hint="eastAsia" w:ascii="宋体" w:hAnsi="宋体" w:eastAsia="宋体" w:cs="宋体"/>
          <w:color w:val="auto"/>
          <w:sz w:val="20"/>
          <w:szCs w:val="20"/>
          <w:highlight w:val="none"/>
        </w:rPr>
        <w:t>）不同投标人的投标文件出自同一终端设备或在相同Internet主机分配地址（相同IP地址）网上报名投标。</w:t>
      </w:r>
    </w:p>
    <w:p w14:paraId="5082110A">
      <w:pPr>
        <w:pStyle w:val="3"/>
        <w:keepNext w:val="0"/>
        <w:keepLines w:val="0"/>
        <w:pageBreakBefore w:val="0"/>
        <w:widowControl w:val="0"/>
        <w:kinsoku/>
        <w:wordWrap/>
        <w:overflowPunct/>
        <w:topLinePunct w:val="0"/>
        <w:autoSpaceDE/>
        <w:autoSpaceDN/>
        <w:bidi w:val="0"/>
        <w:adjustRightInd w:val="0"/>
        <w:snapToGrid/>
        <w:spacing w:line="400" w:lineRule="exact"/>
        <w:ind w:firstLine="402" w:firstLineChars="200"/>
        <w:textAlignment w:val="auto"/>
        <w:outlineLvl w:val="9"/>
        <w:rPr>
          <w:rFonts w:hint="eastAsia" w:ascii="宋体" w:hAnsi="宋体" w:eastAsia="宋体" w:cs="宋体"/>
          <w:b/>
          <w:bCs/>
          <w:color w:val="auto"/>
          <w:spacing w:val="0"/>
          <w:sz w:val="20"/>
          <w:szCs w:val="20"/>
          <w:highlight w:val="none"/>
        </w:rPr>
      </w:pPr>
      <w:r>
        <w:rPr>
          <w:rFonts w:hint="eastAsia" w:ascii="宋体" w:hAnsi="宋体" w:eastAsia="宋体" w:cs="宋体"/>
          <w:b/>
          <w:bCs/>
          <w:color w:val="auto"/>
          <w:spacing w:val="0"/>
          <w:sz w:val="20"/>
          <w:szCs w:val="20"/>
          <w:highlight w:val="none"/>
        </w:rPr>
        <w:t>2．在技术评审时，如发现下列情形之一的，投标文件将被视为无效：</w:t>
      </w:r>
    </w:p>
    <w:p w14:paraId="322D4F06">
      <w:pPr>
        <w:pStyle w:val="3"/>
        <w:keepNext w:val="0"/>
        <w:keepLines w:val="0"/>
        <w:pageBreakBefore w:val="0"/>
        <w:widowControl w:val="0"/>
        <w:kinsoku/>
        <w:wordWrap/>
        <w:overflowPunct/>
        <w:topLinePunct w:val="0"/>
        <w:autoSpaceDE/>
        <w:autoSpaceDN/>
        <w:bidi w:val="0"/>
        <w:adjustRightInd w:val="0"/>
        <w:snapToGrid/>
        <w:spacing w:line="400" w:lineRule="exact"/>
        <w:ind w:firstLine="400" w:firstLineChars="200"/>
        <w:textAlignment w:val="auto"/>
        <w:outlineLvl w:val="9"/>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（1）投标文件标明的响应或偏离与事实不符或虚假投标的；</w:t>
      </w:r>
    </w:p>
    <w:p w14:paraId="378ED530">
      <w:pPr>
        <w:pStyle w:val="3"/>
        <w:keepNext w:val="0"/>
        <w:keepLines w:val="0"/>
        <w:pageBreakBefore w:val="0"/>
        <w:widowControl w:val="0"/>
        <w:kinsoku/>
        <w:wordWrap/>
        <w:overflowPunct/>
        <w:topLinePunct w:val="0"/>
        <w:autoSpaceDE/>
        <w:autoSpaceDN/>
        <w:bidi w:val="0"/>
        <w:adjustRightInd w:val="0"/>
        <w:snapToGrid/>
        <w:spacing w:line="400" w:lineRule="exact"/>
        <w:ind w:firstLine="400" w:firstLineChars="200"/>
        <w:textAlignment w:val="auto"/>
        <w:outlineLvl w:val="9"/>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（2）明显不符合招标文件要求的，或者与招标文件中标</w:t>
      </w:r>
      <w:r>
        <w:rPr>
          <w:rFonts w:hint="eastAsia" w:ascii="宋体" w:hAnsi="宋体" w:eastAsia="宋体" w:cs="宋体"/>
          <w:color w:val="auto"/>
          <w:spacing w:val="0"/>
          <w:sz w:val="20"/>
          <w:szCs w:val="20"/>
          <w:highlight w:val="none"/>
          <w:lang w:eastAsia="zh-CN"/>
        </w:rPr>
        <w:t>“</w:t>
      </w:r>
      <w:r>
        <w:rPr>
          <w:rFonts w:hint="eastAsia" w:ascii="宋体" w:hAnsi="宋体" w:eastAsia="宋体" w:cs="宋体"/>
          <w:color w:val="auto"/>
          <w:spacing w:val="0"/>
          <w:sz w:val="20"/>
          <w:szCs w:val="20"/>
          <w:highlight w:val="none"/>
        </w:rPr>
        <w:t>★</w:t>
      </w:r>
      <w:r>
        <w:rPr>
          <w:rFonts w:hint="eastAsia" w:ascii="宋体" w:hAnsi="宋体" w:eastAsia="宋体" w:cs="宋体"/>
          <w:color w:val="auto"/>
          <w:spacing w:val="0"/>
          <w:sz w:val="20"/>
          <w:szCs w:val="20"/>
          <w:highlight w:val="none"/>
          <w:lang w:eastAsia="zh-CN"/>
        </w:rPr>
        <w:t>”</w:t>
      </w:r>
      <w:r>
        <w:rPr>
          <w:rFonts w:hint="eastAsia" w:ascii="宋体" w:hAnsi="宋体" w:eastAsia="宋体" w:cs="宋体"/>
          <w:color w:val="auto"/>
          <w:spacing w:val="0"/>
          <w:sz w:val="20"/>
          <w:szCs w:val="20"/>
          <w:highlight w:val="none"/>
        </w:rPr>
        <w:t>的条款发生实质性负偏离的；</w:t>
      </w:r>
    </w:p>
    <w:p w14:paraId="2DDFFBDD">
      <w:pPr>
        <w:pStyle w:val="3"/>
        <w:keepNext w:val="0"/>
        <w:keepLines w:val="0"/>
        <w:pageBreakBefore w:val="0"/>
        <w:widowControl w:val="0"/>
        <w:kinsoku/>
        <w:wordWrap/>
        <w:overflowPunct/>
        <w:topLinePunct w:val="0"/>
        <w:autoSpaceDE/>
        <w:autoSpaceDN/>
        <w:bidi w:val="0"/>
        <w:adjustRightInd w:val="0"/>
        <w:snapToGrid/>
        <w:spacing w:line="400" w:lineRule="exact"/>
        <w:ind w:firstLine="400" w:firstLineChars="200"/>
        <w:textAlignment w:val="auto"/>
        <w:outlineLvl w:val="9"/>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w:t>
      </w:r>
      <w:r>
        <w:rPr>
          <w:rFonts w:hint="eastAsia" w:ascii="宋体" w:hAnsi="宋体" w:eastAsia="宋体" w:cs="宋体"/>
          <w:color w:val="auto"/>
          <w:spacing w:val="0"/>
          <w:sz w:val="20"/>
          <w:szCs w:val="20"/>
          <w:highlight w:val="none"/>
          <w:lang w:val="en-US" w:eastAsia="zh-CN"/>
        </w:rPr>
        <w:t>3</w:t>
      </w:r>
      <w:r>
        <w:rPr>
          <w:rFonts w:hint="eastAsia" w:ascii="宋体" w:hAnsi="宋体" w:eastAsia="宋体" w:cs="宋体"/>
          <w:color w:val="auto"/>
          <w:spacing w:val="0"/>
          <w:sz w:val="20"/>
          <w:szCs w:val="20"/>
          <w:highlight w:val="none"/>
        </w:rPr>
        <w:t>）投标技术方案不明确，存在一个或一个以上备选（替代）投标方案的；</w:t>
      </w:r>
    </w:p>
    <w:p w14:paraId="6D7F2112">
      <w:pPr>
        <w:pStyle w:val="3"/>
        <w:keepNext w:val="0"/>
        <w:keepLines w:val="0"/>
        <w:pageBreakBefore w:val="0"/>
        <w:widowControl w:val="0"/>
        <w:kinsoku/>
        <w:wordWrap/>
        <w:overflowPunct/>
        <w:topLinePunct w:val="0"/>
        <w:autoSpaceDE/>
        <w:autoSpaceDN/>
        <w:bidi w:val="0"/>
        <w:adjustRightInd w:val="0"/>
        <w:snapToGrid/>
        <w:spacing w:line="400" w:lineRule="exact"/>
        <w:ind w:firstLine="400" w:firstLineChars="200"/>
        <w:textAlignment w:val="auto"/>
        <w:outlineLvl w:val="9"/>
        <w:rPr>
          <w:rFonts w:hint="eastAsia" w:ascii="宋体" w:hAnsi="宋体" w:eastAsia="宋体" w:cs="宋体"/>
          <w:color w:val="auto"/>
          <w:spacing w:val="0"/>
          <w:sz w:val="20"/>
          <w:szCs w:val="20"/>
          <w:highlight w:val="none"/>
          <w:lang w:eastAsia="zh-CN"/>
        </w:rPr>
      </w:pPr>
      <w:r>
        <w:rPr>
          <w:rFonts w:hint="eastAsia" w:ascii="宋体" w:hAnsi="宋体" w:eastAsia="宋体" w:cs="宋体"/>
          <w:color w:val="auto"/>
          <w:spacing w:val="0"/>
          <w:sz w:val="20"/>
          <w:szCs w:val="20"/>
          <w:highlight w:val="none"/>
        </w:rPr>
        <w:t>（</w:t>
      </w:r>
      <w:r>
        <w:rPr>
          <w:rFonts w:hint="eastAsia" w:ascii="宋体" w:hAnsi="宋体" w:eastAsia="宋体" w:cs="宋体"/>
          <w:color w:val="auto"/>
          <w:spacing w:val="0"/>
          <w:sz w:val="20"/>
          <w:szCs w:val="20"/>
          <w:highlight w:val="none"/>
          <w:lang w:val="en-US" w:eastAsia="zh-CN"/>
        </w:rPr>
        <w:t>4</w:t>
      </w:r>
      <w:r>
        <w:rPr>
          <w:rFonts w:hint="eastAsia" w:ascii="宋体" w:hAnsi="宋体" w:eastAsia="宋体" w:cs="宋体"/>
          <w:color w:val="auto"/>
          <w:spacing w:val="0"/>
          <w:sz w:val="20"/>
          <w:szCs w:val="20"/>
          <w:highlight w:val="none"/>
        </w:rPr>
        <w:t>）与其他参加本次投标投标人的投标文件（技术文件）的文字表述内容相同连续20行以上或者差错相同2处以上</w:t>
      </w:r>
      <w:r>
        <w:rPr>
          <w:rFonts w:hint="eastAsia" w:ascii="宋体" w:hAnsi="宋体" w:eastAsia="宋体" w:cs="宋体"/>
          <w:color w:val="auto"/>
          <w:spacing w:val="0"/>
          <w:sz w:val="20"/>
          <w:szCs w:val="20"/>
          <w:highlight w:val="none"/>
          <w:lang w:eastAsia="zh-CN"/>
        </w:rPr>
        <w:t>且经评标委员会多数成员认为有恶意串通情形</w:t>
      </w:r>
      <w:r>
        <w:rPr>
          <w:rFonts w:hint="eastAsia" w:ascii="宋体" w:hAnsi="宋体" w:eastAsia="宋体" w:cs="宋体"/>
          <w:color w:val="auto"/>
          <w:spacing w:val="0"/>
          <w:sz w:val="20"/>
          <w:szCs w:val="20"/>
          <w:highlight w:val="none"/>
        </w:rPr>
        <w:t>的</w:t>
      </w:r>
      <w:r>
        <w:rPr>
          <w:rFonts w:hint="eastAsia" w:ascii="宋体" w:hAnsi="宋体" w:eastAsia="宋体" w:cs="宋体"/>
          <w:color w:val="auto"/>
          <w:spacing w:val="0"/>
          <w:sz w:val="20"/>
          <w:szCs w:val="20"/>
          <w:highlight w:val="none"/>
          <w:lang w:eastAsia="zh-CN"/>
        </w:rPr>
        <w:t>。</w:t>
      </w:r>
    </w:p>
    <w:p w14:paraId="2D709AD8">
      <w:pPr>
        <w:pStyle w:val="3"/>
        <w:keepNext w:val="0"/>
        <w:keepLines w:val="0"/>
        <w:pageBreakBefore w:val="0"/>
        <w:widowControl w:val="0"/>
        <w:kinsoku/>
        <w:wordWrap/>
        <w:overflowPunct/>
        <w:topLinePunct w:val="0"/>
        <w:autoSpaceDE/>
        <w:autoSpaceDN/>
        <w:bidi w:val="0"/>
        <w:adjustRightInd w:val="0"/>
        <w:snapToGrid/>
        <w:spacing w:line="400" w:lineRule="exact"/>
        <w:ind w:firstLine="402" w:firstLineChars="200"/>
        <w:textAlignment w:val="auto"/>
        <w:outlineLvl w:val="9"/>
        <w:rPr>
          <w:rFonts w:hint="eastAsia" w:ascii="宋体" w:hAnsi="宋体" w:eastAsia="宋体" w:cs="宋体"/>
          <w:b/>
          <w:bCs/>
          <w:color w:val="auto"/>
          <w:spacing w:val="0"/>
          <w:sz w:val="20"/>
          <w:szCs w:val="20"/>
          <w:highlight w:val="none"/>
        </w:rPr>
      </w:pPr>
      <w:r>
        <w:rPr>
          <w:rFonts w:hint="eastAsia" w:ascii="宋体" w:hAnsi="宋体" w:eastAsia="宋体" w:cs="宋体"/>
          <w:b/>
          <w:bCs/>
          <w:color w:val="auto"/>
          <w:spacing w:val="0"/>
          <w:sz w:val="20"/>
          <w:szCs w:val="20"/>
          <w:highlight w:val="none"/>
        </w:rPr>
        <w:t>3．在报价评审时，如发现下列情形之一的，投标文件将被视为无效：</w:t>
      </w:r>
    </w:p>
    <w:p w14:paraId="3D60D874">
      <w:pPr>
        <w:pStyle w:val="3"/>
        <w:keepNext w:val="0"/>
        <w:keepLines w:val="0"/>
        <w:pageBreakBefore w:val="0"/>
        <w:widowControl w:val="0"/>
        <w:kinsoku/>
        <w:wordWrap/>
        <w:overflowPunct/>
        <w:topLinePunct w:val="0"/>
        <w:autoSpaceDE/>
        <w:autoSpaceDN/>
        <w:bidi w:val="0"/>
        <w:adjustRightInd w:val="0"/>
        <w:snapToGrid/>
        <w:spacing w:line="400" w:lineRule="exact"/>
        <w:ind w:firstLine="400" w:firstLineChars="200"/>
        <w:textAlignment w:val="auto"/>
        <w:outlineLvl w:val="9"/>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（1）未采用投标文件要求的报价形式报价或报价超过最高限价的；</w:t>
      </w:r>
    </w:p>
    <w:p w14:paraId="59D8910A">
      <w:pPr>
        <w:pStyle w:val="3"/>
        <w:keepNext w:val="0"/>
        <w:keepLines w:val="0"/>
        <w:pageBreakBefore w:val="0"/>
        <w:widowControl w:val="0"/>
        <w:kinsoku/>
        <w:wordWrap/>
        <w:overflowPunct/>
        <w:topLinePunct w:val="0"/>
        <w:autoSpaceDE/>
        <w:autoSpaceDN/>
        <w:bidi w:val="0"/>
        <w:adjustRightInd w:val="0"/>
        <w:snapToGrid/>
        <w:spacing w:line="400" w:lineRule="exact"/>
        <w:ind w:firstLine="400" w:firstLineChars="200"/>
        <w:textAlignment w:val="auto"/>
        <w:outlineLvl w:val="9"/>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（2）评标委员会认为投标人的报价明显低于其他通过符合性审查投标人的报价，有可能影响产品质量或者不能诚信履约的，而投标人又不能证明其报价合理性的；</w:t>
      </w:r>
    </w:p>
    <w:p w14:paraId="1C062546">
      <w:pPr>
        <w:pStyle w:val="3"/>
        <w:keepNext w:val="0"/>
        <w:keepLines w:val="0"/>
        <w:pageBreakBefore w:val="0"/>
        <w:widowControl w:val="0"/>
        <w:kinsoku/>
        <w:wordWrap/>
        <w:overflowPunct/>
        <w:topLinePunct w:val="0"/>
        <w:autoSpaceDE/>
        <w:autoSpaceDN/>
        <w:bidi w:val="0"/>
        <w:adjustRightInd w:val="0"/>
        <w:snapToGrid/>
        <w:spacing w:line="400" w:lineRule="exact"/>
        <w:ind w:firstLine="400" w:firstLineChars="200"/>
        <w:textAlignment w:val="auto"/>
        <w:outlineLvl w:val="9"/>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（3）投标报价具有选择性的；或投标文件中对同一项目（标段）有两个或多个报价，且未声明哪个为有效的，或投标报价中出现重大漏项、漏量的。</w:t>
      </w:r>
    </w:p>
    <w:p w14:paraId="1C3003BE">
      <w:pPr>
        <w:pStyle w:val="3"/>
        <w:keepNext w:val="0"/>
        <w:keepLines w:val="0"/>
        <w:pageBreakBefore w:val="0"/>
        <w:widowControl w:val="0"/>
        <w:kinsoku/>
        <w:wordWrap/>
        <w:overflowPunct/>
        <w:topLinePunct w:val="0"/>
        <w:autoSpaceDE/>
        <w:autoSpaceDN/>
        <w:bidi w:val="0"/>
        <w:adjustRightInd w:val="0"/>
        <w:snapToGrid/>
        <w:spacing w:line="400" w:lineRule="exact"/>
        <w:ind w:firstLine="402" w:firstLineChars="200"/>
        <w:textAlignment w:val="auto"/>
        <w:outlineLvl w:val="9"/>
        <w:rPr>
          <w:rFonts w:hint="eastAsia" w:ascii="宋体" w:hAnsi="宋体" w:eastAsia="宋体" w:cs="宋体"/>
          <w:b/>
          <w:bCs/>
          <w:color w:val="auto"/>
          <w:spacing w:val="0"/>
          <w:sz w:val="20"/>
          <w:szCs w:val="20"/>
          <w:highlight w:val="none"/>
        </w:rPr>
      </w:pPr>
      <w:r>
        <w:rPr>
          <w:rFonts w:hint="eastAsia" w:ascii="宋体" w:hAnsi="宋体" w:eastAsia="宋体" w:cs="宋体"/>
          <w:b/>
          <w:bCs/>
          <w:color w:val="auto"/>
          <w:spacing w:val="0"/>
          <w:sz w:val="20"/>
          <w:szCs w:val="20"/>
          <w:highlight w:val="none"/>
        </w:rPr>
        <w:t>4．被拒绝的投标文件为无效。</w:t>
      </w:r>
    </w:p>
    <w:p w14:paraId="66548969">
      <w:pPr>
        <w:keepNext w:val="0"/>
        <w:keepLines w:val="0"/>
        <w:pageBreakBefore w:val="0"/>
        <w:widowControl w:val="0"/>
        <w:kinsoku/>
        <w:wordWrap/>
        <w:overflowPunct/>
        <w:topLinePunct w:val="0"/>
        <w:autoSpaceDE/>
        <w:autoSpaceDN/>
        <w:bidi w:val="0"/>
        <w:snapToGrid/>
        <w:spacing w:before="0" w:after="0" w:line="400" w:lineRule="exact"/>
        <w:textAlignment w:val="auto"/>
        <w:outlineLvl w:val="9"/>
        <w:rPr>
          <w:rFonts w:hint="eastAsia" w:ascii="宋体" w:hAnsi="宋体" w:eastAsia="宋体" w:cs="宋体"/>
          <w:color w:val="auto"/>
          <w:sz w:val="20"/>
          <w:szCs w:val="20"/>
          <w:highlight w:val="none"/>
        </w:rPr>
      </w:pPr>
      <w:bookmarkStart w:id="77" w:name="_Toc463726807"/>
      <w:bookmarkStart w:id="78" w:name="_Toc20578"/>
      <w:bookmarkStart w:id="79" w:name="_Toc32277"/>
      <w:r>
        <w:rPr>
          <w:rFonts w:hint="eastAsia" w:ascii="宋体" w:hAnsi="宋体" w:eastAsia="宋体" w:cs="宋体"/>
          <w:color w:val="auto"/>
          <w:sz w:val="20"/>
          <w:szCs w:val="20"/>
          <w:highlight w:val="none"/>
        </w:rPr>
        <w:t>四、开标</w:t>
      </w:r>
      <w:bookmarkEnd w:id="77"/>
      <w:bookmarkEnd w:id="78"/>
      <w:bookmarkEnd w:id="79"/>
    </w:p>
    <w:p w14:paraId="6CF8635D">
      <w:pPr>
        <w:keepNext w:val="0"/>
        <w:keepLines w:val="0"/>
        <w:pageBreakBefore w:val="0"/>
        <w:widowControl w:val="0"/>
        <w:kinsoku/>
        <w:wordWrap/>
        <w:overflowPunct/>
        <w:topLinePunct w:val="0"/>
        <w:autoSpaceDE/>
        <w:autoSpaceDN/>
        <w:bidi w:val="0"/>
        <w:snapToGrid/>
        <w:spacing w:before="0" w:after="0" w:line="400" w:lineRule="exact"/>
        <w:jc w:val="both"/>
        <w:textAlignment w:val="auto"/>
        <w:outlineLvl w:val="9"/>
        <w:rPr>
          <w:rFonts w:hint="eastAsia" w:ascii="宋体" w:hAnsi="宋体" w:eastAsia="宋体" w:cs="宋体"/>
          <w:color w:val="auto"/>
          <w:sz w:val="20"/>
          <w:szCs w:val="20"/>
          <w:highlight w:val="none"/>
        </w:rPr>
      </w:pPr>
      <w:bookmarkStart w:id="80" w:name="_Toc463726808"/>
      <w:bookmarkStart w:id="81" w:name="_Toc23837"/>
      <w:bookmarkStart w:id="82" w:name="_Toc13024"/>
      <w:r>
        <w:rPr>
          <w:rFonts w:hint="eastAsia" w:ascii="宋体" w:hAnsi="宋体" w:eastAsia="宋体" w:cs="宋体"/>
          <w:color w:val="auto"/>
          <w:sz w:val="20"/>
          <w:szCs w:val="20"/>
          <w:highlight w:val="none"/>
        </w:rPr>
        <w:t>（一）开标准备</w:t>
      </w:r>
      <w:bookmarkEnd w:id="80"/>
      <w:bookmarkEnd w:id="81"/>
      <w:bookmarkEnd w:id="82"/>
    </w:p>
    <w:p w14:paraId="72D01DE0">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bCs/>
          <w:color w:val="auto"/>
          <w:sz w:val="20"/>
          <w:szCs w:val="20"/>
          <w:highlight w:val="none"/>
        </w:rPr>
      </w:pPr>
      <w:r>
        <w:rPr>
          <w:rFonts w:hint="eastAsia" w:ascii="宋体" w:hAnsi="宋体" w:eastAsia="宋体" w:cs="宋体"/>
          <w:color w:val="auto"/>
          <w:sz w:val="20"/>
          <w:szCs w:val="20"/>
          <w:highlight w:val="none"/>
        </w:rPr>
        <w:t>代理机构在招标文件规定的时间和地点公开开标。</w:t>
      </w:r>
    </w:p>
    <w:p w14:paraId="52791179">
      <w:pPr>
        <w:keepNext w:val="0"/>
        <w:keepLines w:val="0"/>
        <w:pageBreakBefore w:val="0"/>
        <w:widowControl w:val="0"/>
        <w:kinsoku/>
        <w:wordWrap/>
        <w:overflowPunct/>
        <w:topLinePunct w:val="0"/>
        <w:autoSpaceDE/>
        <w:autoSpaceDN/>
        <w:bidi w:val="0"/>
        <w:adjustRightInd w:val="0"/>
        <w:snapToGrid/>
        <w:spacing w:line="400" w:lineRule="exact"/>
        <w:jc w:val="left"/>
        <w:textAlignment w:val="auto"/>
        <w:outlineLvl w:val="9"/>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（二）电子投标开标及评审程序</w:t>
      </w:r>
    </w:p>
    <w:p w14:paraId="0305323A">
      <w:pPr>
        <w:pStyle w:val="8"/>
        <w:keepNext w:val="0"/>
        <w:keepLines w:val="0"/>
        <w:pageBreakBefore w:val="0"/>
        <w:widowControl w:val="0"/>
        <w:kinsoku/>
        <w:wordWrap/>
        <w:overflowPunct/>
        <w:topLinePunct w:val="0"/>
        <w:autoSpaceDE/>
        <w:autoSpaceDN/>
        <w:bidi w:val="0"/>
        <w:adjustRightInd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按</w:t>
      </w:r>
      <w:r>
        <w:rPr>
          <w:rFonts w:hint="eastAsia" w:ascii="宋体" w:hAnsi="宋体" w:eastAsia="宋体" w:cs="宋体"/>
          <w:color w:val="auto"/>
          <w:sz w:val="20"/>
          <w:szCs w:val="20"/>
          <w:highlight w:val="none"/>
        </w:rPr>
        <w:t>政采云公司</w:t>
      </w:r>
      <w:r>
        <w:rPr>
          <w:rFonts w:hint="eastAsia" w:ascii="宋体" w:hAnsi="宋体" w:eastAsia="宋体" w:cs="宋体"/>
          <w:color w:val="auto"/>
          <w:sz w:val="20"/>
          <w:szCs w:val="20"/>
          <w:highlight w:val="none"/>
          <w:lang w:val="en-US" w:eastAsia="zh-CN"/>
        </w:rPr>
        <w:t>的</w:t>
      </w:r>
      <w:r>
        <w:rPr>
          <w:rFonts w:hint="eastAsia" w:ascii="宋体" w:hAnsi="宋体" w:eastAsia="宋体" w:cs="宋体"/>
          <w:color w:val="auto"/>
          <w:sz w:val="20"/>
          <w:szCs w:val="20"/>
          <w:highlight w:val="none"/>
        </w:rPr>
        <w:t>电子化开标及评审程序</w:t>
      </w:r>
      <w:r>
        <w:rPr>
          <w:rFonts w:hint="eastAsia" w:ascii="宋体" w:hAnsi="宋体" w:eastAsia="宋体" w:cs="宋体"/>
          <w:color w:val="auto"/>
          <w:sz w:val="20"/>
          <w:szCs w:val="20"/>
          <w:highlight w:val="none"/>
          <w:lang w:val="en-US" w:eastAsia="zh-CN"/>
        </w:rPr>
        <w:t>进行</w:t>
      </w:r>
      <w:r>
        <w:rPr>
          <w:rFonts w:hint="eastAsia" w:ascii="宋体" w:hAnsi="宋体" w:eastAsia="宋体" w:cs="宋体"/>
          <w:color w:val="auto"/>
          <w:sz w:val="20"/>
          <w:szCs w:val="20"/>
          <w:highlight w:val="none"/>
        </w:rPr>
        <w:t>。</w:t>
      </w:r>
    </w:p>
    <w:p w14:paraId="3C5F4447">
      <w:pPr>
        <w:keepNext w:val="0"/>
        <w:keepLines w:val="0"/>
        <w:pageBreakBefore w:val="0"/>
        <w:widowControl w:val="0"/>
        <w:kinsoku/>
        <w:wordWrap/>
        <w:overflowPunct/>
        <w:topLinePunct w:val="0"/>
        <w:autoSpaceDE/>
        <w:autoSpaceDN/>
        <w:bidi w:val="0"/>
        <w:snapToGrid/>
        <w:spacing w:before="0" w:after="0" w:line="400" w:lineRule="exact"/>
        <w:textAlignment w:val="auto"/>
        <w:outlineLvl w:val="9"/>
        <w:rPr>
          <w:rFonts w:hint="eastAsia" w:ascii="宋体" w:hAnsi="宋体" w:eastAsia="宋体" w:cs="宋体"/>
          <w:color w:val="auto"/>
          <w:sz w:val="20"/>
          <w:szCs w:val="20"/>
          <w:highlight w:val="none"/>
        </w:rPr>
      </w:pPr>
      <w:bookmarkStart w:id="83" w:name="_Toc11761"/>
      <w:bookmarkStart w:id="84" w:name="_Toc29849"/>
      <w:bookmarkStart w:id="85" w:name="_Toc463726810"/>
      <w:r>
        <w:rPr>
          <w:rFonts w:hint="eastAsia" w:ascii="宋体" w:hAnsi="宋体" w:eastAsia="宋体" w:cs="宋体"/>
          <w:color w:val="auto"/>
          <w:sz w:val="20"/>
          <w:szCs w:val="20"/>
          <w:highlight w:val="none"/>
        </w:rPr>
        <w:t>五、评标</w:t>
      </w:r>
      <w:bookmarkEnd w:id="83"/>
      <w:bookmarkEnd w:id="84"/>
      <w:bookmarkEnd w:id="85"/>
    </w:p>
    <w:p w14:paraId="0EE1195C">
      <w:pPr>
        <w:keepNext w:val="0"/>
        <w:keepLines w:val="0"/>
        <w:pageBreakBefore w:val="0"/>
        <w:widowControl w:val="0"/>
        <w:kinsoku/>
        <w:wordWrap/>
        <w:overflowPunct/>
        <w:topLinePunct w:val="0"/>
        <w:autoSpaceDE/>
        <w:autoSpaceDN/>
        <w:bidi w:val="0"/>
        <w:snapToGrid/>
        <w:spacing w:before="0" w:after="0" w:line="400" w:lineRule="exact"/>
        <w:jc w:val="both"/>
        <w:textAlignment w:val="auto"/>
        <w:outlineLvl w:val="9"/>
        <w:rPr>
          <w:rFonts w:hint="eastAsia" w:ascii="宋体" w:hAnsi="宋体" w:eastAsia="宋体" w:cs="宋体"/>
          <w:color w:val="auto"/>
          <w:sz w:val="20"/>
          <w:szCs w:val="20"/>
          <w:highlight w:val="none"/>
        </w:rPr>
      </w:pPr>
      <w:bookmarkStart w:id="86" w:name="_Toc25132"/>
      <w:bookmarkStart w:id="87" w:name="_Toc463726811"/>
      <w:bookmarkStart w:id="88" w:name="_Toc26788"/>
      <w:r>
        <w:rPr>
          <w:rFonts w:hint="eastAsia" w:ascii="宋体" w:hAnsi="宋体" w:eastAsia="宋体" w:cs="宋体"/>
          <w:color w:val="auto"/>
          <w:sz w:val="20"/>
          <w:szCs w:val="20"/>
          <w:highlight w:val="none"/>
        </w:rPr>
        <w:t>（一）组建评标委员会</w:t>
      </w:r>
      <w:bookmarkEnd w:id="86"/>
      <w:bookmarkEnd w:id="87"/>
      <w:bookmarkEnd w:id="88"/>
    </w:p>
    <w:p w14:paraId="042D09A2">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bCs/>
          <w:color w:val="auto"/>
          <w:sz w:val="20"/>
          <w:szCs w:val="20"/>
          <w:highlight w:val="none"/>
        </w:rPr>
      </w:pPr>
      <w:r>
        <w:rPr>
          <w:rFonts w:hint="eastAsia" w:ascii="宋体" w:hAnsi="宋体" w:eastAsia="宋体" w:cs="宋体"/>
          <w:bCs/>
          <w:color w:val="auto"/>
          <w:sz w:val="20"/>
          <w:szCs w:val="20"/>
          <w:highlight w:val="none"/>
        </w:rPr>
        <w:t>评标委员会：采购人和采购代理机构根据采购项目的内容特点按照规定组建评标委员会，评标委员会由采购人代表和评审专家组成。</w:t>
      </w:r>
    </w:p>
    <w:p w14:paraId="612E34E2">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bCs/>
          <w:color w:val="auto"/>
          <w:sz w:val="20"/>
          <w:szCs w:val="20"/>
          <w:highlight w:val="none"/>
        </w:rPr>
      </w:pPr>
      <w:r>
        <w:rPr>
          <w:rFonts w:hint="eastAsia" w:ascii="宋体" w:hAnsi="宋体" w:eastAsia="宋体" w:cs="宋体"/>
          <w:bCs/>
          <w:color w:val="auto"/>
          <w:sz w:val="20"/>
          <w:szCs w:val="20"/>
          <w:highlight w:val="none"/>
        </w:rPr>
        <w:t>主持人宣布评标期间的有关事项，告知应当回避的情形，提请有关人员回避。</w:t>
      </w:r>
    </w:p>
    <w:p w14:paraId="5B64460B">
      <w:pPr>
        <w:keepNext w:val="0"/>
        <w:keepLines w:val="0"/>
        <w:pageBreakBefore w:val="0"/>
        <w:widowControl w:val="0"/>
        <w:kinsoku/>
        <w:wordWrap/>
        <w:overflowPunct/>
        <w:topLinePunct w:val="0"/>
        <w:autoSpaceDE/>
        <w:autoSpaceDN/>
        <w:bidi w:val="0"/>
        <w:snapToGrid/>
        <w:spacing w:before="0" w:after="0" w:line="400" w:lineRule="exact"/>
        <w:jc w:val="both"/>
        <w:textAlignment w:val="auto"/>
        <w:outlineLvl w:val="9"/>
        <w:rPr>
          <w:rFonts w:hint="eastAsia" w:ascii="宋体" w:hAnsi="宋体" w:eastAsia="宋体" w:cs="宋体"/>
          <w:color w:val="auto"/>
          <w:sz w:val="20"/>
          <w:szCs w:val="20"/>
          <w:highlight w:val="none"/>
        </w:rPr>
      </w:pPr>
      <w:bookmarkStart w:id="89" w:name="_Toc4592"/>
      <w:bookmarkStart w:id="90" w:name="_Toc22910"/>
      <w:bookmarkStart w:id="91" w:name="_Toc463726812"/>
      <w:r>
        <w:rPr>
          <w:rFonts w:hint="eastAsia" w:ascii="宋体" w:hAnsi="宋体" w:eastAsia="宋体" w:cs="宋体"/>
          <w:color w:val="auto"/>
          <w:sz w:val="20"/>
          <w:szCs w:val="20"/>
          <w:highlight w:val="none"/>
        </w:rPr>
        <w:t>（二）评标的方式</w:t>
      </w:r>
      <w:bookmarkEnd w:id="89"/>
      <w:bookmarkEnd w:id="90"/>
      <w:bookmarkEnd w:id="91"/>
    </w:p>
    <w:p w14:paraId="5A30E44A">
      <w:pPr>
        <w:pStyle w:val="8"/>
        <w:keepNext w:val="0"/>
        <w:keepLines w:val="0"/>
        <w:pageBreakBefore w:val="0"/>
        <w:widowControl w:val="0"/>
        <w:kinsoku/>
        <w:wordWrap/>
        <w:overflowPunct/>
        <w:topLinePunct w:val="0"/>
        <w:autoSpaceDE/>
        <w:autoSpaceDN/>
        <w:bidi w:val="0"/>
        <w:adjustRightInd/>
        <w:snapToGrid/>
        <w:spacing w:before="0" w:beforeLines="0" w:after="0" w:afterLines="0" w:line="400" w:lineRule="exact"/>
        <w:ind w:firstLine="400" w:firstLineChars="200"/>
        <w:textAlignment w:val="auto"/>
        <w:outlineLvl w:val="9"/>
        <w:rPr>
          <w:rFonts w:hint="eastAsia" w:ascii="宋体" w:hAnsi="宋体" w:eastAsia="宋体" w:cs="宋体"/>
          <w:bCs/>
          <w:color w:val="auto"/>
          <w:sz w:val="20"/>
          <w:szCs w:val="20"/>
          <w:highlight w:val="none"/>
        </w:rPr>
      </w:pPr>
      <w:r>
        <w:rPr>
          <w:rFonts w:hint="eastAsia" w:ascii="宋体" w:hAnsi="宋体" w:eastAsia="宋体" w:cs="宋体"/>
          <w:bCs/>
          <w:color w:val="auto"/>
          <w:sz w:val="20"/>
          <w:szCs w:val="20"/>
          <w:highlight w:val="none"/>
        </w:rPr>
        <w:t>本项目采用不公开方式评标，评标的依据为招标文件和投标文件。</w:t>
      </w:r>
    </w:p>
    <w:p w14:paraId="7648D98F">
      <w:pPr>
        <w:keepNext w:val="0"/>
        <w:keepLines w:val="0"/>
        <w:pageBreakBefore w:val="0"/>
        <w:widowControl w:val="0"/>
        <w:kinsoku/>
        <w:wordWrap/>
        <w:overflowPunct/>
        <w:topLinePunct w:val="0"/>
        <w:autoSpaceDE/>
        <w:autoSpaceDN/>
        <w:bidi w:val="0"/>
        <w:adjustRightInd/>
        <w:snapToGrid/>
        <w:spacing w:before="0" w:beforeLines="0" w:after="0" w:afterLines="0" w:line="400" w:lineRule="exact"/>
        <w:jc w:val="both"/>
        <w:textAlignment w:val="auto"/>
        <w:outlineLvl w:val="9"/>
        <w:rPr>
          <w:rFonts w:hint="eastAsia" w:ascii="宋体" w:hAnsi="宋体" w:eastAsia="宋体" w:cs="宋体"/>
          <w:color w:val="auto"/>
          <w:sz w:val="20"/>
          <w:szCs w:val="20"/>
          <w:highlight w:val="none"/>
        </w:rPr>
      </w:pPr>
      <w:bookmarkStart w:id="92" w:name="_Toc25360"/>
      <w:bookmarkStart w:id="93" w:name="_Toc463726813"/>
      <w:bookmarkStart w:id="94" w:name="_Toc6683"/>
      <w:r>
        <w:rPr>
          <w:rFonts w:hint="eastAsia" w:ascii="宋体" w:hAnsi="宋体" w:eastAsia="宋体" w:cs="宋体"/>
          <w:color w:val="auto"/>
          <w:sz w:val="20"/>
          <w:szCs w:val="20"/>
          <w:highlight w:val="none"/>
        </w:rPr>
        <w:t>（三）评标程序</w:t>
      </w:r>
      <w:bookmarkEnd w:id="92"/>
      <w:bookmarkEnd w:id="93"/>
      <w:bookmarkEnd w:id="94"/>
    </w:p>
    <w:p w14:paraId="3505519A">
      <w:pPr>
        <w:keepNext w:val="0"/>
        <w:keepLines w:val="0"/>
        <w:pageBreakBefore w:val="0"/>
        <w:widowControl w:val="0"/>
        <w:kinsoku/>
        <w:wordWrap/>
        <w:overflowPunct/>
        <w:topLinePunct w:val="0"/>
        <w:autoSpaceDE/>
        <w:autoSpaceDN/>
        <w:bidi w:val="0"/>
        <w:adjustRightInd/>
        <w:snapToGrid/>
        <w:spacing w:line="400" w:lineRule="exact"/>
        <w:ind w:firstLine="402" w:firstLineChars="200"/>
        <w:textAlignment w:val="auto"/>
        <w:outlineLvl w:val="9"/>
        <w:rPr>
          <w:rFonts w:hint="eastAsia" w:ascii="宋体" w:hAnsi="宋体" w:eastAsia="宋体" w:cs="宋体"/>
          <w:b/>
          <w:color w:val="auto"/>
          <w:sz w:val="20"/>
          <w:szCs w:val="20"/>
          <w:highlight w:val="none"/>
        </w:rPr>
      </w:pPr>
      <w:r>
        <w:rPr>
          <w:rFonts w:hint="eastAsia" w:ascii="宋体" w:hAnsi="宋体" w:eastAsia="宋体" w:cs="宋体"/>
          <w:b/>
          <w:color w:val="auto"/>
          <w:sz w:val="20"/>
          <w:szCs w:val="20"/>
          <w:highlight w:val="none"/>
        </w:rPr>
        <w:t>1.资格条件审查</w:t>
      </w:r>
    </w:p>
    <w:p w14:paraId="06CD3AA8">
      <w:pPr>
        <w:keepNext w:val="0"/>
        <w:keepLines w:val="0"/>
        <w:pageBreakBefore w:val="0"/>
        <w:widowControl w:val="0"/>
        <w:kinsoku/>
        <w:wordWrap/>
        <w:overflowPunct/>
        <w:topLinePunct w:val="0"/>
        <w:autoSpaceDE/>
        <w:autoSpaceDN/>
        <w:bidi w:val="0"/>
        <w:adjustRightInd/>
        <w:snapToGrid/>
        <w:spacing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由采购人或代理机构对投标人的资格进行审查。对投标人单位负责人是否为同一人或者是否存在直接控股、管理关系的，</w:t>
      </w:r>
      <w:r>
        <w:rPr>
          <w:rFonts w:hint="eastAsia" w:ascii="宋体" w:hAnsi="宋体" w:eastAsia="宋体" w:cs="宋体"/>
          <w:color w:val="auto"/>
          <w:sz w:val="20"/>
          <w:szCs w:val="20"/>
          <w:highlight w:val="none"/>
          <w:lang w:val="en-US" w:eastAsia="zh-CN"/>
        </w:rPr>
        <w:t>如有需要</w:t>
      </w:r>
      <w:r>
        <w:rPr>
          <w:rFonts w:hint="eastAsia" w:ascii="宋体" w:hAnsi="宋体" w:eastAsia="宋体" w:cs="宋体"/>
          <w:color w:val="auto"/>
          <w:sz w:val="20"/>
          <w:szCs w:val="20"/>
          <w:highlight w:val="none"/>
        </w:rPr>
        <w:t>采购代理机构将使用天眼查、企查查等相关工具进行查询核实，如存在不符合</w:t>
      </w:r>
      <w:r>
        <w:rPr>
          <w:rFonts w:hint="eastAsia" w:ascii="宋体" w:hAnsi="宋体" w:eastAsia="宋体" w:cs="宋体"/>
          <w:color w:val="auto"/>
          <w:sz w:val="20"/>
          <w:szCs w:val="20"/>
          <w:highlight w:val="none"/>
          <w:lang w:eastAsia="zh-CN"/>
        </w:rPr>
        <w:t>招标文件</w:t>
      </w:r>
      <w:r>
        <w:rPr>
          <w:rFonts w:hint="eastAsia" w:ascii="宋体" w:hAnsi="宋体" w:eastAsia="宋体" w:cs="宋体"/>
          <w:color w:val="auto"/>
          <w:sz w:val="20"/>
          <w:szCs w:val="20"/>
          <w:highlight w:val="none"/>
        </w:rPr>
        <w:t>要求的情形的，将否决其投标。</w:t>
      </w:r>
    </w:p>
    <w:p w14:paraId="2D29F811">
      <w:pPr>
        <w:keepNext w:val="0"/>
        <w:keepLines w:val="0"/>
        <w:pageBreakBefore w:val="0"/>
        <w:widowControl w:val="0"/>
        <w:kinsoku/>
        <w:wordWrap/>
        <w:overflowPunct/>
        <w:topLinePunct w:val="0"/>
        <w:autoSpaceDE/>
        <w:autoSpaceDN/>
        <w:bidi w:val="0"/>
        <w:adjustRightInd/>
        <w:snapToGrid/>
        <w:spacing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评标委员会负责对采购代理机构提交的关联性审查进行复核。</w:t>
      </w:r>
    </w:p>
    <w:p w14:paraId="07AD1377">
      <w:pPr>
        <w:keepNext w:val="0"/>
        <w:keepLines w:val="0"/>
        <w:pageBreakBefore w:val="0"/>
        <w:widowControl w:val="0"/>
        <w:kinsoku/>
        <w:wordWrap/>
        <w:overflowPunct/>
        <w:topLinePunct w:val="0"/>
        <w:autoSpaceDE/>
        <w:autoSpaceDN/>
        <w:bidi w:val="0"/>
        <w:adjustRightInd/>
        <w:snapToGrid/>
        <w:spacing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合格投标人不足3家的，评标程序不进行。</w:t>
      </w:r>
    </w:p>
    <w:p w14:paraId="49016452">
      <w:pPr>
        <w:keepNext w:val="0"/>
        <w:keepLines w:val="0"/>
        <w:pageBreakBefore w:val="0"/>
        <w:widowControl w:val="0"/>
        <w:kinsoku/>
        <w:wordWrap/>
        <w:overflowPunct/>
        <w:topLinePunct w:val="0"/>
        <w:autoSpaceDE/>
        <w:autoSpaceDN/>
        <w:bidi w:val="0"/>
        <w:adjustRightInd/>
        <w:snapToGrid/>
        <w:spacing w:line="400" w:lineRule="exact"/>
        <w:ind w:firstLine="402" w:firstLineChars="200"/>
        <w:textAlignment w:val="auto"/>
        <w:outlineLvl w:val="9"/>
        <w:rPr>
          <w:rFonts w:hint="eastAsia" w:ascii="宋体" w:hAnsi="宋体" w:eastAsia="宋体" w:cs="宋体"/>
          <w:b/>
          <w:color w:val="auto"/>
          <w:sz w:val="20"/>
          <w:szCs w:val="20"/>
          <w:highlight w:val="none"/>
        </w:rPr>
      </w:pPr>
      <w:r>
        <w:rPr>
          <w:rFonts w:hint="eastAsia" w:ascii="宋体" w:hAnsi="宋体" w:eastAsia="宋体" w:cs="宋体"/>
          <w:b/>
          <w:color w:val="auto"/>
          <w:sz w:val="20"/>
          <w:szCs w:val="20"/>
          <w:highlight w:val="none"/>
        </w:rPr>
        <w:t>2.符合性审查</w:t>
      </w:r>
    </w:p>
    <w:p w14:paraId="73FE173F">
      <w:pPr>
        <w:keepNext w:val="0"/>
        <w:keepLines w:val="0"/>
        <w:pageBreakBefore w:val="0"/>
        <w:widowControl w:val="0"/>
        <w:kinsoku/>
        <w:wordWrap/>
        <w:overflowPunct/>
        <w:topLinePunct w:val="0"/>
        <w:autoSpaceDE/>
        <w:autoSpaceDN/>
        <w:bidi w:val="0"/>
        <w:adjustRightInd/>
        <w:snapToGrid/>
        <w:spacing w:line="400" w:lineRule="exact"/>
        <w:ind w:firstLine="400" w:firstLineChars="200"/>
        <w:textAlignment w:val="auto"/>
        <w:outlineLvl w:val="9"/>
        <w:rPr>
          <w:rFonts w:hint="eastAsia" w:ascii="宋体" w:hAnsi="宋体" w:eastAsia="宋体" w:cs="宋体"/>
          <w:bCs/>
          <w:color w:val="auto"/>
          <w:sz w:val="20"/>
          <w:szCs w:val="20"/>
          <w:highlight w:val="none"/>
        </w:rPr>
      </w:pPr>
      <w:r>
        <w:rPr>
          <w:rFonts w:hint="eastAsia" w:ascii="宋体" w:hAnsi="宋体" w:eastAsia="宋体" w:cs="宋体"/>
          <w:bCs/>
          <w:color w:val="auto"/>
          <w:sz w:val="20"/>
          <w:szCs w:val="20"/>
          <w:highlight w:val="none"/>
        </w:rPr>
        <w:t>评标委员会应当对符合资格的投标人的投标文件进行符合性审查，以确定其是否满足</w:t>
      </w:r>
      <w:r>
        <w:rPr>
          <w:rFonts w:hint="eastAsia" w:ascii="宋体" w:hAnsi="宋体" w:eastAsia="宋体" w:cs="宋体"/>
          <w:bCs/>
          <w:color w:val="auto"/>
          <w:sz w:val="20"/>
          <w:szCs w:val="20"/>
          <w:highlight w:val="none"/>
          <w:lang w:eastAsia="zh-CN"/>
        </w:rPr>
        <w:t>招标文件</w:t>
      </w:r>
      <w:r>
        <w:rPr>
          <w:rFonts w:hint="eastAsia" w:ascii="宋体" w:hAnsi="宋体" w:eastAsia="宋体" w:cs="宋体"/>
          <w:bCs/>
          <w:color w:val="auto"/>
          <w:sz w:val="20"/>
          <w:szCs w:val="20"/>
          <w:highlight w:val="none"/>
        </w:rPr>
        <w:t>的实质性要求。</w:t>
      </w:r>
    </w:p>
    <w:p w14:paraId="67BAC69C">
      <w:pPr>
        <w:keepNext w:val="0"/>
        <w:keepLines w:val="0"/>
        <w:pageBreakBefore w:val="0"/>
        <w:widowControl w:val="0"/>
        <w:kinsoku/>
        <w:wordWrap/>
        <w:overflowPunct/>
        <w:topLinePunct w:val="0"/>
        <w:autoSpaceDE/>
        <w:autoSpaceDN/>
        <w:bidi w:val="0"/>
        <w:snapToGrid/>
        <w:spacing w:line="400" w:lineRule="exact"/>
        <w:ind w:firstLine="402" w:firstLineChars="200"/>
        <w:textAlignment w:val="auto"/>
        <w:outlineLvl w:val="9"/>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3.详细评审</w:t>
      </w:r>
    </w:p>
    <w:p w14:paraId="297F2B54">
      <w:pPr>
        <w:keepNext w:val="0"/>
        <w:keepLines w:val="0"/>
        <w:pageBreakBefore w:val="0"/>
        <w:widowControl w:val="0"/>
        <w:kinsoku/>
        <w:wordWrap/>
        <w:overflowPunct/>
        <w:topLinePunct w:val="0"/>
        <w:autoSpaceDE/>
        <w:autoSpaceDN/>
        <w:bidi w:val="0"/>
        <w:snapToGrid/>
        <w:spacing w:line="400" w:lineRule="exact"/>
        <w:ind w:firstLine="400" w:firstLineChars="200"/>
        <w:textAlignment w:val="auto"/>
        <w:outlineLvl w:val="9"/>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评标委员会对通过符合性审查的</w:t>
      </w:r>
      <w:r>
        <w:rPr>
          <w:rFonts w:hint="eastAsia" w:ascii="宋体" w:hAnsi="宋体" w:eastAsia="宋体" w:cs="宋体"/>
          <w:b w:val="0"/>
          <w:bCs w:val="0"/>
          <w:color w:val="auto"/>
          <w:sz w:val="20"/>
          <w:szCs w:val="20"/>
          <w:highlight w:val="none"/>
          <w:lang w:eastAsia="zh-CN"/>
        </w:rPr>
        <w:t>投标文件</w:t>
      </w:r>
      <w:r>
        <w:rPr>
          <w:rFonts w:hint="eastAsia" w:ascii="宋体" w:hAnsi="宋体" w:eastAsia="宋体" w:cs="宋体"/>
          <w:b w:val="0"/>
          <w:bCs w:val="0"/>
          <w:color w:val="auto"/>
          <w:sz w:val="20"/>
          <w:szCs w:val="20"/>
          <w:highlight w:val="none"/>
        </w:rPr>
        <w:t>，依照本办法对技术、商务内容作进一步评审、比较。评标委员会成员经过阅标、审标和询标，对各</w:t>
      </w:r>
      <w:r>
        <w:rPr>
          <w:rFonts w:hint="eastAsia" w:ascii="宋体" w:hAnsi="宋体" w:eastAsia="宋体" w:cs="宋体"/>
          <w:b w:val="0"/>
          <w:bCs w:val="0"/>
          <w:color w:val="auto"/>
          <w:sz w:val="20"/>
          <w:szCs w:val="20"/>
          <w:highlight w:val="none"/>
          <w:lang w:eastAsia="zh-CN"/>
        </w:rPr>
        <w:t>投标人</w:t>
      </w:r>
      <w:r>
        <w:rPr>
          <w:rFonts w:hint="eastAsia" w:ascii="宋体" w:hAnsi="宋体" w:eastAsia="宋体" w:cs="宋体"/>
          <w:b w:val="0"/>
          <w:bCs w:val="0"/>
          <w:color w:val="auto"/>
          <w:sz w:val="20"/>
          <w:szCs w:val="20"/>
          <w:highlight w:val="none"/>
        </w:rPr>
        <w:t>进行综合打分。</w:t>
      </w:r>
    </w:p>
    <w:p w14:paraId="0D19F2FE">
      <w:pPr>
        <w:keepNext w:val="0"/>
        <w:keepLines w:val="0"/>
        <w:pageBreakBefore w:val="0"/>
        <w:widowControl w:val="0"/>
        <w:kinsoku/>
        <w:wordWrap/>
        <w:overflowPunct/>
        <w:topLinePunct w:val="0"/>
        <w:autoSpaceDE/>
        <w:autoSpaceDN/>
        <w:bidi w:val="0"/>
        <w:snapToGrid/>
        <w:spacing w:line="400" w:lineRule="exact"/>
        <w:ind w:firstLine="400" w:firstLineChars="200"/>
        <w:textAlignment w:val="auto"/>
        <w:outlineLvl w:val="9"/>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评委打分参照本部分附表：评分标准表。技术商务得分由各评标委员会成员打分，根据</w:t>
      </w:r>
      <w:r>
        <w:rPr>
          <w:rFonts w:hint="eastAsia" w:ascii="宋体" w:hAnsi="宋体" w:eastAsia="宋体" w:cs="宋体"/>
          <w:b w:val="0"/>
          <w:bCs w:val="0"/>
          <w:color w:val="auto"/>
          <w:sz w:val="20"/>
          <w:szCs w:val="20"/>
          <w:highlight w:val="none"/>
          <w:lang w:eastAsia="zh-CN"/>
        </w:rPr>
        <w:t>投标人</w:t>
      </w:r>
      <w:r>
        <w:rPr>
          <w:rFonts w:hint="eastAsia" w:ascii="宋体" w:hAnsi="宋体" w:eastAsia="宋体" w:cs="宋体"/>
          <w:b w:val="0"/>
          <w:bCs w:val="0"/>
          <w:color w:val="auto"/>
          <w:sz w:val="20"/>
          <w:szCs w:val="20"/>
          <w:highlight w:val="none"/>
        </w:rPr>
        <w:t>的投标文件及相关澄清文件，进行独立打分。价格分由评标委员会统一核算。评委打分采用记名方式，取所有评委汇总得分的算术平均分（小数点后保留二位小数）。</w:t>
      </w:r>
    </w:p>
    <w:p w14:paraId="2F7924D6">
      <w:pPr>
        <w:keepNext w:val="0"/>
        <w:keepLines w:val="0"/>
        <w:pageBreakBefore w:val="0"/>
        <w:widowControl w:val="0"/>
        <w:kinsoku/>
        <w:wordWrap/>
        <w:overflowPunct/>
        <w:topLinePunct w:val="0"/>
        <w:autoSpaceDE/>
        <w:autoSpaceDN/>
        <w:bidi w:val="0"/>
        <w:snapToGrid/>
        <w:spacing w:line="400" w:lineRule="exact"/>
        <w:ind w:firstLine="400" w:firstLineChars="200"/>
        <w:textAlignment w:val="auto"/>
        <w:outlineLvl w:val="9"/>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注：评标委员会认为投标文件无效的，应组织相关</w:t>
      </w:r>
      <w:r>
        <w:rPr>
          <w:rFonts w:hint="eastAsia" w:ascii="宋体" w:hAnsi="宋体" w:eastAsia="宋体" w:cs="宋体"/>
          <w:b w:val="0"/>
          <w:bCs w:val="0"/>
          <w:color w:val="auto"/>
          <w:sz w:val="20"/>
          <w:szCs w:val="20"/>
          <w:highlight w:val="none"/>
          <w:lang w:eastAsia="zh-CN"/>
        </w:rPr>
        <w:t>投标人</w:t>
      </w:r>
      <w:r>
        <w:rPr>
          <w:rFonts w:hint="eastAsia" w:ascii="宋体" w:hAnsi="宋体" w:eastAsia="宋体" w:cs="宋体"/>
          <w:b w:val="0"/>
          <w:bCs w:val="0"/>
          <w:color w:val="auto"/>
          <w:sz w:val="20"/>
          <w:szCs w:val="20"/>
          <w:highlight w:val="none"/>
        </w:rPr>
        <w:t>代表进行陈述、澄清或申辩。</w:t>
      </w:r>
    </w:p>
    <w:p w14:paraId="62B0B2FF">
      <w:pPr>
        <w:keepNext w:val="0"/>
        <w:keepLines w:val="0"/>
        <w:pageBreakBefore w:val="0"/>
        <w:widowControl w:val="0"/>
        <w:kinsoku/>
        <w:wordWrap/>
        <w:overflowPunct/>
        <w:topLinePunct w:val="0"/>
        <w:autoSpaceDE/>
        <w:autoSpaceDN/>
        <w:bidi w:val="0"/>
        <w:snapToGrid/>
        <w:spacing w:line="400" w:lineRule="exact"/>
        <w:ind w:firstLine="400" w:firstLineChars="200"/>
        <w:textAlignment w:val="auto"/>
        <w:outlineLvl w:val="9"/>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评标委员会认为</w:t>
      </w:r>
      <w:r>
        <w:rPr>
          <w:rFonts w:hint="eastAsia" w:ascii="宋体" w:hAnsi="宋体" w:eastAsia="宋体" w:cs="宋体"/>
          <w:b w:val="0"/>
          <w:bCs w:val="0"/>
          <w:color w:val="auto"/>
          <w:sz w:val="20"/>
          <w:szCs w:val="20"/>
          <w:highlight w:val="none"/>
          <w:lang w:eastAsia="zh-CN"/>
        </w:rPr>
        <w:t>投标人</w:t>
      </w:r>
      <w:r>
        <w:rPr>
          <w:rFonts w:hint="eastAsia" w:ascii="宋体" w:hAnsi="宋体" w:eastAsia="宋体" w:cs="宋体"/>
          <w:b w:val="0"/>
          <w:bCs w:val="0"/>
          <w:color w:val="auto"/>
          <w:sz w:val="20"/>
          <w:szCs w:val="20"/>
          <w:highlight w:val="none"/>
        </w:rPr>
        <w:t>报价明显低于其它通过符合性审查</w:t>
      </w:r>
      <w:r>
        <w:rPr>
          <w:rFonts w:hint="eastAsia" w:ascii="宋体" w:hAnsi="宋体" w:eastAsia="宋体" w:cs="宋体"/>
          <w:b w:val="0"/>
          <w:bCs w:val="0"/>
          <w:color w:val="auto"/>
          <w:sz w:val="20"/>
          <w:szCs w:val="20"/>
          <w:highlight w:val="none"/>
          <w:lang w:eastAsia="zh-CN"/>
        </w:rPr>
        <w:t>投标人</w:t>
      </w:r>
      <w:r>
        <w:rPr>
          <w:rFonts w:hint="eastAsia" w:ascii="宋体" w:hAnsi="宋体" w:eastAsia="宋体" w:cs="宋体"/>
          <w:b w:val="0"/>
          <w:bCs w:val="0"/>
          <w:color w:val="auto"/>
          <w:sz w:val="20"/>
          <w:szCs w:val="20"/>
          <w:highlight w:val="none"/>
        </w:rPr>
        <w:t>的报价，有可能影响产品质量或者不能诚信履约的，应当要求其在评标现场合理的时间内提供书面说明，必要时提供相关证明材料；</w:t>
      </w:r>
      <w:r>
        <w:rPr>
          <w:rFonts w:hint="eastAsia" w:ascii="宋体" w:hAnsi="宋体" w:eastAsia="宋体" w:cs="宋体"/>
          <w:b w:val="0"/>
          <w:bCs w:val="0"/>
          <w:color w:val="auto"/>
          <w:sz w:val="20"/>
          <w:szCs w:val="20"/>
          <w:highlight w:val="none"/>
          <w:lang w:eastAsia="zh-CN"/>
        </w:rPr>
        <w:t>投标人</w:t>
      </w:r>
      <w:r>
        <w:rPr>
          <w:rFonts w:hint="eastAsia" w:ascii="宋体" w:hAnsi="宋体" w:eastAsia="宋体" w:cs="宋体"/>
          <w:b w:val="0"/>
          <w:bCs w:val="0"/>
          <w:color w:val="auto"/>
          <w:sz w:val="20"/>
          <w:szCs w:val="20"/>
          <w:highlight w:val="none"/>
        </w:rPr>
        <w:t>不能证明其报价合理性的，评标委员会应当将其作为无效标处理。</w:t>
      </w:r>
    </w:p>
    <w:p w14:paraId="47FE86C9">
      <w:pPr>
        <w:keepNext w:val="0"/>
        <w:keepLines w:val="0"/>
        <w:pageBreakBefore w:val="0"/>
        <w:widowControl w:val="0"/>
        <w:kinsoku/>
        <w:wordWrap/>
        <w:overflowPunct/>
        <w:topLinePunct w:val="0"/>
        <w:autoSpaceDE/>
        <w:autoSpaceDN/>
        <w:bidi w:val="0"/>
        <w:snapToGrid/>
        <w:spacing w:line="400" w:lineRule="exact"/>
        <w:ind w:firstLine="400" w:firstLineChars="200"/>
        <w:textAlignment w:val="auto"/>
        <w:outlineLvl w:val="9"/>
        <w:rPr>
          <w:rFonts w:hint="eastAsia" w:ascii="宋体" w:hAnsi="宋体" w:eastAsia="宋体" w:cs="宋体"/>
          <w:b w:val="0"/>
          <w:bCs w:val="0"/>
          <w:color w:val="auto"/>
          <w:sz w:val="20"/>
          <w:szCs w:val="20"/>
          <w:highlight w:val="none"/>
        </w:rPr>
      </w:pPr>
      <w:r>
        <w:rPr>
          <w:rFonts w:hint="eastAsia" w:ascii="宋体" w:hAnsi="宋体" w:eastAsia="宋体" w:cs="宋体"/>
          <w:b w:val="0"/>
          <w:bCs w:val="0"/>
          <w:color w:val="auto"/>
          <w:sz w:val="20"/>
          <w:szCs w:val="20"/>
          <w:highlight w:val="none"/>
        </w:rPr>
        <w:t>采购代理机构可协助评标委员会主任评委对打分结果进行校对、核对并汇总统计；对明显畸高、畸低的评分（其总评分偏离平均分30%以上的），评标委员会主任评委应提醒相关评标委员会成员进行复核或书面说明理由，评标委员会成员拒绝说明的，由现场监督员据实记录；评标委员会成员的评审、修改记录应保留原件，随项目其他资料一并存档。</w:t>
      </w:r>
      <w:bookmarkStart w:id="95" w:name="_Toc28796"/>
      <w:bookmarkStart w:id="96" w:name="_Toc15640"/>
      <w:bookmarkStart w:id="97" w:name="_Toc463726814"/>
    </w:p>
    <w:p w14:paraId="5276DE7C">
      <w:pPr>
        <w:keepNext w:val="0"/>
        <w:keepLines w:val="0"/>
        <w:pageBreakBefore w:val="0"/>
        <w:widowControl w:val="0"/>
        <w:kinsoku/>
        <w:wordWrap/>
        <w:overflowPunct/>
        <w:topLinePunct w:val="0"/>
        <w:autoSpaceDE/>
        <w:autoSpaceDN/>
        <w:bidi w:val="0"/>
        <w:snapToGrid/>
        <w:spacing w:line="400" w:lineRule="exact"/>
        <w:ind w:firstLine="402" w:firstLineChars="200"/>
        <w:textAlignment w:val="auto"/>
        <w:outlineLvl w:val="9"/>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lang w:val="en-US" w:eastAsia="zh-CN"/>
        </w:rPr>
        <w:t>（四）</w:t>
      </w:r>
      <w:r>
        <w:rPr>
          <w:rFonts w:hint="eastAsia" w:ascii="宋体" w:hAnsi="宋体" w:eastAsia="宋体" w:cs="宋体"/>
          <w:b/>
          <w:bCs/>
          <w:color w:val="auto"/>
          <w:sz w:val="20"/>
          <w:szCs w:val="20"/>
          <w:highlight w:val="none"/>
        </w:rPr>
        <w:t>澄清问题的形式</w:t>
      </w:r>
      <w:bookmarkEnd w:id="95"/>
      <w:bookmarkEnd w:id="96"/>
      <w:bookmarkEnd w:id="97"/>
    </w:p>
    <w:p w14:paraId="2CD5D562">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对投标文件中含义不明确、同类问题表述不一致或者有明显文字和计算错误的内容，评标委员会可要求投标人作出必要的澄清、说明或者纠正。电子投标文件的，澄清、说明或者补正通过电子交易平台交换数据电子文件，</w:t>
      </w:r>
      <w:r>
        <w:rPr>
          <w:rFonts w:hint="eastAsia" w:ascii="宋体" w:hAnsi="宋体" w:eastAsia="宋体" w:cs="宋体"/>
          <w:color w:val="auto"/>
          <w:sz w:val="20"/>
          <w:szCs w:val="20"/>
          <w:highlight w:val="none"/>
          <w:lang w:eastAsia="zh-CN"/>
        </w:rPr>
        <w:t>投标人</w:t>
      </w:r>
      <w:r>
        <w:rPr>
          <w:rFonts w:hint="eastAsia" w:ascii="宋体" w:hAnsi="宋体" w:eastAsia="宋体" w:cs="宋体"/>
          <w:color w:val="auto"/>
          <w:sz w:val="20"/>
          <w:szCs w:val="20"/>
          <w:highlight w:val="none"/>
        </w:rPr>
        <w:t>提交澄清说明或补正的时间为30分钟。</w:t>
      </w:r>
      <w:bookmarkStart w:id="98" w:name="_Toc317685588"/>
      <w:bookmarkStart w:id="99" w:name="_Toc16604"/>
      <w:bookmarkStart w:id="100" w:name="_Toc26999"/>
      <w:bookmarkStart w:id="101" w:name="_Toc463726815"/>
    </w:p>
    <w:p w14:paraId="115C868C">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2" w:firstLineChars="200"/>
        <w:textAlignment w:val="auto"/>
        <w:outlineLvl w:val="9"/>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lang w:val="en-US" w:eastAsia="zh-CN"/>
        </w:rPr>
        <w:t>（五）</w:t>
      </w:r>
      <w:r>
        <w:rPr>
          <w:rFonts w:hint="eastAsia" w:ascii="宋体" w:hAnsi="宋体" w:eastAsia="宋体" w:cs="宋体"/>
          <w:b/>
          <w:bCs/>
          <w:color w:val="auto"/>
          <w:sz w:val="20"/>
          <w:szCs w:val="20"/>
          <w:highlight w:val="none"/>
        </w:rPr>
        <w:t>错误修正</w:t>
      </w:r>
      <w:bookmarkEnd w:id="98"/>
      <w:bookmarkEnd w:id="99"/>
      <w:bookmarkEnd w:id="100"/>
      <w:bookmarkEnd w:id="101"/>
    </w:p>
    <w:p w14:paraId="6E966B71">
      <w:pPr>
        <w:pStyle w:val="8"/>
        <w:keepNext w:val="0"/>
        <w:keepLines w:val="0"/>
        <w:pageBreakBefore w:val="0"/>
        <w:widowControl w:val="0"/>
        <w:kinsoku/>
        <w:wordWrap/>
        <w:overflowPunct/>
        <w:topLinePunct w:val="0"/>
        <w:autoSpaceDE/>
        <w:autoSpaceDN/>
        <w:bidi w:val="0"/>
        <w:snapToGrid/>
        <w:spacing w:before="0" w:beforeLines="0" w:after="0" w:afterLines="0" w:line="400" w:lineRule="exact"/>
        <w:ind w:firstLine="400" w:firstLineChars="200"/>
        <w:textAlignment w:val="auto"/>
        <w:outlineLvl w:val="9"/>
        <w:rPr>
          <w:rFonts w:hint="eastAsia" w:ascii="宋体" w:hAnsi="宋体" w:eastAsia="宋体" w:cs="宋体"/>
          <w:bCs/>
          <w:color w:val="auto"/>
          <w:sz w:val="20"/>
          <w:szCs w:val="20"/>
          <w:highlight w:val="none"/>
        </w:rPr>
      </w:pPr>
      <w:r>
        <w:rPr>
          <w:rFonts w:hint="eastAsia" w:ascii="宋体" w:hAnsi="宋体" w:eastAsia="宋体" w:cs="宋体"/>
          <w:bCs/>
          <w:color w:val="auto"/>
          <w:sz w:val="20"/>
          <w:szCs w:val="20"/>
          <w:highlight w:val="none"/>
        </w:rPr>
        <w:t>投标文件如果出现计算或表达上的错误，修正错误的原则如下：</w:t>
      </w:r>
    </w:p>
    <w:p w14:paraId="32BE3354">
      <w:pPr>
        <w:pStyle w:val="8"/>
        <w:keepNext w:val="0"/>
        <w:keepLines w:val="0"/>
        <w:pageBreakBefore w:val="0"/>
        <w:widowControl w:val="0"/>
        <w:kinsoku/>
        <w:wordWrap/>
        <w:overflowPunct/>
        <w:topLinePunct w:val="0"/>
        <w:autoSpaceDE/>
        <w:autoSpaceDN/>
        <w:bidi w:val="0"/>
        <w:adjustRightInd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bookmarkStart w:id="102" w:name="_Toc3305"/>
      <w:bookmarkStart w:id="103" w:name="_Toc463726816"/>
      <w:bookmarkStart w:id="104" w:name="_Toc16545"/>
      <w:r>
        <w:rPr>
          <w:rFonts w:hint="eastAsia" w:ascii="宋体" w:hAnsi="宋体" w:eastAsia="宋体" w:cs="宋体"/>
          <w:color w:val="auto"/>
          <w:sz w:val="20"/>
          <w:szCs w:val="20"/>
          <w:highlight w:val="none"/>
        </w:rPr>
        <w:t>1.投标文件中开标一览表内容与投标文件中相应内容不一致的，以开标一览表为准；</w:t>
      </w:r>
    </w:p>
    <w:p w14:paraId="02BA8818">
      <w:pPr>
        <w:pStyle w:val="8"/>
        <w:keepNext w:val="0"/>
        <w:keepLines w:val="0"/>
        <w:pageBreakBefore w:val="0"/>
        <w:widowControl w:val="0"/>
        <w:kinsoku/>
        <w:wordWrap/>
        <w:overflowPunct/>
        <w:topLinePunct w:val="0"/>
        <w:autoSpaceDE/>
        <w:autoSpaceDN/>
        <w:bidi w:val="0"/>
        <w:adjustRightInd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2.大写金额和小写金额不一致的，以大写金额为准；</w:t>
      </w:r>
    </w:p>
    <w:p w14:paraId="221DD5D5">
      <w:pPr>
        <w:pStyle w:val="8"/>
        <w:keepNext w:val="0"/>
        <w:keepLines w:val="0"/>
        <w:pageBreakBefore w:val="0"/>
        <w:widowControl w:val="0"/>
        <w:kinsoku/>
        <w:wordWrap/>
        <w:overflowPunct/>
        <w:topLinePunct w:val="0"/>
        <w:autoSpaceDE/>
        <w:autoSpaceDN/>
        <w:bidi w:val="0"/>
        <w:adjustRightInd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3.单价金额小数点或者百分比有明显错位的，以开标一览表的总价为准，并修改单价；</w:t>
      </w:r>
    </w:p>
    <w:p w14:paraId="19D32540">
      <w:pPr>
        <w:pStyle w:val="8"/>
        <w:keepNext w:val="0"/>
        <w:keepLines w:val="0"/>
        <w:pageBreakBefore w:val="0"/>
        <w:widowControl w:val="0"/>
        <w:kinsoku/>
        <w:wordWrap/>
        <w:overflowPunct/>
        <w:topLinePunct w:val="0"/>
        <w:autoSpaceDE/>
        <w:autoSpaceDN/>
        <w:bidi w:val="0"/>
        <w:adjustRightInd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4.总价金额与按单价汇总金额不一致的，以单价金额计算结果为准。</w:t>
      </w:r>
    </w:p>
    <w:p w14:paraId="6CC12371">
      <w:pPr>
        <w:pStyle w:val="8"/>
        <w:keepNext w:val="0"/>
        <w:keepLines w:val="0"/>
        <w:pageBreakBefore w:val="0"/>
        <w:widowControl w:val="0"/>
        <w:kinsoku/>
        <w:wordWrap/>
        <w:overflowPunct/>
        <w:topLinePunct w:val="0"/>
        <w:autoSpaceDE/>
        <w:autoSpaceDN/>
        <w:bidi w:val="0"/>
        <w:adjustRightInd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同时出现两种以上不一致的，按照前款规定的顺序修正。</w:t>
      </w:r>
    </w:p>
    <w:p w14:paraId="157736FA">
      <w:pPr>
        <w:pStyle w:val="8"/>
        <w:keepNext w:val="0"/>
        <w:keepLines w:val="0"/>
        <w:pageBreakBefore w:val="0"/>
        <w:widowControl w:val="0"/>
        <w:kinsoku/>
        <w:wordWrap/>
        <w:overflowPunct/>
        <w:topLinePunct w:val="0"/>
        <w:autoSpaceDE/>
        <w:autoSpaceDN/>
        <w:bidi w:val="0"/>
        <w:adjustRightInd w:val="0"/>
        <w:snapToGrid/>
        <w:spacing w:before="0" w:beforeLines="0"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按上述修正错误的原则及方法调整或修正投标文件的投标报价，投标人同意并签字确认后，调整后的投标报价对投标人具有约束作用。如果投标人不接受修正后的报价，则其投标将作为无效投标处理。对不同文字文本投标文件的解释发生异议的，以中文文本为准。</w:t>
      </w:r>
    </w:p>
    <w:p w14:paraId="43276101">
      <w:pPr>
        <w:pStyle w:val="8"/>
        <w:keepNext w:val="0"/>
        <w:keepLines w:val="0"/>
        <w:pageBreakBefore w:val="0"/>
        <w:widowControl w:val="0"/>
        <w:kinsoku/>
        <w:wordWrap/>
        <w:overflowPunct/>
        <w:topLinePunct w:val="0"/>
        <w:autoSpaceDE/>
        <w:autoSpaceDN/>
        <w:bidi w:val="0"/>
        <w:adjustRightInd w:val="0"/>
        <w:snapToGrid/>
        <w:spacing w:before="0" w:beforeLines="0" w:after="0" w:afterLines="0" w:line="400" w:lineRule="exact"/>
        <w:ind w:firstLine="402" w:firstLineChars="200"/>
        <w:textAlignment w:val="auto"/>
        <w:outlineLvl w:val="9"/>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（六）评标原则和评标办法</w:t>
      </w:r>
      <w:bookmarkEnd w:id="102"/>
      <w:bookmarkEnd w:id="103"/>
      <w:bookmarkEnd w:id="104"/>
    </w:p>
    <w:p w14:paraId="097A3328">
      <w:pPr>
        <w:pStyle w:val="4"/>
        <w:keepNext w:val="0"/>
        <w:keepLines w:val="0"/>
        <w:pageBreakBefore w:val="0"/>
        <w:widowControl w:val="0"/>
        <w:numPr>
          <w:ilvl w:val="0"/>
          <w:numId w:val="0"/>
        </w:numPr>
        <w:tabs>
          <w:tab w:val="left" w:pos="0"/>
        </w:tabs>
        <w:kinsoku/>
        <w:wordWrap/>
        <w:overflowPunct/>
        <w:topLinePunct w:val="0"/>
        <w:autoSpaceDE/>
        <w:autoSpaceDN/>
        <w:bidi w:val="0"/>
        <w:snapToGrid/>
        <w:spacing w:after="0" w:afterLines="0" w:line="400" w:lineRule="exact"/>
        <w:ind w:left="0" w:leftChars="0"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14:paraId="484DDCAE">
      <w:pPr>
        <w:pStyle w:val="4"/>
        <w:keepNext w:val="0"/>
        <w:keepLines w:val="0"/>
        <w:pageBreakBefore w:val="0"/>
        <w:widowControl w:val="0"/>
        <w:numPr>
          <w:ilvl w:val="0"/>
          <w:numId w:val="0"/>
        </w:numPr>
        <w:tabs>
          <w:tab w:val="left" w:pos="0"/>
        </w:tabs>
        <w:kinsoku/>
        <w:wordWrap/>
        <w:overflowPunct/>
        <w:topLinePunct w:val="0"/>
        <w:autoSpaceDE/>
        <w:autoSpaceDN/>
        <w:bidi w:val="0"/>
        <w:snapToGrid/>
        <w:spacing w:after="0" w:afterLines="0" w:line="400" w:lineRule="exact"/>
        <w:ind w:left="0" w:leftChars="0"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2．评标办法：本项目评标办法是</w:t>
      </w:r>
      <w:r>
        <w:rPr>
          <w:rFonts w:hint="eastAsia" w:ascii="宋体" w:hAnsi="宋体" w:eastAsia="宋体" w:cs="宋体"/>
          <w:b/>
          <w:bCs/>
          <w:color w:val="auto"/>
          <w:sz w:val="20"/>
          <w:szCs w:val="20"/>
          <w:highlight w:val="none"/>
          <w:u w:val="single"/>
        </w:rPr>
        <w:t xml:space="preserve"> 综合评分法 </w:t>
      </w:r>
      <w:r>
        <w:rPr>
          <w:rFonts w:hint="eastAsia" w:ascii="宋体" w:hAnsi="宋体" w:eastAsia="宋体" w:cs="宋体"/>
          <w:color w:val="auto"/>
          <w:sz w:val="20"/>
          <w:szCs w:val="20"/>
          <w:highlight w:val="none"/>
        </w:rPr>
        <w:t>，具体评标内容及评分标准等详见本</w:t>
      </w:r>
      <w:r>
        <w:rPr>
          <w:rFonts w:hint="eastAsia" w:ascii="宋体" w:hAnsi="宋体" w:eastAsia="宋体" w:cs="宋体"/>
          <w:color w:val="auto"/>
          <w:sz w:val="20"/>
          <w:szCs w:val="20"/>
          <w:highlight w:val="none"/>
          <w:lang w:eastAsia="zh-CN"/>
        </w:rPr>
        <w:t>招标文件</w:t>
      </w:r>
      <w:r>
        <w:rPr>
          <w:rFonts w:hint="eastAsia" w:ascii="宋体" w:hAnsi="宋体" w:eastAsia="宋体" w:cs="宋体"/>
          <w:color w:val="auto"/>
          <w:sz w:val="20"/>
          <w:szCs w:val="20"/>
          <w:highlight w:val="none"/>
        </w:rPr>
        <w:t>第五章《评标办法及评分标准》。</w:t>
      </w:r>
    </w:p>
    <w:p w14:paraId="4AE3FDCC">
      <w:pPr>
        <w:keepNext w:val="0"/>
        <w:keepLines w:val="0"/>
        <w:pageBreakBefore w:val="0"/>
        <w:widowControl w:val="0"/>
        <w:kinsoku/>
        <w:wordWrap/>
        <w:overflowPunct/>
        <w:topLinePunct w:val="0"/>
        <w:autoSpaceDE/>
        <w:autoSpaceDN/>
        <w:bidi w:val="0"/>
        <w:snapToGrid/>
        <w:spacing w:before="0" w:after="0" w:line="400" w:lineRule="exact"/>
        <w:textAlignment w:val="auto"/>
        <w:outlineLvl w:val="9"/>
        <w:rPr>
          <w:rFonts w:hint="eastAsia" w:ascii="宋体" w:hAnsi="宋体" w:eastAsia="宋体" w:cs="宋体"/>
          <w:color w:val="auto"/>
          <w:sz w:val="20"/>
          <w:szCs w:val="20"/>
          <w:highlight w:val="none"/>
        </w:rPr>
      </w:pPr>
      <w:bookmarkStart w:id="105" w:name="_Toc463726817"/>
      <w:bookmarkStart w:id="106" w:name="_Toc24850"/>
      <w:bookmarkStart w:id="107" w:name="_Toc27736"/>
      <w:bookmarkStart w:id="108" w:name="_Toc317685590"/>
      <w:r>
        <w:rPr>
          <w:rFonts w:hint="eastAsia" w:ascii="宋体" w:hAnsi="宋体" w:eastAsia="宋体" w:cs="宋体"/>
          <w:color w:val="auto"/>
          <w:sz w:val="20"/>
          <w:szCs w:val="20"/>
          <w:highlight w:val="none"/>
        </w:rPr>
        <w:t>六、采购方式变更</w:t>
      </w:r>
      <w:bookmarkEnd w:id="105"/>
      <w:bookmarkEnd w:id="106"/>
      <w:bookmarkEnd w:id="107"/>
      <w:bookmarkEnd w:id="108"/>
    </w:p>
    <w:p w14:paraId="4FD64694">
      <w:pPr>
        <w:pStyle w:val="4"/>
        <w:keepNext w:val="0"/>
        <w:keepLines w:val="0"/>
        <w:pageBreakBefore w:val="0"/>
        <w:widowControl w:val="0"/>
        <w:numPr>
          <w:ilvl w:val="0"/>
          <w:numId w:val="0"/>
        </w:numPr>
        <w:tabs>
          <w:tab w:val="left" w:pos="0"/>
        </w:tabs>
        <w:kinsoku/>
        <w:wordWrap/>
        <w:overflowPunct/>
        <w:topLinePunct w:val="0"/>
        <w:autoSpaceDE/>
        <w:autoSpaceDN/>
        <w:bidi w:val="0"/>
        <w:snapToGrid/>
        <w:spacing w:after="0" w:afterLines="0" w:line="400" w:lineRule="exact"/>
        <w:ind w:left="0" w:leftChars="0"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政府采购的国内公开招标，采购响应截止时间止或评审期间，出现参与采购响应或者对</w:t>
      </w:r>
      <w:r>
        <w:rPr>
          <w:rFonts w:hint="eastAsia" w:ascii="宋体" w:hAnsi="宋体" w:eastAsia="宋体" w:cs="宋体"/>
          <w:color w:val="auto"/>
          <w:sz w:val="20"/>
          <w:szCs w:val="20"/>
          <w:highlight w:val="none"/>
          <w:lang w:eastAsia="zh-CN"/>
        </w:rPr>
        <w:t>招标文件</w:t>
      </w:r>
      <w:r>
        <w:rPr>
          <w:rFonts w:hint="eastAsia" w:ascii="宋体" w:hAnsi="宋体" w:eastAsia="宋体" w:cs="宋体"/>
          <w:color w:val="auto"/>
          <w:sz w:val="20"/>
          <w:szCs w:val="20"/>
          <w:highlight w:val="none"/>
        </w:rPr>
        <w:t>作出实质性响应的</w:t>
      </w:r>
      <w:r>
        <w:rPr>
          <w:rFonts w:hint="eastAsia" w:ascii="宋体" w:hAnsi="宋体" w:eastAsia="宋体" w:cs="宋体"/>
          <w:color w:val="auto"/>
          <w:sz w:val="20"/>
          <w:szCs w:val="20"/>
          <w:highlight w:val="none"/>
          <w:lang w:eastAsia="zh-CN"/>
        </w:rPr>
        <w:t>投标人</w:t>
      </w:r>
      <w:r>
        <w:rPr>
          <w:rFonts w:hint="eastAsia" w:ascii="宋体" w:hAnsi="宋体" w:eastAsia="宋体" w:cs="宋体"/>
          <w:color w:val="auto"/>
          <w:sz w:val="20"/>
          <w:szCs w:val="20"/>
          <w:highlight w:val="none"/>
        </w:rPr>
        <w:t>不足3家的情况，采购人有权全部或部分终止招标。</w:t>
      </w:r>
    </w:p>
    <w:p w14:paraId="43293761">
      <w:pPr>
        <w:keepNext w:val="0"/>
        <w:keepLines w:val="0"/>
        <w:pageBreakBefore w:val="0"/>
        <w:widowControl w:val="0"/>
        <w:kinsoku/>
        <w:wordWrap/>
        <w:overflowPunct/>
        <w:topLinePunct w:val="0"/>
        <w:autoSpaceDE/>
        <w:autoSpaceDN/>
        <w:bidi w:val="0"/>
        <w:snapToGrid/>
        <w:spacing w:before="0" w:after="0" w:line="400" w:lineRule="exact"/>
        <w:textAlignment w:val="auto"/>
        <w:outlineLvl w:val="9"/>
        <w:rPr>
          <w:rFonts w:hint="eastAsia" w:ascii="宋体" w:hAnsi="宋体" w:eastAsia="宋体" w:cs="宋体"/>
          <w:color w:val="auto"/>
          <w:sz w:val="20"/>
          <w:szCs w:val="20"/>
          <w:highlight w:val="none"/>
        </w:rPr>
      </w:pPr>
      <w:bookmarkStart w:id="109" w:name="_Toc16521"/>
      <w:bookmarkStart w:id="110" w:name="_Toc27651"/>
      <w:bookmarkStart w:id="111" w:name="_Toc12052"/>
      <w:bookmarkStart w:id="112" w:name="_Toc443416399"/>
      <w:r>
        <w:rPr>
          <w:rFonts w:hint="eastAsia" w:ascii="宋体" w:hAnsi="宋体" w:eastAsia="宋体" w:cs="宋体"/>
          <w:color w:val="auto"/>
          <w:sz w:val="20"/>
          <w:szCs w:val="20"/>
          <w:highlight w:val="none"/>
        </w:rPr>
        <w:t>七、定标</w:t>
      </w:r>
      <w:bookmarkEnd w:id="109"/>
      <w:bookmarkEnd w:id="110"/>
      <w:bookmarkEnd w:id="111"/>
      <w:bookmarkEnd w:id="112"/>
    </w:p>
    <w:p w14:paraId="4F47636C">
      <w:pPr>
        <w:pStyle w:val="4"/>
        <w:keepNext w:val="0"/>
        <w:keepLines w:val="0"/>
        <w:pageBreakBefore w:val="0"/>
        <w:widowControl w:val="0"/>
        <w:numPr>
          <w:ilvl w:val="0"/>
          <w:numId w:val="0"/>
        </w:numPr>
        <w:tabs>
          <w:tab w:val="left" w:pos="0"/>
        </w:tabs>
        <w:kinsoku/>
        <w:wordWrap/>
        <w:overflowPunct/>
        <w:topLinePunct w:val="0"/>
        <w:autoSpaceDE/>
        <w:autoSpaceDN/>
        <w:bidi w:val="0"/>
        <w:snapToGrid/>
        <w:spacing w:after="0" w:afterLines="0" w:line="400" w:lineRule="exact"/>
        <w:ind w:left="0" w:leftChars="0"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采购代理机构应当自评审结束之日起2个工作日内将评审报告送交采购人确认，采购人应当自收到评审报告之日起5个工作日内在评审报告推荐的中标或者成交候选人中按顺序确定中标或成交人，并在发布招标公告的网站上公告中标结果，中标公告期限为1个工作日。</w:t>
      </w:r>
    </w:p>
    <w:p w14:paraId="5BE00681">
      <w:pPr>
        <w:pStyle w:val="4"/>
        <w:keepNext w:val="0"/>
        <w:keepLines w:val="0"/>
        <w:pageBreakBefore w:val="0"/>
        <w:widowControl w:val="0"/>
        <w:numPr>
          <w:ilvl w:val="0"/>
          <w:numId w:val="0"/>
        </w:numPr>
        <w:tabs>
          <w:tab w:val="left" w:pos="0"/>
        </w:tabs>
        <w:kinsoku/>
        <w:wordWrap/>
        <w:overflowPunct/>
        <w:topLinePunct w:val="0"/>
        <w:autoSpaceDE/>
        <w:autoSpaceDN/>
        <w:bidi w:val="0"/>
        <w:snapToGrid/>
        <w:spacing w:after="0" w:afterLines="0" w:line="400" w:lineRule="exact"/>
        <w:ind w:left="0" w:leftChars="0"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在公告中标结果的同时，采购人或采购代理机构向中标人发出中标通知书；中标人无正当理由不得放弃中标；若中标人放弃中标、或因不可抗力提出不能履行合同，或不按招标文件规定提交履约保证金或其它原因被依法撤销中标资格，则采购人可选择该项目（标段）综合得分排名下一位的投标人中标或重新组织招标。</w:t>
      </w:r>
    </w:p>
    <w:p w14:paraId="0751050B">
      <w:pPr>
        <w:keepNext w:val="0"/>
        <w:keepLines w:val="0"/>
        <w:pageBreakBefore w:val="0"/>
        <w:widowControl w:val="0"/>
        <w:kinsoku/>
        <w:wordWrap/>
        <w:overflowPunct/>
        <w:topLinePunct w:val="0"/>
        <w:autoSpaceDE/>
        <w:autoSpaceDN/>
        <w:bidi w:val="0"/>
        <w:snapToGrid/>
        <w:spacing w:before="0" w:after="0" w:line="400" w:lineRule="exact"/>
        <w:textAlignment w:val="auto"/>
        <w:outlineLvl w:val="9"/>
        <w:rPr>
          <w:rFonts w:hint="eastAsia" w:ascii="宋体" w:hAnsi="宋体" w:eastAsia="宋体" w:cs="宋体"/>
          <w:color w:val="auto"/>
          <w:sz w:val="20"/>
          <w:szCs w:val="20"/>
          <w:highlight w:val="none"/>
        </w:rPr>
      </w:pPr>
      <w:bookmarkStart w:id="113" w:name="_Toc2044"/>
      <w:bookmarkStart w:id="114" w:name="_Toc20492"/>
      <w:bookmarkStart w:id="115" w:name="_Toc443416400"/>
      <w:bookmarkStart w:id="116" w:name="_Toc109"/>
      <w:bookmarkStart w:id="117" w:name="_Toc251160543"/>
      <w:bookmarkStart w:id="118" w:name="_Toc4365"/>
      <w:bookmarkStart w:id="119" w:name="_Toc10586"/>
      <w:bookmarkStart w:id="120" w:name="_Toc13803"/>
      <w:bookmarkStart w:id="121" w:name="_Toc443416403"/>
      <w:bookmarkStart w:id="122" w:name="_Toc326337794"/>
      <w:bookmarkStart w:id="123" w:name="_Toc424544449"/>
      <w:r>
        <w:rPr>
          <w:rFonts w:hint="eastAsia" w:ascii="宋体" w:hAnsi="宋体" w:eastAsia="宋体" w:cs="宋体"/>
          <w:color w:val="auto"/>
          <w:sz w:val="20"/>
          <w:szCs w:val="20"/>
          <w:highlight w:val="none"/>
        </w:rPr>
        <w:t>八、</w:t>
      </w:r>
      <w:bookmarkEnd w:id="113"/>
      <w:bookmarkEnd w:id="114"/>
      <w:bookmarkEnd w:id="115"/>
      <w:bookmarkEnd w:id="116"/>
      <w:r>
        <w:rPr>
          <w:rFonts w:hint="eastAsia" w:ascii="宋体" w:hAnsi="宋体" w:eastAsia="宋体" w:cs="宋体"/>
          <w:color w:val="auto"/>
          <w:sz w:val="20"/>
          <w:szCs w:val="20"/>
          <w:highlight w:val="none"/>
        </w:rPr>
        <w:t>合同授予及履约验收</w:t>
      </w:r>
    </w:p>
    <w:p w14:paraId="591F25CE">
      <w:pPr>
        <w:keepNext w:val="0"/>
        <w:keepLines w:val="0"/>
        <w:pageBreakBefore w:val="0"/>
        <w:widowControl w:val="0"/>
        <w:kinsoku/>
        <w:wordWrap/>
        <w:overflowPunct/>
        <w:topLinePunct w:val="0"/>
        <w:autoSpaceDE/>
        <w:autoSpaceDN/>
        <w:bidi w:val="0"/>
        <w:snapToGrid/>
        <w:spacing w:before="0" w:after="0" w:line="400" w:lineRule="exact"/>
        <w:jc w:val="both"/>
        <w:textAlignment w:val="auto"/>
        <w:outlineLvl w:val="9"/>
        <w:rPr>
          <w:rFonts w:hint="eastAsia" w:ascii="宋体" w:hAnsi="宋体" w:eastAsia="宋体" w:cs="宋体"/>
          <w:color w:val="auto"/>
          <w:sz w:val="20"/>
          <w:szCs w:val="20"/>
          <w:highlight w:val="none"/>
        </w:rPr>
      </w:pPr>
      <w:bookmarkStart w:id="124" w:name="_Toc29636"/>
      <w:bookmarkStart w:id="125" w:name="_Toc24304"/>
      <w:bookmarkStart w:id="126" w:name="_Toc463726820"/>
      <w:r>
        <w:rPr>
          <w:rFonts w:hint="eastAsia" w:ascii="宋体" w:hAnsi="宋体" w:eastAsia="宋体" w:cs="宋体"/>
          <w:color w:val="auto"/>
          <w:sz w:val="20"/>
          <w:szCs w:val="20"/>
          <w:highlight w:val="none"/>
        </w:rPr>
        <w:t>（一）签订合同</w:t>
      </w:r>
      <w:bookmarkEnd w:id="124"/>
      <w:bookmarkEnd w:id="125"/>
      <w:bookmarkEnd w:id="126"/>
    </w:p>
    <w:p w14:paraId="368937D7">
      <w:pPr>
        <w:pStyle w:val="4"/>
        <w:keepNext w:val="0"/>
        <w:keepLines w:val="0"/>
        <w:pageBreakBefore w:val="0"/>
        <w:widowControl w:val="0"/>
        <w:numPr>
          <w:ilvl w:val="0"/>
          <w:numId w:val="0"/>
        </w:numPr>
        <w:tabs>
          <w:tab w:val="left" w:pos="720"/>
        </w:tabs>
        <w:kinsoku/>
        <w:wordWrap/>
        <w:overflowPunct/>
        <w:topLinePunct w:val="0"/>
        <w:autoSpaceDE/>
        <w:autoSpaceDN/>
        <w:bidi w:val="0"/>
        <w:snapToGrid/>
        <w:spacing w:after="0" w:afterLines="0" w:line="400" w:lineRule="exact"/>
        <w:ind w:left="0" w:leftChars="0"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1．采购人与中标人应当在《中标通知书》发出之日起</w:t>
      </w:r>
      <w:r>
        <w:rPr>
          <w:rFonts w:hint="eastAsia" w:ascii="宋体" w:hAnsi="宋体" w:eastAsia="宋体" w:cs="宋体"/>
          <w:b/>
          <w:color w:val="auto"/>
          <w:sz w:val="20"/>
          <w:szCs w:val="20"/>
          <w:highlight w:val="none"/>
          <w:u w:val="single"/>
        </w:rPr>
        <w:t>30</w:t>
      </w:r>
      <w:r>
        <w:rPr>
          <w:rFonts w:hint="eastAsia" w:ascii="宋体" w:hAnsi="宋体" w:eastAsia="宋体" w:cs="宋体"/>
          <w:color w:val="auto"/>
          <w:sz w:val="20"/>
          <w:szCs w:val="20"/>
          <w:highlight w:val="none"/>
        </w:rPr>
        <w:t>日内签订合同。同时采购代理机构对合同内容进行审查，如发现与采购结果和投标承诺内容不一致的，应予以纠正。</w:t>
      </w:r>
    </w:p>
    <w:p w14:paraId="7198919F">
      <w:pPr>
        <w:pStyle w:val="4"/>
        <w:keepNext w:val="0"/>
        <w:keepLines w:val="0"/>
        <w:pageBreakBefore w:val="0"/>
        <w:widowControl w:val="0"/>
        <w:numPr>
          <w:ilvl w:val="0"/>
          <w:numId w:val="0"/>
        </w:numPr>
        <w:tabs>
          <w:tab w:val="left" w:pos="720"/>
        </w:tabs>
        <w:kinsoku/>
        <w:wordWrap/>
        <w:overflowPunct/>
        <w:topLinePunct w:val="0"/>
        <w:autoSpaceDE/>
        <w:autoSpaceDN/>
        <w:bidi w:val="0"/>
        <w:snapToGrid/>
        <w:spacing w:after="0" w:afterLines="0" w:line="400" w:lineRule="exact"/>
        <w:ind w:left="0" w:leftChars="0"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2．中标人如不遵守招标文件或投标文件各项条款的邀约与要约，或在接到中标通知书后借故拖延，拒签合同的，采购人将按《浙江省政府采购</w:t>
      </w:r>
      <w:r>
        <w:rPr>
          <w:rFonts w:hint="eastAsia" w:ascii="宋体" w:hAnsi="宋体" w:eastAsia="宋体" w:cs="宋体"/>
          <w:color w:val="auto"/>
          <w:sz w:val="20"/>
          <w:szCs w:val="20"/>
          <w:highlight w:val="none"/>
          <w:lang w:eastAsia="zh-CN"/>
        </w:rPr>
        <w:t>投标人</w:t>
      </w:r>
      <w:r>
        <w:rPr>
          <w:rFonts w:hint="eastAsia" w:ascii="宋体" w:hAnsi="宋体" w:eastAsia="宋体" w:cs="宋体"/>
          <w:color w:val="auto"/>
          <w:sz w:val="20"/>
          <w:szCs w:val="20"/>
          <w:highlight w:val="none"/>
        </w:rPr>
        <w:t>注册及诚信管理暂行办法》的规定上报诚信状况，并取消中标资格，给采购人造成损失的还应当予以赔偿。</w:t>
      </w:r>
    </w:p>
    <w:p w14:paraId="49DE6F5E">
      <w:pPr>
        <w:pStyle w:val="4"/>
        <w:keepNext w:val="0"/>
        <w:keepLines w:val="0"/>
        <w:pageBreakBefore w:val="0"/>
        <w:widowControl w:val="0"/>
        <w:numPr>
          <w:ilvl w:val="0"/>
          <w:numId w:val="0"/>
        </w:numPr>
        <w:tabs>
          <w:tab w:val="left" w:pos="720"/>
        </w:tabs>
        <w:kinsoku/>
        <w:wordWrap/>
        <w:overflowPunct/>
        <w:topLinePunct w:val="0"/>
        <w:autoSpaceDE/>
        <w:autoSpaceDN/>
        <w:bidi w:val="0"/>
        <w:snapToGrid/>
        <w:spacing w:after="0" w:afterLines="0" w:line="400" w:lineRule="exact"/>
        <w:ind w:left="0" w:leftChars="0"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3．中标人拒绝与采购人签订合同的，采购人可以按照评审报告推荐的中标或成交候选人名单排序，确定下一候选人为中标人或成交人，也可以重新开展政府采购活动。</w:t>
      </w:r>
    </w:p>
    <w:p w14:paraId="5D969B3A">
      <w:pPr>
        <w:keepNext w:val="0"/>
        <w:keepLines w:val="0"/>
        <w:pageBreakBefore w:val="0"/>
        <w:widowControl w:val="0"/>
        <w:kinsoku/>
        <w:wordWrap/>
        <w:overflowPunct/>
        <w:topLinePunct w:val="0"/>
        <w:autoSpaceDE/>
        <w:autoSpaceDN/>
        <w:bidi w:val="0"/>
        <w:snapToGrid/>
        <w:spacing w:before="0" w:after="0" w:line="400" w:lineRule="exact"/>
        <w:jc w:val="both"/>
        <w:textAlignment w:val="auto"/>
        <w:outlineLvl w:val="9"/>
        <w:rPr>
          <w:rFonts w:hint="eastAsia" w:ascii="宋体" w:hAnsi="宋体" w:eastAsia="宋体" w:cs="宋体"/>
          <w:color w:val="auto"/>
          <w:sz w:val="20"/>
          <w:szCs w:val="20"/>
          <w:highlight w:val="none"/>
        </w:rPr>
      </w:pPr>
      <w:bookmarkStart w:id="127" w:name="_Toc22378"/>
      <w:bookmarkStart w:id="128" w:name="_Toc2098"/>
      <w:bookmarkStart w:id="129" w:name="_Toc463726821"/>
      <w:bookmarkStart w:id="130" w:name="_Toc317685594"/>
      <w:r>
        <w:rPr>
          <w:rFonts w:hint="eastAsia" w:ascii="宋体" w:hAnsi="宋体" w:eastAsia="宋体" w:cs="宋体"/>
          <w:color w:val="auto"/>
          <w:sz w:val="20"/>
          <w:szCs w:val="20"/>
          <w:highlight w:val="none"/>
        </w:rPr>
        <w:t>（二）履约保证金</w:t>
      </w:r>
      <w:bookmarkEnd w:id="127"/>
      <w:bookmarkEnd w:id="128"/>
      <w:bookmarkEnd w:id="129"/>
      <w:bookmarkEnd w:id="130"/>
    </w:p>
    <w:p w14:paraId="01090516">
      <w:pPr>
        <w:pStyle w:val="4"/>
        <w:keepNext w:val="0"/>
        <w:keepLines w:val="0"/>
        <w:pageBreakBefore w:val="0"/>
        <w:widowControl w:val="0"/>
        <w:numPr>
          <w:ilvl w:val="0"/>
          <w:numId w:val="0"/>
        </w:numPr>
        <w:tabs>
          <w:tab w:val="left" w:pos="720"/>
        </w:tabs>
        <w:kinsoku/>
        <w:wordWrap/>
        <w:overflowPunct/>
        <w:topLinePunct w:val="0"/>
        <w:autoSpaceDE/>
        <w:autoSpaceDN/>
        <w:bidi w:val="0"/>
        <w:snapToGrid/>
        <w:spacing w:after="0" w:afterLines="0" w:line="400" w:lineRule="exact"/>
        <w:ind w:left="0" w:leftChars="0" w:firstLine="400" w:firstLineChars="200"/>
        <w:textAlignment w:val="auto"/>
        <w:outlineLvl w:val="9"/>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本项目无需提交履约保证金。</w:t>
      </w:r>
    </w:p>
    <w:p w14:paraId="5988BE3F">
      <w:pPr>
        <w:keepNext w:val="0"/>
        <w:keepLines w:val="0"/>
        <w:pageBreakBefore w:val="0"/>
        <w:widowControl w:val="0"/>
        <w:kinsoku/>
        <w:wordWrap/>
        <w:overflowPunct/>
        <w:topLinePunct w:val="0"/>
        <w:autoSpaceDE/>
        <w:autoSpaceDN/>
        <w:bidi w:val="0"/>
        <w:snapToGrid/>
        <w:spacing w:before="0" w:after="0" w:line="400" w:lineRule="exact"/>
        <w:jc w:val="both"/>
        <w:textAlignment w:val="auto"/>
        <w:outlineLvl w:val="9"/>
        <w:rPr>
          <w:rFonts w:hint="eastAsia" w:ascii="宋体" w:hAnsi="宋体" w:eastAsia="宋体" w:cs="宋体"/>
          <w:color w:val="auto"/>
          <w:sz w:val="20"/>
          <w:szCs w:val="20"/>
          <w:highlight w:val="none"/>
        </w:rPr>
      </w:pPr>
      <w:bookmarkStart w:id="131" w:name="_Toc6008"/>
      <w:bookmarkStart w:id="132" w:name="_Toc493058323"/>
      <w:bookmarkStart w:id="133" w:name="_Toc16492"/>
      <w:bookmarkStart w:id="134" w:name="_Toc495957621"/>
      <w:r>
        <w:rPr>
          <w:rFonts w:hint="eastAsia" w:ascii="宋体" w:hAnsi="宋体" w:eastAsia="宋体" w:cs="宋体"/>
          <w:color w:val="auto"/>
          <w:sz w:val="20"/>
          <w:szCs w:val="20"/>
          <w:highlight w:val="none"/>
        </w:rPr>
        <w:t>（三）履约验收</w:t>
      </w:r>
      <w:bookmarkEnd w:id="131"/>
      <w:bookmarkEnd w:id="132"/>
      <w:bookmarkEnd w:id="133"/>
      <w:bookmarkEnd w:id="134"/>
    </w:p>
    <w:p w14:paraId="045DE1A0">
      <w:pPr>
        <w:pStyle w:val="4"/>
        <w:keepNext w:val="0"/>
        <w:keepLines w:val="0"/>
        <w:pageBreakBefore w:val="0"/>
        <w:widowControl w:val="0"/>
        <w:numPr>
          <w:ilvl w:val="0"/>
          <w:numId w:val="0"/>
        </w:numPr>
        <w:tabs>
          <w:tab w:val="left" w:pos="720"/>
        </w:tabs>
        <w:kinsoku/>
        <w:wordWrap/>
        <w:overflowPunct/>
        <w:topLinePunct w:val="0"/>
        <w:autoSpaceDE/>
        <w:autoSpaceDN/>
        <w:bidi w:val="0"/>
        <w:snapToGrid/>
        <w:spacing w:after="0" w:afterLines="0" w:line="400" w:lineRule="exact"/>
        <w:ind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采购人负责对中标投标人的履约行为进行验收。</w:t>
      </w:r>
    </w:p>
    <w:p w14:paraId="75D71372">
      <w:pPr>
        <w:keepNext w:val="0"/>
        <w:keepLines w:val="0"/>
        <w:pageBreakBefore w:val="0"/>
        <w:widowControl w:val="0"/>
        <w:kinsoku/>
        <w:wordWrap/>
        <w:overflowPunct/>
        <w:topLinePunct w:val="0"/>
        <w:autoSpaceDE/>
        <w:autoSpaceDN/>
        <w:bidi w:val="0"/>
        <w:snapToGrid/>
        <w:spacing w:before="0" w:after="0" w:line="400" w:lineRule="exact"/>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九、知识产权</w:t>
      </w:r>
      <w:bookmarkEnd w:id="117"/>
      <w:bookmarkEnd w:id="118"/>
      <w:bookmarkEnd w:id="119"/>
      <w:bookmarkEnd w:id="120"/>
      <w:bookmarkEnd w:id="121"/>
      <w:bookmarkEnd w:id="122"/>
      <w:bookmarkEnd w:id="123"/>
    </w:p>
    <w:p w14:paraId="66DFDEEB">
      <w:pPr>
        <w:pStyle w:val="4"/>
        <w:keepNext w:val="0"/>
        <w:keepLines w:val="0"/>
        <w:pageBreakBefore w:val="0"/>
        <w:widowControl w:val="0"/>
        <w:numPr>
          <w:ilvl w:val="0"/>
          <w:numId w:val="0"/>
        </w:numPr>
        <w:tabs>
          <w:tab w:val="left" w:pos="0"/>
        </w:tabs>
        <w:kinsoku/>
        <w:wordWrap/>
        <w:overflowPunct/>
        <w:topLinePunct w:val="0"/>
        <w:autoSpaceDE/>
        <w:autoSpaceDN/>
        <w:bidi w:val="0"/>
        <w:snapToGrid/>
        <w:spacing w:after="0" w:afterLines="0" w:line="400" w:lineRule="exact"/>
        <w:ind w:left="0" w:leftChars="0"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1．投标人应保证，采购人在中华人民共和国使用该招标内容所包含的任何一部分时，免受第三方有关侵犯其专利权、商标权或其它知识产权的指控。</w:t>
      </w:r>
    </w:p>
    <w:p w14:paraId="43755419">
      <w:pPr>
        <w:pStyle w:val="4"/>
        <w:keepNext w:val="0"/>
        <w:keepLines w:val="0"/>
        <w:pageBreakBefore w:val="0"/>
        <w:widowControl w:val="0"/>
        <w:numPr>
          <w:ilvl w:val="0"/>
          <w:numId w:val="0"/>
        </w:numPr>
        <w:tabs>
          <w:tab w:val="left" w:pos="0"/>
        </w:tabs>
        <w:kinsoku/>
        <w:wordWrap/>
        <w:overflowPunct/>
        <w:topLinePunct w:val="0"/>
        <w:autoSpaceDE/>
        <w:autoSpaceDN/>
        <w:bidi w:val="0"/>
        <w:snapToGrid/>
        <w:spacing w:after="0" w:afterLines="0" w:line="400" w:lineRule="exact"/>
        <w:ind w:left="0" w:leftChars="0"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2．倘若此类指控发生，投标人应负责与第三方交涉并承担与此有关的一切费用和法律责任。</w:t>
      </w:r>
    </w:p>
    <w:p w14:paraId="45FB0627">
      <w:pPr>
        <w:pStyle w:val="4"/>
        <w:keepNext w:val="0"/>
        <w:keepLines w:val="0"/>
        <w:pageBreakBefore w:val="0"/>
        <w:widowControl w:val="0"/>
        <w:numPr>
          <w:ilvl w:val="0"/>
          <w:numId w:val="0"/>
        </w:numPr>
        <w:tabs>
          <w:tab w:val="left" w:pos="0"/>
        </w:tabs>
        <w:kinsoku/>
        <w:wordWrap/>
        <w:overflowPunct/>
        <w:topLinePunct w:val="0"/>
        <w:autoSpaceDE/>
        <w:autoSpaceDN/>
        <w:bidi w:val="0"/>
        <w:snapToGrid/>
        <w:spacing w:after="0" w:afterLines="0" w:line="400" w:lineRule="exact"/>
        <w:ind w:left="0" w:leftChars="0"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3．采购人声明保护有关方面的知识产权，维护其有关合法权益，但这不是采购人的基本义务。</w:t>
      </w:r>
    </w:p>
    <w:p w14:paraId="570D906A">
      <w:pPr>
        <w:keepNext w:val="0"/>
        <w:keepLines w:val="0"/>
        <w:pageBreakBefore w:val="0"/>
        <w:widowControl w:val="0"/>
        <w:kinsoku/>
        <w:wordWrap/>
        <w:overflowPunct/>
        <w:topLinePunct w:val="0"/>
        <w:autoSpaceDE/>
        <w:autoSpaceDN/>
        <w:bidi w:val="0"/>
        <w:snapToGrid/>
        <w:spacing w:before="0" w:after="0" w:line="400" w:lineRule="exact"/>
        <w:textAlignment w:val="auto"/>
        <w:outlineLvl w:val="9"/>
        <w:rPr>
          <w:rFonts w:hint="eastAsia" w:ascii="宋体" w:hAnsi="宋体" w:eastAsia="宋体" w:cs="宋体"/>
          <w:color w:val="auto"/>
          <w:sz w:val="20"/>
          <w:szCs w:val="20"/>
          <w:highlight w:val="none"/>
        </w:rPr>
      </w:pPr>
      <w:bookmarkStart w:id="135" w:name="_Toc3061"/>
      <w:bookmarkStart w:id="136" w:name="_Toc2476"/>
      <w:r>
        <w:rPr>
          <w:rFonts w:hint="eastAsia" w:ascii="宋体" w:hAnsi="宋体" w:eastAsia="宋体" w:cs="宋体"/>
          <w:color w:val="auto"/>
          <w:sz w:val="20"/>
          <w:szCs w:val="20"/>
          <w:highlight w:val="none"/>
        </w:rPr>
        <w:t>十、</w:t>
      </w:r>
      <w:bookmarkEnd w:id="135"/>
      <w:r>
        <w:rPr>
          <w:rFonts w:hint="eastAsia" w:ascii="宋体" w:hAnsi="宋体" w:eastAsia="宋体" w:cs="宋体"/>
          <w:color w:val="auto"/>
          <w:sz w:val="20"/>
          <w:szCs w:val="20"/>
          <w:highlight w:val="none"/>
        </w:rPr>
        <w:t>政府采购政策</w:t>
      </w:r>
      <w:bookmarkEnd w:id="136"/>
    </w:p>
    <w:p w14:paraId="791F83BE">
      <w:pPr>
        <w:keepNext w:val="0"/>
        <w:keepLines w:val="0"/>
        <w:pageBreakBefore w:val="0"/>
        <w:widowControl w:val="0"/>
        <w:kinsoku/>
        <w:wordWrap/>
        <w:overflowPunct/>
        <w:topLinePunct w:val="0"/>
        <w:autoSpaceDE/>
        <w:autoSpaceDN/>
        <w:bidi w:val="0"/>
        <w:adjustRightInd/>
        <w:snapToGrid/>
        <w:spacing w:line="400" w:lineRule="exact"/>
        <w:ind w:left="0" w:leftChars="0" w:firstLine="400" w:firstLineChars="200"/>
        <w:textAlignment w:val="auto"/>
        <w:outlineLvl w:val="9"/>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1.</w:t>
      </w:r>
      <w:r>
        <w:rPr>
          <w:rFonts w:hint="eastAsia" w:ascii="宋体" w:hAnsi="宋体" w:eastAsia="宋体" w:cs="宋体"/>
          <w:color w:val="auto"/>
          <w:kern w:val="0"/>
          <w:sz w:val="20"/>
          <w:szCs w:val="20"/>
          <w:highlight w:val="none"/>
        </w:rPr>
        <w:t>本项目</w:t>
      </w:r>
      <w:r>
        <w:rPr>
          <w:rFonts w:hint="eastAsia" w:ascii="宋体" w:hAnsi="宋体" w:eastAsia="宋体" w:cs="宋体"/>
          <w:color w:val="auto"/>
          <w:kern w:val="0"/>
          <w:sz w:val="20"/>
          <w:szCs w:val="20"/>
          <w:highlight w:val="none"/>
          <w:u w:val="single"/>
        </w:rPr>
        <w:t xml:space="preserve">  </w:t>
      </w:r>
      <w:r>
        <w:rPr>
          <w:rFonts w:hint="eastAsia" w:ascii="宋体" w:hAnsi="宋体" w:eastAsia="宋体" w:cs="宋体"/>
          <w:color w:val="auto"/>
          <w:kern w:val="0"/>
          <w:sz w:val="20"/>
          <w:szCs w:val="20"/>
          <w:highlight w:val="none"/>
          <w:u w:val="single"/>
          <w:lang w:val="en-US" w:eastAsia="zh-CN"/>
        </w:rPr>
        <w:t>非</w:t>
      </w:r>
      <w:r>
        <w:rPr>
          <w:rFonts w:hint="eastAsia" w:ascii="宋体" w:hAnsi="宋体" w:eastAsia="宋体" w:cs="宋体"/>
          <w:color w:val="auto"/>
          <w:kern w:val="0"/>
          <w:sz w:val="20"/>
          <w:szCs w:val="20"/>
          <w:highlight w:val="none"/>
          <w:u w:val="single"/>
        </w:rPr>
        <w:t xml:space="preserve">  </w:t>
      </w:r>
      <w:r>
        <w:rPr>
          <w:rFonts w:hint="eastAsia" w:ascii="宋体" w:hAnsi="宋体" w:eastAsia="宋体" w:cs="宋体"/>
          <w:color w:val="auto"/>
          <w:kern w:val="0"/>
          <w:sz w:val="20"/>
          <w:szCs w:val="20"/>
          <w:highlight w:val="none"/>
        </w:rPr>
        <w:t>专门面向中小企业采购。</w:t>
      </w:r>
    </w:p>
    <w:p w14:paraId="272A5CA4">
      <w:pPr>
        <w:keepNext w:val="0"/>
        <w:keepLines w:val="0"/>
        <w:pageBreakBefore w:val="0"/>
        <w:widowControl w:val="0"/>
        <w:kinsoku/>
        <w:wordWrap/>
        <w:overflowPunct/>
        <w:topLinePunct w:val="0"/>
        <w:autoSpaceDE/>
        <w:autoSpaceDN/>
        <w:bidi w:val="0"/>
        <w:adjustRightInd/>
        <w:snapToGrid/>
        <w:spacing w:line="400" w:lineRule="exact"/>
        <w:ind w:left="0" w:leftChars="0"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2.</w:t>
      </w:r>
      <w:r>
        <w:rPr>
          <w:rFonts w:hint="eastAsia" w:ascii="宋体" w:hAnsi="宋体" w:eastAsia="宋体" w:cs="宋体"/>
          <w:color w:val="auto"/>
          <w:sz w:val="20"/>
          <w:szCs w:val="20"/>
          <w:highlight w:val="none"/>
        </w:rPr>
        <w:t>参加政府采购活动的中小企业（含中型、小型、微型企业，其他地方同）应当同时符合以下条件：</w:t>
      </w:r>
    </w:p>
    <w:p w14:paraId="09BD0628">
      <w:pPr>
        <w:keepNext w:val="0"/>
        <w:keepLines w:val="0"/>
        <w:pageBreakBefore w:val="0"/>
        <w:widowControl w:val="0"/>
        <w:kinsoku/>
        <w:wordWrap/>
        <w:overflowPunct/>
        <w:topLinePunct w:val="0"/>
        <w:autoSpaceDE/>
        <w:autoSpaceDN/>
        <w:bidi w:val="0"/>
        <w:adjustRightInd/>
        <w:snapToGrid/>
        <w:spacing w:line="400" w:lineRule="exact"/>
        <w:ind w:left="0" w:leftChars="0"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（一）符合中小企业划分标准（具体见工信部联企业〔2011〕300号）；</w:t>
      </w:r>
    </w:p>
    <w:p w14:paraId="75252507">
      <w:pPr>
        <w:keepNext w:val="0"/>
        <w:keepLines w:val="0"/>
        <w:pageBreakBefore w:val="0"/>
        <w:widowControl w:val="0"/>
        <w:kinsoku/>
        <w:wordWrap/>
        <w:overflowPunct/>
        <w:topLinePunct w:val="0"/>
        <w:autoSpaceDE/>
        <w:autoSpaceDN/>
        <w:bidi w:val="0"/>
        <w:adjustRightInd/>
        <w:snapToGrid/>
        <w:spacing w:line="400" w:lineRule="exact"/>
        <w:ind w:left="0" w:leftChars="0"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w:t>
      </w:r>
      <w:r>
        <w:rPr>
          <w:rFonts w:hint="eastAsia" w:ascii="宋体" w:hAnsi="宋体" w:eastAsia="宋体" w:cs="宋体"/>
          <w:color w:val="auto"/>
          <w:sz w:val="20"/>
          <w:szCs w:val="20"/>
          <w:highlight w:val="none"/>
          <w:lang w:val="en-US" w:eastAsia="zh-CN"/>
        </w:rPr>
        <w:t>二</w:t>
      </w:r>
      <w:r>
        <w:rPr>
          <w:rFonts w:hint="eastAsia" w:ascii="宋体" w:hAnsi="宋体" w:eastAsia="宋体" w:cs="宋体"/>
          <w:color w:val="auto"/>
          <w:sz w:val="20"/>
          <w:szCs w:val="20"/>
          <w:highlight w:val="none"/>
        </w:rPr>
        <w:t>）在服务采购项目中，服务由中小企业承接，即提供服务的人员为中小企业依照《中华人民共和国劳动合同法》订立劳动合同的从业人员。</w:t>
      </w:r>
    </w:p>
    <w:p w14:paraId="738AD0FD">
      <w:pPr>
        <w:keepNext w:val="0"/>
        <w:keepLines w:val="0"/>
        <w:pageBreakBefore w:val="0"/>
        <w:widowControl w:val="0"/>
        <w:kinsoku/>
        <w:wordWrap/>
        <w:overflowPunct/>
        <w:topLinePunct w:val="0"/>
        <w:autoSpaceDE/>
        <w:autoSpaceDN/>
        <w:bidi w:val="0"/>
        <w:adjustRightInd/>
        <w:snapToGrid/>
        <w:spacing w:line="400" w:lineRule="exact"/>
        <w:ind w:left="0" w:leftChars="0"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w:t>
      </w:r>
      <w:r>
        <w:rPr>
          <w:rFonts w:hint="eastAsia" w:ascii="宋体" w:hAnsi="宋体" w:eastAsia="宋体" w:cs="宋体"/>
          <w:color w:val="auto"/>
          <w:sz w:val="20"/>
          <w:szCs w:val="20"/>
          <w:highlight w:val="none"/>
          <w:lang w:val="en-US" w:eastAsia="zh-CN"/>
        </w:rPr>
        <w:t>三</w:t>
      </w:r>
      <w:r>
        <w:rPr>
          <w:rFonts w:hint="eastAsia" w:ascii="宋体" w:hAnsi="宋体" w:eastAsia="宋体" w:cs="宋体"/>
          <w:color w:val="auto"/>
          <w:sz w:val="20"/>
          <w:szCs w:val="20"/>
          <w:highlight w:val="none"/>
        </w:rPr>
        <w:t>）本项目所称中小企业，是指在中华人民共和国境内依法设立，依据国务院批准的中小企业划分标准确定的中型企业、小型企业和微型企业，但与大企业的负责人为同一人，或者与大企业存在直接控股、管理关系的除外。</w:t>
      </w:r>
    </w:p>
    <w:p w14:paraId="5C5C6CB2">
      <w:pPr>
        <w:keepNext w:val="0"/>
        <w:keepLines w:val="0"/>
        <w:pageBreakBefore w:val="0"/>
        <w:widowControl w:val="0"/>
        <w:kinsoku/>
        <w:wordWrap/>
        <w:overflowPunct/>
        <w:topLinePunct w:val="0"/>
        <w:autoSpaceDE/>
        <w:autoSpaceDN/>
        <w:bidi w:val="0"/>
        <w:adjustRightInd/>
        <w:snapToGrid/>
        <w:spacing w:line="400" w:lineRule="exact"/>
        <w:ind w:left="0" w:leftChars="0" w:firstLine="400" w:firstLineChars="200"/>
        <w:textAlignment w:val="auto"/>
        <w:outlineLvl w:val="9"/>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eastAsia="zh-CN"/>
        </w:rPr>
        <w:t>（四）</w:t>
      </w:r>
      <w:r>
        <w:rPr>
          <w:rFonts w:hint="eastAsia" w:ascii="宋体" w:hAnsi="宋体" w:eastAsia="宋体" w:cs="宋体"/>
          <w:color w:val="auto"/>
          <w:sz w:val="20"/>
          <w:szCs w:val="20"/>
          <w:highlight w:val="none"/>
        </w:rPr>
        <w:t>以联合体形式参加政府采购活动，联合体各方均为</w:t>
      </w:r>
      <w:r>
        <w:rPr>
          <w:rFonts w:hint="eastAsia" w:ascii="宋体" w:hAnsi="宋体" w:eastAsia="宋体" w:cs="宋体"/>
          <w:color w:val="auto"/>
          <w:sz w:val="20"/>
          <w:szCs w:val="20"/>
          <w:highlight w:val="none"/>
          <w:lang w:eastAsia="zh-CN"/>
        </w:rPr>
        <w:t>中</w:t>
      </w:r>
      <w:r>
        <w:rPr>
          <w:rFonts w:hint="eastAsia" w:ascii="宋体" w:hAnsi="宋体" w:eastAsia="宋体" w:cs="宋体"/>
          <w:color w:val="auto"/>
          <w:sz w:val="20"/>
          <w:szCs w:val="20"/>
          <w:highlight w:val="none"/>
        </w:rPr>
        <w:t>小微企业的，联合体视同</w:t>
      </w:r>
      <w:r>
        <w:rPr>
          <w:rFonts w:hint="eastAsia" w:ascii="宋体" w:hAnsi="宋体" w:eastAsia="宋体" w:cs="宋体"/>
          <w:color w:val="auto"/>
          <w:sz w:val="20"/>
          <w:szCs w:val="20"/>
          <w:highlight w:val="none"/>
          <w:lang w:eastAsia="zh-CN"/>
        </w:rPr>
        <w:t>中</w:t>
      </w:r>
      <w:r>
        <w:rPr>
          <w:rFonts w:hint="eastAsia" w:ascii="宋体" w:hAnsi="宋体" w:eastAsia="宋体" w:cs="宋体"/>
          <w:color w:val="auto"/>
          <w:sz w:val="20"/>
          <w:szCs w:val="20"/>
          <w:highlight w:val="none"/>
        </w:rPr>
        <w:t>小微企业。</w:t>
      </w:r>
      <w:r>
        <w:rPr>
          <w:rFonts w:hint="eastAsia" w:ascii="宋体" w:hAnsi="宋体" w:eastAsia="宋体" w:cs="宋体"/>
          <w:color w:val="auto"/>
          <w:sz w:val="20"/>
          <w:szCs w:val="20"/>
          <w:highlight w:val="none"/>
          <w:lang w:val="en-US" w:eastAsia="zh-CN"/>
        </w:rPr>
        <w:t xml:space="preserve"> </w:t>
      </w:r>
    </w:p>
    <w:p w14:paraId="70220248">
      <w:pPr>
        <w:keepNext w:val="0"/>
        <w:keepLines w:val="0"/>
        <w:pageBreakBefore w:val="0"/>
        <w:widowControl w:val="0"/>
        <w:kinsoku/>
        <w:wordWrap/>
        <w:overflowPunct/>
        <w:topLinePunct w:val="0"/>
        <w:autoSpaceDE/>
        <w:autoSpaceDN/>
        <w:bidi w:val="0"/>
        <w:adjustRightInd/>
        <w:snapToGrid/>
        <w:spacing w:line="400" w:lineRule="exact"/>
        <w:ind w:left="0" w:leftChars="0"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3.</w:t>
      </w:r>
      <w:r>
        <w:rPr>
          <w:rFonts w:hint="eastAsia" w:ascii="宋体" w:hAnsi="宋体" w:eastAsia="宋体" w:cs="宋体"/>
          <w:color w:val="auto"/>
          <w:sz w:val="20"/>
          <w:szCs w:val="20"/>
          <w:highlight w:val="none"/>
        </w:rPr>
        <w:t>参加本次政府采购活动的中小企业应当出具《中小企业声明函》。</w:t>
      </w:r>
    </w:p>
    <w:p w14:paraId="71FBB66B">
      <w:pPr>
        <w:keepNext w:val="0"/>
        <w:keepLines w:val="0"/>
        <w:pageBreakBefore w:val="0"/>
        <w:widowControl w:val="0"/>
        <w:kinsoku/>
        <w:wordWrap/>
        <w:overflowPunct/>
        <w:topLinePunct w:val="0"/>
        <w:autoSpaceDE/>
        <w:autoSpaceDN/>
        <w:bidi w:val="0"/>
        <w:adjustRightInd/>
        <w:snapToGrid/>
        <w:spacing w:line="400" w:lineRule="exact"/>
        <w:ind w:left="0" w:leftChars="0" w:firstLine="402"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b/>
          <w:bCs/>
          <w:color w:val="auto"/>
          <w:sz w:val="20"/>
          <w:szCs w:val="20"/>
          <w:highlight w:val="none"/>
          <w:lang w:val="en-US" w:eastAsia="zh-CN" w:bidi="ar"/>
        </w:rPr>
        <w:t>4.</w:t>
      </w:r>
      <w:r>
        <w:rPr>
          <w:rFonts w:hint="eastAsia" w:ascii="宋体" w:hAnsi="宋体" w:eastAsia="宋体" w:cs="宋体"/>
          <w:b/>
          <w:bCs/>
          <w:color w:val="auto"/>
          <w:sz w:val="20"/>
          <w:szCs w:val="20"/>
          <w:highlight w:val="none"/>
          <w:lang w:bidi="ar"/>
        </w:rPr>
        <w:t>本项目对应的中小企业划分标准所属行业</w:t>
      </w:r>
      <w:r>
        <w:rPr>
          <w:rFonts w:hint="eastAsia" w:ascii="宋体" w:hAnsi="宋体" w:eastAsia="宋体" w:cs="宋体"/>
          <w:b/>
          <w:bCs/>
          <w:color w:val="auto"/>
          <w:sz w:val="20"/>
          <w:szCs w:val="20"/>
          <w:highlight w:val="none"/>
          <w:lang w:eastAsia="zh-CN" w:bidi="ar"/>
        </w:rPr>
        <w:t>：</w:t>
      </w:r>
      <w:r>
        <w:rPr>
          <w:rFonts w:hint="eastAsia" w:ascii="宋体" w:hAnsi="宋体" w:eastAsia="宋体" w:cs="宋体"/>
          <w:b/>
          <w:bCs/>
          <w:color w:val="auto"/>
          <w:sz w:val="20"/>
          <w:szCs w:val="20"/>
          <w:highlight w:val="none"/>
          <w:u w:val="single"/>
          <w:lang w:bidi="ar"/>
        </w:rPr>
        <w:t xml:space="preserve"> </w:t>
      </w:r>
      <w:r>
        <w:rPr>
          <w:rFonts w:hint="eastAsia" w:ascii="宋体" w:hAnsi="宋体" w:eastAsia="宋体" w:cs="宋体"/>
          <w:b/>
          <w:bCs/>
          <w:color w:val="auto"/>
          <w:sz w:val="20"/>
          <w:szCs w:val="20"/>
          <w:highlight w:val="none"/>
          <w:u w:val="single"/>
          <w:lang w:val="en-US" w:eastAsia="zh-CN" w:bidi="ar"/>
        </w:rPr>
        <w:t>其他未列明行业</w:t>
      </w:r>
      <w:r>
        <w:rPr>
          <w:rFonts w:hint="eastAsia" w:ascii="宋体" w:hAnsi="宋体" w:eastAsia="宋体" w:cs="宋体"/>
          <w:b/>
          <w:bCs/>
          <w:color w:val="auto"/>
          <w:sz w:val="20"/>
          <w:szCs w:val="20"/>
          <w:highlight w:val="none"/>
          <w:u w:val="single"/>
          <w:lang w:bidi="ar"/>
        </w:rPr>
        <w:t xml:space="preserve"> </w:t>
      </w:r>
    </w:p>
    <w:p w14:paraId="5026883E">
      <w:pPr>
        <w:keepNext w:val="0"/>
        <w:keepLines w:val="0"/>
        <w:pageBreakBefore w:val="0"/>
        <w:widowControl w:val="0"/>
        <w:kinsoku/>
        <w:wordWrap/>
        <w:overflowPunct/>
        <w:topLinePunct w:val="0"/>
        <w:autoSpaceDE/>
        <w:autoSpaceDN/>
        <w:bidi w:val="0"/>
        <w:adjustRightInd/>
        <w:snapToGrid/>
        <w:spacing w:line="400" w:lineRule="exact"/>
        <w:ind w:left="0" w:leftChars="0"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5.</w:t>
      </w:r>
      <w:r>
        <w:rPr>
          <w:rFonts w:hint="eastAsia" w:ascii="宋体" w:hAnsi="宋体" w:eastAsia="宋体" w:cs="宋体"/>
          <w:color w:val="auto"/>
          <w:sz w:val="20"/>
          <w:szCs w:val="20"/>
          <w:highlight w:val="none"/>
        </w:rPr>
        <w:t>政府采购监督检查、投诉处理及政府采购行政处罚中对中小企业的认定，由货物制造商或者服务</w:t>
      </w:r>
      <w:r>
        <w:rPr>
          <w:rFonts w:hint="eastAsia" w:ascii="宋体" w:hAnsi="宋体" w:eastAsia="宋体" w:cs="宋体"/>
          <w:color w:val="auto"/>
          <w:sz w:val="20"/>
          <w:szCs w:val="20"/>
          <w:highlight w:val="none"/>
          <w:lang w:eastAsia="zh-CN"/>
        </w:rPr>
        <w:t>投标人</w:t>
      </w:r>
      <w:r>
        <w:rPr>
          <w:rFonts w:hint="eastAsia" w:ascii="宋体" w:hAnsi="宋体" w:eastAsia="宋体" w:cs="宋体"/>
          <w:color w:val="auto"/>
          <w:sz w:val="20"/>
          <w:szCs w:val="20"/>
          <w:highlight w:val="none"/>
        </w:rPr>
        <w:t>注册登记所在地的县级以上人民政府中小企业主管部门负责。中小企业主管部门应当在收到财政部门或者有关招标投标行政监督部门关于协助开展中小企业认定函后10个工作日内做出书面答复。</w:t>
      </w:r>
    </w:p>
    <w:p w14:paraId="08C7EBC3">
      <w:pPr>
        <w:keepNext w:val="0"/>
        <w:keepLines w:val="0"/>
        <w:pageBreakBefore w:val="0"/>
        <w:widowControl w:val="0"/>
        <w:kinsoku/>
        <w:wordWrap/>
        <w:overflowPunct/>
        <w:topLinePunct w:val="0"/>
        <w:autoSpaceDE/>
        <w:autoSpaceDN/>
        <w:bidi w:val="0"/>
        <w:adjustRightInd/>
        <w:snapToGrid/>
        <w:spacing w:line="400" w:lineRule="exact"/>
        <w:ind w:left="0" w:leftChars="0"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6.</w:t>
      </w:r>
      <w:r>
        <w:rPr>
          <w:rFonts w:hint="eastAsia" w:ascii="宋体" w:hAnsi="宋体" w:eastAsia="宋体" w:cs="宋体"/>
          <w:color w:val="auto"/>
          <w:sz w:val="20"/>
          <w:szCs w:val="20"/>
          <w:highlight w:val="none"/>
        </w:rPr>
        <w:t>中小企业声明函中从业人员、营业收入、资产总额填报上一年度数据，无上一年度数据的新成立企业可不填报。</w:t>
      </w:r>
    </w:p>
    <w:p w14:paraId="408AE5DF">
      <w:pPr>
        <w:keepNext w:val="0"/>
        <w:keepLines w:val="0"/>
        <w:pageBreakBefore w:val="0"/>
        <w:widowControl w:val="0"/>
        <w:kinsoku/>
        <w:wordWrap/>
        <w:overflowPunct/>
        <w:topLinePunct w:val="0"/>
        <w:autoSpaceDE/>
        <w:autoSpaceDN/>
        <w:bidi w:val="0"/>
        <w:adjustRightInd/>
        <w:snapToGrid/>
        <w:spacing w:line="400" w:lineRule="exact"/>
        <w:ind w:left="0" w:leftChars="0"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7</w:t>
      </w:r>
      <w:r>
        <w:rPr>
          <w:rFonts w:hint="eastAsia" w:ascii="宋体" w:hAnsi="宋体" w:eastAsia="宋体" w:cs="宋体"/>
          <w:color w:val="auto"/>
          <w:sz w:val="20"/>
          <w:szCs w:val="20"/>
          <w:highlight w:val="none"/>
        </w:rPr>
        <w:t>.根据《财政部司法部关于政府采购支持监狱企业发展有关问题的通知》（财库〔2014〕68号）规定，监狱企业视同小型、微型企业。监狱企业参加政府采购活动时，应当提供由省级以上监狱管理局、戒毒管理局（含新疆生产建设兵团）出具的属于监狱企业的证明文件。</w:t>
      </w:r>
    </w:p>
    <w:p w14:paraId="7CC1958A">
      <w:pPr>
        <w:keepNext w:val="0"/>
        <w:keepLines w:val="0"/>
        <w:pageBreakBefore w:val="0"/>
        <w:wordWrap/>
        <w:overflowPunct/>
        <w:topLinePunct w:val="0"/>
        <w:bidi w:val="0"/>
        <w:spacing w:before="31" w:line="400" w:lineRule="exact"/>
        <w:ind w:right="80" w:firstLine="400" w:firstLineChars="200"/>
        <w:jc w:val="both"/>
        <w:rPr>
          <w:rFonts w:hint="eastAsia" w:ascii="宋体" w:hAnsi="宋体" w:eastAsia="宋体" w:cs="宋体"/>
          <w:b/>
          <w:bCs/>
          <w:color w:val="auto"/>
          <w:sz w:val="20"/>
          <w:szCs w:val="20"/>
          <w:highlight w:val="none"/>
        </w:rPr>
      </w:pPr>
      <w:r>
        <w:rPr>
          <w:rFonts w:hint="eastAsia" w:ascii="宋体" w:hAnsi="宋体" w:eastAsia="宋体" w:cs="宋体"/>
          <w:color w:val="auto"/>
          <w:sz w:val="20"/>
          <w:szCs w:val="20"/>
          <w:highlight w:val="none"/>
          <w:lang w:val="en-US" w:eastAsia="zh-CN"/>
        </w:rPr>
        <w:t>8</w:t>
      </w:r>
      <w:r>
        <w:rPr>
          <w:rFonts w:hint="eastAsia" w:ascii="宋体" w:hAnsi="宋体" w:eastAsia="宋体" w:cs="宋体"/>
          <w:color w:val="auto"/>
          <w:sz w:val="20"/>
          <w:szCs w:val="20"/>
          <w:highlight w:val="none"/>
        </w:rPr>
        <w:t>.根据《关于促进残疾人就业政府采购政策的通知》（财库[2017]141号）规定，在政府采购活动中，残疾人福利性单位视同小型、微型企业。残疾人福利性单位参加政府采购活动时，提供《残疾人福利性单位声明函》。</w:t>
      </w:r>
    </w:p>
    <w:p w14:paraId="3254CC4B">
      <w:pPr>
        <w:keepNext w:val="0"/>
        <w:keepLines w:val="0"/>
        <w:pageBreakBefore w:val="0"/>
        <w:wordWrap/>
        <w:overflowPunct/>
        <w:topLinePunct w:val="0"/>
        <w:bidi w:val="0"/>
        <w:spacing w:before="31" w:line="400" w:lineRule="exact"/>
        <w:ind w:right="80" w:firstLine="402" w:firstLineChars="200"/>
        <w:jc w:val="both"/>
        <w:rPr>
          <w:rFonts w:hint="eastAsia" w:ascii="宋体" w:hAnsi="宋体" w:eastAsia="宋体" w:cs="宋体"/>
          <w:color w:val="auto"/>
          <w:sz w:val="20"/>
          <w:szCs w:val="20"/>
          <w:highlight w:val="none"/>
        </w:rPr>
      </w:pPr>
      <w:r>
        <w:rPr>
          <w:rFonts w:hint="eastAsia" w:ascii="宋体" w:hAnsi="宋体" w:eastAsia="宋体" w:cs="宋体"/>
          <w:b/>
          <w:bCs/>
          <w:color w:val="auto"/>
          <w:sz w:val="20"/>
          <w:szCs w:val="20"/>
          <w:highlight w:val="none"/>
          <w:lang w:val="en-US" w:eastAsia="zh-CN"/>
        </w:rPr>
        <w:t>9.</w:t>
      </w:r>
      <w:r>
        <w:rPr>
          <w:rFonts w:hint="eastAsia" w:ascii="宋体" w:hAnsi="宋体" w:eastAsia="宋体" w:cs="宋体"/>
          <w:b/>
          <w:bCs/>
          <w:color w:val="auto"/>
          <w:sz w:val="20"/>
          <w:szCs w:val="20"/>
          <w:highlight w:val="none"/>
          <w:lang w:eastAsia="zh-CN"/>
        </w:rPr>
        <w:t>投标人</w:t>
      </w:r>
      <w:r>
        <w:rPr>
          <w:rFonts w:hint="eastAsia" w:ascii="宋体" w:hAnsi="宋体" w:eastAsia="宋体" w:cs="宋体"/>
          <w:b/>
          <w:bCs/>
          <w:color w:val="auto"/>
          <w:sz w:val="20"/>
          <w:szCs w:val="20"/>
          <w:highlight w:val="none"/>
        </w:rPr>
        <w:t>按照《政府采购促进中小企业发展管理办法》（财库﹝2020﹞46号）规定提供声明函内容不实的，属于提供虚假材料谋取中标、成交，依照《中华人民共和国政府采购法》等国家有关规定追究相应责任。</w:t>
      </w:r>
    </w:p>
    <w:p w14:paraId="5FBE4B5D">
      <w:pPr>
        <w:spacing w:line="378" w:lineRule="auto"/>
        <w:rPr>
          <w:rFonts w:hint="eastAsia" w:ascii="宋体" w:hAnsi="宋体" w:eastAsia="宋体" w:cs="宋体"/>
          <w:color w:val="auto"/>
          <w:sz w:val="20"/>
          <w:szCs w:val="20"/>
          <w:highlight w:val="none"/>
        </w:rPr>
        <w:sectPr>
          <w:footerReference r:id="rId8" w:type="default"/>
          <w:pgSz w:w="11906" w:h="16839"/>
          <w:pgMar w:top="1361" w:right="1476" w:bottom="1048" w:left="1537" w:header="0" w:footer="886" w:gutter="0"/>
          <w:pgNumType w:fmt="decimal"/>
          <w:cols w:space="720" w:num="1"/>
        </w:sectPr>
      </w:pPr>
    </w:p>
    <w:p w14:paraId="743FF199">
      <w:pPr>
        <w:spacing w:before="201" w:line="219" w:lineRule="auto"/>
        <w:ind w:left="3269"/>
        <w:outlineLvl w:val="0"/>
        <w:rPr>
          <w:rFonts w:hint="eastAsia" w:ascii="宋体" w:hAnsi="宋体" w:eastAsia="宋体" w:cs="宋体"/>
          <w:color w:val="auto"/>
          <w:sz w:val="30"/>
          <w:szCs w:val="30"/>
          <w:highlight w:val="none"/>
        </w:rPr>
      </w:pPr>
      <w:bookmarkStart w:id="137" w:name="bookmark7"/>
      <w:bookmarkEnd w:id="137"/>
      <w:bookmarkStart w:id="138" w:name="bookmark8"/>
      <w:bookmarkEnd w:id="138"/>
      <w:r>
        <w:rPr>
          <w:rFonts w:hint="eastAsia" w:ascii="宋体" w:hAnsi="宋体" w:eastAsia="宋体" w:cs="宋体"/>
          <w:b/>
          <w:bCs/>
          <w:color w:val="auto"/>
          <w:spacing w:val="-4"/>
          <w:sz w:val="30"/>
          <w:szCs w:val="30"/>
          <w:highlight w:val="none"/>
        </w:rPr>
        <w:t>第四章</w:t>
      </w:r>
      <w:r>
        <w:rPr>
          <w:rFonts w:hint="eastAsia" w:ascii="宋体" w:hAnsi="宋体" w:eastAsia="宋体" w:cs="宋体"/>
          <w:color w:val="auto"/>
          <w:spacing w:val="-4"/>
          <w:sz w:val="30"/>
          <w:szCs w:val="30"/>
          <w:highlight w:val="none"/>
        </w:rPr>
        <w:t xml:space="preserve">  </w:t>
      </w:r>
      <w:r>
        <w:rPr>
          <w:rFonts w:hint="eastAsia" w:ascii="宋体" w:hAnsi="宋体" w:eastAsia="宋体" w:cs="宋体"/>
          <w:b/>
          <w:bCs/>
          <w:color w:val="auto"/>
          <w:spacing w:val="-4"/>
          <w:sz w:val="30"/>
          <w:szCs w:val="30"/>
          <w:highlight w:val="none"/>
        </w:rPr>
        <w:t>采购需求</w:t>
      </w:r>
    </w:p>
    <w:p w14:paraId="089691B5">
      <w:pPr>
        <w:spacing w:before="65" w:line="228" w:lineRule="auto"/>
        <w:ind w:left="50"/>
        <w:outlineLvl w:val="1"/>
        <w:rPr>
          <w:rFonts w:hint="eastAsia" w:ascii="宋体" w:hAnsi="宋体" w:eastAsia="宋体" w:cs="宋体"/>
          <w:color w:val="auto"/>
          <w:sz w:val="20"/>
          <w:szCs w:val="20"/>
          <w:highlight w:val="none"/>
        </w:rPr>
      </w:pPr>
      <w:r>
        <w:rPr>
          <w:rFonts w:hint="eastAsia" w:ascii="宋体" w:hAnsi="宋体" w:eastAsia="宋体" w:cs="宋体"/>
          <w:b/>
          <w:bCs/>
          <w:color w:val="auto"/>
          <w:spacing w:val="7"/>
          <w:sz w:val="20"/>
          <w:szCs w:val="20"/>
          <w:highlight w:val="none"/>
        </w:rPr>
        <w:t>一、采购内容清单</w:t>
      </w:r>
    </w:p>
    <w:tbl>
      <w:tblPr>
        <w:tblStyle w:val="18"/>
        <w:tblW w:w="8994"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33"/>
        <w:gridCol w:w="1335"/>
        <w:gridCol w:w="4982"/>
        <w:gridCol w:w="855"/>
        <w:gridCol w:w="1189"/>
      </w:tblGrid>
      <w:tr w14:paraId="7AA80A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3" w:hRule="atLeast"/>
          <w:jc w:val="center"/>
        </w:trPr>
        <w:tc>
          <w:tcPr>
            <w:tcW w:w="633" w:type="dxa"/>
            <w:vAlign w:val="center"/>
          </w:tcPr>
          <w:p w14:paraId="480BB959">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center"/>
              <w:textAlignment w:val="baseline"/>
              <w:rPr>
                <w:rFonts w:hint="eastAsia" w:ascii="宋体" w:hAnsi="宋体" w:eastAsia="宋体" w:cs="宋体"/>
                <w:b/>
                <w:bCs/>
                <w:color w:val="auto"/>
                <w:spacing w:val="8"/>
                <w:sz w:val="20"/>
                <w:szCs w:val="20"/>
                <w:highlight w:val="none"/>
              </w:rPr>
            </w:pPr>
            <w:r>
              <w:rPr>
                <w:rFonts w:hint="eastAsia" w:ascii="宋体" w:hAnsi="宋体" w:eastAsia="宋体" w:cs="宋体"/>
                <w:b/>
                <w:bCs/>
                <w:color w:val="auto"/>
                <w:spacing w:val="8"/>
                <w:sz w:val="20"/>
                <w:szCs w:val="20"/>
                <w:highlight w:val="none"/>
              </w:rPr>
              <w:t>序号</w:t>
            </w:r>
          </w:p>
        </w:tc>
        <w:tc>
          <w:tcPr>
            <w:tcW w:w="1335" w:type="dxa"/>
            <w:vAlign w:val="center"/>
          </w:tcPr>
          <w:p w14:paraId="1B15E4CB">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center"/>
              <w:textAlignment w:val="baseline"/>
              <w:rPr>
                <w:rFonts w:hint="eastAsia" w:ascii="宋体" w:hAnsi="宋体" w:eastAsia="宋体" w:cs="宋体"/>
                <w:b/>
                <w:bCs/>
                <w:color w:val="auto"/>
                <w:spacing w:val="8"/>
                <w:sz w:val="20"/>
                <w:szCs w:val="20"/>
                <w:highlight w:val="none"/>
              </w:rPr>
            </w:pPr>
            <w:r>
              <w:rPr>
                <w:rFonts w:hint="eastAsia" w:ascii="宋体" w:hAnsi="宋体" w:eastAsia="宋体" w:cs="宋体"/>
                <w:b/>
                <w:bCs/>
                <w:color w:val="auto"/>
                <w:spacing w:val="8"/>
                <w:sz w:val="20"/>
                <w:szCs w:val="20"/>
                <w:highlight w:val="none"/>
              </w:rPr>
              <w:t>服务名称</w:t>
            </w:r>
          </w:p>
        </w:tc>
        <w:tc>
          <w:tcPr>
            <w:tcW w:w="4982" w:type="dxa"/>
            <w:vAlign w:val="center"/>
          </w:tcPr>
          <w:p w14:paraId="10E38C2E">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center"/>
              <w:textAlignment w:val="baseline"/>
              <w:rPr>
                <w:rFonts w:hint="eastAsia" w:ascii="宋体" w:hAnsi="宋体" w:eastAsia="宋体" w:cs="宋体"/>
                <w:b/>
                <w:bCs/>
                <w:color w:val="auto"/>
                <w:spacing w:val="8"/>
                <w:sz w:val="20"/>
                <w:szCs w:val="20"/>
                <w:highlight w:val="none"/>
              </w:rPr>
            </w:pPr>
            <w:r>
              <w:rPr>
                <w:rFonts w:hint="eastAsia" w:ascii="宋体" w:hAnsi="宋体" w:eastAsia="宋体" w:cs="宋体"/>
                <w:b/>
                <w:bCs/>
                <w:color w:val="auto"/>
                <w:spacing w:val="8"/>
                <w:sz w:val="20"/>
                <w:szCs w:val="20"/>
                <w:highlight w:val="none"/>
              </w:rPr>
              <w:t>主要工作内容</w:t>
            </w:r>
          </w:p>
        </w:tc>
        <w:tc>
          <w:tcPr>
            <w:tcW w:w="855" w:type="dxa"/>
            <w:vAlign w:val="center"/>
          </w:tcPr>
          <w:p w14:paraId="22D4F71D">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center"/>
              <w:textAlignment w:val="baseline"/>
              <w:rPr>
                <w:rFonts w:hint="eastAsia" w:ascii="宋体" w:hAnsi="宋体" w:eastAsia="宋体" w:cs="宋体"/>
                <w:b/>
                <w:bCs/>
                <w:color w:val="auto"/>
                <w:spacing w:val="8"/>
                <w:sz w:val="20"/>
                <w:szCs w:val="20"/>
                <w:highlight w:val="none"/>
              </w:rPr>
            </w:pPr>
            <w:r>
              <w:rPr>
                <w:rFonts w:hint="eastAsia" w:ascii="宋体" w:hAnsi="宋体" w:eastAsia="宋体" w:cs="宋体"/>
                <w:b/>
                <w:bCs/>
                <w:color w:val="auto"/>
                <w:spacing w:val="8"/>
                <w:sz w:val="20"/>
                <w:szCs w:val="20"/>
                <w:highlight w:val="none"/>
              </w:rPr>
              <w:t>单位</w:t>
            </w:r>
          </w:p>
        </w:tc>
        <w:tc>
          <w:tcPr>
            <w:tcW w:w="1189" w:type="dxa"/>
            <w:vAlign w:val="center"/>
          </w:tcPr>
          <w:p w14:paraId="354BE098">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center"/>
              <w:textAlignment w:val="baseline"/>
              <w:rPr>
                <w:rFonts w:hint="eastAsia" w:ascii="宋体" w:hAnsi="宋体" w:eastAsia="宋体" w:cs="宋体"/>
                <w:b/>
                <w:bCs/>
                <w:color w:val="auto"/>
                <w:spacing w:val="8"/>
                <w:sz w:val="20"/>
                <w:szCs w:val="20"/>
                <w:highlight w:val="none"/>
              </w:rPr>
            </w:pPr>
            <w:r>
              <w:rPr>
                <w:rFonts w:hint="eastAsia" w:ascii="宋体" w:hAnsi="宋体" w:eastAsia="宋体" w:cs="宋体"/>
                <w:b/>
                <w:bCs/>
                <w:color w:val="auto"/>
                <w:spacing w:val="8"/>
                <w:sz w:val="20"/>
                <w:szCs w:val="20"/>
                <w:highlight w:val="none"/>
              </w:rPr>
              <w:t>工程量</w:t>
            </w:r>
          </w:p>
        </w:tc>
      </w:tr>
      <w:tr w14:paraId="19D7F8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exact"/>
          <w:jc w:val="center"/>
        </w:trPr>
        <w:tc>
          <w:tcPr>
            <w:tcW w:w="633" w:type="dxa"/>
            <w:vAlign w:val="center"/>
          </w:tcPr>
          <w:p w14:paraId="319B72AE">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center"/>
              <w:textAlignment w:val="baseline"/>
              <w:rPr>
                <w:rFonts w:hint="eastAsia" w:ascii="宋体" w:hAnsi="宋体" w:eastAsia="宋体" w:cs="宋体"/>
                <w:color w:val="auto"/>
                <w:spacing w:val="8"/>
                <w:sz w:val="20"/>
                <w:szCs w:val="20"/>
                <w:highlight w:val="none"/>
                <w:lang w:val="en-US" w:eastAsia="zh-CN"/>
              </w:rPr>
            </w:pPr>
            <w:r>
              <w:rPr>
                <w:rFonts w:hint="eastAsia" w:ascii="宋体" w:hAnsi="宋体" w:eastAsia="宋体" w:cs="宋体"/>
                <w:color w:val="auto"/>
                <w:spacing w:val="8"/>
                <w:sz w:val="20"/>
                <w:szCs w:val="20"/>
                <w:highlight w:val="none"/>
                <w:lang w:val="en-US" w:eastAsia="zh-CN"/>
              </w:rPr>
              <w:t>1</w:t>
            </w:r>
          </w:p>
        </w:tc>
        <w:tc>
          <w:tcPr>
            <w:tcW w:w="1335" w:type="dxa"/>
            <w:vAlign w:val="center"/>
          </w:tcPr>
          <w:p w14:paraId="148AB86F">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center"/>
              <w:textAlignment w:val="baseline"/>
              <w:rPr>
                <w:rFonts w:hint="eastAsia" w:ascii="宋体" w:hAnsi="宋体" w:eastAsia="宋体" w:cs="宋体"/>
                <w:color w:val="auto"/>
                <w:spacing w:val="8"/>
                <w:sz w:val="20"/>
                <w:szCs w:val="20"/>
                <w:highlight w:val="none"/>
              </w:rPr>
            </w:pPr>
            <w:r>
              <w:rPr>
                <w:rFonts w:hint="eastAsia" w:ascii="宋体" w:hAnsi="宋体" w:eastAsia="宋体" w:cs="宋体"/>
                <w:color w:val="auto"/>
                <w:spacing w:val="8"/>
                <w:sz w:val="20"/>
                <w:szCs w:val="20"/>
                <w:highlight w:val="none"/>
                <w:lang w:val="en-US" w:eastAsia="zh-CN"/>
              </w:rPr>
              <w:t>堤防</w:t>
            </w:r>
            <w:r>
              <w:rPr>
                <w:rFonts w:hint="eastAsia" w:ascii="宋体" w:hAnsi="宋体" w:eastAsia="宋体" w:cs="宋体"/>
                <w:color w:val="auto"/>
                <w:spacing w:val="8"/>
                <w:sz w:val="20"/>
                <w:szCs w:val="20"/>
                <w:highlight w:val="none"/>
              </w:rPr>
              <w:t>绿化养护</w:t>
            </w:r>
          </w:p>
        </w:tc>
        <w:tc>
          <w:tcPr>
            <w:tcW w:w="4982" w:type="dxa"/>
            <w:vAlign w:val="center"/>
          </w:tcPr>
          <w:p w14:paraId="2788B898">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both"/>
              <w:textAlignment w:val="baseline"/>
              <w:rPr>
                <w:rFonts w:hint="eastAsia" w:ascii="宋体" w:hAnsi="宋体" w:eastAsia="宋体" w:cs="宋体"/>
                <w:color w:val="auto"/>
                <w:spacing w:val="8"/>
                <w:sz w:val="20"/>
                <w:szCs w:val="20"/>
                <w:highlight w:val="none"/>
              </w:rPr>
            </w:pPr>
            <w:r>
              <w:rPr>
                <w:rFonts w:hint="eastAsia" w:ascii="宋体" w:hAnsi="宋体" w:eastAsia="宋体" w:cs="宋体"/>
                <w:color w:val="auto"/>
                <w:spacing w:val="8"/>
                <w:sz w:val="20"/>
                <w:szCs w:val="20"/>
                <w:highlight w:val="none"/>
              </w:rPr>
              <w:t>工程范围内所有绿化的养护工作</w:t>
            </w:r>
          </w:p>
        </w:tc>
        <w:tc>
          <w:tcPr>
            <w:tcW w:w="855" w:type="dxa"/>
            <w:vAlign w:val="center"/>
          </w:tcPr>
          <w:p w14:paraId="6956302F">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center"/>
              <w:textAlignment w:val="baseline"/>
              <w:rPr>
                <w:rFonts w:hint="eastAsia" w:ascii="宋体" w:hAnsi="宋体" w:eastAsia="宋体" w:cs="宋体"/>
                <w:color w:val="auto"/>
                <w:spacing w:val="8"/>
                <w:sz w:val="20"/>
                <w:szCs w:val="20"/>
                <w:highlight w:val="none"/>
              </w:rPr>
            </w:pPr>
            <w:r>
              <w:rPr>
                <w:rFonts w:hint="eastAsia" w:ascii="宋体" w:hAnsi="宋体" w:eastAsia="宋体" w:cs="宋体"/>
                <w:color w:val="auto"/>
                <w:spacing w:val="8"/>
                <w:sz w:val="20"/>
                <w:szCs w:val="20"/>
                <w:highlight w:val="none"/>
              </w:rPr>
              <w:t>m2</w:t>
            </w:r>
          </w:p>
        </w:tc>
        <w:tc>
          <w:tcPr>
            <w:tcW w:w="1189" w:type="dxa"/>
            <w:shd w:val="clear" w:color="auto" w:fill="auto"/>
            <w:vAlign w:val="center"/>
          </w:tcPr>
          <w:p w14:paraId="7FDEFB23">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both"/>
              <w:textAlignment w:val="baseline"/>
              <w:rPr>
                <w:rFonts w:hint="eastAsia" w:ascii="宋体" w:hAnsi="宋体" w:eastAsia="宋体" w:cs="宋体"/>
                <w:color w:val="auto"/>
                <w:spacing w:val="8"/>
                <w:sz w:val="20"/>
                <w:szCs w:val="20"/>
                <w:highlight w:val="none"/>
                <w:lang w:val="en-US" w:eastAsia="en-US"/>
              </w:rPr>
            </w:pPr>
            <w:r>
              <w:rPr>
                <w:rFonts w:hint="eastAsia" w:ascii="宋体" w:hAnsi="宋体" w:eastAsia="宋体" w:cs="宋体"/>
                <w:color w:val="auto"/>
                <w:spacing w:val="8"/>
                <w:sz w:val="20"/>
                <w:szCs w:val="20"/>
                <w:highlight w:val="none"/>
                <w:lang w:val="en-US" w:eastAsia="zh-CN"/>
              </w:rPr>
              <w:t>约188968</w:t>
            </w:r>
          </w:p>
        </w:tc>
      </w:tr>
      <w:tr w14:paraId="3CDA8A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23" w:hRule="exact"/>
          <w:jc w:val="center"/>
        </w:trPr>
        <w:tc>
          <w:tcPr>
            <w:tcW w:w="633" w:type="dxa"/>
            <w:vAlign w:val="center"/>
          </w:tcPr>
          <w:p w14:paraId="223FA09B">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center"/>
              <w:textAlignment w:val="baseline"/>
              <w:rPr>
                <w:rFonts w:hint="eastAsia" w:ascii="宋体" w:hAnsi="宋体" w:eastAsia="宋体" w:cs="宋体"/>
                <w:color w:val="auto"/>
                <w:spacing w:val="8"/>
                <w:sz w:val="20"/>
                <w:szCs w:val="20"/>
                <w:highlight w:val="none"/>
                <w:lang w:val="en-US" w:eastAsia="zh-CN"/>
              </w:rPr>
            </w:pPr>
            <w:r>
              <w:rPr>
                <w:rFonts w:hint="eastAsia" w:ascii="宋体" w:hAnsi="宋体" w:eastAsia="宋体" w:cs="宋体"/>
                <w:color w:val="auto"/>
                <w:spacing w:val="8"/>
                <w:sz w:val="20"/>
                <w:szCs w:val="20"/>
                <w:highlight w:val="none"/>
                <w:lang w:val="en-US" w:eastAsia="zh-CN"/>
              </w:rPr>
              <w:t>2</w:t>
            </w:r>
          </w:p>
        </w:tc>
        <w:tc>
          <w:tcPr>
            <w:tcW w:w="1335" w:type="dxa"/>
            <w:vAlign w:val="center"/>
          </w:tcPr>
          <w:p w14:paraId="2A640DBF">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center"/>
              <w:textAlignment w:val="baseline"/>
              <w:rPr>
                <w:rFonts w:hint="eastAsia" w:ascii="宋体" w:hAnsi="宋体" w:eastAsia="宋体" w:cs="宋体"/>
                <w:color w:val="auto"/>
                <w:spacing w:val="8"/>
                <w:sz w:val="20"/>
                <w:szCs w:val="20"/>
                <w:highlight w:val="none"/>
                <w:lang w:eastAsia="zh-CN"/>
              </w:rPr>
            </w:pPr>
            <w:r>
              <w:rPr>
                <w:rFonts w:hint="eastAsia" w:ascii="宋体" w:hAnsi="宋体" w:eastAsia="宋体" w:cs="宋体"/>
                <w:color w:val="auto"/>
                <w:spacing w:val="8"/>
                <w:sz w:val="20"/>
                <w:szCs w:val="20"/>
                <w:highlight w:val="none"/>
                <w:lang w:val="en-US" w:eastAsia="zh-CN"/>
              </w:rPr>
              <w:t>堤防</w:t>
            </w:r>
            <w:r>
              <w:rPr>
                <w:rFonts w:hint="eastAsia" w:ascii="宋体" w:hAnsi="宋体" w:eastAsia="宋体" w:cs="宋体"/>
                <w:color w:val="auto"/>
                <w:spacing w:val="8"/>
                <w:sz w:val="20"/>
                <w:szCs w:val="20"/>
                <w:highlight w:val="none"/>
                <w:lang w:eastAsia="zh-CN"/>
              </w:rPr>
              <w:t>路面保洁</w:t>
            </w:r>
          </w:p>
        </w:tc>
        <w:tc>
          <w:tcPr>
            <w:tcW w:w="4982" w:type="dxa"/>
            <w:vAlign w:val="center"/>
          </w:tcPr>
          <w:p w14:paraId="0AAAA2E1">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both"/>
              <w:textAlignment w:val="baseline"/>
              <w:rPr>
                <w:rFonts w:hint="eastAsia" w:ascii="宋体" w:hAnsi="宋体" w:eastAsia="宋体" w:cs="宋体"/>
                <w:color w:val="auto"/>
                <w:spacing w:val="8"/>
                <w:sz w:val="20"/>
                <w:szCs w:val="20"/>
                <w:highlight w:val="none"/>
              </w:rPr>
            </w:pPr>
            <w:r>
              <w:rPr>
                <w:rFonts w:hint="eastAsia" w:ascii="宋体" w:hAnsi="宋体" w:eastAsia="宋体" w:cs="宋体"/>
                <w:color w:val="auto"/>
                <w:spacing w:val="8"/>
                <w:sz w:val="20"/>
                <w:szCs w:val="20"/>
                <w:highlight w:val="none"/>
              </w:rPr>
              <w:t>工程范围内所有道路（包含防汛道路及堤顶、岸顶道 路）、</w:t>
            </w:r>
            <w:r>
              <w:rPr>
                <w:rFonts w:hint="eastAsia" w:ascii="宋体" w:hAnsi="宋体" w:eastAsia="宋体" w:cs="宋体"/>
                <w:color w:val="auto"/>
                <w:spacing w:val="8"/>
                <w:sz w:val="20"/>
                <w:szCs w:val="20"/>
                <w:highlight w:val="none"/>
                <w:lang w:val="en-US" w:eastAsia="zh-CN"/>
              </w:rPr>
              <w:t>码头、河埠头、</w:t>
            </w:r>
            <w:r>
              <w:rPr>
                <w:rFonts w:hint="eastAsia" w:ascii="宋体" w:hAnsi="宋体" w:eastAsia="宋体" w:cs="宋体"/>
                <w:color w:val="auto"/>
                <w:spacing w:val="8"/>
                <w:sz w:val="20"/>
                <w:szCs w:val="20"/>
                <w:highlight w:val="none"/>
              </w:rPr>
              <w:t>道牙、沙井口、树眼周围的保洁清扫，要求一天一扫的保洁清扫频率</w:t>
            </w:r>
          </w:p>
        </w:tc>
        <w:tc>
          <w:tcPr>
            <w:tcW w:w="855" w:type="dxa"/>
            <w:vAlign w:val="center"/>
          </w:tcPr>
          <w:p w14:paraId="560C77B6">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center"/>
              <w:textAlignment w:val="baseline"/>
              <w:rPr>
                <w:rFonts w:hint="eastAsia" w:ascii="宋体" w:hAnsi="宋体" w:eastAsia="宋体" w:cs="宋体"/>
                <w:color w:val="auto"/>
                <w:spacing w:val="8"/>
                <w:sz w:val="20"/>
                <w:szCs w:val="20"/>
                <w:highlight w:val="none"/>
              </w:rPr>
            </w:pPr>
            <w:r>
              <w:rPr>
                <w:rFonts w:hint="eastAsia" w:ascii="宋体" w:hAnsi="宋体" w:eastAsia="宋体" w:cs="宋体"/>
                <w:color w:val="auto"/>
                <w:spacing w:val="8"/>
                <w:sz w:val="20"/>
                <w:szCs w:val="20"/>
                <w:highlight w:val="none"/>
              </w:rPr>
              <w:t>m2</w:t>
            </w:r>
          </w:p>
        </w:tc>
        <w:tc>
          <w:tcPr>
            <w:tcW w:w="1189" w:type="dxa"/>
            <w:vAlign w:val="center"/>
          </w:tcPr>
          <w:p w14:paraId="36A2E044">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both"/>
              <w:textAlignment w:val="baseline"/>
              <w:rPr>
                <w:rFonts w:hint="eastAsia" w:ascii="宋体" w:hAnsi="宋体" w:eastAsia="宋体" w:cs="宋体"/>
                <w:color w:val="auto"/>
                <w:spacing w:val="8"/>
                <w:sz w:val="20"/>
                <w:szCs w:val="20"/>
                <w:highlight w:val="none"/>
                <w:lang w:val="en-US" w:eastAsia="zh-CN"/>
              </w:rPr>
            </w:pPr>
            <w:r>
              <w:rPr>
                <w:rFonts w:hint="eastAsia" w:ascii="宋体" w:hAnsi="宋体" w:eastAsia="宋体" w:cs="宋体"/>
                <w:color w:val="auto"/>
                <w:spacing w:val="8"/>
                <w:sz w:val="20"/>
                <w:szCs w:val="20"/>
                <w:highlight w:val="none"/>
              </w:rPr>
              <w:t>约</w:t>
            </w:r>
            <w:r>
              <w:rPr>
                <w:rFonts w:hint="eastAsia" w:ascii="宋体" w:hAnsi="宋体" w:eastAsia="宋体" w:cs="宋体"/>
                <w:color w:val="auto"/>
                <w:spacing w:val="8"/>
                <w:sz w:val="20"/>
                <w:szCs w:val="20"/>
                <w:highlight w:val="none"/>
                <w:lang w:val="en-US" w:eastAsia="zh-CN"/>
              </w:rPr>
              <w:t>23185</w:t>
            </w:r>
          </w:p>
        </w:tc>
      </w:tr>
      <w:tr w14:paraId="6F3916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3" w:hRule="exact"/>
          <w:jc w:val="center"/>
        </w:trPr>
        <w:tc>
          <w:tcPr>
            <w:tcW w:w="633" w:type="dxa"/>
            <w:vAlign w:val="center"/>
          </w:tcPr>
          <w:p w14:paraId="40F0A61B">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center"/>
              <w:textAlignment w:val="baseline"/>
              <w:rPr>
                <w:rFonts w:hint="eastAsia" w:ascii="宋体" w:hAnsi="宋体" w:eastAsia="宋体" w:cs="宋体"/>
                <w:color w:val="auto"/>
                <w:spacing w:val="8"/>
                <w:sz w:val="20"/>
                <w:szCs w:val="20"/>
                <w:highlight w:val="none"/>
                <w:lang w:val="en-US" w:eastAsia="zh-CN"/>
              </w:rPr>
            </w:pPr>
            <w:r>
              <w:rPr>
                <w:rFonts w:hint="eastAsia" w:ascii="宋体" w:hAnsi="宋体" w:eastAsia="宋体" w:cs="宋体"/>
                <w:color w:val="auto"/>
                <w:spacing w:val="8"/>
                <w:sz w:val="20"/>
                <w:szCs w:val="20"/>
                <w:highlight w:val="none"/>
                <w:lang w:val="en-US" w:eastAsia="zh-CN"/>
              </w:rPr>
              <w:t>3</w:t>
            </w:r>
          </w:p>
        </w:tc>
        <w:tc>
          <w:tcPr>
            <w:tcW w:w="1335" w:type="dxa"/>
            <w:vAlign w:val="center"/>
          </w:tcPr>
          <w:p w14:paraId="147F1E54">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center"/>
              <w:textAlignment w:val="baseline"/>
              <w:rPr>
                <w:rFonts w:hint="eastAsia" w:ascii="宋体" w:hAnsi="宋体" w:eastAsia="宋体" w:cs="宋体"/>
                <w:color w:val="auto"/>
                <w:spacing w:val="8"/>
                <w:sz w:val="20"/>
                <w:szCs w:val="20"/>
                <w:highlight w:val="none"/>
                <w:lang w:val="en-US" w:eastAsia="zh-CN"/>
              </w:rPr>
            </w:pPr>
            <w:r>
              <w:rPr>
                <w:rFonts w:hint="eastAsia" w:ascii="宋体" w:hAnsi="宋体" w:eastAsia="宋体" w:cs="宋体"/>
                <w:color w:val="auto"/>
                <w:spacing w:val="8"/>
                <w:sz w:val="20"/>
                <w:szCs w:val="20"/>
                <w:highlight w:val="none"/>
              </w:rPr>
              <w:t>病虫害</w:t>
            </w:r>
            <w:r>
              <w:rPr>
                <w:rFonts w:hint="eastAsia" w:ascii="宋体" w:hAnsi="宋体" w:eastAsia="宋体" w:cs="宋体"/>
                <w:color w:val="auto"/>
                <w:spacing w:val="8"/>
                <w:sz w:val="20"/>
                <w:szCs w:val="20"/>
                <w:highlight w:val="none"/>
                <w:lang w:val="en-US" w:eastAsia="zh-CN"/>
              </w:rPr>
              <w:t>防治</w:t>
            </w:r>
          </w:p>
        </w:tc>
        <w:tc>
          <w:tcPr>
            <w:tcW w:w="4982" w:type="dxa"/>
            <w:vAlign w:val="center"/>
          </w:tcPr>
          <w:p w14:paraId="6DAD09E3">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both"/>
              <w:textAlignment w:val="baseline"/>
              <w:rPr>
                <w:rFonts w:hint="eastAsia" w:ascii="宋体" w:hAnsi="宋体" w:eastAsia="宋体" w:cs="宋体"/>
                <w:color w:val="auto"/>
                <w:spacing w:val="8"/>
                <w:sz w:val="20"/>
                <w:szCs w:val="20"/>
                <w:highlight w:val="none"/>
              </w:rPr>
            </w:pPr>
            <w:r>
              <w:rPr>
                <w:rFonts w:hint="eastAsia" w:ascii="宋体" w:hAnsi="宋体" w:eastAsia="宋体" w:cs="宋体"/>
                <w:color w:val="auto"/>
                <w:spacing w:val="8"/>
                <w:sz w:val="20"/>
                <w:szCs w:val="20"/>
                <w:highlight w:val="none"/>
              </w:rPr>
              <w:t>工程范围内所有绿化</w:t>
            </w:r>
          </w:p>
        </w:tc>
        <w:tc>
          <w:tcPr>
            <w:tcW w:w="855" w:type="dxa"/>
            <w:vAlign w:val="center"/>
          </w:tcPr>
          <w:p w14:paraId="7AD995AA">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center"/>
              <w:textAlignment w:val="baseline"/>
              <w:rPr>
                <w:rFonts w:hint="eastAsia" w:ascii="宋体" w:hAnsi="宋体" w:eastAsia="宋体" w:cs="宋体"/>
                <w:color w:val="auto"/>
                <w:spacing w:val="8"/>
                <w:sz w:val="20"/>
                <w:szCs w:val="20"/>
                <w:highlight w:val="none"/>
              </w:rPr>
            </w:pPr>
            <w:r>
              <w:rPr>
                <w:rFonts w:hint="eastAsia" w:ascii="宋体" w:hAnsi="宋体" w:eastAsia="宋体" w:cs="宋体"/>
                <w:color w:val="auto"/>
                <w:spacing w:val="8"/>
                <w:sz w:val="20"/>
                <w:szCs w:val="20"/>
                <w:highlight w:val="none"/>
              </w:rPr>
              <w:t>m2</w:t>
            </w:r>
          </w:p>
        </w:tc>
        <w:tc>
          <w:tcPr>
            <w:tcW w:w="1189" w:type="dxa"/>
            <w:shd w:val="clear" w:color="auto" w:fill="auto"/>
            <w:vAlign w:val="center"/>
          </w:tcPr>
          <w:p w14:paraId="3251832B">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both"/>
              <w:textAlignment w:val="baseline"/>
              <w:rPr>
                <w:rFonts w:hint="eastAsia" w:ascii="宋体" w:hAnsi="宋体" w:eastAsia="宋体" w:cs="宋体"/>
                <w:color w:val="auto"/>
                <w:spacing w:val="8"/>
                <w:sz w:val="20"/>
                <w:szCs w:val="20"/>
                <w:highlight w:val="none"/>
                <w:lang w:val="en-US" w:eastAsia="en-US"/>
              </w:rPr>
            </w:pPr>
            <w:r>
              <w:rPr>
                <w:rFonts w:hint="eastAsia" w:ascii="宋体" w:hAnsi="宋体" w:eastAsia="宋体" w:cs="宋体"/>
                <w:color w:val="auto"/>
                <w:spacing w:val="8"/>
                <w:sz w:val="20"/>
                <w:szCs w:val="20"/>
                <w:highlight w:val="none"/>
                <w:lang w:val="en-US" w:eastAsia="zh-CN"/>
              </w:rPr>
              <w:t>约188968</w:t>
            </w:r>
          </w:p>
        </w:tc>
      </w:tr>
      <w:tr w14:paraId="6CD936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69" w:hRule="atLeast"/>
          <w:jc w:val="center"/>
        </w:trPr>
        <w:tc>
          <w:tcPr>
            <w:tcW w:w="633" w:type="dxa"/>
            <w:vAlign w:val="center"/>
          </w:tcPr>
          <w:p w14:paraId="16B487A7">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center"/>
              <w:textAlignment w:val="baseline"/>
              <w:rPr>
                <w:rFonts w:hint="eastAsia" w:ascii="宋体" w:hAnsi="宋体" w:eastAsia="宋体" w:cs="宋体"/>
                <w:color w:val="auto"/>
                <w:spacing w:val="8"/>
                <w:sz w:val="20"/>
                <w:szCs w:val="20"/>
                <w:highlight w:val="none"/>
                <w:lang w:eastAsia="zh-CN"/>
              </w:rPr>
            </w:pPr>
            <w:r>
              <w:rPr>
                <w:rFonts w:hint="eastAsia" w:ascii="宋体" w:hAnsi="宋体" w:eastAsia="宋体" w:cs="宋体"/>
                <w:color w:val="auto"/>
                <w:spacing w:val="8"/>
                <w:sz w:val="20"/>
                <w:szCs w:val="20"/>
                <w:highlight w:val="none"/>
                <w:lang w:val="en-US" w:eastAsia="zh-CN"/>
              </w:rPr>
              <w:t>4</w:t>
            </w:r>
          </w:p>
        </w:tc>
        <w:tc>
          <w:tcPr>
            <w:tcW w:w="1335" w:type="dxa"/>
            <w:vAlign w:val="center"/>
          </w:tcPr>
          <w:p w14:paraId="2D8435B4">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center"/>
              <w:textAlignment w:val="baseline"/>
              <w:rPr>
                <w:rFonts w:hint="eastAsia" w:ascii="宋体" w:hAnsi="宋体" w:eastAsia="宋体" w:cs="宋体"/>
                <w:color w:val="auto"/>
                <w:spacing w:val="8"/>
                <w:sz w:val="20"/>
                <w:szCs w:val="20"/>
                <w:highlight w:val="none"/>
              </w:rPr>
            </w:pPr>
            <w:r>
              <w:rPr>
                <w:rFonts w:hint="eastAsia" w:ascii="宋体" w:hAnsi="宋体" w:eastAsia="宋体" w:cs="宋体"/>
                <w:color w:val="auto"/>
                <w:spacing w:val="8"/>
                <w:sz w:val="20"/>
                <w:szCs w:val="20"/>
                <w:highlight w:val="none"/>
              </w:rPr>
              <w:t>其他养护</w:t>
            </w:r>
          </w:p>
        </w:tc>
        <w:tc>
          <w:tcPr>
            <w:tcW w:w="7026" w:type="dxa"/>
            <w:gridSpan w:val="3"/>
            <w:vAlign w:val="center"/>
          </w:tcPr>
          <w:p w14:paraId="63A9C82B">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both"/>
              <w:textAlignment w:val="baseline"/>
              <w:rPr>
                <w:rFonts w:hint="eastAsia" w:ascii="宋体" w:hAnsi="宋体" w:eastAsia="宋体" w:cs="宋体"/>
                <w:color w:val="auto"/>
                <w:spacing w:val="8"/>
                <w:sz w:val="20"/>
                <w:szCs w:val="20"/>
                <w:highlight w:val="none"/>
              </w:rPr>
            </w:pPr>
            <w:r>
              <w:rPr>
                <w:rFonts w:hint="eastAsia" w:ascii="宋体" w:hAnsi="宋体" w:eastAsia="宋体" w:cs="宋体"/>
                <w:color w:val="auto"/>
                <w:spacing w:val="8"/>
                <w:sz w:val="20"/>
                <w:szCs w:val="20"/>
                <w:highlight w:val="none"/>
              </w:rPr>
              <w:t>工程范围内的</w:t>
            </w:r>
            <w:r>
              <w:rPr>
                <w:rFonts w:hint="eastAsia" w:ascii="宋体" w:hAnsi="宋体" w:eastAsia="宋体" w:cs="宋体"/>
                <w:color w:val="auto"/>
                <w:spacing w:val="8"/>
                <w:sz w:val="20"/>
                <w:szCs w:val="20"/>
                <w:highlight w:val="none"/>
                <w:lang w:eastAsia="zh-CN"/>
              </w:rPr>
              <w:t>标识牌</w:t>
            </w:r>
            <w:r>
              <w:rPr>
                <w:rFonts w:hint="eastAsia" w:ascii="宋体" w:hAnsi="宋体" w:eastAsia="宋体" w:cs="宋体"/>
                <w:color w:val="auto"/>
                <w:spacing w:val="8"/>
                <w:sz w:val="20"/>
                <w:szCs w:val="20"/>
                <w:highlight w:val="none"/>
              </w:rPr>
              <w:t>维护、工程范围内493.2m的栏杆维护、3107m的排水沟维修清理工作、约1300㎡人行道砖路面维护</w:t>
            </w:r>
            <w:r>
              <w:rPr>
                <w:rFonts w:hint="eastAsia" w:ascii="宋体" w:hAnsi="宋体" w:eastAsia="宋体" w:cs="宋体"/>
                <w:color w:val="auto"/>
                <w:spacing w:val="8"/>
                <w:sz w:val="20"/>
                <w:szCs w:val="20"/>
                <w:highlight w:val="none"/>
                <w:lang w:eastAsia="zh-CN"/>
              </w:rPr>
              <w:t>、</w:t>
            </w:r>
            <w:r>
              <w:rPr>
                <w:rFonts w:hint="eastAsia" w:ascii="宋体" w:hAnsi="宋体" w:eastAsia="宋体" w:cs="宋体"/>
                <w:color w:val="auto"/>
                <w:spacing w:val="8"/>
                <w:sz w:val="20"/>
                <w:szCs w:val="20"/>
                <w:highlight w:val="none"/>
              </w:rPr>
              <w:t>约320m链条维护，大嵩江大闸南北两侧绿化养护（面积约4000㎡），管理所办公楼范围内绿化养护（面积约2600㎡）。</w:t>
            </w:r>
          </w:p>
        </w:tc>
      </w:tr>
    </w:tbl>
    <w:p w14:paraId="3F8B558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1"/>
        <w:rPr>
          <w:rFonts w:hint="eastAsia" w:ascii="宋体" w:hAnsi="宋体" w:eastAsia="宋体" w:cs="宋体"/>
          <w:color w:val="auto"/>
          <w:sz w:val="20"/>
          <w:szCs w:val="20"/>
          <w:highlight w:val="none"/>
        </w:rPr>
      </w:pPr>
      <w:r>
        <w:rPr>
          <w:rFonts w:hint="eastAsia" w:ascii="宋体" w:hAnsi="宋体" w:eastAsia="宋体" w:cs="宋体"/>
          <w:b/>
          <w:bCs/>
          <w:color w:val="auto"/>
          <w:spacing w:val="6"/>
          <w:sz w:val="20"/>
          <w:szCs w:val="20"/>
          <w:highlight w:val="none"/>
        </w:rPr>
        <w:t>二、服务范围</w:t>
      </w:r>
    </w:p>
    <w:p w14:paraId="5EEE562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color w:val="auto"/>
          <w:sz w:val="20"/>
          <w:szCs w:val="20"/>
          <w:highlight w:val="none"/>
        </w:rPr>
      </w:pPr>
      <w:r>
        <w:rPr>
          <w:rFonts w:hint="eastAsia" w:ascii="宋体" w:hAnsi="宋体" w:eastAsia="宋体" w:cs="宋体"/>
          <w:b/>
          <w:bCs/>
          <w:color w:val="auto"/>
          <w:spacing w:val="6"/>
          <w:sz w:val="20"/>
          <w:szCs w:val="20"/>
          <w:highlight w:val="none"/>
        </w:rPr>
        <w:t>（一）</w:t>
      </w:r>
      <w:r>
        <w:rPr>
          <w:rFonts w:hint="eastAsia" w:ascii="宋体" w:hAnsi="宋体" w:eastAsia="宋体" w:cs="宋体"/>
          <w:b/>
          <w:bCs/>
          <w:color w:val="auto"/>
          <w:spacing w:val="6"/>
          <w:sz w:val="20"/>
          <w:szCs w:val="20"/>
          <w:highlight w:val="none"/>
          <w:lang w:val="en-US" w:eastAsia="zh-CN"/>
        </w:rPr>
        <w:t>堤防</w:t>
      </w:r>
      <w:r>
        <w:rPr>
          <w:rFonts w:hint="eastAsia" w:ascii="宋体" w:hAnsi="宋体" w:eastAsia="宋体" w:cs="宋体"/>
          <w:b/>
          <w:bCs/>
          <w:color w:val="auto"/>
          <w:spacing w:val="6"/>
          <w:sz w:val="20"/>
          <w:szCs w:val="20"/>
          <w:highlight w:val="none"/>
        </w:rPr>
        <w:t>绿化养护范围</w:t>
      </w:r>
    </w:p>
    <w:p w14:paraId="02D16FA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26"/>
        <w:jc w:val="both"/>
        <w:textAlignment w:val="baseline"/>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lang w:val="en-US" w:eastAsia="zh-CN"/>
        </w:rPr>
        <w:t>堤防</w:t>
      </w:r>
      <w:r>
        <w:rPr>
          <w:rFonts w:hint="eastAsia" w:ascii="宋体" w:hAnsi="宋体" w:eastAsia="宋体" w:cs="宋体"/>
          <w:color w:val="auto"/>
          <w:spacing w:val="5"/>
          <w:sz w:val="20"/>
          <w:szCs w:val="20"/>
          <w:highlight w:val="none"/>
        </w:rPr>
        <w:t>绿化养护总面积约188968㎡，本项目主要绿化植被为三叶草，主要养护内容包括但不限于：</w:t>
      </w:r>
      <w:r>
        <w:rPr>
          <w:rFonts w:hint="eastAsia" w:ascii="宋体" w:hAnsi="宋体" w:eastAsia="宋体" w:cs="宋体"/>
          <w:color w:val="auto"/>
          <w:spacing w:val="10"/>
          <w:sz w:val="20"/>
          <w:szCs w:val="20"/>
          <w:highlight w:val="none"/>
        </w:rPr>
        <w:t>绿化除草（人工拔草</w:t>
      </w:r>
      <w:r>
        <w:rPr>
          <w:rFonts w:hint="eastAsia" w:ascii="宋体" w:hAnsi="宋体" w:eastAsia="宋体" w:cs="宋体"/>
          <w:color w:val="auto"/>
          <w:spacing w:val="10"/>
          <w:sz w:val="20"/>
          <w:szCs w:val="20"/>
          <w:highlight w:val="none"/>
          <w:lang w:eastAsia="zh-CN"/>
        </w:rPr>
        <w:t>、禁止机械翻耕</w:t>
      </w:r>
      <w:r>
        <w:rPr>
          <w:rFonts w:hint="eastAsia" w:ascii="宋体" w:hAnsi="宋体" w:eastAsia="宋体" w:cs="宋体"/>
          <w:color w:val="auto"/>
          <w:spacing w:val="10"/>
          <w:sz w:val="20"/>
          <w:szCs w:val="20"/>
          <w:highlight w:val="none"/>
        </w:rPr>
        <w:t>）、灌溉、施肥、修剪、病虫害防治、绿化带垃圾清理、绿</w:t>
      </w:r>
      <w:r>
        <w:rPr>
          <w:rFonts w:hint="eastAsia" w:ascii="宋体" w:hAnsi="宋体" w:eastAsia="宋体" w:cs="宋体"/>
          <w:color w:val="auto"/>
          <w:spacing w:val="9"/>
          <w:sz w:val="20"/>
          <w:szCs w:val="20"/>
          <w:highlight w:val="none"/>
        </w:rPr>
        <w:t>化死亡补种（不可抗力因素造成的死亡补种费用由采购人承担）、台风预防和安全维护等。</w:t>
      </w:r>
    </w:p>
    <w:p w14:paraId="49019B8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color w:val="auto"/>
          <w:sz w:val="20"/>
          <w:szCs w:val="20"/>
          <w:highlight w:val="none"/>
        </w:rPr>
      </w:pPr>
      <w:r>
        <w:rPr>
          <w:rFonts w:hint="eastAsia" w:ascii="宋体" w:hAnsi="宋体" w:eastAsia="宋体" w:cs="宋体"/>
          <w:b/>
          <w:bCs/>
          <w:color w:val="auto"/>
          <w:spacing w:val="5"/>
          <w:sz w:val="20"/>
          <w:szCs w:val="20"/>
          <w:highlight w:val="none"/>
        </w:rPr>
        <w:t>（二）</w:t>
      </w:r>
      <w:r>
        <w:rPr>
          <w:rFonts w:hint="eastAsia" w:ascii="宋体" w:hAnsi="宋体" w:eastAsia="宋体" w:cs="宋体"/>
          <w:b/>
          <w:bCs/>
          <w:color w:val="auto"/>
          <w:spacing w:val="5"/>
          <w:sz w:val="20"/>
          <w:szCs w:val="20"/>
          <w:highlight w:val="none"/>
          <w:lang w:val="en-US" w:eastAsia="zh-CN"/>
        </w:rPr>
        <w:t>堤防</w:t>
      </w:r>
      <w:r>
        <w:rPr>
          <w:rFonts w:hint="eastAsia" w:ascii="宋体" w:hAnsi="宋体" w:eastAsia="宋体" w:cs="宋体"/>
          <w:b/>
          <w:bCs/>
          <w:color w:val="auto"/>
          <w:spacing w:val="5"/>
          <w:sz w:val="20"/>
          <w:szCs w:val="20"/>
          <w:highlight w:val="none"/>
        </w:rPr>
        <w:t>保洁范围</w:t>
      </w:r>
    </w:p>
    <w:p w14:paraId="5EBE68A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3"/>
        <w:jc w:val="both"/>
        <w:textAlignment w:val="baseline"/>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lang w:val="en-US" w:eastAsia="zh-CN"/>
        </w:rPr>
        <w:t>堤防</w:t>
      </w:r>
      <w:r>
        <w:rPr>
          <w:rFonts w:hint="eastAsia" w:ascii="宋体" w:hAnsi="宋体" w:eastAsia="宋体" w:cs="宋体"/>
          <w:color w:val="auto"/>
          <w:spacing w:val="4"/>
          <w:sz w:val="20"/>
          <w:szCs w:val="20"/>
          <w:highlight w:val="none"/>
        </w:rPr>
        <w:t>路面保洁总面积约23185㎡，主要保洁内容包括但不限于：所有道路（包含防汛道路及堤顶、</w:t>
      </w:r>
      <w:r>
        <w:rPr>
          <w:rFonts w:hint="eastAsia" w:ascii="宋体" w:hAnsi="宋体" w:eastAsia="宋体" w:cs="宋体"/>
          <w:color w:val="auto"/>
          <w:spacing w:val="10"/>
          <w:sz w:val="20"/>
          <w:szCs w:val="20"/>
          <w:highlight w:val="none"/>
        </w:rPr>
        <w:t>岸顶道路）、</w:t>
      </w:r>
      <w:r>
        <w:rPr>
          <w:rFonts w:hint="eastAsia" w:ascii="宋体" w:hAnsi="宋体" w:eastAsia="宋体" w:cs="宋体"/>
          <w:color w:val="auto"/>
          <w:spacing w:val="10"/>
          <w:sz w:val="20"/>
          <w:szCs w:val="20"/>
          <w:highlight w:val="none"/>
          <w:lang w:val="en-US" w:eastAsia="zh-CN"/>
        </w:rPr>
        <w:t>码头、河埠头、</w:t>
      </w:r>
      <w:r>
        <w:rPr>
          <w:rFonts w:hint="eastAsia" w:ascii="宋体" w:hAnsi="宋体" w:eastAsia="宋体" w:cs="宋体"/>
          <w:color w:val="auto"/>
          <w:spacing w:val="10"/>
          <w:sz w:val="20"/>
          <w:szCs w:val="20"/>
          <w:highlight w:val="none"/>
        </w:rPr>
        <w:t>道牙、沙井口、树眼周围的保洁清扫、垃圾收集与清运，保证一天一扫的保洁清扫</w:t>
      </w:r>
      <w:r>
        <w:rPr>
          <w:rFonts w:hint="eastAsia" w:ascii="宋体" w:hAnsi="宋体" w:eastAsia="宋体" w:cs="宋体"/>
          <w:color w:val="auto"/>
          <w:spacing w:val="3"/>
          <w:sz w:val="20"/>
          <w:szCs w:val="20"/>
          <w:highlight w:val="none"/>
        </w:rPr>
        <w:t>频率。</w:t>
      </w:r>
    </w:p>
    <w:p w14:paraId="2ED07ED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color w:val="auto"/>
          <w:sz w:val="20"/>
          <w:szCs w:val="20"/>
          <w:highlight w:val="none"/>
        </w:rPr>
      </w:pPr>
      <w:r>
        <w:rPr>
          <w:rFonts w:hint="eastAsia" w:ascii="宋体" w:hAnsi="宋体" w:eastAsia="宋体" w:cs="宋体"/>
          <w:b/>
          <w:bCs/>
          <w:color w:val="auto"/>
          <w:spacing w:val="5"/>
          <w:sz w:val="20"/>
          <w:szCs w:val="20"/>
          <w:highlight w:val="none"/>
        </w:rPr>
        <w:t>（三）其他养护</w:t>
      </w:r>
    </w:p>
    <w:p w14:paraId="2514D088">
      <w:pPr>
        <w:keepNext w:val="0"/>
        <w:keepLines w:val="0"/>
        <w:pageBreakBefore w:val="0"/>
        <w:widowControl/>
        <w:kinsoku w:val="0"/>
        <w:wordWrap/>
        <w:overflowPunct/>
        <w:topLinePunct w:val="0"/>
        <w:autoSpaceDE w:val="0"/>
        <w:autoSpaceDN w:val="0"/>
        <w:bidi w:val="0"/>
        <w:adjustRightInd w:val="0"/>
        <w:snapToGrid w:val="0"/>
        <w:spacing w:line="360" w:lineRule="auto"/>
        <w:ind w:left="1" w:right="53" w:firstLine="421"/>
        <w:textAlignment w:val="baseline"/>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工程范围内的</w:t>
      </w:r>
      <w:r>
        <w:rPr>
          <w:rFonts w:hint="eastAsia" w:ascii="宋体" w:hAnsi="宋体" w:eastAsia="宋体" w:cs="宋体"/>
          <w:color w:val="auto"/>
          <w:spacing w:val="7"/>
          <w:sz w:val="20"/>
          <w:szCs w:val="20"/>
          <w:highlight w:val="none"/>
          <w:lang w:eastAsia="zh-CN"/>
        </w:rPr>
        <w:t>标识牌</w:t>
      </w:r>
      <w:r>
        <w:rPr>
          <w:rFonts w:hint="eastAsia" w:ascii="宋体" w:hAnsi="宋体" w:eastAsia="宋体" w:cs="宋体"/>
          <w:color w:val="auto"/>
          <w:spacing w:val="7"/>
          <w:sz w:val="20"/>
          <w:szCs w:val="20"/>
          <w:highlight w:val="none"/>
        </w:rPr>
        <w:t>维护、工程范围内493.2m的栏杆维护、3107m的排水沟维修清理、约1300㎡人行道砖路面维护</w:t>
      </w:r>
      <w:r>
        <w:rPr>
          <w:rFonts w:hint="eastAsia" w:ascii="宋体" w:hAnsi="宋体" w:eastAsia="宋体" w:cs="宋体"/>
          <w:color w:val="auto"/>
          <w:spacing w:val="7"/>
          <w:sz w:val="20"/>
          <w:szCs w:val="20"/>
          <w:highlight w:val="none"/>
          <w:lang w:eastAsia="zh-CN"/>
        </w:rPr>
        <w:t>、</w:t>
      </w:r>
      <w:r>
        <w:rPr>
          <w:rFonts w:hint="eastAsia" w:ascii="宋体" w:hAnsi="宋体" w:eastAsia="宋体" w:cs="宋体"/>
          <w:color w:val="auto"/>
          <w:spacing w:val="7"/>
          <w:sz w:val="20"/>
          <w:szCs w:val="20"/>
          <w:highlight w:val="none"/>
        </w:rPr>
        <w:t>约320m链条维护，大嵩江大闸南北两侧绿化养护（面积约4000㎡），管理所办公楼范围内绿化养护（面积约2600㎡）。</w:t>
      </w:r>
      <w:r>
        <w:rPr>
          <w:rFonts w:hint="eastAsia" w:ascii="宋体" w:hAnsi="宋体" w:eastAsia="宋体" w:cs="宋体"/>
          <w:color w:val="auto"/>
          <w:spacing w:val="-57"/>
          <w:sz w:val="20"/>
          <w:szCs w:val="20"/>
          <w:highlight w:val="none"/>
        </w:rPr>
        <w:t xml:space="preserve"> </w:t>
      </w:r>
    </w:p>
    <w:p w14:paraId="0123EDB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color w:val="auto"/>
          <w:sz w:val="20"/>
          <w:szCs w:val="20"/>
          <w:highlight w:val="none"/>
        </w:rPr>
      </w:pPr>
      <w:r>
        <w:rPr>
          <w:rFonts w:hint="eastAsia" w:ascii="宋体" w:hAnsi="宋体" w:eastAsia="宋体" w:cs="宋体"/>
          <w:b/>
          <w:bCs/>
          <w:color w:val="auto"/>
          <w:spacing w:val="7"/>
          <w:sz w:val="20"/>
          <w:szCs w:val="20"/>
          <w:highlight w:val="none"/>
        </w:rPr>
        <w:t>（四）做好重大活动保障、临时布置任务和突击应急任务等。</w:t>
      </w:r>
    </w:p>
    <w:p w14:paraId="3BD1161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outlineLvl w:val="1"/>
        <w:rPr>
          <w:rFonts w:hint="eastAsia" w:ascii="宋体" w:hAnsi="宋体" w:eastAsia="宋体" w:cs="宋体"/>
          <w:color w:val="auto"/>
          <w:sz w:val="20"/>
          <w:szCs w:val="20"/>
          <w:highlight w:val="none"/>
        </w:rPr>
      </w:pPr>
      <w:r>
        <w:rPr>
          <w:rFonts w:hint="eastAsia" w:ascii="宋体" w:hAnsi="宋体" w:eastAsia="宋体" w:cs="宋体"/>
          <w:b/>
          <w:bCs/>
          <w:color w:val="auto"/>
          <w:spacing w:val="6"/>
          <w:sz w:val="20"/>
          <w:szCs w:val="20"/>
          <w:highlight w:val="none"/>
        </w:rPr>
        <w:t>三、服务要求</w:t>
      </w:r>
    </w:p>
    <w:p w14:paraId="22E3769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color w:val="auto"/>
          <w:sz w:val="20"/>
          <w:szCs w:val="20"/>
          <w:highlight w:val="none"/>
        </w:rPr>
      </w:pPr>
      <w:r>
        <w:rPr>
          <w:rFonts w:hint="eastAsia" w:ascii="宋体" w:hAnsi="宋体" w:eastAsia="宋体" w:cs="宋体"/>
          <w:b/>
          <w:bCs/>
          <w:color w:val="auto"/>
          <w:spacing w:val="6"/>
          <w:sz w:val="20"/>
          <w:szCs w:val="20"/>
          <w:highlight w:val="none"/>
        </w:rPr>
        <w:t>（一）</w:t>
      </w:r>
      <w:r>
        <w:rPr>
          <w:rFonts w:hint="eastAsia" w:ascii="宋体" w:hAnsi="宋体" w:eastAsia="宋体" w:cs="宋体"/>
          <w:b/>
          <w:bCs/>
          <w:color w:val="auto"/>
          <w:spacing w:val="6"/>
          <w:sz w:val="20"/>
          <w:szCs w:val="20"/>
          <w:highlight w:val="none"/>
          <w:lang w:val="en-US" w:eastAsia="zh-CN"/>
        </w:rPr>
        <w:t>堤防</w:t>
      </w:r>
      <w:r>
        <w:rPr>
          <w:rFonts w:hint="eastAsia" w:ascii="宋体" w:hAnsi="宋体" w:eastAsia="宋体" w:cs="宋体"/>
          <w:b/>
          <w:bCs/>
          <w:color w:val="auto"/>
          <w:spacing w:val="6"/>
          <w:sz w:val="20"/>
          <w:szCs w:val="20"/>
          <w:highlight w:val="none"/>
        </w:rPr>
        <w:t>绿化养护服务要求</w:t>
      </w:r>
    </w:p>
    <w:p w14:paraId="3359B957">
      <w:pPr>
        <w:keepNext w:val="0"/>
        <w:keepLines w:val="0"/>
        <w:pageBreakBefore w:val="0"/>
        <w:widowControl w:val="0"/>
        <w:kinsoku/>
        <w:wordWrap w:val="0"/>
        <w:overflowPunct/>
        <w:topLinePunct w:val="0"/>
        <w:autoSpaceDE w:val="0"/>
        <w:autoSpaceDN/>
        <w:bidi w:val="0"/>
        <w:adjustRightInd/>
        <w:snapToGrid/>
        <w:spacing w:line="360" w:lineRule="auto"/>
        <w:ind w:left="0" w:right="0" w:firstLine="428" w:firstLineChars="200"/>
        <w:textAlignment w:val="baseline"/>
        <w:rPr>
          <w:rFonts w:hint="eastAsia" w:ascii="宋体" w:hAnsi="宋体" w:eastAsia="宋体" w:cs="宋体"/>
          <w:color w:val="auto"/>
          <w:spacing w:val="7"/>
          <w:sz w:val="20"/>
          <w:szCs w:val="20"/>
          <w:highlight w:val="none"/>
        </w:rPr>
      </w:pPr>
      <w:r>
        <w:rPr>
          <w:rFonts w:hint="eastAsia" w:ascii="宋体" w:hAnsi="宋体" w:eastAsia="宋体" w:cs="宋体"/>
          <w:color w:val="auto"/>
          <w:spacing w:val="7"/>
          <w:sz w:val="20"/>
          <w:szCs w:val="20"/>
          <w:highlight w:val="none"/>
        </w:rPr>
        <w:t>1、执行标准：《宁波市城市绿地养护质量等级标准》、《宁波市城市绿地养护技术规程》，</w:t>
      </w:r>
    </w:p>
    <w:p w14:paraId="4BC3026F">
      <w:pPr>
        <w:keepNext w:val="0"/>
        <w:keepLines w:val="0"/>
        <w:pageBreakBefore w:val="0"/>
        <w:widowControl w:val="0"/>
        <w:kinsoku/>
        <w:wordWrap w:val="0"/>
        <w:overflowPunct/>
        <w:topLinePunct w:val="0"/>
        <w:autoSpaceDE w:val="0"/>
        <w:autoSpaceDN/>
        <w:bidi w:val="0"/>
        <w:adjustRightInd/>
        <w:snapToGrid/>
        <w:spacing w:line="360" w:lineRule="auto"/>
        <w:ind w:left="0" w:right="0" w:firstLine="428" w:firstLineChars="200"/>
        <w:textAlignment w:val="baseline"/>
        <w:rPr>
          <w:rFonts w:hint="eastAsia" w:ascii="宋体" w:hAnsi="宋体" w:eastAsia="宋体" w:cs="宋体"/>
          <w:color w:val="auto"/>
          <w:spacing w:val="7"/>
          <w:sz w:val="20"/>
          <w:szCs w:val="20"/>
          <w:highlight w:val="none"/>
        </w:rPr>
      </w:pPr>
      <w:r>
        <w:rPr>
          <w:rFonts w:hint="eastAsia" w:ascii="宋体" w:hAnsi="宋体" w:eastAsia="宋体" w:cs="宋体"/>
          <w:color w:val="auto"/>
          <w:spacing w:val="7"/>
          <w:sz w:val="20"/>
          <w:szCs w:val="20"/>
          <w:highlight w:val="none"/>
        </w:rPr>
        <w:t>2、其他要求</w:t>
      </w:r>
    </w:p>
    <w:p w14:paraId="561346BC">
      <w:pPr>
        <w:keepNext w:val="0"/>
        <w:keepLines w:val="0"/>
        <w:pageBreakBefore w:val="0"/>
        <w:widowControl w:val="0"/>
        <w:kinsoku/>
        <w:wordWrap w:val="0"/>
        <w:overflowPunct/>
        <w:topLinePunct w:val="0"/>
        <w:autoSpaceDE w:val="0"/>
        <w:autoSpaceDN/>
        <w:bidi w:val="0"/>
        <w:adjustRightInd/>
        <w:snapToGrid/>
        <w:spacing w:line="360" w:lineRule="auto"/>
        <w:ind w:left="0" w:right="0" w:firstLine="428" w:firstLineChars="200"/>
        <w:textAlignment w:val="baseline"/>
        <w:rPr>
          <w:rFonts w:hint="eastAsia" w:ascii="宋体" w:hAnsi="宋体" w:eastAsia="宋体" w:cs="宋体"/>
          <w:color w:val="auto"/>
          <w:spacing w:val="7"/>
          <w:sz w:val="20"/>
          <w:szCs w:val="20"/>
          <w:highlight w:val="none"/>
        </w:rPr>
      </w:pPr>
      <w:r>
        <w:rPr>
          <w:rFonts w:hint="eastAsia" w:ascii="宋体" w:hAnsi="宋体" w:eastAsia="宋体" w:cs="宋体"/>
          <w:color w:val="auto"/>
          <w:spacing w:val="7"/>
          <w:sz w:val="20"/>
          <w:szCs w:val="20"/>
          <w:highlight w:val="none"/>
        </w:rPr>
        <w:t>（1）绿地养护保洁服务要严格按照《宁波市城市绿地养护质量等级标准》防护绿地二级标准及《宁波市城市绿化养护技术规程》开展工作，合理组织，精心养护，保质、保量完成养护管理任务。</w:t>
      </w:r>
    </w:p>
    <w:p w14:paraId="56C918BD">
      <w:pPr>
        <w:keepNext w:val="0"/>
        <w:keepLines w:val="0"/>
        <w:pageBreakBefore w:val="0"/>
        <w:widowControl w:val="0"/>
        <w:kinsoku/>
        <w:wordWrap w:val="0"/>
        <w:overflowPunct/>
        <w:topLinePunct w:val="0"/>
        <w:autoSpaceDE w:val="0"/>
        <w:autoSpaceDN/>
        <w:bidi w:val="0"/>
        <w:adjustRightInd/>
        <w:snapToGrid/>
        <w:spacing w:line="360" w:lineRule="auto"/>
        <w:ind w:left="0" w:right="0" w:firstLine="428" w:firstLineChars="200"/>
        <w:textAlignment w:val="baseline"/>
        <w:rPr>
          <w:rFonts w:hint="eastAsia" w:ascii="宋体" w:hAnsi="宋体" w:eastAsia="宋体" w:cs="宋体"/>
          <w:color w:val="auto"/>
          <w:spacing w:val="7"/>
          <w:sz w:val="20"/>
          <w:szCs w:val="20"/>
          <w:highlight w:val="none"/>
        </w:rPr>
      </w:pPr>
      <w:r>
        <w:rPr>
          <w:rFonts w:hint="eastAsia" w:ascii="宋体" w:hAnsi="宋体" w:eastAsia="宋体" w:cs="宋体"/>
          <w:color w:val="auto"/>
          <w:spacing w:val="7"/>
          <w:sz w:val="20"/>
          <w:szCs w:val="20"/>
          <w:highlight w:val="none"/>
        </w:rPr>
        <w:t>（2）对干旱、台风、大雪等自然灾害应做好预先防护工作，具体防护工作由中标人负责。</w:t>
      </w:r>
    </w:p>
    <w:p w14:paraId="5F3CC5A1">
      <w:pPr>
        <w:keepNext w:val="0"/>
        <w:keepLines w:val="0"/>
        <w:pageBreakBefore w:val="0"/>
        <w:widowControl w:val="0"/>
        <w:kinsoku/>
        <w:wordWrap w:val="0"/>
        <w:overflowPunct/>
        <w:topLinePunct w:val="0"/>
        <w:autoSpaceDE w:val="0"/>
        <w:autoSpaceDN/>
        <w:bidi w:val="0"/>
        <w:adjustRightInd/>
        <w:snapToGrid/>
        <w:spacing w:line="360" w:lineRule="auto"/>
        <w:ind w:left="0" w:right="0" w:firstLine="428" w:firstLineChars="200"/>
        <w:textAlignment w:val="baseline"/>
        <w:rPr>
          <w:rFonts w:hint="eastAsia" w:ascii="宋体" w:hAnsi="宋体" w:eastAsia="宋体" w:cs="宋体"/>
          <w:color w:val="auto"/>
          <w:spacing w:val="7"/>
          <w:sz w:val="20"/>
          <w:szCs w:val="20"/>
          <w:highlight w:val="none"/>
        </w:rPr>
      </w:pPr>
      <w:r>
        <w:rPr>
          <w:rFonts w:hint="eastAsia" w:ascii="宋体" w:hAnsi="宋体" w:eastAsia="宋体" w:cs="宋体"/>
          <w:color w:val="auto"/>
          <w:spacing w:val="7"/>
          <w:sz w:val="20"/>
          <w:szCs w:val="20"/>
          <w:highlight w:val="none"/>
        </w:rPr>
        <w:t>（3）中标人应保证绿化养护数量无减少、无毁损，达到本项目绿地养护标准要求，合同期满时，对养护项目进行清点，如有缺失损坏按实赔偿。（不可抗力因素造成的绿化死亡补种费用由采购人承担，本养护项目的初始养护面积以工程竣工时的审计结果为准）。</w:t>
      </w:r>
    </w:p>
    <w:p w14:paraId="52B75C84">
      <w:pPr>
        <w:keepNext w:val="0"/>
        <w:keepLines w:val="0"/>
        <w:pageBreakBefore w:val="0"/>
        <w:widowControl w:val="0"/>
        <w:kinsoku/>
        <w:wordWrap w:val="0"/>
        <w:overflowPunct/>
        <w:topLinePunct w:val="0"/>
        <w:autoSpaceDE w:val="0"/>
        <w:autoSpaceDN/>
        <w:bidi w:val="0"/>
        <w:adjustRightInd/>
        <w:snapToGrid/>
        <w:spacing w:line="360" w:lineRule="auto"/>
        <w:ind w:left="0" w:right="0" w:firstLine="428" w:firstLineChars="200"/>
        <w:textAlignment w:val="baseline"/>
        <w:rPr>
          <w:rFonts w:hint="eastAsia" w:ascii="宋体" w:hAnsi="宋体" w:eastAsia="宋体" w:cs="宋体"/>
          <w:color w:val="auto"/>
          <w:spacing w:val="7"/>
          <w:sz w:val="20"/>
          <w:szCs w:val="20"/>
          <w:highlight w:val="none"/>
        </w:rPr>
      </w:pPr>
      <w:r>
        <w:rPr>
          <w:rFonts w:hint="eastAsia" w:ascii="宋体" w:hAnsi="宋体" w:eastAsia="宋体" w:cs="宋体"/>
          <w:color w:val="auto"/>
          <w:spacing w:val="7"/>
          <w:sz w:val="20"/>
          <w:szCs w:val="20"/>
          <w:highlight w:val="none"/>
        </w:rPr>
        <w:t>（4）中标人应认真实施管养工作，确保养护范围绿化生长良好、绿化带内整洁，认真做好卫生除“四害”等工作，自觉配合市、区重大活动、专项整治等考核检查工作，参加区绿化养护监管单位组织的养护培训。</w:t>
      </w:r>
    </w:p>
    <w:p w14:paraId="10FDF89C">
      <w:pPr>
        <w:keepNext w:val="0"/>
        <w:keepLines w:val="0"/>
        <w:pageBreakBefore w:val="0"/>
        <w:widowControl w:val="0"/>
        <w:kinsoku/>
        <w:wordWrap w:val="0"/>
        <w:overflowPunct/>
        <w:topLinePunct w:val="0"/>
        <w:autoSpaceDE w:val="0"/>
        <w:autoSpaceDN/>
        <w:bidi w:val="0"/>
        <w:adjustRightInd/>
        <w:snapToGrid/>
        <w:spacing w:line="360" w:lineRule="auto"/>
        <w:ind w:left="0" w:right="0" w:firstLine="428" w:firstLineChars="200"/>
        <w:textAlignment w:val="baseline"/>
        <w:rPr>
          <w:rFonts w:hint="eastAsia" w:ascii="宋体" w:hAnsi="宋体" w:eastAsia="宋体" w:cs="宋体"/>
          <w:color w:val="auto"/>
          <w:spacing w:val="7"/>
          <w:sz w:val="20"/>
          <w:szCs w:val="20"/>
          <w:highlight w:val="none"/>
        </w:rPr>
      </w:pPr>
      <w:r>
        <w:rPr>
          <w:rFonts w:hint="eastAsia" w:ascii="宋体" w:hAnsi="宋体" w:eastAsia="宋体" w:cs="宋体"/>
          <w:color w:val="auto"/>
          <w:spacing w:val="7"/>
          <w:sz w:val="20"/>
          <w:szCs w:val="20"/>
          <w:highlight w:val="none"/>
        </w:rPr>
        <w:t>（5）承包的绿化区域内，如有工程施工及其他毁绿损绿等现象中标单位应及时报告采购人，因施工原因造成的绿化缺失、损坏，由中标单位与施工方协商并承担相应责任，具体绿化恢复方案经采购人确定后进行补植，并由采购人组织验收。</w:t>
      </w:r>
    </w:p>
    <w:p w14:paraId="0572BCB6">
      <w:pPr>
        <w:keepNext w:val="0"/>
        <w:keepLines w:val="0"/>
        <w:pageBreakBefore w:val="0"/>
        <w:widowControl w:val="0"/>
        <w:kinsoku/>
        <w:wordWrap w:val="0"/>
        <w:overflowPunct/>
        <w:topLinePunct w:val="0"/>
        <w:autoSpaceDE w:val="0"/>
        <w:autoSpaceDN/>
        <w:bidi w:val="0"/>
        <w:adjustRightInd/>
        <w:snapToGrid/>
        <w:spacing w:line="360" w:lineRule="auto"/>
        <w:ind w:left="0" w:right="0" w:firstLine="428" w:firstLineChars="200"/>
        <w:textAlignment w:val="baseline"/>
        <w:rPr>
          <w:rFonts w:hint="eastAsia" w:ascii="宋体" w:hAnsi="宋体" w:eastAsia="宋体" w:cs="宋体"/>
          <w:color w:val="auto"/>
          <w:spacing w:val="7"/>
          <w:sz w:val="20"/>
          <w:szCs w:val="20"/>
          <w:highlight w:val="none"/>
        </w:rPr>
      </w:pPr>
      <w:r>
        <w:rPr>
          <w:rFonts w:hint="eastAsia" w:ascii="宋体" w:hAnsi="宋体" w:eastAsia="宋体" w:cs="宋体"/>
          <w:color w:val="auto"/>
          <w:spacing w:val="7"/>
          <w:sz w:val="20"/>
          <w:szCs w:val="20"/>
          <w:highlight w:val="none"/>
        </w:rPr>
        <w:t>（6）突发事件处理</w:t>
      </w:r>
    </w:p>
    <w:p w14:paraId="0E2FD2FE">
      <w:pPr>
        <w:keepNext w:val="0"/>
        <w:keepLines w:val="0"/>
        <w:pageBreakBefore w:val="0"/>
        <w:widowControl w:val="0"/>
        <w:kinsoku/>
        <w:wordWrap w:val="0"/>
        <w:overflowPunct/>
        <w:topLinePunct w:val="0"/>
        <w:autoSpaceDE w:val="0"/>
        <w:autoSpaceDN/>
        <w:bidi w:val="0"/>
        <w:adjustRightInd/>
        <w:snapToGrid/>
        <w:spacing w:line="360" w:lineRule="auto"/>
        <w:ind w:left="0" w:right="0" w:firstLine="428" w:firstLineChars="200"/>
        <w:textAlignment w:val="baseline"/>
        <w:rPr>
          <w:rFonts w:hint="eastAsia" w:ascii="宋体" w:hAnsi="宋体" w:eastAsia="宋体" w:cs="宋体"/>
          <w:color w:val="auto"/>
          <w:spacing w:val="7"/>
          <w:sz w:val="20"/>
          <w:szCs w:val="20"/>
          <w:highlight w:val="none"/>
        </w:rPr>
      </w:pPr>
      <w:r>
        <w:rPr>
          <w:rFonts w:hint="eastAsia" w:ascii="宋体" w:hAnsi="宋体" w:eastAsia="宋体" w:cs="宋体"/>
          <w:color w:val="auto"/>
          <w:spacing w:val="7"/>
          <w:sz w:val="20"/>
          <w:szCs w:val="20"/>
          <w:highlight w:val="none"/>
        </w:rPr>
        <w:t>①在遇到各类重大活动、检查时，涉及承包范围内的应做好突击性任务；</w:t>
      </w:r>
    </w:p>
    <w:p w14:paraId="4532E4BA">
      <w:pPr>
        <w:keepNext w:val="0"/>
        <w:keepLines w:val="0"/>
        <w:pageBreakBefore w:val="0"/>
        <w:widowControl w:val="0"/>
        <w:kinsoku/>
        <w:wordWrap w:val="0"/>
        <w:overflowPunct/>
        <w:topLinePunct w:val="0"/>
        <w:autoSpaceDE w:val="0"/>
        <w:autoSpaceDN/>
        <w:bidi w:val="0"/>
        <w:adjustRightInd/>
        <w:snapToGrid/>
        <w:spacing w:line="360" w:lineRule="auto"/>
        <w:ind w:left="0" w:right="0" w:firstLine="428" w:firstLineChars="200"/>
        <w:textAlignment w:val="baseline"/>
        <w:rPr>
          <w:rFonts w:hint="eastAsia" w:ascii="宋体" w:hAnsi="宋体" w:eastAsia="宋体" w:cs="宋体"/>
          <w:color w:val="auto"/>
          <w:spacing w:val="7"/>
          <w:sz w:val="20"/>
          <w:szCs w:val="20"/>
          <w:highlight w:val="none"/>
        </w:rPr>
      </w:pPr>
      <w:r>
        <w:rPr>
          <w:rFonts w:hint="eastAsia" w:ascii="宋体" w:hAnsi="宋体" w:eastAsia="宋体" w:cs="宋体"/>
          <w:color w:val="auto"/>
          <w:spacing w:val="7"/>
          <w:sz w:val="20"/>
          <w:szCs w:val="20"/>
          <w:highlight w:val="none"/>
        </w:rPr>
        <w:t>②如台风、暴雨、火灾、暴雪等灾害性事件，应按预案正确处理，在事件发生后24小时内配置充足的养护人员到位。</w:t>
      </w:r>
    </w:p>
    <w:p w14:paraId="3EEA5F95">
      <w:pPr>
        <w:keepNext w:val="0"/>
        <w:keepLines w:val="0"/>
        <w:pageBreakBefore w:val="0"/>
        <w:widowControl w:val="0"/>
        <w:numPr>
          <w:ilvl w:val="0"/>
          <w:numId w:val="2"/>
        </w:numPr>
        <w:kinsoku/>
        <w:wordWrap w:val="0"/>
        <w:overflowPunct/>
        <w:topLinePunct w:val="0"/>
        <w:autoSpaceDE w:val="0"/>
        <w:autoSpaceDN/>
        <w:bidi w:val="0"/>
        <w:adjustRightInd/>
        <w:snapToGrid/>
        <w:spacing w:line="360" w:lineRule="auto"/>
        <w:ind w:left="0" w:right="0" w:firstLine="428" w:firstLineChars="200"/>
        <w:textAlignment w:val="baseline"/>
        <w:rPr>
          <w:rFonts w:hint="eastAsia" w:ascii="宋体" w:hAnsi="宋体" w:eastAsia="宋体" w:cs="宋体"/>
          <w:color w:val="auto"/>
          <w:spacing w:val="7"/>
          <w:sz w:val="20"/>
          <w:szCs w:val="20"/>
          <w:highlight w:val="none"/>
          <w:lang w:val="en-US" w:eastAsia="zh-CN"/>
        </w:rPr>
      </w:pPr>
      <w:r>
        <w:rPr>
          <w:rFonts w:hint="eastAsia" w:ascii="宋体" w:hAnsi="宋体" w:eastAsia="宋体" w:cs="宋体"/>
          <w:color w:val="auto"/>
          <w:spacing w:val="7"/>
          <w:sz w:val="20"/>
          <w:szCs w:val="20"/>
          <w:highlight w:val="none"/>
          <w:lang w:eastAsia="zh-CN"/>
        </w:rPr>
        <w:t>对工程范围内发现</w:t>
      </w:r>
      <w:r>
        <w:rPr>
          <w:rFonts w:hint="eastAsia" w:ascii="宋体" w:hAnsi="宋体" w:eastAsia="宋体" w:cs="宋体"/>
          <w:color w:val="auto"/>
          <w:spacing w:val="7"/>
          <w:sz w:val="20"/>
          <w:szCs w:val="20"/>
          <w:highlight w:val="none"/>
          <w:lang w:val="en-US" w:eastAsia="zh-CN"/>
        </w:rPr>
        <w:t>钓鱼、搭帐篷、烧烤等人员有踩踏绿化、乱扔垃圾、破坏设施设备等行为进行劝阻并向采购人汇报。</w:t>
      </w:r>
    </w:p>
    <w:p w14:paraId="541B2C91">
      <w:pPr>
        <w:keepNext w:val="0"/>
        <w:keepLines w:val="0"/>
        <w:pageBreakBefore w:val="0"/>
        <w:widowControl w:val="0"/>
        <w:numPr>
          <w:ilvl w:val="0"/>
          <w:numId w:val="2"/>
        </w:numPr>
        <w:kinsoku/>
        <w:wordWrap w:val="0"/>
        <w:overflowPunct/>
        <w:topLinePunct w:val="0"/>
        <w:autoSpaceDE w:val="0"/>
        <w:autoSpaceDN/>
        <w:bidi w:val="0"/>
        <w:adjustRightInd/>
        <w:snapToGrid/>
        <w:spacing w:line="360" w:lineRule="auto"/>
        <w:ind w:left="0" w:right="0" w:firstLine="428" w:firstLineChars="200"/>
        <w:textAlignment w:val="baseline"/>
        <w:rPr>
          <w:rFonts w:hint="eastAsia" w:ascii="宋体" w:hAnsi="宋体" w:eastAsia="宋体" w:cs="宋体"/>
          <w:color w:val="auto"/>
          <w:spacing w:val="7"/>
          <w:sz w:val="20"/>
          <w:szCs w:val="20"/>
          <w:highlight w:val="none"/>
          <w:lang w:val="en-US" w:eastAsia="zh-CN"/>
        </w:rPr>
      </w:pPr>
      <w:r>
        <w:rPr>
          <w:rFonts w:hint="eastAsia" w:ascii="宋体" w:hAnsi="宋体" w:eastAsia="宋体" w:cs="宋体"/>
          <w:color w:val="auto"/>
          <w:spacing w:val="7"/>
          <w:sz w:val="20"/>
          <w:szCs w:val="20"/>
          <w:highlight w:val="none"/>
          <w:lang w:val="en-US" w:eastAsia="zh-CN"/>
        </w:rPr>
        <w:t>禁止各类社会车辆驶入工程范围。</w:t>
      </w:r>
    </w:p>
    <w:p w14:paraId="19357A3A">
      <w:pPr>
        <w:keepNext w:val="0"/>
        <w:keepLines w:val="0"/>
        <w:pageBreakBefore w:val="0"/>
        <w:widowControl w:val="0"/>
        <w:numPr>
          <w:ilvl w:val="0"/>
          <w:numId w:val="2"/>
        </w:numPr>
        <w:kinsoku/>
        <w:wordWrap w:val="0"/>
        <w:overflowPunct/>
        <w:topLinePunct w:val="0"/>
        <w:autoSpaceDE w:val="0"/>
        <w:autoSpaceDN/>
        <w:bidi w:val="0"/>
        <w:adjustRightInd/>
        <w:snapToGrid/>
        <w:spacing w:line="360" w:lineRule="auto"/>
        <w:ind w:left="0" w:right="0" w:firstLine="428" w:firstLineChars="200"/>
        <w:textAlignment w:val="baseline"/>
        <w:rPr>
          <w:rFonts w:hint="eastAsia" w:ascii="宋体" w:hAnsi="宋体" w:eastAsia="宋体" w:cs="宋体"/>
          <w:color w:val="auto"/>
          <w:spacing w:val="7"/>
          <w:sz w:val="20"/>
          <w:szCs w:val="20"/>
          <w:highlight w:val="none"/>
          <w:lang w:val="en-US" w:eastAsia="zh-CN"/>
        </w:rPr>
      </w:pPr>
      <w:r>
        <w:rPr>
          <w:rFonts w:hint="eastAsia" w:ascii="宋体" w:hAnsi="宋体" w:eastAsia="宋体" w:cs="宋体"/>
          <w:color w:val="auto"/>
          <w:spacing w:val="7"/>
          <w:sz w:val="20"/>
          <w:szCs w:val="20"/>
          <w:highlight w:val="none"/>
          <w:lang w:val="en-US" w:eastAsia="zh-CN"/>
        </w:rPr>
        <w:t>在巡查中发现破坏堤防、各类设施设备等异常情况，及时阻止并立刻上报采购人。</w:t>
      </w:r>
    </w:p>
    <w:p w14:paraId="1D05D920">
      <w:pPr>
        <w:keepNext w:val="0"/>
        <w:keepLines w:val="0"/>
        <w:pageBreakBefore w:val="0"/>
        <w:widowControl w:val="0"/>
        <w:numPr>
          <w:ilvl w:val="0"/>
          <w:numId w:val="2"/>
        </w:numPr>
        <w:kinsoku/>
        <w:wordWrap w:val="0"/>
        <w:overflowPunct/>
        <w:topLinePunct w:val="0"/>
        <w:autoSpaceDE w:val="0"/>
        <w:autoSpaceDN/>
        <w:bidi w:val="0"/>
        <w:adjustRightInd/>
        <w:snapToGrid/>
        <w:spacing w:line="360" w:lineRule="auto"/>
        <w:ind w:left="0" w:right="0" w:firstLine="428" w:firstLineChars="200"/>
        <w:textAlignment w:val="baseline"/>
        <w:rPr>
          <w:rFonts w:hint="eastAsia" w:ascii="宋体" w:hAnsi="宋体" w:eastAsia="宋体" w:cs="宋体"/>
          <w:color w:val="auto"/>
          <w:spacing w:val="7"/>
          <w:sz w:val="20"/>
          <w:szCs w:val="20"/>
          <w:highlight w:val="none"/>
          <w:lang w:val="en-US" w:eastAsia="zh-CN"/>
        </w:rPr>
      </w:pPr>
      <w:r>
        <w:rPr>
          <w:rFonts w:hint="eastAsia" w:ascii="宋体" w:hAnsi="宋体" w:eastAsia="宋体" w:cs="宋体"/>
          <w:color w:val="auto"/>
          <w:spacing w:val="7"/>
          <w:sz w:val="20"/>
          <w:szCs w:val="20"/>
          <w:highlight w:val="none"/>
          <w:lang w:val="en-US" w:eastAsia="zh-CN"/>
        </w:rPr>
        <w:t>发现病虫害应及时处理。</w:t>
      </w:r>
    </w:p>
    <w:p w14:paraId="1611E88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color w:val="auto"/>
          <w:sz w:val="20"/>
          <w:szCs w:val="20"/>
          <w:highlight w:val="none"/>
        </w:rPr>
      </w:pPr>
      <w:r>
        <w:rPr>
          <w:rFonts w:hint="eastAsia" w:ascii="宋体" w:hAnsi="宋体" w:eastAsia="宋体" w:cs="宋体"/>
          <w:b/>
          <w:bCs/>
          <w:color w:val="auto"/>
          <w:spacing w:val="6"/>
          <w:sz w:val="20"/>
          <w:szCs w:val="20"/>
          <w:highlight w:val="none"/>
        </w:rPr>
        <w:t>（二）</w:t>
      </w:r>
      <w:r>
        <w:rPr>
          <w:rFonts w:hint="eastAsia" w:ascii="宋体" w:hAnsi="宋体" w:eastAsia="宋体" w:cs="宋体"/>
          <w:b/>
          <w:bCs/>
          <w:color w:val="auto"/>
          <w:spacing w:val="6"/>
          <w:sz w:val="20"/>
          <w:szCs w:val="20"/>
          <w:highlight w:val="none"/>
          <w:lang w:val="en-US" w:eastAsia="zh-CN"/>
        </w:rPr>
        <w:t>堤防</w:t>
      </w:r>
      <w:r>
        <w:rPr>
          <w:rFonts w:hint="eastAsia" w:ascii="宋体" w:hAnsi="宋体" w:eastAsia="宋体" w:cs="宋体"/>
          <w:b/>
          <w:bCs/>
          <w:color w:val="auto"/>
          <w:spacing w:val="6"/>
          <w:sz w:val="20"/>
          <w:szCs w:val="20"/>
          <w:highlight w:val="none"/>
        </w:rPr>
        <w:t>路面保洁服务要求</w:t>
      </w:r>
    </w:p>
    <w:p w14:paraId="3DFA6730">
      <w:pPr>
        <w:keepNext w:val="0"/>
        <w:keepLines w:val="0"/>
        <w:pageBreakBefore w:val="0"/>
        <w:widowControl w:val="0"/>
        <w:kinsoku/>
        <w:wordWrap/>
        <w:overflowPunct/>
        <w:topLinePunct w:val="0"/>
        <w:autoSpaceDE w:val="0"/>
        <w:autoSpaceDN w:val="0"/>
        <w:bidi w:val="0"/>
        <w:adjustRightInd w:val="0"/>
        <w:snapToGrid/>
        <w:spacing w:line="360" w:lineRule="auto"/>
        <w:ind w:left="0" w:right="0" w:firstLine="420"/>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1、绿化、保洁人员上班必须穿工作服，合理安排作业时间和方式，严格按照岗位职责，文明上岗、言行规范，自觉遵守相关规章制度。</w:t>
      </w:r>
    </w:p>
    <w:p w14:paraId="2CFE5693">
      <w:pPr>
        <w:keepNext w:val="0"/>
        <w:keepLines w:val="0"/>
        <w:pageBreakBefore w:val="0"/>
        <w:widowControl w:val="0"/>
        <w:kinsoku/>
        <w:wordWrap/>
        <w:overflowPunct/>
        <w:topLinePunct w:val="0"/>
        <w:autoSpaceDE w:val="0"/>
        <w:autoSpaceDN w:val="0"/>
        <w:bidi w:val="0"/>
        <w:adjustRightInd w:val="0"/>
        <w:snapToGrid/>
        <w:spacing w:line="360" w:lineRule="auto"/>
        <w:ind w:left="0" w:right="0" w:firstLine="420"/>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2、作业时间安排：春、冬季8:00—12:00，14:00—18:00；夏、秋季6:00—10:00，15:00—19:00,每天分别在所辖保洁区域签到两次。卫生保洁工作首次保洁工作应在每天10:00前完成，巡回保洁至下班结束（强风暴雨天气除外，重大活动期间应按采购人要求加强保洁力度），遇特殊情况时根据需要另行安排。</w:t>
      </w:r>
    </w:p>
    <w:p w14:paraId="53A1320B">
      <w:pPr>
        <w:keepNext w:val="0"/>
        <w:keepLines w:val="0"/>
        <w:pageBreakBefore w:val="0"/>
        <w:widowControl w:val="0"/>
        <w:kinsoku/>
        <w:wordWrap/>
        <w:overflowPunct/>
        <w:topLinePunct w:val="0"/>
        <w:autoSpaceDE w:val="0"/>
        <w:autoSpaceDN w:val="0"/>
        <w:bidi w:val="0"/>
        <w:adjustRightInd w:val="0"/>
        <w:snapToGrid/>
        <w:spacing w:line="360" w:lineRule="auto"/>
        <w:ind w:left="0" w:right="0" w:firstLine="420"/>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3、每天巡回保洁工作，做到保洁范围内的任何地方均无生活垃圾或杂物、石砾、砖块、建筑垃圾、工业或农业废弃物、动物尸体等。</w:t>
      </w:r>
    </w:p>
    <w:p w14:paraId="0721AD16">
      <w:pPr>
        <w:keepNext w:val="0"/>
        <w:keepLines w:val="0"/>
        <w:pageBreakBefore w:val="0"/>
        <w:widowControl w:val="0"/>
        <w:kinsoku/>
        <w:wordWrap/>
        <w:overflowPunct/>
        <w:topLinePunct w:val="0"/>
        <w:autoSpaceDE w:val="0"/>
        <w:autoSpaceDN w:val="0"/>
        <w:bidi w:val="0"/>
        <w:adjustRightInd w:val="0"/>
        <w:snapToGrid/>
        <w:spacing w:line="360" w:lineRule="auto"/>
        <w:ind w:left="0" w:right="0" w:firstLine="420"/>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4、垃圾需立即清理，不得堆放、弃置和随意处理生活垃圾和余泥渣土等，保洁垃圾收集后应密闭收集转运，堆放滞留时间不得超过一天。垃圾收集、转运区域及周边应干净整洁，无二次污染。</w:t>
      </w:r>
    </w:p>
    <w:p w14:paraId="1A947EB5">
      <w:pPr>
        <w:keepNext w:val="0"/>
        <w:keepLines w:val="0"/>
        <w:pageBreakBefore w:val="0"/>
        <w:widowControl w:val="0"/>
        <w:kinsoku/>
        <w:wordWrap/>
        <w:overflowPunct/>
        <w:topLinePunct w:val="0"/>
        <w:autoSpaceDE w:val="0"/>
        <w:autoSpaceDN w:val="0"/>
        <w:bidi w:val="0"/>
        <w:adjustRightInd w:val="0"/>
        <w:snapToGrid/>
        <w:spacing w:line="360" w:lineRule="auto"/>
        <w:ind w:left="0" w:right="0" w:firstLine="420"/>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5、雨天清扫保洁时，应及时清理排水沟垃圾，保持排水沟畅通。</w:t>
      </w:r>
    </w:p>
    <w:p w14:paraId="334C07D6">
      <w:pPr>
        <w:keepNext w:val="0"/>
        <w:keepLines w:val="0"/>
        <w:pageBreakBefore w:val="0"/>
        <w:widowControl w:val="0"/>
        <w:kinsoku/>
        <w:wordWrap/>
        <w:overflowPunct/>
        <w:topLinePunct w:val="0"/>
        <w:autoSpaceDE w:val="0"/>
        <w:autoSpaceDN w:val="0"/>
        <w:bidi w:val="0"/>
        <w:adjustRightInd w:val="0"/>
        <w:snapToGrid/>
        <w:spacing w:line="360" w:lineRule="auto"/>
        <w:ind w:left="0" w:right="0" w:firstLine="420"/>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6、禁止往堤防偏僻地段倾倒垃圾和其他废料，禁止在保洁范围内掩埋垃圾。</w:t>
      </w:r>
    </w:p>
    <w:p w14:paraId="6AB61195">
      <w:pPr>
        <w:keepNext w:val="0"/>
        <w:keepLines w:val="0"/>
        <w:pageBreakBefore w:val="0"/>
        <w:widowControl w:val="0"/>
        <w:kinsoku/>
        <w:wordWrap/>
        <w:overflowPunct/>
        <w:topLinePunct w:val="0"/>
        <w:autoSpaceDE w:val="0"/>
        <w:autoSpaceDN w:val="0"/>
        <w:bidi w:val="0"/>
        <w:adjustRightInd w:val="0"/>
        <w:snapToGrid/>
        <w:spacing w:line="360" w:lineRule="auto"/>
        <w:ind w:left="0" w:right="0" w:firstLine="420"/>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7、及时清除栏杆、垃圾箱（若有）、平台、石级、标志牌等设施上的灰尘、污物、小广告、涂画，保障设施清洁、美观。</w:t>
      </w:r>
    </w:p>
    <w:p w14:paraId="3CF1F604">
      <w:pPr>
        <w:keepNext w:val="0"/>
        <w:keepLines w:val="0"/>
        <w:pageBreakBefore w:val="0"/>
        <w:widowControl w:val="0"/>
        <w:kinsoku/>
        <w:wordWrap/>
        <w:overflowPunct/>
        <w:topLinePunct w:val="0"/>
        <w:autoSpaceDE w:val="0"/>
        <w:autoSpaceDN w:val="0"/>
        <w:bidi w:val="0"/>
        <w:adjustRightInd w:val="0"/>
        <w:snapToGrid/>
        <w:spacing w:line="360" w:lineRule="auto"/>
        <w:ind w:left="0" w:right="0" w:firstLine="420"/>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8、保洁时遇乱吐、乱扔、乱倒等不文明行为，应以文明、礼貌用语提醒劝阻。</w:t>
      </w:r>
    </w:p>
    <w:p w14:paraId="5DB2F4DD">
      <w:pPr>
        <w:keepNext w:val="0"/>
        <w:keepLines w:val="0"/>
        <w:pageBreakBefore w:val="0"/>
        <w:widowControl w:val="0"/>
        <w:kinsoku/>
        <w:wordWrap/>
        <w:overflowPunct/>
        <w:topLinePunct w:val="0"/>
        <w:autoSpaceDE w:val="0"/>
        <w:autoSpaceDN w:val="0"/>
        <w:bidi w:val="0"/>
        <w:adjustRightInd w:val="0"/>
        <w:snapToGrid/>
        <w:spacing w:line="360" w:lineRule="auto"/>
        <w:ind w:left="0" w:right="0" w:firstLine="420"/>
        <w:jc w:val="both"/>
        <w:textAlignment w:val="baseline"/>
        <w:rPr>
          <w:rFonts w:hint="eastAsia" w:ascii="宋体" w:hAnsi="宋体" w:eastAsia="宋体" w:cs="宋体"/>
          <w:color w:val="auto"/>
          <w:spacing w:val="10"/>
          <w:sz w:val="20"/>
          <w:szCs w:val="20"/>
          <w:highlight w:val="none"/>
          <w:lang w:eastAsia="zh-CN"/>
        </w:rPr>
      </w:pPr>
      <w:r>
        <w:rPr>
          <w:rFonts w:hint="eastAsia" w:ascii="宋体" w:hAnsi="宋体" w:eastAsia="宋体" w:cs="宋体"/>
          <w:color w:val="auto"/>
          <w:spacing w:val="10"/>
          <w:sz w:val="20"/>
          <w:szCs w:val="20"/>
          <w:highlight w:val="none"/>
        </w:rPr>
        <w:t>9、保洁后工具堆放整齐、冲洗污水处理干净，不对行人、周边环境和市民生活造成影</w:t>
      </w:r>
      <w:r>
        <w:rPr>
          <w:rFonts w:hint="eastAsia" w:ascii="宋体" w:hAnsi="宋体" w:eastAsia="宋体" w:cs="宋体"/>
          <w:color w:val="auto"/>
          <w:spacing w:val="10"/>
          <w:sz w:val="20"/>
          <w:szCs w:val="20"/>
          <w:highlight w:val="none"/>
          <w:lang w:eastAsia="zh-CN"/>
        </w:rPr>
        <w:t>。</w:t>
      </w:r>
    </w:p>
    <w:p w14:paraId="1AFC952F">
      <w:pPr>
        <w:keepNext w:val="0"/>
        <w:keepLines w:val="0"/>
        <w:pageBreakBefore w:val="0"/>
        <w:widowControl w:val="0"/>
        <w:kinsoku/>
        <w:wordWrap/>
        <w:overflowPunct/>
        <w:topLinePunct w:val="0"/>
        <w:autoSpaceDE w:val="0"/>
        <w:autoSpaceDN w:val="0"/>
        <w:bidi w:val="0"/>
        <w:adjustRightInd w:val="0"/>
        <w:snapToGrid/>
        <w:spacing w:line="360" w:lineRule="auto"/>
        <w:ind w:left="0" w:right="0" w:firstLine="420"/>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10、在日常保洁过程中，发现堤身</w:t>
      </w:r>
      <w:r>
        <w:rPr>
          <w:rFonts w:hint="eastAsia" w:ascii="宋体" w:hAnsi="宋体" w:eastAsia="宋体" w:cs="宋体"/>
          <w:color w:val="auto"/>
          <w:spacing w:val="10"/>
          <w:sz w:val="20"/>
          <w:szCs w:val="20"/>
          <w:highlight w:val="none"/>
          <w:lang w:val="en-US" w:eastAsia="zh-CN"/>
        </w:rPr>
        <w:t>裂缝、渗漏</w:t>
      </w:r>
      <w:r>
        <w:rPr>
          <w:rFonts w:hint="eastAsia" w:ascii="宋体" w:hAnsi="宋体" w:eastAsia="宋体" w:cs="宋体"/>
          <w:color w:val="auto"/>
          <w:spacing w:val="10"/>
          <w:sz w:val="20"/>
          <w:szCs w:val="20"/>
          <w:highlight w:val="none"/>
        </w:rPr>
        <w:t>、湿坡、管涌、滑动、冲刷、变形</w:t>
      </w:r>
      <w:r>
        <w:rPr>
          <w:rFonts w:hint="eastAsia" w:ascii="宋体" w:hAnsi="宋体" w:eastAsia="宋体" w:cs="宋体"/>
          <w:color w:val="auto"/>
          <w:spacing w:val="10"/>
          <w:sz w:val="20"/>
          <w:szCs w:val="20"/>
          <w:highlight w:val="none"/>
          <w:lang w:eastAsia="zh-CN"/>
        </w:rPr>
        <w:t>、</w:t>
      </w:r>
      <w:r>
        <w:rPr>
          <w:rFonts w:hint="eastAsia" w:ascii="宋体" w:hAnsi="宋体" w:eastAsia="宋体" w:cs="宋体"/>
          <w:color w:val="auto"/>
          <w:spacing w:val="10"/>
          <w:sz w:val="20"/>
          <w:szCs w:val="20"/>
          <w:highlight w:val="none"/>
        </w:rPr>
        <w:t>跌窝</w:t>
      </w:r>
      <w:r>
        <w:rPr>
          <w:rFonts w:hint="eastAsia" w:ascii="宋体" w:hAnsi="宋体" w:eastAsia="宋体" w:cs="宋体"/>
          <w:color w:val="auto"/>
          <w:spacing w:val="10"/>
          <w:sz w:val="20"/>
          <w:szCs w:val="20"/>
          <w:highlight w:val="none"/>
          <w:lang w:val="en-US" w:eastAsia="zh-CN"/>
        </w:rPr>
        <w:t>等</w:t>
      </w:r>
      <w:r>
        <w:rPr>
          <w:rFonts w:hint="eastAsia" w:ascii="宋体" w:hAnsi="宋体" w:eastAsia="宋体" w:cs="宋体"/>
          <w:color w:val="auto"/>
          <w:spacing w:val="10"/>
          <w:sz w:val="20"/>
          <w:szCs w:val="20"/>
          <w:highlight w:val="none"/>
        </w:rPr>
        <w:t>，堤顶面、临水侧护坡面、背水侧护坡面、戗台面护面结构有破损，砌体有松动、缺失、塌陷等现象及时上报采购人。</w:t>
      </w:r>
    </w:p>
    <w:p w14:paraId="35501AAD">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宋体" w:hAnsi="宋体" w:eastAsia="宋体" w:cs="宋体"/>
          <w:color w:val="auto"/>
          <w:sz w:val="20"/>
          <w:szCs w:val="20"/>
          <w:highlight w:val="none"/>
        </w:rPr>
      </w:pPr>
      <w:r>
        <w:rPr>
          <w:rFonts w:hint="eastAsia" w:ascii="宋体" w:hAnsi="宋体" w:eastAsia="宋体" w:cs="宋体"/>
          <w:b/>
          <w:bCs/>
          <w:color w:val="auto"/>
          <w:spacing w:val="10"/>
          <w:sz w:val="20"/>
          <w:szCs w:val="20"/>
          <w:highlight w:val="none"/>
        </w:rPr>
        <w:t>（三）其他养护服务要求：</w:t>
      </w:r>
      <w:r>
        <w:rPr>
          <w:rFonts w:hint="eastAsia" w:ascii="宋体" w:hAnsi="宋体" w:eastAsia="宋体" w:cs="宋体"/>
          <w:color w:val="auto"/>
          <w:spacing w:val="10"/>
          <w:sz w:val="20"/>
          <w:szCs w:val="20"/>
          <w:highlight w:val="none"/>
        </w:rPr>
        <w:t>定期巡查、栏杆及指示牌维修养护，排水沟</w:t>
      </w:r>
      <w:r>
        <w:rPr>
          <w:rFonts w:hint="eastAsia" w:ascii="宋体" w:hAnsi="宋体" w:eastAsia="宋体" w:cs="宋体"/>
          <w:color w:val="auto"/>
          <w:spacing w:val="9"/>
          <w:sz w:val="20"/>
          <w:szCs w:val="20"/>
          <w:highlight w:val="none"/>
        </w:rPr>
        <w:t>沟内杂物清除，砌体损坏</w:t>
      </w:r>
      <w:r>
        <w:rPr>
          <w:rFonts w:hint="eastAsia" w:ascii="宋体" w:hAnsi="宋体" w:eastAsia="宋体" w:cs="宋体"/>
          <w:color w:val="auto"/>
          <w:spacing w:val="7"/>
          <w:sz w:val="20"/>
          <w:szCs w:val="20"/>
          <w:highlight w:val="none"/>
        </w:rPr>
        <w:t>部分维修、更新等工作。</w:t>
      </w:r>
    </w:p>
    <w:p w14:paraId="7A65DA03">
      <w:pPr>
        <w:keepNext w:val="0"/>
        <w:keepLines w:val="0"/>
        <w:pageBreakBefore w:val="0"/>
        <w:widowControl/>
        <w:kinsoku w:val="0"/>
        <w:wordWrap/>
        <w:overflowPunct/>
        <w:topLinePunct w:val="0"/>
        <w:autoSpaceDE w:val="0"/>
        <w:autoSpaceDN w:val="0"/>
        <w:bidi w:val="0"/>
        <w:adjustRightInd w:val="0"/>
        <w:snapToGrid w:val="0"/>
        <w:spacing w:line="360" w:lineRule="auto"/>
        <w:ind w:left="0"/>
        <w:textAlignment w:val="baseline"/>
        <w:outlineLvl w:val="1"/>
        <w:rPr>
          <w:rFonts w:hint="eastAsia" w:ascii="宋体" w:hAnsi="宋体" w:eastAsia="宋体" w:cs="宋体"/>
          <w:color w:val="auto"/>
          <w:sz w:val="20"/>
          <w:szCs w:val="20"/>
          <w:highlight w:val="none"/>
        </w:rPr>
      </w:pPr>
      <w:r>
        <w:rPr>
          <w:rFonts w:hint="eastAsia" w:ascii="宋体" w:hAnsi="宋体" w:eastAsia="宋体" w:cs="宋体"/>
          <w:b/>
          <w:bCs/>
          <w:color w:val="auto"/>
          <w:spacing w:val="5"/>
          <w:sz w:val="20"/>
          <w:szCs w:val="20"/>
          <w:highlight w:val="none"/>
        </w:rPr>
        <w:t>四、人员及设备配置要求</w:t>
      </w:r>
    </w:p>
    <w:p w14:paraId="40EAD548">
      <w:pPr>
        <w:keepNext w:val="0"/>
        <w:keepLines w:val="0"/>
        <w:pageBreakBefore w:val="0"/>
        <w:widowControl/>
        <w:kinsoku w:val="0"/>
        <w:wordWrap/>
        <w:overflowPunct/>
        <w:topLinePunct w:val="0"/>
        <w:autoSpaceDE w:val="0"/>
        <w:autoSpaceDN w:val="0"/>
        <w:bidi w:val="0"/>
        <w:adjustRightInd w:val="0"/>
        <w:snapToGrid w:val="0"/>
        <w:spacing w:line="360" w:lineRule="auto"/>
        <w:ind w:left="0"/>
        <w:textAlignment w:val="baseline"/>
        <w:rPr>
          <w:rFonts w:hint="eastAsia" w:ascii="宋体" w:hAnsi="宋体" w:eastAsia="宋体" w:cs="宋体"/>
          <w:b/>
          <w:bCs/>
          <w:color w:val="auto"/>
          <w:spacing w:val="7"/>
          <w:sz w:val="20"/>
          <w:szCs w:val="20"/>
          <w:highlight w:val="none"/>
        </w:rPr>
      </w:pPr>
      <w:r>
        <w:rPr>
          <w:rFonts w:hint="eastAsia" w:ascii="宋体" w:hAnsi="宋体" w:eastAsia="宋体" w:cs="宋体"/>
          <w:b/>
          <w:bCs/>
          <w:color w:val="auto"/>
          <w:spacing w:val="7"/>
          <w:sz w:val="20"/>
          <w:szCs w:val="20"/>
          <w:highlight w:val="none"/>
        </w:rPr>
        <w:t>★（一）人员配置要求</w:t>
      </w:r>
    </w:p>
    <w:p w14:paraId="1FCB2CDD">
      <w:pPr>
        <w:spacing w:line="36" w:lineRule="auto"/>
        <w:rPr>
          <w:rFonts w:hint="eastAsia" w:ascii="宋体" w:hAnsi="宋体" w:eastAsia="宋体" w:cs="宋体"/>
          <w:color w:val="auto"/>
          <w:sz w:val="20"/>
          <w:szCs w:val="20"/>
          <w:highlight w:val="none"/>
        </w:rPr>
      </w:pPr>
    </w:p>
    <w:tbl>
      <w:tblPr>
        <w:tblStyle w:val="18"/>
        <w:tblW w:w="887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56"/>
        <w:gridCol w:w="1439"/>
        <w:gridCol w:w="929"/>
        <w:gridCol w:w="5855"/>
      </w:tblGrid>
      <w:tr w14:paraId="709CE1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trPr>
        <w:tc>
          <w:tcPr>
            <w:tcW w:w="656" w:type="dxa"/>
            <w:vAlign w:val="center"/>
          </w:tcPr>
          <w:p w14:paraId="4A2157A5">
            <w:pPr>
              <w:pStyle w:val="19"/>
              <w:keepNext w:val="0"/>
              <w:keepLines w:val="0"/>
              <w:pageBreakBefore w:val="0"/>
              <w:widowControl/>
              <w:kinsoku w:val="0"/>
              <w:wordWrap/>
              <w:overflowPunct/>
              <w:topLinePunct w:val="0"/>
              <w:autoSpaceDE w:val="0"/>
              <w:autoSpaceDN w:val="0"/>
              <w:bidi w:val="0"/>
              <w:adjustRightInd/>
              <w:snapToGrid/>
              <w:spacing w:line="400" w:lineRule="exact"/>
              <w:ind w:left="0" w:right="0"/>
              <w:jc w:val="center"/>
              <w:textAlignment w:val="baseline"/>
              <w:rPr>
                <w:rFonts w:hint="eastAsia" w:ascii="宋体" w:hAnsi="宋体" w:eastAsia="宋体" w:cs="宋体"/>
                <w:color w:val="auto"/>
                <w:sz w:val="20"/>
                <w:szCs w:val="20"/>
                <w:highlight w:val="none"/>
              </w:rPr>
            </w:pPr>
            <w:r>
              <w:rPr>
                <w:rFonts w:hint="eastAsia" w:ascii="宋体" w:hAnsi="宋体" w:eastAsia="宋体" w:cs="宋体"/>
                <w:b/>
                <w:bCs/>
                <w:color w:val="auto"/>
                <w:spacing w:val="4"/>
                <w:sz w:val="20"/>
                <w:szCs w:val="20"/>
                <w:highlight w:val="none"/>
              </w:rPr>
              <w:t>序号</w:t>
            </w:r>
          </w:p>
        </w:tc>
        <w:tc>
          <w:tcPr>
            <w:tcW w:w="1439" w:type="dxa"/>
            <w:vAlign w:val="center"/>
          </w:tcPr>
          <w:p w14:paraId="11CC9EF7">
            <w:pPr>
              <w:pStyle w:val="19"/>
              <w:keepNext w:val="0"/>
              <w:keepLines w:val="0"/>
              <w:pageBreakBefore w:val="0"/>
              <w:widowControl/>
              <w:kinsoku w:val="0"/>
              <w:wordWrap/>
              <w:overflowPunct/>
              <w:topLinePunct w:val="0"/>
              <w:autoSpaceDE w:val="0"/>
              <w:autoSpaceDN w:val="0"/>
              <w:bidi w:val="0"/>
              <w:adjustRightInd/>
              <w:snapToGrid/>
              <w:spacing w:line="400" w:lineRule="exact"/>
              <w:ind w:left="0" w:right="0"/>
              <w:jc w:val="center"/>
              <w:textAlignment w:val="baseline"/>
              <w:rPr>
                <w:rFonts w:hint="eastAsia" w:ascii="宋体" w:hAnsi="宋体" w:eastAsia="宋体" w:cs="宋体"/>
                <w:color w:val="auto"/>
                <w:sz w:val="20"/>
                <w:szCs w:val="20"/>
                <w:highlight w:val="none"/>
              </w:rPr>
            </w:pPr>
            <w:r>
              <w:rPr>
                <w:rFonts w:hint="eastAsia" w:ascii="宋体" w:hAnsi="宋体" w:eastAsia="宋体" w:cs="宋体"/>
                <w:b/>
                <w:bCs/>
                <w:color w:val="auto"/>
                <w:sz w:val="20"/>
                <w:szCs w:val="20"/>
                <w:highlight w:val="none"/>
              </w:rPr>
              <w:t>岗位名称</w:t>
            </w:r>
          </w:p>
        </w:tc>
        <w:tc>
          <w:tcPr>
            <w:tcW w:w="929" w:type="dxa"/>
            <w:vAlign w:val="center"/>
          </w:tcPr>
          <w:p w14:paraId="7DD5764D">
            <w:pPr>
              <w:pStyle w:val="19"/>
              <w:keepNext w:val="0"/>
              <w:keepLines w:val="0"/>
              <w:pageBreakBefore w:val="0"/>
              <w:widowControl/>
              <w:kinsoku w:val="0"/>
              <w:wordWrap/>
              <w:overflowPunct/>
              <w:topLinePunct w:val="0"/>
              <w:autoSpaceDE w:val="0"/>
              <w:autoSpaceDN w:val="0"/>
              <w:bidi w:val="0"/>
              <w:adjustRightInd/>
              <w:snapToGrid/>
              <w:spacing w:line="400" w:lineRule="exact"/>
              <w:ind w:left="0" w:right="0"/>
              <w:jc w:val="center"/>
              <w:textAlignment w:val="baseline"/>
              <w:rPr>
                <w:rFonts w:hint="eastAsia" w:ascii="宋体" w:hAnsi="宋体" w:eastAsia="宋体" w:cs="宋体"/>
                <w:color w:val="auto"/>
                <w:sz w:val="20"/>
                <w:szCs w:val="20"/>
                <w:highlight w:val="none"/>
              </w:rPr>
            </w:pPr>
            <w:r>
              <w:rPr>
                <w:rFonts w:hint="eastAsia" w:ascii="宋体" w:hAnsi="宋体" w:eastAsia="宋体" w:cs="宋体"/>
                <w:b/>
                <w:bCs/>
                <w:color w:val="auto"/>
                <w:spacing w:val="3"/>
                <w:sz w:val="20"/>
                <w:szCs w:val="20"/>
                <w:highlight w:val="none"/>
              </w:rPr>
              <w:t>人数</w:t>
            </w:r>
          </w:p>
        </w:tc>
        <w:tc>
          <w:tcPr>
            <w:tcW w:w="5855" w:type="dxa"/>
            <w:vAlign w:val="center"/>
          </w:tcPr>
          <w:p w14:paraId="1F379300">
            <w:pPr>
              <w:pStyle w:val="19"/>
              <w:keepNext w:val="0"/>
              <w:keepLines w:val="0"/>
              <w:pageBreakBefore w:val="0"/>
              <w:widowControl/>
              <w:kinsoku w:val="0"/>
              <w:wordWrap/>
              <w:overflowPunct/>
              <w:topLinePunct w:val="0"/>
              <w:autoSpaceDE w:val="0"/>
              <w:autoSpaceDN w:val="0"/>
              <w:bidi w:val="0"/>
              <w:adjustRightInd/>
              <w:snapToGrid/>
              <w:spacing w:line="400" w:lineRule="exact"/>
              <w:ind w:left="0" w:right="0"/>
              <w:jc w:val="center"/>
              <w:textAlignment w:val="baseline"/>
              <w:rPr>
                <w:rFonts w:hint="eastAsia" w:ascii="宋体" w:hAnsi="宋体" w:eastAsia="宋体" w:cs="宋体"/>
                <w:color w:val="auto"/>
                <w:sz w:val="20"/>
                <w:szCs w:val="20"/>
                <w:highlight w:val="none"/>
              </w:rPr>
            </w:pPr>
            <w:r>
              <w:rPr>
                <w:rFonts w:hint="eastAsia" w:ascii="宋体" w:hAnsi="宋体" w:eastAsia="宋体" w:cs="宋体"/>
                <w:b/>
                <w:bCs/>
                <w:color w:val="auto"/>
                <w:spacing w:val="3"/>
                <w:sz w:val="20"/>
                <w:szCs w:val="20"/>
                <w:highlight w:val="none"/>
              </w:rPr>
              <w:t>要求</w:t>
            </w:r>
          </w:p>
        </w:tc>
      </w:tr>
      <w:tr w14:paraId="5880BC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5" w:hRule="atLeast"/>
        </w:trPr>
        <w:tc>
          <w:tcPr>
            <w:tcW w:w="656" w:type="dxa"/>
            <w:vAlign w:val="center"/>
          </w:tcPr>
          <w:p w14:paraId="76A9BFF0">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jc w:val="center"/>
              <w:textAlignment w:val="baseline"/>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w:t>
            </w:r>
          </w:p>
        </w:tc>
        <w:tc>
          <w:tcPr>
            <w:tcW w:w="1439" w:type="dxa"/>
            <w:vAlign w:val="center"/>
          </w:tcPr>
          <w:p w14:paraId="2D71A96A">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jc w:val="center"/>
              <w:textAlignment w:val="baseline"/>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项目负责人</w:t>
            </w:r>
          </w:p>
        </w:tc>
        <w:tc>
          <w:tcPr>
            <w:tcW w:w="929" w:type="dxa"/>
            <w:vAlign w:val="center"/>
          </w:tcPr>
          <w:p w14:paraId="3EF6AA91">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jc w:val="center"/>
              <w:textAlignment w:val="baseline"/>
              <w:rPr>
                <w:rFonts w:hint="eastAsia" w:ascii="宋体" w:hAnsi="宋体" w:eastAsia="宋体" w:cs="宋体"/>
                <w:snapToGrid w:val="0"/>
                <w:color w:val="auto"/>
                <w:spacing w:val="8"/>
                <w:kern w:val="0"/>
                <w:sz w:val="20"/>
                <w:szCs w:val="20"/>
                <w:highlight w:val="none"/>
                <w:lang w:val="en-US" w:eastAsia="en-US" w:bidi="ar-SA"/>
              </w:rPr>
            </w:pPr>
            <w:r>
              <w:rPr>
                <w:rFonts w:hint="eastAsia" w:ascii="宋体" w:hAnsi="宋体" w:eastAsia="宋体" w:cs="宋体"/>
                <w:snapToGrid w:val="0"/>
                <w:color w:val="auto"/>
                <w:spacing w:val="8"/>
                <w:kern w:val="0"/>
                <w:sz w:val="20"/>
                <w:szCs w:val="20"/>
                <w:highlight w:val="none"/>
                <w:lang w:val="en-US" w:eastAsia="en-US" w:bidi="ar-SA"/>
              </w:rPr>
              <w:t>1人</w:t>
            </w:r>
          </w:p>
        </w:tc>
        <w:tc>
          <w:tcPr>
            <w:tcW w:w="5855" w:type="dxa"/>
            <w:vAlign w:val="top"/>
          </w:tcPr>
          <w:p w14:paraId="44792EA2">
            <w:pPr>
              <w:pStyle w:val="19"/>
              <w:keepNext w:val="0"/>
              <w:keepLines w:val="0"/>
              <w:pageBreakBefore w:val="0"/>
              <w:widowControl/>
              <w:kinsoku w:val="0"/>
              <w:wordWrap/>
              <w:overflowPunct/>
              <w:topLinePunct w:val="0"/>
              <w:autoSpaceDE w:val="0"/>
              <w:autoSpaceDN w:val="0"/>
              <w:bidi w:val="0"/>
              <w:adjustRightInd/>
              <w:snapToGrid/>
              <w:spacing w:line="300" w:lineRule="exact"/>
              <w:ind w:left="105" w:leftChars="50" w:right="105" w:rightChars="50" w:firstLine="1"/>
              <w:jc w:val="both"/>
              <w:textAlignment w:val="baseline"/>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为投标人正式职工（投标文件中须提供开标前</w:t>
            </w:r>
            <w:r>
              <w:rPr>
                <w:rFonts w:hint="eastAsia" w:ascii="宋体" w:hAnsi="宋体" w:eastAsia="宋体" w:cs="宋体"/>
                <w:color w:val="auto"/>
                <w:spacing w:val="8"/>
                <w:sz w:val="20"/>
                <w:szCs w:val="20"/>
                <w:highlight w:val="none"/>
                <w:lang w:val="en-US" w:eastAsia="zh-CN"/>
              </w:rPr>
              <w:t>近一</w:t>
            </w:r>
            <w:r>
              <w:rPr>
                <w:rFonts w:hint="eastAsia" w:ascii="宋体" w:hAnsi="宋体" w:eastAsia="宋体" w:cs="宋体"/>
                <w:color w:val="auto"/>
                <w:spacing w:val="8"/>
                <w:sz w:val="20"/>
                <w:szCs w:val="20"/>
                <w:highlight w:val="none"/>
              </w:rPr>
              <w:t>个月以来投标人为其缴纳的社会保障保险证明材料）男，有较强事业心与责任感，具备较高的业务水准，较强的组织协调与管理能力。</w:t>
            </w:r>
          </w:p>
        </w:tc>
      </w:tr>
      <w:tr w14:paraId="14D669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2" w:hRule="atLeast"/>
        </w:trPr>
        <w:tc>
          <w:tcPr>
            <w:tcW w:w="656" w:type="dxa"/>
            <w:vAlign w:val="center"/>
          </w:tcPr>
          <w:p w14:paraId="7DD8538A">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jc w:val="center"/>
              <w:textAlignment w:val="baseline"/>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w:t>
            </w:r>
          </w:p>
        </w:tc>
        <w:tc>
          <w:tcPr>
            <w:tcW w:w="1439" w:type="dxa"/>
            <w:vAlign w:val="center"/>
          </w:tcPr>
          <w:p w14:paraId="37368C40">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jc w:val="center"/>
              <w:textAlignment w:val="baseline"/>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绿化养护工</w:t>
            </w:r>
          </w:p>
        </w:tc>
        <w:tc>
          <w:tcPr>
            <w:tcW w:w="929" w:type="dxa"/>
            <w:vAlign w:val="center"/>
          </w:tcPr>
          <w:p w14:paraId="0BBED944">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jc w:val="center"/>
              <w:textAlignment w:val="baseline"/>
              <w:rPr>
                <w:rFonts w:hint="eastAsia" w:ascii="宋体" w:hAnsi="宋体" w:eastAsia="宋体" w:cs="宋体"/>
                <w:snapToGrid w:val="0"/>
                <w:color w:val="auto"/>
                <w:spacing w:val="8"/>
                <w:kern w:val="0"/>
                <w:sz w:val="20"/>
                <w:szCs w:val="20"/>
                <w:highlight w:val="none"/>
                <w:lang w:val="en-US" w:eastAsia="en-US" w:bidi="ar-SA"/>
              </w:rPr>
            </w:pPr>
            <w:r>
              <w:rPr>
                <w:rFonts w:hint="eastAsia" w:ascii="宋体" w:hAnsi="宋体" w:eastAsia="宋体" w:cs="宋体"/>
                <w:snapToGrid w:val="0"/>
                <w:color w:val="auto"/>
                <w:spacing w:val="8"/>
                <w:kern w:val="0"/>
                <w:sz w:val="20"/>
                <w:szCs w:val="20"/>
                <w:highlight w:val="none"/>
                <w:lang w:val="en-US" w:eastAsia="en-US" w:bidi="ar-SA"/>
              </w:rPr>
              <w:t>≥2人</w:t>
            </w:r>
          </w:p>
        </w:tc>
        <w:tc>
          <w:tcPr>
            <w:tcW w:w="5855" w:type="dxa"/>
            <w:vAlign w:val="center"/>
          </w:tcPr>
          <w:p w14:paraId="0256E814">
            <w:pPr>
              <w:pStyle w:val="19"/>
              <w:keepNext w:val="0"/>
              <w:keepLines w:val="0"/>
              <w:pageBreakBefore w:val="0"/>
              <w:widowControl/>
              <w:kinsoku w:val="0"/>
              <w:wordWrap/>
              <w:overflowPunct/>
              <w:topLinePunct w:val="0"/>
              <w:autoSpaceDE w:val="0"/>
              <w:autoSpaceDN w:val="0"/>
              <w:bidi w:val="0"/>
              <w:adjustRightInd/>
              <w:snapToGrid/>
              <w:spacing w:line="300" w:lineRule="exact"/>
              <w:ind w:left="105" w:leftChars="50" w:right="105" w:rightChars="50"/>
              <w:jc w:val="both"/>
              <w:textAlignment w:val="baseline"/>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男女不限，身体健康，吃苦耐劳</w:t>
            </w:r>
            <w:r>
              <w:rPr>
                <w:rFonts w:hint="eastAsia" w:ascii="宋体" w:hAnsi="宋体" w:eastAsia="宋体" w:cs="宋体"/>
                <w:color w:val="auto"/>
                <w:spacing w:val="8"/>
                <w:sz w:val="20"/>
                <w:szCs w:val="20"/>
                <w:highlight w:val="none"/>
              </w:rPr>
              <w:t>。</w:t>
            </w:r>
          </w:p>
        </w:tc>
      </w:tr>
      <w:tr w14:paraId="1AB783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 w:hRule="atLeast"/>
        </w:trPr>
        <w:tc>
          <w:tcPr>
            <w:tcW w:w="656" w:type="dxa"/>
            <w:vAlign w:val="center"/>
          </w:tcPr>
          <w:p w14:paraId="59FD8990">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jc w:val="center"/>
              <w:textAlignment w:val="baseline"/>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3</w:t>
            </w:r>
          </w:p>
        </w:tc>
        <w:tc>
          <w:tcPr>
            <w:tcW w:w="1439" w:type="dxa"/>
            <w:vAlign w:val="center"/>
          </w:tcPr>
          <w:p w14:paraId="77B96C49">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jc w:val="center"/>
              <w:textAlignment w:val="baseline"/>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保洁员</w:t>
            </w:r>
          </w:p>
        </w:tc>
        <w:tc>
          <w:tcPr>
            <w:tcW w:w="929" w:type="dxa"/>
            <w:vAlign w:val="center"/>
          </w:tcPr>
          <w:p w14:paraId="0D2114D3">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jc w:val="center"/>
              <w:textAlignment w:val="baseline"/>
              <w:rPr>
                <w:rFonts w:hint="eastAsia" w:ascii="宋体" w:hAnsi="宋体" w:eastAsia="宋体" w:cs="宋体"/>
                <w:snapToGrid w:val="0"/>
                <w:color w:val="auto"/>
                <w:spacing w:val="8"/>
                <w:kern w:val="0"/>
                <w:sz w:val="20"/>
                <w:szCs w:val="20"/>
                <w:highlight w:val="none"/>
                <w:lang w:val="en-US" w:eastAsia="en-US" w:bidi="ar-SA"/>
              </w:rPr>
            </w:pPr>
            <w:r>
              <w:rPr>
                <w:rFonts w:hint="eastAsia" w:ascii="宋体" w:hAnsi="宋体" w:eastAsia="宋体" w:cs="宋体"/>
                <w:snapToGrid w:val="0"/>
                <w:color w:val="auto"/>
                <w:spacing w:val="8"/>
                <w:kern w:val="0"/>
                <w:sz w:val="20"/>
                <w:szCs w:val="20"/>
                <w:highlight w:val="none"/>
                <w:lang w:val="en-US" w:eastAsia="en-US" w:bidi="ar-SA"/>
              </w:rPr>
              <w:t>≥2人</w:t>
            </w:r>
          </w:p>
        </w:tc>
        <w:tc>
          <w:tcPr>
            <w:tcW w:w="5855" w:type="dxa"/>
            <w:vAlign w:val="center"/>
          </w:tcPr>
          <w:p w14:paraId="4C3CB42B">
            <w:pPr>
              <w:pStyle w:val="19"/>
              <w:keepNext w:val="0"/>
              <w:keepLines w:val="0"/>
              <w:pageBreakBefore w:val="0"/>
              <w:widowControl/>
              <w:kinsoku w:val="0"/>
              <w:wordWrap/>
              <w:overflowPunct/>
              <w:topLinePunct w:val="0"/>
              <w:autoSpaceDE w:val="0"/>
              <w:autoSpaceDN w:val="0"/>
              <w:bidi w:val="0"/>
              <w:adjustRightInd/>
              <w:snapToGrid/>
              <w:spacing w:line="300" w:lineRule="exact"/>
              <w:ind w:left="105" w:leftChars="50" w:right="105" w:rightChars="50"/>
              <w:jc w:val="both"/>
              <w:textAlignment w:val="baseline"/>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男女不限，身体健康，吃苦耐劳</w:t>
            </w:r>
            <w:r>
              <w:rPr>
                <w:rFonts w:hint="eastAsia" w:ascii="宋体" w:hAnsi="宋体" w:eastAsia="宋体" w:cs="宋体"/>
                <w:color w:val="auto"/>
                <w:spacing w:val="8"/>
                <w:sz w:val="20"/>
                <w:szCs w:val="20"/>
                <w:highlight w:val="none"/>
              </w:rPr>
              <w:t>。</w:t>
            </w:r>
          </w:p>
        </w:tc>
      </w:tr>
      <w:tr w14:paraId="409AAC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0" w:hRule="atLeast"/>
        </w:trPr>
        <w:tc>
          <w:tcPr>
            <w:tcW w:w="656" w:type="dxa"/>
            <w:vAlign w:val="center"/>
          </w:tcPr>
          <w:p w14:paraId="734A2273">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jc w:val="center"/>
              <w:textAlignment w:val="baseline"/>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4</w:t>
            </w:r>
          </w:p>
        </w:tc>
        <w:tc>
          <w:tcPr>
            <w:tcW w:w="1439" w:type="dxa"/>
            <w:vAlign w:val="center"/>
          </w:tcPr>
          <w:p w14:paraId="117FAD23">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jc w:val="center"/>
              <w:textAlignment w:val="baseline"/>
              <w:rPr>
                <w:rFonts w:hint="eastAsia" w:ascii="宋体" w:hAnsi="宋体" w:eastAsia="宋体" w:cs="宋体"/>
                <w:color w:val="auto"/>
                <w:sz w:val="20"/>
                <w:szCs w:val="20"/>
                <w:highlight w:val="none"/>
              </w:rPr>
            </w:pPr>
            <w:r>
              <w:rPr>
                <w:rFonts w:hint="eastAsia" w:ascii="宋体" w:hAnsi="宋体" w:eastAsia="宋体" w:cs="宋体"/>
                <w:b/>
                <w:bCs/>
                <w:color w:val="auto"/>
                <w:spacing w:val="3"/>
                <w:sz w:val="20"/>
                <w:szCs w:val="20"/>
                <w:highlight w:val="none"/>
              </w:rPr>
              <w:t>合计</w:t>
            </w:r>
          </w:p>
        </w:tc>
        <w:tc>
          <w:tcPr>
            <w:tcW w:w="929" w:type="dxa"/>
            <w:vAlign w:val="center"/>
          </w:tcPr>
          <w:p w14:paraId="267A6F3F">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jc w:val="center"/>
              <w:textAlignment w:val="baseline"/>
              <w:rPr>
                <w:rFonts w:hint="eastAsia" w:ascii="宋体" w:hAnsi="宋体" w:eastAsia="宋体" w:cs="宋体"/>
                <w:snapToGrid w:val="0"/>
                <w:color w:val="auto"/>
                <w:spacing w:val="8"/>
                <w:kern w:val="0"/>
                <w:sz w:val="20"/>
                <w:szCs w:val="20"/>
                <w:highlight w:val="none"/>
                <w:lang w:val="en-US" w:eastAsia="en-US" w:bidi="ar-SA"/>
              </w:rPr>
            </w:pPr>
            <w:r>
              <w:rPr>
                <w:rFonts w:hint="eastAsia" w:ascii="宋体" w:hAnsi="宋体" w:eastAsia="宋体" w:cs="宋体"/>
                <w:b/>
                <w:bCs/>
                <w:snapToGrid w:val="0"/>
                <w:color w:val="auto"/>
                <w:spacing w:val="8"/>
                <w:kern w:val="0"/>
                <w:sz w:val="20"/>
                <w:szCs w:val="20"/>
                <w:highlight w:val="none"/>
                <w:lang w:val="en-US" w:eastAsia="en-US" w:bidi="ar-SA"/>
              </w:rPr>
              <w:t>≥5人</w:t>
            </w:r>
          </w:p>
        </w:tc>
        <w:tc>
          <w:tcPr>
            <w:tcW w:w="5855" w:type="dxa"/>
            <w:vAlign w:val="top"/>
          </w:tcPr>
          <w:p w14:paraId="3EE16A49">
            <w:pPr>
              <w:pStyle w:val="19"/>
              <w:keepNext w:val="0"/>
              <w:keepLines w:val="0"/>
              <w:pageBreakBefore w:val="0"/>
              <w:widowControl/>
              <w:kinsoku w:val="0"/>
              <w:wordWrap/>
              <w:overflowPunct/>
              <w:topLinePunct w:val="0"/>
              <w:autoSpaceDE w:val="0"/>
              <w:autoSpaceDN w:val="0"/>
              <w:bidi w:val="0"/>
              <w:adjustRightInd/>
              <w:snapToGrid/>
              <w:spacing w:line="300" w:lineRule="exact"/>
              <w:ind w:left="105" w:leftChars="50" w:right="105" w:rightChars="50" w:firstLine="14"/>
              <w:jc w:val="both"/>
              <w:textAlignment w:val="baseline"/>
              <w:rPr>
                <w:rFonts w:hint="eastAsia" w:ascii="宋体" w:hAnsi="宋体" w:eastAsia="宋体" w:cs="宋体"/>
                <w:color w:val="auto"/>
                <w:sz w:val="20"/>
                <w:szCs w:val="20"/>
                <w:highlight w:val="none"/>
              </w:rPr>
            </w:pPr>
            <w:r>
              <w:rPr>
                <w:rFonts w:hint="eastAsia" w:ascii="宋体" w:hAnsi="宋体" w:eastAsia="宋体" w:cs="宋体"/>
                <w:b/>
                <w:bCs/>
                <w:color w:val="auto"/>
                <w:spacing w:val="7"/>
                <w:sz w:val="20"/>
                <w:szCs w:val="20"/>
                <w:highlight w:val="none"/>
              </w:rPr>
              <w:t>1、投标人针对本项目配置的人员数量，不得低于人员配置要</w:t>
            </w:r>
            <w:r>
              <w:rPr>
                <w:rFonts w:hint="eastAsia" w:ascii="宋体" w:hAnsi="宋体" w:eastAsia="宋体" w:cs="宋体"/>
                <w:b/>
                <w:bCs/>
                <w:color w:val="auto"/>
                <w:spacing w:val="8"/>
                <w:sz w:val="20"/>
                <w:szCs w:val="20"/>
                <w:highlight w:val="none"/>
              </w:rPr>
              <w:t>求，否则作无效标处理；2、供应商针对本项目拟派的人员至少有一人持有安监部门核发的安全生产管理</w:t>
            </w:r>
            <w:r>
              <w:rPr>
                <w:rFonts w:hint="eastAsia" w:ascii="宋体" w:hAnsi="宋体" w:eastAsia="宋体" w:cs="宋体"/>
                <w:b/>
                <w:bCs/>
                <w:color w:val="auto"/>
                <w:spacing w:val="7"/>
                <w:sz w:val="20"/>
                <w:szCs w:val="20"/>
                <w:highlight w:val="none"/>
              </w:rPr>
              <w:t>人员证书。</w:t>
            </w:r>
          </w:p>
        </w:tc>
      </w:tr>
    </w:tbl>
    <w:p w14:paraId="61E17E72">
      <w:pPr>
        <w:keepNext w:val="0"/>
        <w:keepLines w:val="0"/>
        <w:pageBreakBefore w:val="0"/>
        <w:widowControl/>
        <w:kinsoku/>
        <w:wordWrap/>
        <w:overflowPunct/>
        <w:topLinePunct w:val="0"/>
        <w:autoSpaceDE w:val="0"/>
        <w:autoSpaceDN w:val="0"/>
        <w:bidi w:val="0"/>
        <w:adjustRightInd w:val="0"/>
        <w:snapToGrid/>
        <w:spacing w:line="360" w:lineRule="auto"/>
        <w:ind w:left="0" w:right="0"/>
        <w:textAlignment w:val="baseline"/>
        <w:rPr>
          <w:rFonts w:hint="eastAsia" w:ascii="宋体" w:hAnsi="宋体" w:eastAsia="宋体" w:cs="宋体"/>
          <w:color w:val="auto"/>
          <w:sz w:val="20"/>
          <w:szCs w:val="20"/>
          <w:highlight w:val="none"/>
        </w:rPr>
      </w:pPr>
      <w:r>
        <w:rPr>
          <w:rFonts w:hint="eastAsia" w:ascii="宋体" w:hAnsi="宋体" w:eastAsia="宋体" w:cs="宋体"/>
          <w:b/>
          <w:bCs/>
          <w:color w:val="auto"/>
          <w:spacing w:val="6"/>
          <w:sz w:val="20"/>
          <w:szCs w:val="20"/>
          <w:highlight w:val="none"/>
        </w:rPr>
        <w:t>（二）设备配置要求</w:t>
      </w:r>
    </w:p>
    <w:p w14:paraId="25DE79D4">
      <w:pPr>
        <w:keepNext w:val="0"/>
        <w:keepLines w:val="0"/>
        <w:pageBreakBefore w:val="0"/>
        <w:widowControl/>
        <w:kinsoku/>
        <w:wordWrap/>
        <w:overflowPunct/>
        <w:topLinePunct w:val="0"/>
        <w:autoSpaceDE w:val="0"/>
        <w:autoSpaceDN w:val="0"/>
        <w:bidi w:val="0"/>
        <w:adjustRightInd w:val="0"/>
        <w:snapToGrid/>
        <w:spacing w:line="360" w:lineRule="auto"/>
        <w:ind w:left="0" w:right="0" w:firstLine="422"/>
        <w:jc w:val="both"/>
        <w:textAlignment w:val="baseline"/>
        <w:rPr>
          <w:rFonts w:hint="eastAsia" w:ascii="宋体" w:hAnsi="宋体" w:eastAsia="宋体" w:cs="宋体"/>
          <w:color w:val="auto"/>
          <w:sz w:val="20"/>
          <w:szCs w:val="20"/>
          <w:highlight w:val="none"/>
        </w:rPr>
      </w:pPr>
      <w:r>
        <w:rPr>
          <w:rFonts w:hint="eastAsia" w:ascii="宋体" w:hAnsi="宋体" w:eastAsia="宋体" w:cs="宋体"/>
          <w:color w:val="auto"/>
          <w:spacing w:val="10"/>
          <w:sz w:val="20"/>
          <w:szCs w:val="20"/>
          <w:highlight w:val="none"/>
        </w:rPr>
        <w:t>★根据</w:t>
      </w:r>
      <w:r>
        <w:rPr>
          <w:rFonts w:hint="eastAsia" w:ascii="宋体" w:hAnsi="宋体" w:eastAsia="宋体" w:cs="宋体"/>
          <w:color w:val="auto"/>
          <w:spacing w:val="10"/>
          <w:sz w:val="20"/>
          <w:szCs w:val="20"/>
          <w:highlight w:val="none"/>
          <w:lang w:val="en-US" w:eastAsia="zh-CN"/>
        </w:rPr>
        <w:t>堤防</w:t>
      </w:r>
      <w:r>
        <w:rPr>
          <w:rFonts w:hint="eastAsia" w:ascii="宋体" w:hAnsi="宋体" w:eastAsia="宋体" w:cs="宋体"/>
          <w:color w:val="auto"/>
          <w:spacing w:val="10"/>
          <w:sz w:val="20"/>
          <w:szCs w:val="20"/>
          <w:highlight w:val="none"/>
        </w:rPr>
        <w:t>绿化养护、</w:t>
      </w:r>
      <w:r>
        <w:rPr>
          <w:rFonts w:hint="eastAsia" w:ascii="宋体" w:hAnsi="宋体" w:eastAsia="宋体" w:cs="宋体"/>
          <w:color w:val="auto"/>
          <w:spacing w:val="10"/>
          <w:sz w:val="20"/>
          <w:szCs w:val="20"/>
          <w:highlight w:val="none"/>
          <w:lang w:val="en-US" w:eastAsia="zh-CN"/>
        </w:rPr>
        <w:t>堤防</w:t>
      </w:r>
      <w:r>
        <w:rPr>
          <w:rFonts w:hint="eastAsia" w:ascii="宋体" w:hAnsi="宋体" w:eastAsia="宋体" w:cs="宋体"/>
          <w:color w:val="auto"/>
          <w:spacing w:val="10"/>
          <w:sz w:val="20"/>
          <w:szCs w:val="20"/>
          <w:highlight w:val="none"/>
        </w:rPr>
        <w:t>路面保洁服务要求、其他养护服务要求质量标准及考核标准等，由投标人按要求自行购置巡查、作业所需的设备，且必须为本项目专门配置。投标人至少配备以下种类的</w:t>
      </w:r>
      <w:r>
        <w:rPr>
          <w:rFonts w:hint="eastAsia" w:ascii="宋体" w:hAnsi="宋体" w:eastAsia="宋体" w:cs="宋体"/>
          <w:color w:val="auto"/>
          <w:spacing w:val="7"/>
          <w:sz w:val="20"/>
          <w:szCs w:val="20"/>
          <w:highlight w:val="none"/>
        </w:rPr>
        <w:t>作业设备：保洁三轮车2辆、绿化用大三轮车1</w:t>
      </w:r>
      <w:r>
        <w:rPr>
          <w:rFonts w:hint="eastAsia" w:ascii="宋体" w:hAnsi="宋体" w:eastAsia="宋体" w:cs="宋体"/>
          <w:color w:val="auto"/>
          <w:spacing w:val="6"/>
          <w:sz w:val="20"/>
          <w:szCs w:val="20"/>
          <w:highlight w:val="none"/>
        </w:rPr>
        <w:t>辆、草坪吹风机2台、手推打药车1台、背包或</w:t>
      </w:r>
      <w:r>
        <w:rPr>
          <w:rFonts w:hint="eastAsia" w:ascii="宋体" w:hAnsi="宋体" w:eastAsia="宋体" w:cs="宋体"/>
          <w:color w:val="auto"/>
          <w:spacing w:val="9"/>
          <w:sz w:val="20"/>
          <w:szCs w:val="20"/>
          <w:highlight w:val="none"/>
        </w:rPr>
        <w:t>药机2只、水泵及水管2套等及其他投标人完成本项目需要提供的机具；投标</w:t>
      </w:r>
      <w:r>
        <w:rPr>
          <w:rFonts w:hint="eastAsia" w:ascii="宋体" w:hAnsi="宋体" w:eastAsia="宋体" w:cs="宋体"/>
          <w:color w:val="auto"/>
          <w:spacing w:val="8"/>
          <w:sz w:val="20"/>
          <w:szCs w:val="20"/>
          <w:highlight w:val="none"/>
        </w:rPr>
        <w:t>人应在投标文件中明确拟投入的设备种类、数量。</w:t>
      </w:r>
    </w:p>
    <w:p w14:paraId="583E6D5F">
      <w:pPr>
        <w:keepNext w:val="0"/>
        <w:keepLines w:val="0"/>
        <w:pageBreakBefore w:val="0"/>
        <w:widowControl/>
        <w:kinsoku/>
        <w:wordWrap/>
        <w:overflowPunct/>
        <w:topLinePunct w:val="0"/>
        <w:autoSpaceDE w:val="0"/>
        <w:autoSpaceDN w:val="0"/>
        <w:bidi w:val="0"/>
        <w:adjustRightInd w:val="0"/>
        <w:snapToGrid/>
        <w:spacing w:line="360" w:lineRule="auto"/>
        <w:ind w:left="0" w:right="0"/>
        <w:textAlignment w:val="baseline"/>
        <w:outlineLvl w:val="1"/>
        <w:rPr>
          <w:rFonts w:hint="eastAsia" w:ascii="宋体" w:hAnsi="宋体" w:eastAsia="宋体" w:cs="宋体"/>
          <w:color w:val="auto"/>
          <w:sz w:val="20"/>
          <w:szCs w:val="20"/>
          <w:highlight w:val="none"/>
        </w:rPr>
      </w:pPr>
      <w:r>
        <w:rPr>
          <w:rFonts w:hint="eastAsia" w:ascii="宋体" w:hAnsi="宋体" w:eastAsia="宋体" w:cs="宋体"/>
          <w:b/>
          <w:bCs/>
          <w:color w:val="auto"/>
          <w:spacing w:val="6"/>
          <w:sz w:val="20"/>
          <w:szCs w:val="20"/>
          <w:highlight w:val="none"/>
        </w:rPr>
        <w:t>五、其他要求</w:t>
      </w:r>
    </w:p>
    <w:p w14:paraId="02524BD1">
      <w:pPr>
        <w:keepNext w:val="0"/>
        <w:keepLines w:val="0"/>
        <w:pageBreakBefore w:val="0"/>
        <w:widowControl/>
        <w:kinsoku/>
        <w:wordWrap/>
        <w:overflowPunct/>
        <w:topLinePunct w:val="0"/>
        <w:autoSpaceDE w:val="0"/>
        <w:autoSpaceDN w:val="0"/>
        <w:bidi w:val="0"/>
        <w:adjustRightInd w:val="0"/>
        <w:snapToGrid/>
        <w:spacing w:line="360" w:lineRule="auto"/>
        <w:ind w:left="0" w:right="0" w:firstLine="422"/>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1、中标人根据有关法规与采购人签定服务合同，对本项目服务实行管理，自主经营，自负盈亏。对管理所需的一切劳动力、材料、设备和服务、由此产生的水电费等均由中标人自行组织安排，由此产生的一切费用由中标人自行承担。</w:t>
      </w:r>
    </w:p>
    <w:p w14:paraId="6C3A1F6A">
      <w:pPr>
        <w:keepNext w:val="0"/>
        <w:keepLines w:val="0"/>
        <w:pageBreakBefore w:val="0"/>
        <w:widowControl/>
        <w:kinsoku/>
        <w:wordWrap/>
        <w:overflowPunct/>
        <w:topLinePunct w:val="0"/>
        <w:autoSpaceDE w:val="0"/>
        <w:autoSpaceDN w:val="0"/>
        <w:bidi w:val="0"/>
        <w:adjustRightInd w:val="0"/>
        <w:snapToGrid/>
        <w:spacing w:line="360" w:lineRule="auto"/>
        <w:ind w:left="0" w:right="0" w:firstLine="422"/>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2、若遇如突击检查、上级部门考核、各类创建活动等特殊情况，中标人无条件做好范围内的相关服务工作，服从采购人指挥，增加人员或加班加点不另行向采购人收费。</w:t>
      </w:r>
    </w:p>
    <w:p w14:paraId="431AA841">
      <w:pPr>
        <w:keepNext w:val="0"/>
        <w:keepLines w:val="0"/>
        <w:pageBreakBefore w:val="0"/>
        <w:widowControl/>
        <w:kinsoku/>
        <w:wordWrap/>
        <w:overflowPunct/>
        <w:topLinePunct w:val="0"/>
        <w:autoSpaceDE w:val="0"/>
        <w:autoSpaceDN w:val="0"/>
        <w:bidi w:val="0"/>
        <w:adjustRightInd w:val="0"/>
        <w:snapToGrid/>
        <w:spacing w:line="360" w:lineRule="auto"/>
        <w:ind w:left="0" w:right="0" w:firstLine="422"/>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3、中标人聘用作业人员（除兼职人员外）的养老、医保、失业、公积金等社保缴费，中标人必须按国家有关规定缴纳，与采购人无经济联系。</w:t>
      </w:r>
    </w:p>
    <w:p w14:paraId="01BFFD1C">
      <w:pPr>
        <w:keepNext w:val="0"/>
        <w:keepLines w:val="0"/>
        <w:pageBreakBefore w:val="0"/>
        <w:widowControl/>
        <w:kinsoku/>
        <w:wordWrap/>
        <w:overflowPunct/>
        <w:topLinePunct w:val="0"/>
        <w:autoSpaceDE w:val="0"/>
        <w:autoSpaceDN w:val="0"/>
        <w:bidi w:val="0"/>
        <w:adjustRightInd w:val="0"/>
        <w:snapToGrid/>
        <w:spacing w:line="360" w:lineRule="auto"/>
        <w:ind w:left="0" w:right="0" w:firstLine="422"/>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4、中标人必须重视安全工作，确保服务期内不出安全责任事故，如发生安全责任事故，一切责任及损失由中标人承担，与采购人无涉。</w:t>
      </w:r>
    </w:p>
    <w:p w14:paraId="2B7652A6">
      <w:pPr>
        <w:keepNext w:val="0"/>
        <w:keepLines w:val="0"/>
        <w:pageBreakBefore w:val="0"/>
        <w:widowControl/>
        <w:kinsoku/>
        <w:wordWrap/>
        <w:overflowPunct/>
        <w:topLinePunct w:val="0"/>
        <w:autoSpaceDE w:val="0"/>
        <w:autoSpaceDN w:val="0"/>
        <w:bidi w:val="0"/>
        <w:adjustRightInd w:val="0"/>
        <w:snapToGrid/>
        <w:spacing w:line="360" w:lineRule="auto"/>
        <w:ind w:left="0" w:right="0" w:firstLine="422"/>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5、中标人应在签订合同之日起 1 个月内向采购人提交针对本项目的管理规定、负责人岗位职责、作业人员岗位职责等规章制度。</w:t>
      </w:r>
    </w:p>
    <w:p w14:paraId="69C4FF67">
      <w:pPr>
        <w:keepNext w:val="0"/>
        <w:keepLines w:val="0"/>
        <w:pageBreakBefore w:val="0"/>
        <w:widowControl/>
        <w:kinsoku/>
        <w:wordWrap/>
        <w:overflowPunct/>
        <w:topLinePunct w:val="0"/>
        <w:autoSpaceDE w:val="0"/>
        <w:autoSpaceDN w:val="0"/>
        <w:bidi w:val="0"/>
        <w:adjustRightInd w:val="0"/>
        <w:snapToGrid/>
        <w:spacing w:line="360" w:lineRule="auto"/>
        <w:ind w:left="0" w:right="0" w:firstLine="422"/>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6、中标人应加强项目范围内的巡查工作，劝阻对项目范围内的各种设施的损坏行为，设施一旦缺损应及时报告采购人。</w:t>
      </w:r>
    </w:p>
    <w:p w14:paraId="498E483A">
      <w:pPr>
        <w:keepNext w:val="0"/>
        <w:keepLines w:val="0"/>
        <w:pageBreakBefore w:val="0"/>
        <w:widowControl/>
        <w:kinsoku/>
        <w:wordWrap/>
        <w:overflowPunct/>
        <w:topLinePunct w:val="0"/>
        <w:autoSpaceDE w:val="0"/>
        <w:autoSpaceDN w:val="0"/>
        <w:bidi w:val="0"/>
        <w:adjustRightInd w:val="0"/>
        <w:snapToGrid/>
        <w:spacing w:line="360" w:lineRule="auto"/>
        <w:ind w:left="0" w:right="0" w:firstLine="422"/>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7、发现白蚁防治问题，及时上报采购人。</w:t>
      </w:r>
    </w:p>
    <w:p w14:paraId="7F04E718">
      <w:pPr>
        <w:keepNext w:val="0"/>
        <w:keepLines w:val="0"/>
        <w:pageBreakBefore w:val="0"/>
        <w:widowControl/>
        <w:kinsoku/>
        <w:wordWrap/>
        <w:overflowPunct/>
        <w:topLinePunct w:val="0"/>
        <w:autoSpaceDE w:val="0"/>
        <w:autoSpaceDN w:val="0"/>
        <w:bidi w:val="0"/>
        <w:adjustRightInd w:val="0"/>
        <w:snapToGrid/>
        <w:spacing w:line="360" w:lineRule="auto"/>
        <w:ind w:left="0" w:right="0" w:firstLine="422"/>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8、供应商可自行对项目现场及周围环境进行踏勘，清点植物种类及数量等，以便获取须自己负责的有关编制投标文件和签署合同所需的所有资料，中标后若发现与实际情况有出入，由此产生的一切后果由中标人自行承担。供应商须对由此次踏勘现场而造成的死亡、人身伤害、财产损失、损害以及任何其它损失、损害和引起的费用和开支承担责任。</w:t>
      </w:r>
    </w:p>
    <w:p w14:paraId="550EC40E">
      <w:pPr>
        <w:keepNext w:val="0"/>
        <w:keepLines w:val="0"/>
        <w:pageBreakBefore w:val="0"/>
        <w:widowControl/>
        <w:kinsoku/>
        <w:wordWrap/>
        <w:overflowPunct/>
        <w:topLinePunct w:val="0"/>
        <w:autoSpaceDE w:val="0"/>
        <w:autoSpaceDN w:val="0"/>
        <w:bidi w:val="0"/>
        <w:adjustRightInd w:val="0"/>
        <w:snapToGrid/>
        <w:spacing w:line="360" w:lineRule="auto"/>
        <w:ind w:left="0" w:right="0" w:firstLine="422"/>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9、中标人在养护合同期间，须在项目地址附近设有业务管理用房。中标人须在中标后向采购单位提供业务管理用房房产证或租赁合同等相关证明文件，管理用房租赁期限≥养护合同签订的期限。如在养护合同签订后一个月内未提供的，采购单位有权单方解除合约，且履约担保不予退还。一切损失由中标人负责。</w:t>
      </w:r>
    </w:p>
    <w:p w14:paraId="5E6C2D81">
      <w:pPr>
        <w:keepNext w:val="0"/>
        <w:keepLines w:val="0"/>
        <w:pageBreakBefore w:val="0"/>
        <w:widowControl/>
        <w:kinsoku/>
        <w:wordWrap/>
        <w:overflowPunct/>
        <w:topLinePunct w:val="0"/>
        <w:autoSpaceDE w:val="0"/>
        <w:autoSpaceDN w:val="0"/>
        <w:bidi w:val="0"/>
        <w:adjustRightInd w:val="0"/>
        <w:snapToGrid/>
        <w:spacing w:line="360" w:lineRule="auto"/>
        <w:ind w:left="0" w:right="0" w:firstLine="422"/>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10、中标人需编制应急预案，上报采购人审核通过，内容应包括物资准备、工作网络、应急队伍、工作措施等，确保台汛期及季节性因素对本项目造成影响时能够及时启动预案、消除影响，确保项目环境整洁、应急物资应配备齐全，做到专人管理、定点存放、并保证质量合格、满足使用要求。</w:t>
      </w:r>
    </w:p>
    <w:p w14:paraId="6E332279">
      <w:pPr>
        <w:keepNext w:val="0"/>
        <w:keepLines w:val="0"/>
        <w:pageBreakBefore w:val="0"/>
        <w:widowControl/>
        <w:kinsoku/>
        <w:wordWrap/>
        <w:overflowPunct/>
        <w:topLinePunct w:val="0"/>
        <w:autoSpaceDE w:val="0"/>
        <w:autoSpaceDN w:val="0"/>
        <w:bidi w:val="0"/>
        <w:adjustRightInd w:val="0"/>
        <w:snapToGrid/>
        <w:spacing w:line="360" w:lineRule="auto"/>
        <w:ind w:left="0" w:right="0" w:firstLine="422"/>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11、中标人不得将本项目非法分包或整体转包给任何单位和个人。否则，采购单位有权即刻终止合同，并要求中标人赔偿相应损失。</w:t>
      </w:r>
    </w:p>
    <w:p w14:paraId="3605AAF1">
      <w:pPr>
        <w:keepNext w:val="0"/>
        <w:keepLines w:val="0"/>
        <w:pageBreakBefore w:val="0"/>
        <w:widowControl/>
        <w:kinsoku/>
        <w:wordWrap/>
        <w:overflowPunct/>
        <w:topLinePunct w:val="0"/>
        <w:autoSpaceDE w:val="0"/>
        <w:autoSpaceDN w:val="0"/>
        <w:bidi w:val="0"/>
        <w:adjustRightInd w:val="0"/>
        <w:snapToGrid/>
        <w:spacing w:line="360" w:lineRule="auto"/>
        <w:ind w:left="0" w:right="0" w:firstLine="422"/>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12、遇到合同变更或到期更换服务单位的，需无条件配合做好移交工作。</w:t>
      </w:r>
    </w:p>
    <w:p w14:paraId="2EDBBA0C">
      <w:pPr>
        <w:keepNext w:val="0"/>
        <w:keepLines w:val="0"/>
        <w:pageBreakBefore w:val="0"/>
        <w:widowControl/>
        <w:kinsoku/>
        <w:wordWrap/>
        <w:overflowPunct/>
        <w:topLinePunct w:val="0"/>
        <w:autoSpaceDE w:val="0"/>
        <w:autoSpaceDN w:val="0"/>
        <w:bidi w:val="0"/>
        <w:adjustRightInd w:val="0"/>
        <w:snapToGrid/>
        <w:spacing w:line="360" w:lineRule="auto"/>
        <w:ind w:left="0" w:right="0" w:firstLine="422"/>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13、合同履行过程中，因采购方工程建设需要或不可抗力等原因需要终止养护的，由采购人提前一个月书面通知中标人，中标人须无条件接受，且采购人不承担任何经济及法律责任。</w:t>
      </w:r>
    </w:p>
    <w:p w14:paraId="793D31F9">
      <w:pPr>
        <w:keepNext w:val="0"/>
        <w:keepLines w:val="0"/>
        <w:pageBreakBefore w:val="0"/>
        <w:widowControl/>
        <w:kinsoku/>
        <w:wordWrap/>
        <w:overflowPunct/>
        <w:topLinePunct w:val="0"/>
        <w:autoSpaceDE w:val="0"/>
        <w:autoSpaceDN w:val="0"/>
        <w:bidi w:val="0"/>
        <w:adjustRightInd w:val="0"/>
        <w:snapToGrid/>
        <w:spacing w:line="360" w:lineRule="auto"/>
        <w:ind w:left="0" w:right="0"/>
        <w:textAlignment w:val="baseline"/>
        <w:outlineLvl w:val="1"/>
        <w:rPr>
          <w:rFonts w:hint="eastAsia" w:ascii="宋体" w:hAnsi="宋体" w:eastAsia="宋体" w:cs="宋体"/>
          <w:color w:val="auto"/>
          <w:sz w:val="20"/>
          <w:szCs w:val="20"/>
          <w:highlight w:val="none"/>
        </w:rPr>
      </w:pPr>
      <w:r>
        <w:rPr>
          <w:rFonts w:hint="eastAsia" w:ascii="宋体" w:hAnsi="宋体" w:eastAsia="宋体" w:cs="宋体"/>
          <w:b/>
          <w:bCs/>
          <w:color w:val="auto"/>
          <w:spacing w:val="7"/>
          <w:sz w:val="20"/>
          <w:szCs w:val="20"/>
          <w:highlight w:val="none"/>
        </w:rPr>
        <w:t>六、考核验收及经费的核拨</w:t>
      </w:r>
    </w:p>
    <w:p w14:paraId="5CAD5C96">
      <w:pPr>
        <w:keepNext w:val="0"/>
        <w:keepLines w:val="0"/>
        <w:pageBreakBefore w:val="0"/>
        <w:widowControl/>
        <w:kinsoku/>
        <w:wordWrap/>
        <w:overflowPunct/>
        <w:topLinePunct w:val="0"/>
        <w:autoSpaceDE w:val="0"/>
        <w:autoSpaceDN w:val="0"/>
        <w:bidi w:val="0"/>
        <w:adjustRightInd w:val="0"/>
        <w:snapToGrid/>
        <w:spacing w:line="360" w:lineRule="auto"/>
        <w:ind w:left="0" w:right="0" w:firstLine="422"/>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1、考核验收：采购人每月不定期采取检查养护要点、普查与随机抽查相结合办法对中标人的管理服务质量进行考核验收；此外，上级部门检查、群众举报、媒体曝光等外单位对本项目管理情况的检查也计入每</w:t>
      </w:r>
      <w:r>
        <w:rPr>
          <w:rFonts w:hint="eastAsia" w:ascii="宋体" w:hAnsi="宋体" w:eastAsia="宋体" w:cs="宋体"/>
          <w:color w:val="auto"/>
          <w:spacing w:val="10"/>
          <w:sz w:val="20"/>
          <w:szCs w:val="20"/>
          <w:highlight w:val="none"/>
          <w:lang w:val="en-US" w:eastAsia="zh-CN"/>
        </w:rPr>
        <w:t>月</w:t>
      </w:r>
      <w:r>
        <w:rPr>
          <w:rFonts w:hint="eastAsia" w:ascii="宋体" w:hAnsi="宋体" w:eastAsia="宋体" w:cs="宋体"/>
          <w:color w:val="auto"/>
          <w:spacing w:val="10"/>
          <w:sz w:val="20"/>
          <w:szCs w:val="20"/>
          <w:highlight w:val="none"/>
        </w:rPr>
        <w:t>度的考核成绩。</w:t>
      </w:r>
    </w:p>
    <w:p w14:paraId="0EE6487D">
      <w:pPr>
        <w:keepNext w:val="0"/>
        <w:keepLines w:val="0"/>
        <w:pageBreakBefore w:val="0"/>
        <w:widowControl/>
        <w:kinsoku/>
        <w:wordWrap/>
        <w:overflowPunct/>
        <w:topLinePunct w:val="0"/>
        <w:autoSpaceDE w:val="0"/>
        <w:autoSpaceDN w:val="0"/>
        <w:bidi w:val="0"/>
        <w:adjustRightInd w:val="0"/>
        <w:snapToGrid/>
        <w:spacing w:line="360" w:lineRule="auto"/>
        <w:ind w:left="0" w:right="0" w:firstLine="422"/>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2、考核内容：由</w:t>
      </w:r>
      <w:r>
        <w:rPr>
          <w:rFonts w:hint="eastAsia" w:ascii="宋体" w:hAnsi="宋体" w:eastAsia="宋体" w:cs="宋体"/>
          <w:color w:val="auto"/>
          <w:spacing w:val="10"/>
          <w:sz w:val="20"/>
          <w:szCs w:val="20"/>
          <w:highlight w:val="none"/>
          <w:lang w:val="en-US" w:eastAsia="zh-CN"/>
        </w:rPr>
        <w:t>堤防</w:t>
      </w:r>
      <w:r>
        <w:rPr>
          <w:rFonts w:hint="eastAsia" w:ascii="宋体" w:hAnsi="宋体" w:eastAsia="宋体" w:cs="宋体"/>
          <w:color w:val="auto"/>
          <w:spacing w:val="10"/>
          <w:sz w:val="20"/>
          <w:szCs w:val="20"/>
          <w:highlight w:val="none"/>
        </w:rPr>
        <w:t>绿化养护、堤防保洁、工程维修</w:t>
      </w:r>
      <w:r>
        <w:rPr>
          <w:rFonts w:hint="eastAsia" w:ascii="宋体" w:hAnsi="宋体" w:eastAsia="宋体" w:cs="宋体"/>
          <w:color w:val="auto"/>
          <w:spacing w:val="10"/>
          <w:sz w:val="20"/>
          <w:szCs w:val="20"/>
          <w:highlight w:val="none"/>
          <w:lang w:eastAsia="zh-CN"/>
        </w:rPr>
        <w:t>、</w:t>
      </w:r>
      <w:r>
        <w:rPr>
          <w:rFonts w:hint="eastAsia" w:ascii="宋体" w:hAnsi="宋体" w:eastAsia="宋体" w:cs="宋体"/>
          <w:color w:val="auto"/>
          <w:spacing w:val="10"/>
          <w:sz w:val="20"/>
          <w:szCs w:val="20"/>
          <w:highlight w:val="none"/>
          <w:lang w:val="en-US" w:eastAsia="en-US"/>
        </w:rPr>
        <w:t>投诉、举报或媒体曝光</w:t>
      </w:r>
      <w:r>
        <w:rPr>
          <w:rFonts w:hint="eastAsia" w:ascii="宋体" w:hAnsi="宋体" w:eastAsia="宋体" w:cs="宋体"/>
          <w:color w:val="auto"/>
          <w:spacing w:val="10"/>
          <w:sz w:val="20"/>
          <w:szCs w:val="20"/>
          <w:highlight w:val="none"/>
          <w:lang w:val="en-US" w:eastAsia="zh-CN"/>
        </w:rPr>
        <w:t>、其他五</w:t>
      </w:r>
      <w:r>
        <w:rPr>
          <w:rFonts w:hint="eastAsia" w:ascii="宋体" w:hAnsi="宋体" w:eastAsia="宋体" w:cs="宋体"/>
          <w:color w:val="auto"/>
          <w:spacing w:val="10"/>
          <w:sz w:val="20"/>
          <w:szCs w:val="20"/>
          <w:highlight w:val="none"/>
        </w:rPr>
        <w:t>大考核指标组成（满分100分），详见附件《大嵩江堤防一期绿化养护和保洁工程考核办法及扣分细则》。</w:t>
      </w:r>
    </w:p>
    <w:p w14:paraId="76359D1F">
      <w:pPr>
        <w:keepNext w:val="0"/>
        <w:keepLines w:val="0"/>
        <w:pageBreakBefore w:val="0"/>
        <w:widowControl/>
        <w:kinsoku/>
        <w:wordWrap/>
        <w:overflowPunct/>
        <w:topLinePunct w:val="0"/>
        <w:autoSpaceDE w:val="0"/>
        <w:autoSpaceDN w:val="0"/>
        <w:bidi w:val="0"/>
        <w:adjustRightInd w:val="0"/>
        <w:snapToGrid/>
        <w:spacing w:line="360" w:lineRule="auto"/>
        <w:ind w:left="0" w:right="0" w:firstLine="422"/>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注：本项目的考核办法及细则的解释权归采购人所有；如有必要，采购人有权对考核办法及细则进行合理的修改并通知中标人，中标人必须无条件服从。</w:t>
      </w:r>
    </w:p>
    <w:p w14:paraId="1C42B6D5">
      <w:pPr>
        <w:keepNext w:val="0"/>
        <w:keepLines w:val="0"/>
        <w:pageBreakBefore w:val="0"/>
        <w:widowControl/>
        <w:kinsoku/>
        <w:wordWrap/>
        <w:overflowPunct/>
        <w:topLinePunct w:val="0"/>
        <w:autoSpaceDE w:val="0"/>
        <w:autoSpaceDN w:val="0"/>
        <w:bidi w:val="0"/>
        <w:adjustRightInd w:val="0"/>
        <w:snapToGrid/>
        <w:spacing w:line="360" w:lineRule="auto"/>
        <w:ind w:firstLine="440" w:firstLineChars="200"/>
        <w:jc w:val="left"/>
        <w:textAlignment w:val="baseline"/>
        <w:rPr>
          <w:rFonts w:hint="eastAsia" w:ascii="宋体" w:hAnsi="宋体" w:eastAsia="宋体" w:cs="宋体"/>
          <w:color w:val="auto"/>
          <w:spacing w:val="9"/>
          <w:sz w:val="20"/>
          <w:szCs w:val="20"/>
          <w:highlight w:val="none"/>
        </w:rPr>
      </w:pPr>
      <w:r>
        <w:rPr>
          <w:rFonts w:hint="eastAsia" w:ascii="宋体" w:hAnsi="宋体" w:eastAsia="宋体" w:cs="宋体"/>
          <w:color w:val="auto"/>
          <w:spacing w:val="10"/>
          <w:sz w:val="20"/>
          <w:szCs w:val="20"/>
          <w:highlight w:val="none"/>
          <w:lang w:val="en-US" w:eastAsia="zh-CN"/>
        </w:rPr>
        <w:t>3、</w:t>
      </w:r>
      <w:r>
        <w:rPr>
          <w:rFonts w:hint="eastAsia" w:ascii="宋体" w:hAnsi="宋体" w:eastAsia="宋体" w:cs="宋体"/>
          <w:color w:val="auto"/>
          <w:spacing w:val="9"/>
          <w:sz w:val="20"/>
          <w:szCs w:val="20"/>
          <w:highlight w:val="none"/>
        </w:rPr>
        <w:t>考核实行按月考核，费用按</w:t>
      </w:r>
      <w:r>
        <w:rPr>
          <w:rFonts w:hint="eastAsia" w:ascii="宋体" w:hAnsi="宋体" w:eastAsia="宋体" w:cs="宋体"/>
          <w:color w:val="auto"/>
          <w:spacing w:val="9"/>
          <w:sz w:val="20"/>
          <w:szCs w:val="20"/>
          <w:highlight w:val="none"/>
          <w:lang w:val="en-US" w:eastAsia="zh-CN"/>
        </w:rPr>
        <w:t>季度</w:t>
      </w:r>
      <w:r>
        <w:rPr>
          <w:rFonts w:hint="eastAsia" w:ascii="宋体" w:hAnsi="宋体" w:eastAsia="宋体" w:cs="宋体"/>
          <w:color w:val="auto"/>
          <w:spacing w:val="9"/>
          <w:sz w:val="20"/>
          <w:szCs w:val="20"/>
          <w:highlight w:val="none"/>
        </w:rPr>
        <w:t>核拨支付。每月考核分数作为</w:t>
      </w:r>
      <w:r>
        <w:rPr>
          <w:rFonts w:hint="eastAsia" w:ascii="宋体" w:hAnsi="宋体" w:eastAsia="宋体" w:cs="宋体"/>
          <w:color w:val="auto"/>
          <w:spacing w:val="9"/>
          <w:sz w:val="20"/>
          <w:szCs w:val="20"/>
          <w:highlight w:val="none"/>
          <w:lang w:eastAsia="zh-CN"/>
        </w:rPr>
        <w:t>当月</w:t>
      </w:r>
      <w:r>
        <w:rPr>
          <w:rFonts w:hint="eastAsia" w:ascii="宋体" w:hAnsi="宋体" w:eastAsia="宋体" w:cs="宋体"/>
          <w:color w:val="auto"/>
          <w:spacing w:val="9"/>
          <w:sz w:val="20"/>
          <w:szCs w:val="20"/>
          <w:highlight w:val="none"/>
        </w:rPr>
        <w:t>支付合同款的依据，每月核拨金额＝（一年度合同金额/12个月）*每月考核拨付比例。当月考核分在9</w:t>
      </w:r>
      <w:r>
        <w:rPr>
          <w:rFonts w:hint="eastAsia" w:ascii="宋体" w:hAnsi="宋体" w:eastAsia="宋体" w:cs="宋体"/>
          <w:color w:val="auto"/>
          <w:spacing w:val="9"/>
          <w:sz w:val="20"/>
          <w:szCs w:val="20"/>
          <w:highlight w:val="none"/>
          <w:lang w:val="en-US" w:eastAsia="zh-CN"/>
        </w:rPr>
        <w:t>5</w:t>
      </w:r>
      <w:r>
        <w:rPr>
          <w:rFonts w:hint="eastAsia" w:ascii="宋体" w:hAnsi="宋体" w:eastAsia="宋体" w:cs="宋体"/>
          <w:color w:val="auto"/>
          <w:spacing w:val="9"/>
          <w:sz w:val="20"/>
          <w:szCs w:val="20"/>
          <w:highlight w:val="none"/>
        </w:rPr>
        <w:t>分以上（含9</w:t>
      </w:r>
      <w:r>
        <w:rPr>
          <w:rFonts w:hint="eastAsia" w:ascii="宋体" w:hAnsi="宋体" w:eastAsia="宋体" w:cs="宋体"/>
          <w:color w:val="auto"/>
          <w:spacing w:val="9"/>
          <w:sz w:val="20"/>
          <w:szCs w:val="20"/>
          <w:highlight w:val="none"/>
          <w:lang w:val="en-US" w:eastAsia="zh-CN"/>
        </w:rPr>
        <w:t>5</w:t>
      </w:r>
      <w:r>
        <w:rPr>
          <w:rFonts w:hint="eastAsia" w:ascii="宋体" w:hAnsi="宋体" w:eastAsia="宋体" w:cs="宋体"/>
          <w:color w:val="auto"/>
          <w:spacing w:val="9"/>
          <w:sz w:val="20"/>
          <w:szCs w:val="20"/>
          <w:highlight w:val="none"/>
        </w:rPr>
        <w:t>分）的为优秀，拨付全额月服务经费；</w:t>
      </w:r>
      <w:r>
        <w:rPr>
          <w:rFonts w:hint="eastAsia" w:ascii="宋体" w:hAnsi="宋体" w:eastAsia="宋体" w:cs="宋体"/>
          <w:color w:val="auto"/>
          <w:spacing w:val="9"/>
          <w:sz w:val="20"/>
          <w:szCs w:val="20"/>
          <w:highlight w:val="none"/>
          <w:lang w:val="en-US" w:eastAsia="zh-CN"/>
        </w:rPr>
        <w:t>当月考核分在95分到85分（含85分）之间的，以95分为基准，每下降1分扣除月服务经费的1%；当月考核分低于85的，以95分为基准，每下降1分扣除月服务经费的2%，扣完为止。如一年内连续两个月或累计三个月份考核不合格（75分以下），</w:t>
      </w:r>
      <w:r>
        <w:rPr>
          <w:rFonts w:hint="eastAsia" w:ascii="宋体" w:hAnsi="宋体" w:eastAsia="宋体" w:cs="宋体"/>
          <w:color w:val="auto"/>
          <w:spacing w:val="9"/>
          <w:sz w:val="20"/>
          <w:szCs w:val="20"/>
          <w:highlight w:val="none"/>
          <w:lang w:eastAsia="zh-CN"/>
        </w:rPr>
        <w:t>甲方</w:t>
      </w:r>
      <w:r>
        <w:rPr>
          <w:rFonts w:hint="eastAsia" w:ascii="宋体" w:hAnsi="宋体" w:eastAsia="宋体" w:cs="宋体"/>
          <w:color w:val="auto"/>
          <w:spacing w:val="9"/>
          <w:sz w:val="20"/>
          <w:szCs w:val="20"/>
          <w:highlight w:val="none"/>
        </w:rPr>
        <w:t>有权单方解除合同，由此产生的后果由</w:t>
      </w:r>
      <w:r>
        <w:rPr>
          <w:rFonts w:hint="eastAsia" w:ascii="宋体" w:hAnsi="宋体" w:eastAsia="宋体" w:cs="宋体"/>
          <w:color w:val="auto"/>
          <w:spacing w:val="9"/>
          <w:sz w:val="20"/>
          <w:szCs w:val="20"/>
          <w:highlight w:val="none"/>
          <w:lang w:eastAsia="zh-CN"/>
        </w:rPr>
        <w:t>乙方</w:t>
      </w:r>
      <w:r>
        <w:rPr>
          <w:rFonts w:hint="eastAsia" w:ascii="宋体" w:hAnsi="宋体" w:eastAsia="宋体" w:cs="宋体"/>
          <w:color w:val="auto"/>
          <w:spacing w:val="9"/>
          <w:sz w:val="20"/>
          <w:szCs w:val="20"/>
          <w:highlight w:val="none"/>
        </w:rPr>
        <w:t>自行承担，且</w:t>
      </w:r>
      <w:r>
        <w:rPr>
          <w:rFonts w:hint="eastAsia" w:ascii="宋体" w:hAnsi="宋体" w:eastAsia="宋体" w:cs="宋体"/>
          <w:color w:val="auto"/>
          <w:spacing w:val="9"/>
          <w:sz w:val="20"/>
          <w:szCs w:val="20"/>
          <w:highlight w:val="none"/>
          <w:lang w:eastAsia="zh-CN"/>
        </w:rPr>
        <w:t>乙方</w:t>
      </w:r>
      <w:r>
        <w:rPr>
          <w:rFonts w:hint="eastAsia" w:ascii="宋体" w:hAnsi="宋体" w:eastAsia="宋体" w:cs="宋体"/>
          <w:color w:val="auto"/>
          <w:spacing w:val="9"/>
          <w:sz w:val="20"/>
          <w:szCs w:val="20"/>
          <w:highlight w:val="none"/>
        </w:rPr>
        <w:t>不得参与该项目下一轮的招投标活动</w:t>
      </w:r>
      <w:r>
        <w:rPr>
          <w:rFonts w:hint="eastAsia" w:ascii="宋体" w:hAnsi="宋体" w:eastAsia="宋体" w:cs="宋体"/>
          <w:color w:val="auto"/>
          <w:spacing w:val="9"/>
          <w:sz w:val="20"/>
          <w:szCs w:val="20"/>
          <w:highlight w:val="none"/>
          <w:lang w:eastAsia="zh-CN"/>
        </w:rPr>
        <w:t>，</w:t>
      </w:r>
      <w:r>
        <w:rPr>
          <w:rFonts w:hint="eastAsia" w:ascii="宋体" w:hAnsi="宋体" w:eastAsia="宋体" w:cs="宋体"/>
          <w:color w:val="auto"/>
          <w:spacing w:val="9"/>
          <w:sz w:val="20"/>
          <w:szCs w:val="20"/>
          <w:highlight w:val="none"/>
        </w:rPr>
        <w:t>扣除经费不予返还。</w:t>
      </w:r>
    </w:p>
    <w:p w14:paraId="0142C99E">
      <w:pPr>
        <w:keepNext w:val="0"/>
        <w:keepLines w:val="0"/>
        <w:pageBreakBefore w:val="0"/>
        <w:widowControl/>
        <w:kinsoku/>
        <w:wordWrap/>
        <w:overflowPunct/>
        <w:topLinePunct w:val="0"/>
        <w:autoSpaceDE w:val="0"/>
        <w:autoSpaceDN w:val="0"/>
        <w:bidi w:val="0"/>
        <w:adjustRightInd w:val="0"/>
        <w:snapToGrid/>
        <w:spacing w:line="360" w:lineRule="auto"/>
        <w:ind w:right="0" w:firstLine="440" w:firstLineChars="200"/>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4、未按合同要求配足相关人员，则扣除双倍的空缺人员管理费（年度）。</w:t>
      </w:r>
    </w:p>
    <w:p w14:paraId="13C616FE">
      <w:pPr>
        <w:keepNext w:val="0"/>
        <w:keepLines w:val="0"/>
        <w:pageBreakBefore w:val="0"/>
        <w:widowControl/>
        <w:kinsoku/>
        <w:wordWrap/>
        <w:overflowPunct/>
        <w:topLinePunct w:val="0"/>
        <w:autoSpaceDE w:val="0"/>
        <w:autoSpaceDN w:val="0"/>
        <w:bidi w:val="0"/>
        <w:adjustRightInd w:val="0"/>
        <w:snapToGrid/>
        <w:spacing w:line="360" w:lineRule="auto"/>
        <w:ind w:left="0" w:right="0" w:firstLine="422"/>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5、全力配合采购人完成重大活动保障，配合不力，扣除当月服务经费的</w:t>
      </w:r>
      <w:r>
        <w:rPr>
          <w:rFonts w:hint="eastAsia" w:ascii="宋体" w:hAnsi="宋体" w:eastAsia="宋体" w:cs="宋体"/>
          <w:color w:val="auto"/>
          <w:spacing w:val="10"/>
          <w:sz w:val="20"/>
          <w:szCs w:val="20"/>
          <w:highlight w:val="none"/>
          <w:lang w:val="en-US" w:eastAsia="zh-CN"/>
        </w:rPr>
        <w:t>10</w:t>
      </w:r>
      <w:r>
        <w:rPr>
          <w:rFonts w:hint="eastAsia" w:ascii="宋体" w:hAnsi="宋体" w:eastAsia="宋体" w:cs="宋体"/>
          <w:color w:val="auto"/>
          <w:spacing w:val="10"/>
          <w:sz w:val="20"/>
          <w:szCs w:val="20"/>
          <w:highlight w:val="none"/>
        </w:rPr>
        <w:t>%。</w:t>
      </w:r>
    </w:p>
    <w:p w14:paraId="6CD9567A">
      <w:pPr>
        <w:keepNext w:val="0"/>
        <w:keepLines w:val="0"/>
        <w:pageBreakBefore w:val="0"/>
        <w:widowControl/>
        <w:kinsoku/>
        <w:wordWrap/>
        <w:overflowPunct/>
        <w:topLinePunct w:val="0"/>
        <w:autoSpaceDE w:val="0"/>
        <w:autoSpaceDN w:val="0"/>
        <w:bidi w:val="0"/>
        <w:adjustRightInd w:val="0"/>
        <w:snapToGrid/>
        <w:spacing w:line="360" w:lineRule="auto"/>
        <w:ind w:left="0" w:right="0" w:firstLine="422"/>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6、由于中标人管理不力而引起的投诉、举报且经采购人核实情况属实的或经媒体曝光造成重大社会影响等事件的，扣除当月服务经费的</w:t>
      </w:r>
      <w:r>
        <w:rPr>
          <w:rFonts w:hint="eastAsia" w:ascii="宋体" w:hAnsi="宋体" w:eastAsia="宋体" w:cs="宋体"/>
          <w:color w:val="auto"/>
          <w:spacing w:val="10"/>
          <w:sz w:val="20"/>
          <w:szCs w:val="20"/>
          <w:highlight w:val="none"/>
          <w:lang w:val="en-US" w:eastAsia="zh-CN"/>
        </w:rPr>
        <w:t>20</w:t>
      </w:r>
      <w:r>
        <w:rPr>
          <w:rFonts w:hint="eastAsia" w:ascii="宋体" w:hAnsi="宋体" w:eastAsia="宋体" w:cs="宋体"/>
          <w:color w:val="auto"/>
          <w:spacing w:val="10"/>
          <w:sz w:val="20"/>
          <w:szCs w:val="20"/>
          <w:highlight w:val="none"/>
        </w:rPr>
        <w:t>%。</w:t>
      </w:r>
    </w:p>
    <w:p w14:paraId="751E6D11">
      <w:pPr>
        <w:keepNext w:val="0"/>
        <w:keepLines w:val="0"/>
        <w:pageBreakBefore w:val="0"/>
        <w:widowControl/>
        <w:kinsoku/>
        <w:wordWrap/>
        <w:overflowPunct/>
        <w:topLinePunct w:val="0"/>
        <w:autoSpaceDE w:val="0"/>
        <w:autoSpaceDN w:val="0"/>
        <w:bidi w:val="0"/>
        <w:adjustRightInd w:val="0"/>
        <w:snapToGrid/>
        <w:spacing w:line="360" w:lineRule="auto"/>
        <w:ind w:left="0" w:right="0"/>
        <w:textAlignment w:val="baseline"/>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★以上扣发部分的服务经费，直接在当</w:t>
      </w:r>
      <w:r>
        <w:rPr>
          <w:rFonts w:hint="eastAsia" w:ascii="宋体" w:hAnsi="宋体" w:eastAsia="宋体" w:cs="宋体"/>
          <w:color w:val="auto"/>
          <w:spacing w:val="9"/>
          <w:sz w:val="20"/>
          <w:szCs w:val="20"/>
          <w:highlight w:val="none"/>
          <w:lang w:val="en-US" w:eastAsia="zh-CN"/>
        </w:rPr>
        <w:t>季</w:t>
      </w:r>
      <w:r>
        <w:rPr>
          <w:rFonts w:hint="eastAsia" w:ascii="宋体" w:hAnsi="宋体" w:eastAsia="宋体" w:cs="宋体"/>
          <w:color w:val="auto"/>
          <w:spacing w:val="9"/>
          <w:sz w:val="20"/>
          <w:szCs w:val="20"/>
          <w:highlight w:val="none"/>
        </w:rPr>
        <w:t>核拨的服务经费中扣除，均不以任何形式再核拨。</w:t>
      </w:r>
    </w:p>
    <w:p w14:paraId="6D02BD10">
      <w:pPr>
        <w:keepNext w:val="0"/>
        <w:keepLines w:val="0"/>
        <w:pageBreakBefore w:val="0"/>
        <w:widowControl/>
        <w:kinsoku w:val="0"/>
        <w:wordWrap/>
        <w:overflowPunct/>
        <w:topLinePunct w:val="0"/>
        <w:autoSpaceDE w:val="0"/>
        <w:autoSpaceDN w:val="0"/>
        <w:bidi w:val="0"/>
        <w:adjustRightInd w:val="0"/>
        <w:snapToGrid/>
        <w:spacing w:line="360" w:lineRule="auto"/>
        <w:ind w:left="0" w:right="0"/>
        <w:textAlignment w:val="baseline"/>
        <w:rPr>
          <w:rFonts w:hint="eastAsia" w:ascii="宋体" w:hAnsi="宋体" w:eastAsia="宋体" w:cs="宋体"/>
          <w:color w:val="auto"/>
          <w:sz w:val="20"/>
          <w:szCs w:val="20"/>
          <w:highlight w:val="none"/>
        </w:rPr>
        <w:sectPr>
          <w:footerReference r:id="rId9" w:type="default"/>
          <w:pgSz w:w="11906" w:h="16839"/>
          <w:pgMar w:top="1313" w:right="1476" w:bottom="1048" w:left="1538" w:header="0" w:footer="886" w:gutter="0"/>
          <w:pgNumType w:fmt="decimal"/>
          <w:cols w:space="720" w:num="1"/>
        </w:sectPr>
      </w:pPr>
    </w:p>
    <w:p w14:paraId="0EF01756">
      <w:pPr>
        <w:spacing w:before="207" w:line="222" w:lineRule="auto"/>
        <w:ind w:left="59"/>
        <w:rPr>
          <w:rFonts w:hint="eastAsia" w:ascii="宋体" w:hAnsi="宋体" w:eastAsia="宋体" w:cs="宋体"/>
          <w:b/>
          <w:bCs/>
          <w:color w:val="auto"/>
          <w:spacing w:val="7"/>
          <w:sz w:val="20"/>
          <w:szCs w:val="20"/>
          <w:highlight w:val="none"/>
        </w:rPr>
      </w:pPr>
      <w:r>
        <w:rPr>
          <w:rFonts w:hint="eastAsia" w:ascii="宋体" w:hAnsi="宋体" w:eastAsia="宋体" w:cs="宋体"/>
          <w:b/>
          <w:bCs/>
          <w:color w:val="auto"/>
          <w:spacing w:val="8"/>
          <w:sz w:val="20"/>
          <w:szCs w:val="20"/>
          <w:highlight w:val="none"/>
        </w:rPr>
        <w:t>附件：大嵩江堤防一期绿化养护和保洁工程考核</w:t>
      </w:r>
      <w:r>
        <w:rPr>
          <w:rFonts w:hint="eastAsia" w:ascii="宋体" w:hAnsi="宋体" w:eastAsia="宋体" w:cs="宋体"/>
          <w:b/>
          <w:bCs/>
          <w:color w:val="auto"/>
          <w:spacing w:val="7"/>
          <w:sz w:val="20"/>
          <w:szCs w:val="20"/>
          <w:highlight w:val="none"/>
        </w:rPr>
        <w:t>办法及扣分细则</w:t>
      </w:r>
    </w:p>
    <w:p w14:paraId="4EE46150">
      <w:pPr>
        <w:pStyle w:val="2"/>
        <w:rPr>
          <w:rFonts w:hint="eastAsia" w:ascii="宋体" w:hAnsi="宋体" w:eastAsia="宋体" w:cs="宋体"/>
          <w:color w:val="auto"/>
          <w:sz w:val="20"/>
          <w:szCs w:val="20"/>
          <w:highlight w:val="none"/>
        </w:rPr>
      </w:pPr>
    </w:p>
    <w:tbl>
      <w:tblPr>
        <w:tblStyle w:val="18"/>
        <w:tblW w:w="981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67"/>
        <w:gridCol w:w="32"/>
        <w:gridCol w:w="1125"/>
        <w:gridCol w:w="7219"/>
        <w:gridCol w:w="769"/>
      </w:tblGrid>
      <w:tr w14:paraId="468609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trPr>
        <w:tc>
          <w:tcPr>
            <w:tcW w:w="699" w:type="dxa"/>
            <w:gridSpan w:val="2"/>
            <w:vAlign w:val="top"/>
          </w:tcPr>
          <w:p w14:paraId="548EE3D2">
            <w:pPr>
              <w:pStyle w:val="19"/>
              <w:spacing w:before="148" w:line="229" w:lineRule="auto"/>
              <w:ind w:left="250"/>
              <w:rPr>
                <w:rFonts w:hint="eastAsia" w:ascii="宋体" w:hAnsi="宋体" w:eastAsia="宋体" w:cs="宋体"/>
                <w:color w:val="auto"/>
                <w:sz w:val="20"/>
                <w:szCs w:val="20"/>
                <w:highlight w:val="none"/>
              </w:rPr>
            </w:pPr>
            <w:r>
              <w:rPr>
                <w:rFonts w:hint="eastAsia" w:ascii="宋体" w:hAnsi="宋体" w:eastAsia="宋体" w:cs="宋体"/>
                <w:b/>
                <w:bCs/>
                <w:color w:val="auto"/>
                <w:spacing w:val="2"/>
                <w:sz w:val="20"/>
                <w:szCs w:val="20"/>
                <w:highlight w:val="none"/>
              </w:rPr>
              <w:t>项目</w:t>
            </w:r>
          </w:p>
        </w:tc>
        <w:tc>
          <w:tcPr>
            <w:tcW w:w="1125" w:type="dxa"/>
            <w:vAlign w:val="top"/>
          </w:tcPr>
          <w:p w14:paraId="7F9B94DF">
            <w:pPr>
              <w:pStyle w:val="19"/>
              <w:spacing w:before="148" w:line="228" w:lineRule="auto"/>
              <w:jc w:val="center"/>
              <w:rPr>
                <w:rFonts w:hint="eastAsia" w:ascii="宋体" w:hAnsi="宋体" w:eastAsia="宋体" w:cs="宋体"/>
                <w:color w:val="auto"/>
                <w:sz w:val="20"/>
                <w:szCs w:val="20"/>
                <w:highlight w:val="none"/>
              </w:rPr>
            </w:pPr>
            <w:r>
              <w:rPr>
                <w:rFonts w:hint="eastAsia" w:ascii="宋体" w:hAnsi="宋体" w:eastAsia="宋体" w:cs="宋体"/>
                <w:b/>
                <w:bCs/>
                <w:color w:val="auto"/>
                <w:spacing w:val="5"/>
                <w:sz w:val="20"/>
                <w:szCs w:val="20"/>
                <w:highlight w:val="none"/>
              </w:rPr>
              <w:t>工作内容</w:t>
            </w:r>
          </w:p>
        </w:tc>
        <w:tc>
          <w:tcPr>
            <w:tcW w:w="7219" w:type="dxa"/>
            <w:vAlign w:val="top"/>
          </w:tcPr>
          <w:p w14:paraId="3788960A">
            <w:pPr>
              <w:pStyle w:val="19"/>
              <w:spacing w:before="148" w:line="228" w:lineRule="auto"/>
              <w:ind w:left="2227"/>
              <w:rPr>
                <w:rFonts w:hint="eastAsia" w:ascii="宋体" w:hAnsi="宋体" w:eastAsia="宋体" w:cs="宋体"/>
                <w:color w:val="auto"/>
                <w:sz w:val="20"/>
                <w:szCs w:val="20"/>
                <w:highlight w:val="none"/>
              </w:rPr>
            </w:pPr>
            <w:r>
              <w:rPr>
                <w:rFonts w:hint="eastAsia" w:ascii="宋体" w:hAnsi="宋体" w:eastAsia="宋体" w:cs="宋体"/>
                <w:b/>
                <w:bCs/>
                <w:color w:val="auto"/>
                <w:spacing w:val="6"/>
                <w:sz w:val="20"/>
                <w:szCs w:val="20"/>
                <w:highlight w:val="none"/>
              </w:rPr>
              <w:t>考核标准要求</w:t>
            </w:r>
          </w:p>
        </w:tc>
        <w:tc>
          <w:tcPr>
            <w:tcW w:w="769" w:type="dxa"/>
            <w:vAlign w:val="top"/>
          </w:tcPr>
          <w:p w14:paraId="24A9DB88">
            <w:pPr>
              <w:pStyle w:val="19"/>
              <w:spacing w:before="148" w:line="229" w:lineRule="auto"/>
              <w:ind w:left="166"/>
              <w:rPr>
                <w:rFonts w:hint="eastAsia" w:ascii="宋体" w:hAnsi="宋体" w:eastAsia="宋体" w:cs="宋体"/>
                <w:color w:val="auto"/>
                <w:sz w:val="20"/>
                <w:szCs w:val="20"/>
                <w:highlight w:val="none"/>
              </w:rPr>
            </w:pPr>
            <w:r>
              <w:rPr>
                <w:rFonts w:hint="eastAsia" w:ascii="宋体" w:hAnsi="宋体" w:eastAsia="宋体" w:cs="宋体"/>
                <w:b/>
                <w:bCs/>
                <w:color w:val="auto"/>
                <w:spacing w:val="2"/>
                <w:sz w:val="20"/>
                <w:szCs w:val="20"/>
                <w:highlight w:val="none"/>
              </w:rPr>
              <w:t>扣分</w:t>
            </w:r>
          </w:p>
        </w:tc>
      </w:tr>
      <w:tr w14:paraId="01EDAF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3" w:hRule="atLeast"/>
        </w:trPr>
        <w:tc>
          <w:tcPr>
            <w:tcW w:w="699" w:type="dxa"/>
            <w:gridSpan w:val="2"/>
            <w:vMerge w:val="restart"/>
            <w:tcBorders>
              <w:bottom w:val="nil"/>
            </w:tcBorders>
            <w:vAlign w:val="center"/>
          </w:tcPr>
          <w:p w14:paraId="032E6B6E">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zh-CN"/>
              </w:rPr>
            </w:pPr>
            <w:r>
              <w:rPr>
                <w:rFonts w:hint="eastAsia" w:ascii="宋体" w:hAnsi="宋体" w:eastAsia="宋体" w:cs="宋体"/>
                <w:color w:val="auto"/>
                <w:spacing w:val="6"/>
                <w:sz w:val="20"/>
                <w:szCs w:val="20"/>
                <w:highlight w:val="none"/>
                <w:lang w:val="en-US" w:eastAsia="zh-CN"/>
              </w:rPr>
              <w:t>路面保洁</w:t>
            </w:r>
          </w:p>
        </w:tc>
        <w:tc>
          <w:tcPr>
            <w:tcW w:w="1125" w:type="dxa"/>
            <w:vMerge w:val="restart"/>
            <w:tcBorders>
              <w:bottom w:val="nil"/>
            </w:tcBorders>
            <w:vAlign w:val="center"/>
          </w:tcPr>
          <w:p w14:paraId="6D1F61E2">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zh-CN"/>
              </w:rPr>
            </w:pPr>
            <w:r>
              <w:rPr>
                <w:rFonts w:hint="eastAsia" w:ascii="宋体" w:hAnsi="宋体" w:eastAsia="宋体" w:cs="宋体"/>
                <w:color w:val="auto"/>
                <w:spacing w:val="6"/>
                <w:sz w:val="20"/>
                <w:szCs w:val="20"/>
                <w:highlight w:val="none"/>
                <w:lang w:val="en-US" w:eastAsia="zh-CN"/>
              </w:rPr>
              <w:t>作业质量</w:t>
            </w:r>
          </w:p>
        </w:tc>
        <w:tc>
          <w:tcPr>
            <w:tcW w:w="7219" w:type="dxa"/>
            <w:vAlign w:val="top"/>
          </w:tcPr>
          <w:p w14:paraId="45DCDB44">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sz w:val="20"/>
                <w:szCs w:val="20"/>
                <w:highlight w:val="none"/>
                <w:lang w:val="en-US" w:eastAsia="zh-CN"/>
              </w:rPr>
            </w:pPr>
            <w:r>
              <w:rPr>
                <w:rFonts w:hint="eastAsia" w:ascii="宋体" w:hAnsi="宋体" w:eastAsia="宋体" w:cs="宋体"/>
                <w:color w:val="auto"/>
                <w:spacing w:val="6"/>
                <w:sz w:val="20"/>
                <w:szCs w:val="20"/>
                <w:highlight w:val="none"/>
                <w:lang w:val="en-US" w:eastAsia="zh-CN"/>
              </w:rPr>
              <w:t>保洁范围内无生活垃圾或杂物、石砾、砖块、建筑垃圾、工业或农业废弃物、动物尸体等，保洁不到位每处扣0.5分。</w:t>
            </w:r>
          </w:p>
        </w:tc>
        <w:tc>
          <w:tcPr>
            <w:tcW w:w="769" w:type="dxa"/>
            <w:vAlign w:val="top"/>
          </w:tcPr>
          <w:p w14:paraId="69074F17">
            <w:pPr>
              <w:rPr>
                <w:rFonts w:hint="eastAsia" w:ascii="宋体" w:hAnsi="宋体" w:eastAsia="宋体" w:cs="宋体"/>
                <w:color w:val="auto"/>
                <w:sz w:val="20"/>
                <w:szCs w:val="20"/>
                <w:highlight w:val="none"/>
              </w:rPr>
            </w:pPr>
          </w:p>
        </w:tc>
      </w:tr>
      <w:tr w14:paraId="539823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1" w:hRule="atLeast"/>
        </w:trPr>
        <w:tc>
          <w:tcPr>
            <w:tcW w:w="699" w:type="dxa"/>
            <w:gridSpan w:val="2"/>
            <w:vMerge w:val="continue"/>
            <w:tcBorders>
              <w:top w:val="nil"/>
              <w:bottom w:val="nil"/>
            </w:tcBorders>
            <w:vAlign w:val="center"/>
          </w:tcPr>
          <w:p w14:paraId="16889F34">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p>
        </w:tc>
        <w:tc>
          <w:tcPr>
            <w:tcW w:w="1125" w:type="dxa"/>
            <w:vMerge w:val="continue"/>
            <w:tcBorders>
              <w:top w:val="nil"/>
              <w:bottom w:val="nil"/>
            </w:tcBorders>
            <w:vAlign w:val="center"/>
          </w:tcPr>
          <w:p w14:paraId="021C5595">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p>
        </w:tc>
        <w:tc>
          <w:tcPr>
            <w:tcW w:w="7219" w:type="dxa"/>
            <w:vAlign w:val="top"/>
          </w:tcPr>
          <w:p w14:paraId="7E5E414A">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sz w:val="20"/>
                <w:szCs w:val="20"/>
                <w:highlight w:val="none"/>
                <w:lang w:val="en-US" w:eastAsia="en-US"/>
              </w:rPr>
            </w:pPr>
            <w:r>
              <w:rPr>
                <w:rFonts w:hint="eastAsia" w:ascii="宋体" w:hAnsi="宋体" w:eastAsia="宋体" w:cs="宋体"/>
                <w:color w:val="auto"/>
                <w:spacing w:val="6"/>
                <w:sz w:val="20"/>
                <w:szCs w:val="20"/>
                <w:highlight w:val="none"/>
                <w:lang w:val="en-US" w:eastAsia="en-US"/>
              </w:rPr>
              <w:t>首次保洁工作在每天10:00前完成，巡回保洁至下班结束（强风暴雨天气除外，重大活动期间应按采购人要求加强保洁力度），未达到要求每次扣1分。</w:t>
            </w:r>
          </w:p>
        </w:tc>
        <w:tc>
          <w:tcPr>
            <w:tcW w:w="769" w:type="dxa"/>
            <w:vAlign w:val="top"/>
          </w:tcPr>
          <w:p w14:paraId="5B89FC8E">
            <w:pPr>
              <w:rPr>
                <w:rFonts w:hint="eastAsia" w:ascii="宋体" w:hAnsi="宋体" w:eastAsia="宋体" w:cs="宋体"/>
                <w:color w:val="auto"/>
                <w:sz w:val="20"/>
                <w:szCs w:val="20"/>
                <w:highlight w:val="none"/>
              </w:rPr>
            </w:pPr>
          </w:p>
        </w:tc>
      </w:tr>
      <w:tr w14:paraId="745A90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2" w:hRule="atLeast"/>
        </w:trPr>
        <w:tc>
          <w:tcPr>
            <w:tcW w:w="699" w:type="dxa"/>
            <w:gridSpan w:val="2"/>
            <w:vMerge w:val="continue"/>
            <w:tcBorders>
              <w:top w:val="nil"/>
              <w:bottom w:val="nil"/>
            </w:tcBorders>
            <w:vAlign w:val="center"/>
          </w:tcPr>
          <w:p w14:paraId="64C1DDF3">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p>
        </w:tc>
        <w:tc>
          <w:tcPr>
            <w:tcW w:w="1125" w:type="dxa"/>
            <w:vMerge w:val="continue"/>
            <w:tcBorders>
              <w:top w:val="nil"/>
              <w:bottom w:val="nil"/>
            </w:tcBorders>
            <w:vAlign w:val="center"/>
          </w:tcPr>
          <w:p w14:paraId="7D5A73C5">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p>
        </w:tc>
        <w:tc>
          <w:tcPr>
            <w:tcW w:w="7219" w:type="dxa"/>
            <w:vAlign w:val="top"/>
          </w:tcPr>
          <w:p w14:paraId="1BA3F241">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sz w:val="20"/>
                <w:szCs w:val="20"/>
                <w:highlight w:val="none"/>
                <w:lang w:val="en-US" w:eastAsia="en-US"/>
              </w:rPr>
            </w:pPr>
            <w:r>
              <w:rPr>
                <w:rFonts w:hint="eastAsia" w:ascii="宋体" w:hAnsi="宋体" w:eastAsia="宋体" w:cs="宋体"/>
                <w:color w:val="auto"/>
                <w:spacing w:val="6"/>
                <w:sz w:val="20"/>
                <w:szCs w:val="20"/>
                <w:highlight w:val="none"/>
                <w:lang w:val="en-US" w:eastAsia="en-US"/>
              </w:rPr>
              <w:t>及时清除栏杆、垃圾箱（若有）、平台、石级、标志牌等设施上的灰尘、污物、小广告、涂画</w:t>
            </w:r>
            <w:r>
              <w:rPr>
                <w:rFonts w:hint="eastAsia" w:ascii="宋体" w:hAnsi="宋体" w:eastAsia="宋体" w:cs="宋体"/>
                <w:color w:val="auto"/>
                <w:spacing w:val="6"/>
                <w:sz w:val="20"/>
                <w:szCs w:val="20"/>
                <w:highlight w:val="none"/>
                <w:lang w:val="en-US" w:eastAsia="zh-CN"/>
              </w:rPr>
              <w:t>等</w:t>
            </w:r>
            <w:r>
              <w:rPr>
                <w:rFonts w:hint="eastAsia" w:ascii="宋体" w:hAnsi="宋体" w:eastAsia="宋体" w:cs="宋体"/>
                <w:color w:val="auto"/>
                <w:spacing w:val="6"/>
                <w:sz w:val="20"/>
                <w:szCs w:val="20"/>
                <w:highlight w:val="none"/>
                <w:lang w:val="en-US" w:eastAsia="en-US"/>
              </w:rPr>
              <w:t>，</w:t>
            </w:r>
            <w:r>
              <w:rPr>
                <w:rFonts w:hint="eastAsia" w:ascii="宋体" w:hAnsi="宋体" w:eastAsia="宋体" w:cs="宋体"/>
                <w:color w:val="auto"/>
                <w:spacing w:val="6"/>
                <w:sz w:val="20"/>
                <w:szCs w:val="20"/>
                <w:highlight w:val="none"/>
                <w:lang w:val="en-US" w:eastAsia="zh-CN"/>
              </w:rPr>
              <w:t>保持</w:t>
            </w:r>
            <w:r>
              <w:rPr>
                <w:rFonts w:hint="eastAsia" w:ascii="宋体" w:hAnsi="宋体" w:eastAsia="宋体" w:cs="宋体"/>
                <w:color w:val="auto"/>
                <w:spacing w:val="6"/>
                <w:sz w:val="20"/>
                <w:szCs w:val="20"/>
                <w:highlight w:val="none"/>
                <w:lang w:val="en-US" w:eastAsia="en-US"/>
              </w:rPr>
              <w:t>设施清洁、美观，保洁不到位每处扣0.5分。</w:t>
            </w:r>
          </w:p>
        </w:tc>
        <w:tc>
          <w:tcPr>
            <w:tcW w:w="769" w:type="dxa"/>
            <w:vAlign w:val="top"/>
          </w:tcPr>
          <w:p w14:paraId="199E1737">
            <w:pPr>
              <w:rPr>
                <w:rFonts w:hint="eastAsia" w:ascii="宋体" w:hAnsi="宋体" w:eastAsia="宋体" w:cs="宋体"/>
                <w:color w:val="auto"/>
                <w:sz w:val="20"/>
                <w:szCs w:val="20"/>
                <w:highlight w:val="none"/>
              </w:rPr>
            </w:pPr>
          </w:p>
        </w:tc>
      </w:tr>
      <w:tr w14:paraId="4267E3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trPr>
        <w:tc>
          <w:tcPr>
            <w:tcW w:w="699" w:type="dxa"/>
            <w:gridSpan w:val="2"/>
            <w:vMerge w:val="continue"/>
            <w:tcBorders>
              <w:top w:val="nil"/>
              <w:bottom w:val="nil"/>
            </w:tcBorders>
            <w:vAlign w:val="center"/>
          </w:tcPr>
          <w:p w14:paraId="2B2DD1CB">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p>
        </w:tc>
        <w:tc>
          <w:tcPr>
            <w:tcW w:w="1125" w:type="dxa"/>
            <w:vMerge w:val="continue"/>
            <w:tcBorders>
              <w:top w:val="nil"/>
              <w:bottom w:val="nil"/>
            </w:tcBorders>
            <w:vAlign w:val="center"/>
          </w:tcPr>
          <w:p w14:paraId="37A15E3B">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p>
        </w:tc>
        <w:tc>
          <w:tcPr>
            <w:tcW w:w="7219" w:type="dxa"/>
            <w:vAlign w:val="top"/>
          </w:tcPr>
          <w:p w14:paraId="5219A480">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sz w:val="20"/>
                <w:szCs w:val="20"/>
                <w:highlight w:val="none"/>
                <w:lang w:val="en-US" w:eastAsia="en-US"/>
              </w:rPr>
            </w:pPr>
            <w:r>
              <w:rPr>
                <w:rFonts w:hint="eastAsia" w:ascii="宋体" w:hAnsi="宋体" w:eastAsia="宋体" w:cs="宋体"/>
                <w:color w:val="auto"/>
                <w:spacing w:val="6"/>
                <w:sz w:val="20"/>
                <w:szCs w:val="20"/>
                <w:highlight w:val="none"/>
                <w:lang w:val="en-US" w:eastAsia="en-US"/>
              </w:rPr>
              <w:t>不得</w:t>
            </w:r>
            <w:r>
              <w:rPr>
                <w:rFonts w:hint="eastAsia" w:ascii="宋体" w:hAnsi="宋体" w:eastAsia="宋体" w:cs="宋体"/>
                <w:color w:val="auto"/>
                <w:spacing w:val="6"/>
                <w:sz w:val="20"/>
                <w:szCs w:val="20"/>
                <w:highlight w:val="none"/>
                <w:lang w:val="en-US" w:eastAsia="zh-CN"/>
              </w:rPr>
              <w:t>随意</w:t>
            </w:r>
            <w:r>
              <w:rPr>
                <w:rFonts w:hint="eastAsia" w:ascii="宋体" w:hAnsi="宋体" w:eastAsia="宋体" w:cs="宋体"/>
                <w:color w:val="auto"/>
                <w:spacing w:val="6"/>
                <w:sz w:val="20"/>
                <w:szCs w:val="20"/>
                <w:highlight w:val="none"/>
                <w:lang w:val="en-US" w:eastAsia="en-US"/>
              </w:rPr>
              <w:t>堆放、弃置</w:t>
            </w:r>
            <w:r>
              <w:rPr>
                <w:rFonts w:hint="eastAsia" w:ascii="宋体" w:hAnsi="宋体" w:eastAsia="宋体" w:cs="宋体"/>
                <w:color w:val="auto"/>
                <w:spacing w:val="6"/>
                <w:sz w:val="20"/>
                <w:szCs w:val="20"/>
                <w:highlight w:val="none"/>
                <w:lang w:val="en-US" w:eastAsia="zh-CN"/>
              </w:rPr>
              <w:t>各类</w:t>
            </w:r>
            <w:r>
              <w:rPr>
                <w:rFonts w:hint="eastAsia" w:ascii="宋体" w:hAnsi="宋体" w:eastAsia="宋体" w:cs="宋体"/>
                <w:color w:val="auto"/>
                <w:spacing w:val="6"/>
                <w:sz w:val="20"/>
                <w:szCs w:val="20"/>
                <w:highlight w:val="none"/>
                <w:lang w:val="en-US" w:eastAsia="en-US"/>
              </w:rPr>
              <w:t>垃圾和</w:t>
            </w:r>
            <w:r>
              <w:rPr>
                <w:rFonts w:hint="eastAsia" w:ascii="宋体" w:hAnsi="宋体" w:eastAsia="宋体" w:cs="宋体"/>
                <w:color w:val="auto"/>
                <w:spacing w:val="6"/>
                <w:sz w:val="20"/>
                <w:szCs w:val="20"/>
                <w:highlight w:val="none"/>
                <w:lang w:val="en-US" w:eastAsia="zh-CN"/>
              </w:rPr>
              <w:t>淤泥</w:t>
            </w:r>
            <w:r>
              <w:rPr>
                <w:rFonts w:hint="eastAsia" w:ascii="宋体" w:hAnsi="宋体" w:eastAsia="宋体" w:cs="宋体"/>
                <w:color w:val="auto"/>
                <w:spacing w:val="6"/>
                <w:sz w:val="20"/>
                <w:szCs w:val="20"/>
                <w:highlight w:val="none"/>
                <w:lang w:val="en-US" w:eastAsia="en-US"/>
              </w:rPr>
              <w:t>渣土等，</w:t>
            </w:r>
            <w:r>
              <w:rPr>
                <w:rFonts w:hint="eastAsia" w:ascii="宋体" w:hAnsi="宋体" w:eastAsia="宋体" w:cs="宋体"/>
                <w:color w:val="auto"/>
                <w:spacing w:val="6"/>
                <w:sz w:val="20"/>
                <w:szCs w:val="20"/>
                <w:highlight w:val="none"/>
                <w:lang w:val="en-US" w:eastAsia="zh-CN"/>
              </w:rPr>
              <w:t>未达到要求每处扣0.5分。</w:t>
            </w:r>
          </w:p>
        </w:tc>
        <w:tc>
          <w:tcPr>
            <w:tcW w:w="769" w:type="dxa"/>
            <w:vAlign w:val="top"/>
          </w:tcPr>
          <w:p w14:paraId="05E47AAD">
            <w:pPr>
              <w:rPr>
                <w:rFonts w:hint="eastAsia" w:ascii="宋体" w:hAnsi="宋体" w:eastAsia="宋体" w:cs="宋体"/>
                <w:color w:val="auto"/>
                <w:sz w:val="20"/>
                <w:szCs w:val="20"/>
                <w:highlight w:val="none"/>
              </w:rPr>
            </w:pPr>
          </w:p>
        </w:tc>
      </w:tr>
      <w:tr w14:paraId="48F14E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0" w:hRule="atLeast"/>
        </w:trPr>
        <w:tc>
          <w:tcPr>
            <w:tcW w:w="699" w:type="dxa"/>
            <w:gridSpan w:val="2"/>
            <w:vMerge w:val="continue"/>
            <w:tcBorders>
              <w:top w:val="nil"/>
              <w:bottom w:val="nil"/>
            </w:tcBorders>
            <w:vAlign w:val="center"/>
          </w:tcPr>
          <w:p w14:paraId="10419D9A">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p>
        </w:tc>
        <w:tc>
          <w:tcPr>
            <w:tcW w:w="1125" w:type="dxa"/>
            <w:vMerge w:val="continue"/>
            <w:tcBorders>
              <w:top w:val="nil"/>
              <w:bottom w:val="nil"/>
            </w:tcBorders>
            <w:vAlign w:val="center"/>
          </w:tcPr>
          <w:p w14:paraId="31031DB6">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p>
        </w:tc>
        <w:tc>
          <w:tcPr>
            <w:tcW w:w="7219" w:type="dxa"/>
            <w:vAlign w:val="top"/>
          </w:tcPr>
          <w:p w14:paraId="1935235B">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sz w:val="20"/>
                <w:szCs w:val="20"/>
                <w:highlight w:val="none"/>
                <w:lang w:val="en-US" w:eastAsia="en-US"/>
              </w:rPr>
            </w:pPr>
            <w:r>
              <w:rPr>
                <w:rFonts w:hint="eastAsia" w:ascii="宋体" w:hAnsi="宋体" w:eastAsia="宋体" w:cs="宋体"/>
                <w:color w:val="auto"/>
                <w:spacing w:val="6"/>
                <w:sz w:val="20"/>
                <w:szCs w:val="20"/>
                <w:highlight w:val="none"/>
                <w:lang w:val="en-US" w:eastAsia="en-US"/>
              </w:rPr>
              <w:t>保洁垃圾收集后应密闭转运，堆放滞留时间不得超过一天。垃圾收集、转运区域及周边应干净整洁，无二次污染，未达到要求每次扣0.5分。</w:t>
            </w:r>
          </w:p>
        </w:tc>
        <w:tc>
          <w:tcPr>
            <w:tcW w:w="769" w:type="dxa"/>
            <w:vAlign w:val="top"/>
          </w:tcPr>
          <w:p w14:paraId="34EF9022">
            <w:pPr>
              <w:rPr>
                <w:rFonts w:hint="eastAsia" w:ascii="宋体" w:hAnsi="宋体" w:eastAsia="宋体" w:cs="宋体"/>
                <w:color w:val="auto"/>
                <w:sz w:val="20"/>
                <w:szCs w:val="20"/>
                <w:highlight w:val="none"/>
              </w:rPr>
            </w:pPr>
          </w:p>
        </w:tc>
      </w:tr>
      <w:tr w14:paraId="29CF21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9" w:hRule="atLeast"/>
        </w:trPr>
        <w:tc>
          <w:tcPr>
            <w:tcW w:w="699" w:type="dxa"/>
            <w:gridSpan w:val="2"/>
            <w:vMerge w:val="continue"/>
            <w:tcBorders>
              <w:top w:val="nil"/>
              <w:bottom w:val="nil"/>
            </w:tcBorders>
            <w:vAlign w:val="center"/>
          </w:tcPr>
          <w:p w14:paraId="2E2284AC">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p>
        </w:tc>
        <w:tc>
          <w:tcPr>
            <w:tcW w:w="1125" w:type="dxa"/>
            <w:vMerge w:val="continue"/>
            <w:tcBorders>
              <w:top w:val="nil"/>
            </w:tcBorders>
            <w:vAlign w:val="center"/>
          </w:tcPr>
          <w:p w14:paraId="2C2FFDE1">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p>
        </w:tc>
        <w:tc>
          <w:tcPr>
            <w:tcW w:w="7219" w:type="dxa"/>
            <w:vAlign w:val="top"/>
          </w:tcPr>
          <w:p w14:paraId="2E975974">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sz w:val="20"/>
                <w:szCs w:val="20"/>
                <w:highlight w:val="none"/>
                <w:lang w:val="en-US" w:eastAsia="en-US"/>
              </w:rPr>
            </w:pPr>
            <w:r>
              <w:rPr>
                <w:rFonts w:hint="eastAsia" w:ascii="宋体" w:hAnsi="宋体" w:eastAsia="宋体" w:cs="宋体"/>
                <w:color w:val="auto"/>
                <w:spacing w:val="6"/>
                <w:sz w:val="20"/>
                <w:szCs w:val="20"/>
                <w:highlight w:val="none"/>
                <w:lang w:val="en-US" w:eastAsia="en-US"/>
              </w:rPr>
              <w:t>垃圾箱应及时清理，做到无满溢、内外无残存垃圾与污水，保持箱体及周边环境干净整洁，保洁不到位每处扣0.5分。</w:t>
            </w:r>
          </w:p>
        </w:tc>
        <w:tc>
          <w:tcPr>
            <w:tcW w:w="769" w:type="dxa"/>
            <w:vAlign w:val="top"/>
          </w:tcPr>
          <w:p w14:paraId="18DC6CBF">
            <w:pPr>
              <w:rPr>
                <w:rFonts w:hint="eastAsia" w:ascii="宋体" w:hAnsi="宋体" w:eastAsia="宋体" w:cs="宋体"/>
                <w:color w:val="auto"/>
                <w:sz w:val="20"/>
                <w:szCs w:val="20"/>
                <w:highlight w:val="none"/>
              </w:rPr>
            </w:pPr>
          </w:p>
        </w:tc>
      </w:tr>
      <w:tr w14:paraId="247865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8" w:hRule="atLeast"/>
        </w:trPr>
        <w:tc>
          <w:tcPr>
            <w:tcW w:w="699" w:type="dxa"/>
            <w:gridSpan w:val="2"/>
            <w:vMerge w:val="continue"/>
            <w:tcBorders>
              <w:top w:val="nil"/>
              <w:bottom w:val="nil"/>
            </w:tcBorders>
            <w:vAlign w:val="center"/>
          </w:tcPr>
          <w:p w14:paraId="2DA20187">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p>
        </w:tc>
        <w:tc>
          <w:tcPr>
            <w:tcW w:w="1125" w:type="dxa"/>
            <w:vMerge w:val="restart"/>
            <w:tcBorders>
              <w:bottom w:val="nil"/>
            </w:tcBorders>
            <w:vAlign w:val="center"/>
          </w:tcPr>
          <w:p w14:paraId="2965A319">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r>
              <w:rPr>
                <w:rFonts w:hint="eastAsia" w:ascii="宋体" w:hAnsi="宋体" w:eastAsia="宋体" w:cs="宋体"/>
                <w:color w:val="auto"/>
                <w:spacing w:val="6"/>
                <w:sz w:val="20"/>
                <w:szCs w:val="20"/>
                <w:highlight w:val="none"/>
                <w:lang w:val="en-US" w:eastAsia="en-US"/>
              </w:rPr>
              <w:t>作业管理</w:t>
            </w:r>
          </w:p>
        </w:tc>
        <w:tc>
          <w:tcPr>
            <w:tcW w:w="7219" w:type="dxa"/>
            <w:vAlign w:val="top"/>
          </w:tcPr>
          <w:p w14:paraId="2A52132F">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sz w:val="20"/>
                <w:szCs w:val="20"/>
                <w:highlight w:val="none"/>
                <w:lang w:val="en-US" w:eastAsia="en-US"/>
              </w:rPr>
            </w:pPr>
            <w:r>
              <w:rPr>
                <w:rFonts w:hint="eastAsia" w:ascii="宋体" w:hAnsi="宋体" w:eastAsia="宋体" w:cs="宋体"/>
                <w:color w:val="auto"/>
                <w:spacing w:val="6"/>
                <w:sz w:val="20"/>
                <w:szCs w:val="20"/>
                <w:highlight w:val="none"/>
                <w:lang w:val="en-US" w:eastAsia="en-US"/>
              </w:rPr>
              <w:t>保洁人员应按合同规定配备，无擅自脱岗、闲谈、上班时间瞌 睡、抽烟、消极怠工现象，未按规定每次扣0.5分，并根据情 节轻重再扣人民币50-200元。</w:t>
            </w:r>
          </w:p>
        </w:tc>
        <w:tc>
          <w:tcPr>
            <w:tcW w:w="769" w:type="dxa"/>
            <w:vAlign w:val="top"/>
          </w:tcPr>
          <w:p w14:paraId="0E4D31D8">
            <w:pPr>
              <w:rPr>
                <w:rFonts w:hint="eastAsia" w:ascii="宋体" w:hAnsi="宋体" w:eastAsia="宋体" w:cs="宋体"/>
                <w:color w:val="auto"/>
                <w:sz w:val="20"/>
                <w:szCs w:val="20"/>
                <w:highlight w:val="none"/>
              </w:rPr>
            </w:pPr>
          </w:p>
        </w:tc>
      </w:tr>
      <w:tr w14:paraId="18B4AB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2" w:hRule="atLeast"/>
        </w:trPr>
        <w:tc>
          <w:tcPr>
            <w:tcW w:w="699" w:type="dxa"/>
            <w:gridSpan w:val="2"/>
            <w:vMerge w:val="continue"/>
            <w:tcBorders>
              <w:top w:val="nil"/>
              <w:bottom w:val="nil"/>
            </w:tcBorders>
            <w:vAlign w:val="center"/>
          </w:tcPr>
          <w:p w14:paraId="06996437">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p>
        </w:tc>
        <w:tc>
          <w:tcPr>
            <w:tcW w:w="1125" w:type="dxa"/>
            <w:vMerge w:val="continue"/>
            <w:tcBorders>
              <w:top w:val="nil"/>
              <w:bottom w:val="nil"/>
            </w:tcBorders>
            <w:vAlign w:val="center"/>
          </w:tcPr>
          <w:p w14:paraId="5E04AA51">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p>
        </w:tc>
        <w:tc>
          <w:tcPr>
            <w:tcW w:w="7219" w:type="dxa"/>
            <w:vAlign w:val="top"/>
          </w:tcPr>
          <w:p w14:paraId="190E8685">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sz w:val="20"/>
                <w:szCs w:val="20"/>
                <w:highlight w:val="none"/>
                <w:lang w:val="en-US" w:eastAsia="en-US"/>
              </w:rPr>
            </w:pPr>
            <w:r>
              <w:rPr>
                <w:rFonts w:hint="eastAsia" w:ascii="宋体" w:hAnsi="宋体" w:eastAsia="宋体" w:cs="宋体"/>
                <w:color w:val="auto"/>
                <w:spacing w:val="6"/>
                <w:sz w:val="20"/>
                <w:szCs w:val="20"/>
                <w:highlight w:val="none"/>
                <w:lang w:val="en-US" w:eastAsia="en-US"/>
              </w:rPr>
              <w:t>保洁人员在工作时间内必须佩戴工作证，举止文明、制服统一整齐，未按规定每</w:t>
            </w:r>
            <w:r>
              <w:rPr>
                <w:rFonts w:hint="eastAsia" w:ascii="宋体" w:hAnsi="宋体" w:eastAsia="宋体" w:cs="宋体"/>
                <w:color w:val="auto"/>
                <w:spacing w:val="6"/>
                <w:sz w:val="20"/>
                <w:szCs w:val="20"/>
                <w:highlight w:val="none"/>
                <w:lang w:val="en-US" w:eastAsia="zh-CN"/>
              </w:rPr>
              <w:t>人/</w:t>
            </w:r>
            <w:r>
              <w:rPr>
                <w:rFonts w:hint="eastAsia" w:ascii="宋体" w:hAnsi="宋体" w:eastAsia="宋体" w:cs="宋体"/>
                <w:color w:val="auto"/>
                <w:spacing w:val="6"/>
                <w:sz w:val="20"/>
                <w:szCs w:val="20"/>
                <w:highlight w:val="none"/>
                <w:lang w:val="en-US" w:eastAsia="en-US"/>
              </w:rPr>
              <w:t>次一次扣0.5分。</w:t>
            </w:r>
          </w:p>
        </w:tc>
        <w:tc>
          <w:tcPr>
            <w:tcW w:w="769" w:type="dxa"/>
            <w:vAlign w:val="top"/>
          </w:tcPr>
          <w:p w14:paraId="01517C40">
            <w:pPr>
              <w:rPr>
                <w:rFonts w:hint="eastAsia" w:ascii="宋体" w:hAnsi="宋体" w:eastAsia="宋体" w:cs="宋体"/>
                <w:color w:val="auto"/>
                <w:sz w:val="20"/>
                <w:szCs w:val="20"/>
                <w:highlight w:val="none"/>
              </w:rPr>
            </w:pPr>
          </w:p>
        </w:tc>
      </w:tr>
      <w:tr w14:paraId="4A3111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8" w:hRule="atLeast"/>
        </w:trPr>
        <w:tc>
          <w:tcPr>
            <w:tcW w:w="699" w:type="dxa"/>
            <w:gridSpan w:val="2"/>
            <w:vMerge w:val="continue"/>
            <w:tcBorders>
              <w:top w:val="nil"/>
              <w:bottom w:val="nil"/>
            </w:tcBorders>
            <w:vAlign w:val="center"/>
          </w:tcPr>
          <w:p w14:paraId="656EA5F1">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p>
        </w:tc>
        <w:tc>
          <w:tcPr>
            <w:tcW w:w="1125" w:type="dxa"/>
            <w:vMerge w:val="continue"/>
            <w:tcBorders>
              <w:top w:val="nil"/>
              <w:bottom w:val="nil"/>
            </w:tcBorders>
            <w:vAlign w:val="center"/>
          </w:tcPr>
          <w:p w14:paraId="55E45AC9">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p>
        </w:tc>
        <w:tc>
          <w:tcPr>
            <w:tcW w:w="7219" w:type="dxa"/>
            <w:vAlign w:val="top"/>
          </w:tcPr>
          <w:p w14:paraId="1FAC6CDA">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sz w:val="20"/>
                <w:szCs w:val="20"/>
                <w:highlight w:val="none"/>
                <w:lang w:val="en-US" w:eastAsia="en-US"/>
              </w:rPr>
            </w:pPr>
            <w:r>
              <w:rPr>
                <w:rFonts w:hint="eastAsia" w:ascii="宋体" w:hAnsi="宋体" w:eastAsia="宋体" w:cs="宋体"/>
                <w:color w:val="auto"/>
                <w:spacing w:val="6"/>
                <w:sz w:val="20"/>
                <w:szCs w:val="20"/>
                <w:highlight w:val="none"/>
                <w:lang w:val="en-US" w:eastAsia="en-US"/>
              </w:rPr>
              <w:t>垃圾应按指定地点倾倒，严禁往堤防偏僻地段倾倒垃圾和其他 废料，严禁在保洁范围内掩埋垃圾，严禁焚烧垃圾、树叶等，严禁把垃圾扫倒窨井、绿篱、地被植物、水域等，未按规定每次扣2分。</w:t>
            </w:r>
          </w:p>
        </w:tc>
        <w:tc>
          <w:tcPr>
            <w:tcW w:w="769" w:type="dxa"/>
            <w:vAlign w:val="top"/>
          </w:tcPr>
          <w:p w14:paraId="76387993">
            <w:pPr>
              <w:rPr>
                <w:rFonts w:hint="eastAsia" w:ascii="宋体" w:hAnsi="宋体" w:eastAsia="宋体" w:cs="宋体"/>
                <w:color w:val="auto"/>
                <w:sz w:val="20"/>
                <w:szCs w:val="20"/>
                <w:highlight w:val="none"/>
              </w:rPr>
            </w:pPr>
          </w:p>
        </w:tc>
      </w:tr>
      <w:tr w14:paraId="24C225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699" w:type="dxa"/>
            <w:gridSpan w:val="2"/>
            <w:vMerge w:val="continue"/>
            <w:tcBorders>
              <w:top w:val="nil"/>
              <w:bottom w:val="nil"/>
            </w:tcBorders>
            <w:vAlign w:val="center"/>
          </w:tcPr>
          <w:p w14:paraId="41365401">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p>
        </w:tc>
        <w:tc>
          <w:tcPr>
            <w:tcW w:w="1125" w:type="dxa"/>
            <w:vMerge w:val="continue"/>
            <w:tcBorders>
              <w:top w:val="nil"/>
              <w:bottom w:val="nil"/>
            </w:tcBorders>
            <w:vAlign w:val="center"/>
          </w:tcPr>
          <w:p w14:paraId="23D863BE">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p>
        </w:tc>
        <w:tc>
          <w:tcPr>
            <w:tcW w:w="7219" w:type="dxa"/>
            <w:vAlign w:val="top"/>
          </w:tcPr>
          <w:p w14:paraId="4918539F">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sz w:val="20"/>
                <w:szCs w:val="20"/>
                <w:highlight w:val="none"/>
                <w:lang w:val="en-US" w:eastAsia="en-US"/>
              </w:rPr>
            </w:pPr>
            <w:r>
              <w:rPr>
                <w:rFonts w:hint="eastAsia" w:ascii="宋体" w:hAnsi="宋体" w:eastAsia="宋体" w:cs="宋体"/>
                <w:color w:val="auto"/>
                <w:spacing w:val="6"/>
                <w:sz w:val="20"/>
                <w:szCs w:val="20"/>
                <w:highlight w:val="none"/>
                <w:lang w:val="en-US" w:eastAsia="en-US"/>
              </w:rPr>
              <w:t>保洁工具应按指定地点摆放整齐，保洁车整洁、标识清晰，无吊挂、撒落及滴漏现象，未按规定每次扣0.5分。</w:t>
            </w:r>
          </w:p>
        </w:tc>
        <w:tc>
          <w:tcPr>
            <w:tcW w:w="769" w:type="dxa"/>
            <w:vAlign w:val="top"/>
          </w:tcPr>
          <w:p w14:paraId="4F35E379">
            <w:pPr>
              <w:rPr>
                <w:rFonts w:hint="eastAsia" w:ascii="宋体" w:hAnsi="宋体" w:eastAsia="宋体" w:cs="宋体"/>
                <w:color w:val="auto"/>
                <w:sz w:val="20"/>
                <w:szCs w:val="20"/>
                <w:highlight w:val="none"/>
              </w:rPr>
            </w:pPr>
          </w:p>
        </w:tc>
      </w:tr>
      <w:tr w14:paraId="5E11E0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2" w:hRule="atLeast"/>
        </w:trPr>
        <w:tc>
          <w:tcPr>
            <w:tcW w:w="699" w:type="dxa"/>
            <w:gridSpan w:val="2"/>
            <w:vMerge w:val="continue"/>
            <w:tcBorders>
              <w:top w:val="nil"/>
              <w:bottom w:val="single" w:color="auto" w:sz="4" w:space="0"/>
            </w:tcBorders>
            <w:vAlign w:val="center"/>
          </w:tcPr>
          <w:p w14:paraId="0F663D06">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p>
        </w:tc>
        <w:tc>
          <w:tcPr>
            <w:tcW w:w="1125" w:type="dxa"/>
            <w:vMerge w:val="continue"/>
            <w:tcBorders>
              <w:top w:val="nil"/>
              <w:bottom w:val="single" w:color="auto" w:sz="4" w:space="0"/>
            </w:tcBorders>
            <w:vAlign w:val="center"/>
          </w:tcPr>
          <w:p w14:paraId="6E91AB35">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p>
        </w:tc>
        <w:tc>
          <w:tcPr>
            <w:tcW w:w="7219" w:type="dxa"/>
            <w:tcBorders>
              <w:bottom w:val="single" w:color="auto" w:sz="4" w:space="0"/>
            </w:tcBorders>
            <w:vAlign w:val="top"/>
          </w:tcPr>
          <w:p w14:paraId="5DE90CCC">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sz w:val="20"/>
                <w:szCs w:val="20"/>
                <w:highlight w:val="none"/>
                <w:lang w:val="en-US" w:eastAsia="zh-CN"/>
              </w:rPr>
            </w:pPr>
            <w:r>
              <w:rPr>
                <w:rFonts w:hint="eastAsia" w:ascii="宋体" w:hAnsi="宋体" w:eastAsia="宋体" w:cs="宋体"/>
                <w:color w:val="auto"/>
                <w:spacing w:val="6"/>
                <w:sz w:val="20"/>
                <w:szCs w:val="20"/>
                <w:highlight w:val="none"/>
                <w:lang w:val="en-US" w:eastAsia="en-US"/>
              </w:rPr>
              <w:t>安全措施到位，保障作业工人安全。保洁单位拟派的人员须持有安监部门核发的安全生产管理人员证书，跟评分标准（安全 生产措施）对应。未按规定每次扣0.5分</w:t>
            </w:r>
            <w:r>
              <w:rPr>
                <w:rFonts w:hint="eastAsia" w:ascii="宋体" w:hAnsi="宋体" w:eastAsia="宋体" w:cs="宋体"/>
                <w:color w:val="auto"/>
                <w:spacing w:val="6"/>
                <w:sz w:val="20"/>
                <w:szCs w:val="20"/>
                <w:highlight w:val="none"/>
                <w:lang w:val="en-US" w:eastAsia="zh-CN"/>
              </w:rPr>
              <w:t>。</w:t>
            </w:r>
          </w:p>
        </w:tc>
        <w:tc>
          <w:tcPr>
            <w:tcW w:w="769" w:type="dxa"/>
            <w:vAlign w:val="top"/>
          </w:tcPr>
          <w:p w14:paraId="4EA434B8">
            <w:pPr>
              <w:rPr>
                <w:rFonts w:hint="eastAsia" w:ascii="宋体" w:hAnsi="宋体" w:eastAsia="宋体" w:cs="宋体"/>
                <w:color w:val="auto"/>
                <w:sz w:val="20"/>
                <w:szCs w:val="20"/>
                <w:highlight w:val="none"/>
              </w:rPr>
            </w:pPr>
          </w:p>
        </w:tc>
      </w:tr>
      <w:tr w14:paraId="2C491E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699" w:type="dxa"/>
            <w:gridSpan w:val="2"/>
            <w:vMerge w:val="restart"/>
            <w:tcBorders>
              <w:top w:val="single" w:color="auto" w:sz="4" w:space="0"/>
              <w:left w:val="single" w:color="auto" w:sz="4" w:space="0"/>
              <w:bottom w:val="single" w:color="auto" w:sz="4" w:space="0"/>
              <w:right w:val="single" w:color="auto" w:sz="4" w:space="0"/>
            </w:tcBorders>
            <w:vAlign w:val="center"/>
          </w:tcPr>
          <w:p w14:paraId="741A3863">
            <w:pPr>
              <w:pStyle w:val="19"/>
              <w:keepNext w:val="0"/>
              <w:keepLines w:val="0"/>
              <w:pageBreakBefore w:val="0"/>
              <w:widowControl w:val="0"/>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r>
              <w:rPr>
                <w:rFonts w:hint="eastAsia" w:ascii="宋体" w:hAnsi="宋体" w:eastAsia="宋体" w:cs="宋体"/>
                <w:color w:val="auto"/>
                <w:spacing w:val="6"/>
                <w:sz w:val="20"/>
                <w:szCs w:val="20"/>
                <w:highlight w:val="none"/>
                <w:lang w:val="en-US" w:eastAsia="en-US"/>
              </w:rPr>
              <w:t>绿化养护</w:t>
            </w:r>
          </w:p>
        </w:tc>
        <w:tc>
          <w:tcPr>
            <w:tcW w:w="1125" w:type="dxa"/>
            <w:vMerge w:val="restart"/>
            <w:tcBorders>
              <w:top w:val="single" w:color="auto" w:sz="4" w:space="0"/>
              <w:left w:val="single" w:color="auto" w:sz="4" w:space="0"/>
              <w:bottom w:val="single" w:color="auto" w:sz="4" w:space="0"/>
              <w:right w:val="single" w:color="auto" w:sz="4" w:space="0"/>
            </w:tcBorders>
            <w:vAlign w:val="center"/>
          </w:tcPr>
          <w:p w14:paraId="35DE591F">
            <w:pPr>
              <w:pStyle w:val="19"/>
              <w:keepNext w:val="0"/>
              <w:keepLines w:val="0"/>
              <w:pageBreakBefore w:val="0"/>
              <w:widowControl w:val="0"/>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r>
              <w:rPr>
                <w:rFonts w:hint="eastAsia" w:ascii="宋体" w:hAnsi="宋体" w:eastAsia="宋体" w:cs="宋体"/>
                <w:color w:val="auto"/>
                <w:spacing w:val="6"/>
                <w:sz w:val="20"/>
                <w:szCs w:val="20"/>
                <w:highlight w:val="none"/>
                <w:lang w:val="en-US" w:eastAsia="en-US"/>
              </w:rPr>
              <w:t>整体效果</w:t>
            </w:r>
          </w:p>
        </w:tc>
        <w:tc>
          <w:tcPr>
            <w:tcW w:w="7219" w:type="dxa"/>
            <w:tcBorders>
              <w:top w:val="single" w:color="auto" w:sz="4" w:space="0"/>
              <w:left w:val="single" w:color="auto" w:sz="4" w:space="0"/>
              <w:bottom w:val="single" w:color="auto" w:sz="4" w:space="0"/>
              <w:right w:val="single" w:color="auto" w:sz="4" w:space="0"/>
            </w:tcBorders>
            <w:vAlign w:val="top"/>
          </w:tcPr>
          <w:p w14:paraId="4C4BED8B">
            <w:pPr>
              <w:pStyle w:val="19"/>
              <w:keepNext w:val="0"/>
              <w:keepLines w:val="0"/>
              <w:pageBreakBefore w:val="0"/>
              <w:widowControl w:val="0"/>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sz w:val="20"/>
                <w:szCs w:val="20"/>
                <w:highlight w:val="none"/>
                <w:lang w:val="en-US" w:eastAsia="en-US"/>
              </w:rPr>
            </w:pPr>
            <w:r>
              <w:rPr>
                <w:rFonts w:hint="eastAsia" w:ascii="宋体" w:hAnsi="宋体" w:eastAsia="宋体" w:cs="宋体"/>
                <w:color w:val="auto"/>
                <w:spacing w:val="6"/>
                <w:sz w:val="20"/>
                <w:szCs w:val="20"/>
                <w:highlight w:val="none"/>
                <w:lang w:val="en-US" w:eastAsia="en-US"/>
              </w:rPr>
              <w:t>植被生长不理想扣1分，叶色叶形不正常扣0.5分。</w:t>
            </w:r>
          </w:p>
        </w:tc>
        <w:tc>
          <w:tcPr>
            <w:tcW w:w="769" w:type="dxa"/>
            <w:tcBorders>
              <w:left w:val="single" w:color="auto" w:sz="4" w:space="0"/>
            </w:tcBorders>
            <w:vAlign w:val="top"/>
          </w:tcPr>
          <w:p w14:paraId="7F1587FF">
            <w:pPr>
              <w:keepNext w:val="0"/>
              <w:keepLines w:val="0"/>
              <w:pageBreakBefore w:val="0"/>
              <w:widowControl w:val="0"/>
              <w:kinsoku w:val="0"/>
              <w:wordWrap/>
              <w:overflowPunct/>
              <w:topLinePunct w:val="0"/>
              <w:autoSpaceDE w:val="0"/>
              <w:autoSpaceDN w:val="0"/>
              <w:bidi w:val="0"/>
              <w:adjustRightInd w:val="0"/>
              <w:snapToGrid w:val="0"/>
              <w:textAlignment w:val="baseline"/>
              <w:rPr>
                <w:rFonts w:hint="eastAsia" w:ascii="宋体" w:hAnsi="宋体" w:eastAsia="宋体" w:cs="宋体"/>
                <w:color w:val="auto"/>
                <w:sz w:val="20"/>
                <w:szCs w:val="20"/>
                <w:highlight w:val="none"/>
              </w:rPr>
            </w:pPr>
          </w:p>
        </w:tc>
      </w:tr>
      <w:tr w14:paraId="382131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699" w:type="dxa"/>
            <w:gridSpan w:val="2"/>
            <w:vMerge w:val="continue"/>
            <w:tcBorders>
              <w:top w:val="single" w:color="auto" w:sz="4" w:space="0"/>
              <w:left w:val="single" w:color="auto" w:sz="4" w:space="0"/>
              <w:bottom w:val="single" w:color="auto" w:sz="4" w:space="0"/>
              <w:right w:val="single" w:color="auto" w:sz="4" w:space="0"/>
            </w:tcBorders>
            <w:vAlign w:val="center"/>
          </w:tcPr>
          <w:p w14:paraId="29924A01">
            <w:pPr>
              <w:pStyle w:val="19"/>
              <w:keepNext w:val="0"/>
              <w:keepLines w:val="0"/>
              <w:pageBreakBefore w:val="0"/>
              <w:widowControl w:val="0"/>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p>
        </w:tc>
        <w:tc>
          <w:tcPr>
            <w:tcW w:w="1125" w:type="dxa"/>
            <w:vMerge w:val="continue"/>
            <w:tcBorders>
              <w:top w:val="single" w:color="auto" w:sz="4" w:space="0"/>
              <w:left w:val="single" w:color="auto" w:sz="4" w:space="0"/>
              <w:bottom w:val="single" w:color="auto" w:sz="4" w:space="0"/>
              <w:right w:val="single" w:color="auto" w:sz="4" w:space="0"/>
            </w:tcBorders>
            <w:vAlign w:val="center"/>
          </w:tcPr>
          <w:p w14:paraId="46ACD9BF">
            <w:pPr>
              <w:pStyle w:val="19"/>
              <w:keepNext w:val="0"/>
              <w:keepLines w:val="0"/>
              <w:pageBreakBefore w:val="0"/>
              <w:widowControl w:val="0"/>
              <w:kinsoku w:val="0"/>
              <w:wordWrap/>
              <w:overflowPunct/>
              <w:topLinePunct w:val="0"/>
              <w:autoSpaceDE w:val="0"/>
              <w:autoSpaceDN w:val="0"/>
              <w:bidi w:val="0"/>
              <w:adjustRightInd w:val="0"/>
              <w:snapToGrid w:val="0"/>
              <w:spacing w:line="400" w:lineRule="exact"/>
              <w:ind w:left="105" w:leftChars="50" w:right="0" w:firstLine="0"/>
              <w:textAlignment w:val="baseline"/>
              <w:rPr>
                <w:rFonts w:hint="eastAsia" w:ascii="宋体" w:hAnsi="宋体" w:eastAsia="宋体" w:cs="宋体"/>
                <w:color w:val="auto"/>
                <w:spacing w:val="6"/>
                <w:sz w:val="20"/>
                <w:szCs w:val="20"/>
                <w:highlight w:val="none"/>
                <w:lang w:val="en-US" w:eastAsia="en-US"/>
              </w:rPr>
            </w:pPr>
          </w:p>
        </w:tc>
        <w:tc>
          <w:tcPr>
            <w:tcW w:w="7219" w:type="dxa"/>
            <w:tcBorders>
              <w:top w:val="single" w:color="auto" w:sz="4" w:space="0"/>
              <w:left w:val="single" w:color="auto" w:sz="4" w:space="0"/>
              <w:bottom w:val="single" w:color="auto" w:sz="4" w:space="0"/>
              <w:right w:val="single" w:color="auto" w:sz="4" w:space="0"/>
            </w:tcBorders>
            <w:vAlign w:val="top"/>
          </w:tcPr>
          <w:p w14:paraId="7DEBAFB8">
            <w:pPr>
              <w:pStyle w:val="19"/>
              <w:keepNext w:val="0"/>
              <w:keepLines w:val="0"/>
              <w:pageBreakBefore w:val="0"/>
              <w:widowControl w:val="0"/>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sz w:val="20"/>
                <w:szCs w:val="20"/>
                <w:highlight w:val="none"/>
                <w:lang w:val="en-US" w:eastAsia="en-US"/>
              </w:rPr>
            </w:pPr>
            <w:r>
              <w:rPr>
                <w:rFonts w:hint="eastAsia" w:ascii="宋体" w:hAnsi="宋体" w:eastAsia="宋体" w:cs="宋体"/>
                <w:color w:val="auto"/>
                <w:spacing w:val="6"/>
                <w:sz w:val="20"/>
                <w:szCs w:val="20"/>
                <w:highlight w:val="none"/>
                <w:lang w:val="en-US" w:eastAsia="en-US"/>
              </w:rPr>
              <w:t>没有病虫害，没有裸露土地现象，没有明显杂草，没有垃圾，整洁美观；有病虫害发生扣0.1分/处，有裸露土壤扣0.2分/平方，有明显杂草扣0.2分/平方、垃圾扣0.1分/处。</w:t>
            </w:r>
          </w:p>
        </w:tc>
        <w:tc>
          <w:tcPr>
            <w:tcW w:w="769" w:type="dxa"/>
            <w:tcBorders>
              <w:left w:val="single" w:color="auto" w:sz="4" w:space="0"/>
            </w:tcBorders>
            <w:vAlign w:val="top"/>
          </w:tcPr>
          <w:p w14:paraId="0966CB21">
            <w:pPr>
              <w:keepNext w:val="0"/>
              <w:keepLines w:val="0"/>
              <w:pageBreakBefore w:val="0"/>
              <w:widowControl w:val="0"/>
              <w:kinsoku w:val="0"/>
              <w:wordWrap/>
              <w:overflowPunct/>
              <w:topLinePunct w:val="0"/>
              <w:autoSpaceDE w:val="0"/>
              <w:autoSpaceDN w:val="0"/>
              <w:bidi w:val="0"/>
              <w:adjustRightInd w:val="0"/>
              <w:snapToGrid w:val="0"/>
              <w:textAlignment w:val="baseline"/>
              <w:rPr>
                <w:rFonts w:hint="eastAsia" w:ascii="宋体" w:hAnsi="宋体" w:eastAsia="宋体" w:cs="宋体"/>
                <w:color w:val="auto"/>
                <w:sz w:val="20"/>
                <w:szCs w:val="20"/>
                <w:highlight w:val="none"/>
              </w:rPr>
            </w:pPr>
          </w:p>
        </w:tc>
      </w:tr>
      <w:tr w14:paraId="36B528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699" w:type="dxa"/>
            <w:gridSpan w:val="2"/>
            <w:vMerge w:val="continue"/>
            <w:tcBorders>
              <w:top w:val="single" w:color="auto" w:sz="4" w:space="0"/>
              <w:left w:val="single" w:color="auto" w:sz="4" w:space="0"/>
              <w:bottom w:val="single" w:color="auto" w:sz="4" w:space="0"/>
              <w:right w:val="single" w:color="auto" w:sz="4" w:space="0"/>
            </w:tcBorders>
            <w:vAlign w:val="center"/>
          </w:tcPr>
          <w:p w14:paraId="648E8F9E">
            <w:pPr>
              <w:pStyle w:val="19"/>
              <w:keepNext w:val="0"/>
              <w:keepLines w:val="0"/>
              <w:pageBreakBefore w:val="0"/>
              <w:widowControl w:val="0"/>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p>
        </w:tc>
        <w:tc>
          <w:tcPr>
            <w:tcW w:w="1125" w:type="dxa"/>
            <w:vMerge w:val="continue"/>
            <w:tcBorders>
              <w:top w:val="single" w:color="auto" w:sz="4" w:space="0"/>
              <w:left w:val="single" w:color="auto" w:sz="4" w:space="0"/>
              <w:bottom w:val="single" w:color="auto" w:sz="4" w:space="0"/>
              <w:right w:val="single" w:color="auto" w:sz="4" w:space="0"/>
            </w:tcBorders>
            <w:vAlign w:val="center"/>
          </w:tcPr>
          <w:p w14:paraId="6584F9C4">
            <w:pPr>
              <w:pStyle w:val="19"/>
              <w:keepNext w:val="0"/>
              <w:keepLines w:val="0"/>
              <w:pageBreakBefore w:val="0"/>
              <w:widowControl w:val="0"/>
              <w:kinsoku w:val="0"/>
              <w:wordWrap/>
              <w:overflowPunct/>
              <w:topLinePunct w:val="0"/>
              <w:autoSpaceDE w:val="0"/>
              <w:autoSpaceDN w:val="0"/>
              <w:bidi w:val="0"/>
              <w:adjustRightInd w:val="0"/>
              <w:snapToGrid w:val="0"/>
              <w:spacing w:line="400" w:lineRule="exact"/>
              <w:ind w:left="105" w:leftChars="50" w:right="0" w:firstLine="0"/>
              <w:textAlignment w:val="baseline"/>
              <w:rPr>
                <w:rFonts w:hint="eastAsia" w:ascii="宋体" w:hAnsi="宋体" w:eastAsia="宋体" w:cs="宋体"/>
                <w:color w:val="auto"/>
                <w:spacing w:val="6"/>
                <w:sz w:val="20"/>
                <w:szCs w:val="20"/>
                <w:highlight w:val="none"/>
                <w:lang w:val="en-US" w:eastAsia="en-US"/>
              </w:rPr>
            </w:pPr>
          </w:p>
        </w:tc>
        <w:tc>
          <w:tcPr>
            <w:tcW w:w="7219" w:type="dxa"/>
            <w:tcBorders>
              <w:top w:val="single" w:color="auto" w:sz="4" w:space="0"/>
              <w:left w:val="single" w:color="auto" w:sz="4" w:space="0"/>
              <w:bottom w:val="single" w:color="auto" w:sz="4" w:space="0"/>
              <w:right w:val="single" w:color="auto" w:sz="4" w:space="0"/>
            </w:tcBorders>
            <w:vAlign w:val="top"/>
          </w:tcPr>
          <w:p w14:paraId="4DF4E101">
            <w:pPr>
              <w:pStyle w:val="19"/>
              <w:keepNext w:val="0"/>
              <w:keepLines w:val="0"/>
              <w:pageBreakBefore w:val="0"/>
              <w:widowControl w:val="0"/>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sz w:val="20"/>
                <w:szCs w:val="20"/>
                <w:highlight w:val="none"/>
                <w:lang w:val="en-US" w:eastAsia="en-US"/>
              </w:rPr>
            </w:pPr>
            <w:r>
              <w:rPr>
                <w:rFonts w:hint="eastAsia" w:ascii="宋体" w:hAnsi="宋体" w:eastAsia="宋体" w:cs="宋体"/>
                <w:color w:val="auto"/>
                <w:spacing w:val="6"/>
                <w:sz w:val="20"/>
                <w:szCs w:val="20"/>
                <w:highlight w:val="none"/>
                <w:lang w:val="en-US" w:eastAsia="en-US"/>
              </w:rPr>
              <w:t>整体效果比较好，景观优美；整体效果感觉欠缺的扣0.5-2分。</w:t>
            </w:r>
          </w:p>
        </w:tc>
        <w:tc>
          <w:tcPr>
            <w:tcW w:w="769" w:type="dxa"/>
            <w:tcBorders>
              <w:left w:val="single" w:color="auto" w:sz="4" w:space="0"/>
            </w:tcBorders>
            <w:vAlign w:val="top"/>
          </w:tcPr>
          <w:p w14:paraId="0725233E">
            <w:pPr>
              <w:keepNext w:val="0"/>
              <w:keepLines w:val="0"/>
              <w:pageBreakBefore w:val="0"/>
              <w:widowControl w:val="0"/>
              <w:kinsoku w:val="0"/>
              <w:wordWrap/>
              <w:overflowPunct/>
              <w:topLinePunct w:val="0"/>
              <w:autoSpaceDE w:val="0"/>
              <w:autoSpaceDN w:val="0"/>
              <w:bidi w:val="0"/>
              <w:adjustRightInd w:val="0"/>
              <w:snapToGrid w:val="0"/>
              <w:textAlignment w:val="baseline"/>
              <w:rPr>
                <w:rFonts w:hint="eastAsia" w:ascii="宋体" w:hAnsi="宋体" w:eastAsia="宋体" w:cs="宋体"/>
                <w:color w:val="auto"/>
                <w:sz w:val="20"/>
                <w:szCs w:val="20"/>
                <w:highlight w:val="none"/>
              </w:rPr>
            </w:pPr>
          </w:p>
        </w:tc>
      </w:tr>
      <w:tr w14:paraId="2F3946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07" w:hRule="atLeast"/>
        </w:trPr>
        <w:tc>
          <w:tcPr>
            <w:tcW w:w="699" w:type="dxa"/>
            <w:gridSpan w:val="2"/>
            <w:vMerge w:val="continue"/>
            <w:tcBorders>
              <w:top w:val="single" w:color="auto" w:sz="4" w:space="0"/>
              <w:left w:val="single" w:color="auto" w:sz="4" w:space="0"/>
              <w:bottom w:val="single" w:color="auto" w:sz="4" w:space="0"/>
              <w:right w:val="single" w:color="auto" w:sz="4" w:space="0"/>
            </w:tcBorders>
            <w:vAlign w:val="center"/>
          </w:tcPr>
          <w:p w14:paraId="3A0A84D9">
            <w:pPr>
              <w:pStyle w:val="19"/>
              <w:keepNext w:val="0"/>
              <w:keepLines w:val="0"/>
              <w:pageBreakBefore w:val="0"/>
              <w:widowControl w:val="0"/>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p>
        </w:tc>
        <w:tc>
          <w:tcPr>
            <w:tcW w:w="1125" w:type="dxa"/>
            <w:tcBorders>
              <w:top w:val="single" w:color="auto" w:sz="4" w:space="0"/>
              <w:left w:val="single" w:color="auto" w:sz="4" w:space="0"/>
              <w:bottom w:val="single" w:color="auto" w:sz="4" w:space="0"/>
              <w:right w:val="single" w:color="auto" w:sz="4" w:space="0"/>
            </w:tcBorders>
            <w:vAlign w:val="center"/>
          </w:tcPr>
          <w:p w14:paraId="68D44014">
            <w:pPr>
              <w:pStyle w:val="19"/>
              <w:keepNext w:val="0"/>
              <w:keepLines w:val="0"/>
              <w:pageBreakBefore w:val="0"/>
              <w:widowControl w:val="0"/>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r>
              <w:rPr>
                <w:rFonts w:hint="eastAsia" w:ascii="宋体" w:hAnsi="宋体" w:eastAsia="宋体" w:cs="宋体"/>
                <w:color w:val="auto"/>
                <w:spacing w:val="6"/>
                <w:sz w:val="20"/>
                <w:szCs w:val="20"/>
                <w:highlight w:val="none"/>
                <w:lang w:val="en-US" w:eastAsia="en-US"/>
              </w:rPr>
              <w:t>地被养护</w:t>
            </w:r>
          </w:p>
        </w:tc>
        <w:tc>
          <w:tcPr>
            <w:tcW w:w="7219" w:type="dxa"/>
            <w:tcBorders>
              <w:top w:val="single" w:color="auto" w:sz="4" w:space="0"/>
              <w:left w:val="single" w:color="auto" w:sz="4" w:space="0"/>
              <w:bottom w:val="single" w:color="auto" w:sz="4" w:space="0"/>
              <w:right w:val="single" w:color="auto" w:sz="4" w:space="0"/>
            </w:tcBorders>
            <w:vAlign w:val="top"/>
          </w:tcPr>
          <w:p w14:paraId="587579FA">
            <w:pPr>
              <w:pStyle w:val="19"/>
              <w:keepNext w:val="0"/>
              <w:keepLines w:val="0"/>
              <w:pageBreakBefore w:val="0"/>
              <w:widowControl w:val="0"/>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sz w:val="20"/>
                <w:szCs w:val="20"/>
                <w:highlight w:val="none"/>
                <w:lang w:val="en-US" w:eastAsia="en-US"/>
              </w:rPr>
            </w:pPr>
            <w:r>
              <w:rPr>
                <w:rFonts w:hint="eastAsia" w:ascii="宋体" w:hAnsi="宋体" w:eastAsia="宋体" w:cs="宋体"/>
                <w:color w:val="auto"/>
                <w:spacing w:val="6"/>
                <w:sz w:val="20"/>
                <w:szCs w:val="20"/>
                <w:highlight w:val="none"/>
                <w:lang w:val="en-US" w:eastAsia="en-US"/>
              </w:rPr>
              <w:t>及时更换枯死地被，修理病害、草害严重的地块，地被植物修剪及时，美观整齐，无杂草、垃圾，无病虫害。基本无裸露土壤，覆盖率要求98%以上；地被植物不美观整齐扣0.1分/平方。病害、草害严重的扣0.1分/平方，地被浇水不足，导致生长不良扣0.2分/10平方；有明显杂草扣0.1分/10平方，裸露土壤扣0.1分/平方，地被植物养护不好扣0.2分/平方。</w:t>
            </w:r>
          </w:p>
        </w:tc>
        <w:tc>
          <w:tcPr>
            <w:tcW w:w="769" w:type="dxa"/>
            <w:tcBorders>
              <w:left w:val="single" w:color="auto" w:sz="4" w:space="0"/>
            </w:tcBorders>
            <w:vAlign w:val="top"/>
          </w:tcPr>
          <w:p w14:paraId="0587E8FB">
            <w:pPr>
              <w:keepNext w:val="0"/>
              <w:keepLines w:val="0"/>
              <w:pageBreakBefore w:val="0"/>
              <w:widowControl w:val="0"/>
              <w:kinsoku w:val="0"/>
              <w:wordWrap/>
              <w:overflowPunct/>
              <w:topLinePunct w:val="0"/>
              <w:autoSpaceDE w:val="0"/>
              <w:autoSpaceDN w:val="0"/>
              <w:bidi w:val="0"/>
              <w:adjustRightInd w:val="0"/>
              <w:snapToGrid w:val="0"/>
              <w:textAlignment w:val="baseline"/>
              <w:rPr>
                <w:rFonts w:hint="eastAsia" w:ascii="宋体" w:hAnsi="宋体" w:eastAsia="宋体" w:cs="宋体"/>
                <w:color w:val="auto"/>
                <w:sz w:val="20"/>
                <w:szCs w:val="20"/>
                <w:highlight w:val="none"/>
              </w:rPr>
            </w:pPr>
          </w:p>
        </w:tc>
      </w:tr>
      <w:tr w14:paraId="1E64AE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3" w:hRule="atLeast"/>
        </w:trPr>
        <w:tc>
          <w:tcPr>
            <w:tcW w:w="699" w:type="dxa"/>
            <w:gridSpan w:val="2"/>
            <w:vMerge w:val="continue"/>
            <w:tcBorders>
              <w:top w:val="single" w:color="auto" w:sz="4" w:space="0"/>
              <w:left w:val="single" w:color="auto" w:sz="4" w:space="0"/>
            </w:tcBorders>
            <w:vAlign w:val="center"/>
          </w:tcPr>
          <w:p w14:paraId="0B59008D">
            <w:pPr>
              <w:pStyle w:val="19"/>
              <w:keepNext w:val="0"/>
              <w:keepLines w:val="0"/>
              <w:pageBreakBefore w:val="0"/>
              <w:widowControl w:val="0"/>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p>
        </w:tc>
        <w:tc>
          <w:tcPr>
            <w:tcW w:w="1125" w:type="dxa"/>
            <w:tcBorders>
              <w:top w:val="single" w:color="auto" w:sz="4" w:space="0"/>
            </w:tcBorders>
            <w:vAlign w:val="center"/>
          </w:tcPr>
          <w:p w14:paraId="673FB253">
            <w:pPr>
              <w:pStyle w:val="19"/>
              <w:keepNext w:val="0"/>
              <w:keepLines w:val="0"/>
              <w:pageBreakBefore w:val="0"/>
              <w:widowControl w:val="0"/>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r>
              <w:rPr>
                <w:rFonts w:hint="eastAsia" w:ascii="宋体" w:hAnsi="宋体" w:eastAsia="宋体" w:cs="宋体"/>
                <w:color w:val="auto"/>
                <w:spacing w:val="6"/>
                <w:sz w:val="20"/>
                <w:szCs w:val="20"/>
                <w:highlight w:val="none"/>
                <w:lang w:val="en-US" w:eastAsia="en-US"/>
              </w:rPr>
              <w:t>病虫害防治和施肥</w:t>
            </w:r>
          </w:p>
        </w:tc>
        <w:tc>
          <w:tcPr>
            <w:tcW w:w="7219" w:type="dxa"/>
            <w:tcBorders>
              <w:top w:val="single" w:color="auto" w:sz="4" w:space="0"/>
            </w:tcBorders>
            <w:vAlign w:val="top"/>
          </w:tcPr>
          <w:p w14:paraId="17E15214">
            <w:pPr>
              <w:pStyle w:val="19"/>
              <w:keepNext w:val="0"/>
              <w:keepLines w:val="0"/>
              <w:pageBreakBefore w:val="0"/>
              <w:widowControl w:val="0"/>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sz w:val="20"/>
                <w:szCs w:val="20"/>
                <w:highlight w:val="none"/>
                <w:lang w:val="en-US" w:eastAsia="en-US"/>
              </w:rPr>
            </w:pPr>
            <w:r>
              <w:rPr>
                <w:rFonts w:hint="eastAsia" w:ascii="宋体" w:hAnsi="宋体" w:eastAsia="宋体" w:cs="宋体"/>
                <w:color w:val="auto"/>
                <w:spacing w:val="6"/>
                <w:sz w:val="20"/>
                <w:szCs w:val="20"/>
                <w:highlight w:val="none"/>
                <w:lang w:val="en-US" w:eastAsia="en-US"/>
              </w:rPr>
              <w:t>定时观察，根据病虫害发生季节特点及时防治。地被植物没有缺肥现象；没有及时、有效防治病虫害，导致大面积</w:t>
            </w:r>
            <w:r>
              <w:rPr>
                <w:rFonts w:hint="eastAsia" w:ascii="宋体" w:hAnsi="宋体" w:eastAsia="宋体" w:cs="宋体"/>
                <w:color w:val="auto"/>
                <w:spacing w:val="6"/>
                <w:sz w:val="20"/>
                <w:szCs w:val="20"/>
                <w:highlight w:val="none"/>
                <w:lang w:val="en-US" w:eastAsia="zh-CN"/>
              </w:rPr>
              <w:t>（大面积为：大于等于50平方米）</w:t>
            </w:r>
            <w:r>
              <w:rPr>
                <w:rFonts w:hint="eastAsia" w:ascii="宋体" w:hAnsi="宋体" w:eastAsia="宋体" w:cs="宋体"/>
                <w:color w:val="auto"/>
                <w:spacing w:val="6"/>
                <w:sz w:val="20"/>
                <w:szCs w:val="20"/>
                <w:highlight w:val="none"/>
                <w:lang w:val="en-US" w:eastAsia="en-US"/>
              </w:rPr>
              <w:t>病虫害发生扣2分，没有施肥扣2分，施肥不够</w:t>
            </w:r>
            <w:r>
              <w:rPr>
                <w:rFonts w:hint="eastAsia" w:ascii="宋体" w:hAnsi="宋体" w:eastAsia="宋体" w:cs="宋体"/>
                <w:color w:val="auto"/>
                <w:spacing w:val="6"/>
                <w:sz w:val="20"/>
                <w:szCs w:val="20"/>
                <w:highlight w:val="none"/>
                <w:lang w:val="en-US" w:eastAsia="zh-CN"/>
              </w:rPr>
              <w:t>且</w:t>
            </w:r>
            <w:r>
              <w:rPr>
                <w:rFonts w:hint="eastAsia" w:ascii="宋体" w:hAnsi="宋体" w:eastAsia="宋体" w:cs="宋体"/>
                <w:color w:val="auto"/>
                <w:spacing w:val="6"/>
                <w:sz w:val="20"/>
                <w:szCs w:val="20"/>
                <w:highlight w:val="none"/>
                <w:lang w:val="en-US" w:eastAsia="en-US"/>
              </w:rPr>
              <w:t>地被植物有缺肥现象</w:t>
            </w:r>
            <w:r>
              <w:rPr>
                <w:rFonts w:hint="eastAsia" w:ascii="宋体" w:hAnsi="宋体" w:eastAsia="宋体" w:cs="宋体"/>
                <w:color w:val="auto"/>
                <w:spacing w:val="6"/>
                <w:sz w:val="20"/>
                <w:szCs w:val="20"/>
                <w:highlight w:val="none"/>
                <w:lang w:val="en-US" w:eastAsia="zh-CN"/>
              </w:rPr>
              <w:t>（不够或缺肥平方数为：小于等于50平方米）</w:t>
            </w:r>
            <w:r>
              <w:rPr>
                <w:rFonts w:hint="eastAsia" w:ascii="宋体" w:hAnsi="宋体" w:eastAsia="宋体" w:cs="宋体"/>
                <w:color w:val="auto"/>
                <w:spacing w:val="6"/>
                <w:sz w:val="20"/>
                <w:szCs w:val="20"/>
                <w:highlight w:val="none"/>
                <w:lang w:val="en-US" w:eastAsia="en-US"/>
              </w:rPr>
              <w:t>扣1分。</w:t>
            </w:r>
          </w:p>
        </w:tc>
        <w:tc>
          <w:tcPr>
            <w:tcW w:w="769" w:type="dxa"/>
            <w:vAlign w:val="top"/>
          </w:tcPr>
          <w:p w14:paraId="549BF745">
            <w:pPr>
              <w:keepNext w:val="0"/>
              <w:keepLines w:val="0"/>
              <w:pageBreakBefore w:val="0"/>
              <w:widowControl w:val="0"/>
              <w:kinsoku w:val="0"/>
              <w:wordWrap/>
              <w:overflowPunct/>
              <w:topLinePunct w:val="0"/>
              <w:autoSpaceDE w:val="0"/>
              <w:autoSpaceDN w:val="0"/>
              <w:bidi w:val="0"/>
              <w:adjustRightInd w:val="0"/>
              <w:snapToGrid w:val="0"/>
              <w:textAlignment w:val="baseline"/>
              <w:rPr>
                <w:rFonts w:hint="eastAsia" w:ascii="宋体" w:hAnsi="宋体" w:eastAsia="宋体" w:cs="宋体"/>
                <w:color w:val="auto"/>
                <w:sz w:val="20"/>
                <w:szCs w:val="20"/>
                <w:highlight w:val="none"/>
              </w:rPr>
            </w:pPr>
          </w:p>
        </w:tc>
      </w:tr>
      <w:tr w14:paraId="3046EF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4" w:hRule="atLeast"/>
        </w:trPr>
        <w:tc>
          <w:tcPr>
            <w:tcW w:w="699" w:type="dxa"/>
            <w:gridSpan w:val="2"/>
            <w:vMerge w:val="continue"/>
            <w:tcBorders>
              <w:left w:val="single" w:color="auto" w:sz="4" w:space="0"/>
            </w:tcBorders>
            <w:vAlign w:val="center"/>
          </w:tcPr>
          <w:p w14:paraId="72D6D70B">
            <w:pPr>
              <w:pStyle w:val="19"/>
              <w:keepNext w:val="0"/>
              <w:keepLines w:val="0"/>
              <w:pageBreakBefore w:val="0"/>
              <w:widowControl w:val="0"/>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p>
        </w:tc>
        <w:tc>
          <w:tcPr>
            <w:tcW w:w="1125" w:type="dxa"/>
            <w:vAlign w:val="center"/>
          </w:tcPr>
          <w:p w14:paraId="3C62C4AF">
            <w:pPr>
              <w:pStyle w:val="19"/>
              <w:keepNext w:val="0"/>
              <w:keepLines w:val="0"/>
              <w:pageBreakBefore w:val="0"/>
              <w:widowControl w:val="0"/>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r>
              <w:rPr>
                <w:rFonts w:hint="eastAsia" w:ascii="宋体" w:hAnsi="宋体" w:eastAsia="宋体" w:cs="宋体"/>
                <w:color w:val="auto"/>
                <w:spacing w:val="6"/>
                <w:sz w:val="20"/>
                <w:szCs w:val="20"/>
                <w:highlight w:val="none"/>
                <w:lang w:val="en-US" w:eastAsia="en-US"/>
              </w:rPr>
              <w:t>卫生、环境管理</w:t>
            </w:r>
          </w:p>
        </w:tc>
        <w:tc>
          <w:tcPr>
            <w:tcW w:w="7219" w:type="dxa"/>
            <w:vAlign w:val="top"/>
          </w:tcPr>
          <w:p w14:paraId="29D49DE8">
            <w:pPr>
              <w:pStyle w:val="19"/>
              <w:keepNext w:val="0"/>
              <w:keepLines w:val="0"/>
              <w:pageBreakBefore w:val="0"/>
              <w:widowControl w:val="0"/>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sz w:val="20"/>
                <w:szCs w:val="20"/>
                <w:highlight w:val="none"/>
                <w:lang w:val="en-US" w:eastAsia="en-US"/>
              </w:rPr>
            </w:pPr>
            <w:r>
              <w:rPr>
                <w:rFonts w:hint="eastAsia" w:ascii="宋体" w:hAnsi="宋体" w:eastAsia="宋体" w:cs="宋体"/>
                <w:color w:val="auto"/>
                <w:spacing w:val="6"/>
                <w:sz w:val="20"/>
                <w:szCs w:val="20"/>
                <w:highlight w:val="none"/>
                <w:lang w:val="en-US" w:eastAsia="en-US"/>
              </w:rPr>
              <w:t>绿地整洁，养护作业产生的垃圾随产随清。没有</w:t>
            </w:r>
            <w:r>
              <w:rPr>
                <w:rFonts w:hint="eastAsia" w:ascii="宋体" w:hAnsi="宋体" w:eastAsia="宋体" w:cs="宋体"/>
                <w:color w:val="auto"/>
                <w:spacing w:val="6"/>
                <w:sz w:val="20"/>
                <w:szCs w:val="20"/>
                <w:highlight w:val="none"/>
                <w:lang w:val="en-US" w:eastAsia="zh-CN"/>
              </w:rPr>
              <w:t>各类</w:t>
            </w:r>
            <w:r>
              <w:rPr>
                <w:rFonts w:hint="eastAsia" w:ascii="宋体" w:hAnsi="宋体" w:eastAsia="宋体" w:cs="宋体"/>
                <w:color w:val="auto"/>
                <w:spacing w:val="6"/>
                <w:sz w:val="20"/>
                <w:szCs w:val="20"/>
                <w:highlight w:val="none"/>
                <w:lang w:val="en-US" w:eastAsia="en-US"/>
              </w:rPr>
              <w:t>垃圾，绿地内无堆物堆料，搭棚侵占、吊挂、广告牌等。设施完好，无损坏现象；绿地不整洁</w:t>
            </w:r>
            <w:r>
              <w:rPr>
                <w:rFonts w:hint="eastAsia" w:ascii="宋体" w:hAnsi="宋体" w:eastAsia="宋体" w:cs="宋体"/>
                <w:color w:val="auto"/>
                <w:spacing w:val="6"/>
                <w:sz w:val="20"/>
                <w:szCs w:val="20"/>
                <w:highlight w:val="none"/>
                <w:lang w:val="en-US" w:eastAsia="zh-CN"/>
              </w:rPr>
              <w:t>每处</w:t>
            </w:r>
            <w:r>
              <w:rPr>
                <w:rFonts w:hint="eastAsia" w:ascii="宋体" w:hAnsi="宋体" w:eastAsia="宋体" w:cs="宋体"/>
                <w:color w:val="auto"/>
                <w:spacing w:val="6"/>
                <w:sz w:val="20"/>
                <w:szCs w:val="20"/>
                <w:highlight w:val="none"/>
                <w:lang w:val="en-US" w:eastAsia="en-US"/>
              </w:rPr>
              <w:t>扣1分，绿地内堆物、搭棚、吊挂现象各</w:t>
            </w:r>
            <w:r>
              <w:rPr>
                <w:rFonts w:hint="eastAsia" w:ascii="宋体" w:hAnsi="宋体" w:eastAsia="宋体" w:cs="宋体"/>
                <w:color w:val="auto"/>
                <w:spacing w:val="6"/>
                <w:sz w:val="20"/>
                <w:szCs w:val="20"/>
                <w:highlight w:val="none"/>
                <w:lang w:val="en-US" w:eastAsia="zh-CN"/>
              </w:rPr>
              <w:t>每处</w:t>
            </w:r>
            <w:r>
              <w:rPr>
                <w:rFonts w:hint="eastAsia" w:ascii="宋体" w:hAnsi="宋体" w:eastAsia="宋体" w:cs="宋体"/>
                <w:color w:val="auto"/>
                <w:spacing w:val="6"/>
                <w:sz w:val="20"/>
                <w:szCs w:val="20"/>
                <w:highlight w:val="none"/>
                <w:lang w:val="en-US" w:eastAsia="en-US"/>
              </w:rPr>
              <w:t>扣1分。</w:t>
            </w:r>
          </w:p>
        </w:tc>
        <w:tc>
          <w:tcPr>
            <w:tcW w:w="769" w:type="dxa"/>
            <w:vAlign w:val="top"/>
          </w:tcPr>
          <w:p w14:paraId="3B26DEE2">
            <w:pPr>
              <w:keepNext w:val="0"/>
              <w:keepLines w:val="0"/>
              <w:pageBreakBefore w:val="0"/>
              <w:widowControl w:val="0"/>
              <w:kinsoku w:val="0"/>
              <w:wordWrap/>
              <w:overflowPunct/>
              <w:topLinePunct w:val="0"/>
              <w:autoSpaceDE w:val="0"/>
              <w:autoSpaceDN w:val="0"/>
              <w:bidi w:val="0"/>
              <w:adjustRightInd w:val="0"/>
              <w:snapToGrid w:val="0"/>
              <w:textAlignment w:val="baseline"/>
              <w:rPr>
                <w:rFonts w:hint="eastAsia" w:ascii="宋体" w:hAnsi="宋体" w:eastAsia="宋体" w:cs="宋体"/>
                <w:color w:val="auto"/>
                <w:sz w:val="20"/>
                <w:szCs w:val="20"/>
                <w:highlight w:val="none"/>
              </w:rPr>
            </w:pPr>
          </w:p>
        </w:tc>
      </w:tr>
      <w:tr w14:paraId="7877FD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68" w:hRule="atLeast"/>
        </w:trPr>
        <w:tc>
          <w:tcPr>
            <w:tcW w:w="699" w:type="dxa"/>
            <w:gridSpan w:val="2"/>
            <w:vMerge w:val="continue"/>
            <w:tcBorders>
              <w:left w:val="single" w:color="auto" w:sz="4" w:space="0"/>
            </w:tcBorders>
            <w:vAlign w:val="center"/>
          </w:tcPr>
          <w:p w14:paraId="65DFE384">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p>
        </w:tc>
        <w:tc>
          <w:tcPr>
            <w:tcW w:w="1125" w:type="dxa"/>
            <w:vMerge w:val="restart"/>
            <w:tcBorders>
              <w:bottom w:val="nil"/>
            </w:tcBorders>
            <w:vAlign w:val="center"/>
          </w:tcPr>
          <w:p w14:paraId="18F3A921">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r>
              <w:rPr>
                <w:rFonts w:hint="eastAsia" w:ascii="宋体" w:hAnsi="宋体" w:eastAsia="宋体" w:cs="宋体"/>
                <w:color w:val="auto"/>
                <w:spacing w:val="6"/>
                <w:sz w:val="20"/>
                <w:szCs w:val="20"/>
                <w:highlight w:val="none"/>
                <w:lang w:val="en-US" w:eastAsia="en-US"/>
              </w:rPr>
              <w:t>养护组织</w:t>
            </w:r>
          </w:p>
        </w:tc>
        <w:tc>
          <w:tcPr>
            <w:tcW w:w="7219" w:type="dxa"/>
            <w:vAlign w:val="top"/>
          </w:tcPr>
          <w:p w14:paraId="15A10CB6">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sz w:val="20"/>
                <w:szCs w:val="20"/>
                <w:highlight w:val="none"/>
                <w:lang w:val="en-US" w:eastAsia="en-US"/>
              </w:rPr>
            </w:pPr>
            <w:r>
              <w:rPr>
                <w:rFonts w:hint="eastAsia" w:ascii="宋体" w:hAnsi="宋体" w:eastAsia="宋体" w:cs="宋体"/>
                <w:color w:val="auto"/>
                <w:spacing w:val="6"/>
                <w:sz w:val="20"/>
                <w:szCs w:val="20"/>
                <w:highlight w:val="none"/>
                <w:lang w:val="en-US" w:eastAsia="en-US"/>
              </w:rPr>
              <w:t>指定一位公司领导为养护负责人，根据工作量安排专业的养护队伍。配置充足的养护机械、工具和化肥农药，做好重大活动保障和突发事件处理预案；没有公司领导负责养护工作扣1分，养护人员每少一人扣0.5分，养护设备不足影响养护工作扣1分，化肥用量不足扣1分，农药使用</w:t>
            </w:r>
            <w:r>
              <w:rPr>
                <w:rFonts w:hint="eastAsia" w:ascii="宋体" w:hAnsi="宋体" w:eastAsia="宋体" w:cs="宋体"/>
                <w:color w:val="auto"/>
                <w:spacing w:val="6"/>
                <w:sz w:val="20"/>
                <w:szCs w:val="20"/>
                <w:highlight w:val="none"/>
                <w:lang w:val="en-US" w:eastAsia="zh-CN"/>
              </w:rPr>
              <w:t>不</w:t>
            </w:r>
            <w:r>
              <w:rPr>
                <w:rFonts w:hint="eastAsia" w:ascii="宋体" w:hAnsi="宋体" w:eastAsia="宋体" w:cs="宋体"/>
                <w:color w:val="auto"/>
                <w:spacing w:val="6"/>
                <w:sz w:val="20"/>
                <w:szCs w:val="20"/>
                <w:highlight w:val="none"/>
                <w:lang w:val="en-US" w:eastAsia="en-US"/>
              </w:rPr>
              <w:t>规范扣1分，重大活动保障和突发事件处理不力各扣1</w:t>
            </w:r>
            <w:r>
              <w:rPr>
                <w:rFonts w:hint="eastAsia" w:ascii="宋体" w:hAnsi="宋体" w:eastAsia="宋体" w:cs="宋体"/>
                <w:color w:val="auto"/>
                <w:spacing w:val="6"/>
                <w:sz w:val="20"/>
                <w:szCs w:val="20"/>
                <w:highlight w:val="none"/>
                <w:lang w:val="en-US" w:eastAsia="zh-CN"/>
              </w:rPr>
              <w:t>分</w:t>
            </w:r>
            <w:r>
              <w:rPr>
                <w:rFonts w:hint="eastAsia" w:ascii="宋体" w:hAnsi="宋体" w:eastAsia="宋体" w:cs="宋体"/>
                <w:color w:val="auto"/>
                <w:spacing w:val="6"/>
                <w:sz w:val="20"/>
                <w:szCs w:val="20"/>
                <w:highlight w:val="none"/>
                <w:lang w:val="en-US" w:eastAsia="en-US"/>
              </w:rPr>
              <w:t>。</w:t>
            </w:r>
          </w:p>
        </w:tc>
        <w:tc>
          <w:tcPr>
            <w:tcW w:w="769" w:type="dxa"/>
            <w:vAlign w:val="top"/>
          </w:tcPr>
          <w:p w14:paraId="0A350258">
            <w:pPr>
              <w:rPr>
                <w:rFonts w:hint="eastAsia" w:ascii="宋体" w:hAnsi="宋体" w:eastAsia="宋体" w:cs="宋体"/>
                <w:color w:val="auto"/>
                <w:sz w:val="20"/>
                <w:szCs w:val="20"/>
                <w:highlight w:val="none"/>
              </w:rPr>
            </w:pPr>
          </w:p>
        </w:tc>
      </w:tr>
      <w:tr w14:paraId="72A78D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2" w:hRule="atLeast"/>
        </w:trPr>
        <w:tc>
          <w:tcPr>
            <w:tcW w:w="699" w:type="dxa"/>
            <w:gridSpan w:val="2"/>
            <w:vMerge w:val="continue"/>
            <w:tcBorders>
              <w:left w:val="single" w:color="auto" w:sz="4" w:space="0"/>
            </w:tcBorders>
            <w:vAlign w:val="center"/>
          </w:tcPr>
          <w:p w14:paraId="664C92DE">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p>
        </w:tc>
        <w:tc>
          <w:tcPr>
            <w:tcW w:w="1125" w:type="dxa"/>
            <w:vMerge w:val="continue"/>
            <w:tcBorders>
              <w:top w:val="nil"/>
              <w:bottom w:val="nil"/>
            </w:tcBorders>
            <w:vAlign w:val="center"/>
          </w:tcPr>
          <w:p w14:paraId="15998C4A">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p>
        </w:tc>
        <w:tc>
          <w:tcPr>
            <w:tcW w:w="7219" w:type="dxa"/>
            <w:vAlign w:val="top"/>
          </w:tcPr>
          <w:p w14:paraId="0429F431">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sz w:val="20"/>
                <w:szCs w:val="20"/>
                <w:highlight w:val="none"/>
                <w:lang w:val="en-US" w:eastAsia="en-US"/>
              </w:rPr>
            </w:pPr>
            <w:r>
              <w:rPr>
                <w:rFonts w:hint="eastAsia" w:ascii="宋体" w:hAnsi="宋体" w:eastAsia="宋体" w:cs="宋体"/>
                <w:color w:val="auto"/>
                <w:spacing w:val="6"/>
                <w:sz w:val="20"/>
                <w:szCs w:val="20"/>
                <w:highlight w:val="none"/>
                <w:lang w:val="en-US" w:eastAsia="en-US"/>
              </w:rPr>
              <w:t>制定年度和月度养护计划并于每月1日上报采购人，公司有考核和奖励制度；没有制定或上报年度计划扣1分，没有上报月度计划，每少一次扣0.2分。</w:t>
            </w:r>
          </w:p>
        </w:tc>
        <w:tc>
          <w:tcPr>
            <w:tcW w:w="769" w:type="dxa"/>
            <w:vAlign w:val="top"/>
          </w:tcPr>
          <w:p w14:paraId="72B613F2">
            <w:pPr>
              <w:rPr>
                <w:rFonts w:hint="eastAsia" w:ascii="宋体" w:hAnsi="宋体" w:eastAsia="宋体" w:cs="宋体"/>
                <w:color w:val="auto"/>
                <w:sz w:val="20"/>
                <w:szCs w:val="20"/>
                <w:highlight w:val="none"/>
              </w:rPr>
            </w:pPr>
          </w:p>
        </w:tc>
      </w:tr>
      <w:tr w14:paraId="19A916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3" w:hRule="atLeast"/>
        </w:trPr>
        <w:tc>
          <w:tcPr>
            <w:tcW w:w="699" w:type="dxa"/>
            <w:gridSpan w:val="2"/>
            <w:vMerge w:val="continue"/>
            <w:tcBorders>
              <w:left w:val="single" w:color="auto" w:sz="4" w:space="0"/>
            </w:tcBorders>
            <w:vAlign w:val="center"/>
          </w:tcPr>
          <w:p w14:paraId="5C5D4C26">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p>
        </w:tc>
        <w:tc>
          <w:tcPr>
            <w:tcW w:w="1125" w:type="dxa"/>
            <w:vMerge w:val="continue"/>
            <w:tcBorders>
              <w:top w:val="nil"/>
            </w:tcBorders>
            <w:vAlign w:val="center"/>
          </w:tcPr>
          <w:p w14:paraId="2EB712D8">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p>
        </w:tc>
        <w:tc>
          <w:tcPr>
            <w:tcW w:w="7219" w:type="dxa"/>
            <w:vAlign w:val="top"/>
          </w:tcPr>
          <w:p w14:paraId="6923DEE4">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sz w:val="20"/>
                <w:szCs w:val="20"/>
                <w:highlight w:val="none"/>
                <w:lang w:val="en-US" w:eastAsia="en-US"/>
              </w:rPr>
            </w:pPr>
            <w:r>
              <w:rPr>
                <w:rFonts w:hint="eastAsia" w:ascii="宋体" w:hAnsi="宋体" w:eastAsia="宋体" w:cs="宋体"/>
                <w:color w:val="auto"/>
                <w:spacing w:val="6"/>
                <w:sz w:val="20"/>
                <w:szCs w:val="20"/>
                <w:highlight w:val="none"/>
                <w:lang w:val="en-US" w:eastAsia="en-US"/>
              </w:rPr>
              <w:t>做好养护日记和考勤表，建立养护工程量增减档案和化肥农药 使用台账；没有养护日记扣0.5分，没有人员考勤记录扣0.5分，没有养护工程量增减档案扣0.5分，没有化肥农药使用台账扣1分。</w:t>
            </w:r>
          </w:p>
        </w:tc>
        <w:tc>
          <w:tcPr>
            <w:tcW w:w="769" w:type="dxa"/>
            <w:vAlign w:val="top"/>
          </w:tcPr>
          <w:p w14:paraId="15B3DA11">
            <w:pPr>
              <w:rPr>
                <w:rFonts w:hint="eastAsia" w:ascii="宋体" w:hAnsi="宋体" w:eastAsia="宋体" w:cs="宋体"/>
                <w:color w:val="auto"/>
                <w:sz w:val="20"/>
                <w:szCs w:val="20"/>
                <w:highlight w:val="none"/>
              </w:rPr>
            </w:pPr>
          </w:p>
        </w:tc>
      </w:tr>
      <w:tr w14:paraId="2528C2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4" w:hRule="atLeast"/>
        </w:trPr>
        <w:tc>
          <w:tcPr>
            <w:tcW w:w="699" w:type="dxa"/>
            <w:gridSpan w:val="2"/>
            <w:vMerge w:val="restart"/>
            <w:tcBorders>
              <w:bottom w:val="nil"/>
            </w:tcBorders>
            <w:vAlign w:val="center"/>
          </w:tcPr>
          <w:p w14:paraId="46FDB67A">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r>
              <w:rPr>
                <w:rFonts w:hint="eastAsia" w:ascii="宋体" w:hAnsi="宋体" w:eastAsia="宋体" w:cs="宋体"/>
                <w:color w:val="auto"/>
                <w:spacing w:val="6"/>
                <w:sz w:val="20"/>
                <w:szCs w:val="20"/>
                <w:highlight w:val="none"/>
                <w:lang w:val="en-US" w:eastAsia="en-US"/>
              </w:rPr>
              <w:t>工程维修</w:t>
            </w:r>
          </w:p>
        </w:tc>
        <w:tc>
          <w:tcPr>
            <w:tcW w:w="1125" w:type="dxa"/>
            <w:vAlign w:val="center"/>
          </w:tcPr>
          <w:p w14:paraId="4A081E05">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r>
              <w:rPr>
                <w:rFonts w:hint="eastAsia" w:ascii="宋体" w:hAnsi="宋体" w:eastAsia="宋体" w:cs="宋体"/>
                <w:color w:val="auto"/>
                <w:spacing w:val="6"/>
                <w:sz w:val="20"/>
                <w:szCs w:val="20"/>
                <w:highlight w:val="none"/>
                <w:lang w:val="en-US" w:eastAsia="en-US"/>
              </w:rPr>
              <w:t>栏杆、标志牌等</w:t>
            </w:r>
          </w:p>
        </w:tc>
        <w:tc>
          <w:tcPr>
            <w:tcW w:w="7219" w:type="dxa"/>
            <w:vAlign w:val="top"/>
          </w:tcPr>
          <w:p w14:paraId="037470D0">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sz w:val="20"/>
                <w:szCs w:val="20"/>
                <w:highlight w:val="none"/>
                <w:lang w:val="en-US" w:eastAsia="en-US"/>
              </w:rPr>
            </w:pPr>
            <w:r>
              <w:rPr>
                <w:rFonts w:hint="eastAsia" w:ascii="宋体" w:hAnsi="宋体" w:eastAsia="宋体" w:cs="宋体"/>
                <w:color w:val="auto"/>
                <w:spacing w:val="6"/>
                <w:sz w:val="20"/>
                <w:szCs w:val="20"/>
                <w:highlight w:val="none"/>
                <w:lang w:val="en-US" w:eastAsia="zh-CN"/>
              </w:rPr>
              <w:t>栏杆和</w:t>
            </w:r>
            <w:r>
              <w:rPr>
                <w:rFonts w:hint="eastAsia" w:ascii="宋体" w:hAnsi="宋体" w:eastAsia="宋体" w:cs="宋体"/>
                <w:color w:val="auto"/>
                <w:spacing w:val="6"/>
                <w:sz w:val="20"/>
                <w:szCs w:val="20"/>
                <w:highlight w:val="none"/>
                <w:lang w:val="en-US" w:eastAsia="en-US"/>
              </w:rPr>
              <w:t>标识牌及时</w:t>
            </w:r>
            <w:r>
              <w:rPr>
                <w:rFonts w:hint="eastAsia" w:ascii="宋体" w:hAnsi="宋体" w:eastAsia="宋体" w:cs="宋体"/>
                <w:color w:val="auto"/>
                <w:spacing w:val="6"/>
                <w:sz w:val="20"/>
                <w:szCs w:val="20"/>
                <w:highlight w:val="none"/>
                <w:lang w:val="en-US" w:eastAsia="zh-CN"/>
              </w:rPr>
              <w:t>维修</w:t>
            </w:r>
            <w:r>
              <w:rPr>
                <w:rFonts w:hint="eastAsia" w:ascii="宋体" w:hAnsi="宋体" w:eastAsia="宋体" w:cs="宋体"/>
                <w:color w:val="auto"/>
                <w:spacing w:val="6"/>
                <w:sz w:val="20"/>
                <w:szCs w:val="20"/>
                <w:highlight w:val="none"/>
                <w:lang w:val="en-US" w:eastAsia="en-US"/>
              </w:rPr>
              <w:t>，没有及时维修的每发现一次扣1分；若因中标单位养护不到位，造成安全事故的，扣3分/次。情节严重的，采购</w:t>
            </w:r>
            <w:r>
              <w:rPr>
                <w:rFonts w:hint="eastAsia" w:ascii="宋体" w:hAnsi="宋体" w:eastAsia="宋体" w:cs="宋体"/>
                <w:color w:val="auto"/>
                <w:spacing w:val="6"/>
                <w:sz w:val="20"/>
                <w:szCs w:val="20"/>
                <w:highlight w:val="none"/>
                <w:lang w:val="en-US" w:eastAsia="zh-CN"/>
              </w:rPr>
              <w:t>人</w:t>
            </w:r>
            <w:r>
              <w:rPr>
                <w:rFonts w:hint="eastAsia" w:ascii="宋体" w:hAnsi="宋体" w:eastAsia="宋体" w:cs="宋体"/>
                <w:color w:val="auto"/>
                <w:spacing w:val="6"/>
                <w:sz w:val="20"/>
                <w:szCs w:val="20"/>
                <w:highlight w:val="none"/>
                <w:lang w:val="en-US" w:eastAsia="en-US"/>
              </w:rPr>
              <w:t>要求解除合同，且由此产生的一切经济与法律责任均由中标单位承担。</w:t>
            </w:r>
          </w:p>
        </w:tc>
        <w:tc>
          <w:tcPr>
            <w:tcW w:w="769" w:type="dxa"/>
            <w:vAlign w:val="top"/>
          </w:tcPr>
          <w:p w14:paraId="326E3C1B">
            <w:pPr>
              <w:rPr>
                <w:rFonts w:hint="eastAsia" w:ascii="宋体" w:hAnsi="宋体" w:eastAsia="宋体" w:cs="宋体"/>
                <w:color w:val="auto"/>
                <w:sz w:val="20"/>
                <w:szCs w:val="20"/>
                <w:highlight w:val="none"/>
              </w:rPr>
            </w:pPr>
          </w:p>
        </w:tc>
      </w:tr>
      <w:tr w14:paraId="55DF14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9" w:hRule="atLeast"/>
        </w:trPr>
        <w:tc>
          <w:tcPr>
            <w:tcW w:w="699" w:type="dxa"/>
            <w:gridSpan w:val="2"/>
            <w:vMerge w:val="continue"/>
            <w:tcBorders>
              <w:top w:val="nil"/>
              <w:bottom w:val="nil"/>
            </w:tcBorders>
            <w:vAlign w:val="center"/>
          </w:tcPr>
          <w:p w14:paraId="0D6F8080">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p>
        </w:tc>
        <w:tc>
          <w:tcPr>
            <w:tcW w:w="1125" w:type="dxa"/>
            <w:vAlign w:val="center"/>
          </w:tcPr>
          <w:p w14:paraId="55D7A502">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r>
              <w:rPr>
                <w:rFonts w:hint="eastAsia" w:ascii="宋体" w:hAnsi="宋体" w:eastAsia="宋体" w:cs="宋体"/>
                <w:color w:val="auto"/>
                <w:spacing w:val="6"/>
                <w:sz w:val="20"/>
                <w:szCs w:val="20"/>
                <w:highlight w:val="none"/>
                <w:lang w:val="en-US" w:eastAsia="en-US"/>
              </w:rPr>
              <w:t>排水沟、砌块</w:t>
            </w:r>
          </w:p>
        </w:tc>
        <w:tc>
          <w:tcPr>
            <w:tcW w:w="7219" w:type="dxa"/>
            <w:vAlign w:val="top"/>
          </w:tcPr>
          <w:p w14:paraId="4794BEC9">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sz w:val="20"/>
                <w:szCs w:val="20"/>
                <w:highlight w:val="none"/>
                <w:lang w:val="en-US" w:eastAsia="en-US"/>
              </w:rPr>
            </w:pPr>
            <w:r>
              <w:rPr>
                <w:rFonts w:hint="eastAsia" w:ascii="宋体" w:hAnsi="宋体" w:eastAsia="宋体" w:cs="宋体"/>
                <w:color w:val="auto"/>
                <w:spacing w:val="6"/>
                <w:sz w:val="20"/>
                <w:szCs w:val="20"/>
                <w:highlight w:val="none"/>
                <w:lang w:val="en-US" w:eastAsia="en-US"/>
              </w:rPr>
              <w:t>保持排水沟，通畅；沟内无杂物、淤泥淤积；否则扣0.2分/处。砌体损坏部分及时组织维修；否则扣0.1分/处。</w:t>
            </w:r>
          </w:p>
        </w:tc>
        <w:tc>
          <w:tcPr>
            <w:tcW w:w="769" w:type="dxa"/>
            <w:vAlign w:val="top"/>
          </w:tcPr>
          <w:p w14:paraId="022FD798">
            <w:pPr>
              <w:rPr>
                <w:rFonts w:hint="eastAsia" w:ascii="宋体" w:hAnsi="宋体" w:eastAsia="宋体" w:cs="宋体"/>
                <w:color w:val="auto"/>
                <w:sz w:val="20"/>
                <w:szCs w:val="20"/>
                <w:highlight w:val="none"/>
              </w:rPr>
            </w:pPr>
          </w:p>
        </w:tc>
      </w:tr>
      <w:tr w14:paraId="7F7DDB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9" w:hRule="atLeast"/>
        </w:trPr>
        <w:tc>
          <w:tcPr>
            <w:tcW w:w="699" w:type="dxa"/>
            <w:gridSpan w:val="2"/>
            <w:vMerge w:val="continue"/>
            <w:tcBorders>
              <w:top w:val="nil"/>
            </w:tcBorders>
            <w:vAlign w:val="center"/>
          </w:tcPr>
          <w:p w14:paraId="3CF271D3">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p>
        </w:tc>
        <w:tc>
          <w:tcPr>
            <w:tcW w:w="1125" w:type="dxa"/>
            <w:vAlign w:val="center"/>
          </w:tcPr>
          <w:p w14:paraId="420A42A3">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en-US"/>
              </w:rPr>
            </w:pPr>
            <w:r>
              <w:rPr>
                <w:rFonts w:hint="eastAsia" w:ascii="宋体" w:hAnsi="宋体" w:eastAsia="宋体" w:cs="宋体"/>
                <w:color w:val="auto"/>
                <w:spacing w:val="6"/>
                <w:sz w:val="20"/>
                <w:szCs w:val="20"/>
                <w:highlight w:val="none"/>
                <w:lang w:val="en-US" w:eastAsia="en-US"/>
              </w:rPr>
              <w:t>维修档案</w:t>
            </w:r>
          </w:p>
        </w:tc>
        <w:tc>
          <w:tcPr>
            <w:tcW w:w="7219" w:type="dxa"/>
            <w:vAlign w:val="top"/>
          </w:tcPr>
          <w:p w14:paraId="2EF44F6A">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sz w:val="20"/>
                <w:szCs w:val="20"/>
                <w:highlight w:val="none"/>
                <w:lang w:val="en-US" w:eastAsia="en-US"/>
              </w:rPr>
            </w:pPr>
            <w:r>
              <w:rPr>
                <w:rFonts w:hint="eastAsia" w:ascii="宋体" w:hAnsi="宋体" w:eastAsia="宋体" w:cs="宋体"/>
                <w:color w:val="auto"/>
                <w:spacing w:val="6"/>
                <w:sz w:val="20"/>
                <w:szCs w:val="20"/>
                <w:highlight w:val="none"/>
                <w:lang w:val="en-US" w:eastAsia="en-US"/>
              </w:rPr>
              <w:t>没有相应养护记录或维修档案的，扣0.5分。</w:t>
            </w:r>
          </w:p>
        </w:tc>
        <w:tc>
          <w:tcPr>
            <w:tcW w:w="769" w:type="dxa"/>
            <w:vAlign w:val="top"/>
          </w:tcPr>
          <w:p w14:paraId="0A4C9A91">
            <w:pPr>
              <w:rPr>
                <w:rFonts w:hint="eastAsia" w:ascii="宋体" w:hAnsi="宋体" w:eastAsia="宋体" w:cs="宋体"/>
                <w:color w:val="auto"/>
                <w:sz w:val="20"/>
                <w:szCs w:val="20"/>
                <w:highlight w:val="none"/>
              </w:rPr>
            </w:pPr>
          </w:p>
        </w:tc>
      </w:tr>
      <w:tr w14:paraId="4CB6F5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824" w:type="dxa"/>
            <w:gridSpan w:val="3"/>
            <w:vAlign w:val="center"/>
          </w:tcPr>
          <w:p w14:paraId="5DFFA0B7">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zh-CN"/>
              </w:rPr>
            </w:pPr>
            <w:r>
              <w:rPr>
                <w:rFonts w:hint="eastAsia" w:ascii="宋体" w:hAnsi="宋体" w:eastAsia="宋体" w:cs="宋体"/>
                <w:color w:val="auto"/>
                <w:spacing w:val="6"/>
                <w:sz w:val="20"/>
                <w:szCs w:val="20"/>
                <w:highlight w:val="none"/>
                <w:lang w:val="en-US" w:eastAsia="en-US"/>
              </w:rPr>
              <w:t>投诉、举报或媒体曝光</w:t>
            </w:r>
          </w:p>
        </w:tc>
        <w:tc>
          <w:tcPr>
            <w:tcW w:w="7219" w:type="dxa"/>
            <w:vAlign w:val="top"/>
          </w:tcPr>
          <w:p w14:paraId="66D6A83F">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sz w:val="20"/>
                <w:szCs w:val="20"/>
                <w:highlight w:val="none"/>
                <w:lang w:val="en-US" w:eastAsia="zh-CN"/>
              </w:rPr>
            </w:pPr>
            <w:r>
              <w:rPr>
                <w:rFonts w:hint="eastAsia" w:ascii="宋体" w:hAnsi="宋体" w:eastAsia="宋体" w:cs="宋体"/>
                <w:color w:val="auto"/>
                <w:spacing w:val="6"/>
                <w:sz w:val="20"/>
                <w:szCs w:val="20"/>
                <w:highlight w:val="none"/>
                <w:lang w:val="en-US" w:eastAsia="en-US"/>
              </w:rPr>
              <w:t>由于中标单位管理不力而引起的投诉、举报且经采购人核实情况属实的或经媒体曝光造成重大社会影响等事件的，扣除当月服务经费的</w:t>
            </w:r>
            <w:r>
              <w:rPr>
                <w:rFonts w:hint="eastAsia" w:ascii="宋体" w:hAnsi="宋体" w:eastAsia="宋体" w:cs="宋体"/>
                <w:color w:val="auto"/>
                <w:spacing w:val="6"/>
                <w:sz w:val="20"/>
                <w:szCs w:val="20"/>
                <w:highlight w:val="none"/>
                <w:lang w:val="en-US" w:eastAsia="zh-CN"/>
              </w:rPr>
              <w:t>20</w:t>
            </w:r>
            <w:r>
              <w:rPr>
                <w:rFonts w:hint="eastAsia" w:ascii="宋体" w:hAnsi="宋体" w:eastAsia="宋体" w:cs="宋体"/>
                <w:color w:val="auto"/>
                <w:spacing w:val="6"/>
                <w:sz w:val="20"/>
                <w:szCs w:val="20"/>
                <w:highlight w:val="none"/>
                <w:lang w:val="en-US" w:eastAsia="en-US"/>
              </w:rPr>
              <w:t>%。且采购人有权无条件解除合同，由此产生的一切责任及损失均由中标人承担。</w:t>
            </w:r>
          </w:p>
        </w:tc>
        <w:tc>
          <w:tcPr>
            <w:tcW w:w="769" w:type="dxa"/>
            <w:vAlign w:val="top"/>
          </w:tcPr>
          <w:p w14:paraId="3D0784D5">
            <w:pPr>
              <w:rPr>
                <w:rFonts w:hint="eastAsia" w:ascii="宋体" w:hAnsi="宋体" w:eastAsia="宋体" w:cs="宋体"/>
                <w:color w:val="auto"/>
                <w:sz w:val="20"/>
                <w:szCs w:val="20"/>
                <w:highlight w:val="none"/>
              </w:rPr>
            </w:pPr>
          </w:p>
        </w:tc>
      </w:tr>
      <w:tr w14:paraId="6A6666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667" w:type="dxa"/>
            <w:vMerge w:val="restart"/>
            <w:tcBorders>
              <w:right w:val="single" w:color="auto" w:sz="4" w:space="0"/>
            </w:tcBorders>
            <w:vAlign w:val="center"/>
          </w:tcPr>
          <w:p w14:paraId="63876D5D">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zh-CN"/>
              </w:rPr>
            </w:pPr>
            <w:r>
              <w:rPr>
                <w:rFonts w:hint="eastAsia" w:ascii="宋体" w:hAnsi="宋体" w:eastAsia="宋体" w:cs="宋体"/>
                <w:color w:val="auto"/>
                <w:spacing w:val="6"/>
                <w:sz w:val="20"/>
                <w:szCs w:val="20"/>
                <w:highlight w:val="none"/>
                <w:lang w:val="en-US" w:eastAsia="zh-CN"/>
              </w:rPr>
              <w:t>其他</w:t>
            </w:r>
          </w:p>
        </w:tc>
        <w:tc>
          <w:tcPr>
            <w:tcW w:w="1157" w:type="dxa"/>
            <w:gridSpan w:val="2"/>
            <w:tcBorders>
              <w:left w:val="single" w:color="auto" w:sz="4" w:space="0"/>
            </w:tcBorders>
            <w:vAlign w:val="center"/>
          </w:tcPr>
          <w:p w14:paraId="78257105">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zh-CN"/>
              </w:rPr>
            </w:pPr>
            <w:r>
              <w:rPr>
                <w:rFonts w:hint="eastAsia" w:ascii="宋体" w:hAnsi="宋体" w:eastAsia="宋体" w:cs="宋体"/>
                <w:color w:val="auto"/>
                <w:spacing w:val="6"/>
                <w:sz w:val="20"/>
                <w:szCs w:val="20"/>
                <w:highlight w:val="none"/>
                <w:lang w:val="en-US" w:eastAsia="zh-CN"/>
              </w:rPr>
              <w:t>相关人员及车辆</w:t>
            </w:r>
          </w:p>
        </w:tc>
        <w:tc>
          <w:tcPr>
            <w:tcW w:w="7219" w:type="dxa"/>
            <w:vAlign w:val="center"/>
          </w:tcPr>
          <w:p w14:paraId="29043AD1">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sz w:val="20"/>
                <w:szCs w:val="20"/>
                <w:highlight w:val="none"/>
                <w:lang w:val="en-US" w:eastAsia="zh-CN"/>
              </w:rPr>
            </w:pPr>
            <w:r>
              <w:rPr>
                <w:rFonts w:hint="eastAsia" w:ascii="宋体" w:hAnsi="宋体" w:eastAsia="宋体" w:cs="宋体"/>
                <w:color w:val="auto"/>
                <w:spacing w:val="6"/>
                <w:sz w:val="20"/>
                <w:szCs w:val="20"/>
                <w:highlight w:val="none"/>
                <w:lang w:val="en-US" w:eastAsia="zh-CN"/>
              </w:rPr>
              <w:t>未对钓鱼、搭帐篷、烧烤等人员及各类社会车辆驶入工程范围内劝阻的，发现一次扣1分。</w:t>
            </w:r>
          </w:p>
        </w:tc>
        <w:tc>
          <w:tcPr>
            <w:tcW w:w="769" w:type="dxa"/>
            <w:vAlign w:val="top"/>
          </w:tcPr>
          <w:p w14:paraId="3451191E">
            <w:pPr>
              <w:rPr>
                <w:rFonts w:hint="eastAsia" w:ascii="宋体" w:hAnsi="宋体" w:eastAsia="宋体" w:cs="宋体"/>
                <w:color w:val="auto"/>
                <w:sz w:val="20"/>
                <w:szCs w:val="20"/>
                <w:highlight w:val="none"/>
              </w:rPr>
            </w:pPr>
          </w:p>
        </w:tc>
      </w:tr>
      <w:tr w14:paraId="17F8B0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667" w:type="dxa"/>
            <w:vMerge w:val="continue"/>
            <w:tcBorders>
              <w:right w:val="single" w:color="auto" w:sz="4" w:space="0"/>
            </w:tcBorders>
            <w:vAlign w:val="center"/>
          </w:tcPr>
          <w:p w14:paraId="5C66A87D">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zh-CN"/>
              </w:rPr>
            </w:pPr>
          </w:p>
        </w:tc>
        <w:tc>
          <w:tcPr>
            <w:tcW w:w="1157" w:type="dxa"/>
            <w:gridSpan w:val="2"/>
            <w:tcBorders>
              <w:left w:val="single" w:color="auto" w:sz="4" w:space="0"/>
            </w:tcBorders>
            <w:vAlign w:val="center"/>
          </w:tcPr>
          <w:p w14:paraId="6193E4C1">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sz w:val="20"/>
                <w:szCs w:val="20"/>
                <w:highlight w:val="none"/>
                <w:lang w:val="en-US" w:eastAsia="zh-CN"/>
              </w:rPr>
            </w:pPr>
            <w:r>
              <w:rPr>
                <w:rFonts w:hint="eastAsia" w:ascii="宋体" w:hAnsi="宋体" w:eastAsia="宋体" w:cs="宋体"/>
                <w:color w:val="auto"/>
                <w:spacing w:val="6"/>
                <w:sz w:val="20"/>
                <w:szCs w:val="20"/>
                <w:highlight w:val="none"/>
                <w:lang w:val="en-US" w:eastAsia="zh-CN"/>
              </w:rPr>
              <w:t>异常情况</w:t>
            </w:r>
          </w:p>
        </w:tc>
        <w:tc>
          <w:tcPr>
            <w:tcW w:w="7219" w:type="dxa"/>
            <w:vAlign w:val="center"/>
          </w:tcPr>
          <w:p w14:paraId="6C90C164">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sz w:val="20"/>
                <w:szCs w:val="20"/>
                <w:highlight w:val="none"/>
                <w:lang w:val="en-US" w:eastAsia="zh-CN"/>
              </w:rPr>
            </w:pPr>
            <w:r>
              <w:rPr>
                <w:rFonts w:hint="eastAsia" w:ascii="宋体" w:hAnsi="宋体" w:eastAsia="宋体" w:cs="宋体"/>
                <w:color w:val="auto"/>
                <w:spacing w:val="6"/>
                <w:sz w:val="20"/>
                <w:szCs w:val="20"/>
                <w:highlight w:val="none"/>
                <w:lang w:val="en-US" w:eastAsia="zh-CN"/>
              </w:rPr>
              <w:t>未对破坏堤防、各类设施设备等情况且没有及时阻止并上报采购人的，发现一次扣2分。</w:t>
            </w:r>
          </w:p>
        </w:tc>
        <w:tc>
          <w:tcPr>
            <w:tcW w:w="769" w:type="dxa"/>
            <w:vAlign w:val="top"/>
          </w:tcPr>
          <w:p w14:paraId="58EBD071">
            <w:pPr>
              <w:rPr>
                <w:rFonts w:hint="eastAsia" w:ascii="宋体" w:hAnsi="宋体" w:eastAsia="宋体" w:cs="宋体"/>
                <w:color w:val="auto"/>
                <w:sz w:val="20"/>
                <w:szCs w:val="20"/>
                <w:highlight w:val="none"/>
              </w:rPr>
            </w:pPr>
          </w:p>
        </w:tc>
      </w:tr>
    </w:tbl>
    <w:p w14:paraId="7FFCC0F0">
      <w:pPr>
        <w:rPr>
          <w:rFonts w:hint="eastAsia" w:ascii="宋体" w:hAnsi="宋体" w:eastAsia="宋体" w:cs="宋体"/>
          <w:b/>
          <w:bCs/>
          <w:color w:val="auto"/>
          <w:spacing w:val="-4"/>
          <w:kern w:val="2"/>
          <w:sz w:val="21"/>
          <w:szCs w:val="21"/>
          <w:highlight w:val="none"/>
          <w:lang w:val="en-US" w:eastAsia="zh-CN" w:bidi="ar-SA"/>
        </w:rPr>
      </w:pPr>
      <w:r>
        <w:rPr>
          <w:rFonts w:hint="eastAsia" w:ascii="宋体" w:hAnsi="宋体" w:eastAsia="宋体" w:cs="宋体"/>
          <w:b/>
          <w:bCs/>
          <w:color w:val="auto"/>
          <w:spacing w:val="-4"/>
          <w:kern w:val="2"/>
          <w:sz w:val="21"/>
          <w:szCs w:val="21"/>
          <w:highlight w:val="none"/>
          <w:lang w:val="en-US" w:eastAsia="zh-CN" w:bidi="ar-SA"/>
        </w:rPr>
        <w:t>注：考核内容可由采购人根据实际情况进行调整。</w:t>
      </w:r>
      <w:bookmarkStart w:id="139" w:name="bookmark10"/>
      <w:bookmarkEnd w:id="139"/>
      <w:bookmarkStart w:id="140" w:name="bookmark9"/>
      <w:bookmarkEnd w:id="140"/>
    </w:p>
    <w:p w14:paraId="26590189">
      <w:pPr>
        <w:jc w:val="center"/>
        <w:rPr>
          <w:rFonts w:hint="eastAsia" w:ascii="宋体" w:hAnsi="宋体" w:eastAsia="宋体" w:cs="宋体"/>
          <w:color w:val="auto"/>
          <w:sz w:val="30"/>
          <w:szCs w:val="30"/>
          <w:highlight w:val="none"/>
        </w:rPr>
      </w:pPr>
      <w:r>
        <w:rPr>
          <w:rFonts w:hint="eastAsia" w:ascii="宋体" w:hAnsi="宋体" w:eastAsia="宋体" w:cs="宋体"/>
          <w:b/>
          <w:bCs/>
          <w:color w:val="auto"/>
          <w:spacing w:val="-3"/>
          <w:sz w:val="30"/>
          <w:szCs w:val="30"/>
          <w:highlight w:val="none"/>
        </w:rPr>
        <w:t>第五章</w:t>
      </w:r>
      <w:r>
        <w:rPr>
          <w:rFonts w:hint="eastAsia" w:ascii="宋体" w:hAnsi="宋体" w:eastAsia="宋体" w:cs="宋体"/>
          <w:color w:val="auto"/>
          <w:spacing w:val="-3"/>
          <w:sz w:val="30"/>
          <w:szCs w:val="30"/>
          <w:highlight w:val="none"/>
        </w:rPr>
        <w:t xml:space="preserve">  </w:t>
      </w:r>
      <w:r>
        <w:rPr>
          <w:rFonts w:hint="eastAsia" w:ascii="宋体" w:hAnsi="宋体" w:eastAsia="宋体" w:cs="宋体"/>
          <w:b/>
          <w:bCs/>
          <w:color w:val="auto"/>
          <w:spacing w:val="-3"/>
          <w:sz w:val="30"/>
          <w:szCs w:val="30"/>
          <w:highlight w:val="none"/>
        </w:rPr>
        <w:t>评标办法及评分标准</w:t>
      </w:r>
    </w:p>
    <w:p w14:paraId="37252369">
      <w:pPr>
        <w:pStyle w:val="7"/>
        <w:spacing w:line="271" w:lineRule="auto"/>
        <w:rPr>
          <w:rFonts w:hint="eastAsia" w:ascii="宋体" w:hAnsi="宋体" w:eastAsia="宋体" w:cs="宋体"/>
          <w:color w:val="auto"/>
          <w:sz w:val="20"/>
          <w:szCs w:val="20"/>
          <w:highlight w:val="none"/>
        </w:rPr>
      </w:pPr>
    </w:p>
    <w:p w14:paraId="3991D192">
      <w:pPr>
        <w:pStyle w:val="7"/>
        <w:spacing w:line="272" w:lineRule="auto"/>
        <w:rPr>
          <w:rFonts w:hint="eastAsia" w:ascii="宋体" w:hAnsi="宋体" w:eastAsia="宋体" w:cs="宋体"/>
          <w:color w:val="auto"/>
          <w:sz w:val="20"/>
          <w:szCs w:val="20"/>
          <w:highlight w:val="none"/>
        </w:rPr>
      </w:pPr>
    </w:p>
    <w:p w14:paraId="40E04E89">
      <w:pPr>
        <w:pStyle w:val="9"/>
        <w:adjustRightInd w:val="0"/>
        <w:spacing w:line="460" w:lineRule="exact"/>
        <w:ind w:firstLine="402" w:firstLineChars="200"/>
        <w:outlineLvl w:val="9"/>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本办法严格遵照《中华人民共和国政府采购法》、《中华人民共和国政府采购法实施条例》、《政府采购货物和服务招标投标管理办法》，结合项目所在地政府有关政府采购规定和项目的实际情况制定。</w:t>
      </w:r>
      <w:bookmarkStart w:id="141" w:name="_Toc9993"/>
      <w:bookmarkStart w:id="142" w:name="_Toc433039343"/>
    </w:p>
    <w:bookmarkEnd w:id="141"/>
    <w:bookmarkEnd w:id="142"/>
    <w:p w14:paraId="33A4C571">
      <w:pPr>
        <w:pStyle w:val="9"/>
        <w:adjustRightInd w:val="0"/>
        <w:spacing w:line="460" w:lineRule="exact"/>
        <w:ind w:left="0" w:leftChars="0" w:firstLine="0" w:firstLineChars="0"/>
        <w:outlineLvl w:val="9"/>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一、总则</w:t>
      </w:r>
    </w:p>
    <w:p w14:paraId="009FDF71">
      <w:pPr>
        <w:keepNext w:val="0"/>
        <w:keepLines w:val="0"/>
        <w:pageBreakBefore w:val="0"/>
        <w:widowControl/>
        <w:kinsoku/>
        <w:wordWrap/>
        <w:overflowPunct/>
        <w:topLinePunct w:val="0"/>
        <w:autoSpaceDE w:val="0"/>
        <w:autoSpaceDN w:val="0"/>
        <w:bidi w:val="0"/>
        <w:adjustRightInd w:val="0"/>
        <w:snapToGrid w:val="0"/>
        <w:spacing w:line="460" w:lineRule="exact"/>
        <w:ind w:firstLine="400" w:firstLineChars="2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招标活动遵循公平、公正、科学、择优的原则依法进行，招标活动及当事人接受依法实施的监督。</w:t>
      </w:r>
    </w:p>
    <w:p w14:paraId="26C09862">
      <w:pPr>
        <w:adjustRightInd w:val="0"/>
        <w:snapToGrid w:val="0"/>
        <w:spacing w:line="460" w:lineRule="exact"/>
        <w:ind w:firstLine="402" w:firstLineChars="200"/>
        <w:outlineLvl w:val="9"/>
        <w:rPr>
          <w:rFonts w:hint="eastAsia" w:ascii="宋体" w:hAnsi="宋体" w:eastAsia="宋体" w:cs="宋体"/>
          <w:b/>
          <w:color w:val="auto"/>
          <w:sz w:val="20"/>
          <w:szCs w:val="20"/>
          <w:highlight w:val="none"/>
        </w:rPr>
      </w:pPr>
      <w:r>
        <w:rPr>
          <w:rFonts w:hint="eastAsia" w:ascii="宋体" w:hAnsi="宋体" w:eastAsia="宋体" w:cs="宋体"/>
          <w:b/>
          <w:color w:val="auto"/>
          <w:sz w:val="20"/>
          <w:szCs w:val="20"/>
          <w:highlight w:val="none"/>
        </w:rPr>
        <w:t>本次招标采用综合评分法。</w:t>
      </w:r>
      <w:bookmarkStart w:id="143" w:name="_Toc433039344"/>
      <w:bookmarkStart w:id="144" w:name="_Toc11481"/>
    </w:p>
    <w:p w14:paraId="1A1B16A0">
      <w:pPr>
        <w:adjustRightInd w:val="0"/>
        <w:snapToGrid w:val="0"/>
        <w:spacing w:line="460" w:lineRule="exact"/>
        <w:outlineLvl w:val="9"/>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二、评标组织</w:t>
      </w:r>
      <w:bookmarkEnd w:id="143"/>
      <w:bookmarkEnd w:id="144"/>
    </w:p>
    <w:p w14:paraId="70CEAD66">
      <w:pPr>
        <w:pStyle w:val="8"/>
        <w:adjustRightInd w:val="0"/>
        <w:snapToGrid w:val="0"/>
        <w:spacing w:before="0" w:beforeLines="0" w:after="0" w:afterLines="0" w:line="460" w:lineRule="exact"/>
        <w:ind w:firstLine="400" w:firstLineChars="200"/>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评标委员会：</w:t>
      </w:r>
      <w:r>
        <w:rPr>
          <w:rFonts w:hint="eastAsia" w:ascii="宋体" w:hAnsi="宋体" w:eastAsia="宋体" w:cs="宋体"/>
          <w:bCs/>
          <w:color w:val="auto"/>
          <w:sz w:val="20"/>
          <w:szCs w:val="20"/>
          <w:highlight w:val="none"/>
        </w:rPr>
        <w:t>采购人和采购代理机构根据采购项目的内容特点按照规定组建评标委员会，评标委员会由采购人代表和评审专家组成。</w:t>
      </w:r>
    </w:p>
    <w:p w14:paraId="153FF69B">
      <w:pPr>
        <w:adjustRightInd w:val="0"/>
        <w:snapToGrid w:val="0"/>
        <w:spacing w:line="460" w:lineRule="exact"/>
        <w:ind w:firstLine="400" w:firstLineChars="200"/>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主持人宣布评标期间的有关事项，告知应当回避的情形，提请有关人员回避。</w:t>
      </w:r>
      <w:bookmarkStart w:id="145" w:name="_Toc25314"/>
      <w:bookmarkStart w:id="146" w:name="_Toc433039345"/>
    </w:p>
    <w:p w14:paraId="02091823">
      <w:pPr>
        <w:adjustRightInd w:val="0"/>
        <w:snapToGrid w:val="0"/>
        <w:spacing w:line="460" w:lineRule="exact"/>
        <w:outlineLvl w:val="9"/>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三、评标程序</w:t>
      </w:r>
      <w:bookmarkEnd w:id="145"/>
      <w:bookmarkEnd w:id="146"/>
    </w:p>
    <w:p w14:paraId="1C88886E">
      <w:pPr>
        <w:keepNext w:val="0"/>
        <w:keepLines w:val="0"/>
        <w:pageBreakBefore w:val="0"/>
        <w:widowControl/>
        <w:kinsoku/>
        <w:wordWrap/>
        <w:overflowPunct/>
        <w:topLinePunct w:val="0"/>
        <w:autoSpaceDE w:val="0"/>
        <w:autoSpaceDN w:val="0"/>
        <w:bidi w:val="0"/>
        <w:adjustRightInd w:val="0"/>
        <w:snapToGrid w:val="0"/>
        <w:spacing w:line="460" w:lineRule="exact"/>
        <w:ind w:firstLine="400" w:firstLineChars="200"/>
        <w:textAlignment w:val="baseline"/>
        <w:outlineLvl w:val="9"/>
        <w:rPr>
          <w:rFonts w:hint="eastAsia" w:ascii="宋体" w:hAnsi="宋体" w:eastAsia="宋体" w:cs="宋体"/>
          <w:color w:val="auto"/>
          <w:sz w:val="20"/>
          <w:szCs w:val="20"/>
          <w:highlight w:val="none"/>
        </w:rPr>
      </w:pPr>
      <w:bookmarkStart w:id="147" w:name="_Toc433039346"/>
      <w:bookmarkStart w:id="148" w:name="_Toc5003"/>
      <w:r>
        <w:rPr>
          <w:rFonts w:hint="eastAsia" w:ascii="宋体" w:hAnsi="宋体" w:eastAsia="宋体" w:cs="宋体"/>
          <w:color w:val="auto"/>
          <w:sz w:val="20"/>
          <w:szCs w:val="20"/>
          <w:highlight w:val="none"/>
        </w:rPr>
        <w:t>1、采购机构按《招标文件》规定的时间、地点组织进行开标。开标会议由采购代理机构组织，按《招标文件》的规定对投标人的基本情况进行审核。</w:t>
      </w:r>
    </w:p>
    <w:p w14:paraId="6F55E1D4">
      <w:pPr>
        <w:keepNext w:val="0"/>
        <w:keepLines w:val="0"/>
        <w:pageBreakBefore w:val="0"/>
        <w:widowControl/>
        <w:kinsoku/>
        <w:wordWrap/>
        <w:overflowPunct/>
        <w:topLinePunct w:val="0"/>
        <w:autoSpaceDE w:val="0"/>
        <w:autoSpaceDN w:val="0"/>
        <w:bidi w:val="0"/>
        <w:adjustRightInd w:val="0"/>
        <w:snapToGrid w:val="0"/>
        <w:spacing w:line="460" w:lineRule="exact"/>
        <w:ind w:firstLine="400" w:firstLineChars="2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评标委员会根据《招标文件》规定对投标人的投标文件进行初步评审。对投标文件中含义不明确、同类问题表述不一致或者有明显文字和计算错误的内容，评标委员会可要求投标人作出必要的澄清、说明或者纠正。最终评标委员会将对各投标人进行详细评审并打分。</w:t>
      </w:r>
    </w:p>
    <w:p w14:paraId="5617C941">
      <w:pPr>
        <w:keepNext w:val="0"/>
        <w:keepLines w:val="0"/>
        <w:pageBreakBefore w:val="0"/>
        <w:widowControl/>
        <w:kinsoku/>
        <w:wordWrap/>
        <w:overflowPunct/>
        <w:topLinePunct w:val="0"/>
        <w:autoSpaceDE w:val="0"/>
        <w:autoSpaceDN w:val="0"/>
        <w:bidi w:val="0"/>
        <w:adjustRightInd w:val="0"/>
        <w:snapToGrid w:val="0"/>
        <w:spacing w:line="460" w:lineRule="exact"/>
        <w:ind w:firstLine="400" w:firstLineChars="200"/>
        <w:textAlignment w:val="baseline"/>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3、按照投标人的综合得分（商务技术得分和报价得分之和）排名，评标委员会推荐中标候选人，</w:t>
      </w:r>
      <w:r>
        <w:rPr>
          <w:rFonts w:hint="eastAsia" w:ascii="宋体" w:hAnsi="宋体" w:eastAsia="宋体" w:cs="宋体"/>
          <w:color w:val="auto"/>
          <w:sz w:val="20"/>
          <w:szCs w:val="20"/>
          <w:highlight w:val="none"/>
          <w:lang w:val="en-US" w:eastAsia="zh-CN"/>
        </w:rPr>
        <w:t>采购人根据推荐的中标候选人情况确定中标人，并</w:t>
      </w:r>
      <w:r>
        <w:rPr>
          <w:rFonts w:hint="eastAsia" w:ascii="宋体" w:hAnsi="宋体" w:eastAsia="宋体" w:cs="宋体"/>
          <w:color w:val="auto"/>
          <w:sz w:val="20"/>
          <w:szCs w:val="20"/>
          <w:highlight w:val="none"/>
        </w:rPr>
        <w:t>招标公告发布的网站上公布评标结果。</w:t>
      </w:r>
    </w:p>
    <w:p w14:paraId="059FC517">
      <w:pPr>
        <w:keepNext w:val="0"/>
        <w:keepLines w:val="0"/>
        <w:pageBreakBefore w:val="0"/>
        <w:widowControl w:val="0"/>
        <w:kinsoku/>
        <w:wordWrap/>
        <w:overflowPunct/>
        <w:topLinePunct w:val="0"/>
        <w:autoSpaceDE/>
        <w:autoSpaceDN/>
        <w:bidi w:val="0"/>
        <w:adjustRightInd w:val="0"/>
        <w:snapToGrid/>
        <w:spacing w:line="460" w:lineRule="exact"/>
        <w:textAlignment w:val="auto"/>
        <w:outlineLvl w:val="9"/>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四、评标过程</w:t>
      </w:r>
      <w:bookmarkEnd w:id="147"/>
      <w:bookmarkEnd w:id="148"/>
    </w:p>
    <w:p w14:paraId="19E9C90A">
      <w:pPr>
        <w:keepNext w:val="0"/>
        <w:keepLines w:val="0"/>
        <w:pageBreakBefore w:val="0"/>
        <w:widowControl w:val="0"/>
        <w:kinsoku/>
        <w:wordWrap/>
        <w:overflowPunct/>
        <w:topLinePunct w:val="0"/>
        <w:autoSpaceDE/>
        <w:autoSpaceDN/>
        <w:bidi w:val="0"/>
        <w:adjustRightInd/>
        <w:snapToGrid/>
        <w:spacing w:line="460" w:lineRule="exact"/>
        <w:ind w:firstLine="400" w:firstLineChars="200"/>
        <w:textAlignment w:val="auto"/>
        <w:outlineLvl w:val="9"/>
        <w:rPr>
          <w:rFonts w:hint="eastAsia" w:ascii="宋体" w:hAnsi="宋体" w:eastAsia="宋体" w:cs="宋体"/>
          <w:bCs/>
          <w:color w:val="auto"/>
          <w:sz w:val="20"/>
          <w:szCs w:val="20"/>
          <w:highlight w:val="none"/>
        </w:rPr>
      </w:pPr>
      <w:r>
        <w:rPr>
          <w:rFonts w:hint="eastAsia" w:ascii="宋体" w:hAnsi="宋体" w:eastAsia="宋体" w:cs="宋体"/>
          <w:bCs/>
          <w:color w:val="auto"/>
          <w:sz w:val="20"/>
          <w:szCs w:val="20"/>
          <w:highlight w:val="none"/>
        </w:rPr>
        <w:t>1.资格条件审查</w:t>
      </w:r>
    </w:p>
    <w:p w14:paraId="023762D7">
      <w:pPr>
        <w:keepNext w:val="0"/>
        <w:keepLines w:val="0"/>
        <w:pageBreakBefore w:val="0"/>
        <w:widowControl w:val="0"/>
        <w:kinsoku/>
        <w:wordWrap/>
        <w:overflowPunct/>
        <w:topLinePunct w:val="0"/>
        <w:autoSpaceDE/>
        <w:autoSpaceDN/>
        <w:bidi w:val="0"/>
        <w:adjustRightInd/>
        <w:snapToGrid/>
        <w:spacing w:line="460" w:lineRule="exact"/>
        <w:ind w:firstLine="498" w:firstLineChars="249"/>
        <w:textAlignment w:val="auto"/>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由采购人或代理机构对</w:t>
      </w:r>
      <w:r>
        <w:rPr>
          <w:rFonts w:hint="eastAsia" w:ascii="宋体" w:hAnsi="宋体" w:eastAsia="宋体" w:cs="宋体"/>
          <w:color w:val="auto"/>
          <w:sz w:val="20"/>
          <w:szCs w:val="20"/>
          <w:highlight w:val="none"/>
          <w:lang w:eastAsia="zh-CN"/>
        </w:rPr>
        <w:t>投标人</w:t>
      </w:r>
      <w:r>
        <w:rPr>
          <w:rFonts w:hint="eastAsia" w:ascii="宋体" w:hAnsi="宋体" w:eastAsia="宋体" w:cs="宋体"/>
          <w:color w:val="auto"/>
          <w:sz w:val="20"/>
          <w:szCs w:val="20"/>
          <w:highlight w:val="none"/>
        </w:rPr>
        <w:t>的资格进行审查。合格</w:t>
      </w:r>
      <w:r>
        <w:rPr>
          <w:rFonts w:hint="eastAsia" w:ascii="宋体" w:hAnsi="宋体" w:eastAsia="宋体" w:cs="宋体"/>
          <w:color w:val="auto"/>
          <w:sz w:val="20"/>
          <w:szCs w:val="20"/>
          <w:highlight w:val="none"/>
          <w:lang w:eastAsia="zh-CN"/>
        </w:rPr>
        <w:t>投标人</w:t>
      </w:r>
      <w:r>
        <w:rPr>
          <w:rFonts w:hint="eastAsia" w:ascii="宋体" w:hAnsi="宋体" w:eastAsia="宋体" w:cs="宋体"/>
          <w:color w:val="auto"/>
          <w:sz w:val="20"/>
          <w:szCs w:val="20"/>
          <w:highlight w:val="none"/>
        </w:rPr>
        <w:t>不足3家的，不得评标。</w:t>
      </w:r>
    </w:p>
    <w:tbl>
      <w:tblPr>
        <w:tblStyle w:val="15"/>
        <w:tblW w:w="88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1"/>
        <w:gridCol w:w="7295"/>
      </w:tblGrid>
      <w:tr w14:paraId="264296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21" w:type="dxa"/>
            <w:vAlign w:val="center"/>
          </w:tcPr>
          <w:p w14:paraId="70C24D1D">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b/>
                <w:color w:val="auto"/>
                <w:sz w:val="20"/>
                <w:szCs w:val="20"/>
                <w:highlight w:val="none"/>
              </w:rPr>
            </w:pPr>
            <w:r>
              <w:rPr>
                <w:rFonts w:hint="eastAsia" w:ascii="宋体" w:hAnsi="宋体" w:eastAsia="宋体" w:cs="宋体"/>
                <w:b/>
                <w:color w:val="auto"/>
                <w:sz w:val="20"/>
                <w:szCs w:val="20"/>
                <w:highlight w:val="none"/>
              </w:rPr>
              <w:t>审查类别</w:t>
            </w:r>
          </w:p>
        </w:tc>
        <w:tc>
          <w:tcPr>
            <w:tcW w:w="7295" w:type="dxa"/>
            <w:vAlign w:val="center"/>
          </w:tcPr>
          <w:p w14:paraId="7E9B1E3E">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b/>
                <w:color w:val="auto"/>
                <w:sz w:val="20"/>
                <w:szCs w:val="20"/>
                <w:highlight w:val="none"/>
              </w:rPr>
            </w:pPr>
            <w:r>
              <w:rPr>
                <w:rFonts w:hint="eastAsia" w:ascii="宋体" w:hAnsi="宋体" w:eastAsia="宋体" w:cs="宋体"/>
                <w:b/>
                <w:color w:val="auto"/>
                <w:sz w:val="20"/>
                <w:szCs w:val="20"/>
                <w:highlight w:val="none"/>
              </w:rPr>
              <w:t>审查内容</w:t>
            </w:r>
          </w:p>
        </w:tc>
      </w:tr>
      <w:tr w14:paraId="3F230E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1521" w:type="dxa"/>
            <w:vMerge w:val="restart"/>
            <w:vAlign w:val="center"/>
          </w:tcPr>
          <w:p w14:paraId="7EDD2E32">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资格条件审查</w:t>
            </w:r>
          </w:p>
        </w:tc>
        <w:tc>
          <w:tcPr>
            <w:tcW w:w="7295" w:type="dxa"/>
            <w:vAlign w:val="center"/>
          </w:tcPr>
          <w:p w14:paraId="104B27E9">
            <w:pPr>
              <w:keepNext w:val="0"/>
              <w:keepLines w:val="0"/>
              <w:pageBreakBefore w:val="0"/>
              <w:widowControl/>
              <w:kinsoku/>
              <w:wordWrap/>
              <w:overflowPunct/>
              <w:topLinePunct w:val="0"/>
              <w:autoSpaceDE/>
              <w:autoSpaceDN/>
              <w:bidi w:val="0"/>
              <w:adjustRightInd/>
              <w:snapToGrid/>
              <w:spacing w:line="440" w:lineRule="exact"/>
              <w:jc w:val="left"/>
              <w:textAlignment w:val="center"/>
              <w:outlineLvl w:val="9"/>
              <w:rPr>
                <w:rFonts w:hint="eastAsia" w:ascii="宋体" w:hAnsi="宋体" w:eastAsia="宋体" w:cs="宋体"/>
                <w:color w:val="auto"/>
                <w:sz w:val="20"/>
                <w:szCs w:val="20"/>
                <w:highlight w:val="none"/>
              </w:rPr>
            </w:pPr>
            <w:r>
              <w:rPr>
                <w:rFonts w:hint="eastAsia" w:ascii="宋体" w:hAnsi="宋体" w:eastAsia="宋体" w:cs="宋体"/>
                <w:color w:val="auto"/>
                <w:kern w:val="0"/>
                <w:sz w:val="20"/>
                <w:szCs w:val="20"/>
                <w:highlight w:val="none"/>
                <w:lang w:bidi="ar"/>
              </w:rPr>
              <w:t>1、</w:t>
            </w:r>
            <w:r>
              <w:rPr>
                <w:rFonts w:hint="eastAsia" w:ascii="宋体" w:hAnsi="宋体" w:eastAsia="宋体" w:cs="宋体"/>
                <w:color w:val="auto"/>
                <w:kern w:val="0"/>
                <w:sz w:val="20"/>
                <w:szCs w:val="20"/>
                <w:highlight w:val="none"/>
                <w:lang w:eastAsia="zh-CN" w:bidi="ar"/>
              </w:rPr>
              <w:t>供应商</w:t>
            </w:r>
            <w:r>
              <w:rPr>
                <w:rFonts w:hint="eastAsia" w:ascii="宋体" w:hAnsi="宋体" w:eastAsia="宋体" w:cs="宋体"/>
                <w:color w:val="auto"/>
                <w:kern w:val="0"/>
                <w:sz w:val="20"/>
                <w:szCs w:val="20"/>
                <w:highlight w:val="none"/>
                <w:lang w:bidi="ar"/>
              </w:rPr>
              <w:t>的营业执照副本复印件</w:t>
            </w:r>
          </w:p>
        </w:tc>
      </w:tr>
      <w:tr w14:paraId="506674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21" w:type="dxa"/>
            <w:vMerge w:val="continue"/>
            <w:vAlign w:val="center"/>
          </w:tcPr>
          <w:p w14:paraId="4656831E">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color w:val="auto"/>
                <w:sz w:val="20"/>
                <w:szCs w:val="20"/>
                <w:highlight w:val="none"/>
              </w:rPr>
            </w:pPr>
          </w:p>
        </w:tc>
        <w:tc>
          <w:tcPr>
            <w:tcW w:w="7295" w:type="dxa"/>
            <w:vAlign w:val="center"/>
          </w:tcPr>
          <w:p w14:paraId="15681C23">
            <w:pPr>
              <w:keepNext w:val="0"/>
              <w:keepLines w:val="0"/>
              <w:pageBreakBefore w:val="0"/>
              <w:widowControl/>
              <w:kinsoku/>
              <w:wordWrap/>
              <w:overflowPunct/>
              <w:topLinePunct w:val="0"/>
              <w:autoSpaceDE/>
              <w:autoSpaceDN/>
              <w:bidi w:val="0"/>
              <w:adjustRightInd/>
              <w:snapToGrid/>
              <w:spacing w:line="440" w:lineRule="exact"/>
              <w:jc w:val="left"/>
              <w:textAlignment w:val="center"/>
              <w:outlineLvl w:val="9"/>
              <w:rPr>
                <w:rFonts w:hint="eastAsia" w:ascii="宋体" w:hAnsi="宋体" w:eastAsia="宋体" w:cs="宋体"/>
                <w:color w:val="auto"/>
                <w:sz w:val="20"/>
                <w:szCs w:val="20"/>
                <w:highlight w:val="none"/>
              </w:rPr>
            </w:pPr>
            <w:r>
              <w:rPr>
                <w:rFonts w:hint="eastAsia" w:ascii="宋体" w:hAnsi="宋体" w:eastAsia="宋体" w:cs="宋体"/>
                <w:color w:val="auto"/>
                <w:kern w:val="0"/>
                <w:sz w:val="20"/>
                <w:szCs w:val="20"/>
                <w:highlight w:val="none"/>
                <w:lang w:val="en-US" w:eastAsia="zh-CN" w:bidi="ar"/>
              </w:rPr>
              <w:t>2、提供</w:t>
            </w:r>
            <w:r>
              <w:rPr>
                <w:rFonts w:hint="eastAsia" w:ascii="宋体" w:hAnsi="宋体" w:eastAsia="宋体" w:cs="宋体"/>
                <w:color w:val="auto"/>
                <w:sz w:val="20"/>
                <w:szCs w:val="20"/>
                <w:highlight w:val="none"/>
              </w:rPr>
              <w:t>符合参加政府采购活动应当具备的一般条件的承诺函</w:t>
            </w:r>
          </w:p>
        </w:tc>
      </w:tr>
      <w:tr w14:paraId="13A462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21" w:type="dxa"/>
            <w:vMerge w:val="continue"/>
            <w:vAlign w:val="center"/>
          </w:tcPr>
          <w:p w14:paraId="7F64FA28">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color w:val="auto"/>
                <w:sz w:val="20"/>
                <w:szCs w:val="20"/>
                <w:highlight w:val="none"/>
              </w:rPr>
            </w:pPr>
          </w:p>
        </w:tc>
        <w:tc>
          <w:tcPr>
            <w:tcW w:w="7295" w:type="dxa"/>
            <w:vAlign w:val="center"/>
          </w:tcPr>
          <w:p w14:paraId="3FA5350B">
            <w:pPr>
              <w:tabs>
                <w:tab w:val="left" w:pos="578"/>
              </w:tabs>
              <w:spacing w:before="120" w:after="120"/>
              <w:jc w:val="both"/>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3、供应商</w:t>
            </w:r>
            <w:r>
              <w:rPr>
                <w:rFonts w:hint="eastAsia" w:ascii="宋体" w:hAnsi="宋体" w:eastAsia="宋体" w:cs="宋体"/>
                <w:color w:val="auto"/>
                <w:sz w:val="20"/>
                <w:szCs w:val="20"/>
                <w:highlight w:val="none"/>
              </w:rPr>
              <w:t>自觉抵制政府采购领域商业贿赂行为承诺书</w:t>
            </w:r>
          </w:p>
        </w:tc>
      </w:tr>
      <w:tr w14:paraId="11E22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jc w:val="center"/>
        </w:trPr>
        <w:tc>
          <w:tcPr>
            <w:tcW w:w="1521" w:type="dxa"/>
            <w:vMerge w:val="continue"/>
            <w:vAlign w:val="center"/>
          </w:tcPr>
          <w:p w14:paraId="27AAF55F">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color w:val="auto"/>
                <w:sz w:val="20"/>
                <w:szCs w:val="20"/>
                <w:highlight w:val="none"/>
              </w:rPr>
            </w:pPr>
          </w:p>
        </w:tc>
        <w:tc>
          <w:tcPr>
            <w:tcW w:w="7295" w:type="dxa"/>
            <w:vAlign w:val="center"/>
          </w:tcPr>
          <w:p w14:paraId="73F3B48B">
            <w:pPr>
              <w:keepNext w:val="0"/>
              <w:keepLines w:val="0"/>
              <w:pageBreakBefore w:val="0"/>
              <w:widowControl/>
              <w:kinsoku/>
              <w:wordWrap/>
              <w:overflowPunct/>
              <w:topLinePunct w:val="0"/>
              <w:autoSpaceDE/>
              <w:autoSpaceDN/>
              <w:bidi w:val="0"/>
              <w:adjustRightInd/>
              <w:snapToGrid/>
              <w:spacing w:line="440" w:lineRule="exact"/>
              <w:jc w:val="left"/>
              <w:textAlignment w:val="center"/>
              <w:outlineLvl w:val="9"/>
              <w:rPr>
                <w:rFonts w:hint="eastAsia" w:ascii="宋体" w:hAnsi="宋体" w:eastAsia="宋体" w:cs="宋体"/>
                <w:color w:val="auto"/>
                <w:sz w:val="20"/>
                <w:szCs w:val="20"/>
                <w:highlight w:val="none"/>
              </w:rPr>
            </w:pPr>
            <w:r>
              <w:rPr>
                <w:rFonts w:hint="eastAsia" w:ascii="宋体" w:hAnsi="宋体" w:eastAsia="宋体" w:cs="宋体"/>
                <w:color w:val="auto"/>
                <w:kern w:val="0"/>
                <w:sz w:val="20"/>
                <w:szCs w:val="20"/>
                <w:highlight w:val="none"/>
                <w:lang w:val="en-US" w:eastAsia="zh-CN" w:bidi="ar"/>
              </w:rPr>
              <w:t>4、提供</w:t>
            </w:r>
            <w:r>
              <w:rPr>
                <w:rFonts w:hint="eastAsia" w:ascii="宋体" w:hAnsi="宋体" w:eastAsia="宋体" w:cs="宋体"/>
                <w:color w:val="auto"/>
                <w:sz w:val="20"/>
                <w:szCs w:val="20"/>
                <w:highlight w:val="none"/>
              </w:rPr>
              <w:t>中小企业声明函（格式见附件）</w:t>
            </w:r>
            <w:r>
              <w:rPr>
                <w:rFonts w:hint="eastAsia" w:ascii="宋体" w:hAnsi="宋体" w:eastAsia="宋体" w:cs="宋体"/>
                <w:color w:val="auto"/>
                <w:sz w:val="20"/>
                <w:szCs w:val="20"/>
                <w:highlight w:val="none"/>
                <w:lang w:eastAsia="zh-CN"/>
              </w:rPr>
              <w:t>或</w:t>
            </w:r>
            <w:r>
              <w:rPr>
                <w:rFonts w:hint="eastAsia" w:ascii="宋体" w:hAnsi="宋体" w:eastAsia="宋体" w:cs="宋体"/>
                <w:color w:val="auto"/>
                <w:sz w:val="20"/>
                <w:szCs w:val="20"/>
                <w:highlight w:val="none"/>
              </w:rPr>
              <w:t>残疾人福利性单位声明函（格式见附件）</w:t>
            </w:r>
            <w:r>
              <w:rPr>
                <w:rFonts w:hint="eastAsia" w:ascii="宋体" w:hAnsi="宋体" w:eastAsia="宋体" w:cs="宋体"/>
                <w:color w:val="auto"/>
                <w:sz w:val="20"/>
                <w:szCs w:val="20"/>
                <w:highlight w:val="none"/>
                <w:lang w:eastAsia="zh-CN"/>
              </w:rPr>
              <w:t>或监狱企业证明材料</w:t>
            </w:r>
          </w:p>
        </w:tc>
      </w:tr>
      <w:tr w14:paraId="00118C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0" w:hRule="atLeast"/>
          <w:jc w:val="center"/>
        </w:trPr>
        <w:tc>
          <w:tcPr>
            <w:tcW w:w="1521" w:type="dxa"/>
            <w:vMerge w:val="continue"/>
            <w:vAlign w:val="center"/>
          </w:tcPr>
          <w:p w14:paraId="511ED73F">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color w:val="auto"/>
                <w:sz w:val="20"/>
                <w:szCs w:val="20"/>
                <w:highlight w:val="none"/>
              </w:rPr>
            </w:pPr>
          </w:p>
        </w:tc>
        <w:tc>
          <w:tcPr>
            <w:tcW w:w="7295" w:type="dxa"/>
            <w:vAlign w:val="center"/>
          </w:tcPr>
          <w:p w14:paraId="712D8195">
            <w:pPr>
              <w:keepNext w:val="0"/>
              <w:keepLines w:val="0"/>
              <w:pageBreakBefore w:val="0"/>
              <w:widowControl/>
              <w:kinsoku/>
              <w:wordWrap/>
              <w:overflowPunct/>
              <w:topLinePunct w:val="0"/>
              <w:autoSpaceDE/>
              <w:autoSpaceDN/>
              <w:bidi w:val="0"/>
              <w:adjustRightInd/>
              <w:snapToGrid/>
              <w:spacing w:line="440" w:lineRule="exact"/>
              <w:jc w:val="left"/>
              <w:textAlignment w:val="center"/>
              <w:outlineLvl w:val="9"/>
              <w:rPr>
                <w:rFonts w:hint="eastAsia" w:ascii="宋体" w:hAnsi="宋体" w:eastAsia="宋体" w:cs="宋体"/>
                <w:color w:val="auto"/>
                <w:sz w:val="20"/>
                <w:szCs w:val="20"/>
                <w:highlight w:val="none"/>
              </w:rPr>
            </w:pPr>
            <w:r>
              <w:rPr>
                <w:rFonts w:hint="eastAsia" w:ascii="宋体" w:hAnsi="宋体" w:eastAsia="宋体" w:cs="宋体"/>
                <w:color w:val="auto"/>
                <w:kern w:val="0"/>
                <w:sz w:val="20"/>
                <w:szCs w:val="20"/>
                <w:highlight w:val="none"/>
                <w:lang w:val="en-US" w:eastAsia="zh-CN" w:bidi="ar"/>
              </w:rPr>
              <w:t>5</w:t>
            </w:r>
            <w:r>
              <w:rPr>
                <w:rFonts w:hint="eastAsia" w:ascii="宋体" w:hAnsi="宋体" w:eastAsia="宋体" w:cs="宋体"/>
                <w:color w:val="auto"/>
                <w:kern w:val="0"/>
                <w:sz w:val="20"/>
                <w:szCs w:val="20"/>
                <w:highlight w:val="none"/>
                <w:lang w:bidi="ar"/>
              </w:rPr>
              <w:t>、</w:t>
            </w:r>
            <w:r>
              <w:rPr>
                <w:rFonts w:hint="eastAsia" w:ascii="宋体" w:hAnsi="宋体" w:eastAsia="宋体" w:cs="宋体"/>
                <w:color w:val="auto"/>
                <w:kern w:val="0"/>
                <w:sz w:val="20"/>
                <w:szCs w:val="20"/>
                <w:highlight w:val="none"/>
                <w:lang w:eastAsia="zh-CN" w:bidi="ar"/>
              </w:rPr>
              <w:t>供应商</w:t>
            </w:r>
            <w:r>
              <w:rPr>
                <w:rFonts w:hint="eastAsia" w:ascii="宋体" w:hAnsi="宋体" w:eastAsia="宋体" w:cs="宋体"/>
                <w:color w:val="auto"/>
                <w:sz w:val="20"/>
                <w:szCs w:val="20"/>
                <w:highlight w:val="none"/>
                <w:lang w:val="en-US" w:eastAsia="zh-CN"/>
              </w:rPr>
              <w:t>未被</w:t>
            </w:r>
            <w:r>
              <w:rPr>
                <w:rFonts w:hint="eastAsia" w:ascii="宋体" w:hAnsi="宋体" w:eastAsia="宋体" w:cs="宋体"/>
                <w:color w:val="auto"/>
                <w:sz w:val="20"/>
                <w:szCs w:val="20"/>
                <w:highlight w:val="none"/>
              </w:rPr>
              <w:t>“信用中国”（www.creditchina.gov.cn)、中国政府采购网（www.ccgp.gov.cn）列入失信被执行人、重大税收违法案件当事人名单、政府采购严重违法失信行为记录名单。</w:t>
            </w:r>
            <w:r>
              <w:rPr>
                <w:rFonts w:hint="eastAsia" w:ascii="宋体" w:hAnsi="宋体" w:eastAsia="宋体" w:cs="宋体"/>
                <w:color w:val="auto"/>
                <w:kern w:val="0"/>
                <w:sz w:val="20"/>
                <w:szCs w:val="20"/>
                <w:highlight w:val="none"/>
                <w:lang w:bidi="ar"/>
              </w:rPr>
              <w:t>（以采购代理机构于投标截止日当天在信用中国网站及中国政府采购网查询结果为准，如相关失信记录已失效，</w:t>
            </w:r>
            <w:r>
              <w:rPr>
                <w:rFonts w:hint="eastAsia" w:ascii="宋体" w:hAnsi="宋体" w:eastAsia="宋体" w:cs="宋体"/>
                <w:color w:val="auto"/>
                <w:kern w:val="0"/>
                <w:sz w:val="20"/>
                <w:szCs w:val="20"/>
                <w:highlight w:val="none"/>
                <w:lang w:eastAsia="zh-CN" w:bidi="ar"/>
              </w:rPr>
              <w:t>供应商</w:t>
            </w:r>
            <w:r>
              <w:rPr>
                <w:rFonts w:hint="eastAsia" w:ascii="宋体" w:hAnsi="宋体" w:eastAsia="宋体" w:cs="宋体"/>
                <w:color w:val="auto"/>
                <w:kern w:val="0"/>
                <w:sz w:val="20"/>
                <w:szCs w:val="20"/>
                <w:highlight w:val="none"/>
                <w:lang w:bidi="ar"/>
              </w:rPr>
              <w:t>需提供相关证明资料）</w:t>
            </w:r>
          </w:p>
        </w:tc>
      </w:tr>
    </w:tbl>
    <w:p w14:paraId="0DE07615">
      <w:pPr>
        <w:keepNext w:val="0"/>
        <w:keepLines w:val="0"/>
        <w:pageBreakBefore w:val="0"/>
        <w:kinsoku/>
        <w:wordWrap/>
        <w:overflowPunct/>
        <w:topLinePunct w:val="0"/>
        <w:autoSpaceDE/>
        <w:autoSpaceDN/>
        <w:bidi w:val="0"/>
        <w:adjustRightInd/>
        <w:snapToGrid/>
        <w:spacing w:line="440" w:lineRule="exact"/>
        <w:ind w:firstLine="400" w:firstLineChars="200"/>
        <w:outlineLvl w:val="9"/>
        <w:rPr>
          <w:rFonts w:hint="eastAsia" w:ascii="宋体" w:hAnsi="宋体" w:eastAsia="宋体" w:cs="宋体"/>
          <w:bCs/>
          <w:color w:val="auto"/>
          <w:sz w:val="20"/>
          <w:szCs w:val="20"/>
          <w:highlight w:val="none"/>
        </w:rPr>
      </w:pPr>
      <w:r>
        <w:rPr>
          <w:rFonts w:hint="eastAsia" w:ascii="宋体" w:hAnsi="宋体" w:eastAsia="宋体" w:cs="宋体"/>
          <w:bCs/>
          <w:color w:val="auto"/>
          <w:sz w:val="20"/>
          <w:szCs w:val="20"/>
          <w:highlight w:val="none"/>
        </w:rPr>
        <w:t>2.符合性审查</w:t>
      </w:r>
    </w:p>
    <w:p w14:paraId="4B07A61B">
      <w:pPr>
        <w:keepNext w:val="0"/>
        <w:keepLines w:val="0"/>
        <w:pageBreakBefore w:val="0"/>
        <w:kinsoku/>
        <w:wordWrap/>
        <w:overflowPunct/>
        <w:topLinePunct w:val="0"/>
        <w:autoSpaceDE/>
        <w:autoSpaceDN/>
        <w:bidi w:val="0"/>
        <w:adjustRightInd/>
        <w:snapToGrid/>
        <w:spacing w:line="440" w:lineRule="exact"/>
        <w:ind w:firstLine="400" w:firstLineChars="200"/>
        <w:outlineLvl w:val="9"/>
        <w:rPr>
          <w:rFonts w:hint="eastAsia" w:ascii="宋体" w:hAnsi="宋体" w:eastAsia="宋体" w:cs="宋体"/>
          <w:bCs/>
          <w:color w:val="auto"/>
          <w:sz w:val="20"/>
          <w:szCs w:val="20"/>
          <w:highlight w:val="none"/>
        </w:rPr>
      </w:pPr>
      <w:r>
        <w:rPr>
          <w:rFonts w:hint="eastAsia" w:ascii="宋体" w:hAnsi="宋体" w:eastAsia="宋体" w:cs="宋体"/>
          <w:color w:val="auto"/>
          <w:kern w:val="0"/>
          <w:sz w:val="20"/>
          <w:szCs w:val="20"/>
          <w:highlight w:val="none"/>
        </w:rPr>
        <w:t>评标委员会应当对符合资格的</w:t>
      </w:r>
      <w:r>
        <w:rPr>
          <w:rFonts w:hint="eastAsia" w:ascii="宋体" w:hAnsi="宋体" w:eastAsia="宋体" w:cs="宋体"/>
          <w:color w:val="auto"/>
          <w:kern w:val="0"/>
          <w:sz w:val="20"/>
          <w:szCs w:val="20"/>
          <w:highlight w:val="none"/>
          <w:lang w:val="en-US" w:eastAsia="zh-CN"/>
        </w:rPr>
        <w:t>投标人</w:t>
      </w:r>
      <w:r>
        <w:rPr>
          <w:rFonts w:hint="eastAsia" w:ascii="宋体" w:hAnsi="宋体" w:eastAsia="宋体" w:cs="宋体"/>
          <w:color w:val="auto"/>
          <w:kern w:val="0"/>
          <w:sz w:val="20"/>
          <w:szCs w:val="20"/>
          <w:highlight w:val="none"/>
        </w:rPr>
        <w:t>的</w:t>
      </w:r>
      <w:r>
        <w:rPr>
          <w:rFonts w:hint="eastAsia" w:ascii="宋体" w:hAnsi="宋体" w:eastAsia="宋体" w:cs="宋体"/>
          <w:color w:val="auto"/>
          <w:kern w:val="0"/>
          <w:sz w:val="20"/>
          <w:szCs w:val="20"/>
          <w:highlight w:val="none"/>
          <w:lang w:eastAsia="zh-CN"/>
        </w:rPr>
        <w:t>投标文件</w:t>
      </w:r>
      <w:r>
        <w:rPr>
          <w:rFonts w:hint="eastAsia" w:ascii="宋体" w:hAnsi="宋体" w:eastAsia="宋体" w:cs="宋体"/>
          <w:color w:val="auto"/>
          <w:kern w:val="0"/>
          <w:sz w:val="20"/>
          <w:szCs w:val="20"/>
          <w:highlight w:val="none"/>
        </w:rPr>
        <w:t>进行符合性审查，以确定其是否满足</w:t>
      </w:r>
      <w:r>
        <w:rPr>
          <w:rFonts w:hint="eastAsia" w:ascii="宋体" w:hAnsi="宋体" w:eastAsia="宋体" w:cs="宋体"/>
          <w:color w:val="auto"/>
          <w:kern w:val="0"/>
          <w:sz w:val="20"/>
          <w:szCs w:val="20"/>
          <w:highlight w:val="none"/>
          <w:lang w:eastAsia="zh-CN"/>
        </w:rPr>
        <w:t>招标文件</w:t>
      </w:r>
      <w:r>
        <w:rPr>
          <w:rFonts w:hint="eastAsia" w:ascii="宋体" w:hAnsi="宋体" w:eastAsia="宋体" w:cs="宋体"/>
          <w:color w:val="auto"/>
          <w:kern w:val="0"/>
          <w:sz w:val="20"/>
          <w:szCs w:val="20"/>
          <w:highlight w:val="none"/>
        </w:rPr>
        <w:t>的实质性要求</w:t>
      </w:r>
      <w:r>
        <w:rPr>
          <w:rFonts w:hint="eastAsia" w:ascii="宋体" w:hAnsi="宋体" w:eastAsia="宋体" w:cs="宋体"/>
          <w:bCs/>
          <w:color w:val="auto"/>
          <w:sz w:val="20"/>
          <w:szCs w:val="20"/>
          <w:highlight w:val="none"/>
        </w:rPr>
        <w:t>。</w:t>
      </w:r>
    </w:p>
    <w:tbl>
      <w:tblPr>
        <w:tblStyle w:val="15"/>
        <w:tblW w:w="9354"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417"/>
        <w:gridCol w:w="7937"/>
      </w:tblGrid>
      <w:tr w14:paraId="021C8C0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417" w:type="dxa"/>
            <w:vAlign w:val="center"/>
          </w:tcPr>
          <w:p w14:paraId="7E7B9B6F">
            <w:pPr>
              <w:keepNext w:val="0"/>
              <w:keepLines w:val="0"/>
              <w:pageBreakBefore w:val="0"/>
              <w:widowControl/>
              <w:kinsoku/>
              <w:wordWrap/>
              <w:overflowPunct/>
              <w:topLinePunct w:val="0"/>
              <w:autoSpaceDE/>
              <w:autoSpaceDN/>
              <w:bidi w:val="0"/>
              <w:adjustRightInd/>
              <w:snapToGrid/>
              <w:spacing w:line="440" w:lineRule="exact"/>
              <w:jc w:val="center"/>
              <w:textAlignment w:val="center"/>
              <w:outlineLvl w:val="9"/>
              <w:rPr>
                <w:rFonts w:hint="eastAsia" w:ascii="宋体" w:hAnsi="宋体" w:eastAsia="宋体" w:cs="宋体"/>
                <w:b/>
                <w:bCs/>
                <w:color w:val="auto"/>
                <w:sz w:val="20"/>
                <w:szCs w:val="20"/>
                <w:highlight w:val="none"/>
              </w:rPr>
            </w:pPr>
            <w:bookmarkStart w:id="149" w:name="_Toc259108323"/>
            <w:bookmarkStart w:id="150" w:name="_Toc249866767"/>
            <w:r>
              <w:rPr>
                <w:rFonts w:hint="eastAsia" w:ascii="宋体" w:hAnsi="宋体" w:eastAsia="宋体" w:cs="宋体"/>
                <w:b/>
                <w:bCs/>
                <w:color w:val="auto"/>
                <w:kern w:val="0"/>
                <w:sz w:val="20"/>
                <w:szCs w:val="20"/>
                <w:highlight w:val="none"/>
                <w:lang w:bidi="ar"/>
              </w:rPr>
              <w:t>审查类别</w:t>
            </w:r>
          </w:p>
        </w:tc>
        <w:tc>
          <w:tcPr>
            <w:tcW w:w="7937" w:type="dxa"/>
            <w:vAlign w:val="center"/>
          </w:tcPr>
          <w:p w14:paraId="7FFE8FD2">
            <w:pPr>
              <w:keepNext w:val="0"/>
              <w:keepLines w:val="0"/>
              <w:pageBreakBefore w:val="0"/>
              <w:widowControl/>
              <w:kinsoku/>
              <w:wordWrap/>
              <w:overflowPunct/>
              <w:topLinePunct w:val="0"/>
              <w:autoSpaceDE/>
              <w:autoSpaceDN/>
              <w:bidi w:val="0"/>
              <w:adjustRightInd/>
              <w:snapToGrid/>
              <w:spacing w:line="440" w:lineRule="exact"/>
              <w:jc w:val="center"/>
              <w:textAlignment w:val="center"/>
              <w:outlineLvl w:val="9"/>
              <w:rPr>
                <w:rFonts w:hint="eastAsia" w:ascii="宋体" w:hAnsi="宋体" w:eastAsia="宋体" w:cs="宋体"/>
                <w:b/>
                <w:bCs/>
                <w:color w:val="auto"/>
                <w:sz w:val="20"/>
                <w:szCs w:val="20"/>
                <w:highlight w:val="none"/>
              </w:rPr>
            </w:pPr>
            <w:r>
              <w:rPr>
                <w:rFonts w:hint="eastAsia" w:ascii="宋体" w:hAnsi="宋体" w:eastAsia="宋体" w:cs="宋体"/>
                <w:b/>
                <w:bCs/>
                <w:color w:val="auto"/>
                <w:kern w:val="0"/>
                <w:sz w:val="20"/>
                <w:szCs w:val="20"/>
                <w:highlight w:val="none"/>
                <w:lang w:bidi="ar"/>
              </w:rPr>
              <w:t>审查内容</w:t>
            </w:r>
          </w:p>
        </w:tc>
      </w:tr>
      <w:tr w14:paraId="33A8606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07" w:hRule="atLeast"/>
          <w:jc w:val="center"/>
        </w:trPr>
        <w:tc>
          <w:tcPr>
            <w:tcW w:w="1417" w:type="dxa"/>
            <w:vMerge w:val="restart"/>
            <w:vAlign w:val="center"/>
          </w:tcPr>
          <w:p w14:paraId="28217B3F">
            <w:pPr>
              <w:keepNext w:val="0"/>
              <w:keepLines w:val="0"/>
              <w:pageBreakBefore w:val="0"/>
              <w:kinsoku/>
              <w:wordWrap/>
              <w:overflowPunct/>
              <w:topLinePunct w:val="0"/>
              <w:autoSpaceDE/>
              <w:autoSpaceDN/>
              <w:bidi w:val="0"/>
              <w:adjustRightInd/>
              <w:snapToGrid/>
              <w:spacing w:line="440" w:lineRule="exact"/>
              <w:jc w:val="center"/>
              <w:outlineLvl w:val="9"/>
              <w:rPr>
                <w:rFonts w:hint="eastAsia" w:ascii="宋体" w:hAnsi="宋体" w:eastAsia="宋体" w:cs="宋体"/>
                <w:bCs/>
                <w:color w:val="auto"/>
                <w:sz w:val="20"/>
                <w:szCs w:val="20"/>
                <w:highlight w:val="none"/>
              </w:rPr>
            </w:pPr>
            <w:r>
              <w:rPr>
                <w:rFonts w:hint="eastAsia" w:ascii="宋体" w:hAnsi="宋体" w:eastAsia="宋体" w:cs="宋体"/>
                <w:bCs/>
                <w:color w:val="auto"/>
                <w:sz w:val="20"/>
                <w:szCs w:val="20"/>
                <w:highlight w:val="none"/>
              </w:rPr>
              <w:t>符</w:t>
            </w:r>
          </w:p>
          <w:p w14:paraId="18E445DE">
            <w:pPr>
              <w:keepNext w:val="0"/>
              <w:keepLines w:val="0"/>
              <w:pageBreakBefore w:val="0"/>
              <w:kinsoku/>
              <w:wordWrap/>
              <w:overflowPunct/>
              <w:topLinePunct w:val="0"/>
              <w:autoSpaceDE/>
              <w:autoSpaceDN/>
              <w:bidi w:val="0"/>
              <w:adjustRightInd/>
              <w:snapToGrid/>
              <w:spacing w:line="440" w:lineRule="exact"/>
              <w:jc w:val="center"/>
              <w:outlineLvl w:val="9"/>
              <w:rPr>
                <w:rFonts w:hint="eastAsia" w:ascii="宋体" w:hAnsi="宋体" w:eastAsia="宋体" w:cs="宋体"/>
                <w:bCs/>
                <w:color w:val="auto"/>
                <w:sz w:val="20"/>
                <w:szCs w:val="20"/>
                <w:highlight w:val="none"/>
              </w:rPr>
            </w:pPr>
            <w:r>
              <w:rPr>
                <w:rFonts w:hint="eastAsia" w:ascii="宋体" w:hAnsi="宋体" w:eastAsia="宋体" w:cs="宋体"/>
                <w:bCs/>
                <w:color w:val="auto"/>
                <w:sz w:val="20"/>
                <w:szCs w:val="20"/>
                <w:highlight w:val="none"/>
              </w:rPr>
              <w:t>合</w:t>
            </w:r>
          </w:p>
          <w:p w14:paraId="5CE4EB7F">
            <w:pPr>
              <w:keepNext w:val="0"/>
              <w:keepLines w:val="0"/>
              <w:pageBreakBefore w:val="0"/>
              <w:kinsoku/>
              <w:wordWrap/>
              <w:overflowPunct/>
              <w:topLinePunct w:val="0"/>
              <w:autoSpaceDE/>
              <w:autoSpaceDN/>
              <w:bidi w:val="0"/>
              <w:adjustRightInd/>
              <w:snapToGrid/>
              <w:spacing w:line="440" w:lineRule="exact"/>
              <w:jc w:val="center"/>
              <w:outlineLvl w:val="9"/>
              <w:rPr>
                <w:rFonts w:hint="eastAsia" w:ascii="宋体" w:hAnsi="宋体" w:eastAsia="宋体" w:cs="宋体"/>
                <w:bCs/>
                <w:color w:val="auto"/>
                <w:sz w:val="20"/>
                <w:szCs w:val="20"/>
                <w:highlight w:val="none"/>
              </w:rPr>
            </w:pPr>
            <w:r>
              <w:rPr>
                <w:rFonts w:hint="eastAsia" w:ascii="宋体" w:hAnsi="宋体" w:eastAsia="宋体" w:cs="宋体"/>
                <w:bCs/>
                <w:color w:val="auto"/>
                <w:sz w:val="20"/>
                <w:szCs w:val="20"/>
                <w:highlight w:val="none"/>
              </w:rPr>
              <w:t>性</w:t>
            </w:r>
          </w:p>
          <w:p w14:paraId="6E434EF5">
            <w:pPr>
              <w:keepNext w:val="0"/>
              <w:keepLines w:val="0"/>
              <w:pageBreakBefore w:val="0"/>
              <w:kinsoku/>
              <w:wordWrap/>
              <w:overflowPunct/>
              <w:topLinePunct w:val="0"/>
              <w:autoSpaceDE/>
              <w:autoSpaceDN/>
              <w:bidi w:val="0"/>
              <w:adjustRightInd/>
              <w:snapToGrid/>
              <w:spacing w:line="440" w:lineRule="exact"/>
              <w:jc w:val="center"/>
              <w:outlineLvl w:val="9"/>
              <w:rPr>
                <w:rFonts w:hint="eastAsia" w:ascii="宋体" w:hAnsi="宋体" w:eastAsia="宋体" w:cs="宋体"/>
                <w:bCs/>
                <w:color w:val="auto"/>
                <w:sz w:val="20"/>
                <w:szCs w:val="20"/>
                <w:highlight w:val="none"/>
              </w:rPr>
            </w:pPr>
            <w:r>
              <w:rPr>
                <w:rFonts w:hint="eastAsia" w:ascii="宋体" w:hAnsi="宋体" w:eastAsia="宋体" w:cs="宋体"/>
                <w:bCs/>
                <w:color w:val="auto"/>
                <w:sz w:val="20"/>
                <w:szCs w:val="20"/>
                <w:highlight w:val="none"/>
              </w:rPr>
              <w:t>审</w:t>
            </w:r>
          </w:p>
          <w:p w14:paraId="10DADA65">
            <w:pPr>
              <w:keepNext w:val="0"/>
              <w:keepLines w:val="0"/>
              <w:pageBreakBefore w:val="0"/>
              <w:kinsoku/>
              <w:wordWrap/>
              <w:overflowPunct/>
              <w:topLinePunct w:val="0"/>
              <w:autoSpaceDE/>
              <w:autoSpaceDN/>
              <w:bidi w:val="0"/>
              <w:adjustRightInd/>
              <w:snapToGrid/>
              <w:spacing w:line="440" w:lineRule="exact"/>
              <w:jc w:val="center"/>
              <w:outlineLvl w:val="9"/>
              <w:rPr>
                <w:rFonts w:hint="eastAsia" w:ascii="宋体" w:hAnsi="宋体" w:eastAsia="宋体" w:cs="宋体"/>
                <w:bCs/>
                <w:color w:val="auto"/>
                <w:sz w:val="20"/>
                <w:szCs w:val="20"/>
                <w:highlight w:val="none"/>
              </w:rPr>
            </w:pPr>
            <w:r>
              <w:rPr>
                <w:rFonts w:hint="eastAsia" w:ascii="宋体" w:hAnsi="宋体" w:eastAsia="宋体" w:cs="宋体"/>
                <w:bCs/>
                <w:color w:val="auto"/>
                <w:sz w:val="20"/>
                <w:szCs w:val="20"/>
                <w:highlight w:val="none"/>
              </w:rPr>
              <w:t>查</w:t>
            </w:r>
          </w:p>
          <w:p w14:paraId="25EC877C">
            <w:pPr>
              <w:keepNext w:val="0"/>
              <w:keepLines w:val="0"/>
              <w:pageBreakBefore w:val="0"/>
              <w:kinsoku/>
              <w:wordWrap/>
              <w:overflowPunct/>
              <w:topLinePunct w:val="0"/>
              <w:autoSpaceDE/>
              <w:autoSpaceDN/>
              <w:bidi w:val="0"/>
              <w:adjustRightInd/>
              <w:snapToGrid/>
              <w:spacing w:line="440" w:lineRule="exact"/>
              <w:jc w:val="center"/>
              <w:outlineLvl w:val="9"/>
              <w:rPr>
                <w:rFonts w:hint="eastAsia" w:ascii="宋体" w:hAnsi="宋体" w:eastAsia="宋体" w:cs="宋体"/>
                <w:bCs/>
                <w:color w:val="auto"/>
                <w:sz w:val="20"/>
                <w:szCs w:val="20"/>
                <w:highlight w:val="none"/>
                <w:lang w:eastAsia="zh-CN"/>
              </w:rPr>
            </w:pPr>
            <w:r>
              <w:rPr>
                <w:rFonts w:hint="eastAsia" w:ascii="宋体" w:hAnsi="宋体" w:eastAsia="宋体" w:cs="宋体"/>
                <w:bCs/>
                <w:color w:val="auto"/>
                <w:sz w:val="20"/>
                <w:szCs w:val="20"/>
                <w:highlight w:val="none"/>
                <w:lang w:eastAsia="zh-CN"/>
              </w:rPr>
              <w:t>（</w:t>
            </w:r>
            <w:r>
              <w:rPr>
                <w:rFonts w:hint="eastAsia" w:ascii="宋体" w:hAnsi="宋体" w:eastAsia="宋体" w:cs="宋体"/>
                <w:bCs/>
                <w:color w:val="auto"/>
                <w:sz w:val="20"/>
                <w:szCs w:val="20"/>
                <w:highlight w:val="none"/>
                <w:lang w:val="en-US" w:eastAsia="zh-CN"/>
              </w:rPr>
              <w:t>技术商务</w:t>
            </w:r>
            <w:r>
              <w:rPr>
                <w:rFonts w:hint="eastAsia" w:ascii="宋体" w:hAnsi="宋体" w:eastAsia="宋体" w:cs="宋体"/>
                <w:bCs/>
                <w:color w:val="auto"/>
                <w:sz w:val="20"/>
                <w:szCs w:val="20"/>
                <w:highlight w:val="none"/>
                <w:lang w:eastAsia="zh-CN"/>
              </w:rPr>
              <w:t>）</w:t>
            </w:r>
          </w:p>
        </w:tc>
        <w:tc>
          <w:tcPr>
            <w:tcW w:w="7937" w:type="dxa"/>
            <w:vAlign w:val="center"/>
          </w:tcPr>
          <w:p w14:paraId="1E540219">
            <w:pPr>
              <w:keepNext w:val="0"/>
              <w:keepLines w:val="0"/>
              <w:pageBreakBefore w:val="0"/>
              <w:widowControl/>
              <w:kinsoku/>
              <w:wordWrap/>
              <w:overflowPunct/>
              <w:topLinePunct w:val="0"/>
              <w:autoSpaceDE/>
              <w:autoSpaceDN/>
              <w:bidi w:val="0"/>
              <w:adjustRightInd/>
              <w:snapToGrid/>
              <w:spacing w:line="440" w:lineRule="exact"/>
              <w:textAlignment w:val="center"/>
              <w:outlineLvl w:val="9"/>
              <w:rPr>
                <w:rFonts w:hint="eastAsia" w:ascii="宋体" w:hAnsi="宋体" w:eastAsia="宋体" w:cs="宋体"/>
                <w:bCs/>
                <w:color w:val="auto"/>
                <w:sz w:val="20"/>
                <w:szCs w:val="20"/>
                <w:highlight w:val="none"/>
              </w:rPr>
            </w:pPr>
            <w:r>
              <w:rPr>
                <w:rFonts w:hint="eastAsia" w:ascii="宋体" w:hAnsi="宋体" w:eastAsia="宋体" w:cs="宋体"/>
                <w:color w:val="auto"/>
                <w:kern w:val="0"/>
                <w:sz w:val="20"/>
                <w:szCs w:val="20"/>
                <w:highlight w:val="none"/>
                <w:lang w:bidi="ar"/>
              </w:rPr>
              <w:t>1、投标有效期满足</w:t>
            </w:r>
            <w:r>
              <w:rPr>
                <w:rFonts w:hint="eastAsia" w:ascii="宋体" w:hAnsi="宋体" w:eastAsia="宋体" w:cs="宋体"/>
                <w:color w:val="auto"/>
                <w:kern w:val="0"/>
                <w:sz w:val="20"/>
                <w:szCs w:val="20"/>
                <w:highlight w:val="none"/>
                <w:lang w:eastAsia="zh-CN" w:bidi="ar"/>
              </w:rPr>
              <w:t>招标文件</w:t>
            </w:r>
            <w:r>
              <w:rPr>
                <w:rFonts w:hint="eastAsia" w:ascii="宋体" w:hAnsi="宋体" w:eastAsia="宋体" w:cs="宋体"/>
                <w:color w:val="auto"/>
                <w:kern w:val="0"/>
                <w:sz w:val="20"/>
                <w:szCs w:val="20"/>
                <w:highlight w:val="none"/>
                <w:lang w:bidi="ar"/>
              </w:rPr>
              <w:t>要求的</w:t>
            </w:r>
          </w:p>
        </w:tc>
      </w:tr>
      <w:tr w14:paraId="40529AD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1417" w:type="dxa"/>
            <w:vMerge w:val="continue"/>
            <w:vAlign w:val="center"/>
          </w:tcPr>
          <w:p w14:paraId="429134A4">
            <w:pPr>
              <w:keepNext w:val="0"/>
              <w:keepLines w:val="0"/>
              <w:pageBreakBefore w:val="0"/>
              <w:kinsoku/>
              <w:wordWrap/>
              <w:overflowPunct/>
              <w:topLinePunct w:val="0"/>
              <w:autoSpaceDE/>
              <w:autoSpaceDN/>
              <w:bidi w:val="0"/>
              <w:adjustRightInd/>
              <w:snapToGrid/>
              <w:spacing w:line="440" w:lineRule="exact"/>
              <w:outlineLvl w:val="9"/>
              <w:rPr>
                <w:rFonts w:hint="eastAsia" w:ascii="宋体" w:hAnsi="宋体" w:eastAsia="宋体" w:cs="宋体"/>
                <w:bCs/>
                <w:color w:val="auto"/>
                <w:sz w:val="20"/>
                <w:szCs w:val="20"/>
                <w:highlight w:val="none"/>
              </w:rPr>
            </w:pPr>
          </w:p>
        </w:tc>
        <w:tc>
          <w:tcPr>
            <w:tcW w:w="7937" w:type="dxa"/>
            <w:vAlign w:val="center"/>
          </w:tcPr>
          <w:p w14:paraId="5D3E9FCC">
            <w:pPr>
              <w:keepNext w:val="0"/>
              <w:keepLines w:val="0"/>
              <w:pageBreakBefore w:val="0"/>
              <w:widowControl/>
              <w:kinsoku/>
              <w:wordWrap/>
              <w:overflowPunct/>
              <w:topLinePunct w:val="0"/>
              <w:autoSpaceDE/>
              <w:autoSpaceDN/>
              <w:bidi w:val="0"/>
              <w:adjustRightInd/>
              <w:snapToGrid/>
              <w:spacing w:line="440" w:lineRule="exact"/>
              <w:textAlignment w:val="center"/>
              <w:outlineLvl w:val="9"/>
              <w:rPr>
                <w:rFonts w:hint="eastAsia" w:ascii="宋体" w:hAnsi="宋体" w:eastAsia="宋体" w:cs="宋体"/>
                <w:bCs/>
                <w:color w:val="auto"/>
                <w:sz w:val="20"/>
                <w:szCs w:val="20"/>
                <w:highlight w:val="none"/>
              </w:rPr>
            </w:pPr>
            <w:r>
              <w:rPr>
                <w:rFonts w:hint="eastAsia" w:ascii="宋体" w:hAnsi="宋体" w:eastAsia="宋体" w:cs="宋体"/>
                <w:color w:val="auto"/>
                <w:kern w:val="0"/>
                <w:sz w:val="20"/>
                <w:szCs w:val="20"/>
                <w:highlight w:val="none"/>
                <w:lang w:bidi="ar"/>
              </w:rPr>
              <w:t>2、</w:t>
            </w:r>
            <w:r>
              <w:rPr>
                <w:rFonts w:hint="eastAsia" w:ascii="宋体" w:hAnsi="宋体" w:eastAsia="宋体" w:cs="宋体"/>
                <w:color w:val="auto"/>
                <w:kern w:val="0"/>
                <w:sz w:val="20"/>
                <w:szCs w:val="20"/>
                <w:highlight w:val="none"/>
                <w:lang w:val="en-US" w:eastAsia="zh-CN" w:bidi="ar"/>
              </w:rPr>
              <w:t>是否</w:t>
            </w:r>
            <w:r>
              <w:rPr>
                <w:rFonts w:hint="eastAsia" w:ascii="宋体" w:hAnsi="宋体" w:eastAsia="宋体" w:cs="宋体"/>
                <w:color w:val="auto"/>
                <w:kern w:val="0"/>
                <w:sz w:val="20"/>
                <w:szCs w:val="20"/>
                <w:highlight w:val="none"/>
                <w:lang w:bidi="ar"/>
              </w:rPr>
              <w:t>提供</w:t>
            </w:r>
            <w:r>
              <w:rPr>
                <w:rFonts w:hint="eastAsia" w:ascii="宋体" w:hAnsi="宋体" w:eastAsia="宋体" w:cs="宋体"/>
                <w:color w:val="auto"/>
                <w:kern w:val="0"/>
                <w:sz w:val="20"/>
                <w:szCs w:val="20"/>
                <w:highlight w:val="none"/>
                <w:lang w:val="en-US" w:eastAsia="zh-CN" w:bidi="ar"/>
              </w:rPr>
              <w:t>有效的</w:t>
            </w:r>
            <w:r>
              <w:rPr>
                <w:rFonts w:hint="eastAsia" w:ascii="宋体" w:hAnsi="宋体" w:eastAsia="宋体" w:cs="宋体"/>
                <w:color w:val="auto"/>
                <w:kern w:val="0"/>
                <w:sz w:val="20"/>
                <w:szCs w:val="20"/>
                <w:highlight w:val="none"/>
                <w:lang w:bidi="ar"/>
              </w:rPr>
              <w:t>法定代表人资格证明/法定代表人授权委托书</w:t>
            </w:r>
          </w:p>
        </w:tc>
      </w:tr>
      <w:tr w14:paraId="0E49E3E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07" w:hRule="atLeast"/>
          <w:jc w:val="center"/>
        </w:trPr>
        <w:tc>
          <w:tcPr>
            <w:tcW w:w="1417" w:type="dxa"/>
            <w:vMerge w:val="continue"/>
            <w:vAlign w:val="center"/>
          </w:tcPr>
          <w:p w14:paraId="7C032BEF">
            <w:pPr>
              <w:keepNext w:val="0"/>
              <w:keepLines w:val="0"/>
              <w:pageBreakBefore w:val="0"/>
              <w:kinsoku/>
              <w:wordWrap/>
              <w:overflowPunct/>
              <w:topLinePunct w:val="0"/>
              <w:autoSpaceDE/>
              <w:autoSpaceDN/>
              <w:bidi w:val="0"/>
              <w:adjustRightInd/>
              <w:snapToGrid/>
              <w:spacing w:line="440" w:lineRule="exact"/>
              <w:outlineLvl w:val="9"/>
              <w:rPr>
                <w:rFonts w:hint="eastAsia" w:ascii="宋体" w:hAnsi="宋体" w:eastAsia="宋体" w:cs="宋体"/>
                <w:bCs/>
                <w:color w:val="auto"/>
                <w:sz w:val="20"/>
                <w:szCs w:val="20"/>
                <w:highlight w:val="none"/>
              </w:rPr>
            </w:pPr>
          </w:p>
        </w:tc>
        <w:tc>
          <w:tcPr>
            <w:tcW w:w="7937" w:type="dxa"/>
            <w:vAlign w:val="center"/>
          </w:tcPr>
          <w:p w14:paraId="332FA18A">
            <w:pPr>
              <w:keepNext w:val="0"/>
              <w:keepLines w:val="0"/>
              <w:pageBreakBefore w:val="0"/>
              <w:widowControl/>
              <w:kinsoku/>
              <w:wordWrap/>
              <w:overflowPunct/>
              <w:topLinePunct w:val="0"/>
              <w:autoSpaceDE/>
              <w:autoSpaceDN/>
              <w:bidi w:val="0"/>
              <w:adjustRightInd/>
              <w:snapToGrid/>
              <w:spacing w:line="440" w:lineRule="exact"/>
              <w:textAlignment w:val="center"/>
              <w:outlineLvl w:val="9"/>
              <w:rPr>
                <w:rFonts w:hint="eastAsia" w:ascii="宋体" w:hAnsi="宋体" w:eastAsia="宋体" w:cs="宋体"/>
                <w:bCs/>
                <w:color w:val="auto"/>
                <w:sz w:val="20"/>
                <w:szCs w:val="20"/>
                <w:highlight w:val="none"/>
              </w:rPr>
            </w:pPr>
            <w:r>
              <w:rPr>
                <w:rFonts w:hint="eastAsia" w:ascii="宋体" w:hAnsi="宋体" w:eastAsia="宋体" w:cs="宋体"/>
                <w:color w:val="auto"/>
                <w:kern w:val="0"/>
                <w:sz w:val="20"/>
                <w:szCs w:val="20"/>
                <w:highlight w:val="none"/>
                <w:lang w:bidi="ar"/>
              </w:rPr>
              <w:t>3、</w:t>
            </w:r>
            <w:r>
              <w:rPr>
                <w:rFonts w:hint="eastAsia" w:ascii="宋体" w:hAnsi="宋体" w:eastAsia="宋体" w:cs="宋体"/>
                <w:color w:val="auto"/>
                <w:kern w:val="0"/>
                <w:sz w:val="20"/>
                <w:szCs w:val="20"/>
                <w:highlight w:val="none"/>
                <w:lang w:eastAsia="zh-CN" w:bidi="ar"/>
              </w:rPr>
              <w:t>投标文件</w:t>
            </w:r>
            <w:r>
              <w:rPr>
                <w:rFonts w:hint="eastAsia" w:ascii="宋体" w:hAnsi="宋体" w:eastAsia="宋体" w:cs="宋体"/>
                <w:color w:val="auto"/>
                <w:kern w:val="0"/>
                <w:sz w:val="20"/>
                <w:szCs w:val="20"/>
                <w:highlight w:val="none"/>
                <w:lang w:val="en-US" w:eastAsia="zh-CN" w:bidi="ar"/>
              </w:rPr>
              <w:t>是否</w:t>
            </w:r>
            <w:r>
              <w:rPr>
                <w:rFonts w:hint="eastAsia" w:ascii="宋体" w:hAnsi="宋体" w:eastAsia="宋体" w:cs="宋体"/>
                <w:color w:val="auto"/>
                <w:kern w:val="0"/>
                <w:sz w:val="20"/>
                <w:szCs w:val="20"/>
                <w:highlight w:val="none"/>
                <w:lang w:bidi="ar"/>
              </w:rPr>
              <w:t>完全满足</w:t>
            </w:r>
            <w:r>
              <w:rPr>
                <w:rFonts w:hint="eastAsia" w:ascii="宋体" w:hAnsi="宋体" w:eastAsia="宋体" w:cs="宋体"/>
                <w:color w:val="auto"/>
                <w:kern w:val="0"/>
                <w:sz w:val="20"/>
                <w:szCs w:val="20"/>
                <w:highlight w:val="none"/>
                <w:lang w:eastAsia="zh-CN" w:bidi="ar"/>
              </w:rPr>
              <w:t>招标文件</w:t>
            </w:r>
            <w:r>
              <w:rPr>
                <w:rFonts w:hint="eastAsia" w:ascii="宋体" w:hAnsi="宋体" w:eastAsia="宋体" w:cs="宋体"/>
                <w:color w:val="auto"/>
                <w:kern w:val="0"/>
                <w:sz w:val="20"/>
                <w:szCs w:val="20"/>
                <w:highlight w:val="none"/>
                <w:lang w:bidi="ar"/>
              </w:rPr>
              <w:t>的实质性条款（即标注</w:t>
            </w:r>
            <w:r>
              <w:rPr>
                <w:rFonts w:hint="eastAsia" w:ascii="宋体" w:hAnsi="宋体" w:eastAsia="宋体" w:cs="宋体"/>
                <w:color w:val="auto"/>
                <w:sz w:val="20"/>
                <w:szCs w:val="20"/>
                <w:highlight w:val="none"/>
              </w:rPr>
              <w:t>★</w:t>
            </w:r>
            <w:r>
              <w:rPr>
                <w:rFonts w:hint="eastAsia" w:ascii="宋体" w:hAnsi="宋体" w:eastAsia="宋体" w:cs="宋体"/>
                <w:color w:val="auto"/>
                <w:kern w:val="0"/>
                <w:sz w:val="20"/>
                <w:szCs w:val="20"/>
                <w:highlight w:val="none"/>
                <w:lang w:bidi="ar"/>
              </w:rPr>
              <w:t>号条款）无负偏离的</w:t>
            </w:r>
          </w:p>
        </w:tc>
      </w:tr>
      <w:tr w14:paraId="376C215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3" w:hRule="atLeast"/>
          <w:jc w:val="center"/>
        </w:trPr>
        <w:tc>
          <w:tcPr>
            <w:tcW w:w="1417" w:type="dxa"/>
            <w:vMerge w:val="continue"/>
            <w:vAlign w:val="center"/>
          </w:tcPr>
          <w:p w14:paraId="31CB3D67">
            <w:pPr>
              <w:keepNext w:val="0"/>
              <w:keepLines w:val="0"/>
              <w:pageBreakBefore w:val="0"/>
              <w:kinsoku/>
              <w:wordWrap/>
              <w:overflowPunct/>
              <w:topLinePunct w:val="0"/>
              <w:autoSpaceDE/>
              <w:autoSpaceDN/>
              <w:bidi w:val="0"/>
              <w:adjustRightInd/>
              <w:snapToGrid/>
              <w:spacing w:line="440" w:lineRule="exact"/>
              <w:outlineLvl w:val="9"/>
              <w:rPr>
                <w:rFonts w:hint="eastAsia" w:ascii="宋体" w:hAnsi="宋体" w:eastAsia="宋体" w:cs="宋体"/>
                <w:bCs/>
                <w:color w:val="auto"/>
                <w:sz w:val="20"/>
                <w:szCs w:val="20"/>
                <w:highlight w:val="none"/>
              </w:rPr>
            </w:pPr>
          </w:p>
        </w:tc>
        <w:tc>
          <w:tcPr>
            <w:tcW w:w="7937" w:type="dxa"/>
            <w:vAlign w:val="center"/>
          </w:tcPr>
          <w:p w14:paraId="6F30DCBB">
            <w:pPr>
              <w:keepNext w:val="0"/>
              <w:keepLines w:val="0"/>
              <w:pageBreakBefore w:val="0"/>
              <w:widowControl/>
              <w:kinsoku/>
              <w:wordWrap/>
              <w:overflowPunct/>
              <w:topLinePunct w:val="0"/>
              <w:autoSpaceDE/>
              <w:autoSpaceDN/>
              <w:bidi w:val="0"/>
              <w:adjustRightInd/>
              <w:snapToGrid/>
              <w:spacing w:line="440" w:lineRule="exact"/>
              <w:textAlignment w:val="center"/>
              <w:outlineLvl w:val="9"/>
              <w:rPr>
                <w:rFonts w:hint="eastAsia" w:ascii="宋体" w:hAnsi="宋体" w:eastAsia="宋体" w:cs="宋体"/>
                <w:color w:val="auto"/>
                <w:kern w:val="0"/>
                <w:sz w:val="20"/>
                <w:szCs w:val="20"/>
                <w:highlight w:val="none"/>
                <w:lang w:val="en-US" w:eastAsia="zh-CN" w:bidi="ar"/>
              </w:rPr>
            </w:pPr>
            <w:r>
              <w:rPr>
                <w:rFonts w:hint="eastAsia" w:ascii="宋体" w:hAnsi="宋体" w:eastAsia="宋体" w:cs="宋体"/>
                <w:color w:val="auto"/>
                <w:kern w:val="0"/>
                <w:sz w:val="20"/>
                <w:szCs w:val="20"/>
                <w:highlight w:val="none"/>
                <w:lang w:val="en-US" w:eastAsia="zh-CN" w:bidi="ar"/>
              </w:rPr>
              <w:t>4、投标文件中是否有</w:t>
            </w:r>
            <w:r>
              <w:rPr>
                <w:rFonts w:hint="eastAsia" w:ascii="宋体" w:hAnsi="宋体" w:eastAsia="宋体" w:cs="宋体"/>
                <w:bCs/>
                <w:color w:val="auto"/>
                <w:sz w:val="20"/>
                <w:szCs w:val="20"/>
                <w:highlight w:val="none"/>
              </w:rPr>
              <w:t>采购人不能接受的附加条件的</w:t>
            </w:r>
          </w:p>
        </w:tc>
      </w:tr>
      <w:tr w14:paraId="5162939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03" w:hRule="atLeast"/>
          <w:jc w:val="center"/>
        </w:trPr>
        <w:tc>
          <w:tcPr>
            <w:tcW w:w="1417" w:type="dxa"/>
            <w:vMerge w:val="continue"/>
            <w:vAlign w:val="center"/>
          </w:tcPr>
          <w:p w14:paraId="5C15742F">
            <w:pPr>
              <w:keepNext w:val="0"/>
              <w:keepLines w:val="0"/>
              <w:pageBreakBefore w:val="0"/>
              <w:kinsoku/>
              <w:wordWrap/>
              <w:overflowPunct/>
              <w:topLinePunct w:val="0"/>
              <w:autoSpaceDE/>
              <w:autoSpaceDN/>
              <w:bidi w:val="0"/>
              <w:adjustRightInd/>
              <w:snapToGrid/>
              <w:spacing w:line="440" w:lineRule="exact"/>
              <w:outlineLvl w:val="9"/>
              <w:rPr>
                <w:rFonts w:hint="eastAsia" w:ascii="宋体" w:hAnsi="宋体" w:eastAsia="宋体" w:cs="宋体"/>
                <w:bCs/>
                <w:color w:val="auto"/>
                <w:sz w:val="20"/>
                <w:szCs w:val="20"/>
                <w:highlight w:val="none"/>
              </w:rPr>
            </w:pPr>
          </w:p>
        </w:tc>
        <w:tc>
          <w:tcPr>
            <w:tcW w:w="7937" w:type="dxa"/>
            <w:vAlign w:val="center"/>
          </w:tcPr>
          <w:p w14:paraId="20D755E2">
            <w:pPr>
              <w:keepNext w:val="0"/>
              <w:keepLines w:val="0"/>
              <w:pageBreakBefore w:val="0"/>
              <w:widowControl/>
              <w:kinsoku/>
              <w:wordWrap/>
              <w:overflowPunct/>
              <w:topLinePunct w:val="0"/>
              <w:autoSpaceDE/>
              <w:autoSpaceDN/>
              <w:bidi w:val="0"/>
              <w:adjustRightInd/>
              <w:snapToGrid/>
              <w:spacing w:line="440" w:lineRule="exact"/>
              <w:textAlignment w:val="center"/>
              <w:outlineLvl w:val="9"/>
              <w:rPr>
                <w:rFonts w:hint="eastAsia" w:ascii="宋体" w:hAnsi="宋体" w:eastAsia="宋体" w:cs="宋体"/>
                <w:color w:val="auto"/>
                <w:kern w:val="0"/>
                <w:sz w:val="20"/>
                <w:szCs w:val="20"/>
                <w:highlight w:val="none"/>
                <w:lang w:val="en-US" w:eastAsia="zh-CN" w:bidi="ar"/>
              </w:rPr>
            </w:pPr>
            <w:r>
              <w:rPr>
                <w:rFonts w:hint="eastAsia" w:ascii="宋体" w:hAnsi="宋体" w:eastAsia="宋体" w:cs="宋体"/>
                <w:color w:val="auto"/>
                <w:kern w:val="0"/>
                <w:sz w:val="20"/>
                <w:szCs w:val="20"/>
                <w:highlight w:val="none"/>
                <w:lang w:val="en-US" w:eastAsia="zh-CN" w:bidi="ar"/>
              </w:rPr>
              <w:t>5、</w:t>
            </w:r>
            <w:r>
              <w:rPr>
                <w:rFonts w:hint="eastAsia" w:ascii="宋体" w:hAnsi="宋体" w:eastAsia="宋体" w:cs="宋体"/>
                <w:bCs/>
                <w:color w:val="auto"/>
                <w:sz w:val="20"/>
                <w:szCs w:val="20"/>
                <w:highlight w:val="none"/>
                <w:lang w:val="en-US" w:eastAsia="zh-CN"/>
              </w:rPr>
              <w:t>是否</w:t>
            </w:r>
            <w:r>
              <w:rPr>
                <w:rFonts w:hint="eastAsia" w:ascii="宋体" w:hAnsi="宋体" w:eastAsia="宋体" w:cs="宋体"/>
                <w:bCs/>
                <w:color w:val="auto"/>
                <w:sz w:val="20"/>
                <w:szCs w:val="20"/>
                <w:highlight w:val="none"/>
              </w:rPr>
              <w:t>技术方案不明确，存在一个或一个以上备选（替代）方案的</w:t>
            </w:r>
            <w:r>
              <w:rPr>
                <w:rFonts w:hint="eastAsia" w:ascii="宋体" w:hAnsi="宋体" w:eastAsia="宋体" w:cs="宋体"/>
                <w:bCs/>
                <w:color w:val="auto"/>
                <w:sz w:val="20"/>
                <w:szCs w:val="20"/>
                <w:highlight w:val="none"/>
                <w:lang w:eastAsia="zh-CN"/>
              </w:rPr>
              <w:t>且未声明哪个有效的</w:t>
            </w:r>
            <w:r>
              <w:rPr>
                <w:rFonts w:hint="eastAsia" w:ascii="宋体" w:hAnsi="宋体" w:eastAsia="宋体" w:cs="宋体"/>
                <w:bCs/>
                <w:color w:val="auto"/>
                <w:sz w:val="20"/>
                <w:szCs w:val="20"/>
                <w:highlight w:val="none"/>
              </w:rPr>
              <w:t>；</w:t>
            </w:r>
          </w:p>
        </w:tc>
      </w:tr>
      <w:tr w14:paraId="651294D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417" w:type="dxa"/>
            <w:vMerge w:val="continue"/>
            <w:vAlign w:val="center"/>
          </w:tcPr>
          <w:p w14:paraId="48E23D43">
            <w:pPr>
              <w:keepNext w:val="0"/>
              <w:keepLines w:val="0"/>
              <w:pageBreakBefore w:val="0"/>
              <w:kinsoku/>
              <w:wordWrap/>
              <w:overflowPunct/>
              <w:topLinePunct w:val="0"/>
              <w:autoSpaceDE/>
              <w:autoSpaceDN/>
              <w:bidi w:val="0"/>
              <w:adjustRightInd/>
              <w:snapToGrid/>
              <w:spacing w:line="440" w:lineRule="exact"/>
              <w:outlineLvl w:val="9"/>
              <w:rPr>
                <w:rFonts w:hint="eastAsia" w:ascii="宋体" w:hAnsi="宋体" w:eastAsia="宋体" w:cs="宋体"/>
                <w:bCs/>
                <w:color w:val="auto"/>
                <w:sz w:val="20"/>
                <w:szCs w:val="20"/>
                <w:highlight w:val="none"/>
              </w:rPr>
            </w:pPr>
          </w:p>
        </w:tc>
        <w:tc>
          <w:tcPr>
            <w:tcW w:w="7937" w:type="dxa"/>
            <w:vAlign w:val="center"/>
          </w:tcPr>
          <w:p w14:paraId="52F6F809">
            <w:pPr>
              <w:keepNext w:val="0"/>
              <w:keepLines w:val="0"/>
              <w:pageBreakBefore w:val="0"/>
              <w:widowControl/>
              <w:kinsoku/>
              <w:wordWrap/>
              <w:overflowPunct/>
              <w:topLinePunct w:val="0"/>
              <w:autoSpaceDE/>
              <w:autoSpaceDN/>
              <w:bidi w:val="0"/>
              <w:adjustRightInd/>
              <w:snapToGrid/>
              <w:spacing w:line="440" w:lineRule="exact"/>
              <w:textAlignment w:val="center"/>
              <w:outlineLvl w:val="9"/>
              <w:rPr>
                <w:rFonts w:hint="eastAsia" w:ascii="宋体" w:hAnsi="宋体" w:eastAsia="宋体" w:cs="宋体"/>
                <w:color w:val="auto"/>
                <w:kern w:val="0"/>
                <w:sz w:val="20"/>
                <w:szCs w:val="20"/>
                <w:highlight w:val="none"/>
                <w:lang w:bidi="ar"/>
              </w:rPr>
            </w:pPr>
            <w:r>
              <w:rPr>
                <w:rFonts w:hint="eastAsia" w:ascii="宋体" w:hAnsi="宋体" w:eastAsia="宋体" w:cs="宋体"/>
                <w:bCs/>
                <w:color w:val="auto"/>
                <w:sz w:val="20"/>
                <w:szCs w:val="20"/>
                <w:highlight w:val="none"/>
                <w:lang w:val="en-US" w:eastAsia="zh-CN"/>
              </w:rPr>
              <w:t>6、</w:t>
            </w:r>
            <w:r>
              <w:rPr>
                <w:rFonts w:hint="eastAsia" w:ascii="宋体" w:hAnsi="宋体" w:eastAsia="宋体" w:cs="宋体"/>
                <w:color w:val="auto"/>
                <w:kern w:val="0"/>
                <w:sz w:val="20"/>
                <w:szCs w:val="20"/>
                <w:highlight w:val="none"/>
                <w:lang w:val="en-US" w:eastAsia="zh-CN" w:bidi="ar"/>
              </w:rPr>
              <w:t>是否</w:t>
            </w:r>
            <w:r>
              <w:rPr>
                <w:rFonts w:hint="eastAsia" w:ascii="宋体" w:hAnsi="宋体" w:eastAsia="宋体" w:cs="宋体"/>
                <w:bCs/>
                <w:color w:val="auto"/>
                <w:sz w:val="20"/>
                <w:szCs w:val="20"/>
                <w:highlight w:val="none"/>
                <w:lang w:eastAsia="zh-CN"/>
              </w:rPr>
              <w:t>投标文件</w:t>
            </w:r>
            <w:r>
              <w:rPr>
                <w:rFonts w:hint="eastAsia" w:ascii="宋体" w:hAnsi="宋体" w:eastAsia="宋体" w:cs="宋体"/>
                <w:bCs/>
                <w:color w:val="auto"/>
                <w:sz w:val="20"/>
                <w:szCs w:val="20"/>
                <w:highlight w:val="none"/>
              </w:rPr>
              <w:t>的关键内容字迹模糊、无法辨认的,或者</w:t>
            </w:r>
            <w:r>
              <w:rPr>
                <w:rFonts w:hint="eastAsia" w:ascii="宋体" w:hAnsi="宋体" w:eastAsia="宋体" w:cs="宋体"/>
                <w:bCs/>
                <w:color w:val="auto"/>
                <w:sz w:val="20"/>
                <w:szCs w:val="20"/>
                <w:highlight w:val="none"/>
                <w:lang w:eastAsia="zh-CN"/>
              </w:rPr>
              <w:t>投标文件</w:t>
            </w:r>
            <w:r>
              <w:rPr>
                <w:rFonts w:hint="eastAsia" w:ascii="宋体" w:hAnsi="宋体" w:eastAsia="宋体" w:cs="宋体"/>
                <w:bCs/>
                <w:color w:val="auto"/>
                <w:sz w:val="20"/>
                <w:szCs w:val="20"/>
                <w:highlight w:val="none"/>
              </w:rPr>
              <w:t>中经修正的内容字迹模糊难以辩认或者修改处未按规定签名盖章</w:t>
            </w:r>
            <w:r>
              <w:rPr>
                <w:rFonts w:hint="eastAsia" w:ascii="宋体" w:hAnsi="宋体" w:eastAsia="宋体" w:cs="宋体"/>
                <w:bCs/>
                <w:color w:val="auto"/>
                <w:sz w:val="20"/>
                <w:szCs w:val="20"/>
                <w:highlight w:val="none"/>
                <w:lang w:val="en-US" w:eastAsia="zh-CN"/>
              </w:rPr>
              <w:t>且造成实质性影响的</w:t>
            </w:r>
            <w:r>
              <w:rPr>
                <w:rFonts w:hint="eastAsia" w:ascii="宋体" w:hAnsi="宋体" w:eastAsia="宋体" w:cs="宋体"/>
                <w:bCs/>
                <w:color w:val="auto"/>
                <w:sz w:val="20"/>
                <w:szCs w:val="20"/>
                <w:highlight w:val="none"/>
              </w:rPr>
              <w:t>；</w:t>
            </w:r>
          </w:p>
        </w:tc>
      </w:tr>
      <w:tr w14:paraId="3BFB0C9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1417" w:type="dxa"/>
            <w:vMerge w:val="continue"/>
            <w:vAlign w:val="center"/>
          </w:tcPr>
          <w:p w14:paraId="558A110B">
            <w:pPr>
              <w:keepNext w:val="0"/>
              <w:keepLines w:val="0"/>
              <w:pageBreakBefore w:val="0"/>
              <w:kinsoku/>
              <w:wordWrap/>
              <w:overflowPunct/>
              <w:topLinePunct w:val="0"/>
              <w:autoSpaceDE/>
              <w:autoSpaceDN/>
              <w:bidi w:val="0"/>
              <w:adjustRightInd/>
              <w:snapToGrid/>
              <w:spacing w:line="440" w:lineRule="exact"/>
              <w:outlineLvl w:val="9"/>
              <w:rPr>
                <w:rFonts w:hint="eastAsia" w:ascii="宋体" w:hAnsi="宋体" w:eastAsia="宋体" w:cs="宋体"/>
                <w:bCs/>
                <w:color w:val="auto"/>
                <w:sz w:val="20"/>
                <w:szCs w:val="20"/>
                <w:highlight w:val="none"/>
              </w:rPr>
            </w:pPr>
          </w:p>
        </w:tc>
        <w:tc>
          <w:tcPr>
            <w:tcW w:w="7937" w:type="dxa"/>
            <w:vAlign w:val="center"/>
          </w:tcPr>
          <w:p w14:paraId="26C6F857">
            <w:pPr>
              <w:keepNext w:val="0"/>
              <w:keepLines w:val="0"/>
              <w:pageBreakBefore w:val="0"/>
              <w:widowControl/>
              <w:kinsoku/>
              <w:wordWrap/>
              <w:overflowPunct/>
              <w:topLinePunct w:val="0"/>
              <w:autoSpaceDE/>
              <w:autoSpaceDN/>
              <w:bidi w:val="0"/>
              <w:adjustRightInd/>
              <w:snapToGrid/>
              <w:spacing w:line="440" w:lineRule="exact"/>
              <w:textAlignment w:val="center"/>
              <w:outlineLvl w:val="9"/>
              <w:rPr>
                <w:rFonts w:hint="eastAsia" w:ascii="宋体" w:hAnsi="宋体" w:eastAsia="宋体" w:cs="宋体"/>
                <w:bCs/>
                <w:color w:val="auto"/>
                <w:sz w:val="20"/>
                <w:szCs w:val="20"/>
                <w:highlight w:val="none"/>
                <w:lang w:val="en-US" w:eastAsia="zh-CN"/>
              </w:rPr>
            </w:pPr>
            <w:r>
              <w:rPr>
                <w:rFonts w:hint="eastAsia" w:ascii="宋体" w:hAnsi="宋体" w:eastAsia="宋体" w:cs="宋体"/>
                <w:bCs/>
                <w:color w:val="auto"/>
                <w:kern w:val="44"/>
                <w:sz w:val="20"/>
                <w:szCs w:val="20"/>
                <w:highlight w:val="none"/>
                <w:lang w:val="en-US" w:eastAsia="zh-CN"/>
              </w:rPr>
              <w:t>7、是否</w:t>
            </w:r>
            <w:r>
              <w:rPr>
                <w:rFonts w:hint="eastAsia" w:ascii="宋体" w:hAnsi="宋体" w:eastAsia="宋体" w:cs="宋体"/>
                <w:bCs/>
                <w:color w:val="auto"/>
                <w:kern w:val="44"/>
                <w:sz w:val="20"/>
                <w:szCs w:val="20"/>
                <w:highlight w:val="none"/>
              </w:rPr>
              <w:t>按规定格式填写、内容不全或模糊不清</w:t>
            </w:r>
          </w:p>
        </w:tc>
      </w:tr>
      <w:tr w14:paraId="0F6C522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1417" w:type="dxa"/>
            <w:vMerge w:val="continue"/>
            <w:vAlign w:val="center"/>
          </w:tcPr>
          <w:p w14:paraId="0D458FAC">
            <w:pPr>
              <w:keepNext w:val="0"/>
              <w:keepLines w:val="0"/>
              <w:pageBreakBefore w:val="0"/>
              <w:kinsoku/>
              <w:wordWrap/>
              <w:overflowPunct/>
              <w:topLinePunct w:val="0"/>
              <w:autoSpaceDE/>
              <w:autoSpaceDN/>
              <w:bidi w:val="0"/>
              <w:adjustRightInd/>
              <w:snapToGrid/>
              <w:spacing w:line="440" w:lineRule="exact"/>
              <w:outlineLvl w:val="9"/>
              <w:rPr>
                <w:rFonts w:hint="eastAsia" w:ascii="宋体" w:hAnsi="宋体" w:eastAsia="宋体" w:cs="宋体"/>
                <w:bCs/>
                <w:color w:val="auto"/>
                <w:sz w:val="20"/>
                <w:szCs w:val="20"/>
                <w:highlight w:val="none"/>
              </w:rPr>
            </w:pPr>
          </w:p>
        </w:tc>
        <w:tc>
          <w:tcPr>
            <w:tcW w:w="7937" w:type="dxa"/>
            <w:vAlign w:val="center"/>
          </w:tcPr>
          <w:p w14:paraId="721474D0">
            <w:pPr>
              <w:keepNext w:val="0"/>
              <w:keepLines w:val="0"/>
              <w:pageBreakBefore w:val="0"/>
              <w:widowControl/>
              <w:kinsoku/>
              <w:wordWrap/>
              <w:overflowPunct/>
              <w:topLinePunct w:val="0"/>
              <w:autoSpaceDE/>
              <w:autoSpaceDN/>
              <w:bidi w:val="0"/>
              <w:adjustRightInd/>
              <w:snapToGrid/>
              <w:spacing w:line="440" w:lineRule="exact"/>
              <w:textAlignment w:val="center"/>
              <w:outlineLvl w:val="9"/>
              <w:rPr>
                <w:rFonts w:hint="eastAsia" w:ascii="宋体" w:hAnsi="宋体" w:eastAsia="宋体" w:cs="宋体"/>
                <w:color w:val="auto"/>
                <w:kern w:val="0"/>
                <w:sz w:val="20"/>
                <w:szCs w:val="20"/>
                <w:highlight w:val="none"/>
                <w:lang w:val="en-US" w:eastAsia="zh-CN" w:bidi="ar"/>
              </w:rPr>
            </w:pPr>
            <w:r>
              <w:rPr>
                <w:rFonts w:hint="eastAsia" w:ascii="宋体" w:hAnsi="宋体" w:eastAsia="宋体" w:cs="宋体"/>
                <w:color w:val="auto"/>
                <w:kern w:val="0"/>
                <w:sz w:val="20"/>
                <w:szCs w:val="20"/>
                <w:highlight w:val="none"/>
                <w:lang w:val="en-US" w:eastAsia="zh-CN" w:bidi="ar"/>
              </w:rPr>
              <w:t>8、</w:t>
            </w:r>
            <w:r>
              <w:rPr>
                <w:rFonts w:hint="eastAsia" w:ascii="宋体" w:hAnsi="宋体" w:eastAsia="宋体" w:cs="宋体"/>
                <w:bCs/>
                <w:color w:val="auto"/>
                <w:sz w:val="20"/>
                <w:szCs w:val="20"/>
                <w:highlight w:val="none"/>
                <w:lang w:eastAsia="zh-CN"/>
              </w:rPr>
              <w:t>投标文件</w:t>
            </w:r>
            <w:r>
              <w:rPr>
                <w:rFonts w:hint="eastAsia" w:ascii="宋体" w:hAnsi="宋体" w:eastAsia="宋体" w:cs="宋体"/>
                <w:bCs/>
                <w:color w:val="auto"/>
                <w:sz w:val="20"/>
                <w:szCs w:val="20"/>
                <w:highlight w:val="none"/>
                <w:lang w:val="en-US" w:eastAsia="zh-CN"/>
              </w:rPr>
              <w:t>是否</w:t>
            </w:r>
            <w:r>
              <w:rPr>
                <w:rFonts w:hint="eastAsia" w:ascii="宋体" w:hAnsi="宋体" w:eastAsia="宋体" w:cs="宋体"/>
                <w:bCs/>
                <w:color w:val="auto"/>
                <w:sz w:val="20"/>
                <w:szCs w:val="20"/>
                <w:highlight w:val="none"/>
              </w:rPr>
              <w:t>按规定签</w:t>
            </w:r>
            <w:r>
              <w:rPr>
                <w:rFonts w:hint="eastAsia" w:ascii="宋体" w:hAnsi="宋体" w:eastAsia="宋体" w:cs="宋体"/>
                <w:bCs/>
                <w:color w:val="auto"/>
                <w:sz w:val="20"/>
                <w:szCs w:val="20"/>
                <w:highlight w:val="none"/>
                <w:lang w:eastAsia="zh-CN"/>
              </w:rPr>
              <w:t>字、盖</w:t>
            </w:r>
            <w:r>
              <w:rPr>
                <w:rFonts w:hint="eastAsia" w:ascii="宋体" w:hAnsi="宋体" w:eastAsia="宋体" w:cs="宋体"/>
                <w:bCs/>
                <w:color w:val="auto"/>
                <w:sz w:val="20"/>
                <w:szCs w:val="20"/>
                <w:highlight w:val="none"/>
              </w:rPr>
              <w:t>章</w:t>
            </w:r>
          </w:p>
        </w:tc>
      </w:tr>
      <w:tr w14:paraId="3AA5B11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77" w:hRule="atLeast"/>
          <w:jc w:val="center"/>
        </w:trPr>
        <w:tc>
          <w:tcPr>
            <w:tcW w:w="1417" w:type="dxa"/>
            <w:vMerge w:val="continue"/>
            <w:vAlign w:val="center"/>
          </w:tcPr>
          <w:p w14:paraId="17B829E5">
            <w:pPr>
              <w:keepNext w:val="0"/>
              <w:keepLines w:val="0"/>
              <w:pageBreakBefore w:val="0"/>
              <w:kinsoku/>
              <w:wordWrap/>
              <w:overflowPunct/>
              <w:topLinePunct w:val="0"/>
              <w:autoSpaceDE/>
              <w:autoSpaceDN/>
              <w:bidi w:val="0"/>
              <w:adjustRightInd/>
              <w:snapToGrid/>
              <w:spacing w:line="440" w:lineRule="exact"/>
              <w:outlineLvl w:val="9"/>
              <w:rPr>
                <w:rFonts w:hint="eastAsia" w:ascii="宋体" w:hAnsi="宋体" w:eastAsia="宋体" w:cs="宋体"/>
                <w:bCs/>
                <w:color w:val="auto"/>
                <w:sz w:val="20"/>
                <w:szCs w:val="20"/>
                <w:highlight w:val="none"/>
              </w:rPr>
            </w:pPr>
          </w:p>
        </w:tc>
        <w:tc>
          <w:tcPr>
            <w:tcW w:w="7937" w:type="dxa"/>
            <w:vAlign w:val="center"/>
          </w:tcPr>
          <w:p w14:paraId="1A530644">
            <w:pPr>
              <w:keepNext w:val="0"/>
              <w:keepLines w:val="0"/>
              <w:pageBreakBefore w:val="0"/>
              <w:widowControl/>
              <w:kinsoku/>
              <w:wordWrap/>
              <w:overflowPunct/>
              <w:topLinePunct w:val="0"/>
              <w:autoSpaceDE/>
              <w:autoSpaceDN/>
              <w:bidi w:val="0"/>
              <w:adjustRightInd/>
              <w:snapToGrid/>
              <w:spacing w:line="440" w:lineRule="exact"/>
              <w:textAlignment w:val="center"/>
              <w:outlineLvl w:val="9"/>
              <w:rPr>
                <w:rFonts w:hint="eastAsia" w:ascii="宋体" w:hAnsi="宋体" w:eastAsia="宋体" w:cs="宋体"/>
                <w:bCs/>
                <w:color w:val="auto"/>
                <w:sz w:val="20"/>
                <w:szCs w:val="20"/>
                <w:highlight w:val="none"/>
                <w:lang w:val="en-US" w:eastAsia="zh-CN"/>
              </w:rPr>
            </w:pPr>
            <w:r>
              <w:rPr>
                <w:rFonts w:hint="eastAsia" w:ascii="宋体" w:hAnsi="宋体" w:eastAsia="宋体" w:cs="宋体"/>
                <w:color w:val="auto"/>
                <w:kern w:val="0"/>
                <w:sz w:val="20"/>
                <w:szCs w:val="20"/>
                <w:highlight w:val="none"/>
                <w:lang w:val="en-US" w:eastAsia="zh-CN" w:bidi="ar"/>
              </w:rPr>
              <w:t>9、</w:t>
            </w:r>
            <w:r>
              <w:rPr>
                <w:rFonts w:hint="eastAsia" w:ascii="宋体" w:hAnsi="宋体" w:eastAsia="宋体" w:cs="宋体"/>
                <w:color w:val="auto"/>
                <w:kern w:val="0"/>
                <w:sz w:val="20"/>
                <w:szCs w:val="20"/>
                <w:highlight w:val="none"/>
                <w:lang w:eastAsia="zh-CN" w:bidi="ar"/>
              </w:rPr>
              <w:t>投标文件</w:t>
            </w:r>
            <w:r>
              <w:rPr>
                <w:rFonts w:hint="eastAsia" w:ascii="宋体" w:hAnsi="宋体" w:eastAsia="宋体" w:cs="宋体"/>
                <w:color w:val="auto"/>
                <w:kern w:val="0"/>
                <w:sz w:val="20"/>
                <w:szCs w:val="20"/>
                <w:highlight w:val="none"/>
                <w:lang w:bidi="ar"/>
              </w:rPr>
              <w:t>没有</w:t>
            </w:r>
            <w:r>
              <w:rPr>
                <w:rFonts w:hint="eastAsia" w:ascii="宋体" w:hAnsi="宋体" w:eastAsia="宋体" w:cs="宋体"/>
                <w:color w:val="auto"/>
                <w:kern w:val="0"/>
                <w:sz w:val="20"/>
                <w:szCs w:val="20"/>
                <w:highlight w:val="none"/>
                <w:lang w:eastAsia="zh-CN" w:bidi="ar"/>
              </w:rPr>
              <w:t>招标文件</w:t>
            </w:r>
            <w:r>
              <w:rPr>
                <w:rFonts w:hint="eastAsia" w:ascii="宋体" w:hAnsi="宋体" w:eastAsia="宋体" w:cs="宋体"/>
                <w:color w:val="auto"/>
                <w:kern w:val="0"/>
                <w:sz w:val="20"/>
                <w:szCs w:val="20"/>
                <w:highlight w:val="none"/>
                <w:lang w:bidi="ar"/>
              </w:rPr>
              <w:t>中规定的其它无效投标条款的</w:t>
            </w:r>
          </w:p>
        </w:tc>
      </w:tr>
      <w:tr w14:paraId="4415324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1417" w:type="dxa"/>
            <w:vMerge w:val="continue"/>
            <w:vAlign w:val="center"/>
          </w:tcPr>
          <w:p w14:paraId="76A390C2">
            <w:pPr>
              <w:keepNext w:val="0"/>
              <w:keepLines w:val="0"/>
              <w:pageBreakBefore w:val="0"/>
              <w:kinsoku/>
              <w:wordWrap/>
              <w:overflowPunct/>
              <w:topLinePunct w:val="0"/>
              <w:autoSpaceDE/>
              <w:autoSpaceDN/>
              <w:bidi w:val="0"/>
              <w:adjustRightInd/>
              <w:snapToGrid/>
              <w:spacing w:line="440" w:lineRule="exact"/>
              <w:outlineLvl w:val="9"/>
              <w:rPr>
                <w:rFonts w:hint="eastAsia" w:ascii="宋体" w:hAnsi="宋体" w:eastAsia="宋体" w:cs="宋体"/>
                <w:bCs/>
                <w:color w:val="auto"/>
                <w:sz w:val="20"/>
                <w:szCs w:val="20"/>
                <w:highlight w:val="none"/>
              </w:rPr>
            </w:pPr>
          </w:p>
        </w:tc>
        <w:tc>
          <w:tcPr>
            <w:tcW w:w="7937" w:type="dxa"/>
            <w:vAlign w:val="center"/>
          </w:tcPr>
          <w:p w14:paraId="506297B3">
            <w:pPr>
              <w:keepNext w:val="0"/>
              <w:keepLines w:val="0"/>
              <w:pageBreakBefore w:val="0"/>
              <w:widowControl/>
              <w:kinsoku/>
              <w:wordWrap/>
              <w:overflowPunct/>
              <w:topLinePunct w:val="0"/>
              <w:autoSpaceDE/>
              <w:autoSpaceDN/>
              <w:bidi w:val="0"/>
              <w:adjustRightInd/>
              <w:snapToGrid/>
              <w:spacing w:line="440" w:lineRule="exact"/>
              <w:textAlignment w:val="center"/>
              <w:outlineLvl w:val="9"/>
              <w:rPr>
                <w:rFonts w:hint="eastAsia" w:ascii="宋体" w:hAnsi="宋体" w:eastAsia="宋体" w:cs="宋体"/>
                <w:bCs/>
                <w:color w:val="auto"/>
                <w:sz w:val="20"/>
                <w:szCs w:val="20"/>
                <w:highlight w:val="none"/>
                <w:lang w:val="en-US" w:eastAsia="zh-CN"/>
              </w:rPr>
            </w:pPr>
            <w:r>
              <w:rPr>
                <w:rFonts w:hint="eastAsia" w:ascii="宋体" w:hAnsi="宋体" w:eastAsia="宋体" w:cs="宋体"/>
                <w:bCs/>
                <w:color w:val="auto"/>
                <w:sz w:val="20"/>
                <w:szCs w:val="20"/>
                <w:highlight w:val="none"/>
                <w:lang w:val="en-US" w:eastAsia="zh-CN"/>
              </w:rPr>
              <w:t>10、</w:t>
            </w:r>
            <w:r>
              <w:rPr>
                <w:rFonts w:hint="eastAsia" w:ascii="宋体" w:hAnsi="宋体" w:eastAsia="宋体" w:cs="宋体"/>
                <w:color w:val="auto"/>
                <w:kern w:val="0"/>
                <w:sz w:val="20"/>
                <w:szCs w:val="20"/>
                <w:highlight w:val="none"/>
                <w:lang w:bidi="ar"/>
              </w:rPr>
              <w:t>按有关法律、法规、规章不属于投标无效的</w:t>
            </w:r>
          </w:p>
        </w:tc>
      </w:tr>
      <w:tr w14:paraId="5F863B4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1417" w:type="dxa"/>
            <w:vMerge w:val="restart"/>
            <w:vAlign w:val="center"/>
          </w:tcPr>
          <w:p w14:paraId="5DA685E4">
            <w:pPr>
              <w:keepNext w:val="0"/>
              <w:keepLines w:val="0"/>
              <w:pageBreakBefore w:val="0"/>
              <w:kinsoku/>
              <w:wordWrap/>
              <w:overflowPunct/>
              <w:topLinePunct w:val="0"/>
              <w:autoSpaceDE/>
              <w:autoSpaceDN/>
              <w:bidi w:val="0"/>
              <w:adjustRightInd/>
              <w:snapToGrid/>
              <w:spacing w:line="440" w:lineRule="exact"/>
              <w:jc w:val="center"/>
              <w:outlineLvl w:val="9"/>
              <w:rPr>
                <w:rFonts w:hint="eastAsia" w:ascii="宋体" w:hAnsi="宋体" w:eastAsia="宋体" w:cs="宋体"/>
                <w:bCs/>
                <w:color w:val="auto"/>
                <w:sz w:val="20"/>
                <w:szCs w:val="20"/>
                <w:highlight w:val="none"/>
              </w:rPr>
            </w:pPr>
            <w:r>
              <w:rPr>
                <w:rFonts w:hint="eastAsia" w:ascii="宋体" w:hAnsi="宋体" w:eastAsia="宋体" w:cs="宋体"/>
                <w:bCs/>
                <w:color w:val="auto"/>
                <w:sz w:val="20"/>
                <w:szCs w:val="20"/>
                <w:highlight w:val="none"/>
              </w:rPr>
              <w:t>符</w:t>
            </w:r>
          </w:p>
          <w:p w14:paraId="74A4F4B7">
            <w:pPr>
              <w:keepNext w:val="0"/>
              <w:keepLines w:val="0"/>
              <w:pageBreakBefore w:val="0"/>
              <w:kinsoku/>
              <w:wordWrap/>
              <w:overflowPunct/>
              <w:topLinePunct w:val="0"/>
              <w:autoSpaceDE/>
              <w:autoSpaceDN/>
              <w:bidi w:val="0"/>
              <w:adjustRightInd/>
              <w:snapToGrid/>
              <w:spacing w:line="440" w:lineRule="exact"/>
              <w:jc w:val="center"/>
              <w:outlineLvl w:val="9"/>
              <w:rPr>
                <w:rFonts w:hint="eastAsia" w:ascii="宋体" w:hAnsi="宋体" w:eastAsia="宋体" w:cs="宋体"/>
                <w:bCs/>
                <w:color w:val="auto"/>
                <w:sz w:val="20"/>
                <w:szCs w:val="20"/>
                <w:highlight w:val="none"/>
              </w:rPr>
            </w:pPr>
            <w:r>
              <w:rPr>
                <w:rFonts w:hint="eastAsia" w:ascii="宋体" w:hAnsi="宋体" w:eastAsia="宋体" w:cs="宋体"/>
                <w:bCs/>
                <w:color w:val="auto"/>
                <w:sz w:val="20"/>
                <w:szCs w:val="20"/>
                <w:highlight w:val="none"/>
              </w:rPr>
              <w:t>合</w:t>
            </w:r>
          </w:p>
          <w:p w14:paraId="1FC8DCD7">
            <w:pPr>
              <w:keepNext w:val="0"/>
              <w:keepLines w:val="0"/>
              <w:pageBreakBefore w:val="0"/>
              <w:kinsoku/>
              <w:wordWrap/>
              <w:overflowPunct/>
              <w:topLinePunct w:val="0"/>
              <w:autoSpaceDE/>
              <w:autoSpaceDN/>
              <w:bidi w:val="0"/>
              <w:adjustRightInd/>
              <w:snapToGrid/>
              <w:spacing w:line="440" w:lineRule="exact"/>
              <w:jc w:val="center"/>
              <w:outlineLvl w:val="9"/>
              <w:rPr>
                <w:rFonts w:hint="eastAsia" w:ascii="宋体" w:hAnsi="宋体" w:eastAsia="宋体" w:cs="宋体"/>
                <w:bCs/>
                <w:color w:val="auto"/>
                <w:sz w:val="20"/>
                <w:szCs w:val="20"/>
                <w:highlight w:val="none"/>
              </w:rPr>
            </w:pPr>
            <w:r>
              <w:rPr>
                <w:rFonts w:hint="eastAsia" w:ascii="宋体" w:hAnsi="宋体" w:eastAsia="宋体" w:cs="宋体"/>
                <w:bCs/>
                <w:color w:val="auto"/>
                <w:sz w:val="20"/>
                <w:szCs w:val="20"/>
                <w:highlight w:val="none"/>
              </w:rPr>
              <w:t>性</w:t>
            </w:r>
          </w:p>
          <w:p w14:paraId="59F9F088">
            <w:pPr>
              <w:keepNext w:val="0"/>
              <w:keepLines w:val="0"/>
              <w:pageBreakBefore w:val="0"/>
              <w:kinsoku/>
              <w:wordWrap/>
              <w:overflowPunct/>
              <w:topLinePunct w:val="0"/>
              <w:autoSpaceDE/>
              <w:autoSpaceDN/>
              <w:bidi w:val="0"/>
              <w:adjustRightInd/>
              <w:snapToGrid/>
              <w:spacing w:line="440" w:lineRule="exact"/>
              <w:jc w:val="center"/>
              <w:outlineLvl w:val="9"/>
              <w:rPr>
                <w:rFonts w:hint="eastAsia" w:ascii="宋体" w:hAnsi="宋体" w:eastAsia="宋体" w:cs="宋体"/>
                <w:bCs/>
                <w:color w:val="auto"/>
                <w:sz w:val="20"/>
                <w:szCs w:val="20"/>
                <w:highlight w:val="none"/>
              </w:rPr>
            </w:pPr>
            <w:r>
              <w:rPr>
                <w:rFonts w:hint="eastAsia" w:ascii="宋体" w:hAnsi="宋体" w:eastAsia="宋体" w:cs="宋体"/>
                <w:bCs/>
                <w:color w:val="auto"/>
                <w:sz w:val="20"/>
                <w:szCs w:val="20"/>
                <w:highlight w:val="none"/>
              </w:rPr>
              <w:t>审</w:t>
            </w:r>
          </w:p>
          <w:p w14:paraId="5D82321E">
            <w:pPr>
              <w:keepNext w:val="0"/>
              <w:keepLines w:val="0"/>
              <w:pageBreakBefore w:val="0"/>
              <w:kinsoku/>
              <w:wordWrap/>
              <w:overflowPunct/>
              <w:topLinePunct w:val="0"/>
              <w:autoSpaceDE/>
              <w:autoSpaceDN/>
              <w:bidi w:val="0"/>
              <w:adjustRightInd/>
              <w:snapToGrid/>
              <w:spacing w:line="440" w:lineRule="exact"/>
              <w:jc w:val="center"/>
              <w:outlineLvl w:val="9"/>
              <w:rPr>
                <w:rFonts w:hint="eastAsia" w:ascii="宋体" w:hAnsi="宋体" w:eastAsia="宋体" w:cs="宋体"/>
                <w:bCs/>
                <w:color w:val="auto"/>
                <w:sz w:val="20"/>
                <w:szCs w:val="20"/>
                <w:highlight w:val="none"/>
              </w:rPr>
            </w:pPr>
            <w:r>
              <w:rPr>
                <w:rFonts w:hint="eastAsia" w:ascii="宋体" w:hAnsi="宋体" w:eastAsia="宋体" w:cs="宋体"/>
                <w:bCs/>
                <w:color w:val="auto"/>
                <w:sz w:val="20"/>
                <w:szCs w:val="20"/>
                <w:highlight w:val="none"/>
              </w:rPr>
              <w:t>查</w:t>
            </w:r>
          </w:p>
          <w:p w14:paraId="344A3E34">
            <w:pPr>
              <w:keepNext w:val="0"/>
              <w:keepLines w:val="0"/>
              <w:pageBreakBefore w:val="0"/>
              <w:kinsoku/>
              <w:wordWrap/>
              <w:overflowPunct/>
              <w:topLinePunct w:val="0"/>
              <w:autoSpaceDE/>
              <w:autoSpaceDN/>
              <w:bidi w:val="0"/>
              <w:adjustRightInd/>
              <w:snapToGrid/>
              <w:spacing w:line="440" w:lineRule="exact"/>
              <w:jc w:val="center"/>
              <w:outlineLvl w:val="9"/>
              <w:rPr>
                <w:rFonts w:hint="eastAsia" w:ascii="宋体" w:hAnsi="宋体" w:eastAsia="宋体" w:cs="宋体"/>
                <w:bCs/>
                <w:color w:val="auto"/>
                <w:sz w:val="20"/>
                <w:szCs w:val="20"/>
                <w:highlight w:val="none"/>
                <w:lang w:val="en-US" w:eastAsia="zh-CN"/>
              </w:rPr>
            </w:pPr>
            <w:r>
              <w:rPr>
                <w:rFonts w:hint="eastAsia" w:ascii="宋体" w:hAnsi="宋体" w:eastAsia="宋体" w:cs="宋体"/>
                <w:bCs/>
                <w:color w:val="auto"/>
                <w:sz w:val="20"/>
                <w:szCs w:val="20"/>
                <w:highlight w:val="none"/>
                <w:lang w:eastAsia="zh-CN"/>
              </w:rPr>
              <w:t>（</w:t>
            </w:r>
            <w:r>
              <w:rPr>
                <w:rFonts w:hint="eastAsia" w:ascii="宋体" w:hAnsi="宋体" w:eastAsia="宋体" w:cs="宋体"/>
                <w:bCs/>
                <w:color w:val="auto"/>
                <w:sz w:val="20"/>
                <w:szCs w:val="20"/>
                <w:highlight w:val="none"/>
                <w:lang w:val="en-US" w:eastAsia="zh-CN"/>
              </w:rPr>
              <w:t>报价</w:t>
            </w:r>
            <w:r>
              <w:rPr>
                <w:rFonts w:hint="eastAsia" w:ascii="宋体" w:hAnsi="宋体" w:eastAsia="宋体" w:cs="宋体"/>
                <w:bCs/>
                <w:color w:val="auto"/>
                <w:sz w:val="20"/>
                <w:szCs w:val="20"/>
                <w:highlight w:val="none"/>
                <w:lang w:eastAsia="zh-CN"/>
              </w:rPr>
              <w:t>）</w:t>
            </w:r>
          </w:p>
        </w:tc>
        <w:tc>
          <w:tcPr>
            <w:tcW w:w="7937" w:type="dxa"/>
            <w:vAlign w:val="center"/>
          </w:tcPr>
          <w:p w14:paraId="711B2FB7">
            <w:pPr>
              <w:keepNext w:val="0"/>
              <w:keepLines w:val="0"/>
              <w:pageBreakBefore w:val="0"/>
              <w:widowControl/>
              <w:kinsoku/>
              <w:wordWrap/>
              <w:overflowPunct/>
              <w:topLinePunct w:val="0"/>
              <w:autoSpaceDE/>
              <w:autoSpaceDN/>
              <w:bidi w:val="0"/>
              <w:adjustRightInd/>
              <w:snapToGrid/>
              <w:spacing w:line="440" w:lineRule="exact"/>
              <w:textAlignment w:val="center"/>
              <w:outlineLvl w:val="9"/>
              <w:rPr>
                <w:rFonts w:hint="eastAsia" w:ascii="宋体" w:hAnsi="宋体" w:eastAsia="宋体" w:cs="宋体"/>
                <w:color w:val="auto"/>
                <w:kern w:val="0"/>
                <w:sz w:val="20"/>
                <w:szCs w:val="20"/>
                <w:highlight w:val="none"/>
                <w:lang w:val="en-US" w:eastAsia="zh-CN" w:bidi="ar"/>
              </w:rPr>
            </w:pPr>
            <w:r>
              <w:rPr>
                <w:rFonts w:hint="eastAsia" w:ascii="宋体" w:hAnsi="宋体" w:eastAsia="宋体" w:cs="宋体"/>
                <w:color w:val="auto"/>
                <w:kern w:val="0"/>
                <w:sz w:val="20"/>
                <w:szCs w:val="20"/>
                <w:highlight w:val="none"/>
                <w:lang w:val="en-US" w:eastAsia="zh-CN" w:bidi="ar"/>
              </w:rPr>
              <w:t>1、是否</w:t>
            </w:r>
            <w:r>
              <w:rPr>
                <w:rFonts w:hint="eastAsia" w:ascii="宋体" w:hAnsi="宋体" w:eastAsia="宋体" w:cs="宋体"/>
                <w:bCs/>
                <w:color w:val="auto"/>
                <w:sz w:val="20"/>
                <w:szCs w:val="20"/>
                <w:highlight w:val="none"/>
              </w:rPr>
              <w:t>采用</w:t>
            </w:r>
            <w:r>
              <w:rPr>
                <w:rFonts w:hint="eastAsia" w:ascii="宋体" w:hAnsi="宋体" w:eastAsia="宋体" w:cs="宋体"/>
                <w:bCs/>
                <w:color w:val="auto"/>
                <w:sz w:val="20"/>
                <w:szCs w:val="20"/>
                <w:highlight w:val="none"/>
                <w:lang w:eastAsia="zh-CN"/>
              </w:rPr>
              <w:t>投标文件</w:t>
            </w:r>
            <w:r>
              <w:rPr>
                <w:rFonts w:hint="eastAsia" w:ascii="宋体" w:hAnsi="宋体" w:eastAsia="宋体" w:cs="宋体"/>
                <w:bCs/>
                <w:color w:val="auto"/>
                <w:sz w:val="20"/>
                <w:szCs w:val="20"/>
                <w:highlight w:val="none"/>
              </w:rPr>
              <w:t>要求的报价形式报价的，或报价超过采购预算/最高限价的</w:t>
            </w:r>
            <w:r>
              <w:rPr>
                <w:rFonts w:hint="eastAsia" w:ascii="宋体" w:hAnsi="宋体" w:eastAsia="宋体" w:cs="宋体"/>
                <w:bCs/>
                <w:color w:val="auto"/>
                <w:sz w:val="20"/>
                <w:szCs w:val="20"/>
                <w:highlight w:val="none"/>
                <w:lang w:val="en-US" w:eastAsia="zh-CN"/>
              </w:rPr>
              <w:t>/全费用综合单价最高限价的</w:t>
            </w:r>
          </w:p>
        </w:tc>
      </w:tr>
      <w:tr w14:paraId="785EB20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1417" w:type="dxa"/>
            <w:vMerge w:val="continue"/>
            <w:vAlign w:val="center"/>
          </w:tcPr>
          <w:p w14:paraId="21029E52">
            <w:pPr>
              <w:keepNext w:val="0"/>
              <w:keepLines w:val="0"/>
              <w:pageBreakBefore w:val="0"/>
              <w:kinsoku/>
              <w:wordWrap/>
              <w:overflowPunct/>
              <w:topLinePunct w:val="0"/>
              <w:autoSpaceDE/>
              <w:autoSpaceDN/>
              <w:bidi w:val="0"/>
              <w:adjustRightInd/>
              <w:snapToGrid/>
              <w:spacing w:line="440" w:lineRule="exact"/>
              <w:outlineLvl w:val="9"/>
              <w:rPr>
                <w:rFonts w:hint="eastAsia" w:ascii="宋体" w:hAnsi="宋体" w:eastAsia="宋体" w:cs="宋体"/>
                <w:bCs/>
                <w:color w:val="auto"/>
                <w:sz w:val="20"/>
                <w:szCs w:val="20"/>
                <w:highlight w:val="none"/>
              </w:rPr>
            </w:pPr>
          </w:p>
        </w:tc>
        <w:tc>
          <w:tcPr>
            <w:tcW w:w="7937" w:type="dxa"/>
            <w:vAlign w:val="center"/>
          </w:tcPr>
          <w:p w14:paraId="542BA288">
            <w:pPr>
              <w:keepNext w:val="0"/>
              <w:keepLines w:val="0"/>
              <w:pageBreakBefore w:val="0"/>
              <w:widowControl/>
              <w:kinsoku/>
              <w:wordWrap/>
              <w:overflowPunct/>
              <w:topLinePunct w:val="0"/>
              <w:autoSpaceDE/>
              <w:autoSpaceDN/>
              <w:bidi w:val="0"/>
              <w:adjustRightInd/>
              <w:snapToGrid/>
              <w:spacing w:line="440" w:lineRule="exact"/>
              <w:textAlignment w:val="center"/>
              <w:outlineLvl w:val="9"/>
              <w:rPr>
                <w:rFonts w:hint="eastAsia" w:ascii="宋体" w:hAnsi="宋体" w:eastAsia="宋体" w:cs="宋体"/>
                <w:bCs/>
                <w:color w:val="auto"/>
                <w:sz w:val="20"/>
                <w:szCs w:val="20"/>
                <w:highlight w:val="none"/>
              </w:rPr>
            </w:pPr>
            <w:r>
              <w:rPr>
                <w:rFonts w:hint="eastAsia" w:ascii="宋体" w:hAnsi="宋体" w:eastAsia="宋体" w:cs="宋体"/>
                <w:color w:val="auto"/>
                <w:kern w:val="0"/>
                <w:sz w:val="20"/>
                <w:szCs w:val="20"/>
                <w:highlight w:val="none"/>
                <w:lang w:val="en-US" w:eastAsia="zh-CN" w:bidi="ar"/>
              </w:rPr>
              <w:t>2</w:t>
            </w:r>
            <w:r>
              <w:rPr>
                <w:rFonts w:hint="eastAsia" w:ascii="宋体" w:hAnsi="宋体" w:eastAsia="宋体" w:cs="宋体"/>
                <w:color w:val="auto"/>
                <w:kern w:val="0"/>
                <w:sz w:val="20"/>
                <w:szCs w:val="20"/>
                <w:highlight w:val="none"/>
                <w:lang w:bidi="ar"/>
              </w:rPr>
              <w:t>、</w:t>
            </w:r>
            <w:r>
              <w:rPr>
                <w:rFonts w:hint="eastAsia" w:ascii="宋体" w:hAnsi="宋体" w:eastAsia="宋体" w:cs="宋体"/>
                <w:bCs/>
                <w:color w:val="auto"/>
                <w:kern w:val="44"/>
                <w:sz w:val="20"/>
                <w:szCs w:val="20"/>
                <w:highlight w:val="none"/>
                <w:lang w:val="en-US" w:eastAsia="zh-CN"/>
              </w:rPr>
              <w:t>是否</w:t>
            </w:r>
            <w:r>
              <w:rPr>
                <w:rFonts w:hint="eastAsia" w:ascii="宋体" w:hAnsi="宋体" w:eastAsia="宋体" w:cs="宋体"/>
                <w:bCs/>
                <w:color w:val="auto"/>
                <w:kern w:val="44"/>
                <w:sz w:val="20"/>
                <w:szCs w:val="20"/>
                <w:highlight w:val="none"/>
              </w:rPr>
              <w:t>按规定格式填写、内容不全或模糊不清</w:t>
            </w:r>
          </w:p>
        </w:tc>
      </w:tr>
      <w:tr w14:paraId="05872B8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6" w:hRule="atLeast"/>
          <w:jc w:val="center"/>
        </w:trPr>
        <w:tc>
          <w:tcPr>
            <w:tcW w:w="1417" w:type="dxa"/>
            <w:vMerge w:val="continue"/>
            <w:vAlign w:val="center"/>
          </w:tcPr>
          <w:p w14:paraId="7E25D819">
            <w:pPr>
              <w:keepNext w:val="0"/>
              <w:keepLines w:val="0"/>
              <w:pageBreakBefore w:val="0"/>
              <w:kinsoku/>
              <w:wordWrap/>
              <w:overflowPunct/>
              <w:topLinePunct w:val="0"/>
              <w:autoSpaceDE/>
              <w:autoSpaceDN/>
              <w:bidi w:val="0"/>
              <w:adjustRightInd/>
              <w:snapToGrid/>
              <w:spacing w:line="440" w:lineRule="exact"/>
              <w:outlineLvl w:val="9"/>
              <w:rPr>
                <w:rFonts w:hint="eastAsia" w:ascii="宋体" w:hAnsi="宋体" w:eastAsia="宋体" w:cs="宋体"/>
                <w:bCs/>
                <w:color w:val="auto"/>
                <w:sz w:val="20"/>
                <w:szCs w:val="20"/>
                <w:highlight w:val="none"/>
              </w:rPr>
            </w:pPr>
          </w:p>
        </w:tc>
        <w:tc>
          <w:tcPr>
            <w:tcW w:w="7937" w:type="dxa"/>
            <w:vAlign w:val="center"/>
          </w:tcPr>
          <w:p w14:paraId="7C97B4D3">
            <w:pPr>
              <w:keepNext w:val="0"/>
              <w:keepLines w:val="0"/>
              <w:pageBreakBefore w:val="0"/>
              <w:widowControl/>
              <w:kinsoku/>
              <w:wordWrap/>
              <w:overflowPunct/>
              <w:topLinePunct w:val="0"/>
              <w:autoSpaceDE/>
              <w:autoSpaceDN/>
              <w:bidi w:val="0"/>
              <w:adjustRightInd/>
              <w:snapToGrid/>
              <w:spacing w:line="440" w:lineRule="exact"/>
              <w:textAlignment w:val="center"/>
              <w:outlineLvl w:val="9"/>
              <w:rPr>
                <w:rFonts w:hint="eastAsia" w:ascii="宋体" w:hAnsi="宋体" w:eastAsia="宋体" w:cs="宋体"/>
                <w:bCs/>
                <w:color w:val="auto"/>
                <w:sz w:val="20"/>
                <w:szCs w:val="20"/>
                <w:highlight w:val="none"/>
              </w:rPr>
            </w:pPr>
            <w:r>
              <w:rPr>
                <w:rFonts w:hint="eastAsia" w:ascii="宋体" w:hAnsi="宋体" w:eastAsia="宋体" w:cs="宋体"/>
                <w:color w:val="auto"/>
                <w:kern w:val="0"/>
                <w:sz w:val="20"/>
                <w:szCs w:val="20"/>
                <w:highlight w:val="none"/>
                <w:lang w:val="en-US" w:eastAsia="zh-CN" w:bidi="ar"/>
              </w:rPr>
              <w:t>3</w:t>
            </w:r>
            <w:r>
              <w:rPr>
                <w:rFonts w:hint="eastAsia" w:ascii="宋体" w:hAnsi="宋体" w:eastAsia="宋体" w:cs="宋体"/>
                <w:color w:val="auto"/>
                <w:kern w:val="0"/>
                <w:sz w:val="20"/>
                <w:szCs w:val="20"/>
                <w:highlight w:val="none"/>
                <w:lang w:bidi="ar"/>
              </w:rPr>
              <w:t>、</w:t>
            </w:r>
            <w:r>
              <w:rPr>
                <w:rFonts w:hint="eastAsia" w:ascii="宋体" w:hAnsi="宋体" w:eastAsia="宋体" w:cs="宋体"/>
                <w:bCs/>
                <w:color w:val="auto"/>
                <w:sz w:val="20"/>
                <w:szCs w:val="20"/>
                <w:highlight w:val="none"/>
              </w:rPr>
              <w:t>报价具有选择性</w:t>
            </w:r>
            <w:r>
              <w:rPr>
                <w:rFonts w:hint="eastAsia" w:ascii="宋体" w:hAnsi="宋体" w:eastAsia="宋体" w:cs="宋体"/>
                <w:bCs/>
                <w:color w:val="auto"/>
                <w:sz w:val="20"/>
                <w:szCs w:val="20"/>
                <w:highlight w:val="none"/>
                <w:lang w:eastAsia="zh-CN"/>
              </w:rPr>
              <w:t>且未声明哪个有效的</w:t>
            </w:r>
          </w:p>
        </w:tc>
      </w:tr>
      <w:tr w14:paraId="1AD5957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1417" w:type="dxa"/>
            <w:vMerge w:val="continue"/>
            <w:vAlign w:val="center"/>
          </w:tcPr>
          <w:p w14:paraId="6F240297">
            <w:pPr>
              <w:keepNext w:val="0"/>
              <w:keepLines w:val="0"/>
              <w:pageBreakBefore w:val="0"/>
              <w:kinsoku/>
              <w:wordWrap/>
              <w:overflowPunct/>
              <w:topLinePunct w:val="0"/>
              <w:autoSpaceDE/>
              <w:autoSpaceDN/>
              <w:bidi w:val="0"/>
              <w:adjustRightInd/>
              <w:snapToGrid/>
              <w:spacing w:line="440" w:lineRule="exact"/>
              <w:outlineLvl w:val="9"/>
              <w:rPr>
                <w:rFonts w:hint="eastAsia" w:ascii="宋体" w:hAnsi="宋体" w:eastAsia="宋体" w:cs="宋体"/>
                <w:bCs/>
                <w:color w:val="auto"/>
                <w:sz w:val="20"/>
                <w:szCs w:val="20"/>
                <w:highlight w:val="none"/>
              </w:rPr>
            </w:pPr>
          </w:p>
        </w:tc>
        <w:tc>
          <w:tcPr>
            <w:tcW w:w="7937" w:type="dxa"/>
            <w:vAlign w:val="center"/>
          </w:tcPr>
          <w:p w14:paraId="00B25F3C">
            <w:pPr>
              <w:keepNext w:val="0"/>
              <w:keepLines w:val="0"/>
              <w:pageBreakBefore w:val="0"/>
              <w:widowControl/>
              <w:kinsoku/>
              <w:wordWrap/>
              <w:overflowPunct/>
              <w:topLinePunct w:val="0"/>
              <w:autoSpaceDE/>
              <w:autoSpaceDN/>
              <w:bidi w:val="0"/>
              <w:adjustRightInd/>
              <w:snapToGrid/>
              <w:spacing w:line="440" w:lineRule="exact"/>
              <w:textAlignment w:val="center"/>
              <w:outlineLvl w:val="9"/>
              <w:rPr>
                <w:rFonts w:hint="eastAsia" w:ascii="宋体" w:hAnsi="宋体" w:eastAsia="宋体" w:cs="宋体"/>
                <w:color w:val="auto"/>
                <w:kern w:val="0"/>
                <w:sz w:val="20"/>
                <w:szCs w:val="20"/>
                <w:highlight w:val="none"/>
                <w:lang w:val="en-US" w:eastAsia="zh-CN" w:bidi="ar"/>
              </w:rPr>
            </w:pPr>
            <w:r>
              <w:rPr>
                <w:rFonts w:hint="eastAsia" w:ascii="宋体" w:hAnsi="宋体" w:eastAsia="宋体" w:cs="宋体"/>
                <w:color w:val="auto"/>
                <w:kern w:val="0"/>
                <w:sz w:val="20"/>
                <w:szCs w:val="20"/>
                <w:highlight w:val="none"/>
                <w:lang w:val="en-US" w:eastAsia="zh-CN" w:bidi="ar"/>
              </w:rPr>
              <w:t>4、是否有</w:t>
            </w:r>
            <w:r>
              <w:rPr>
                <w:rFonts w:hint="eastAsia" w:ascii="宋体" w:hAnsi="宋体" w:eastAsia="宋体" w:cs="宋体"/>
                <w:bCs/>
                <w:color w:val="auto"/>
                <w:sz w:val="20"/>
                <w:szCs w:val="20"/>
                <w:highlight w:val="none"/>
              </w:rPr>
              <w:t>采购人不能接受的附加条件的</w:t>
            </w:r>
          </w:p>
        </w:tc>
      </w:tr>
      <w:tr w14:paraId="6235B4E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417" w:type="dxa"/>
            <w:vMerge w:val="continue"/>
            <w:vAlign w:val="center"/>
          </w:tcPr>
          <w:p w14:paraId="0F5BFB8A">
            <w:pPr>
              <w:keepNext w:val="0"/>
              <w:keepLines w:val="0"/>
              <w:pageBreakBefore w:val="0"/>
              <w:kinsoku/>
              <w:wordWrap/>
              <w:overflowPunct/>
              <w:topLinePunct w:val="0"/>
              <w:autoSpaceDE/>
              <w:autoSpaceDN/>
              <w:bidi w:val="0"/>
              <w:adjustRightInd/>
              <w:snapToGrid/>
              <w:spacing w:line="440" w:lineRule="exact"/>
              <w:outlineLvl w:val="9"/>
              <w:rPr>
                <w:rFonts w:hint="eastAsia" w:ascii="宋体" w:hAnsi="宋体" w:eastAsia="宋体" w:cs="宋体"/>
                <w:bCs/>
                <w:color w:val="auto"/>
                <w:sz w:val="20"/>
                <w:szCs w:val="20"/>
                <w:highlight w:val="none"/>
              </w:rPr>
            </w:pPr>
          </w:p>
        </w:tc>
        <w:tc>
          <w:tcPr>
            <w:tcW w:w="7937" w:type="dxa"/>
            <w:vAlign w:val="center"/>
          </w:tcPr>
          <w:p w14:paraId="1B51F7B2">
            <w:pPr>
              <w:keepNext w:val="0"/>
              <w:keepLines w:val="0"/>
              <w:pageBreakBefore w:val="0"/>
              <w:widowControl/>
              <w:kinsoku/>
              <w:wordWrap/>
              <w:overflowPunct/>
              <w:topLinePunct w:val="0"/>
              <w:autoSpaceDE/>
              <w:autoSpaceDN/>
              <w:bidi w:val="0"/>
              <w:adjustRightInd/>
              <w:snapToGrid/>
              <w:spacing w:line="440" w:lineRule="exact"/>
              <w:textAlignment w:val="center"/>
              <w:outlineLvl w:val="9"/>
              <w:rPr>
                <w:rFonts w:hint="eastAsia" w:ascii="宋体" w:hAnsi="宋体" w:eastAsia="宋体" w:cs="宋体"/>
                <w:color w:val="auto"/>
                <w:kern w:val="0"/>
                <w:sz w:val="20"/>
                <w:szCs w:val="20"/>
                <w:highlight w:val="none"/>
                <w:lang w:val="en-US" w:eastAsia="zh-CN" w:bidi="ar"/>
              </w:rPr>
            </w:pPr>
            <w:r>
              <w:rPr>
                <w:rFonts w:hint="eastAsia" w:ascii="宋体" w:hAnsi="宋体" w:eastAsia="宋体" w:cs="宋体"/>
                <w:color w:val="auto"/>
                <w:kern w:val="0"/>
                <w:sz w:val="20"/>
                <w:szCs w:val="20"/>
                <w:highlight w:val="none"/>
                <w:lang w:val="en-US" w:eastAsia="zh-CN" w:bidi="ar"/>
              </w:rPr>
              <w:t>5、报价是否明显低于其他</w:t>
            </w:r>
            <w:r>
              <w:rPr>
                <w:rFonts w:hint="eastAsia" w:ascii="宋体" w:hAnsi="宋体" w:eastAsia="宋体" w:cs="宋体"/>
                <w:color w:val="auto"/>
                <w:sz w:val="20"/>
                <w:szCs w:val="20"/>
                <w:highlight w:val="none"/>
                <w:lang w:eastAsia="zh-CN"/>
              </w:rPr>
              <w:t>供应商</w:t>
            </w:r>
            <w:r>
              <w:rPr>
                <w:rFonts w:hint="eastAsia" w:ascii="宋体" w:hAnsi="宋体" w:eastAsia="宋体" w:cs="宋体"/>
                <w:color w:val="auto"/>
                <w:sz w:val="20"/>
                <w:szCs w:val="20"/>
                <w:highlight w:val="none"/>
              </w:rPr>
              <w:t>的报价</w:t>
            </w: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rPr>
              <w:t>有可能影响</w:t>
            </w:r>
            <w:r>
              <w:rPr>
                <w:rFonts w:hint="eastAsia" w:ascii="宋体" w:hAnsi="宋体" w:eastAsia="宋体" w:cs="宋体"/>
                <w:color w:val="auto"/>
                <w:sz w:val="20"/>
                <w:szCs w:val="20"/>
                <w:highlight w:val="none"/>
                <w:lang w:eastAsia="zh-CN"/>
              </w:rPr>
              <w:t>服务</w:t>
            </w:r>
            <w:r>
              <w:rPr>
                <w:rFonts w:hint="eastAsia" w:ascii="宋体" w:hAnsi="宋体" w:eastAsia="宋体" w:cs="宋体"/>
                <w:color w:val="auto"/>
                <w:sz w:val="20"/>
                <w:szCs w:val="20"/>
                <w:highlight w:val="none"/>
              </w:rPr>
              <w:t>质量或者不能诚信履约的</w:t>
            </w:r>
          </w:p>
        </w:tc>
      </w:tr>
      <w:bookmarkEnd w:id="149"/>
      <w:bookmarkEnd w:id="150"/>
    </w:tbl>
    <w:p w14:paraId="1C270BB3">
      <w:pPr>
        <w:pStyle w:val="9"/>
        <w:keepNext w:val="0"/>
        <w:keepLines w:val="0"/>
        <w:pageBreakBefore w:val="0"/>
        <w:widowControl w:val="0"/>
        <w:numPr>
          <w:ilvl w:val="0"/>
          <w:numId w:val="3"/>
        </w:numPr>
        <w:kinsoku/>
        <w:wordWrap/>
        <w:overflowPunct/>
        <w:topLinePunct w:val="0"/>
        <w:autoSpaceDE/>
        <w:autoSpaceDN/>
        <w:bidi w:val="0"/>
        <w:adjustRightInd/>
        <w:snapToGrid/>
        <w:spacing w:beforeAutospacing="0" w:afterAutospacing="0" w:line="440" w:lineRule="exact"/>
        <w:ind w:left="0" w:firstLine="400" w:firstLineChars="200"/>
        <w:textAlignment w:val="auto"/>
        <w:outlineLvl w:val="9"/>
        <w:rPr>
          <w:rFonts w:hint="eastAsia" w:ascii="宋体" w:hAnsi="宋体" w:eastAsia="宋体" w:cs="宋体"/>
          <w:b w:val="0"/>
          <w:color w:val="auto"/>
          <w:sz w:val="20"/>
          <w:szCs w:val="20"/>
          <w:highlight w:val="none"/>
        </w:rPr>
      </w:pPr>
      <w:r>
        <w:rPr>
          <w:rFonts w:hint="eastAsia" w:ascii="宋体" w:hAnsi="宋体" w:eastAsia="宋体" w:cs="宋体"/>
          <w:b w:val="0"/>
          <w:color w:val="auto"/>
          <w:sz w:val="20"/>
          <w:szCs w:val="20"/>
          <w:highlight w:val="none"/>
        </w:rPr>
        <w:t>详细评审</w:t>
      </w:r>
    </w:p>
    <w:p w14:paraId="6FE2D070">
      <w:pPr>
        <w:pStyle w:val="9"/>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firstLine="400" w:firstLineChars="200"/>
        <w:textAlignment w:val="auto"/>
        <w:outlineLvl w:val="9"/>
        <w:rPr>
          <w:rFonts w:hint="eastAsia" w:ascii="宋体" w:hAnsi="宋体" w:eastAsia="宋体" w:cs="宋体"/>
          <w:b w:val="0"/>
          <w:color w:val="auto"/>
          <w:sz w:val="20"/>
          <w:szCs w:val="20"/>
          <w:highlight w:val="none"/>
        </w:rPr>
      </w:pPr>
      <w:r>
        <w:rPr>
          <w:rFonts w:hint="eastAsia" w:ascii="宋体" w:hAnsi="宋体" w:eastAsia="宋体" w:cs="宋体"/>
          <w:b w:val="0"/>
          <w:color w:val="auto"/>
          <w:sz w:val="20"/>
          <w:szCs w:val="20"/>
          <w:highlight w:val="none"/>
        </w:rPr>
        <w:t>评标委员会对通过符合性审查的</w:t>
      </w:r>
      <w:r>
        <w:rPr>
          <w:rFonts w:hint="eastAsia" w:ascii="宋体" w:hAnsi="宋体" w:eastAsia="宋体" w:cs="宋体"/>
          <w:b w:val="0"/>
          <w:color w:val="auto"/>
          <w:sz w:val="20"/>
          <w:szCs w:val="20"/>
          <w:highlight w:val="none"/>
          <w:lang w:val="en-US" w:eastAsia="zh-CN"/>
        </w:rPr>
        <w:t>投标文件</w:t>
      </w:r>
      <w:r>
        <w:rPr>
          <w:rFonts w:hint="eastAsia" w:ascii="宋体" w:hAnsi="宋体" w:eastAsia="宋体" w:cs="宋体"/>
          <w:b w:val="0"/>
          <w:color w:val="auto"/>
          <w:sz w:val="20"/>
          <w:szCs w:val="20"/>
          <w:highlight w:val="none"/>
        </w:rPr>
        <w:t>，依照本办法对技术、商务内容作进一步评审、比较。评标委员会成员经过阅标、审标和询标，对各</w:t>
      </w:r>
      <w:r>
        <w:rPr>
          <w:rFonts w:hint="eastAsia" w:ascii="宋体" w:hAnsi="宋体" w:eastAsia="宋体" w:cs="宋体"/>
          <w:b w:val="0"/>
          <w:color w:val="auto"/>
          <w:sz w:val="20"/>
          <w:szCs w:val="20"/>
          <w:highlight w:val="none"/>
          <w:lang w:val="en-US" w:eastAsia="zh-CN"/>
        </w:rPr>
        <w:t>投标人</w:t>
      </w:r>
      <w:r>
        <w:rPr>
          <w:rFonts w:hint="eastAsia" w:ascii="宋体" w:hAnsi="宋体" w:eastAsia="宋体" w:cs="宋体"/>
          <w:b w:val="0"/>
          <w:color w:val="auto"/>
          <w:sz w:val="20"/>
          <w:szCs w:val="20"/>
          <w:highlight w:val="none"/>
        </w:rPr>
        <w:t>进行综合打分。</w:t>
      </w:r>
    </w:p>
    <w:p w14:paraId="6BE13047">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评委打分参照本部分附表：评分标准表。技术商务得分由各评标委员会成员打分，根据</w:t>
      </w:r>
      <w:r>
        <w:rPr>
          <w:rFonts w:hint="eastAsia" w:ascii="宋体" w:hAnsi="宋体" w:eastAsia="宋体" w:cs="宋体"/>
          <w:color w:val="auto"/>
          <w:sz w:val="20"/>
          <w:szCs w:val="20"/>
          <w:highlight w:val="none"/>
          <w:lang w:eastAsia="zh-CN"/>
        </w:rPr>
        <w:t>投标人</w:t>
      </w:r>
      <w:r>
        <w:rPr>
          <w:rFonts w:hint="eastAsia" w:ascii="宋体" w:hAnsi="宋体" w:eastAsia="宋体" w:cs="宋体"/>
          <w:color w:val="auto"/>
          <w:sz w:val="20"/>
          <w:szCs w:val="20"/>
          <w:highlight w:val="none"/>
        </w:rPr>
        <w:t>的投标文件及相关澄清文件，进行独立打分（小数点后保留二位小数）。价格分由评标委员会统一核算。评委打分采用记名方式，取所有评委汇总得分的算术平均分（小数点后保留二位小数）。</w:t>
      </w:r>
    </w:p>
    <w:p w14:paraId="18415D36">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注：评标委员会认为投标文件无效的，应组织相关</w:t>
      </w:r>
      <w:r>
        <w:rPr>
          <w:rFonts w:hint="eastAsia" w:ascii="宋体" w:hAnsi="宋体" w:eastAsia="宋体" w:cs="宋体"/>
          <w:color w:val="auto"/>
          <w:sz w:val="20"/>
          <w:szCs w:val="20"/>
          <w:highlight w:val="none"/>
          <w:lang w:eastAsia="zh-CN"/>
        </w:rPr>
        <w:t>投标人</w:t>
      </w:r>
      <w:r>
        <w:rPr>
          <w:rFonts w:hint="eastAsia" w:ascii="宋体" w:hAnsi="宋体" w:eastAsia="宋体" w:cs="宋体"/>
          <w:color w:val="auto"/>
          <w:sz w:val="20"/>
          <w:szCs w:val="20"/>
          <w:highlight w:val="none"/>
        </w:rPr>
        <w:t>代表进行陈述、澄清或申辩。</w:t>
      </w:r>
    </w:p>
    <w:p w14:paraId="06C94EB7">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firstLine="400" w:firstLineChars="200"/>
        <w:textAlignment w:val="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评标委员会认为</w:t>
      </w:r>
      <w:r>
        <w:rPr>
          <w:rFonts w:hint="eastAsia" w:ascii="宋体" w:hAnsi="宋体" w:eastAsia="宋体" w:cs="宋体"/>
          <w:color w:val="auto"/>
          <w:sz w:val="20"/>
          <w:szCs w:val="20"/>
          <w:highlight w:val="none"/>
          <w:lang w:eastAsia="zh-CN"/>
        </w:rPr>
        <w:t>投标人</w:t>
      </w:r>
      <w:r>
        <w:rPr>
          <w:rFonts w:hint="eastAsia" w:ascii="宋体" w:hAnsi="宋体" w:eastAsia="宋体" w:cs="宋体"/>
          <w:color w:val="auto"/>
          <w:sz w:val="20"/>
          <w:szCs w:val="20"/>
          <w:highlight w:val="none"/>
        </w:rPr>
        <w:t>报价明显低于其它通过符合性审查</w:t>
      </w:r>
      <w:r>
        <w:rPr>
          <w:rFonts w:hint="eastAsia" w:ascii="宋体" w:hAnsi="宋体" w:eastAsia="宋体" w:cs="宋体"/>
          <w:color w:val="auto"/>
          <w:sz w:val="20"/>
          <w:szCs w:val="20"/>
          <w:highlight w:val="none"/>
          <w:lang w:eastAsia="zh-CN"/>
        </w:rPr>
        <w:t>投标人</w:t>
      </w:r>
      <w:r>
        <w:rPr>
          <w:rFonts w:hint="eastAsia" w:ascii="宋体" w:hAnsi="宋体" w:eastAsia="宋体" w:cs="宋体"/>
          <w:color w:val="auto"/>
          <w:sz w:val="20"/>
          <w:szCs w:val="20"/>
          <w:highlight w:val="none"/>
        </w:rPr>
        <w:t>的报价，有可能影响产品质量或者不能诚信履约的，应当要求其在评标现场合理的时间内提供书面说明，必要时提供相关证明材料；</w:t>
      </w:r>
      <w:r>
        <w:rPr>
          <w:rFonts w:hint="eastAsia" w:ascii="宋体" w:hAnsi="宋体" w:eastAsia="宋体" w:cs="宋体"/>
          <w:color w:val="auto"/>
          <w:sz w:val="20"/>
          <w:szCs w:val="20"/>
          <w:highlight w:val="none"/>
          <w:lang w:eastAsia="zh-CN"/>
        </w:rPr>
        <w:t>投标人</w:t>
      </w:r>
      <w:r>
        <w:rPr>
          <w:rFonts w:hint="eastAsia" w:ascii="宋体" w:hAnsi="宋体" w:eastAsia="宋体" w:cs="宋体"/>
          <w:color w:val="auto"/>
          <w:sz w:val="20"/>
          <w:szCs w:val="20"/>
          <w:highlight w:val="none"/>
        </w:rPr>
        <w:t>不能证明其报价合理性的，评标委员会应当将其作为无效标处理。</w:t>
      </w:r>
    </w:p>
    <w:p w14:paraId="6FE846AE">
      <w:pPr>
        <w:keepNext w:val="0"/>
        <w:keepLines w:val="0"/>
        <w:pageBreakBefore w:val="0"/>
        <w:kinsoku/>
        <w:wordWrap/>
        <w:overflowPunct/>
        <w:topLinePunct w:val="0"/>
        <w:autoSpaceDE/>
        <w:autoSpaceDN/>
        <w:bidi w:val="0"/>
        <w:adjustRightInd/>
        <w:snapToGrid/>
        <w:spacing w:line="440" w:lineRule="exact"/>
        <w:ind w:firstLine="400" w:firstLineChars="200"/>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采购代理机构可协助评标委员会主任评委对打分结果进行校对、核对并汇总统计；对明显畸高、畸低的评分（其总评分偏离平均分30%以上的），评标委员会主任评委应提醒相关评标委员会成员进行复核或书面说明理由，评标委员会成员拒绝说明的，由现场监督员据实记录；评标委员会成员的评审、修改记录应保留原件，随项目其他资料一并存档。</w:t>
      </w:r>
    </w:p>
    <w:p w14:paraId="02E2FB65">
      <w:pPr>
        <w:keepNext w:val="0"/>
        <w:keepLines w:val="0"/>
        <w:pageBreakBefore w:val="0"/>
        <w:kinsoku/>
        <w:wordWrap/>
        <w:overflowPunct/>
        <w:topLinePunct w:val="0"/>
        <w:autoSpaceDE/>
        <w:autoSpaceDN/>
        <w:bidi w:val="0"/>
        <w:adjustRightInd/>
        <w:snapToGrid/>
        <w:spacing w:line="440" w:lineRule="exact"/>
        <w:ind w:firstLine="400" w:firstLineChars="200"/>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4</w:t>
      </w:r>
      <w:r>
        <w:rPr>
          <w:rFonts w:hint="eastAsia" w:ascii="宋体" w:hAnsi="宋体" w:eastAsia="宋体" w:cs="宋体"/>
          <w:color w:val="auto"/>
          <w:sz w:val="20"/>
          <w:szCs w:val="20"/>
          <w:highlight w:val="none"/>
        </w:rPr>
        <w:t>、中标原则</w:t>
      </w:r>
    </w:p>
    <w:p w14:paraId="1DD6F011">
      <w:pPr>
        <w:keepNext w:val="0"/>
        <w:keepLines w:val="0"/>
        <w:pageBreakBefore w:val="0"/>
        <w:kinsoku/>
        <w:wordWrap/>
        <w:overflowPunct/>
        <w:topLinePunct w:val="0"/>
        <w:autoSpaceDE/>
        <w:autoSpaceDN/>
        <w:bidi w:val="0"/>
        <w:adjustRightInd/>
        <w:snapToGrid/>
        <w:spacing w:line="440" w:lineRule="exact"/>
        <w:ind w:firstLine="400" w:firstLineChars="200"/>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评标委员会根据投标人的综合得分（报价、商务技术得分之和）由高到低排定顺序，并推荐综合得分排序第一的投标人为第一中标候选人。如投标人的综合得分相同，则投标价低者优先；如投标价也相同，则由投标人抽签决定</w:t>
      </w:r>
      <w:r>
        <w:rPr>
          <w:rFonts w:hint="eastAsia" w:ascii="宋体" w:hAnsi="宋体" w:eastAsia="宋体" w:cs="宋体"/>
          <w:color w:val="auto"/>
          <w:sz w:val="20"/>
          <w:szCs w:val="20"/>
          <w:highlight w:val="none"/>
          <w:lang w:eastAsia="zh-CN"/>
        </w:rPr>
        <w:t>，</w:t>
      </w:r>
      <w:r>
        <w:rPr>
          <w:rFonts w:hint="eastAsia" w:ascii="宋体" w:hAnsi="宋体" w:eastAsia="宋体" w:cs="宋体"/>
          <w:color w:val="auto"/>
          <w:sz w:val="20"/>
          <w:szCs w:val="20"/>
          <w:highlight w:val="none"/>
          <w:lang w:val="en-US" w:eastAsia="zh-CN"/>
        </w:rPr>
        <w:t>先抽中者排名在前</w:t>
      </w:r>
      <w:r>
        <w:rPr>
          <w:rFonts w:hint="eastAsia" w:ascii="宋体" w:hAnsi="宋体" w:eastAsia="宋体" w:cs="宋体"/>
          <w:color w:val="auto"/>
          <w:sz w:val="20"/>
          <w:szCs w:val="20"/>
          <w:highlight w:val="none"/>
        </w:rPr>
        <w:t>。</w:t>
      </w:r>
    </w:p>
    <w:p w14:paraId="6019FC16">
      <w:pPr>
        <w:keepNext w:val="0"/>
        <w:keepLines w:val="0"/>
        <w:pageBreakBefore w:val="0"/>
        <w:kinsoku/>
        <w:wordWrap/>
        <w:overflowPunct/>
        <w:topLinePunct w:val="0"/>
        <w:autoSpaceDE/>
        <w:autoSpaceDN/>
        <w:bidi w:val="0"/>
        <w:adjustRightInd/>
        <w:snapToGrid/>
        <w:spacing w:line="440" w:lineRule="exact"/>
        <w:ind w:firstLine="400" w:firstLineChars="200"/>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5</w:t>
      </w:r>
      <w:r>
        <w:rPr>
          <w:rFonts w:hint="eastAsia" w:ascii="宋体" w:hAnsi="宋体" w:eastAsia="宋体" w:cs="宋体"/>
          <w:color w:val="auto"/>
          <w:sz w:val="20"/>
          <w:szCs w:val="20"/>
          <w:highlight w:val="none"/>
        </w:rPr>
        <w:t>、中标结果</w:t>
      </w:r>
    </w:p>
    <w:p w14:paraId="6D5E2091">
      <w:pPr>
        <w:keepNext w:val="0"/>
        <w:keepLines w:val="0"/>
        <w:pageBreakBefore w:val="0"/>
        <w:kinsoku/>
        <w:wordWrap/>
        <w:overflowPunct/>
        <w:topLinePunct w:val="0"/>
        <w:autoSpaceDE/>
        <w:autoSpaceDN/>
        <w:bidi w:val="0"/>
        <w:adjustRightInd/>
        <w:snapToGrid/>
        <w:spacing w:line="440" w:lineRule="exact"/>
        <w:ind w:firstLine="400" w:firstLineChars="200"/>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采购机构将中标结果在政府采购指定媒体上公告</w:t>
      </w:r>
      <w:r>
        <w:rPr>
          <w:rFonts w:hint="eastAsia" w:ascii="宋体" w:hAnsi="宋体" w:eastAsia="宋体" w:cs="宋体"/>
          <w:color w:val="auto"/>
          <w:sz w:val="20"/>
          <w:szCs w:val="20"/>
          <w:highlight w:val="none"/>
          <w:lang w:val="en-US" w:eastAsia="zh-CN"/>
        </w:rPr>
        <w:t>并</w:t>
      </w:r>
      <w:r>
        <w:rPr>
          <w:rFonts w:hint="eastAsia" w:ascii="宋体" w:hAnsi="宋体" w:eastAsia="宋体" w:cs="宋体"/>
          <w:color w:val="auto"/>
          <w:sz w:val="20"/>
          <w:szCs w:val="20"/>
          <w:highlight w:val="none"/>
        </w:rPr>
        <w:t>向中标人发出中标通知书。</w:t>
      </w:r>
    </w:p>
    <w:p w14:paraId="4FB956C5">
      <w:pPr>
        <w:spacing w:before="239" w:line="229" w:lineRule="auto"/>
        <w:rPr>
          <w:rFonts w:hint="eastAsia" w:ascii="宋体" w:hAnsi="宋体" w:eastAsia="宋体" w:cs="宋体"/>
          <w:b/>
          <w:bCs/>
          <w:color w:val="auto"/>
          <w:spacing w:val="6"/>
          <w:sz w:val="20"/>
          <w:szCs w:val="20"/>
          <w:highlight w:val="none"/>
        </w:rPr>
        <w:sectPr>
          <w:footerReference r:id="rId10" w:type="default"/>
          <w:pgSz w:w="11905" w:h="16838"/>
          <w:pgMar w:top="1247" w:right="1361" w:bottom="1304" w:left="1304" w:header="850" w:footer="850" w:gutter="0"/>
          <w:pgNumType w:fmt="decimal"/>
          <w:cols w:space="0" w:num="1"/>
          <w:titlePg/>
          <w:rtlGutter w:val="0"/>
          <w:docGrid w:linePitch="0" w:charSpace="0"/>
        </w:sectPr>
      </w:pPr>
    </w:p>
    <w:p w14:paraId="0ECF678E">
      <w:pPr>
        <w:spacing w:before="239" w:line="229" w:lineRule="auto"/>
        <w:rPr>
          <w:rFonts w:hint="eastAsia" w:ascii="宋体" w:hAnsi="宋体" w:eastAsia="宋体" w:cs="宋体"/>
          <w:b/>
          <w:bCs/>
          <w:color w:val="auto"/>
          <w:spacing w:val="6"/>
          <w:sz w:val="20"/>
          <w:szCs w:val="20"/>
          <w:highlight w:val="none"/>
        </w:rPr>
      </w:pPr>
      <w:r>
        <w:rPr>
          <w:rFonts w:hint="eastAsia" w:ascii="宋体" w:hAnsi="宋体" w:eastAsia="宋体" w:cs="宋体"/>
          <w:b/>
          <w:bCs/>
          <w:color w:val="auto"/>
          <w:spacing w:val="6"/>
          <w:sz w:val="20"/>
          <w:szCs w:val="20"/>
          <w:highlight w:val="none"/>
        </w:rPr>
        <w:t>评分标准</w:t>
      </w:r>
    </w:p>
    <w:p w14:paraId="72761C84">
      <w:pPr>
        <w:spacing w:line="138" w:lineRule="auto"/>
        <w:rPr>
          <w:rFonts w:hint="eastAsia" w:ascii="宋体" w:hAnsi="宋体" w:eastAsia="宋体" w:cs="宋体"/>
          <w:color w:val="auto"/>
          <w:sz w:val="2"/>
          <w:highlight w:val="none"/>
        </w:rPr>
      </w:pPr>
    </w:p>
    <w:tbl>
      <w:tblPr>
        <w:tblStyle w:val="18"/>
        <w:tblW w:w="10150" w:type="dxa"/>
        <w:tblInd w:w="-21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92"/>
        <w:gridCol w:w="758"/>
        <w:gridCol w:w="8900"/>
      </w:tblGrid>
      <w:tr w14:paraId="285BCC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2" w:hRule="atLeast"/>
        </w:trPr>
        <w:tc>
          <w:tcPr>
            <w:tcW w:w="1250" w:type="dxa"/>
            <w:gridSpan w:val="2"/>
            <w:vAlign w:val="center"/>
          </w:tcPr>
          <w:p w14:paraId="6732ECD0">
            <w:pPr>
              <w:pStyle w:val="19"/>
              <w:keepNext w:val="0"/>
              <w:keepLines w:val="0"/>
              <w:pageBreakBefore w:val="0"/>
              <w:widowControl/>
              <w:kinsoku/>
              <w:wordWrap w:val="0"/>
              <w:overflowPunct/>
              <w:topLinePunct w:val="0"/>
              <w:autoSpaceDE w:val="0"/>
              <w:autoSpaceDN w:val="0"/>
              <w:bidi w:val="0"/>
              <w:adjustRightInd/>
              <w:snapToGrid/>
              <w:spacing w:line="400" w:lineRule="exact"/>
              <w:ind w:right="283"/>
              <w:jc w:val="center"/>
              <w:textAlignment w:val="baseline"/>
              <w:rPr>
                <w:rFonts w:hint="eastAsia" w:ascii="宋体" w:hAnsi="宋体" w:eastAsia="宋体" w:cs="宋体"/>
                <w:b/>
                <w:bCs/>
                <w:color w:val="auto"/>
                <w:spacing w:val="5"/>
                <w:sz w:val="20"/>
                <w:szCs w:val="20"/>
                <w:highlight w:val="none"/>
                <w:lang w:val="en-US" w:eastAsia="zh-CN"/>
              </w:rPr>
            </w:pPr>
            <w:r>
              <w:rPr>
                <w:rFonts w:hint="eastAsia" w:ascii="宋体" w:hAnsi="宋体" w:eastAsia="宋体" w:cs="宋体"/>
                <w:b/>
                <w:bCs/>
                <w:color w:val="auto"/>
                <w:spacing w:val="5"/>
                <w:sz w:val="20"/>
                <w:szCs w:val="20"/>
                <w:highlight w:val="none"/>
                <w:lang w:val="en-US" w:eastAsia="zh-CN"/>
              </w:rPr>
              <w:t>项目</w:t>
            </w:r>
          </w:p>
        </w:tc>
        <w:tc>
          <w:tcPr>
            <w:tcW w:w="8900" w:type="dxa"/>
            <w:vAlign w:val="center"/>
          </w:tcPr>
          <w:p w14:paraId="507C7821">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283" w:firstLine="35"/>
              <w:jc w:val="both"/>
              <w:textAlignment w:val="baseline"/>
              <w:rPr>
                <w:rFonts w:hint="eastAsia" w:ascii="宋体" w:hAnsi="宋体" w:eastAsia="宋体" w:cs="宋体"/>
                <w:b/>
                <w:bCs/>
                <w:color w:val="auto"/>
                <w:spacing w:val="7"/>
                <w:sz w:val="20"/>
                <w:szCs w:val="20"/>
                <w:highlight w:val="none"/>
              </w:rPr>
            </w:pPr>
            <w:r>
              <w:rPr>
                <w:rFonts w:hint="eastAsia" w:ascii="宋体" w:hAnsi="宋体" w:eastAsia="宋体" w:cs="宋体"/>
                <w:b/>
                <w:bCs w:val="0"/>
                <w:color w:val="auto"/>
                <w:sz w:val="20"/>
                <w:szCs w:val="20"/>
                <w:highlight w:val="none"/>
              </w:rPr>
              <w:t>评分内容和标准</w:t>
            </w:r>
          </w:p>
        </w:tc>
      </w:tr>
      <w:tr w14:paraId="0ABEE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2" w:hRule="atLeast"/>
        </w:trPr>
        <w:tc>
          <w:tcPr>
            <w:tcW w:w="492" w:type="dxa"/>
            <w:vMerge w:val="restart"/>
            <w:vAlign w:val="center"/>
          </w:tcPr>
          <w:p w14:paraId="00EE7334">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6"/>
              <w:jc w:val="center"/>
              <w:textAlignment w:val="baseline"/>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商</w:t>
            </w:r>
            <w:r>
              <w:rPr>
                <w:rFonts w:hint="eastAsia" w:ascii="宋体" w:hAnsi="宋体" w:eastAsia="宋体" w:cs="宋体"/>
                <w:color w:val="auto"/>
                <w:sz w:val="20"/>
                <w:szCs w:val="20"/>
                <w:highlight w:val="none"/>
              </w:rPr>
              <w:t>务技术分</w:t>
            </w:r>
            <w:r>
              <w:rPr>
                <w:rFonts w:hint="eastAsia" w:cs="宋体"/>
                <w:color w:val="auto"/>
                <w:sz w:val="20"/>
                <w:szCs w:val="20"/>
                <w:highlight w:val="none"/>
                <w:lang w:val="en-US" w:eastAsia="zh-CN"/>
              </w:rPr>
              <w:t>80</w:t>
            </w:r>
            <w:r>
              <w:rPr>
                <w:rFonts w:hint="eastAsia" w:ascii="宋体" w:hAnsi="宋体" w:eastAsia="宋体" w:cs="宋体"/>
                <w:color w:val="auto"/>
                <w:sz w:val="20"/>
                <w:szCs w:val="20"/>
                <w:highlight w:val="none"/>
              </w:rPr>
              <w:t>分</w:t>
            </w:r>
          </w:p>
        </w:tc>
        <w:tc>
          <w:tcPr>
            <w:tcW w:w="758" w:type="dxa"/>
            <w:vMerge w:val="restart"/>
            <w:vAlign w:val="center"/>
          </w:tcPr>
          <w:p w14:paraId="59EF50E6">
            <w:pPr>
              <w:bidi w:val="0"/>
              <w:jc w:val="center"/>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业绩（2分）</w:t>
            </w:r>
          </w:p>
        </w:tc>
        <w:tc>
          <w:tcPr>
            <w:tcW w:w="8900" w:type="dxa"/>
            <w:vAlign w:val="top"/>
          </w:tcPr>
          <w:p w14:paraId="711FCD1E">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rPr>
            </w:pPr>
            <w:r>
              <w:rPr>
                <w:rFonts w:hint="eastAsia" w:ascii="宋体" w:hAnsi="宋体" w:eastAsia="宋体" w:cs="宋体"/>
                <w:color w:val="auto"/>
                <w:spacing w:val="12"/>
                <w:sz w:val="20"/>
                <w:szCs w:val="20"/>
                <w:highlight w:val="none"/>
              </w:rPr>
              <w:t>自</w:t>
            </w:r>
            <w:r>
              <w:rPr>
                <w:rFonts w:hint="eastAsia" w:ascii="宋体" w:hAnsi="宋体" w:eastAsia="宋体" w:cs="宋体"/>
                <w:color w:val="auto"/>
                <w:spacing w:val="12"/>
                <w:sz w:val="20"/>
                <w:szCs w:val="20"/>
                <w:highlight w:val="none"/>
                <w:lang w:val="en-US" w:eastAsia="zh-CN"/>
              </w:rPr>
              <w:t>2022</w:t>
            </w:r>
            <w:r>
              <w:rPr>
                <w:rFonts w:hint="eastAsia" w:ascii="宋体" w:hAnsi="宋体" w:eastAsia="宋体" w:cs="宋体"/>
                <w:color w:val="auto"/>
                <w:spacing w:val="12"/>
                <w:sz w:val="20"/>
                <w:szCs w:val="20"/>
                <w:highlight w:val="none"/>
              </w:rPr>
              <w:t>年1月1日起（以合同签订日期为准），投标人承担过绿化养护合同业绩的得1分。</w:t>
            </w:r>
          </w:p>
          <w:p w14:paraId="3DB363DF">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b/>
                <w:bCs w:val="0"/>
                <w:color w:val="auto"/>
                <w:sz w:val="20"/>
                <w:szCs w:val="20"/>
                <w:highlight w:val="none"/>
              </w:rPr>
            </w:pPr>
            <w:r>
              <w:rPr>
                <w:rFonts w:hint="eastAsia" w:ascii="宋体" w:hAnsi="宋体" w:eastAsia="宋体" w:cs="宋体"/>
                <w:b/>
                <w:bCs/>
                <w:color w:val="auto"/>
                <w:spacing w:val="12"/>
                <w:sz w:val="20"/>
                <w:szCs w:val="20"/>
                <w:highlight w:val="none"/>
              </w:rPr>
              <w:t>注:投标文件中提供合同复印件加盖公章。</w:t>
            </w:r>
          </w:p>
        </w:tc>
      </w:tr>
      <w:tr w14:paraId="49E0E4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2" w:hRule="atLeast"/>
        </w:trPr>
        <w:tc>
          <w:tcPr>
            <w:tcW w:w="492" w:type="dxa"/>
            <w:vMerge w:val="continue"/>
            <w:vAlign w:val="center"/>
          </w:tcPr>
          <w:p w14:paraId="41C4EA8A">
            <w:pPr>
              <w:pStyle w:val="19"/>
              <w:keepNext w:val="0"/>
              <w:keepLines w:val="0"/>
              <w:pageBreakBefore w:val="0"/>
              <w:widowControl/>
              <w:kinsoku/>
              <w:wordWrap w:val="0"/>
              <w:overflowPunct/>
              <w:topLinePunct w:val="0"/>
              <w:autoSpaceDE w:val="0"/>
              <w:autoSpaceDN w:val="0"/>
              <w:bidi w:val="0"/>
              <w:adjustRightInd/>
              <w:snapToGrid/>
              <w:spacing w:line="400" w:lineRule="exact"/>
              <w:ind w:right="283"/>
              <w:jc w:val="center"/>
              <w:textAlignment w:val="baseline"/>
              <w:rPr>
                <w:rFonts w:hint="eastAsia" w:ascii="宋体" w:hAnsi="宋体" w:eastAsia="宋体" w:cs="宋体"/>
                <w:b/>
                <w:bCs/>
                <w:color w:val="auto"/>
                <w:spacing w:val="5"/>
                <w:sz w:val="20"/>
                <w:szCs w:val="20"/>
                <w:highlight w:val="none"/>
                <w:lang w:val="en-US" w:eastAsia="zh-CN"/>
              </w:rPr>
            </w:pPr>
          </w:p>
        </w:tc>
        <w:tc>
          <w:tcPr>
            <w:tcW w:w="758" w:type="dxa"/>
            <w:vMerge w:val="continue"/>
            <w:vAlign w:val="center"/>
          </w:tcPr>
          <w:p w14:paraId="4252F6B2">
            <w:pPr>
              <w:bidi w:val="0"/>
              <w:jc w:val="center"/>
              <w:rPr>
                <w:rFonts w:hint="eastAsia" w:ascii="宋体" w:hAnsi="宋体" w:eastAsia="宋体" w:cs="宋体"/>
                <w:color w:val="auto"/>
                <w:sz w:val="20"/>
                <w:szCs w:val="20"/>
                <w:highlight w:val="none"/>
                <w:lang w:val="en-US" w:eastAsia="zh-CN"/>
              </w:rPr>
            </w:pPr>
          </w:p>
        </w:tc>
        <w:tc>
          <w:tcPr>
            <w:tcW w:w="8900" w:type="dxa"/>
            <w:vAlign w:val="top"/>
          </w:tcPr>
          <w:p w14:paraId="239B65A5">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rPr>
            </w:pPr>
            <w:r>
              <w:rPr>
                <w:rFonts w:hint="eastAsia" w:ascii="宋体" w:hAnsi="宋体" w:eastAsia="宋体" w:cs="宋体"/>
                <w:color w:val="auto"/>
                <w:spacing w:val="12"/>
                <w:sz w:val="20"/>
                <w:szCs w:val="20"/>
                <w:highlight w:val="none"/>
              </w:rPr>
              <w:t>自</w:t>
            </w:r>
            <w:r>
              <w:rPr>
                <w:rFonts w:hint="eastAsia" w:ascii="宋体" w:hAnsi="宋体" w:eastAsia="宋体" w:cs="宋体"/>
                <w:color w:val="auto"/>
                <w:spacing w:val="12"/>
                <w:sz w:val="20"/>
                <w:szCs w:val="20"/>
                <w:highlight w:val="none"/>
                <w:lang w:val="en-US" w:eastAsia="zh-CN"/>
              </w:rPr>
              <w:t>2022</w:t>
            </w:r>
            <w:r>
              <w:rPr>
                <w:rFonts w:hint="eastAsia" w:ascii="宋体" w:hAnsi="宋体" w:eastAsia="宋体" w:cs="宋体"/>
                <w:color w:val="auto"/>
                <w:spacing w:val="12"/>
                <w:sz w:val="20"/>
                <w:szCs w:val="20"/>
                <w:highlight w:val="none"/>
              </w:rPr>
              <w:t>年1月1日起（以合同签订日期为准），投标人承担过</w:t>
            </w:r>
            <w:r>
              <w:rPr>
                <w:rFonts w:hint="eastAsia" w:cs="宋体"/>
                <w:color w:val="auto"/>
                <w:spacing w:val="12"/>
                <w:sz w:val="20"/>
                <w:szCs w:val="20"/>
                <w:highlight w:val="none"/>
                <w:lang w:val="en-US" w:eastAsia="zh-CN"/>
              </w:rPr>
              <w:t>路面保洁</w:t>
            </w:r>
            <w:r>
              <w:rPr>
                <w:rFonts w:hint="eastAsia" w:ascii="宋体" w:hAnsi="宋体" w:eastAsia="宋体" w:cs="宋体"/>
                <w:color w:val="auto"/>
                <w:spacing w:val="12"/>
                <w:sz w:val="20"/>
                <w:szCs w:val="20"/>
                <w:highlight w:val="none"/>
              </w:rPr>
              <w:t>合同业绩的得1分。</w:t>
            </w:r>
          </w:p>
          <w:p w14:paraId="7089F262">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b/>
                <w:bCs w:val="0"/>
                <w:color w:val="auto"/>
                <w:sz w:val="20"/>
                <w:szCs w:val="20"/>
                <w:highlight w:val="none"/>
              </w:rPr>
            </w:pPr>
            <w:r>
              <w:rPr>
                <w:rFonts w:hint="eastAsia" w:ascii="宋体" w:hAnsi="宋体" w:eastAsia="宋体" w:cs="宋体"/>
                <w:b/>
                <w:bCs/>
                <w:color w:val="auto"/>
                <w:spacing w:val="12"/>
                <w:sz w:val="20"/>
                <w:szCs w:val="20"/>
                <w:highlight w:val="none"/>
              </w:rPr>
              <w:t>注:投标文件中提供合同复印件加盖公章。</w:t>
            </w:r>
          </w:p>
        </w:tc>
      </w:tr>
      <w:tr w14:paraId="27B5AD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69" w:hRule="atLeast"/>
        </w:trPr>
        <w:tc>
          <w:tcPr>
            <w:tcW w:w="492" w:type="dxa"/>
            <w:vMerge w:val="continue"/>
            <w:vAlign w:val="center"/>
          </w:tcPr>
          <w:p w14:paraId="3A173476">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6"/>
              <w:jc w:val="center"/>
              <w:textAlignment w:val="baseline"/>
              <w:rPr>
                <w:rFonts w:hint="eastAsia" w:ascii="宋体" w:hAnsi="宋体" w:eastAsia="宋体" w:cs="宋体"/>
                <w:color w:val="auto"/>
                <w:sz w:val="20"/>
                <w:szCs w:val="20"/>
                <w:highlight w:val="none"/>
              </w:rPr>
            </w:pPr>
          </w:p>
        </w:tc>
        <w:tc>
          <w:tcPr>
            <w:tcW w:w="758" w:type="dxa"/>
            <w:vAlign w:val="center"/>
          </w:tcPr>
          <w:p w14:paraId="427B1FFB">
            <w:pPr>
              <w:bidi w:val="0"/>
              <w:jc w:val="center"/>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体系认证（3分）</w:t>
            </w:r>
          </w:p>
        </w:tc>
        <w:tc>
          <w:tcPr>
            <w:tcW w:w="8900" w:type="dxa"/>
            <w:vAlign w:val="top"/>
          </w:tcPr>
          <w:p w14:paraId="75E68F5B">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rPr>
            </w:pPr>
            <w:r>
              <w:rPr>
                <w:rFonts w:hint="eastAsia" w:ascii="宋体" w:hAnsi="宋体" w:eastAsia="宋体" w:cs="宋体"/>
                <w:color w:val="auto"/>
                <w:spacing w:val="12"/>
                <w:sz w:val="20"/>
                <w:szCs w:val="20"/>
                <w:highlight w:val="none"/>
              </w:rPr>
              <w:t>投标人具有质量管理体系认证证书、环境管理体系认证证书、职业健康安全管理体系认证证书的，每提供1项得1分，最高得3分。</w:t>
            </w:r>
          </w:p>
          <w:p w14:paraId="73AC17F2">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宋体" w:hAnsi="宋体" w:eastAsia="宋体" w:cs="宋体"/>
                <w:color w:val="auto"/>
                <w:sz w:val="20"/>
                <w:szCs w:val="20"/>
                <w:highlight w:val="none"/>
              </w:rPr>
            </w:pPr>
            <w:r>
              <w:rPr>
                <w:rFonts w:hint="eastAsia" w:ascii="宋体" w:hAnsi="宋体" w:eastAsia="宋体" w:cs="宋体"/>
                <w:b/>
                <w:bCs/>
                <w:color w:val="auto"/>
                <w:spacing w:val="7"/>
                <w:sz w:val="20"/>
                <w:szCs w:val="20"/>
                <w:highlight w:val="none"/>
              </w:rPr>
              <w:t>注：投标文件中提供有效期内证书复印件加盖公章。</w:t>
            </w:r>
          </w:p>
        </w:tc>
      </w:tr>
      <w:tr w14:paraId="7D53AD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636" w:hRule="atLeast"/>
        </w:trPr>
        <w:tc>
          <w:tcPr>
            <w:tcW w:w="492" w:type="dxa"/>
            <w:vMerge w:val="continue"/>
            <w:vAlign w:val="top"/>
          </w:tcPr>
          <w:p w14:paraId="1BFD9765">
            <w:pPr>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283"/>
              <w:textAlignment w:val="baseline"/>
              <w:rPr>
                <w:rFonts w:hint="eastAsia" w:ascii="宋体" w:hAnsi="宋体" w:eastAsia="宋体" w:cs="宋体"/>
                <w:color w:val="auto"/>
                <w:sz w:val="20"/>
                <w:szCs w:val="20"/>
                <w:highlight w:val="none"/>
              </w:rPr>
            </w:pPr>
          </w:p>
        </w:tc>
        <w:tc>
          <w:tcPr>
            <w:tcW w:w="758" w:type="dxa"/>
            <w:vAlign w:val="center"/>
          </w:tcPr>
          <w:p w14:paraId="7A93D0A4">
            <w:pPr>
              <w:bidi w:val="0"/>
              <w:jc w:val="center"/>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服务便捷性（5分）</w:t>
            </w:r>
          </w:p>
        </w:tc>
        <w:tc>
          <w:tcPr>
            <w:tcW w:w="8900" w:type="dxa"/>
            <w:vAlign w:val="top"/>
          </w:tcPr>
          <w:p w14:paraId="39F01E02">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7"/>
                <w:sz w:val="20"/>
                <w:szCs w:val="20"/>
                <w:highlight w:val="none"/>
              </w:rPr>
            </w:pPr>
            <w:r>
              <w:rPr>
                <w:rFonts w:hint="eastAsia" w:ascii="宋体" w:hAnsi="宋体" w:eastAsia="宋体" w:cs="宋体"/>
                <w:color w:val="auto"/>
                <w:spacing w:val="12"/>
                <w:sz w:val="20"/>
                <w:szCs w:val="20"/>
                <w:highlight w:val="none"/>
              </w:rPr>
              <w:t>投标人针对本项目设置的仓储及经营场地的设置情况，服务便捷程度</w:t>
            </w:r>
            <w:r>
              <w:rPr>
                <w:rFonts w:hint="eastAsia" w:ascii="宋体" w:hAnsi="宋体" w:eastAsia="宋体" w:cs="宋体"/>
                <w:color w:val="auto"/>
                <w:spacing w:val="11"/>
                <w:sz w:val="20"/>
                <w:szCs w:val="20"/>
                <w:highlight w:val="none"/>
              </w:rPr>
              <w:t>进行综</w:t>
            </w:r>
            <w:r>
              <w:rPr>
                <w:rFonts w:hint="eastAsia" w:ascii="宋体" w:hAnsi="宋体" w:eastAsia="宋体" w:cs="宋体"/>
                <w:color w:val="auto"/>
                <w:spacing w:val="7"/>
                <w:sz w:val="20"/>
                <w:szCs w:val="20"/>
                <w:highlight w:val="none"/>
              </w:rPr>
              <w:t>合评议（</w:t>
            </w:r>
            <w:r>
              <w:rPr>
                <w:rFonts w:hint="eastAsia" w:cs="宋体"/>
                <w:color w:val="auto"/>
                <w:spacing w:val="7"/>
                <w:sz w:val="20"/>
                <w:szCs w:val="20"/>
                <w:highlight w:val="none"/>
                <w:lang w:val="en-US" w:eastAsia="zh-CN"/>
              </w:rPr>
              <w:t>5</w:t>
            </w:r>
            <w:r>
              <w:rPr>
                <w:rFonts w:hint="eastAsia" w:ascii="宋体" w:hAnsi="宋体" w:eastAsia="宋体" w:cs="宋体"/>
                <w:color w:val="auto"/>
                <w:spacing w:val="7"/>
                <w:sz w:val="20"/>
                <w:szCs w:val="20"/>
                <w:highlight w:val="none"/>
              </w:rPr>
              <w:t>分）。</w:t>
            </w:r>
          </w:p>
          <w:p w14:paraId="43A02006">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rPr>
              <w:t>①服务便捷</w:t>
            </w:r>
            <w:r>
              <w:rPr>
                <w:rFonts w:hint="eastAsia" w:ascii="宋体" w:hAnsi="宋体" w:eastAsia="宋体" w:cs="宋体"/>
                <w:color w:val="auto"/>
                <w:spacing w:val="12"/>
                <w:sz w:val="20"/>
                <w:szCs w:val="20"/>
                <w:highlight w:val="none"/>
                <w:lang w:val="en-US" w:eastAsia="zh-CN"/>
              </w:rPr>
              <w:t>的，得</w:t>
            </w:r>
            <w:r>
              <w:rPr>
                <w:rFonts w:hint="eastAsia" w:cs="宋体"/>
                <w:color w:val="auto"/>
                <w:spacing w:val="12"/>
                <w:sz w:val="20"/>
                <w:szCs w:val="20"/>
                <w:highlight w:val="none"/>
                <w:lang w:val="en-US" w:eastAsia="zh-CN"/>
              </w:rPr>
              <w:t>5</w:t>
            </w:r>
            <w:r>
              <w:rPr>
                <w:rFonts w:hint="eastAsia" w:ascii="宋体" w:hAnsi="宋体" w:eastAsia="宋体" w:cs="宋体"/>
                <w:color w:val="auto"/>
                <w:spacing w:val="12"/>
                <w:sz w:val="20"/>
                <w:szCs w:val="20"/>
                <w:highlight w:val="none"/>
                <w:lang w:val="en-US" w:eastAsia="zh-CN"/>
              </w:rPr>
              <w:t>分；</w:t>
            </w:r>
          </w:p>
          <w:p w14:paraId="54F6E320">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②</w:t>
            </w:r>
            <w:r>
              <w:rPr>
                <w:rFonts w:hint="eastAsia" w:ascii="宋体" w:hAnsi="宋体" w:eastAsia="宋体" w:cs="宋体"/>
                <w:color w:val="auto"/>
                <w:spacing w:val="12"/>
                <w:sz w:val="20"/>
                <w:szCs w:val="20"/>
                <w:highlight w:val="none"/>
              </w:rPr>
              <w:t>服务</w:t>
            </w:r>
            <w:r>
              <w:rPr>
                <w:rFonts w:hint="eastAsia" w:ascii="宋体" w:hAnsi="宋体" w:eastAsia="宋体" w:cs="宋体"/>
                <w:color w:val="auto"/>
                <w:spacing w:val="12"/>
                <w:sz w:val="20"/>
                <w:szCs w:val="20"/>
                <w:highlight w:val="none"/>
                <w:lang w:val="en-US" w:eastAsia="zh-CN"/>
              </w:rPr>
              <w:t>较</w:t>
            </w:r>
            <w:r>
              <w:rPr>
                <w:rFonts w:hint="eastAsia" w:ascii="宋体" w:hAnsi="宋体" w:eastAsia="宋体" w:cs="宋体"/>
                <w:color w:val="auto"/>
                <w:spacing w:val="12"/>
                <w:sz w:val="20"/>
                <w:szCs w:val="20"/>
                <w:highlight w:val="none"/>
              </w:rPr>
              <w:t>便捷</w:t>
            </w:r>
            <w:r>
              <w:rPr>
                <w:rFonts w:hint="eastAsia" w:ascii="宋体" w:hAnsi="宋体" w:eastAsia="宋体" w:cs="宋体"/>
                <w:color w:val="auto"/>
                <w:spacing w:val="12"/>
                <w:sz w:val="20"/>
                <w:szCs w:val="20"/>
                <w:highlight w:val="none"/>
                <w:lang w:val="en-US" w:eastAsia="zh-CN"/>
              </w:rPr>
              <w:t>的，得</w:t>
            </w:r>
            <w:r>
              <w:rPr>
                <w:rFonts w:hint="eastAsia" w:cs="宋体"/>
                <w:color w:val="auto"/>
                <w:spacing w:val="12"/>
                <w:sz w:val="20"/>
                <w:szCs w:val="20"/>
                <w:highlight w:val="none"/>
                <w:lang w:val="en-US" w:eastAsia="zh-CN"/>
              </w:rPr>
              <w:t>4</w:t>
            </w:r>
            <w:r>
              <w:rPr>
                <w:rFonts w:hint="eastAsia" w:ascii="宋体" w:hAnsi="宋体" w:eastAsia="宋体" w:cs="宋体"/>
                <w:color w:val="auto"/>
                <w:spacing w:val="12"/>
                <w:sz w:val="20"/>
                <w:szCs w:val="20"/>
                <w:highlight w:val="none"/>
                <w:lang w:val="en-US" w:eastAsia="zh-CN"/>
              </w:rPr>
              <w:t>分；</w:t>
            </w:r>
          </w:p>
          <w:p w14:paraId="6D2CBE4C">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③</w:t>
            </w:r>
            <w:r>
              <w:rPr>
                <w:rFonts w:hint="eastAsia" w:ascii="宋体" w:hAnsi="宋体" w:eastAsia="宋体" w:cs="宋体"/>
                <w:color w:val="auto"/>
                <w:spacing w:val="12"/>
                <w:sz w:val="20"/>
                <w:szCs w:val="20"/>
                <w:highlight w:val="none"/>
              </w:rPr>
              <w:t>服务</w:t>
            </w:r>
            <w:r>
              <w:rPr>
                <w:rFonts w:hint="eastAsia" w:ascii="宋体" w:hAnsi="宋体" w:eastAsia="宋体" w:cs="宋体"/>
                <w:color w:val="auto"/>
                <w:spacing w:val="12"/>
                <w:sz w:val="20"/>
                <w:szCs w:val="20"/>
                <w:highlight w:val="none"/>
                <w:lang w:val="en-US" w:eastAsia="zh-CN"/>
              </w:rPr>
              <w:t>一般</w:t>
            </w:r>
            <w:r>
              <w:rPr>
                <w:rFonts w:hint="eastAsia" w:ascii="宋体" w:hAnsi="宋体" w:eastAsia="宋体" w:cs="宋体"/>
                <w:color w:val="auto"/>
                <w:spacing w:val="12"/>
                <w:sz w:val="20"/>
                <w:szCs w:val="20"/>
                <w:highlight w:val="none"/>
              </w:rPr>
              <w:t>便捷</w:t>
            </w:r>
            <w:r>
              <w:rPr>
                <w:rFonts w:hint="eastAsia" w:ascii="宋体" w:hAnsi="宋体" w:eastAsia="宋体" w:cs="宋体"/>
                <w:color w:val="auto"/>
                <w:spacing w:val="12"/>
                <w:sz w:val="20"/>
                <w:szCs w:val="20"/>
                <w:highlight w:val="none"/>
                <w:lang w:val="en-US" w:eastAsia="zh-CN"/>
              </w:rPr>
              <w:t>的，得</w:t>
            </w:r>
            <w:r>
              <w:rPr>
                <w:rFonts w:hint="eastAsia" w:cs="宋体"/>
                <w:color w:val="auto"/>
                <w:spacing w:val="12"/>
                <w:sz w:val="20"/>
                <w:szCs w:val="20"/>
                <w:highlight w:val="none"/>
                <w:lang w:val="en-US" w:eastAsia="zh-CN"/>
              </w:rPr>
              <w:t>3</w:t>
            </w:r>
            <w:r>
              <w:rPr>
                <w:rFonts w:hint="eastAsia" w:ascii="宋体" w:hAnsi="宋体" w:eastAsia="宋体" w:cs="宋体"/>
                <w:color w:val="auto"/>
                <w:spacing w:val="12"/>
                <w:sz w:val="20"/>
                <w:szCs w:val="20"/>
                <w:highlight w:val="none"/>
                <w:lang w:val="en-US" w:eastAsia="zh-CN"/>
              </w:rPr>
              <w:t>分；</w:t>
            </w:r>
          </w:p>
          <w:p w14:paraId="511B33FB">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④</w:t>
            </w:r>
            <w:r>
              <w:rPr>
                <w:rFonts w:hint="eastAsia" w:ascii="宋体" w:hAnsi="宋体" w:eastAsia="宋体" w:cs="宋体"/>
                <w:color w:val="auto"/>
                <w:spacing w:val="12"/>
                <w:sz w:val="20"/>
                <w:szCs w:val="20"/>
                <w:highlight w:val="none"/>
              </w:rPr>
              <w:t>服务</w:t>
            </w:r>
            <w:r>
              <w:rPr>
                <w:rFonts w:hint="eastAsia" w:ascii="宋体" w:hAnsi="宋体" w:eastAsia="宋体" w:cs="宋体"/>
                <w:color w:val="auto"/>
                <w:spacing w:val="12"/>
                <w:sz w:val="20"/>
                <w:szCs w:val="20"/>
                <w:highlight w:val="none"/>
                <w:lang w:val="en-US" w:eastAsia="zh-CN"/>
              </w:rPr>
              <w:t>勉强</w:t>
            </w:r>
            <w:r>
              <w:rPr>
                <w:rFonts w:hint="eastAsia" w:ascii="宋体" w:hAnsi="宋体" w:eastAsia="宋体" w:cs="宋体"/>
                <w:color w:val="auto"/>
                <w:spacing w:val="12"/>
                <w:sz w:val="20"/>
                <w:szCs w:val="20"/>
                <w:highlight w:val="none"/>
              </w:rPr>
              <w:t>便捷</w:t>
            </w:r>
            <w:r>
              <w:rPr>
                <w:rFonts w:hint="eastAsia" w:ascii="宋体" w:hAnsi="宋体" w:eastAsia="宋体" w:cs="宋体"/>
                <w:color w:val="auto"/>
                <w:spacing w:val="12"/>
                <w:sz w:val="20"/>
                <w:szCs w:val="20"/>
                <w:highlight w:val="none"/>
                <w:lang w:val="en-US" w:eastAsia="zh-CN"/>
              </w:rPr>
              <w:t>的，得</w:t>
            </w:r>
            <w:r>
              <w:rPr>
                <w:rFonts w:hint="eastAsia" w:cs="宋体"/>
                <w:color w:val="auto"/>
                <w:spacing w:val="12"/>
                <w:sz w:val="20"/>
                <w:szCs w:val="20"/>
                <w:highlight w:val="none"/>
                <w:lang w:val="en-US" w:eastAsia="zh-CN"/>
              </w:rPr>
              <w:t>2</w:t>
            </w:r>
            <w:r>
              <w:rPr>
                <w:rFonts w:hint="eastAsia" w:ascii="宋体" w:hAnsi="宋体" w:eastAsia="宋体" w:cs="宋体"/>
                <w:color w:val="auto"/>
                <w:spacing w:val="12"/>
                <w:sz w:val="20"/>
                <w:szCs w:val="20"/>
                <w:highlight w:val="none"/>
                <w:lang w:val="en-US" w:eastAsia="zh-CN"/>
              </w:rPr>
              <w:t>分；</w:t>
            </w:r>
          </w:p>
          <w:p w14:paraId="00D6388A">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⑤</w:t>
            </w:r>
            <w:r>
              <w:rPr>
                <w:rFonts w:hint="eastAsia" w:ascii="宋体" w:hAnsi="宋体" w:eastAsia="宋体" w:cs="宋体"/>
                <w:color w:val="auto"/>
                <w:spacing w:val="12"/>
                <w:sz w:val="20"/>
                <w:szCs w:val="20"/>
                <w:highlight w:val="none"/>
              </w:rPr>
              <w:t>服务</w:t>
            </w:r>
            <w:r>
              <w:rPr>
                <w:rFonts w:hint="eastAsia" w:ascii="宋体" w:hAnsi="宋体" w:eastAsia="宋体" w:cs="宋体"/>
                <w:color w:val="auto"/>
                <w:spacing w:val="12"/>
                <w:sz w:val="20"/>
                <w:szCs w:val="20"/>
                <w:highlight w:val="none"/>
                <w:lang w:val="en-US" w:eastAsia="zh-CN"/>
              </w:rPr>
              <w:t>不够</w:t>
            </w:r>
            <w:r>
              <w:rPr>
                <w:rFonts w:hint="eastAsia" w:ascii="宋体" w:hAnsi="宋体" w:eastAsia="宋体" w:cs="宋体"/>
                <w:color w:val="auto"/>
                <w:spacing w:val="12"/>
                <w:sz w:val="20"/>
                <w:szCs w:val="20"/>
                <w:highlight w:val="none"/>
              </w:rPr>
              <w:t>便捷</w:t>
            </w:r>
            <w:r>
              <w:rPr>
                <w:rFonts w:hint="eastAsia" w:ascii="宋体" w:hAnsi="宋体" w:eastAsia="宋体" w:cs="宋体"/>
                <w:color w:val="auto"/>
                <w:spacing w:val="12"/>
                <w:sz w:val="20"/>
                <w:szCs w:val="20"/>
                <w:highlight w:val="none"/>
                <w:lang w:val="en-US" w:eastAsia="zh-CN"/>
              </w:rPr>
              <w:t>的，得</w:t>
            </w:r>
            <w:r>
              <w:rPr>
                <w:rFonts w:hint="eastAsia" w:cs="宋体"/>
                <w:color w:val="auto"/>
                <w:spacing w:val="12"/>
                <w:sz w:val="20"/>
                <w:szCs w:val="20"/>
                <w:highlight w:val="none"/>
                <w:lang w:val="en-US" w:eastAsia="zh-CN"/>
              </w:rPr>
              <w:t>1</w:t>
            </w:r>
            <w:r>
              <w:rPr>
                <w:rFonts w:hint="eastAsia" w:ascii="宋体" w:hAnsi="宋体" w:eastAsia="宋体" w:cs="宋体"/>
                <w:color w:val="auto"/>
                <w:spacing w:val="12"/>
                <w:sz w:val="20"/>
                <w:szCs w:val="20"/>
                <w:highlight w:val="none"/>
                <w:lang w:val="en-US" w:eastAsia="zh-CN"/>
              </w:rPr>
              <w:t>分。</w:t>
            </w:r>
          </w:p>
          <w:p w14:paraId="3B19B7EB">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注：仓储及经营</w:t>
            </w:r>
            <w:r>
              <w:rPr>
                <w:rFonts w:hint="eastAsia" w:ascii="宋体" w:hAnsi="宋体" w:eastAsia="宋体" w:cs="宋体"/>
                <w:color w:val="auto"/>
                <w:spacing w:val="6"/>
                <w:sz w:val="20"/>
                <w:szCs w:val="20"/>
                <w:highlight w:val="none"/>
              </w:rPr>
              <w:t>场地，若为自有的，提供房产证</w:t>
            </w:r>
            <w:r>
              <w:rPr>
                <w:rFonts w:hint="eastAsia" w:cs="宋体"/>
                <w:color w:val="auto"/>
                <w:spacing w:val="6"/>
                <w:sz w:val="20"/>
                <w:szCs w:val="20"/>
                <w:highlight w:val="none"/>
                <w:lang w:val="en-US" w:eastAsia="zh-CN"/>
              </w:rPr>
              <w:t>或土地证</w:t>
            </w:r>
            <w:r>
              <w:rPr>
                <w:rFonts w:hint="eastAsia" w:ascii="宋体" w:hAnsi="宋体" w:eastAsia="宋体" w:cs="宋体"/>
                <w:color w:val="auto"/>
                <w:spacing w:val="6"/>
                <w:sz w:val="20"/>
                <w:szCs w:val="20"/>
                <w:highlight w:val="none"/>
              </w:rPr>
              <w:t>复印件</w:t>
            </w:r>
            <w:r>
              <w:rPr>
                <w:rFonts w:hint="eastAsia" w:ascii="宋体" w:hAnsi="宋体" w:eastAsia="宋体" w:cs="宋体"/>
                <w:color w:val="auto"/>
                <w:spacing w:val="12"/>
                <w:sz w:val="20"/>
                <w:szCs w:val="20"/>
                <w:highlight w:val="none"/>
              </w:rPr>
              <w:t>编制入投标文件；若为租赁的，租赁期限必须长于本项目服务期限，并提供</w:t>
            </w:r>
            <w:r>
              <w:rPr>
                <w:rFonts w:hint="eastAsia" w:ascii="宋体" w:hAnsi="宋体" w:eastAsia="宋体" w:cs="宋体"/>
                <w:color w:val="auto"/>
                <w:spacing w:val="8"/>
                <w:sz w:val="20"/>
                <w:szCs w:val="20"/>
                <w:highlight w:val="none"/>
              </w:rPr>
              <w:t>租赁合同的复印件编入投标文件中。</w:t>
            </w:r>
          </w:p>
        </w:tc>
      </w:tr>
      <w:tr w14:paraId="3FA9AD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96" w:hRule="atLeast"/>
        </w:trPr>
        <w:tc>
          <w:tcPr>
            <w:tcW w:w="492" w:type="dxa"/>
            <w:vMerge w:val="continue"/>
            <w:vAlign w:val="top"/>
          </w:tcPr>
          <w:p w14:paraId="5C7224AA">
            <w:pPr>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283"/>
              <w:textAlignment w:val="baseline"/>
              <w:rPr>
                <w:rFonts w:hint="eastAsia" w:ascii="宋体" w:hAnsi="宋体" w:eastAsia="宋体" w:cs="宋体"/>
                <w:color w:val="auto"/>
                <w:sz w:val="20"/>
                <w:szCs w:val="20"/>
                <w:highlight w:val="none"/>
              </w:rPr>
            </w:pPr>
          </w:p>
        </w:tc>
        <w:tc>
          <w:tcPr>
            <w:tcW w:w="758" w:type="dxa"/>
            <w:vMerge w:val="restart"/>
            <w:vAlign w:val="center"/>
          </w:tcPr>
          <w:p w14:paraId="622FE694">
            <w:pPr>
              <w:bidi w:val="0"/>
              <w:jc w:val="center"/>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保洁方案（18分）</w:t>
            </w:r>
          </w:p>
        </w:tc>
        <w:tc>
          <w:tcPr>
            <w:tcW w:w="8900" w:type="dxa"/>
            <w:vAlign w:val="top"/>
          </w:tcPr>
          <w:p w14:paraId="07928141">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对投标人根据区域及特性制定的保洁技术方案，进行综合评议（</w:t>
            </w:r>
            <w:r>
              <w:rPr>
                <w:rFonts w:hint="eastAsia" w:ascii="宋体" w:hAnsi="宋体" w:eastAsia="宋体" w:cs="宋体"/>
                <w:color w:val="auto"/>
                <w:spacing w:val="10"/>
                <w:sz w:val="20"/>
                <w:szCs w:val="20"/>
                <w:highlight w:val="none"/>
                <w:lang w:val="en-US" w:eastAsia="zh-CN"/>
              </w:rPr>
              <w:t>6</w:t>
            </w:r>
            <w:r>
              <w:rPr>
                <w:rFonts w:hint="eastAsia" w:ascii="宋体" w:hAnsi="宋体" w:eastAsia="宋体" w:cs="宋体"/>
                <w:color w:val="auto"/>
                <w:spacing w:val="10"/>
                <w:sz w:val="20"/>
                <w:szCs w:val="20"/>
                <w:highlight w:val="none"/>
              </w:rPr>
              <w:t>分）。</w:t>
            </w:r>
          </w:p>
          <w:p w14:paraId="3A1E7309">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rPr>
              <w:t>①保洁技术方案合理、可行</w:t>
            </w:r>
            <w:r>
              <w:rPr>
                <w:rFonts w:hint="eastAsia" w:ascii="宋体" w:hAnsi="宋体" w:eastAsia="宋体" w:cs="宋体"/>
                <w:color w:val="auto"/>
                <w:spacing w:val="12"/>
                <w:sz w:val="20"/>
                <w:szCs w:val="20"/>
                <w:highlight w:val="none"/>
                <w:lang w:val="en-US" w:eastAsia="zh-CN"/>
              </w:rPr>
              <w:t>的，得6分；</w:t>
            </w:r>
          </w:p>
          <w:p w14:paraId="59210C40">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②保洁技术方案较合理、较可行的，得5分；</w:t>
            </w:r>
          </w:p>
          <w:p w14:paraId="1E4EDD05">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③保洁技术方案尚为合理、尚为可行的，得4分；</w:t>
            </w:r>
          </w:p>
          <w:p w14:paraId="73E18326">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④保洁技术方案一般合理、一般可行的，得3分；</w:t>
            </w:r>
          </w:p>
          <w:p w14:paraId="7C7DB046">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⑤保洁技术方案欠合理、欠可行的，得2分；</w:t>
            </w:r>
          </w:p>
          <w:p w14:paraId="6DBAB5B4">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⑥保洁技术方案不够合理、不够可行的，得1分。</w:t>
            </w:r>
          </w:p>
          <w:p w14:paraId="632D0916">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b/>
                <w:bCs/>
                <w:color w:val="auto"/>
                <w:spacing w:val="12"/>
                <w:sz w:val="20"/>
                <w:szCs w:val="20"/>
                <w:highlight w:val="none"/>
                <w:lang w:val="en-US" w:eastAsia="zh-CN"/>
              </w:rPr>
              <w:t>未提供的不得分。</w:t>
            </w:r>
          </w:p>
        </w:tc>
      </w:tr>
      <w:tr w14:paraId="477E00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85" w:hRule="atLeast"/>
        </w:trPr>
        <w:tc>
          <w:tcPr>
            <w:tcW w:w="492" w:type="dxa"/>
            <w:vMerge w:val="continue"/>
            <w:vAlign w:val="top"/>
          </w:tcPr>
          <w:p w14:paraId="5430433D">
            <w:pPr>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283"/>
              <w:textAlignment w:val="baseline"/>
              <w:rPr>
                <w:rFonts w:hint="eastAsia" w:ascii="宋体" w:hAnsi="宋体" w:eastAsia="宋体" w:cs="宋体"/>
                <w:color w:val="auto"/>
                <w:sz w:val="20"/>
                <w:szCs w:val="20"/>
                <w:highlight w:val="none"/>
              </w:rPr>
            </w:pPr>
          </w:p>
        </w:tc>
        <w:tc>
          <w:tcPr>
            <w:tcW w:w="758" w:type="dxa"/>
            <w:vMerge w:val="continue"/>
            <w:vAlign w:val="center"/>
          </w:tcPr>
          <w:p w14:paraId="598F441B">
            <w:pPr>
              <w:keepNext w:val="0"/>
              <w:keepLines w:val="0"/>
              <w:pageBreakBefore w:val="0"/>
              <w:widowControl/>
              <w:kinsoku/>
              <w:wordWrap w:val="0"/>
              <w:overflowPunct/>
              <w:topLinePunct w:val="0"/>
              <w:autoSpaceDE w:val="0"/>
              <w:autoSpaceDN w:val="0"/>
              <w:bidi w:val="0"/>
              <w:adjustRightInd/>
              <w:snapToGrid/>
              <w:spacing w:line="400" w:lineRule="exact"/>
              <w:ind w:left="105" w:leftChars="50" w:right="0"/>
              <w:jc w:val="center"/>
              <w:textAlignment w:val="baseline"/>
              <w:rPr>
                <w:rFonts w:hint="eastAsia" w:ascii="宋体" w:hAnsi="宋体" w:eastAsia="宋体" w:cs="宋体"/>
                <w:color w:val="auto"/>
                <w:sz w:val="20"/>
                <w:szCs w:val="20"/>
                <w:highlight w:val="none"/>
              </w:rPr>
            </w:pPr>
          </w:p>
        </w:tc>
        <w:tc>
          <w:tcPr>
            <w:tcW w:w="8900" w:type="dxa"/>
            <w:vAlign w:val="top"/>
          </w:tcPr>
          <w:p w14:paraId="5214D62D">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textAlignment w:val="baseline"/>
              <w:rPr>
                <w:rFonts w:hint="eastAsia" w:ascii="宋体" w:hAnsi="宋体" w:eastAsia="宋体" w:cs="宋体"/>
                <w:color w:val="auto"/>
                <w:spacing w:val="5"/>
                <w:sz w:val="20"/>
                <w:szCs w:val="20"/>
                <w:highlight w:val="none"/>
              </w:rPr>
            </w:pPr>
            <w:r>
              <w:rPr>
                <w:rFonts w:hint="eastAsia" w:ascii="宋体" w:hAnsi="宋体" w:eastAsia="宋体" w:cs="宋体"/>
                <w:color w:val="auto"/>
                <w:spacing w:val="12"/>
                <w:sz w:val="20"/>
                <w:szCs w:val="20"/>
                <w:highlight w:val="none"/>
              </w:rPr>
              <w:t>针对本项目区域的现状及保洁要求，对投标人提供的重难点分析及解决方案</w:t>
            </w:r>
            <w:r>
              <w:rPr>
                <w:rFonts w:hint="eastAsia" w:ascii="宋体" w:hAnsi="宋体" w:eastAsia="宋体" w:cs="宋体"/>
                <w:color w:val="auto"/>
                <w:spacing w:val="5"/>
                <w:sz w:val="20"/>
                <w:szCs w:val="20"/>
                <w:highlight w:val="none"/>
              </w:rPr>
              <w:t>进行评审（</w:t>
            </w:r>
            <w:r>
              <w:rPr>
                <w:rFonts w:hint="eastAsia" w:ascii="宋体" w:hAnsi="宋体" w:eastAsia="宋体" w:cs="宋体"/>
                <w:color w:val="auto"/>
                <w:spacing w:val="5"/>
                <w:sz w:val="20"/>
                <w:szCs w:val="20"/>
                <w:highlight w:val="none"/>
                <w:lang w:val="en-US" w:eastAsia="zh-CN"/>
              </w:rPr>
              <w:t>6</w:t>
            </w:r>
            <w:r>
              <w:rPr>
                <w:rFonts w:hint="eastAsia" w:ascii="宋体" w:hAnsi="宋体" w:eastAsia="宋体" w:cs="宋体"/>
                <w:color w:val="auto"/>
                <w:spacing w:val="5"/>
                <w:sz w:val="20"/>
                <w:szCs w:val="20"/>
                <w:highlight w:val="none"/>
              </w:rPr>
              <w:t>分）。</w:t>
            </w:r>
          </w:p>
          <w:p w14:paraId="43D8440B">
            <w:pPr>
              <w:keepNext w:val="0"/>
              <w:keepLines w:val="0"/>
              <w:pageBreakBefore w:val="0"/>
              <w:widowControl/>
              <w:kinsoku/>
              <w:wordWrap/>
              <w:overflowPunct/>
              <w:topLinePunct w:val="0"/>
              <w:autoSpaceDE w:val="0"/>
              <w:autoSpaceDN w:val="0"/>
              <w:bidi w:val="0"/>
              <w:adjustRightInd w:val="0"/>
              <w:snapToGrid/>
              <w:spacing w:line="360" w:lineRule="exact"/>
              <w:ind w:left="105" w:leftChars="50" w:right="0"/>
              <w:contextualSpacing/>
              <w:textAlignment w:val="auto"/>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①</w:t>
            </w:r>
            <w:r>
              <w:rPr>
                <w:rFonts w:hint="eastAsia" w:ascii="宋体" w:hAnsi="宋体" w:eastAsia="宋体" w:cs="宋体"/>
                <w:color w:val="auto"/>
                <w:spacing w:val="12"/>
                <w:sz w:val="20"/>
                <w:szCs w:val="20"/>
                <w:highlight w:val="none"/>
              </w:rPr>
              <w:t>区域现状及保洁要求</w:t>
            </w:r>
            <w:r>
              <w:rPr>
                <w:rFonts w:hint="eastAsia" w:ascii="宋体" w:hAnsi="宋体" w:eastAsia="宋体" w:cs="宋体"/>
                <w:color w:val="auto"/>
                <w:spacing w:val="12"/>
                <w:sz w:val="20"/>
                <w:szCs w:val="20"/>
                <w:highlight w:val="none"/>
                <w:lang w:val="en-US" w:eastAsia="zh-CN"/>
              </w:rPr>
              <w:t>的</w:t>
            </w:r>
            <w:r>
              <w:rPr>
                <w:rFonts w:hint="eastAsia" w:ascii="宋体" w:hAnsi="宋体" w:eastAsia="宋体" w:cs="宋体"/>
                <w:color w:val="auto"/>
                <w:sz w:val="20"/>
                <w:szCs w:val="20"/>
                <w:highlight w:val="none"/>
              </w:rPr>
              <w:t>重点难点分析及解决措施方案</w:t>
            </w:r>
            <w:r>
              <w:rPr>
                <w:rFonts w:hint="eastAsia" w:ascii="宋体" w:hAnsi="宋体" w:eastAsia="宋体" w:cs="宋体"/>
                <w:color w:val="auto"/>
                <w:sz w:val="20"/>
                <w:szCs w:val="20"/>
                <w:highlight w:val="none"/>
                <w:lang w:val="en-US" w:eastAsia="zh-CN"/>
              </w:rPr>
              <w:t>的完整、合理、可行的，得6分；</w:t>
            </w:r>
          </w:p>
          <w:p w14:paraId="017A04F4">
            <w:pPr>
              <w:keepNext w:val="0"/>
              <w:keepLines w:val="0"/>
              <w:pageBreakBefore w:val="0"/>
              <w:widowControl/>
              <w:kinsoku/>
              <w:wordWrap/>
              <w:overflowPunct/>
              <w:topLinePunct w:val="0"/>
              <w:autoSpaceDE w:val="0"/>
              <w:autoSpaceDN w:val="0"/>
              <w:bidi w:val="0"/>
              <w:adjustRightInd w:val="0"/>
              <w:snapToGrid/>
              <w:spacing w:line="360" w:lineRule="exact"/>
              <w:ind w:left="105" w:leftChars="50" w:right="0"/>
              <w:contextualSpacing/>
              <w:textAlignment w:val="auto"/>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②</w:t>
            </w:r>
            <w:r>
              <w:rPr>
                <w:rFonts w:hint="eastAsia" w:ascii="宋体" w:hAnsi="宋体" w:eastAsia="宋体" w:cs="宋体"/>
                <w:color w:val="auto"/>
                <w:spacing w:val="12"/>
                <w:sz w:val="20"/>
                <w:szCs w:val="20"/>
                <w:highlight w:val="none"/>
              </w:rPr>
              <w:t>区域现状及保洁要求</w:t>
            </w:r>
            <w:r>
              <w:rPr>
                <w:rFonts w:hint="eastAsia" w:ascii="宋体" w:hAnsi="宋体" w:eastAsia="宋体" w:cs="宋体"/>
                <w:color w:val="auto"/>
                <w:spacing w:val="12"/>
                <w:sz w:val="20"/>
                <w:szCs w:val="20"/>
                <w:highlight w:val="none"/>
                <w:lang w:val="en-US" w:eastAsia="zh-CN"/>
              </w:rPr>
              <w:t>的</w:t>
            </w:r>
            <w:r>
              <w:rPr>
                <w:rFonts w:hint="eastAsia" w:ascii="宋体" w:hAnsi="宋体" w:eastAsia="宋体" w:cs="宋体"/>
                <w:color w:val="auto"/>
                <w:sz w:val="20"/>
                <w:szCs w:val="20"/>
                <w:highlight w:val="none"/>
              </w:rPr>
              <w:t>重点难点分析及解决措施方案</w:t>
            </w:r>
            <w:r>
              <w:rPr>
                <w:rFonts w:hint="eastAsia" w:ascii="宋体" w:hAnsi="宋体" w:eastAsia="宋体" w:cs="宋体"/>
                <w:color w:val="auto"/>
                <w:sz w:val="20"/>
                <w:szCs w:val="20"/>
                <w:highlight w:val="none"/>
                <w:lang w:val="en-US" w:eastAsia="zh-CN"/>
              </w:rPr>
              <w:t>的较完整、较合理、较可行的，得5分；</w:t>
            </w:r>
          </w:p>
          <w:p w14:paraId="7C9212E8">
            <w:pPr>
              <w:keepNext w:val="0"/>
              <w:keepLines w:val="0"/>
              <w:pageBreakBefore w:val="0"/>
              <w:widowControl/>
              <w:kinsoku/>
              <w:wordWrap/>
              <w:overflowPunct/>
              <w:topLinePunct w:val="0"/>
              <w:autoSpaceDE w:val="0"/>
              <w:autoSpaceDN w:val="0"/>
              <w:bidi w:val="0"/>
              <w:adjustRightInd w:val="0"/>
              <w:snapToGrid/>
              <w:spacing w:line="360" w:lineRule="exact"/>
              <w:ind w:left="105" w:leftChars="50" w:right="0"/>
              <w:contextualSpacing/>
              <w:textAlignment w:val="auto"/>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③</w:t>
            </w:r>
            <w:r>
              <w:rPr>
                <w:rFonts w:hint="eastAsia" w:ascii="宋体" w:hAnsi="宋体" w:eastAsia="宋体" w:cs="宋体"/>
                <w:color w:val="auto"/>
                <w:spacing w:val="12"/>
                <w:sz w:val="20"/>
                <w:szCs w:val="20"/>
                <w:highlight w:val="none"/>
              </w:rPr>
              <w:t>区域现状及保洁要求</w:t>
            </w:r>
            <w:r>
              <w:rPr>
                <w:rFonts w:hint="eastAsia" w:ascii="宋体" w:hAnsi="宋体" w:eastAsia="宋体" w:cs="宋体"/>
                <w:color w:val="auto"/>
                <w:spacing w:val="12"/>
                <w:sz w:val="20"/>
                <w:szCs w:val="20"/>
                <w:highlight w:val="none"/>
                <w:lang w:val="en-US" w:eastAsia="zh-CN"/>
              </w:rPr>
              <w:t>的</w:t>
            </w:r>
            <w:r>
              <w:rPr>
                <w:rFonts w:hint="eastAsia" w:ascii="宋体" w:hAnsi="宋体" w:eastAsia="宋体" w:cs="宋体"/>
                <w:color w:val="auto"/>
                <w:sz w:val="20"/>
                <w:szCs w:val="20"/>
                <w:highlight w:val="none"/>
              </w:rPr>
              <w:t>重点难点分析及解决措施方案</w:t>
            </w:r>
            <w:r>
              <w:rPr>
                <w:rFonts w:hint="eastAsia" w:ascii="宋体" w:hAnsi="宋体" w:eastAsia="宋体" w:cs="宋体"/>
                <w:color w:val="auto"/>
                <w:sz w:val="20"/>
                <w:szCs w:val="20"/>
                <w:highlight w:val="none"/>
                <w:lang w:val="en-US" w:eastAsia="zh-CN"/>
              </w:rPr>
              <w:t>的较完整、较合理、较可行的，得4分；</w:t>
            </w:r>
          </w:p>
          <w:p w14:paraId="3A5AED47">
            <w:pPr>
              <w:keepNext w:val="0"/>
              <w:keepLines w:val="0"/>
              <w:pageBreakBefore w:val="0"/>
              <w:widowControl/>
              <w:kinsoku/>
              <w:wordWrap/>
              <w:overflowPunct/>
              <w:topLinePunct w:val="0"/>
              <w:autoSpaceDE w:val="0"/>
              <w:autoSpaceDN w:val="0"/>
              <w:bidi w:val="0"/>
              <w:adjustRightInd w:val="0"/>
              <w:snapToGrid/>
              <w:spacing w:line="360" w:lineRule="exact"/>
              <w:ind w:left="105" w:leftChars="50" w:right="0"/>
              <w:contextualSpacing/>
              <w:textAlignment w:val="auto"/>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rPr>
              <w:t>④</w:t>
            </w:r>
            <w:r>
              <w:rPr>
                <w:rFonts w:hint="eastAsia" w:ascii="宋体" w:hAnsi="宋体" w:eastAsia="宋体" w:cs="宋体"/>
                <w:color w:val="auto"/>
                <w:spacing w:val="12"/>
                <w:sz w:val="20"/>
                <w:szCs w:val="20"/>
                <w:highlight w:val="none"/>
              </w:rPr>
              <w:t>区域现状及保洁要求</w:t>
            </w:r>
            <w:r>
              <w:rPr>
                <w:rFonts w:hint="eastAsia" w:ascii="宋体" w:hAnsi="宋体" w:eastAsia="宋体" w:cs="宋体"/>
                <w:color w:val="auto"/>
                <w:spacing w:val="12"/>
                <w:sz w:val="20"/>
                <w:szCs w:val="20"/>
                <w:highlight w:val="none"/>
                <w:lang w:val="en-US" w:eastAsia="zh-CN"/>
              </w:rPr>
              <w:t>的</w:t>
            </w:r>
            <w:r>
              <w:rPr>
                <w:rFonts w:hint="eastAsia" w:ascii="宋体" w:hAnsi="宋体" w:eastAsia="宋体" w:cs="宋体"/>
                <w:color w:val="auto"/>
                <w:sz w:val="20"/>
                <w:szCs w:val="20"/>
                <w:highlight w:val="none"/>
              </w:rPr>
              <w:t>重点难点分析及解决措施方案</w:t>
            </w:r>
            <w:r>
              <w:rPr>
                <w:rFonts w:hint="eastAsia" w:ascii="宋体" w:hAnsi="宋体" w:eastAsia="宋体" w:cs="宋体"/>
                <w:color w:val="auto"/>
                <w:sz w:val="20"/>
                <w:szCs w:val="20"/>
                <w:highlight w:val="none"/>
                <w:lang w:val="en-US" w:eastAsia="zh-CN"/>
              </w:rPr>
              <w:t>的一般完整、一般合理、一般可行的，得3分；</w:t>
            </w:r>
          </w:p>
          <w:p w14:paraId="6A2DEECB">
            <w:pPr>
              <w:keepNext w:val="0"/>
              <w:keepLines w:val="0"/>
              <w:pageBreakBefore w:val="0"/>
              <w:widowControl/>
              <w:kinsoku/>
              <w:wordWrap/>
              <w:overflowPunct/>
              <w:topLinePunct w:val="0"/>
              <w:autoSpaceDE w:val="0"/>
              <w:autoSpaceDN w:val="0"/>
              <w:bidi w:val="0"/>
              <w:adjustRightInd w:val="0"/>
              <w:snapToGrid/>
              <w:spacing w:line="360" w:lineRule="exact"/>
              <w:ind w:left="105" w:leftChars="50" w:right="0"/>
              <w:contextualSpacing/>
              <w:textAlignment w:val="auto"/>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⑤</w:t>
            </w:r>
            <w:r>
              <w:rPr>
                <w:rFonts w:hint="eastAsia" w:ascii="宋体" w:hAnsi="宋体" w:eastAsia="宋体" w:cs="宋体"/>
                <w:color w:val="auto"/>
                <w:spacing w:val="12"/>
                <w:sz w:val="20"/>
                <w:szCs w:val="20"/>
                <w:highlight w:val="none"/>
              </w:rPr>
              <w:t>区域现状及保洁要求</w:t>
            </w:r>
            <w:r>
              <w:rPr>
                <w:rFonts w:hint="eastAsia" w:ascii="宋体" w:hAnsi="宋体" w:eastAsia="宋体" w:cs="宋体"/>
                <w:color w:val="auto"/>
                <w:spacing w:val="12"/>
                <w:sz w:val="20"/>
                <w:szCs w:val="20"/>
                <w:highlight w:val="none"/>
                <w:lang w:val="en-US" w:eastAsia="zh-CN"/>
              </w:rPr>
              <w:t>的</w:t>
            </w:r>
            <w:r>
              <w:rPr>
                <w:rFonts w:hint="eastAsia" w:ascii="宋体" w:hAnsi="宋体" w:eastAsia="宋体" w:cs="宋体"/>
                <w:color w:val="auto"/>
                <w:sz w:val="20"/>
                <w:szCs w:val="20"/>
                <w:highlight w:val="none"/>
              </w:rPr>
              <w:t>重点难点分析及解决措施方案</w:t>
            </w:r>
            <w:r>
              <w:rPr>
                <w:rFonts w:hint="eastAsia" w:ascii="宋体" w:hAnsi="宋体" w:eastAsia="宋体" w:cs="宋体"/>
                <w:color w:val="auto"/>
                <w:sz w:val="20"/>
                <w:szCs w:val="20"/>
                <w:highlight w:val="none"/>
                <w:lang w:val="en-US" w:eastAsia="zh-CN"/>
              </w:rPr>
              <w:t>的欠完整、欠合理、欠可行的，得2分；</w:t>
            </w:r>
          </w:p>
          <w:p w14:paraId="5E41EA90">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⑥</w:t>
            </w:r>
            <w:r>
              <w:rPr>
                <w:rFonts w:hint="eastAsia" w:ascii="宋体" w:hAnsi="宋体" w:eastAsia="宋体" w:cs="宋体"/>
                <w:color w:val="auto"/>
                <w:spacing w:val="12"/>
                <w:sz w:val="20"/>
                <w:szCs w:val="20"/>
                <w:highlight w:val="none"/>
              </w:rPr>
              <w:t>区域现状及保洁要求</w:t>
            </w:r>
            <w:r>
              <w:rPr>
                <w:rFonts w:hint="eastAsia" w:ascii="宋体" w:hAnsi="宋体" w:eastAsia="宋体" w:cs="宋体"/>
                <w:color w:val="auto"/>
                <w:spacing w:val="12"/>
                <w:sz w:val="20"/>
                <w:szCs w:val="20"/>
                <w:highlight w:val="none"/>
                <w:lang w:val="en-US" w:eastAsia="zh-CN"/>
              </w:rPr>
              <w:t>的</w:t>
            </w:r>
            <w:r>
              <w:rPr>
                <w:rFonts w:hint="eastAsia" w:ascii="宋体" w:hAnsi="宋体" w:eastAsia="宋体" w:cs="宋体"/>
                <w:color w:val="auto"/>
                <w:sz w:val="20"/>
                <w:szCs w:val="20"/>
                <w:highlight w:val="none"/>
              </w:rPr>
              <w:t>重点难点分析及解决措施方案</w:t>
            </w:r>
            <w:r>
              <w:rPr>
                <w:rFonts w:hint="eastAsia" w:ascii="宋体" w:hAnsi="宋体" w:eastAsia="宋体" w:cs="宋体"/>
                <w:color w:val="auto"/>
                <w:sz w:val="20"/>
                <w:szCs w:val="20"/>
                <w:highlight w:val="none"/>
                <w:lang w:val="en-US" w:eastAsia="zh-CN"/>
              </w:rPr>
              <w:t>的不够完整、不够合理、不够可行的，得1分。</w:t>
            </w:r>
          </w:p>
          <w:p w14:paraId="5B724F54">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宋体" w:hAnsi="宋体" w:eastAsia="宋体" w:cs="宋体"/>
                <w:color w:val="auto"/>
                <w:sz w:val="20"/>
                <w:szCs w:val="20"/>
                <w:highlight w:val="none"/>
                <w:lang w:val="en-US" w:eastAsia="zh-CN"/>
              </w:rPr>
            </w:pPr>
            <w:r>
              <w:rPr>
                <w:rFonts w:hint="eastAsia" w:ascii="宋体" w:hAnsi="宋体" w:eastAsia="宋体" w:cs="宋体"/>
                <w:b/>
                <w:bCs/>
                <w:color w:val="auto"/>
                <w:spacing w:val="12"/>
                <w:sz w:val="20"/>
                <w:szCs w:val="20"/>
                <w:highlight w:val="none"/>
                <w:lang w:val="en-US" w:eastAsia="zh-CN"/>
              </w:rPr>
              <w:t>未提供的不得分。</w:t>
            </w:r>
          </w:p>
        </w:tc>
      </w:tr>
      <w:tr w14:paraId="0A59FF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23" w:hRule="atLeast"/>
        </w:trPr>
        <w:tc>
          <w:tcPr>
            <w:tcW w:w="492" w:type="dxa"/>
            <w:vMerge w:val="continue"/>
            <w:vAlign w:val="top"/>
          </w:tcPr>
          <w:p w14:paraId="31581994">
            <w:pPr>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283"/>
              <w:textAlignment w:val="baseline"/>
              <w:rPr>
                <w:rFonts w:hint="eastAsia" w:ascii="宋体" w:hAnsi="宋体" w:eastAsia="宋体" w:cs="宋体"/>
                <w:color w:val="auto"/>
                <w:sz w:val="20"/>
                <w:szCs w:val="20"/>
                <w:highlight w:val="none"/>
              </w:rPr>
            </w:pPr>
          </w:p>
        </w:tc>
        <w:tc>
          <w:tcPr>
            <w:tcW w:w="758" w:type="dxa"/>
            <w:vMerge w:val="continue"/>
            <w:vAlign w:val="center"/>
          </w:tcPr>
          <w:p w14:paraId="6E26D9B3">
            <w:pPr>
              <w:keepNext w:val="0"/>
              <w:keepLines w:val="0"/>
              <w:pageBreakBefore w:val="0"/>
              <w:widowControl/>
              <w:kinsoku/>
              <w:wordWrap w:val="0"/>
              <w:overflowPunct/>
              <w:topLinePunct w:val="0"/>
              <w:autoSpaceDE w:val="0"/>
              <w:autoSpaceDN w:val="0"/>
              <w:bidi w:val="0"/>
              <w:adjustRightInd/>
              <w:snapToGrid/>
              <w:spacing w:line="400" w:lineRule="exact"/>
              <w:ind w:left="105" w:leftChars="50" w:right="0"/>
              <w:jc w:val="center"/>
              <w:textAlignment w:val="baseline"/>
              <w:rPr>
                <w:rFonts w:hint="eastAsia" w:ascii="宋体" w:hAnsi="宋体" w:eastAsia="宋体" w:cs="宋体"/>
                <w:color w:val="auto"/>
                <w:sz w:val="20"/>
                <w:szCs w:val="20"/>
                <w:highlight w:val="none"/>
              </w:rPr>
            </w:pPr>
          </w:p>
        </w:tc>
        <w:tc>
          <w:tcPr>
            <w:tcW w:w="8900" w:type="dxa"/>
            <w:vAlign w:val="top"/>
          </w:tcPr>
          <w:p w14:paraId="5BCB9AD4">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评委根据投标人提供的各类耗材、清洁剂使用方案进行综合评议（</w:t>
            </w:r>
            <w:r>
              <w:rPr>
                <w:rFonts w:hint="eastAsia" w:ascii="宋体" w:hAnsi="宋体" w:eastAsia="宋体" w:cs="宋体"/>
                <w:color w:val="auto"/>
                <w:spacing w:val="10"/>
                <w:sz w:val="20"/>
                <w:szCs w:val="20"/>
                <w:highlight w:val="none"/>
                <w:lang w:val="en-US" w:eastAsia="zh-CN"/>
              </w:rPr>
              <w:t>6</w:t>
            </w:r>
            <w:r>
              <w:rPr>
                <w:rFonts w:hint="eastAsia" w:ascii="宋体" w:hAnsi="宋体" w:eastAsia="宋体" w:cs="宋体"/>
                <w:color w:val="auto"/>
                <w:spacing w:val="10"/>
                <w:sz w:val="20"/>
                <w:szCs w:val="20"/>
                <w:highlight w:val="none"/>
              </w:rPr>
              <w:t>分）。</w:t>
            </w:r>
          </w:p>
          <w:p w14:paraId="061248C9">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rPr>
              <w:t>①</w:t>
            </w:r>
            <w:r>
              <w:rPr>
                <w:rFonts w:hint="eastAsia" w:ascii="宋体" w:hAnsi="宋体" w:eastAsia="宋体" w:cs="宋体"/>
                <w:color w:val="auto"/>
                <w:spacing w:val="10"/>
                <w:sz w:val="20"/>
                <w:szCs w:val="20"/>
                <w:highlight w:val="none"/>
              </w:rPr>
              <w:t>各类耗材、清洁剂使用方</w:t>
            </w:r>
            <w:r>
              <w:rPr>
                <w:rFonts w:hint="eastAsia" w:ascii="宋体" w:hAnsi="宋体" w:eastAsia="宋体" w:cs="宋体"/>
                <w:color w:val="auto"/>
                <w:spacing w:val="10"/>
                <w:sz w:val="20"/>
                <w:szCs w:val="20"/>
                <w:highlight w:val="none"/>
                <w:lang w:val="en-US" w:eastAsia="zh-CN"/>
              </w:rPr>
              <w:t>案完整、</w:t>
            </w:r>
            <w:r>
              <w:rPr>
                <w:rFonts w:hint="eastAsia" w:ascii="宋体" w:hAnsi="宋体" w:eastAsia="宋体" w:cs="宋体"/>
                <w:color w:val="auto"/>
                <w:spacing w:val="10"/>
                <w:sz w:val="20"/>
                <w:szCs w:val="20"/>
                <w:highlight w:val="none"/>
              </w:rPr>
              <w:t>合理、可行</w:t>
            </w:r>
            <w:r>
              <w:rPr>
                <w:rFonts w:hint="eastAsia" w:ascii="宋体" w:hAnsi="宋体" w:eastAsia="宋体" w:cs="宋体"/>
                <w:color w:val="auto"/>
                <w:spacing w:val="10"/>
                <w:sz w:val="20"/>
                <w:szCs w:val="20"/>
                <w:highlight w:val="none"/>
                <w:lang w:val="en-US" w:eastAsia="zh-CN"/>
              </w:rPr>
              <w:t>的</w:t>
            </w:r>
            <w:r>
              <w:rPr>
                <w:rFonts w:hint="eastAsia" w:ascii="宋体" w:hAnsi="宋体" w:eastAsia="宋体" w:cs="宋体"/>
                <w:color w:val="auto"/>
                <w:spacing w:val="12"/>
                <w:sz w:val="20"/>
                <w:szCs w:val="20"/>
                <w:highlight w:val="none"/>
                <w:lang w:val="en-US" w:eastAsia="zh-CN"/>
              </w:rPr>
              <w:t>，得6分；</w:t>
            </w:r>
          </w:p>
          <w:p w14:paraId="4A3B5C23">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②</w:t>
            </w:r>
            <w:r>
              <w:rPr>
                <w:rFonts w:hint="eastAsia" w:ascii="宋体" w:hAnsi="宋体" w:eastAsia="宋体" w:cs="宋体"/>
                <w:color w:val="auto"/>
                <w:spacing w:val="10"/>
                <w:sz w:val="20"/>
                <w:szCs w:val="20"/>
                <w:highlight w:val="none"/>
              </w:rPr>
              <w:t>各类耗材、清洁剂使用方案</w:t>
            </w:r>
            <w:r>
              <w:rPr>
                <w:rFonts w:hint="eastAsia" w:ascii="宋体" w:hAnsi="宋体" w:eastAsia="宋体" w:cs="宋体"/>
                <w:color w:val="auto"/>
                <w:spacing w:val="10"/>
                <w:sz w:val="20"/>
                <w:szCs w:val="20"/>
                <w:highlight w:val="none"/>
                <w:lang w:val="en-US" w:eastAsia="zh-CN"/>
              </w:rPr>
              <w:t>较完整、</w:t>
            </w:r>
            <w:r>
              <w:rPr>
                <w:rFonts w:hint="eastAsia" w:ascii="宋体" w:hAnsi="宋体" w:eastAsia="宋体" w:cs="宋体"/>
                <w:color w:val="auto"/>
                <w:spacing w:val="12"/>
                <w:sz w:val="20"/>
                <w:szCs w:val="20"/>
                <w:highlight w:val="none"/>
                <w:lang w:val="en-US" w:eastAsia="zh-CN"/>
              </w:rPr>
              <w:t>较合理、较可行的，得5分；</w:t>
            </w:r>
          </w:p>
          <w:p w14:paraId="16DB056B">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③</w:t>
            </w:r>
            <w:r>
              <w:rPr>
                <w:rFonts w:hint="eastAsia" w:ascii="宋体" w:hAnsi="宋体" w:eastAsia="宋体" w:cs="宋体"/>
                <w:color w:val="auto"/>
                <w:spacing w:val="10"/>
                <w:sz w:val="20"/>
                <w:szCs w:val="20"/>
                <w:highlight w:val="none"/>
              </w:rPr>
              <w:t>各类耗材、清洁剂使用方案</w:t>
            </w:r>
            <w:r>
              <w:rPr>
                <w:rFonts w:hint="eastAsia" w:ascii="宋体" w:hAnsi="宋体" w:eastAsia="宋体" w:cs="宋体"/>
                <w:color w:val="auto"/>
                <w:spacing w:val="10"/>
                <w:sz w:val="20"/>
                <w:szCs w:val="20"/>
                <w:highlight w:val="none"/>
                <w:lang w:val="en-US" w:eastAsia="zh-CN"/>
              </w:rPr>
              <w:t>尚为完整、尚为</w:t>
            </w:r>
            <w:r>
              <w:rPr>
                <w:rFonts w:hint="eastAsia" w:ascii="宋体" w:hAnsi="宋体" w:eastAsia="宋体" w:cs="宋体"/>
                <w:color w:val="auto"/>
                <w:spacing w:val="12"/>
                <w:sz w:val="20"/>
                <w:szCs w:val="20"/>
                <w:highlight w:val="none"/>
                <w:lang w:val="en-US" w:eastAsia="zh-CN"/>
              </w:rPr>
              <w:t>合理、尚为可行的，得4分；</w:t>
            </w:r>
          </w:p>
          <w:p w14:paraId="0D605049">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④</w:t>
            </w:r>
            <w:r>
              <w:rPr>
                <w:rFonts w:hint="eastAsia" w:ascii="宋体" w:hAnsi="宋体" w:eastAsia="宋体" w:cs="宋体"/>
                <w:color w:val="auto"/>
                <w:spacing w:val="10"/>
                <w:sz w:val="20"/>
                <w:szCs w:val="20"/>
                <w:highlight w:val="none"/>
              </w:rPr>
              <w:t>各类耗材、清洁剂使用方案</w:t>
            </w:r>
            <w:r>
              <w:rPr>
                <w:rFonts w:hint="eastAsia" w:ascii="宋体" w:hAnsi="宋体" w:eastAsia="宋体" w:cs="宋体"/>
                <w:color w:val="auto"/>
                <w:spacing w:val="10"/>
                <w:sz w:val="20"/>
                <w:szCs w:val="20"/>
                <w:highlight w:val="none"/>
                <w:lang w:val="en-US" w:eastAsia="zh-CN"/>
              </w:rPr>
              <w:t>一般完整、</w:t>
            </w:r>
            <w:r>
              <w:rPr>
                <w:rFonts w:hint="eastAsia" w:ascii="宋体" w:hAnsi="宋体" w:eastAsia="宋体" w:cs="宋体"/>
                <w:color w:val="auto"/>
                <w:spacing w:val="12"/>
                <w:sz w:val="20"/>
                <w:szCs w:val="20"/>
                <w:highlight w:val="none"/>
                <w:lang w:val="en-US" w:eastAsia="zh-CN"/>
              </w:rPr>
              <w:t>一般合理、一般可行的，得3分；</w:t>
            </w:r>
          </w:p>
          <w:p w14:paraId="2A8B1443">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⑤</w:t>
            </w:r>
            <w:r>
              <w:rPr>
                <w:rFonts w:hint="eastAsia" w:ascii="宋体" w:hAnsi="宋体" w:eastAsia="宋体" w:cs="宋体"/>
                <w:color w:val="auto"/>
                <w:spacing w:val="10"/>
                <w:sz w:val="20"/>
                <w:szCs w:val="20"/>
                <w:highlight w:val="none"/>
              </w:rPr>
              <w:t>各类耗材、清洁剂使用方案</w:t>
            </w:r>
            <w:r>
              <w:rPr>
                <w:rFonts w:hint="eastAsia" w:ascii="宋体" w:hAnsi="宋体" w:eastAsia="宋体" w:cs="宋体"/>
                <w:color w:val="auto"/>
                <w:spacing w:val="10"/>
                <w:sz w:val="20"/>
                <w:szCs w:val="20"/>
                <w:highlight w:val="none"/>
                <w:lang w:val="en-US" w:eastAsia="zh-CN"/>
              </w:rPr>
              <w:t>欠完整、</w:t>
            </w:r>
            <w:r>
              <w:rPr>
                <w:rFonts w:hint="eastAsia" w:ascii="宋体" w:hAnsi="宋体" w:eastAsia="宋体" w:cs="宋体"/>
                <w:color w:val="auto"/>
                <w:spacing w:val="12"/>
                <w:sz w:val="20"/>
                <w:szCs w:val="20"/>
                <w:highlight w:val="none"/>
                <w:lang w:val="en-US" w:eastAsia="zh-CN"/>
              </w:rPr>
              <w:t>欠合理、欠可行的，得2分；</w:t>
            </w:r>
          </w:p>
          <w:p w14:paraId="5EED9469">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宋体" w:hAnsi="宋体" w:eastAsia="宋体" w:cs="宋体"/>
                <w:b/>
                <w:bCs/>
                <w:color w:val="auto"/>
                <w:spacing w:val="12"/>
                <w:sz w:val="20"/>
                <w:szCs w:val="20"/>
                <w:highlight w:val="none"/>
                <w:lang w:val="en-US" w:eastAsia="zh-CN"/>
              </w:rPr>
            </w:pPr>
            <w:r>
              <w:rPr>
                <w:rFonts w:hint="eastAsia" w:ascii="宋体" w:hAnsi="宋体" w:eastAsia="宋体" w:cs="宋体"/>
                <w:color w:val="auto"/>
                <w:spacing w:val="10"/>
                <w:sz w:val="20"/>
                <w:szCs w:val="20"/>
                <w:highlight w:val="none"/>
                <w:lang w:val="en-US" w:eastAsia="zh-CN"/>
              </w:rPr>
              <w:t>⑥</w:t>
            </w:r>
            <w:r>
              <w:rPr>
                <w:rFonts w:hint="eastAsia" w:ascii="宋体" w:hAnsi="宋体" w:eastAsia="宋体" w:cs="宋体"/>
                <w:color w:val="auto"/>
                <w:spacing w:val="10"/>
                <w:sz w:val="20"/>
                <w:szCs w:val="20"/>
                <w:highlight w:val="none"/>
              </w:rPr>
              <w:t>各类耗材、清洁剂使用方案</w:t>
            </w:r>
            <w:r>
              <w:rPr>
                <w:rFonts w:hint="eastAsia" w:ascii="宋体" w:hAnsi="宋体" w:eastAsia="宋体" w:cs="宋体"/>
                <w:color w:val="auto"/>
                <w:spacing w:val="10"/>
                <w:sz w:val="20"/>
                <w:szCs w:val="20"/>
                <w:highlight w:val="none"/>
                <w:lang w:val="en-US" w:eastAsia="zh-CN"/>
              </w:rPr>
              <w:t>不够完整、</w:t>
            </w:r>
            <w:r>
              <w:rPr>
                <w:rFonts w:hint="eastAsia" w:ascii="宋体" w:hAnsi="宋体" w:eastAsia="宋体" w:cs="宋体"/>
                <w:color w:val="auto"/>
                <w:spacing w:val="12"/>
                <w:sz w:val="20"/>
                <w:szCs w:val="20"/>
                <w:highlight w:val="none"/>
                <w:lang w:val="en-US" w:eastAsia="zh-CN"/>
              </w:rPr>
              <w:t>不够合理、不够可行的，得1分。</w:t>
            </w:r>
          </w:p>
          <w:p w14:paraId="213B1349">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宋体" w:hAnsi="宋体" w:eastAsia="宋体" w:cs="宋体"/>
                <w:color w:val="auto"/>
                <w:spacing w:val="10"/>
                <w:sz w:val="20"/>
                <w:szCs w:val="20"/>
                <w:highlight w:val="none"/>
              </w:rPr>
            </w:pPr>
            <w:r>
              <w:rPr>
                <w:rFonts w:hint="eastAsia" w:ascii="宋体" w:hAnsi="宋体" w:eastAsia="宋体" w:cs="宋体"/>
                <w:b/>
                <w:bCs/>
                <w:color w:val="auto"/>
                <w:spacing w:val="12"/>
                <w:sz w:val="20"/>
                <w:szCs w:val="20"/>
                <w:highlight w:val="none"/>
                <w:lang w:val="en-US" w:eastAsia="zh-CN"/>
              </w:rPr>
              <w:t>未提供的不得分。</w:t>
            </w:r>
          </w:p>
        </w:tc>
      </w:tr>
      <w:tr w14:paraId="758E86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0" w:hRule="atLeast"/>
        </w:trPr>
        <w:tc>
          <w:tcPr>
            <w:tcW w:w="492" w:type="dxa"/>
            <w:vMerge w:val="continue"/>
            <w:vAlign w:val="top"/>
          </w:tcPr>
          <w:p w14:paraId="2B1E5192">
            <w:pPr>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283"/>
              <w:textAlignment w:val="baseline"/>
              <w:rPr>
                <w:rFonts w:hint="eastAsia" w:ascii="宋体" w:hAnsi="宋体" w:eastAsia="宋体" w:cs="宋体"/>
                <w:color w:val="auto"/>
                <w:sz w:val="20"/>
                <w:szCs w:val="20"/>
                <w:highlight w:val="none"/>
              </w:rPr>
            </w:pPr>
          </w:p>
        </w:tc>
        <w:tc>
          <w:tcPr>
            <w:tcW w:w="758" w:type="dxa"/>
            <w:vMerge w:val="restart"/>
            <w:vAlign w:val="center"/>
          </w:tcPr>
          <w:p w14:paraId="308A06E3">
            <w:pPr>
              <w:pStyle w:val="19"/>
              <w:keepNext w:val="0"/>
              <w:keepLines w:val="0"/>
              <w:pageBreakBefore w:val="0"/>
              <w:widowControl/>
              <w:kinsoku/>
              <w:wordWrap w:val="0"/>
              <w:overflowPunct/>
              <w:topLinePunct w:val="0"/>
              <w:autoSpaceDE w:val="0"/>
              <w:autoSpaceDN w:val="0"/>
              <w:bidi w:val="0"/>
              <w:adjustRightInd/>
              <w:snapToGrid/>
              <w:spacing w:line="400" w:lineRule="exact"/>
              <w:ind w:left="105" w:leftChars="50" w:right="0"/>
              <w:jc w:val="center"/>
              <w:textAlignment w:val="baseline"/>
              <w:rPr>
                <w:rFonts w:hint="eastAsia" w:ascii="宋体" w:hAnsi="宋体" w:eastAsia="宋体" w:cs="宋体"/>
                <w:color w:val="auto"/>
                <w:sz w:val="20"/>
                <w:szCs w:val="20"/>
                <w:highlight w:val="none"/>
              </w:rPr>
            </w:pPr>
            <w:r>
              <w:rPr>
                <w:rFonts w:hint="eastAsia" w:ascii="宋体" w:hAnsi="宋体" w:eastAsia="宋体" w:cs="宋体"/>
                <w:snapToGrid w:val="0"/>
                <w:color w:val="auto"/>
                <w:kern w:val="0"/>
                <w:sz w:val="20"/>
                <w:szCs w:val="20"/>
                <w:highlight w:val="none"/>
                <w:lang w:val="en-US" w:eastAsia="zh-CN" w:bidi="ar-SA"/>
              </w:rPr>
              <w:t>绿化养护方案（17分）</w:t>
            </w:r>
          </w:p>
        </w:tc>
        <w:tc>
          <w:tcPr>
            <w:tcW w:w="8900" w:type="dxa"/>
            <w:vAlign w:val="top"/>
          </w:tcPr>
          <w:p w14:paraId="6B75DEA1">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both"/>
              <w:textAlignment w:val="baseline"/>
              <w:rPr>
                <w:rFonts w:hint="eastAsia" w:ascii="宋体" w:hAnsi="宋体" w:eastAsia="宋体" w:cs="宋体"/>
                <w:color w:val="auto"/>
                <w:spacing w:val="5"/>
                <w:sz w:val="20"/>
                <w:szCs w:val="20"/>
                <w:highlight w:val="none"/>
              </w:rPr>
            </w:pPr>
            <w:r>
              <w:rPr>
                <w:rFonts w:hint="eastAsia" w:ascii="宋体" w:hAnsi="宋体" w:eastAsia="宋体" w:cs="宋体"/>
                <w:color w:val="auto"/>
                <w:spacing w:val="6"/>
                <w:sz w:val="20"/>
                <w:szCs w:val="20"/>
                <w:highlight w:val="none"/>
              </w:rPr>
              <w:t>对投标人根据区域及特性制定的绿化养护技术方案，进行综合</w:t>
            </w:r>
            <w:r>
              <w:rPr>
                <w:rFonts w:hint="eastAsia" w:ascii="宋体" w:hAnsi="宋体" w:eastAsia="宋体" w:cs="宋体"/>
                <w:color w:val="auto"/>
                <w:spacing w:val="5"/>
                <w:sz w:val="20"/>
                <w:szCs w:val="20"/>
                <w:highlight w:val="none"/>
              </w:rPr>
              <w:t>评议（</w:t>
            </w:r>
            <w:r>
              <w:rPr>
                <w:rFonts w:hint="eastAsia" w:ascii="宋体" w:hAnsi="宋体" w:eastAsia="宋体" w:cs="宋体"/>
                <w:color w:val="auto"/>
                <w:spacing w:val="5"/>
                <w:sz w:val="20"/>
                <w:szCs w:val="20"/>
                <w:highlight w:val="none"/>
                <w:lang w:val="en-US" w:eastAsia="zh-CN"/>
              </w:rPr>
              <w:t>6</w:t>
            </w:r>
            <w:r>
              <w:rPr>
                <w:rFonts w:hint="eastAsia" w:ascii="宋体" w:hAnsi="宋体" w:eastAsia="宋体" w:cs="宋体"/>
                <w:color w:val="auto"/>
                <w:spacing w:val="5"/>
                <w:sz w:val="20"/>
                <w:szCs w:val="20"/>
                <w:highlight w:val="none"/>
              </w:rPr>
              <w:t>分）。</w:t>
            </w:r>
          </w:p>
          <w:p w14:paraId="761A07E5">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rPr>
              <w:t>①</w:t>
            </w:r>
            <w:r>
              <w:rPr>
                <w:rFonts w:hint="eastAsia" w:ascii="宋体" w:hAnsi="宋体" w:eastAsia="宋体" w:cs="宋体"/>
                <w:color w:val="auto"/>
                <w:spacing w:val="6"/>
                <w:sz w:val="20"/>
                <w:szCs w:val="20"/>
                <w:highlight w:val="none"/>
              </w:rPr>
              <w:t>绿化养护技术方案</w:t>
            </w:r>
            <w:r>
              <w:rPr>
                <w:rFonts w:hint="eastAsia" w:ascii="宋体" w:hAnsi="宋体" w:eastAsia="宋体" w:cs="宋体"/>
                <w:color w:val="auto"/>
                <w:spacing w:val="6"/>
                <w:sz w:val="20"/>
                <w:szCs w:val="20"/>
                <w:highlight w:val="none"/>
                <w:lang w:val="en-US" w:eastAsia="zh-CN"/>
              </w:rPr>
              <w:t>完整、</w:t>
            </w:r>
            <w:r>
              <w:rPr>
                <w:rFonts w:hint="eastAsia" w:ascii="宋体" w:hAnsi="宋体" w:eastAsia="宋体" w:cs="宋体"/>
                <w:color w:val="auto"/>
                <w:spacing w:val="12"/>
                <w:sz w:val="20"/>
                <w:szCs w:val="20"/>
                <w:highlight w:val="none"/>
              </w:rPr>
              <w:t>合理、可行</w:t>
            </w:r>
            <w:r>
              <w:rPr>
                <w:rFonts w:hint="eastAsia" w:ascii="宋体" w:hAnsi="宋体" w:eastAsia="宋体" w:cs="宋体"/>
                <w:color w:val="auto"/>
                <w:spacing w:val="12"/>
                <w:sz w:val="20"/>
                <w:szCs w:val="20"/>
                <w:highlight w:val="none"/>
                <w:lang w:val="en-US" w:eastAsia="zh-CN"/>
              </w:rPr>
              <w:t>的，得6分；</w:t>
            </w:r>
          </w:p>
          <w:p w14:paraId="40274FCF">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②</w:t>
            </w:r>
            <w:r>
              <w:rPr>
                <w:rFonts w:hint="eastAsia" w:ascii="宋体" w:hAnsi="宋体" w:eastAsia="宋体" w:cs="宋体"/>
                <w:color w:val="auto"/>
                <w:spacing w:val="6"/>
                <w:sz w:val="20"/>
                <w:szCs w:val="20"/>
                <w:highlight w:val="none"/>
              </w:rPr>
              <w:t>绿化养护技术方案</w:t>
            </w:r>
            <w:r>
              <w:rPr>
                <w:rFonts w:hint="eastAsia" w:ascii="宋体" w:hAnsi="宋体" w:eastAsia="宋体" w:cs="宋体"/>
                <w:color w:val="auto"/>
                <w:spacing w:val="6"/>
                <w:sz w:val="20"/>
                <w:szCs w:val="20"/>
                <w:highlight w:val="none"/>
                <w:lang w:val="en-US" w:eastAsia="zh-CN"/>
              </w:rPr>
              <w:t>较完整、</w:t>
            </w:r>
            <w:r>
              <w:rPr>
                <w:rFonts w:hint="eastAsia" w:ascii="宋体" w:hAnsi="宋体" w:eastAsia="宋体" w:cs="宋体"/>
                <w:color w:val="auto"/>
                <w:spacing w:val="12"/>
                <w:sz w:val="20"/>
                <w:szCs w:val="20"/>
                <w:highlight w:val="none"/>
                <w:lang w:val="en-US" w:eastAsia="zh-CN"/>
              </w:rPr>
              <w:t>较合理、较可行的，得5分；</w:t>
            </w:r>
          </w:p>
          <w:p w14:paraId="1AB3AC2B">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③</w:t>
            </w:r>
            <w:r>
              <w:rPr>
                <w:rFonts w:hint="eastAsia" w:ascii="宋体" w:hAnsi="宋体" w:eastAsia="宋体" w:cs="宋体"/>
                <w:color w:val="auto"/>
                <w:spacing w:val="6"/>
                <w:sz w:val="20"/>
                <w:szCs w:val="20"/>
                <w:highlight w:val="none"/>
              </w:rPr>
              <w:t>绿化养护技术方案</w:t>
            </w:r>
            <w:r>
              <w:rPr>
                <w:rFonts w:hint="eastAsia" w:ascii="宋体" w:hAnsi="宋体" w:eastAsia="宋体" w:cs="宋体"/>
                <w:color w:val="auto"/>
                <w:spacing w:val="6"/>
                <w:sz w:val="20"/>
                <w:szCs w:val="20"/>
                <w:highlight w:val="none"/>
                <w:lang w:val="en-US" w:eastAsia="zh-CN"/>
              </w:rPr>
              <w:t>尚为完整、</w:t>
            </w:r>
            <w:r>
              <w:rPr>
                <w:rFonts w:hint="eastAsia" w:ascii="宋体" w:hAnsi="宋体" w:eastAsia="宋体" w:cs="宋体"/>
                <w:color w:val="auto"/>
                <w:spacing w:val="12"/>
                <w:sz w:val="20"/>
                <w:szCs w:val="20"/>
                <w:highlight w:val="none"/>
                <w:lang w:val="en-US" w:eastAsia="zh-CN"/>
              </w:rPr>
              <w:t>尚为合理、尚为可行的，得4分；</w:t>
            </w:r>
          </w:p>
          <w:p w14:paraId="4C08E249">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④</w:t>
            </w:r>
            <w:r>
              <w:rPr>
                <w:rFonts w:hint="eastAsia" w:ascii="宋体" w:hAnsi="宋体" w:eastAsia="宋体" w:cs="宋体"/>
                <w:color w:val="auto"/>
                <w:spacing w:val="6"/>
                <w:sz w:val="20"/>
                <w:szCs w:val="20"/>
                <w:highlight w:val="none"/>
              </w:rPr>
              <w:t>绿化养护技术方案</w:t>
            </w:r>
            <w:r>
              <w:rPr>
                <w:rFonts w:hint="eastAsia" w:ascii="宋体" w:hAnsi="宋体" w:eastAsia="宋体" w:cs="宋体"/>
                <w:color w:val="auto"/>
                <w:spacing w:val="6"/>
                <w:sz w:val="20"/>
                <w:szCs w:val="20"/>
                <w:highlight w:val="none"/>
                <w:lang w:val="en-US" w:eastAsia="zh-CN"/>
              </w:rPr>
              <w:t>一般完整、</w:t>
            </w:r>
            <w:r>
              <w:rPr>
                <w:rFonts w:hint="eastAsia" w:ascii="宋体" w:hAnsi="宋体" w:eastAsia="宋体" w:cs="宋体"/>
                <w:color w:val="auto"/>
                <w:spacing w:val="12"/>
                <w:sz w:val="20"/>
                <w:szCs w:val="20"/>
                <w:highlight w:val="none"/>
                <w:lang w:val="en-US" w:eastAsia="zh-CN"/>
              </w:rPr>
              <w:t>一般合理、一般可行的，得3分；</w:t>
            </w:r>
          </w:p>
          <w:p w14:paraId="5DCC62BF">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⑤</w:t>
            </w:r>
            <w:r>
              <w:rPr>
                <w:rFonts w:hint="eastAsia" w:ascii="宋体" w:hAnsi="宋体" w:eastAsia="宋体" w:cs="宋体"/>
                <w:color w:val="auto"/>
                <w:spacing w:val="6"/>
                <w:sz w:val="20"/>
                <w:szCs w:val="20"/>
                <w:highlight w:val="none"/>
              </w:rPr>
              <w:t>绿化养护技术方案</w:t>
            </w:r>
            <w:r>
              <w:rPr>
                <w:rFonts w:hint="eastAsia" w:ascii="宋体" w:hAnsi="宋体" w:eastAsia="宋体" w:cs="宋体"/>
                <w:color w:val="auto"/>
                <w:spacing w:val="6"/>
                <w:sz w:val="20"/>
                <w:szCs w:val="20"/>
                <w:highlight w:val="none"/>
                <w:lang w:val="en-US" w:eastAsia="zh-CN"/>
              </w:rPr>
              <w:t>欠完整、</w:t>
            </w:r>
            <w:r>
              <w:rPr>
                <w:rFonts w:hint="eastAsia" w:ascii="宋体" w:hAnsi="宋体" w:eastAsia="宋体" w:cs="宋体"/>
                <w:color w:val="auto"/>
                <w:spacing w:val="12"/>
                <w:sz w:val="20"/>
                <w:szCs w:val="20"/>
                <w:highlight w:val="none"/>
                <w:lang w:val="en-US" w:eastAsia="zh-CN"/>
              </w:rPr>
              <w:t>欠合理、欠可行的，得2分；</w:t>
            </w:r>
          </w:p>
          <w:p w14:paraId="7E587398">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⑥</w:t>
            </w:r>
            <w:r>
              <w:rPr>
                <w:rFonts w:hint="eastAsia" w:ascii="宋体" w:hAnsi="宋体" w:eastAsia="宋体" w:cs="宋体"/>
                <w:color w:val="auto"/>
                <w:spacing w:val="6"/>
                <w:sz w:val="20"/>
                <w:szCs w:val="20"/>
                <w:highlight w:val="none"/>
              </w:rPr>
              <w:t>绿化养护技术方案</w:t>
            </w:r>
            <w:r>
              <w:rPr>
                <w:rFonts w:hint="eastAsia" w:ascii="宋体" w:hAnsi="宋体" w:eastAsia="宋体" w:cs="宋体"/>
                <w:color w:val="auto"/>
                <w:spacing w:val="6"/>
                <w:sz w:val="20"/>
                <w:szCs w:val="20"/>
                <w:highlight w:val="none"/>
                <w:lang w:val="en-US" w:eastAsia="zh-CN"/>
              </w:rPr>
              <w:t>不够完整、</w:t>
            </w:r>
            <w:r>
              <w:rPr>
                <w:rFonts w:hint="eastAsia" w:ascii="宋体" w:hAnsi="宋体" w:eastAsia="宋体" w:cs="宋体"/>
                <w:color w:val="auto"/>
                <w:spacing w:val="12"/>
                <w:sz w:val="20"/>
                <w:szCs w:val="20"/>
                <w:highlight w:val="none"/>
                <w:lang w:val="en-US" w:eastAsia="zh-CN"/>
              </w:rPr>
              <w:t>不够合理、不够可行的，得1分。</w:t>
            </w:r>
          </w:p>
          <w:p w14:paraId="778A7ABB">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both"/>
              <w:textAlignment w:val="baseline"/>
              <w:rPr>
                <w:rFonts w:hint="eastAsia" w:ascii="宋体" w:hAnsi="宋体" w:eastAsia="宋体" w:cs="宋体"/>
                <w:color w:val="auto"/>
                <w:spacing w:val="5"/>
                <w:sz w:val="20"/>
                <w:szCs w:val="20"/>
                <w:highlight w:val="none"/>
              </w:rPr>
            </w:pPr>
            <w:r>
              <w:rPr>
                <w:rFonts w:hint="eastAsia" w:ascii="宋体" w:hAnsi="宋体" w:eastAsia="宋体" w:cs="宋体"/>
                <w:b/>
                <w:bCs/>
                <w:color w:val="auto"/>
                <w:spacing w:val="12"/>
                <w:sz w:val="20"/>
                <w:szCs w:val="20"/>
                <w:highlight w:val="none"/>
                <w:lang w:val="en-US" w:eastAsia="zh-CN"/>
              </w:rPr>
              <w:t>未提供的不得分。</w:t>
            </w:r>
          </w:p>
        </w:tc>
      </w:tr>
      <w:tr w14:paraId="01E1AB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85" w:hRule="atLeast"/>
        </w:trPr>
        <w:tc>
          <w:tcPr>
            <w:tcW w:w="492" w:type="dxa"/>
            <w:vMerge w:val="continue"/>
            <w:vAlign w:val="top"/>
          </w:tcPr>
          <w:p w14:paraId="22A00555">
            <w:pPr>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283"/>
              <w:textAlignment w:val="baseline"/>
              <w:rPr>
                <w:rFonts w:hint="eastAsia" w:ascii="宋体" w:hAnsi="宋体" w:eastAsia="宋体" w:cs="宋体"/>
                <w:color w:val="auto"/>
                <w:sz w:val="20"/>
                <w:szCs w:val="20"/>
                <w:highlight w:val="none"/>
              </w:rPr>
            </w:pPr>
          </w:p>
        </w:tc>
        <w:tc>
          <w:tcPr>
            <w:tcW w:w="758" w:type="dxa"/>
            <w:vMerge w:val="continue"/>
            <w:vAlign w:val="center"/>
          </w:tcPr>
          <w:p w14:paraId="5434F531">
            <w:pPr>
              <w:keepNext w:val="0"/>
              <w:keepLines w:val="0"/>
              <w:pageBreakBefore w:val="0"/>
              <w:widowControl/>
              <w:kinsoku/>
              <w:wordWrap w:val="0"/>
              <w:overflowPunct/>
              <w:topLinePunct w:val="0"/>
              <w:autoSpaceDE w:val="0"/>
              <w:autoSpaceDN w:val="0"/>
              <w:bidi w:val="0"/>
              <w:adjustRightInd/>
              <w:snapToGrid/>
              <w:spacing w:line="400" w:lineRule="exact"/>
              <w:ind w:left="105" w:leftChars="50" w:right="0"/>
              <w:jc w:val="center"/>
              <w:textAlignment w:val="baseline"/>
              <w:rPr>
                <w:rFonts w:hint="eastAsia" w:ascii="宋体" w:hAnsi="宋体" w:eastAsia="宋体" w:cs="宋体"/>
                <w:color w:val="auto"/>
                <w:sz w:val="20"/>
                <w:szCs w:val="20"/>
                <w:highlight w:val="none"/>
              </w:rPr>
            </w:pPr>
          </w:p>
        </w:tc>
        <w:tc>
          <w:tcPr>
            <w:tcW w:w="8900" w:type="dxa"/>
            <w:vAlign w:val="top"/>
          </w:tcPr>
          <w:p w14:paraId="37742CE9">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宋体" w:hAnsi="宋体" w:eastAsia="宋体" w:cs="宋体"/>
                <w:color w:val="auto"/>
                <w:spacing w:val="6"/>
                <w:sz w:val="20"/>
                <w:szCs w:val="20"/>
                <w:highlight w:val="none"/>
              </w:rPr>
            </w:pPr>
            <w:r>
              <w:rPr>
                <w:rFonts w:hint="eastAsia" w:ascii="宋体" w:hAnsi="宋体" w:eastAsia="宋体" w:cs="宋体"/>
                <w:color w:val="auto"/>
                <w:spacing w:val="12"/>
                <w:sz w:val="20"/>
                <w:szCs w:val="20"/>
                <w:highlight w:val="none"/>
              </w:rPr>
              <w:t>针对本项目区域的现状及绿化养护要求，对投标人提供的重难点分析及解决</w:t>
            </w:r>
            <w:r>
              <w:rPr>
                <w:rFonts w:hint="eastAsia" w:ascii="宋体" w:hAnsi="宋体" w:eastAsia="宋体" w:cs="宋体"/>
                <w:color w:val="auto"/>
                <w:spacing w:val="6"/>
                <w:sz w:val="20"/>
                <w:szCs w:val="20"/>
                <w:highlight w:val="none"/>
              </w:rPr>
              <w:t>方案进行综合评议（</w:t>
            </w:r>
            <w:r>
              <w:rPr>
                <w:rFonts w:hint="eastAsia" w:ascii="宋体" w:hAnsi="宋体" w:eastAsia="宋体" w:cs="宋体"/>
                <w:color w:val="auto"/>
                <w:spacing w:val="6"/>
                <w:sz w:val="20"/>
                <w:szCs w:val="20"/>
                <w:highlight w:val="none"/>
                <w:lang w:val="en-US" w:eastAsia="zh-CN"/>
              </w:rPr>
              <w:t>6</w:t>
            </w:r>
            <w:r>
              <w:rPr>
                <w:rFonts w:hint="eastAsia" w:ascii="宋体" w:hAnsi="宋体" w:eastAsia="宋体" w:cs="宋体"/>
                <w:color w:val="auto"/>
                <w:spacing w:val="6"/>
                <w:sz w:val="20"/>
                <w:szCs w:val="20"/>
                <w:highlight w:val="none"/>
              </w:rPr>
              <w:t>分）。</w:t>
            </w:r>
          </w:p>
          <w:p w14:paraId="3407149B">
            <w:pPr>
              <w:keepNext w:val="0"/>
              <w:keepLines w:val="0"/>
              <w:pageBreakBefore w:val="0"/>
              <w:widowControl/>
              <w:kinsoku/>
              <w:wordWrap/>
              <w:overflowPunct/>
              <w:topLinePunct w:val="0"/>
              <w:autoSpaceDE w:val="0"/>
              <w:autoSpaceDN w:val="0"/>
              <w:bidi w:val="0"/>
              <w:adjustRightInd w:val="0"/>
              <w:snapToGrid/>
              <w:spacing w:line="360" w:lineRule="exact"/>
              <w:ind w:left="105" w:leftChars="50" w:right="0"/>
              <w:contextualSpacing/>
              <w:textAlignment w:val="auto"/>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①</w:t>
            </w:r>
            <w:r>
              <w:rPr>
                <w:rFonts w:hint="eastAsia" w:ascii="宋体" w:hAnsi="宋体" w:eastAsia="宋体" w:cs="宋体"/>
                <w:color w:val="auto"/>
                <w:spacing w:val="12"/>
                <w:sz w:val="20"/>
                <w:szCs w:val="20"/>
                <w:highlight w:val="none"/>
              </w:rPr>
              <w:t>区域现状及绿化养护要求</w:t>
            </w:r>
            <w:r>
              <w:rPr>
                <w:rFonts w:hint="eastAsia" w:ascii="宋体" w:hAnsi="宋体" w:eastAsia="宋体" w:cs="宋体"/>
                <w:color w:val="auto"/>
                <w:spacing w:val="12"/>
                <w:sz w:val="20"/>
                <w:szCs w:val="20"/>
                <w:highlight w:val="none"/>
                <w:lang w:val="en-US" w:eastAsia="zh-CN"/>
              </w:rPr>
              <w:t>的</w:t>
            </w:r>
            <w:r>
              <w:rPr>
                <w:rFonts w:hint="eastAsia" w:ascii="宋体" w:hAnsi="宋体" w:eastAsia="宋体" w:cs="宋体"/>
                <w:color w:val="auto"/>
                <w:sz w:val="20"/>
                <w:szCs w:val="20"/>
                <w:highlight w:val="none"/>
              </w:rPr>
              <w:t>重点难点分析及解决措施方案</w:t>
            </w:r>
            <w:r>
              <w:rPr>
                <w:rFonts w:hint="eastAsia" w:ascii="宋体" w:hAnsi="宋体" w:eastAsia="宋体" w:cs="宋体"/>
                <w:color w:val="auto"/>
                <w:sz w:val="20"/>
                <w:szCs w:val="20"/>
                <w:highlight w:val="none"/>
                <w:lang w:val="en-US" w:eastAsia="zh-CN"/>
              </w:rPr>
              <w:t>的完整、合理、可行的，得6分；</w:t>
            </w:r>
          </w:p>
          <w:p w14:paraId="0097E35B">
            <w:pPr>
              <w:keepNext w:val="0"/>
              <w:keepLines w:val="0"/>
              <w:pageBreakBefore w:val="0"/>
              <w:widowControl/>
              <w:kinsoku/>
              <w:wordWrap/>
              <w:overflowPunct/>
              <w:topLinePunct w:val="0"/>
              <w:autoSpaceDE w:val="0"/>
              <w:autoSpaceDN w:val="0"/>
              <w:bidi w:val="0"/>
              <w:adjustRightInd w:val="0"/>
              <w:snapToGrid/>
              <w:spacing w:line="360" w:lineRule="exact"/>
              <w:ind w:left="105" w:leftChars="50" w:right="0"/>
              <w:contextualSpacing/>
              <w:textAlignment w:val="auto"/>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②</w:t>
            </w:r>
            <w:r>
              <w:rPr>
                <w:rFonts w:hint="eastAsia" w:ascii="宋体" w:hAnsi="宋体" w:eastAsia="宋体" w:cs="宋体"/>
                <w:color w:val="auto"/>
                <w:spacing w:val="12"/>
                <w:sz w:val="20"/>
                <w:szCs w:val="20"/>
                <w:highlight w:val="none"/>
              </w:rPr>
              <w:t>区域现状及绿化养护要求</w:t>
            </w:r>
            <w:r>
              <w:rPr>
                <w:rFonts w:hint="eastAsia" w:ascii="宋体" w:hAnsi="宋体" w:eastAsia="宋体" w:cs="宋体"/>
                <w:color w:val="auto"/>
                <w:spacing w:val="12"/>
                <w:sz w:val="20"/>
                <w:szCs w:val="20"/>
                <w:highlight w:val="none"/>
                <w:lang w:val="en-US" w:eastAsia="zh-CN"/>
              </w:rPr>
              <w:t>的</w:t>
            </w:r>
            <w:r>
              <w:rPr>
                <w:rFonts w:hint="eastAsia" w:ascii="宋体" w:hAnsi="宋体" w:eastAsia="宋体" w:cs="宋体"/>
                <w:color w:val="auto"/>
                <w:sz w:val="20"/>
                <w:szCs w:val="20"/>
                <w:highlight w:val="none"/>
              </w:rPr>
              <w:t>重点难点分析及解决措施方案</w:t>
            </w:r>
            <w:r>
              <w:rPr>
                <w:rFonts w:hint="eastAsia" w:ascii="宋体" w:hAnsi="宋体" w:eastAsia="宋体" w:cs="宋体"/>
                <w:color w:val="auto"/>
                <w:sz w:val="20"/>
                <w:szCs w:val="20"/>
                <w:highlight w:val="none"/>
                <w:lang w:val="en-US" w:eastAsia="zh-CN"/>
              </w:rPr>
              <w:t>的较完整、较合理、较可行的，得5分；</w:t>
            </w:r>
          </w:p>
          <w:p w14:paraId="1ECD8B4D">
            <w:pPr>
              <w:keepNext w:val="0"/>
              <w:keepLines w:val="0"/>
              <w:pageBreakBefore w:val="0"/>
              <w:widowControl/>
              <w:kinsoku/>
              <w:wordWrap/>
              <w:overflowPunct/>
              <w:topLinePunct w:val="0"/>
              <w:autoSpaceDE w:val="0"/>
              <w:autoSpaceDN w:val="0"/>
              <w:bidi w:val="0"/>
              <w:adjustRightInd w:val="0"/>
              <w:snapToGrid/>
              <w:spacing w:line="360" w:lineRule="exact"/>
              <w:ind w:left="105" w:leftChars="50" w:right="0"/>
              <w:contextualSpacing/>
              <w:textAlignment w:val="auto"/>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③</w:t>
            </w:r>
            <w:r>
              <w:rPr>
                <w:rFonts w:hint="eastAsia" w:ascii="宋体" w:hAnsi="宋体" w:eastAsia="宋体" w:cs="宋体"/>
                <w:color w:val="auto"/>
                <w:spacing w:val="12"/>
                <w:sz w:val="20"/>
                <w:szCs w:val="20"/>
                <w:highlight w:val="none"/>
              </w:rPr>
              <w:t>区域现状及绿化养护要求</w:t>
            </w:r>
            <w:r>
              <w:rPr>
                <w:rFonts w:hint="eastAsia" w:ascii="宋体" w:hAnsi="宋体" w:eastAsia="宋体" w:cs="宋体"/>
                <w:color w:val="auto"/>
                <w:spacing w:val="12"/>
                <w:sz w:val="20"/>
                <w:szCs w:val="20"/>
                <w:highlight w:val="none"/>
                <w:lang w:val="en-US" w:eastAsia="zh-CN"/>
              </w:rPr>
              <w:t>的</w:t>
            </w:r>
            <w:r>
              <w:rPr>
                <w:rFonts w:hint="eastAsia" w:ascii="宋体" w:hAnsi="宋体" w:eastAsia="宋体" w:cs="宋体"/>
                <w:color w:val="auto"/>
                <w:sz w:val="20"/>
                <w:szCs w:val="20"/>
                <w:highlight w:val="none"/>
              </w:rPr>
              <w:t>重点难点分析及解决措施方案</w:t>
            </w:r>
            <w:r>
              <w:rPr>
                <w:rFonts w:hint="eastAsia" w:ascii="宋体" w:hAnsi="宋体" w:eastAsia="宋体" w:cs="宋体"/>
                <w:color w:val="auto"/>
                <w:sz w:val="20"/>
                <w:szCs w:val="20"/>
                <w:highlight w:val="none"/>
                <w:lang w:val="en-US" w:eastAsia="zh-CN"/>
              </w:rPr>
              <w:t>的较完整、较合理、较可行的，得4分；</w:t>
            </w:r>
          </w:p>
          <w:p w14:paraId="0BC464B5">
            <w:pPr>
              <w:keepNext w:val="0"/>
              <w:keepLines w:val="0"/>
              <w:pageBreakBefore w:val="0"/>
              <w:widowControl/>
              <w:kinsoku/>
              <w:wordWrap/>
              <w:overflowPunct/>
              <w:topLinePunct w:val="0"/>
              <w:autoSpaceDE w:val="0"/>
              <w:autoSpaceDN w:val="0"/>
              <w:bidi w:val="0"/>
              <w:adjustRightInd w:val="0"/>
              <w:snapToGrid/>
              <w:spacing w:line="360" w:lineRule="exact"/>
              <w:ind w:left="105" w:leftChars="50" w:right="0"/>
              <w:contextualSpacing/>
              <w:textAlignment w:val="auto"/>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rPr>
              <w:t>④</w:t>
            </w:r>
            <w:r>
              <w:rPr>
                <w:rFonts w:hint="eastAsia" w:ascii="宋体" w:hAnsi="宋体" w:eastAsia="宋体" w:cs="宋体"/>
                <w:color w:val="auto"/>
                <w:spacing w:val="12"/>
                <w:sz w:val="20"/>
                <w:szCs w:val="20"/>
                <w:highlight w:val="none"/>
              </w:rPr>
              <w:t>区域现状及绿化养护要求</w:t>
            </w:r>
            <w:r>
              <w:rPr>
                <w:rFonts w:hint="eastAsia" w:ascii="宋体" w:hAnsi="宋体" w:eastAsia="宋体" w:cs="宋体"/>
                <w:color w:val="auto"/>
                <w:spacing w:val="12"/>
                <w:sz w:val="20"/>
                <w:szCs w:val="20"/>
                <w:highlight w:val="none"/>
                <w:lang w:val="en-US" w:eastAsia="zh-CN"/>
              </w:rPr>
              <w:t>的</w:t>
            </w:r>
            <w:r>
              <w:rPr>
                <w:rFonts w:hint="eastAsia" w:ascii="宋体" w:hAnsi="宋体" w:eastAsia="宋体" w:cs="宋体"/>
                <w:color w:val="auto"/>
                <w:sz w:val="20"/>
                <w:szCs w:val="20"/>
                <w:highlight w:val="none"/>
              </w:rPr>
              <w:t>重点难点分析及解决措施方案</w:t>
            </w:r>
            <w:r>
              <w:rPr>
                <w:rFonts w:hint="eastAsia" w:ascii="宋体" w:hAnsi="宋体" w:eastAsia="宋体" w:cs="宋体"/>
                <w:color w:val="auto"/>
                <w:sz w:val="20"/>
                <w:szCs w:val="20"/>
                <w:highlight w:val="none"/>
                <w:lang w:val="en-US" w:eastAsia="zh-CN"/>
              </w:rPr>
              <w:t>的一般完整、一般合理、一般可行的，得3分；</w:t>
            </w:r>
          </w:p>
          <w:p w14:paraId="1434A552">
            <w:pPr>
              <w:keepNext w:val="0"/>
              <w:keepLines w:val="0"/>
              <w:pageBreakBefore w:val="0"/>
              <w:widowControl/>
              <w:kinsoku/>
              <w:wordWrap/>
              <w:overflowPunct/>
              <w:topLinePunct w:val="0"/>
              <w:autoSpaceDE w:val="0"/>
              <w:autoSpaceDN w:val="0"/>
              <w:bidi w:val="0"/>
              <w:adjustRightInd w:val="0"/>
              <w:snapToGrid/>
              <w:spacing w:line="360" w:lineRule="exact"/>
              <w:ind w:left="105" w:leftChars="50" w:right="0"/>
              <w:contextualSpacing/>
              <w:textAlignment w:val="auto"/>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⑤</w:t>
            </w:r>
            <w:r>
              <w:rPr>
                <w:rFonts w:hint="eastAsia" w:ascii="宋体" w:hAnsi="宋体" w:eastAsia="宋体" w:cs="宋体"/>
                <w:color w:val="auto"/>
                <w:spacing w:val="12"/>
                <w:sz w:val="20"/>
                <w:szCs w:val="20"/>
                <w:highlight w:val="none"/>
              </w:rPr>
              <w:t>区域现状及绿化养护要求</w:t>
            </w:r>
            <w:r>
              <w:rPr>
                <w:rFonts w:hint="eastAsia" w:ascii="宋体" w:hAnsi="宋体" w:eastAsia="宋体" w:cs="宋体"/>
                <w:color w:val="auto"/>
                <w:spacing w:val="12"/>
                <w:sz w:val="20"/>
                <w:szCs w:val="20"/>
                <w:highlight w:val="none"/>
                <w:lang w:val="en-US" w:eastAsia="zh-CN"/>
              </w:rPr>
              <w:t>的</w:t>
            </w:r>
            <w:r>
              <w:rPr>
                <w:rFonts w:hint="eastAsia" w:ascii="宋体" w:hAnsi="宋体" w:eastAsia="宋体" w:cs="宋体"/>
                <w:color w:val="auto"/>
                <w:sz w:val="20"/>
                <w:szCs w:val="20"/>
                <w:highlight w:val="none"/>
              </w:rPr>
              <w:t>重点难点分析及解决措施方案</w:t>
            </w:r>
            <w:r>
              <w:rPr>
                <w:rFonts w:hint="eastAsia" w:ascii="宋体" w:hAnsi="宋体" w:eastAsia="宋体" w:cs="宋体"/>
                <w:color w:val="auto"/>
                <w:sz w:val="20"/>
                <w:szCs w:val="20"/>
                <w:highlight w:val="none"/>
                <w:lang w:val="en-US" w:eastAsia="zh-CN"/>
              </w:rPr>
              <w:t>的欠完整、欠合理、欠可行的，得2分；</w:t>
            </w:r>
          </w:p>
          <w:p w14:paraId="0F871B26">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⑥</w:t>
            </w:r>
            <w:r>
              <w:rPr>
                <w:rFonts w:hint="eastAsia" w:ascii="宋体" w:hAnsi="宋体" w:eastAsia="宋体" w:cs="宋体"/>
                <w:color w:val="auto"/>
                <w:spacing w:val="12"/>
                <w:sz w:val="20"/>
                <w:szCs w:val="20"/>
                <w:highlight w:val="none"/>
              </w:rPr>
              <w:t>区域现状及绿化养护要求</w:t>
            </w:r>
            <w:r>
              <w:rPr>
                <w:rFonts w:hint="eastAsia" w:ascii="宋体" w:hAnsi="宋体" w:eastAsia="宋体" w:cs="宋体"/>
                <w:color w:val="auto"/>
                <w:spacing w:val="12"/>
                <w:sz w:val="20"/>
                <w:szCs w:val="20"/>
                <w:highlight w:val="none"/>
                <w:lang w:val="en-US" w:eastAsia="zh-CN"/>
              </w:rPr>
              <w:t>的</w:t>
            </w:r>
            <w:r>
              <w:rPr>
                <w:rFonts w:hint="eastAsia" w:ascii="宋体" w:hAnsi="宋体" w:eastAsia="宋体" w:cs="宋体"/>
                <w:color w:val="auto"/>
                <w:sz w:val="20"/>
                <w:szCs w:val="20"/>
                <w:highlight w:val="none"/>
              </w:rPr>
              <w:t>重点难点分析及解决措施方案</w:t>
            </w:r>
            <w:r>
              <w:rPr>
                <w:rFonts w:hint="eastAsia" w:ascii="宋体" w:hAnsi="宋体" w:eastAsia="宋体" w:cs="宋体"/>
                <w:color w:val="auto"/>
                <w:sz w:val="20"/>
                <w:szCs w:val="20"/>
                <w:highlight w:val="none"/>
                <w:lang w:val="en-US" w:eastAsia="zh-CN"/>
              </w:rPr>
              <w:t>的不够完整、不够合理、不够可行的，得1分。</w:t>
            </w:r>
          </w:p>
          <w:p w14:paraId="41689EE6">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宋体" w:hAnsi="宋体" w:eastAsia="宋体" w:cs="宋体"/>
                <w:color w:val="auto"/>
                <w:spacing w:val="6"/>
                <w:sz w:val="20"/>
                <w:szCs w:val="20"/>
                <w:highlight w:val="none"/>
              </w:rPr>
            </w:pPr>
            <w:r>
              <w:rPr>
                <w:rFonts w:hint="eastAsia" w:ascii="宋体" w:hAnsi="宋体" w:eastAsia="宋体" w:cs="宋体"/>
                <w:b/>
                <w:bCs/>
                <w:color w:val="auto"/>
                <w:spacing w:val="12"/>
                <w:sz w:val="20"/>
                <w:szCs w:val="20"/>
                <w:highlight w:val="none"/>
                <w:lang w:val="en-US" w:eastAsia="zh-CN"/>
              </w:rPr>
              <w:t>未提供的不得分。</w:t>
            </w:r>
          </w:p>
        </w:tc>
      </w:tr>
      <w:tr w14:paraId="36336A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5" w:hRule="atLeast"/>
        </w:trPr>
        <w:tc>
          <w:tcPr>
            <w:tcW w:w="492" w:type="dxa"/>
            <w:vMerge w:val="continue"/>
            <w:vAlign w:val="top"/>
          </w:tcPr>
          <w:p w14:paraId="1A060B25">
            <w:pPr>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283"/>
              <w:textAlignment w:val="baseline"/>
              <w:rPr>
                <w:rFonts w:hint="eastAsia" w:ascii="宋体" w:hAnsi="宋体" w:eastAsia="宋体" w:cs="宋体"/>
                <w:color w:val="auto"/>
                <w:sz w:val="20"/>
                <w:szCs w:val="20"/>
                <w:highlight w:val="none"/>
              </w:rPr>
            </w:pPr>
          </w:p>
        </w:tc>
        <w:tc>
          <w:tcPr>
            <w:tcW w:w="758" w:type="dxa"/>
            <w:vMerge w:val="continue"/>
            <w:vAlign w:val="center"/>
          </w:tcPr>
          <w:p w14:paraId="005078FA">
            <w:pPr>
              <w:keepNext w:val="0"/>
              <w:keepLines w:val="0"/>
              <w:pageBreakBefore w:val="0"/>
              <w:widowControl/>
              <w:kinsoku/>
              <w:wordWrap w:val="0"/>
              <w:overflowPunct/>
              <w:topLinePunct w:val="0"/>
              <w:autoSpaceDE w:val="0"/>
              <w:autoSpaceDN w:val="0"/>
              <w:bidi w:val="0"/>
              <w:adjustRightInd/>
              <w:snapToGrid/>
              <w:spacing w:line="400" w:lineRule="exact"/>
              <w:ind w:left="105" w:leftChars="50" w:right="0"/>
              <w:jc w:val="center"/>
              <w:textAlignment w:val="baseline"/>
              <w:rPr>
                <w:rFonts w:hint="eastAsia" w:ascii="宋体" w:hAnsi="宋体" w:eastAsia="宋体" w:cs="宋体"/>
                <w:color w:val="auto"/>
                <w:sz w:val="20"/>
                <w:szCs w:val="20"/>
                <w:highlight w:val="none"/>
              </w:rPr>
            </w:pPr>
          </w:p>
        </w:tc>
        <w:tc>
          <w:tcPr>
            <w:tcW w:w="8900" w:type="dxa"/>
            <w:vAlign w:val="top"/>
          </w:tcPr>
          <w:p w14:paraId="56E3F82F">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8" w:leftChars="50" w:right="0" w:hanging="3"/>
              <w:textAlignment w:val="baseline"/>
              <w:rPr>
                <w:rFonts w:hint="eastAsia" w:ascii="宋体" w:hAnsi="宋体" w:eastAsia="宋体" w:cs="宋体"/>
                <w:color w:val="auto"/>
                <w:spacing w:val="-1"/>
                <w:sz w:val="20"/>
                <w:szCs w:val="20"/>
                <w:highlight w:val="none"/>
              </w:rPr>
            </w:pPr>
            <w:r>
              <w:rPr>
                <w:rFonts w:hint="eastAsia" w:ascii="宋体" w:hAnsi="宋体" w:eastAsia="宋体" w:cs="宋体"/>
                <w:color w:val="auto"/>
                <w:spacing w:val="15"/>
                <w:sz w:val="20"/>
                <w:szCs w:val="20"/>
                <w:highlight w:val="none"/>
              </w:rPr>
              <w:t>评委根据投标人提供的各类耗材、药品、化肥使用</w:t>
            </w:r>
            <w:r>
              <w:rPr>
                <w:rFonts w:hint="eastAsia" w:ascii="宋体" w:hAnsi="宋体" w:eastAsia="宋体" w:cs="宋体"/>
                <w:color w:val="auto"/>
                <w:spacing w:val="14"/>
                <w:sz w:val="20"/>
                <w:szCs w:val="20"/>
                <w:highlight w:val="none"/>
              </w:rPr>
              <w:t>方案进行综合评议（5</w:t>
            </w:r>
            <w:r>
              <w:rPr>
                <w:rFonts w:hint="eastAsia" w:ascii="宋体" w:hAnsi="宋体" w:eastAsia="宋体" w:cs="宋体"/>
                <w:color w:val="auto"/>
                <w:spacing w:val="-1"/>
                <w:sz w:val="20"/>
                <w:szCs w:val="20"/>
                <w:highlight w:val="none"/>
              </w:rPr>
              <w:t>分）。</w:t>
            </w:r>
          </w:p>
          <w:p w14:paraId="556C65A8">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rPr>
              <w:t>①</w:t>
            </w:r>
            <w:r>
              <w:rPr>
                <w:rFonts w:hint="eastAsia" w:ascii="宋体" w:hAnsi="宋体" w:eastAsia="宋体" w:cs="宋体"/>
                <w:color w:val="auto"/>
                <w:spacing w:val="15"/>
                <w:sz w:val="20"/>
                <w:szCs w:val="20"/>
                <w:highlight w:val="none"/>
              </w:rPr>
              <w:t>各类耗材、药品、化肥使用</w:t>
            </w:r>
            <w:r>
              <w:rPr>
                <w:rFonts w:hint="eastAsia" w:ascii="宋体" w:hAnsi="宋体" w:eastAsia="宋体" w:cs="宋体"/>
                <w:color w:val="auto"/>
                <w:spacing w:val="14"/>
                <w:sz w:val="20"/>
                <w:szCs w:val="20"/>
                <w:highlight w:val="none"/>
              </w:rPr>
              <w:t>方案</w:t>
            </w:r>
            <w:r>
              <w:rPr>
                <w:rFonts w:hint="eastAsia" w:ascii="宋体" w:hAnsi="宋体" w:eastAsia="宋体" w:cs="宋体"/>
                <w:color w:val="auto"/>
                <w:spacing w:val="10"/>
                <w:sz w:val="20"/>
                <w:szCs w:val="20"/>
                <w:highlight w:val="none"/>
                <w:lang w:val="en-US" w:eastAsia="zh-CN"/>
              </w:rPr>
              <w:t>完整、</w:t>
            </w:r>
            <w:r>
              <w:rPr>
                <w:rFonts w:hint="eastAsia" w:ascii="宋体" w:hAnsi="宋体" w:eastAsia="宋体" w:cs="宋体"/>
                <w:color w:val="auto"/>
                <w:spacing w:val="10"/>
                <w:sz w:val="20"/>
                <w:szCs w:val="20"/>
                <w:highlight w:val="none"/>
              </w:rPr>
              <w:t>合理、可行</w:t>
            </w:r>
            <w:r>
              <w:rPr>
                <w:rFonts w:hint="eastAsia" w:ascii="宋体" w:hAnsi="宋体" w:eastAsia="宋体" w:cs="宋体"/>
                <w:color w:val="auto"/>
                <w:spacing w:val="10"/>
                <w:sz w:val="20"/>
                <w:szCs w:val="20"/>
                <w:highlight w:val="none"/>
                <w:lang w:val="en-US" w:eastAsia="zh-CN"/>
              </w:rPr>
              <w:t>的</w:t>
            </w:r>
            <w:r>
              <w:rPr>
                <w:rFonts w:hint="eastAsia" w:ascii="宋体" w:hAnsi="宋体" w:eastAsia="宋体" w:cs="宋体"/>
                <w:color w:val="auto"/>
                <w:spacing w:val="12"/>
                <w:sz w:val="20"/>
                <w:szCs w:val="20"/>
                <w:highlight w:val="none"/>
                <w:lang w:val="en-US" w:eastAsia="zh-CN"/>
              </w:rPr>
              <w:t>，得5分；</w:t>
            </w:r>
          </w:p>
          <w:p w14:paraId="27C08F21">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②</w:t>
            </w:r>
            <w:r>
              <w:rPr>
                <w:rFonts w:hint="eastAsia" w:ascii="宋体" w:hAnsi="宋体" w:eastAsia="宋体" w:cs="宋体"/>
                <w:color w:val="auto"/>
                <w:spacing w:val="15"/>
                <w:sz w:val="20"/>
                <w:szCs w:val="20"/>
                <w:highlight w:val="none"/>
              </w:rPr>
              <w:t>各类耗材、药品、化肥使用</w:t>
            </w:r>
            <w:r>
              <w:rPr>
                <w:rFonts w:hint="eastAsia" w:ascii="宋体" w:hAnsi="宋体" w:eastAsia="宋体" w:cs="宋体"/>
                <w:color w:val="auto"/>
                <w:spacing w:val="14"/>
                <w:sz w:val="20"/>
                <w:szCs w:val="20"/>
                <w:highlight w:val="none"/>
              </w:rPr>
              <w:t>方案</w:t>
            </w:r>
            <w:r>
              <w:rPr>
                <w:rFonts w:hint="eastAsia" w:ascii="宋体" w:hAnsi="宋体" w:eastAsia="宋体" w:cs="宋体"/>
                <w:color w:val="auto"/>
                <w:spacing w:val="10"/>
                <w:sz w:val="20"/>
                <w:szCs w:val="20"/>
                <w:highlight w:val="none"/>
                <w:lang w:val="en-US" w:eastAsia="zh-CN"/>
              </w:rPr>
              <w:t>较完整、</w:t>
            </w:r>
            <w:r>
              <w:rPr>
                <w:rFonts w:hint="eastAsia" w:ascii="宋体" w:hAnsi="宋体" w:eastAsia="宋体" w:cs="宋体"/>
                <w:color w:val="auto"/>
                <w:spacing w:val="12"/>
                <w:sz w:val="20"/>
                <w:szCs w:val="20"/>
                <w:highlight w:val="none"/>
                <w:lang w:val="en-US" w:eastAsia="zh-CN"/>
              </w:rPr>
              <w:t>较合理、较可行的，得4分；</w:t>
            </w:r>
          </w:p>
          <w:p w14:paraId="0508327A">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③</w:t>
            </w:r>
            <w:r>
              <w:rPr>
                <w:rFonts w:hint="eastAsia" w:ascii="宋体" w:hAnsi="宋体" w:eastAsia="宋体" w:cs="宋体"/>
                <w:color w:val="auto"/>
                <w:spacing w:val="15"/>
                <w:sz w:val="20"/>
                <w:szCs w:val="20"/>
                <w:highlight w:val="none"/>
              </w:rPr>
              <w:t>各类耗材、药品、化肥使用</w:t>
            </w:r>
            <w:r>
              <w:rPr>
                <w:rFonts w:hint="eastAsia" w:ascii="宋体" w:hAnsi="宋体" w:eastAsia="宋体" w:cs="宋体"/>
                <w:color w:val="auto"/>
                <w:spacing w:val="14"/>
                <w:sz w:val="20"/>
                <w:szCs w:val="20"/>
                <w:highlight w:val="none"/>
              </w:rPr>
              <w:t>方案</w:t>
            </w:r>
            <w:r>
              <w:rPr>
                <w:rFonts w:hint="eastAsia" w:ascii="宋体" w:hAnsi="宋体" w:eastAsia="宋体" w:cs="宋体"/>
                <w:color w:val="auto"/>
                <w:spacing w:val="10"/>
                <w:sz w:val="20"/>
                <w:szCs w:val="20"/>
                <w:highlight w:val="none"/>
                <w:lang w:val="en-US" w:eastAsia="zh-CN"/>
              </w:rPr>
              <w:t>一般完整、</w:t>
            </w:r>
            <w:r>
              <w:rPr>
                <w:rFonts w:hint="eastAsia" w:ascii="宋体" w:hAnsi="宋体" w:eastAsia="宋体" w:cs="宋体"/>
                <w:color w:val="auto"/>
                <w:spacing w:val="12"/>
                <w:sz w:val="20"/>
                <w:szCs w:val="20"/>
                <w:highlight w:val="none"/>
                <w:lang w:val="en-US" w:eastAsia="zh-CN"/>
              </w:rPr>
              <w:t>一般合理、一般可行的，得3分；</w:t>
            </w:r>
          </w:p>
          <w:p w14:paraId="57C4C6F6">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④</w:t>
            </w:r>
            <w:r>
              <w:rPr>
                <w:rFonts w:hint="eastAsia" w:ascii="宋体" w:hAnsi="宋体" w:eastAsia="宋体" w:cs="宋体"/>
                <w:color w:val="auto"/>
                <w:spacing w:val="15"/>
                <w:sz w:val="20"/>
                <w:szCs w:val="20"/>
                <w:highlight w:val="none"/>
              </w:rPr>
              <w:t>各类耗材、药品、化肥使用</w:t>
            </w:r>
            <w:r>
              <w:rPr>
                <w:rFonts w:hint="eastAsia" w:ascii="宋体" w:hAnsi="宋体" w:eastAsia="宋体" w:cs="宋体"/>
                <w:color w:val="auto"/>
                <w:spacing w:val="14"/>
                <w:sz w:val="20"/>
                <w:szCs w:val="20"/>
                <w:highlight w:val="none"/>
              </w:rPr>
              <w:t>方案</w:t>
            </w:r>
            <w:r>
              <w:rPr>
                <w:rFonts w:hint="eastAsia" w:ascii="宋体" w:hAnsi="宋体" w:eastAsia="宋体" w:cs="宋体"/>
                <w:color w:val="auto"/>
                <w:spacing w:val="10"/>
                <w:sz w:val="20"/>
                <w:szCs w:val="20"/>
                <w:highlight w:val="none"/>
                <w:lang w:val="en-US" w:eastAsia="zh-CN"/>
              </w:rPr>
              <w:t>欠完整、</w:t>
            </w:r>
            <w:r>
              <w:rPr>
                <w:rFonts w:hint="eastAsia" w:ascii="宋体" w:hAnsi="宋体" w:eastAsia="宋体" w:cs="宋体"/>
                <w:color w:val="auto"/>
                <w:spacing w:val="12"/>
                <w:sz w:val="20"/>
                <w:szCs w:val="20"/>
                <w:highlight w:val="none"/>
                <w:lang w:val="en-US" w:eastAsia="zh-CN"/>
              </w:rPr>
              <w:t>欠合理、欠可行的，得2分；</w:t>
            </w:r>
          </w:p>
          <w:p w14:paraId="4BFEAB97">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⑤</w:t>
            </w:r>
            <w:r>
              <w:rPr>
                <w:rFonts w:hint="eastAsia" w:ascii="宋体" w:hAnsi="宋体" w:eastAsia="宋体" w:cs="宋体"/>
                <w:color w:val="auto"/>
                <w:spacing w:val="15"/>
                <w:sz w:val="20"/>
                <w:szCs w:val="20"/>
                <w:highlight w:val="none"/>
              </w:rPr>
              <w:t>各类耗材、药品、化肥使用</w:t>
            </w:r>
            <w:r>
              <w:rPr>
                <w:rFonts w:hint="eastAsia" w:ascii="宋体" w:hAnsi="宋体" w:eastAsia="宋体" w:cs="宋体"/>
                <w:color w:val="auto"/>
                <w:spacing w:val="14"/>
                <w:sz w:val="20"/>
                <w:szCs w:val="20"/>
                <w:highlight w:val="none"/>
              </w:rPr>
              <w:t>方案</w:t>
            </w:r>
            <w:r>
              <w:rPr>
                <w:rFonts w:hint="eastAsia" w:ascii="宋体" w:hAnsi="宋体" w:eastAsia="宋体" w:cs="宋体"/>
                <w:color w:val="auto"/>
                <w:spacing w:val="10"/>
                <w:sz w:val="20"/>
                <w:szCs w:val="20"/>
                <w:highlight w:val="none"/>
                <w:lang w:val="en-US" w:eastAsia="zh-CN"/>
              </w:rPr>
              <w:t>不够完整、</w:t>
            </w:r>
            <w:r>
              <w:rPr>
                <w:rFonts w:hint="eastAsia" w:ascii="宋体" w:hAnsi="宋体" w:eastAsia="宋体" w:cs="宋体"/>
                <w:color w:val="auto"/>
                <w:spacing w:val="12"/>
                <w:sz w:val="20"/>
                <w:szCs w:val="20"/>
                <w:highlight w:val="none"/>
                <w:lang w:val="en-US" w:eastAsia="zh-CN"/>
              </w:rPr>
              <w:t>不够合理、不够可行的，得1分。</w:t>
            </w:r>
          </w:p>
          <w:p w14:paraId="60FB965F">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8" w:leftChars="50" w:right="0" w:hanging="3"/>
              <w:textAlignment w:val="baseline"/>
              <w:rPr>
                <w:rFonts w:hint="eastAsia" w:ascii="宋体" w:hAnsi="宋体" w:eastAsia="宋体" w:cs="宋体"/>
                <w:color w:val="auto"/>
                <w:spacing w:val="-1"/>
                <w:sz w:val="20"/>
                <w:szCs w:val="20"/>
                <w:highlight w:val="none"/>
              </w:rPr>
            </w:pPr>
            <w:r>
              <w:rPr>
                <w:rFonts w:hint="eastAsia" w:ascii="宋体" w:hAnsi="宋体" w:eastAsia="宋体" w:cs="宋体"/>
                <w:b/>
                <w:bCs/>
                <w:color w:val="auto"/>
                <w:spacing w:val="12"/>
                <w:sz w:val="20"/>
                <w:szCs w:val="20"/>
                <w:highlight w:val="none"/>
                <w:lang w:val="en-US" w:eastAsia="zh-CN"/>
              </w:rPr>
              <w:t>未提供的不得分。</w:t>
            </w:r>
          </w:p>
        </w:tc>
      </w:tr>
      <w:tr w14:paraId="1FB26F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14" w:hRule="atLeast"/>
        </w:trPr>
        <w:tc>
          <w:tcPr>
            <w:tcW w:w="492" w:type="dxa"/>
            <w:vMerge w:val="continue"/>
            <w:vAlign w:val="top"/>
          </w:tcPr>
          <w:p w14:paraId="2B171949">
            <w:pPr>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283"/>
              <w:textAlignment w:val="baseline"/>
              <w:rPr>
                <w:rFonts w:hint="eastAsia" w:ascii="宋体" w:hAnsi="宋体" w:eastAsia="宋体" w:cs="宋体"/>
                <w:color w:val="auto"/>
                <w:sz w:val="20"/>
                <w:szCs w:val="20"/>
                <w:highlight w:val="none"/>
              </w:rPr>
            </w:pPr>
          </w:p>
        </w:tc>
        <w:tc>
          <w:tcPr>
            <w:tcW w:w="758" w:type="dxa"/>
            <w:vAlign w:val="center"/>
          </w:tcPr>
          <w:p w14:paraId="67D5211D">
            <w:pPr>
              <w:pStyle w:val="19"/>
              <w:keepNext w:val="0"/>
              <w:keepLines w:val="0"/>
              <w:pageBreakBefore w:val="0"/>
              <w:widowControl/>
              <w:kinsoku/>
              <w:wordWrap w:val="0"/>
              <w:overflowPunct/>
              <w:topLinePunct w:val="0"/>
              <w:autoSpaceDE w:val="0"/>
              <w:autoSpaceDN w:val="0"/>
              <w:bidi w:val="0"/>
              <w:adjustRightInd/>
              <w:snapToGrid/>
              <w:spacing w:line="400" w:lineRule="exact"/>
              <w:ind w:left="105" w:leftChars="50" w:right="0"/>
              <w:jc w:val="center"/>
              <w:textAlignment w:val="baseline"/>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应急保障</w:t>
            </w:r>
            <w:r>
              <w:rPr>
                <w:rFonts w:hint="eastAsia" w:ascii="宋体" w:hAnsi="宋体" w:eastAsia="宋体" w:cs="宋体"/>
                <w:color w:val="auto"/>
                <w:spacing w:val="-11"/>
                <w:sz w:val="20"/>
                <w:szCs w:val="20"/>
                <w:highlight w:val="none"/>
              </w:rPr>
              <w:t>措施（</w:t>
            </w:r>
            <w:r>
              <w:rPr>
                <w:rFonts w:hint="eastAsia" w:cs="宋体"/>
                <w:color w:val="auto"/>
                <w:spacing w:val="-11"/>
                <w:sz w:val="20"/>
                <w:szCs w:val="20"/>
                <w:highlight w:val="none"/>
                <w:lang w:val="en-US" w:eastAsia="zh-CN"/>
              </w:rPr>
              <w:t>5</w:t>
            </w:r>
            <w:r>
              <w:rPr>
                <w:rFonts w:hint="eastAsia" w:ascii="宋体" w:hAnsi="宋体" w:eastAsia="宋体" w:cs="宋体"/>
                <w:color w:val="auto"/>
                <w:spacing w:val="-11"/>
                <w:sz w:val="20"/>
                <w:szCs w:val="20"/>
                <w:highlight w:val="none"/>
              </w:rPr>
              <w:t>分）</w:t>
            </w:r>
          </w:p>
        </w:tc>
        <w:tc>
          <w:tcPr>
            <w:tcW w:w="8900" w:type="dxa"/>
            <w:vAlign w:val="top"/>
          </w:tcPr>
          <w:p w14:paraId="5308614B">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评委根据投标人提供的针对大型活动、节庆假日、防台防汛期间、冰</w:t>
            </w:r>
            <w:r>
              <w:rPr>
                <w:rFonts w:hint="eastAsia" w:ascii="宋体" w:hAnsi="宋体" w:eastAsia="宋体" w:cs="宋体"/>
                <w:color w:val="auto"/>
                <w:spacing w:val="7"/>
                <w:sz w:val="20"/>
                <w:szCs w:val="20"/>
                <w:highlight w:val="none"/>
              </w:rPr>
              <w:t>冻雪灾、</w:t>
            </w:r>
            <w:r>
              <w:rPr>
                <w:rFonts w:hint="eastAsia" w:ascii="宋体" w:hAnsi="宋体" w:eastAsia="宋体" w:cs="宋体"/>
                <w:color w:val="auto"/>
                <w:spacing w:val="10"/>
                <w:sz w:val="20"/>
                <w:szCs w:val="20"/>
                <w:highlight w:val="none"/>
              </w:rPr>
              <w:t>暴雨飕风、创优评优和突击检查等特殊时期的</w:t>
            </w:r>
            <w:r>
              <w:rPr>
                <w:rFonts w:hint="eastAsia" w:ascii="宋体" w:hAnsi="宋体" w:eastAsia="宋体" w:cs="宋体"/>
                <w:color w:val="auto"/>
                <w:spacing w:val="9"/>
                <w:sz w:val="20"/>
                <w:szCs w:val="20"/>
                <w:highlight w:val="none"/>
              </w:rPr>
              <w:t>应急保障措施进行综合评议</w:t>
            </w:r>
            <w:r>
              <w:rPr>
                <w:rFonts w:hint="eastAsia" w:ascii="宋体" w:hAnsi="宋体" w:eastAsia="宋体" w:cs="宋体"/>
                <w:color w:val="auto"/>
                <w:sz w:val="20"/>
                <w:szCs w:val="20"/>
                <w:highlight w:val="none"/>
              </w:rPr>
              <w:t>（</w:t>
            </w:r>
            <w:r>
              <w:rPr>
                <w:rFonts w:hint="eastAsia" w:cs="宋体"/>
                <w:color w:val="auto"/>
                <w:sz w:val="20"/>
                <w:szCs w:val="20"/>
                <w:highlight w:val="none"/>
                <w:lang w:val="en-US" w:eastAsia="zh-CN"/>
              </w:rPr>
              <w:t>5</w:t>
            </w:r>
            <w:r>
              <w:rPr>
                <w:rFonts w:hint="eastAsia" w:ascii="宋体" w:hAnsi="宋体" w:eastAsia="宋体" w:cs="宋体"/>
                <w:color w:val="auto"/>
                <w:sz w:val="20"/>
                <w:szCs w:val="20"/>
                <w:highlight w:val="none"/>
              </w:rPr>
              <w:t>分）。</w:t>
            </w:r>
          </w:p>
          <w:p w14:paraId="1BC31E0B">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rPr>
              <w:t>①</w:t>
            </w:r>
            <w:r>
              <w:rPr>
                <w:rFonts w:hint="eastAsia" w:ascii="宋体" w:hAnsi="宋体" w:eastAsia="宋体" w:cs="宋体"/>
                <w:color w:val="auto"/>
                <w:spacing w:val="9"/>
                <w:sz w:val="20"/>
                <w:szCs w:val="20"/>
                <w:highlight w:val="none"/>
              </w:rPr>
              <w:t>应急保障措施</w:t>
            </w:r>
            <w:r>
              <w:rPr>
                <w:rFonts w:hint="eastAsia" w:ascii="宋体" w:hAnsi="宋体" w:eastAsia="宋体" w:cs="宋体"/>
                <w:color w:val="auto"/>
                <w:spacing w:val="12"/>
                <w:sz w:val="20"/>
                <w:szCs w:val="20"/>
                <w:highlight w:val="none"/>
              </w:rPr>
              <w:t>合理、可行</w:t>
            </w:r>
            <w:r>
              <w:rPr>
                <w:rFonts w:hint="eastAsia" w:ascii="宋体" w:hAnsi="宋体" w:eastAsia="宋体" w:cs="宋体"/>
                <w:color w:val="auto"/>
                <w:spacing w:val="12"/>
                <w:sz w:val="20"/>
                <w:szCs w:val="20"/>
                <w:highlight w:val="none"/>
                <w:lang w:val="en-US" w:eastAsia="zh-CN"/>
              </w:rPr>
              <w:t>的，得</w:t>
            </w:r>
            <w:r>
              <w:rPr>
                <w:rFonts w:hint="eastAsia" w:cs="宋体"/>
                <w:color w:val="auto"/>
                <w:spacing w:val="12"/>
                <w:sz w:val="20"/>
                <w:szCs w:val="20"/>
                <w:highlight w:val="none"/>
                <w:lang w:val="en-US" w:eastAsia="zh-CN"/>
              </w:rPr>
              <w:t>5</w:t>
            </w:r>
            <w:r>
              <w:rPr>
                <w:rFonts w:hint="eastAsia" w:ascii="宋体" w:hAnsi="宋体" w:eastAsia="宋体" w:cs="宋体"/>
                <w:color w:val="auto"/>
                <w:spacing w:val="12"/>
                <w:sz w:val="20"/>
                <w:szCs w:val="20"/>
                <w:highlight w:val="none"/>
                <w:lang w:val="en-US" w:eastAsia="zh-CN"/>
              </w:rPr>
              <w:t>分；</w:t>
            </w:r>
          </w:p>
          <w:p w14:paraId="036663BA">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②</w:t>
            </w:r>
            <w:r>
              <w:rPr>
                <w:rFonts w:hint="eastAsia" w:ascii="宋体" w:hAnsi="宋体" w:eastAsia="宋体" w:cs="宋体"/>
                <w:color w:val="auto"/>
                <w:spacing w:val="9"/>
                <w:sz w:val="20"/>
                <w:szCs w:val="20"/>
                <w:highlight w:val="none"/>
              </w:rPr>
              <w:t>应急保障措施</w:t>
            </w:r>
            <w:r>
              <w:rPr>
                <w:rFonts w:hint="eastAsia" w:ascii="宋体" w:hAnsi="宋体" w:eastAsia="宋体" w:cs="宋体"/>
                <w:color w:val="auto"/>
                <w:spacing w:val="12"/>
                <w:sz w:val="20"/>
                <w:szCs w:val="20"/>
                <w:highlight w:val="none"/>
                <w:lang w:val="en-US" w:eastAsia="zh-CN"/>
              </w:rPr>
              <w:t>较合理、较可行的，得</w:t>
            </w:r>
            <w:r>
              <w:rPr>
                <w:rFonts w:hint="eastAsia" w:cs="宋体"/>
                <w:color w:val="auto"/>
                <w:spacing w:val="12"/>
                <w:sz w:val="20"/>
                <w:szCs w:val="20"/>
                <w:highlight w:val="none"/>
                <w:lang w:val="en-US" w:eastAsia="zh-CN"/>
              </w:rPr>
              <w:t>4</w:t>
            </w:r>
            <w:r>
              <w:rPr>
                <w:rFonts w:hint="eastAsia" w:ascii="宋体" w:hAnsi="宋体" w:eastAsia="宋体" w:cs="宋体"/>
                <w:color w:val="auto"/>
                <w:spacing w:val="12"/>
                <w:sz w:val="20"/>
                <w:szCs w:val="20"/>
                <w:highlight w:val="none"/>
                <w:lang w:val="en-US" w:eastAsia="zh-CN"/>
              </w:rPr>
              <w:t>分；</w:t>
            </w:r>
          </w:p>
          <w:p w14:paraId="59B4324E">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③</w:t>
            </w:r>
            <w:r>
              <w:rPr>
                <w:rFonts w:hint="eastAsia" w:ascii="宋体" w:hAnsi="宋体" w:eastAsia="宋体" w:cs="宋体"/>
                <w:color w:val="auto"/>
                <w:spacing w:val="9"/>
                <w:sz w:val="20"/>
                <w:szCs w:val="20"/>
                <w:highlight w:val="none"/>
              </w:rPr>
              <w:t>应急保障措施</w:t>
            </w:r>
            <w:r>
              <w:rPr>
                <w:rFonts w:hint="eastAsia" w:ascii="宋体" w:hAnsi="宋体" w:eastAsia="宋体" w:cs="宋体"/>
                <w:color w:val="auto"/>
                <w:spacing w:val="12"/>
                <w:sz w:val="20"/>
                <w:szCs w:val="20"/>
                <w:highlight w:val="none"/>
                <w:lang w:val="en-US" w:eastAsia="zh-CN"/>
              </w:rPr>
              <w:t>尚为合理、尚为可行的，得</w:t>
            </w:r>
            <w:r>
              <w:rPr>
                <w:rFonts w:hint="eastAsia" w:cs="宋体"/>
                <w:color w:val="auto"/>
                <w:spacing w:val="12"/>
                <w:sz w:val="20"/>
                <w:szCs w:val="20"/>
                <w:highlight w:val="none"/>
                <w:lang w:val="en-US" w:eastAsia="zh-CN"/>
              </w:rPr>
              <w:t>3</w:t>
            </w:r>
            <w:r>
              <w:rPr>
                <w:rFonts w:hint="eastAsia" w:ascii="宋体" w:hAnsi="宋体" w:eastAsia="宋体" w:cs="宋体"/>
                <w:color w:val="auto"/>
                <w:spacing w:val="12"/>
                <w:sz w:val="20"/>
                <w:szCs w:val="20"/>
                <w:highlight w:val="none"/>
                <w:lang w:val="en-US" w:eastAsia="zh-CN"/>
              </w:rPr>
              <w:t>分；</w:t>
            </w:r>
          </w:p>
          <w:p w14:paraId="0077964F">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④</w:t>
            </w:r>
            <w:r>
              <w:rPr>
                <w:rFonts w:hint="eastAsia" w:ascii="宋体" w:hAnsi="宋体" w:eastAsia="宋体" w:cs="宋体"/>
                <w:color w:val="auto"/>
                <w:spacing w:val="9"/>
                <w:sz w:val="20"/>
                <w:szCs w:val="20"/>
                <w:highlight w:val="none"/>
              </w:rPr>
              <w:t>应急保障措施</w:t>
            </w:r>
            <w:r>
              <w:rPr>
                <w:rFonts w:hint="eastAsia" w:ascii="宋体" w:hAnsi="宋体" w:eastAsia="宋体" w:cs="宋体"/>
                <w:color w:val="auto"/>
                <w:spacing w:val="12"/>
                <w:sz w:val="20"/>
                <w:szCs w:val="20"/>
                <w:highlight w:val="none"/>
                <w:lang w:val="en-US" w:eastAsia="zh-CN"/>
              </w:rPr>
              <w:t>一般合理、一般可行的，得</w:t>
            </w:r>
            <w:r>
              <w:rPr>
                <w:rFonts w:hint="eastAsia" w:cs="宋体"/>
                <w:color w:val="auto"/>
                <w:spacing w:val="12"/>
                <w:sz w:val="20"/>
                <w:szCs w:val="20"/>
                <w:highlight w:val="none"/>
                <w:lang w:val="en-US" w:eastAsia="zh-CN"/>
              </w:rPr>
              <w:t>2</w:t>
            </w:r>
            <w:r>
              <w:rPr>
                <w:rFonts w:hint="eastAsia" w:ascii="宋体" w:hAnsi="宋体" w:eastAsia="宋体" w:cs="宋体"/>
                <w:color w:val="auto"/>
                <w:spacing w:val="12"/>
                <w:sz w:val="20"/>
                <w:szCs w:val="20"/>
                <w:highlight w:val="none"/>
                <w:lang w:val="en-US" w:eastAsia="zh-CN"/>
              </w:rPr>
              <w:t>分；</w:t>
            </w:r>
          </w:p>
          <w:p w14:paraId="750BEA37">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⑤</w:t>
            </w:r>
            <w:r>
              <w:rPr>
                <w:rFonts w:hint="eastAsia" w:ascii="宋体" w:hAnsi="宋体" w:eastAsia="宋体" w:cs="宋体"/>
                <w:color w:val="auto"/>
                <w:spacing w:val="9"/>
                <w:sz w:val="20"/>
                <w:szCs w:val="20"/>
                <w:highlight w:val="none"/>
              </w:rPr>
              <w:t>应急保障措施</w:t>
            </w:r>
            <w:r>
              <w:rPr>
                <w:rFonts w:hint="eastAsia" w:ascii="宋体" w:hAnsi="宋体" w:eastAsia="宋体" w:cs="宋体"/>
                <w:color w:val="auto"/>
                <w:spacing w:val="12"/>
                <w:sz w:val="20"/>
                <w:szCs w:val="20"/>
                <w:highlight w:val="none"/>
                <w:lang w:val="en-US" w:eastAsia="zh-CN"/>
              </w:rPr>
              <w:t>不够合理、不够可行的，得1分。</w:t>
            </w:r>
          </w:p>
          <w:p w14:paraId="6018C534">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宋体" w:hAnsi="宋体" w:eastAsia="宋体" w:cs="宋体"/>
                <w:color w:val="auto"/>
                <w:sz w:val="20"/>
                <w:szCs w:val="20"/>
                <w:highlight w:val="none"/>
              </w:rPr>
            </w:pPr>
            <w:r>
              <w:rPr>
                <w:rFonts w:hint="eastAsia" w:ascii="宋体" w:hAnsi="宋体" w:eastAsia="宋体" w:cs="宋体"/>
                <w:b/>
                <w:bCs/>
                <w:color w:val="auto"/>
                <w:spacing w:val="12"/>
                <w:sz w:val="20"/>
                <w:szCs w:val="20"/>
                <w:highlight w:val="none"/>
                <w:lang w:val="en-US" w:eastAsia="zh-CN"/>
              </w:rPr>
              <w:t>未提供的不得分。</w:t>
            </w:r>
          </w:p>
        </w:tc>
      </w:tr>
      <w:tr w14:paraId="25E0F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492" w:type="dxa"/>
            <w:vMerge w:val="continue"/>
            <w:vAlign w:val="top"/>
          </w:tcPr>
          <w:p w14:paraId="0D955541">
            <w:pPr>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283"/>
              <w:textAlignment w:val="baseline"/>
              <w:rPr>
                <w:rFonts w:hint="eastAsia" w:ascii="宋体" w:hAnsi="宋体" w:eastAsia="宋体" w:cs="宋体"/>
                <w:color w:val="auto"/>
                <w:sz w:val="20"/>
                <w:szCs w:val="20"/>
                <w:highlight w:val="none"/>
              </w:rPr>
            </w:pPr>
          </w:p>
        </w:tc>
        <w:tc>
          <w:tcPr>
            <w:tcW w:w="758" w:type="dxa"/>
            <w:vAlign w:val="center"/>
          </w:tcPr>
          <w:p w14:paraId="439128C2">
            <w:pPr>
              <w:bidi w:val="0"/>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质量保障措施（5分）</w:t>
            </w:r>
          </w:p>
        </w:tc>
        <w:tc>
          <w:tcPr>
            <w:tcW w:w="8900" w:type="dxa"/>
            <w:vAlign w:val="center"/>
          </w:tcPr>
          <w:p w14:paraId="754D1287">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评委根据投标人提供的服务质量保障措施进行进行综合评议（5分）。</w:t>
            </w:r>
          </w:p>
          <w:p w14:paraId="3C37A704">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rPr>
              <w:t>①</w:t>
            </w:r>
            <w:r>
              <w:rPr>
                <w:rFonts w:hint="eastAsia" w:ascii="宋体" w:hAnsi="宋体" w:eastAsia="宋体" w:cs="宋体"/>
                <w:color w:val="auto"/>
                <w:spacing w:val="10"/>
                <w:sz w:val="20"/>
                <w:szCs w:val="20"/>
                <w:highlight w:val="none"/>
              </w:rPr>
              <w:t>质量保障措施合理、可行</w:t>
            </w:r>
            <w:r>
              <w:rPr>
                <w:rFonts w:hint="eastAsia" w:ascii="宋体" w:hAnsi="宋体" w:eastAsia="宋体" w:cs="宋体"/>
                <w:color w:val="auto"/>
                <w:spacing w:val="10"/>
                <w:sz w:val="20"/>
                <w:szCs w:val="20"/>
                <w:highlight w:val="none"/>
                <w:lang w:val="en-US" w:eastAsia="zh-CN"/>
              </w:rPr>
              <w:t>的</w:t>
            </w:r>
            <w:r>
              <w:rPr>
                <w:rFonts w:hint="eastAsia" w:ascii="宋体" w:hAnsi="宋体" w:eastAsia="宋体" w:cs="宋体"/>
                <w:color w:val="auto"/>
                <w:spacing w:val="12"/>
                <w:sz w:val="20"/>
                <w:szCs w:val="20"/>
                <w:highlight w:val="none"/>
                <w:lang w:val="en-US" w:eastAsia="zh-CN"/>
              </w:rPr>
              <w:t>，得5分；</w:t>
            </w:r>
          </w:p>
          <w:p w14:paraId="76A85F7D">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②</w:t>
            </w:r>
            <w:r>
              <w:rPr>
                <w:rFonts w:hint="eastAsia" w:ascii="宋体" w:hAnsi="宋体" w:eastAsia="宋体" w:cs="宋体"/>
                <w:color w:val="auto"/>
                <w:spacing w:val="10"/>
                <w:sz w:val="20"/>
                <w:szCs w:val="20"/>
                <w:highlight w:val="none"/>
              </w:rPr>
              <w:t>质量保障措施</w:t>
            </w:r>
            <w:r>
              <w:rPr>
                <w:rFonts w:hint="eastAsia" w:ascii="宋体" w:hAnsi="宋体" w:eastAsia="宋体" w:cs="宋体"/>
                <w:color w:val="auto"/>
                <w:spacing w:val="12"/>
                <w:sz w:val="20"/>
                <w:szCs w:val="20"/>
                <w:highlight w:val="none"/>
                <w:lang w:val="en-US" w:eastAsia="zh-CN"/>
              </w:rPr>
              <w:t>较合理、较可行的，得4分；</w:t>
            </w:r>
          </w:p>
          <w:p w14:paraId="4EC3BFB9">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③</w:t>
            </w:r>
            <w:r>
              <w:rPr>
                <w:rFonts w:hint="eastAsia" w:ascii="宋体" w:hAnsi="宋体" w:eastAsia="宋体" w:cs="宋体"/>
                <w:color w:val="auto"/>
                <w:spacing w:val="10"/>
                <w:sz w:val="20"/>
                <w:szCs w:val="20"/>
                <w:highlight w:val="none"/>
              </w:rPr>
              <w:t>质量保障措施</w:t>
            </w:r>
            <w:r>
              <w:rPr>
                <w:rFonts w:hint="eastAsia" w:ascii="宋体" w:hAnsi="宋体" w:eastAsia="宋体" w:cs="宋体"/>
                <w:color w:val="auto"/>
                <w:spacing w:val="12"/>
                <w:sz w:val="20"/>
                <w:szCs w:val="20"/>
                <w:highlight w:val="none"/>
                <w:lang w:val="en-US" w:eastAsia="zh-CN"/>
              </w:rPr>
              <w:t>一般合理、一般可行的，得3分；</w:t>
            </w:r>
          </w:p>
          <w:p w14:paraId="4B88376C">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④</w:t>
            </w:r>
            <w:r>
              <w:rPr>
                <w:rFonts w:hint="eastAsia" w:ascii="宋体" w:hAnsi="宋体" w:eastAsia="宋体" w:cs="宋体"/>
                <w:color w:val="auto"/>
                <w:spacing w:val="10"/>
                <w:sz w:val="20"/>
                <w:szCs w:val="20"/>
                <w:highlight w:val="none"/>
              </w:rPr>
              <w:t>质量保障措施</w:t>
            </w:r>
            <w:r>
              <w:rPr>
                <w:rFonts w:hint="eastAsia" w:ascii="宋体" w:hAnsi="宋体" w:eastAsia="宋体" w:cs="宋体"/>
                <w:color w:val="auto"/>
                <w:spacing w:val="12"/>
                <w:sz w:val="20"/>
                <w:szCs w:val="20"/>
                <w:highlight w:val="none"/>
                <w:lang w:val="en-US" w:eastAsia="zh-CN"/>
              </w:rPr>
              <w:t>欠合理、欠可行的，得2分；</w:t>
            </w:r>
          </w:p>
          <w:p w14:paraId="1A0C3F2F">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⑤</w:t>
            </w:r>
            <w:r>
              <w:rPr>
                <w:rFonts w:hint="eastAsia" w:ascii="宋体" w:hAnsi="宋体" w:eastAsia="宋体" w:cs="宋体"/>
                <w:color w:val="auto"/>
                <w:spacing w:val="10"/>
                <w:sz w:val="20"/>
                <w:szCs w:val="20"/>
                <w:highlight w:val="none"/>
              </w:rPr>
              <w:t>质量保障措施</w:t>
            </w:r>
            <w:r>
              <w:rPr>
                <w:rFonts w:hint="eastAsia" w:ascii="宋体" w:hAnsi="宋体" w:eastAsia="宋体" w:cs="宋体"/>
                <w:color w:val="auto"/>
                <w:spacing w:val="12"/>
                <w:sz w:val="20"/>
                <w:szCs w:val="20"/>
                <w:highlight w:val="none"/>
                <w:lang w:val="en-US" w:eastAsia="zh-CN"/>
              </w:rPr>
              <w:t>不够合理、不够可行的，得1分。</w:t>
            </w:r>
          </w:p>
          <w:p w14:paraId="24F08E3D">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b/>
                <w:bCs/>
                <w:color w:val="auto"/>
                <w:spacing w:val="12"/>
                <w:sz w:val="20"/>
                <w:szCs w:val="20"/>
                <w:highlight w:val="none"/>
                <w:lang w:val="en-US" w:eastAsia="zh-CN"/>
              </w:rPr>
              <w:t>未提供的不得分。</w:t>
            </w:r>
          </w:p>
        </w:tc>
      </w:tr>
      <w:tr w14:paraId="66C2FF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46" w:hRule="atLeast"/>
        </w:trPr>
        <w:tc>
          <w:tcPr>
            <w:tcW w:w="492" w:type="dxa"/>
            <w:vMerge w:val="continue"/>
            <w:vAlign w:val="top"/>
          </w:tcPr>
          <w:p w14:paraId="04830155">
            <w:pPr>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283"/>
              <w:textAlignment w:val="baseline"/>
              <w:rPr>
                <w:rFonts w:hint="eastAsia" w:ascii="宋体" w:hAnsi="宋体" w:eastAsia="宋体" w:cs="宋体"/>
                <w:color w:val="auto"/>
                <w:sz w:val="20"/>
                <w:szCs w:val="20"/>
                <w:highlight w:val="none"/>
              </w:rPr>
            </w:pPr>
          </w:p>
        </w:tc>
        <w:tc>
          <w:tcPr>
            <w:tcW w:w="758" w:type="dxa"/>
            <w:shd w:val="clear" w:color="auto" w:fill="auto"/>
            <w:vAlign w:val="center"/>
          </w:tcPr>
          <w:p w14:paraId="143A8BB3">
            <w:pPr>
              <w:bidi w:val="0"/>
              <w:jc w:val="center"/>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安全生产措施（5分）</w:t>
            </w:r>
          </w:p>
        </w:tc>
        <w:tc>
          <w:tcPr>
            <w:tcW w:w="8900" w:type="dxa"/>
            <w:vAlign w:val="top"/>
          </w:tcPr>
          <w:p w14:paraId="43EF3150">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评委根据投标人制定的安全生产措施进行进行综合评议（5分）。</w:t>
            </w:r>
          </w:p>
          <w:p w14:paraId="5A189B97">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rPr>
              <w:t>①</w:t>
            </w:r>
            <w:r>
              <w:rPr>
                <w:rFonts w:hint="eastAsia" w:ascii="宋体" w:hAnsi="宋体" w:eastAsia="宋体" w:cs="宋体"/>
                <w:color w:val="auto"/>
                <w:spacing w:val="10"/>
                <w:sz w:val="20"/>
                <w:szCs w:val="20"/>
                <w:highlight w:val="none"/>
              </w:rPr>
              <w:t>安全生产措施合理、可行</w:t>
            </w:r>
            <w:r>
              <w:rPr>
                <w:rFonts w:hint="eastAsia" w:ascii="宋体" w:hAnsi="宋体" w:eastAsia="宋体" w:cs="宋体"/>
                <w:color w:val="auto"/>
                <w:spacing w:val="10"/>
                <w:sz w:val="20"/>
                <w:szCs w:val="20"/>
                <w:highlight w:val="none"/>
                <w:lang w:val="en-US" w:eastAsia="zh-CN"/>
              </w:rPr>
              <w:t>的</w:t>
            </w:r>
            <w:r>
              <w:rPr>
                <w:rFonts w:hint="eastAsia" w:ascii="宋体" w:hAnsi="宋体" w:eastAsia="宋体" w:cs="宋体"/>
                <w:color w:val="auto"/>
                <w:spacing w:val="12"/>
                <w:sz w:val="20"/>
                <w:szCs w:val="20"/>
                <w:highlight w:val="none"/>
                <w:lang w:val="en-US" w:eastAsia="zh-CN"/>
              </w:rPr>
              <w:t>，得5分；</w:t>
            </w:r>
          </w:p>
          <w:p w14:paraId="423A68DF">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②</w:t>
            </w:r>
            <w:r>
              <w:rPr>
                <w:rFonts w:hint="eastAsia" w:ascii="宋体" w:hAnsi="宋体" w:eastAsia="宋体" w:cs="宋体"/>
                <w:color w:val="auto"/>
                <w:spacing w:val="10"/>
                <w:sz w:val="20"/>
                <w:szCs w:val="20"/>
                <w:highlight w:val="none"/>
              </w:rPr>
              <w:t>安全生产措施</w:t>
            </w:r>
            <w:r>
              <w:rPr>
                <w:rFonts w:hint="eastAsia" w:ascii="宋体" w:hAnsi="宋体" w:eastAsia="宋体" w:cs="宋体"/>
                <w:color w:val="auto"/>
                <w:spacing w:val="12"/>
                <w:sz w:val="20"/>
                <w:szCs w:val="20"/>
                <w:highlight w:val="none"/>
                <w:lang w:val="en-US" w:eastAsia="zh-CN"/>
              </w:rPr>
              <w:t>较合理、较可行的，得4分；</w:t>
            </w:r>
          </w:p>
          <w:p w14:paraId="0B7007D2">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③</w:t>
            </w:r>
            <w:r>
              <w:rPr>
                <w:rFonts w:hint="eastAsia" w:ascii="宋体" w:hAnsi="宋体" w:eastAsia="宋体" w:cs="宋体"/>
                <w:color w:val="auto"/>
                <w:spacing w:val="10"/>
                <w:sz w:val="20"/>
                <w:szCs w:val="20"/>
                <w:highlight w:val="none"/>
              </w:rPr>
              <w:t>安全生产措施</w:t>
            </w:r>
            <w:r>
              <w:rPr>
                <w:rFonts w:hint="eastAsia" w:ascii="宋体" w:hAnsi="宋体" w:eastAsia="宋体" w:cs="宋体"/>
                <w:color w:val="auto"/>
                <w:spacing w:val="12"/>
                <w:sz w:val="20"/>
                <w:szCs w:val="20"/>
                <w:highlight w:val="none"/>
                <w:lang w:val="en-US" w:eastAsia="zh-CN"/>
              </w:rPr>
              <w:t>一般合理、一般可行的，得3分；</w:t>
            </w:r>
          </w:p>
          <w:p w14:paraId="3395091F">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④</w:t>
            </w:r>
            <w:r>
              <w:rPr>
                <w:rFonts w:hint="eastAsia" w:ascii="宋体" w:hAnsi="宋体" w:eastAsia="宋体" w:cs="宋体"/>
                <w:color w:val="auto"/>
                <w:spacing w:val="10"/>
                <w:sz w:val="20"/>
                <w:szCs w:val="20"/>
                <w:highlight w:val="none"/>
              </w:rPr>
              <w:t>安全生产措施</w:t>
            </w:r>
            <w:r>
              <w:rPr>
                <w:rFonts w:hint="eastAsia" w:ascii="宋体" w:hAnsi="宋体" w:eastAsia="宋体" w:cs="宋体"/>
                <w:color w:val="auto"/>
                <w:spacing w:val="12"/>
                <w:sz w:val="20"/>
                <w:szCs w:val="20"/>
                <w:highlight w:val="none"/>
                <w:lang w:val="en-US" w:eastAsia="zh-CN"/>
              </w:rPr>
              <w:t>欠合理、欠可行的，得2分；</w:t>
            </w:r>
          </w:p>
          <w:p w14:paraId="3A6C2756">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⑤</w:t>
            </w:r>
            <w:r>
              <w:rPr>
                <w:rFonts w:hint="eastAsia" w:ascii="宋体" w:hAnsi="宋体" w:eastAsia="宋体" w:cs="宋体"/>
                <w:color w:val="auto"/>
                <w:spacing w:val="10"/>
                <w:sz w:val="20"/>
                <w:szCs w:val="20"/>
                <w:highlight w:val="none"/>
              </w:rPr>
              <w:t>安全生产措施</w:t>
            </w:r>
            <w:r>
              <w:rPr>
                <w:rFonts w:hint="eastAsia" w:ascii="宋体" w:hAnsi="宋体" w:eastAsia="宋体" w:cs="宋体"/>
                <w:color w:val="auto"/>
                <w:spacing w:val="12"/>
                <w:sz w:val="20"/>
                <w:szCs w:val="20"/>
                <w:highlight w:val="none"/>
                <w:lang w:val="en-US" w:eastAsia="zh-CN"/>
              </w:rPr>
              <w:t>不够合理、不够可行的，得1分。</w:t>
            </w:r>
          </w:p>
          <w:p w14:paraId="32DA7180">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宋体" w:hAnsi="宋体" w:eastAsia="宋体" w:cs="宋体"/>
                <w:color w:val="auto"/>
                <w:spacing w:val="10"/>
                <w:sz w:val="20"/>
                <w:szCs w:val="20"/>
                <w:highlight w:val="none"/>
              </w:rPr>
            </w:pPr>
            <w:r>
              <w:rPr>
                <w:rFonts w:hint="eastAsia" w:ascii="宋体" w:hAnsi="宋体" w:eastAsia="宋体" w:cs="宋体"/>
                <w:b/>
                <w:bCs/>
                <w:color w:val="auto"/>
                <w:spacing w:val="12"/>
                <w:sz w:val="20"/>
                <w:szCs w:val="20"/>
                <w:highlight w:val="none"/>
                <w:lang w:val="en-US" w:eastAsia="zh-CN"/>
              </w:rPr>
              <w:t>未提供的不得分。</w:t>
            </w:r>
          </w:p>
        </w:tc>
      </w:tr>
      <w:tr w14:paraId="14B9BA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87" w:hRule="atLeast"/>
        </w:trPr>
        <w:tc>
          <w:tcPr>
            <w:tcW w:w="492" w:type="dxa"/>
            <w:vMerge w:val="continue"/>
            <w:vAlign w:val="top"/>
          </w:tcPr>
          <w:p w14:paraId="2A1F25C4">
            <w:pPr>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283"/>
              <w:textAlignment w:val="baseline"/>
              <w:rPr>
                <w:rFonts w:hint="eastAsia" w:ascii="宋体" w:hAnsi="宋体" w:eastAsia="宋体" w:cs="宋体"/>
                <w:color w:val="auto"/>
                <w:sz w:val="20"/>
                <w:szCs w:val="20"/>
                <w:highlight w:val="none"/>
              </w:rPr>
            </w:pPr>
          </w:p>
        </w:tc>
        <w:tc>
          <w:tcPr>
            <w:tcW w:w="758" w:type="dxa"/>
            <w:vMerge w:val="restart"/>
            <w:vAlign w:val="center"/>
          </w:tcPr>
          <w:p w14:paraId="1C1E5906">
            <w:pPr>
              <w:pStyle w:val="19"/>
              <w:keepNext w:val="0"/>
              <w:keepLines w:val="0"/>
              <w:pageBreakBefore w:val="0"/>
              <w:widowControl/>
              <w:kinsoku/>
              <w:wordWrap w:val="0"/>
              <w:overflowPunct/>
              <w:topLinePunct w:val="0"/>
              <w:autoSpaceDE w:val="0"/>
              <w:autoSpaceDN w:val="0"/>
              <w:bidi w:val="0"/>
              <w:adjustRightInd/>
              <w:snapToGrid/>
              <w:spacing w:line="400" w:lineRule="exact"/>
              <w:ind w:left="105" w:leftChars="50" w:right="0"/>
              <w:jc w:val="center"/>
              <w:textAlignment w:val="baseline"/>
              <w:rPr>
                <w:rFonts w:hint="eastAsia" w:ascii="宋体" w:hAnsi="宋体" w:eastAsia="宋体" w:cs="宋体"/>
                <w:snapToGrid w:val="0"/>
                <w:color w:val="auto"/>
                <w:kern w:val="0"/>
                <w:sz w:val="20"/>
                <w:szCs w:val="20"/>
                <w:highlight w:val="none"/>
                <w:lang w:val="en-US" w:eastAsia="zh-CN" w:bidi="ar-SA"/>
              </w:rPr>
            </w:pPr>
            <w:r>
              <w:rPr>
                <w:rFonts w:hint="eastAsia" w:ascii="宋体" w:hAnsi="宋体" w:eastAsia="宋体" w:cs="宋体"/>
                <w:snapToGrid w:val="0"/>
                <w:color w:val="auto"/>
                <w:kern w:val="0"/>
                <w:sz w:val="20"/>
                <w:szCs w:val="20"/>
                <w:highlight w:val="none"/>
                <w:lang w:val="en-US" w:eastAsia="zh-CN" w:bidi="ar-SA"/>
              </w:rPr>
              <w:t>人员配备及管理（</w:t>
            </w:r>
            <w:r>
              <w:rPr>
                <w:rFonts w:hint="eastAsia" w:cs="宋体"/>
                <w:snapToGrid w:val="0"/>
                <w:color w:val="auto"/>
                <w:kern w:val="0"/>
                <w:sz w:val="20"/>
                <w:szCs w:val="20"/>
                <w:highlight w:val="none"/>
                <w:lang w:val="en-US" w:eastAsia="zh-CN" w:bidi="ar-SA"/>
              </w:rPr>
              <w:t>10</w:t>
            </w:r>
            <w:r>
              <w:rPr>
                <w:rFonts w:hint="eastAsia" w:ascii="宋体" w:hAnsi="宋体" w:eastAsia="宋体" w:cs="宋体"/>
                <w:snapToGrid w:val="0"/>
                <w:color w:val="auto"/>
                <w:kern w:val="0"/>
                <w:sz w:val="20"/>
                <w:szCs w:val="20"/>
                <w:highlight w:val="none"/>
                <w:lang w:val="en-US" w:eastAsia="zh-CN" w:bidi="ar-SA"/>
              </w:rPr>
              <w:t>分）</w:t>
            </w:r>
          </w:p>
        </w:tc>
        <w:tc>
          <w:tcPr>
            <w:tcW w:w="8900" w:type="dxa"/>
            <w:vAlign w:val="top"/>
          </w:tcPr>
          <w:p w14:paraId="3DACF9CE">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投标人拟派本项目人员中具有中级</w:t>
            </w:r>
            <w:r>
              <w:rPr>
                <w:rFonts w:hint="eastAsia" w:cs="宋体"/>
                <w:color w:val="auto"/>
                <w:spacing w:val="8"/>
                <w:sz w:val="20"/>
                <w:szCs w:val="20"/>
                <w:highlight w:val="none"/>
                <w:lang w:val="en-US" w:eastAsia="zh-CN"/>
              </w:rPr>
              <w:t>工程师证</w:t>
            </w:r>
            <w:r>
              <w:rPr>
                <w:rFonts w:hint="eastAsia" w:ascii="宋体" w:hAnsi="宋体" w:eastAsia="宋体" w:cs="宋体"/>
                <w:color w:val="auto"/>
                <w:spacing w:val="8"/>
                <w:sz w:val="20"/>
                <w:szCs w:val="20"/>
                <w:highlight w:val="none"/>
              </w:rPr>
              <w:t>（园林绿化</w:t>
            </w:r>
            <w:r>
              <w:rPr>
                <w:rFonts w:hint="eastAsia" w:ascii="宋体" w:hAnsi="宋体" w:eastAsia="宋体" w:cs="宋体"/>
                <w:color w:val="auto"/>
                <w:spacing w:val="8"/>
                <w:sz w:val="20"/>
                <w:szCs w:val="20"/>
                <w:highlight w:val="none"/>
                <w:lang w:val="en-US" w:eastAsia="zh-CN"/>
              </w:rPr>
              <w:t>专业</w:t>
            </w:r>
            <w:r>
              <w:rPr>
                <w:rFonts w:hint="eastAsia" w:ascii="宋体" w:hAnsi="宋体" w:eastAsia="宋体" w:cs="宋体"/>
                <w:color w:val="auto"/>
                <w:spacing w:val="8"/>
                <w:sz w:val="20"/>
                <w:szCs w:val="20"/>
                <w:highlight w:val="none"/>
              </w:rPr>
              <w:t>）的得2分。</w:t>
            </w:r>
          </w:p>
          <w:p w14:paraId="5F645D14">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rightChars="0"/>
              <w:textAlignment w:val="baseline"/>
              <w:rPr>
                <w:rFonts w:hint="eastAsia" w:ascii="宋体" w:hAnsi="宋体" w:eastAsia="宋体" w:cs="宋体"/>
                <w:color w:val="auto"/>
                <w:spacing w:val="10"/>
                <w:sz w:val="20"/>
                <w:szCs w:val="20"/>
                <w:highlight w:val="none"/>
              </w:rPr>
            </w:pPr>
            <w:r>
              <w:rPr>
                <w:rFonts w:hint="eastAsia" w:ascii="宋体" w:hAnsi="宋体" w:eastAsia="宋体" w:cs="宋体"/>
                <w:b/>
                <w:bCs/>
                <w:color w:val="auto"/>
                <w:spacing w:val="10"/>
                <w:sz w:val="20"/>
                <w:szCs w:val="20"/>
                <w:highlight w:val="none"/>
                <w:lang w:val="en-US" w:eastAsia="zh-CN"/>
              </w:rPr>
              <w:t>注：</w:t>
            </w:r>
            <w:r>
              <w:rPr>
                <w:rFonts w:hint="eastAsia" w:ascii="宋体" w:hAnsi="宋体" w:eastAsia="宋体" w:cs="宋体"/>
                <w:b/>
                <w:bCs/>
                <w:color w:val="auto"/>
                <w:spacing w:val="11"/>
                <w:sz w:val="20"/>
                <w:szCs w:val="20"/>
                <w:highlight w:val="none"/>
                <w:lang w:val="en-US" w:eastAsia="zh-CN"/>
              </w:rPr>
              <w:t>应提供</w:t>
            </w:r>
            <w:r>
              <w:rPr>
                <w:rFonts w:hint="eastAsia" w:cs="宋体"/>
                <w:b/>
                <w:bCs/>
                <w:color w:val="auto"/>
                <w:spacing w:val="11"/>
                <w:sz w:val="20"/>
                <w:szCs w:val="20"/>
                <w:highlight w:val="none"/>
                <w:lang w:val="en-US" w:eastAsia="zh-CN"/>
              </w:rPr>
              <w:t>职称证书复印件及</w:t>
            </w:r>
            <w:r>
              <w:rPr>
                <w:rFonts w:hint="eastAsia" w:ascii="宋体" w:hAnsi="宋体" w:eastAsia="宋体" w:cs="宋体"/>
                <w:b/>
                <w:bCs/>
                <w:color w:val="auto"/>
                <w:spacing w:val="11"/>
                <w:sz w:val="20"/>
                <w:szCs w:val="20"/>
                <w:highlight w:val="none"/>
                <w:lang w:val="en-US" w:eastAsia="zh-CN"/>
              </w:rPr>
              <w:t>开标前近1个月社保缴纳证明并加盖供应商公章（以社保部门或浙江政务服务网出具的社保清单为准，且社保缴纳单位与供应商名称须一致）</w:t>
            </w:r>
            <w:r>
              <w:rPr>
                <w:rFonts w:hint="eastAsia" w:ascii="宋体" w:hAnsi="宋体" w:eastAsia="宋体" w:cs="宋体"/>
                <w:b/>
                <w:bCs/>
                <w:color w:val="auto"/>
                <w:spacing w:val="8"/>
                <w:sz w:val="20"/>
                <w:szCs w:val="20"/>
                <w:highlight w:val="none"/>
              </w:rPr>
              <w:t>。</w:t>
            </w:r>
          </w:p>
        </w:tc>
      </w:tr>
      <w:tr w14:paraId="571918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87" w:hRule="atLeast"/>
        </w:trPr>
        <w:tc>
          <w:tcPr>
            <w:tcW w:w="492" w:type="dxa"/>
            <w:vMerge w:val="continue"/>
            <w:vAlign w:val="top"/>
          </w:tcPr>
          <w:p w14:paraId="40AB3D97">
            <w:pPr>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283"/>
              <w:textAlignment w:val="baseline"/>
              <w:rPr>
                <w:rFonts w:hint="eastAsia" w:ascii="宋体" w:hAnsi="宋体" w:eastAsia="宋体" w:cs="宋体"/>
                <w:color w:val="auto"/>
                <w:sz w:val="20"/>
                <w:szCs w:val="20"/>
                <w:highlight w:val="none"/>
              </w:rPr>
            </w:pPr>
          </w:p>
        </w:tc>
        <w:tc>
          <w:tcPr>
            <w:tcW w:w="758" w:type="dxa"/>
            <w:vMerge w:val="continue"/>
            <w:vAlign w:val="center"/>
          </w:tcPr>
          <w:p w14:paraId="6EB20B0E">
            <w:pPr>
              <w:keepNext w:val="0"/>
              <w:keepLines w:val="0"/>
              <w:pageBreakBefore w:val="0"/>
              <w:widowControl/>
              <w:kinsoku/>
              <w:wordWrap w:val="0"/>
              <w:overflowPunct/>
              <w:topLinePunct w:val="0"/>
              <w:autoSpaceDE w:val="0"/>
              <w:autoSpaceDN w:val="0"/>
              <w:bidi w:val="0"/>
              <w:adjustRightInd/>
              <w:snapToGrid/>
              <w:spacing w:line="400" w:lineRule="exact"/>
              <w:ind w:left="105" w:leftChars="50" w:right="0" w:rightChars="0" w:firstLine="0" w:firstLineChars="0"/>
              <w:jc w:val="center"/>
              <w:textAlignment w:val="baseline"/>
              <w:rPr>
                <w:rFonts w:hint="eastAsia" w:ascii="宋体" w:hAnsi="宋体" w:eastAsia="宋体" w:cs="宋体"/>
                <w:snapToGrid w:val="0"/>
                <w:color w:val="auto"/>
                <w:kern w:val="0"/>
                <w:sz w:val="20"/>
                <w:szCs w:val="20"/>
                <w:highlight w:val="none"/>
                <w:lang w:val="en-US" w:eastAsia="zh-CN" w:bidi="ar-SA"/>
              </w:rPr>
            </w:pPr>
          </w:p>
        </w:tc>
        <w:tc>
          <w:tcPr>
            <w:tcW w:w="8900" w:type="dxa"/>
            <w:vAlign w:val="top"/>
          </w:tcPr>
          <w:p w14:paraId="3434AA89">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9" w:leftChars="50" w:right="0" w:hanging="4"/>
              <w:textAlignment w:val="baseline"/>
              <w:rPr>
                <w:rFonts w:hint="eastAsia" w:ascii="宋体" w:hAnsi="宋体" w:eastAsia="宋体" w:cs="宋体"/>
                <w:color w:val="auto"/>
                <w:spacing w:val="5"/>
                <w:sz w:val="20"/>
                <w:szCs w:val="20"/>
                <w:highlight w:val="none"/>
              </w:rPr>
            </w:pPr>
            <w:r>
              <w:rPr>
                <w:rFonts w:hint="eastAsia" w:ascii="宋体" w:hAnsi="宋体" w:eastAsia="宋体" w:cs="宋体"/>
                <w:color w:val="auto"/>
                <w:spacing w:val="11"/>
                <w:sz w:val="20"/>
                <w:szCs w:val="20"/>
                <w:highlight w:val="none"/>
              </w:rPr>
              <w:t>满足采购文件要求拟派本项目人员中至少包含1名安</w:t>
            </w:r>
            <w:r>
              <w:rPr>
                <w:rFonts w:hint="eastAsia" w:ascii="宋体" w:hAnsi="宋体" w:eastAsia="宋体" w:cs="宋体"/>
                <w:color w:val="auto"/>
                <w:spacing w:val="10"/>
                <w:sz w:val="20"/>
                <w:szCs w:val="20"/>
                <w:highlight w:val="none"/>
              </w:rPr>
              <w:t>监部门颁发的安全生产</w:t>
            </w:r>
            <w:r>
              <w:rPr>
                <w:rFonts w:hint="eastAsia" w:ascii="宋体" w:hAnsi="宋体" w:eastAsia="宋体" w:cs="宋体"/>
                <w:color w:val="auto"/>
                <w:spacing w:val="6"/>
                <w:sz w:val="20"/>
                <w:szCs w:val="20"/>
                <w:highlight w:val="none"/>
              </w:rPr>
              <w:t>管理人员证书基础上，每增加1持证人员的得2分</w:t>
            </w:r>
            <w:r>
              <w:rPr>
                <w:rFonts w:hint="eastAsia" w:ascii="宋体" w:hAnsi="宋体" w:eastAsia="宋体" w:cs="宋体"/>
                <w:color w:val="auto"/>
                <w:spacing w:val="5"/>
                <w:sz w:val="20"/>
                <w:szCs w:val="20"/>
                <w:highlight w:val="none"/>
              </w:rPr>
              <w:t>，最高得2分。</w:t>
            </w:r>
          </w:p>
          <w:p w14:paraId="735EECB6">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rightChars="0"/>
              <w:textAlignment w:val="baseline"/>
              <w:rPr>
                <w:rFonts w:hint="eastAsia" w:ascii="宋体" w:hAnsi="宋体" w:eastAsia="宋体" w:cs="宋体"/>
                <w:color w:val="auto"/>
                <w:spacing w:val="11"/>
                <w:sz w:val="20"/>
                <w:szCs w:val="20"/>
                <w:highlight w:val="none"/>
              </w:rPr>
            </w:pPr>
            <w:r>
              <w:rPr>
                <w:rFonts w:hint="eastAsia" w:ascii="宋体" w:hAnsi="宋体" w:eastAsia="宋体" w:cs="宋体"/>
                <w:b/>
                <w:bCs/>
                <w:color w:val="auto"/>
                <w:spacing w:val="11"/>
                <w:sz w:val="20"/>
                <w:szCs w:val="20"/>
                <w:highlight w:val="none"/>
              </w:rPr>
              <w:t>注：</w:t>
            </w:r>
            <w:r>
              <w:rPr>
                <w:rFonts w:hint="eastAsia" w:ascii="宋体" w:hAnsi="宋体" w:eastAsia="宋体" w:cs="宋体"/>
                <w:b/>
                <w:bCs/>
                <w:color w:val="auto"/>
                <w:spacing w:val="11"/>
                <w:sz w:val="20"/>
                <w:szCs w:val="20"/>
                <w:highlight w:val="none"/>
                <w:lang w:val="en-US" w:eastAsia="zh-CN"/>
              </w:rPr>
              <w:t>应提供</w:t>
            </w:r>
            <w:r>
              <w:rPr>
                <w:rFonts w:hint="eastAsia" w:cs="宋体"/>
                <w:b/>
                <w:bCs/>
                <w:color w:val="auto"/>
                <w:spacing w:val="11"/>
                <w:sz w:val="20"/>
                <w:szCs w:val="20"/>
                <w:highlight w:val="none"/>
                <w:lang w:val="en-US" w:eastAsia="zh-CN"/>
              </w:rPr>
              <w:t>上述人员证书复印件及</w:t>
            </w:r>
            <w:r>
              <w:rPr>
                <w:rFonts w:hint="eastAsia" w:ascii="宋体" w:hAnsi="宋体" w:eastAsia="宋体" w:cs="宋体"/>
                <w:b/>
                <w:bCs/>
                <w:color w:val="auto"/>
                <w:spacing w:val="11"/>
                <w:sz w:val="20"/>
                <w:szCs w:val="20"/>
                <w:highlight w:val="none"/>
                <w:lang w:val="en-US" w:eastAsia="zh-CN"/>
              </w:rPr>
              <w:t>开标前近1个月社保缴纳证明并加盖供应商公章（以社保部门或浙江政务服务网出具的社保清单为准，且社保缴纳单位与供应商名称须一致）</w:t>
            </w:r>
            <w:r>
              <w:rPr>
                <w:rFonts w:hint="eastAsia" w:ascii="宋体" w:hAnsi="宋体" w:eastAsia="宋体" w:cs="宋体"/>
                <w:b/>
                <w:bCs/>
                <w:color w:val="auto"/>
                <w:spacing w:val="8"/>
                <w:sz w:val="20"/>
                <w:szCs w:val="20"/>
                <w:highlight w:val="none"/>
              </w:rPr>
              <w:t>。</w:t>
            </w:r>
          </w:p>
        </w:tc>
      </w:tr>
      <w:tr w14:paraId="3CB68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69" w:hRule="atLeast"/>
        </w:trPr>
        <w:tc>
          <w:tcPr>
            <w:tcW w:w="492" w:type="dxa"/>
            <w:vMerge w:val="continue"/>
            <w:vAlign w:val="top"/>
          </w:tcPr>
          <w:p w14:paraId="4B579295">
            <w:pPr>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283"/>
              <w:textAlignment w:val="baseline"/>
              <w:rPr>
                <w:rFonts w:hint="eastAsia" w:ascii="宋体" w:hAnsi="宋体" w:eastAsia="宋体" w:cs="宋体"/>
                <w:color w:val="auto"/>
                <w:sz w:val="20"/>
                <w:szCs w:val="20"/>
                <w:highlight w:val="none"/>
              </w:rPr>
            </w:pPr>
          </w:p>
        </w:tc>
        <w:tc>
          <w:tcPr>
            <w:tcW w:w="758" w:type="dxa"/>
            <w:vMerge w:val="continue"/>
            <w:vAlign w:val="center"/>
          </w:tcPr>
          <w:p w14:paraId="33F5268C">
            <w:pPr>
              <w:keepNext w:val="0"/>
              <w:keepLines w:val="0"/>
              <w:pageBreakBefore w:val="0"/>
              <w:widowControl/>
              <w:kinsoku/>
              <w:wordWrap w:val="0"/>
              <w:overflowPunct/>
              <w:topLinePunct w:val="0"/>
              <w:autoSpaceDE w:val="0"/>
              <w:autoSpaceDN w:val="0"/>
              <w:bidi w:val="0"/>
              <w:adjustRightInd/>
              <w:snapToGrid/>
              <w:spacing w:line="400" w:lineRule="exact"/>
              <w:ind w:left="105" w:leftChars="50" w:right="0" w:rightChars="0" w:firstLine="0" w:firstLineChars="0"/>
              <w:jc w:val="center"/>
              <w:textAlignment w:val="baseline"/>
              <w:rPr>
                <w:rFonts w:hint="eastAsia" w:ascii="宋体" w:hAnsi="宋体" w:eastAsia="宋体" w:cs="宋体"/>
                <w:snapToGrid w:val="0"/>
                <w:color w:val="auto"/>
                <w:kern w:val="0"/>
                <w:sz w:val="20"/>
                <w:szCs w:val="20"/>
                <w:highlight w:val="none"/>
                <w:lang w:val="en-US" w:eastAsia="zh-CN" w:bidi="ar-SA"/>
              </w:rPr>
            </w:pPr>
          </w:p>
        </w:tc>
        <w:tc>
          <w:tcPr>
            <w:tcW w:w="8900" w:type="dxa"/>
            <w:vAlign w:val="top"/>
          </w:tcPr>
          <w:p w14:paraId="470B805F">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8" w:leftChars="50" w:right="0" w:rightChars="0" w:hanging="3" w:firstLineChars="0"/>
              <w:textAlignment w:val="baseline"/>
              <w:rPr>
                <w:rFonts w:hint="eastAsia" w:ascii="宋体" w:hAnsi="宋体" w:eastAsia="宋体" w:cs="宋体"/>
                <w:color w:val="auto"/>
                <w:spacing w:val="12"/>
                <w:sz w:val="20"/>
                <w:szCs w:val="20"/>
                <w:highlight w:val="none"/>
              </w:rPr>
            </w:pPr>
            <w:r>
              <w:rPr>
                <w:rFonts w:hint="eastAsia" w:ascii="宋体" w:hAnsi="宋体" w:eastAsia="宋体" w:cs="宋体"/>
                <w:color w:val="auto"/>
                <w:spacing w:val="12"/>
                <w:sz w:val="20"/>
                <w:szCs w:val="20"/>
                <w:highlight w:val="none"/>
              </w:rPr>
              <w:t>评委根据投标人提供的拟投入本项目的人员岗位设置、人员层次、年龄结构、技能水平、数量</w:t>
            </w:r>
            <w:r>
              <w:rPr>
                <w:rFonts w:hint="eastAsia" w:cs="宋体"/>
                <w:color w:val="auto"/>
                <w:spacing w:val="12"/>
                <w:sz w:val="20"/>
                <w:szCs w:val="20"/>
                <w:highlight w:val="none"/>
                <w:lang w:eastAsia="zh-CN"/>
              </w:rPr>
              <w:t>、</w:t>
            </w:r>
            <w:r>
              <w:rPr>
                <w:rFonts w:hint="eastAsia" w:ascii="宋体" w:hAnsi="宋体" w:eastAsia="宋体" w:cs="宋体"/>
                <w:color w:val="auto"/>
                <w:spacing w:val="12"/>
                <w:sz w:val="20"/>
                <w:szCs w:val="20"/>
                <w:highlight w:val="none"/>
              </w:rPr>
              <w:t>人员考核方案、工资发放保障方案、奖惩方案、合同执行期间的人员数量保障方案、人员管理规范、人员培训方案等进行综合评议（</w:t>
            </w:r>
            <w:r>
              <w:rPr>
                <w:rFonts w:hint="eastAsia" w:ascii="宋体" w:hAnsi="宋体" w:eastAsia="宋体" w:cs="宋体"/>
                <w:color w:val="auto"/>
                <w:spacing w:val="12"/>
                <w:sz w:val="20"/>
                <w:szCs w:val="20"/>
                <w:highlight w:val="none"/>
                <w:lang w:val="en-US" w:eastAsia="zh-CN"/>
              </w:rPr>
              <w:t>6</w:t>
            </w:r>
            <w:r>
              <w:rPr>
                <w:rFonts w:hint="eastAsia" w:ascii="宋体" w:hAnsi="宋体" w:eastAsia="宋体" w:cs="宋体"/>
                <w:color w:val="auto"/>
                <w:spacing w:val="12"/>
                <w:sz w:val="20"/>
                <w:szCs w:val="20"/>
                <w:highlight w:val="none"/>
              </w:rPr>
              <w:t>分）。</w:t>
            </w:r>
          </w:p>
          <w:p w14:paraId="2595800F">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8" w:leftChars="50" w:right="0" w:rightChars="0" w:hanging="3" w:firstLineChars="0"/>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①</w:t>
            </w:r>
            <w:r>
              <w:rPr>
                <w:rFonts w:hint="eastAsia" w:ascii="宋体" w:hAnsi="宋体" w:eastAsia="宋体" w:cs="宋体"/>
                <w:color w:val="auto"/>
                <w:spacing w:val="12"/>
                <w:sz w:val="20"/>
                <w:szCs w:val="20"/>
                <w:highlight w:val="none"/>
              </w:rPr>
              <w:t>拟投入</w:t>
            </w:r>
            <w:r>
              <w:rPr>
                <w:rFonts w:hint="eastAsia" w:ascii="宋体" w:hAnsi="宋体" w:eastAsia="宋体" w:cs="宋体"/>
                <w:color w:val="auto"/>
                <w:spacing w:val="12"/>
                <w:sz w:val="20"/>
                <w:szCs w:val="20"/>
                <w:highlight w:val="none"/>
                <w:lang w:val="en-US" w:eastAsia="zh-CN"/>
              </w:rPr>
              <w:t>人员配备的</w:t>
            </w:r>
            <w:r>
              <w:rPr>
                <w:rFonts w:hint="eastAsia" w:ascii="宋体" w:hAnsi="宋体" w:eastAsia="宋体" w:cs="宋体"/>
                <w:color w:val="auto"/>
                <w:spacing w:val="12"/>
                <w:sz w:val="20"/>
                <w:szCs w:val="20"/>
                <w:highlight w:val="none"/>
              </w:rPr>
              <w:t>岗位设置、人员层次、年龄结构、技能水平、数量</w:t>
            </w:r>
            <w:r>
              <w:rPr>
                <w:rFonts w:hint="eastAsia" w:cs="宋体"/>
                <w:color w:val="auto"/>
                <w:spacing w:val="12"/>
                <w:sz w:val="20"/>
                <w:szCs w:val="20"/>
                <w:highlight w:val="none"/>
                <w:lang w:eastAsia="zh-CN"/>
              </w:rPr>
              <w:t>、</w:t>
            </w:r>
            <w:r>
              <w:rPr>
                <w:rFonts w:hint="eastAsia" w:ascii="宋体" w:hAnsi="宋体" w:eastAsia="宋体" w:cs="宋体"/>
                <w:color w:val="auto"/>
                <w:spacing w:val="12"/>
                <w:sz w:val="20"/>
                <w:szCs w:val="20"/>
                <w:highlight w:val="none"/>
              </w:rPr>
              <w:t>人员考核方案、工资发放保障方案、奖惩方案、合同执行期间的人员数量保障方案、人员管理规范、人员培训方案</w:t>
            </w:r>
            <w:r>
              <w:rPr>
                <w:rFonts w:hint="eastAsia" w:ascii="宋体" w:hAnsi="宋体" w:eastAsia="宋体" w:cs="宋体"/>
                <w:color w:val="auto"/>
                <w:spacing w:val="12"/>
                <w:sz w:val="20"/>
                <w:szCs w:val="20"/>
                <w:highlight w:val="none"/>
                <w:lang w:val="en-US" w:eastAsia="zh-CN"/>
              </w:rPr>
              <w:t>等可行的，得6分；</w:t>
            </w:r>
          </w:p>
          <w:p w14:paraId="60B24CCC">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8" w:leftChars="50" w:right="0" w:rightChars="0" w:hanging="3" w:firstLineChars="0"/>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②</w:t>
            </w:r>
            <w:r>
              <w:rPr>
                <w:rFonts w:hint="eastAsia" w:ascii="宋体" w:hAnsi="宋体" w:eastAsia="宋体" w:cs="宋体"/>
                <w:color w:val="auto"/>
                <w:spacing w:val="12"/>
                <w:sz w:val="20"/>
                <w:szCs w:val="20"/>
                <w:highlight w:val="none"/>
              </w:rPr>
              <w:t>拟投入</w:t>
            </w:r>
            <w:r>
              <w:rPr>
                <w:rFonts w:hint="eastAsia" w:ascii="宋体" w:hAnsi="宋体" w:eastAsia="宋体" w:cs="宋体"/>
                <w:color w:val="auto"/>
                <w:spacing w:val="12"/>
                <w:sz w:val="20"/>
                <w:szCs w:val="20"/>
                <w:highlight w:val="none"/>
                <w:lang w:val="en-US" w:eastAsia="zh-CN"/>
              </w:rPr>
              <w:t>人员的</w:t>
            </w:r>
            <w:r>
              <w:rPr>
                <w:rFonts w:hint="eastAsia" w:ascii="宋体" w:hAnsi="宋体" w:eastAsia="宋体" w:cs="宋体"/>
                <w:color w:val="auto"/>
                <w:spacing w:val="12"/>
                <w:sz w:val="20"/>
                <w:szCs w:val="20"/>
                <w:highlight w:val="none"/>
              </w:rPr>
              <w:t>岗位设置、人员层次、年龄结构、技能水平、数量</w:t>
            </w:r>
            <w:r>
              <w:rPr>
                <w:rFonts w:hint="eastAsia" w:cs="宋体"/>
                <w:color w:val="auto"/>
                <w:spacing w:val="12"/>
                <w:sz w:val="20"/>
                <w:szCs w:val="20"/>
                <w:highlight w:val="none"/>
                <w:lang w:eastAsia="zh-CN"/>
              </w:rPr>
              <w:t>、</w:t>
            </w:r>
            <w:r>
              <w:rPr>
                <w:rFonts w:hint="eastAsia" w:ascii="宋体" w:hAnsi="宋体" w:eastAsia="宋体" w:cs="宋体"/>
                <w:color w:val="auto"/>
                <w:spacing w:val="12"/>
                <w:sz w:val="20"/>
                <w:szCs w:val="20"/>
                <w:highlight w:val="none"/>
              </w:rPr>
              <w:t>人员考核方案、工资发放保障方案、奖惩方案、合同执行期间的人员数量保障方案、人员管理规范、人员培训方案</w:t>
            </w:r>
            <w:r>
              <w:rPr>
                <w:rFonts w:hint="eastAsia" w:ascii="宋体" w:hAnsi="宋体" w:eastAsia="宋体" w:cs="宋体"/>
                <w:color w:val="auto"/>
                <w:spacing w:val="12"/>
                <w:sz w:val="20"/>
                <w:szCs w:val="20"/>
                <w:highlight w:val="none"/>
                <w:lang w:val="en-US" w:eastAsia="zh-CN"/>
              </w:rPr>
              <w:t>等较可行的，得5分；</w:t>
            </w:r>
          </w:p>
          <w:p w14:paraId="3EC64D63">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8" w:leftChars="50" w:right="0" w:rightChars="0" w:hanging="3" w:firstLineChars="0"/>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③</w:t>
            </w:r>
            <w:r>
              <w:rPr>
                <w:rFonts w:hint="eastAsia" w:ascii="宋体" w:hAnsi="宋体" w:eastAsia="宋体" w:cs="宋体"/>
                <w:color w:val="auto"/>
                <w:spacing w:val="12"/>
                <w:sz w:val="20"/>
                <w:szCs w:val="20"/>
                <w:highlight w:val="none"/>
              </w:rPr>
              <w:t>拟投入</w:t>
            </w:r>
            <w:r>
              <w:rPr>
                <w:rFonts w:hint="eastAsia" w:ascii="宋体" w:hAnsi="宋体" w:eastAsia="宋体" w:cs="宋体"/>
                <w:color w:val="auto"/>
                <w:spacing w:val="12"/>
                <w:sz w:val="20"/>
                <w:szCs w:val="20"/>
                <w:highlight w:val="none"/>
                <w:lang w:val="en-US" w:eastAsia="zh-CN"/>
              </w:rPr>
              <w:t>人员的</w:t>
            </w:r>
            <w:r>
              <w:rPr>
                <w:rFonts w:hint="eastAsia" w:ascii="宋体" w:hAnsi="宋体" w:eastAsia="宋体" w:cs="宋体"/>
                <w:color w:val="auto"/>
                <w:spacing w:val="12"/>
                <w:sz w:val="20"/>
                <w:szCs w:val="20"/>
                <w:highlight w:val="none"/>
              </w:rPr>
              <w:t>岗位设置、人员层次、年龄结构、技能水平、数量</w:t>
            </w:r>
            <w:r>
              <w:rPr>
                <w:rFonts w:hint="eastAsia" w:cs="宋体"/>
                <w:color w:val="auto"/>
                <w:spacing w:val="12"/>
                <w:sz w:val="20"/>
                <w:szCs w:val="20"/>
                <w:highlight w:val="none"/>
                <w:lang w:eastAsia="zh-CN"/>
              </w:rPr>
              <w:t>、</w:t>
            </w:r>
            <w:r>
              <w:rPr>
                <w:rFonts w:hint="eastAsia" w:ascii="宋体" w:hAnsi="宋体" w:eastAsia="宋体" w:cs="宋体"/>
                <w:color w:val="auto"/>
                <w:spacing w:val="12"/>
                <w:sz w:val="20"/>
                <w:szCs w:val="20"/>
                <w:highlight w:val="none"/>
              </w:rPr>
              <w:t>人员考核方案、工资发放保障方案、奖惩方案、合同执行期间的人员数量保障方案、人员管理规范、人员培训方案</w:t>
            </w:r>
            <w:r>
              <w:rPr>
                <w:rFonts w:hint="eastAsia" w:ascii="宋体" w:hAnsi="宋体" w:eastAsia="宋体" w:cs="宋体"/>
                <w:color w:val="auto"/>
                <w:spacing w:val="12"/>
                <w:sz w:val="20"/>
                <w:szCs w:val="20"/>
                <w:highlight w:val="none"/>
                <w:lang w:val="en-US" w:eastAsia="zh-CN"/>
              </w:rPr>
              <w:t>等尚为可行的，得4分；</w:t>
            </w:r>
          </w:p>
          <w:p w14:paraId="04ACD4E3">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8" w:leftChars="50" w:right="0" w:rightChars="0" w:hanging="3" w:firstLineChars="0"/>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④</w:t>
            </w:r>
            <w:r>
              <w:rPr>
                <w:rFonts w:hint="eastAsia" w:ascii="宋体" w:hAnsi="宋体" w:eastAsia="宋体" w:cs="宋体"/>
                <w:color w:val="auto"/>
                <w:spacing w:val="12"/>
                <w:sz w:val="20"/>
                <w:szCs w:val="20"/>
                <w:highlight w:val="none"/>
              </w:rPr>
              <w:t>拟投入</w:t>
            </w:r>
            <w:r>
              <w:rPr>
                <w:rFonts w:hint="eastAsia" w:ascii="宋体" w:hAnsi="宋体" w:eastAsia="宋体" w:cs="宋体"/>
                <w:color w:val="auto"/>
                <w:spacing w:val="12"/>
                <w:sz w:val="20"/>
                <w:szCs w:val="20"/>
                <w:highlight w:val="none"/>
                <w:lang w:val="en-US" w:eastAsia="zh-CN"/>
              </w:rPr>
              <w:t>人员的</w:t>
            </w:r>
            <w:r>
              <w:rPr>
                <w:rFonts w:hint="eastAsia" w:ascii="宋体" w:hAnsi="宋体" w:eastAsia="宋体" w:cs="宋体"/>
                <w:color w:val="auto"/>
                <w:spacing w:val="12"/>
                <w:sz w:val="20"/>
                <w:szCs w:val="20"/>
                <w:highlight w:val="none"/>
              </w:rPr>
              <w:t>岗位设置、人员层次、年龄结构、技能水平、数量</w:t>
            </w:r>
            <w:r>
              <w:rPr>
                <w:rFonts w:hint="eastAsia" w:cs="宋体"/>
                <w:color w:val="auto"/>
                <w:spacing w:val="12"/>
                <w:sz w:val="20"/>
                <w:szCs w:val="20"/>
                <w:highlight w:val="none"/>
                <w:lang w:eastAsia="zh-CN"/>
              </w:rPr>
              <w:t>、</w:t>
            </w:r>
            <w:r>
              <w:rPr>
                <w:rFonts w:hint="eastAsia" w:ascii="宋体" w:hAnsi="宋体" w:eastAsia="宋体" w:cs="宋体"/>
                <w:color w:val="auto"/>
                <w:spacing w:val="12"/>
                <w:sz w:val="20"/>
                <w:szCs w:val="20"/>
                <w:highlight w:val="none"/>
              </w:rPr>
              <w:t>人员考核方案、工资发放保障方案、奖惩方案、合同执行期间的人员数量保障方案、人员管理规范、人员培训方案</w:t>
            </w:r>
            <w:r>
              <w:rPr>
                <w:rFonts w:hint="eastAsia" w:ascii="宋体" w:hAnsi="宋体" w:eastAsia="宋体" w:cs="宋体"/>
                <w:color w:val="auto"/>
                <w:spacing w:val="12"/>
                <w:sz w:val="20"/>
                <w:szCs w:val="20"/>
                <w:highlight w:val="none"/>
                <w:lang w:val="en-US" w:eastAsia="zh-CN"/>
              </w:rPr>
              <w:t>等一般可行的，得3分；</w:t>
            </w:r>
          </w:p>
          <w:p w14:paraId="2E4AE1A1">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8" w:leftChars="50" w:right="0" w:rightChars="0" w:hanging="3" w:firstLineChars="0"/>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⑤</w:t>
            </w:r>
            <w:r>
              <w:rPr>
                <w:rFonts w:hint="eastAsia" w:ascii="宋体" w:hAnsi="宋体" w:eastAsia="宋体" w:cs="宋体"/>
                <w:color w:val="auto"/>
                <w:spacing w:val="12"/>
                <w:sz w:val="20"/>
                <w:szCs w:val="20"/>
                <w:highlight w:val="none"/>
              </w:rPr>
              <w:t>拟投入</w:t>
            </w:r>
            <w:r>
              <w:rPr>
                <w:rFonts w:hint="eastAsia" w:ascii="宋体" w:hAnsi="宋体" w:eastAsia="宋体" w:cs="宋体"/>
                <w:color w:val="auto"/>
                <w:spacing w:val="12"/>
                <w:sz w:val="20"/>
                <w:szCs w:val="20"/>
                <w:highlight w:val="none"/>
                <w:lang w:val="en-US" w:eastAsia="zh-CN"/>
              </w:rPr>
              <w:t>人员的</w:t>
            </w:r>
            <w:r>
              <w:rPr>
                <w:rFonts w:hint="eastAsia" w:ascii="宋体" w:hAnsi="宋体" w:eastAsia="宋体" w:cs="宋体"/>
                <w:color w:val="auto"/>
                <w:spacing w:val="12"/>
                <w:sz w:val="20"/>
                <w:szCs w:val="20"/>
                <w:highlight w:val="none"/>
              </w:rPr>
              <w:t>岗位设置、人员层次、年龄结构、技能水平、数量</w:t>
            </w:r>
            <w:r>
              <w:rPr>
                <w:rFonts w:hint="eastAsia" w:cs="宋体"/>
                <w:color w:val="auto"/>
                <w:spacing w:val="12"/>
                <w:sz w:val="20"/>
                <w:szCs w:val="20"/>
                <w:highlight w:val="none"/>
                <w:lang w:eastAsia="zh-CN"/>
              </w:rPr>
              <w:t>、</w:t>
            </w:r>
            <w:r>
              <w:rPr>
                <w:rFonts w:hint="eastAsia" w:ascii="宋体" w:hAnsi="宋体" w:eastAsia="宋体" w:cs="宋体"/>
                <w:color w:val="auto"/>
                <w:spacing w:val="12"/>
                <w:sz w:val="20"/>
                <w:szCs w:val="20"/>
                <w:highlight w:val="none"/>
              </w:rPr>
              <w:t>人员考核方案、工资发放保障方案、奖惩方案、合同执行期间的人员数量保障方案、人员管理规范、人员培训方案</w:t>
            </w:r>
            <w:r>
              <w:rPr>
                <w:rFonts w:hint="eastAsia" w:ascii="宋体" w:hAnsi="宋体" w:eastAsia="宋体" w:cs="宋体"/>
                <w:color w:val="auto"/>
                <w:spacing w:val="12"/>
                <w:sz w:val="20"/>
                <w:szCs w:val="20"/>
                <w:highlight w:val="none"/>
                <w:lang w:val="en-US" w:eastAsia="zh-CN"/>
              </w:rPr>
              <w:t>等欠可行的，得2分；</w:t>
            </w:r>
          </w:p>
          <w:p w14:paraId="596E8857">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8" w:leftChars="50" w:right="0" w:rightChars="0" w:hanging="3" w:firstLineChars="0"/>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⑥</w:t>
            </w:r>
            <w:r>
              <w:rPr>
                <w:rFonts w:hint="eastAsia" w:ascii="宋体" w:hAnsi="宋体" w:eastAsia="宋体" w:cs="宋体"/>
                <w:color w:val="auto"/>
                <w:spacing w:val="12"/>
                <w:sz w:val="20"/>
                <w:szCs w:val="20"/>
                <w:highlight w:val="none"/>
                <w:lang w:val="en-US" w:eastAsia="en-US"/>
              </w:rPr>
              <w:t>拟</w:t>
            </w:r>
            <w:r>
              <w:rPr>
                <w:rFonts w:hint="eastAsia" w:ascii="宋体" w:hAnsi="宋体" w:eastAsia="宋体" w:cs="宋体"/>
                <w:color w:val="auto"/>
                <w:spacing w:val="12"/>
                <w:sz w:val="20"/>
                <w:szCs w:val="20"/>
                <w:highlight w:val="none"/>
              </w:rPr>
              <w:t>投入</w:t>
            </w:r>
            <w:r>
              <w:rPr>
                <w:rFonts w:hint="eastAsia" w:ascii="宋体" w:hAnsi="宋体" w:eastAsia="宋体" w:cs="宋体"/>
                <w:color w:val="auto"/>
                <w:spacing w:val="12"/>
                <w:sz w:val="20"/>
                <w:szCs w:val="20"/>
                <w:highlight w:val="none"/>
                <w:lang w:val="en-US" w:eastAsia="zh-CN"/>
              </w:rPr>
              <w:t>人员的</w:t>
            </w:r>
            <w:r>
              <w:rPr>
                <w:rFonts w:hint="eastAsia" w:ascii="宋体" w:hAnsi="宋体" w:eastAsia="宋体" w:cs="宋体"/>
                <w:color w:val="auto"/>
                <w:spacing w:val="12"/>
                <w:sz w:val="20"/>
                <w:szCs w:val="20"/>
                <w:highlight w:val="none"/>
              </w:rPr>
              <w:t>岗位设置、人员层次、年龄结构、技能水平、数量</w:t>
            </w:r>
            <w:r>
              <w:rPr>
                <w:rFonts w:hint="eastAsia" w:cs="宋体"/>
                <w:color w:val="auto"/>
                <w:spacing w:val="12"/>
                <w:sz w:val="20"/>
                <w:szCs w:val="20"/>
                <w:highlight w:val="none"/>
                <w:lang w:eastAsia="zh-CN"/>
              </w:rPr>
              <w:t>、</w:t>
            </w:r>
            <w:r>
              <w:rPr>
                <w:rFonts w:hint="eastAsia" w:ascii="宋体" w:hAnsi="宋体" w:eastAsia="宋体" w:cs="宋体"/>
                <w:color w:val="auto"/>
                <w:spacing w:val="12"/>
                <w:sz w:val="20"/>
                <w:szCs w:val="20"/>
                <w:highlight w:val="none"/>
              </w:rPr>
              <w:t>人员考核方案、工资发放保障方案、奖惩方案、合同执行期间的人员数量保障方案、人员管理规范、人员培训方案</w:t>
            </w:r>
            <w:r>
              <w:rPr>
                <w:rFonts w:hint="eastAsia" w:ascii="宋体" w:hAnsi="宋体" w:eastAsia="宋体" w:cs="宋体"/>
                <w:color w:val="auto"/>
                <w:spacing w:val="12"/>
                <w:sz w:val="20"/>
                <w:szCs w:val="20"/>
                <w:highlight w:val="none"/>
                <w:lang w:val="en-US" w:eastAsia="zh-CN"/>
              </w:rPr>
              <w:t>等不够可行的，得1分。</w:t>
            </w:r>
          </w:p>
          <w:p w14:paraId="41B68E7B">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rightChars="0"/>
              <w:textAlignment w:val="baseline"/>
              <w:rPr>
                <w:rFonts w:hint="eastAsia" w:ascii="宋体" w:hAnsi="宋体" w:eastAsia="宋体" w:cs="宋体"/>
                <w:b/>
                <w:bCs/>
                <w:color w:val="auto"/>
                <w:spacing w:val="10"/>
                <w:sz w:val="20"/>
                <w:szCs w:val="20"/>
                <w:highlight w:val="none"/>
                <w:lang w:val="en-US" w:eastAsia="zh-CN"/>
              </w:rPr>
            </w:pPr>
            <w:r>
              <w:rPr>
                <w:rFonts w:hint="eastAsia" w:ascii="宋体" w:hAnsi="宋体" w:eastAsia="宋体" w:cs="宋体"/>
                <w:b/>
                <w:bCs/>
                <w:color w:val="auto"/>
                <w:sz w:val="20"/>
                <w:szCs w:val="20"/>
                <w:highlight w:val="none"/>
                <w:lang w:val="en-US" w:eastAsia="zh-CN"/>
              </w:rPr>
              <w:t>未提供的不得分。</w:t>
            </w:r>
          </w:p>
        </w:tc>
      </w:tr>
      <w:tr w14:paraId="57B6DC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87" w:hRule="atLeast"/>
        </w:trPr>
        <w:tc>
          <w:tcPr>
            <w:tcW w:w="492" w:type="dxa"/>
            <w:vMerge w:val="continue"/>
            <w:vAlign w:val="top"/>
          </w:tcPr>
          <w:p w14:paraId="6243A5B2">
            <w:pPr>
              <w:keepNext w:val="0"/>
              <w:keepLines w:val="0"/>
              <w:pageBreakBefore w:val="0"/>
              <w:widowControl/>
              <w:kinsoku w:val="0"/>
              <w:wordWrap/>
              <w:overflowPunct/>
              <w:topLinePunct w:val="0"/>
              <w:autoSpaceDE w:val="0"/>
              <w:autoSpaceDN w:val="0"/>
              <w:bidi w:val="0"/>
              <w:adjustRightInd w:val="0"/>
              <w:snapToGrid w:val="0"/>
              <w:spacing w:line="400" w:lineRule="exact"/>
              <w:ind w:right="283"/>
              <w:textAlignment w:val="baseline"/>
              <w:rPr>
                <w:rFonts w:hint="eastAsia" w:ascii="宋体" w:hAnsi="宋体" w:eastAsia="宋体" w:cs="宋体"/>
                <w:color w:val="auto"/>
                <w:sz w:val="20"/>
                <w:szCs w:val="20"/>
                <w:highlight w:val="none"/>
              </w:rPr>
            </w:pPr>
          </w:p>
        </w:tc>
        <w:tc>
          <w:tcPr>
            <w:tcW w:w="758" w:type="dxa"/>
            <w:vAlign w:val="center"/>
          </w:tcPr>
          <w:p w14:paraId="45BD5F74">
            <w:pPr>
              <w:pStyle w:val="19"/>
              <w:keepNext w:val="0"/>
              <w:keepLines w:val="0"/>
              <w:pageBreakBefore w:val="0"/>
              <w:widowControl/>
              <w:kinsoku/>
              <w:wordWrap w:val="0"/>
              <w:overflowPunct/>
              <w:topLinePunct w:val="0"/>
              <w:autoSpaceDE w:val="0"/>
              <w:autoSpaceDN w:val="0"/>
              <w:bidi w:val="0"/>
              <w:adjustRightInd/>
              <w:snapToGrid/>
              <w:spacing w:line="400" w:lineRule="exact"/>
              <w:ind w:left="105" w:leftChars="50" w:right="0"/>
              <w:jc w:val="center"/>
              <w:textAlignment w:val="baseline"/>
              <w:rPr>
                <w:rFonts w:hint="eastAsia" w:ascii="宋体" w:hAnsi="宋体" w:eastAsia="宋体" w:cs="宋体"/>
                <w:snapToGrid w:val="0"/>
                <w:color w:val="auto"/>
                <w:kern w:val="0"/>
                <w:sz w:val="20"/>
                <w:szCs w:val="20"/>
                <w:highlight w:val="none"/>
                <w:lang w:val="en-US" w:eastAsia="zh-CN" w:bidi="ar-SA"/>
              </w:rPr>
            </w:pPr>
            <w:r>
              <w:rPr>
                <w:rFonts w:hint="eastAsia" w:ascii="宋体" w:hAnsi="宋体" w:eastAsia="宋体" w:cs="宋体"/>
                <w:snapToGrid w:val="0"/>
                <w:color w:val="auto"/>
                <w:kern w:val="0"/>
                <w:sz w:val="20"/>
                <w:szCs w:val="20"/>
                <w:highlight w:val="none"/>
                <w:lang w:val="en-US" w:eastAsia="zh-CN" w:bidi="ar-SA"/>
              </w:rPr>
              <w:t>设备配备和运行管理（</w:t>
            </w:r>
            <w:r>
              <w:rPr>
                <w:rFonts w:hint="eastAsia" w:cs="宋体"/>
                <w:snapToGrid w:val="0"/>
                <w:color w:val="auto"/>
                <w:kern w:val="0"/>
                <w:sz w:val="20"/>
                <w:szCs w:val="20"/>
                <w:highlight w:val="none"/>
                <w:lang w:val="en-US" w:eastAsia="zh-CN" w:bidi="ar-SA"/>
              </w:rPr>
              <w:t>4</w:t>
            </w:r>
            <w:r>
              <w:rPr>
                <w:rFonts w:hint="eastAsia" w:ascii="宋体" w:hAnsi="宋体" w:eastAsia="宋体" w:cs="宋体"/>
                <w:snapToGrid w:val="0"/>
                <w:color w:val="auto"/>
                <w:kern w:val="0"/>
                <w:sz w:val="20"/>
                <w:szCs w:val="20"/>
                <w:highlight w:val="none"/>
                <w:lang w:val="en-US" w:eastAsia="zh-CN" w:bidi="ar-SA"/>
              </w:rPr>
              <w:t>分）</w:t>
            </w:r>
          </w:p>
        </w:tc>
        <w:tc>
          <w:tcPr>
            <w:tcW w:w="8900" w:type="dxa"/>
            <w:vAlign w:val="top"/>
          </w:tcPr>
          <w:p w14:paraId="6F1F37F7">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8" w:leftChars="50" w:right="0" w:rightChars="0" w:hanging="3" w:firstLineChars="0"/>
              <w:textAlignment w:val="baseline"/>
              <w:rPr>
                <w:rFonts w:hint="eastAsia" w:ascii="宋体" w:hAnsi="宋体" w:eastAsia="宋体" w:cs="宋体"/>
                <w:color w:val="auto"/>
                <w:spacing w:val="-1"/>
                <w:sz w:val="20"/>
                <w:szCs w:val="20"/>
                <w:highlight w:val="none"/>
              </w:rPr>
            </w:pPr>
            <w:r>
              <w:rPr>
                <w:rFonts w:hint="eastAsia" w:ascii="宋体" w:hAnsi="宋体" w:eastAsia="宋体" w:cs="宋体"/>
                <w:color w:val="auto"/>
                <w:spacing w:val="12"/>
                <w:sz w:val="20"/>
                <w:szCs w:val="20"/>
                <w:highlight w:val="none"/>
              </w:rPr>
              <w:t>评委根据投标人提供的拟投入本项目的车辆和设备运行管理方案（含车辆、</w:t>
            </w:r>
            <w:r>
              <w:rPr>
                <w:rFonts w:hint="eastAsia" w:ascii="宋体" w:hAnsi="宋体" w:eastAsia="宋体" w:cs="宋体"/>
                <w:color w:val="auto"/>
                <w:spacing w:val="13"/>
                <w:sz w:val="20"/>
                <w:szCs w:val="20"/>
                <w:highlight w:val="none"/>
              </w:rPr>
              <w:t>设备的使用、维修保养、防盗、停放等）、设施、仓储进行综合评议（</w:t>
            </w:r>
            <w:r>
              <w:rPr>
                <w:rFonts w:hint="eastAsia" w:cs="宋体"/>
                <w:color w:val="auto"/>
                <w:spacing w:val="13"/>
                <w:sz w:val="20"/>
                <w:szCs w:val="20"/>
                <w:highlight w:val="none"/>
                <w:lang w:val="en-US" w:eastAsia="zh-CN"/>
              </w:rPr>
              <w:t>4</w:t>
            </w:r>
            <w:r>
              <w:rPr>
                <w:rFonts w:hint="eastAsia" w:ascii="宋体" w:hAnsi="宋体" w:eastAsia="宋体" w:cs="宋体"/>
                <w:color w:val="auto"/>
                <w:spacing w:val="-1"/>
                <w:sz w:val="20"/>
                <w:szCs w:val="20"/>
                <w:highlight w:val="none"/>
              </w:rPr>
              <w:t>分）。</w:t>
            </w:r>
          </w:p>
          <w:p w14:paraId="34A00265">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rPr>
              <w:t>①车辆和设备运行管理方案</w:t>
            </w:r>
            <w:r>
              <w:rPr>
                <w:rFonts w:hint="eastAsia" w:ascii="宋体" w:hAnsi="宋体" w:eastAsia="宋体" w:cs="宋体"/>
                <w:color w:val="auto"/>
                <w:spacing w:val="10"/>
                <w:sz w:val="20"/>
                <w:szCs w:val="20"/>
                <w:highlight w:val="none"/>
                <w:lang w:val="en-US" w:eastAsia="zh-CN"/>
              </w:rPr>
              <w:t>完整、</w:t>
            </w:r>
            <w:r>
              <w:rPr>
                <w:rFonts w:hint="eastAsia" w:ascii="宋体" w:hAnsi="宋体" w:eastAsia="宋体" w:cs="宋体"/>
                <w:color w:val="auto"/>
                <w:spacing w:val="10"/>
                <w:sz w:val="20"/>
                <w:szCs w:val="20"/>
                <w:highlight w:val="none"/>
              </w:rPr>
              <w:t>合理、可行</w:t>
            </w:r>
            <w:r>
              <w:rPr>
                <w:rFonts w:hint="eastAsia" w:ascii="宋体" w:hAnsi="宋体" w:eastAsia="宋体" w:cs="宋体"/>
                <w:color w:val="auto"/>
                <w:spacing w:val="10"/>
                <w:sz w:val="20"/>
                <w:szCs w:val="20"/>
                <w:highlight w:val="none"/>
                <w:lang w:val="en-US" w:eastAsia="zh-CN"/>
              </w:rPr>
              <w:t>的</w:t>
            </w:r>
            <w:r>
              <w:rPr>
                <w:rFonts w:hint="eastAsia" w:ascii="宋体" w:hAnsi="宋体" w:eastAsia="宋体" w:cs="宋体"/>
                <w:color w:val="auto"/>
                <w:spacing w:val="12"/>
                <w:sz w:val="20"/>
                <w:szCs w:val="20"/>
                <w:highlight w:val="none"/>
                <w:lang w:val="en-US" w:eastAsia="zh-CN"/>
              </w:rPr>
              <w:t>，得</w:t>
            </w:r>
            <w:r>
              <w:rPr>
                <w:rFonts w:hint="eastAsia" w:cs="宋体"/>
                <w:color w:val="auto"/>
                <w:spacing w:val="12"/>
                <w:sz w:val="20"/>
                <w:szCs w:val="20"/>
                <w:highlight w:val="none"/>
                <w:lang w:val="en-US" w:eastAsia="zh-CN"/>
              </w:rPr>
              <w:t>4</w:t>
            </w:r>
            <w:r>
              <w:rPr>
                <w:rFonts w:hint="eastAsia" w:ascii="宋体" w:hAnsi="宋体" w:eastAsia="宋体" w:cs="宋体"/>
                <w:color w:val="auto"/>
                <w:spacing w:val="12"/>
                <w:sz w:val="20"/>
                <w:szCs w:val="20"/>
                <w:highlight w:val="none"/>
                <w:lang w:val="en-US" w:eastAsia="zh-CN"/>
              </w:rPr>
              <w:t>分；</w:t>
            </w:r>
          </w:p>
          <w:p w14:paraId="7995E742">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②</w:t>
            </w:r>
            <w:r>
              <w:rPr>
                <w:rFonts w:hint="eastAsia" w:ascii="宋体" w:hAnsi="宋体" w:eastAsia="宋体" w:cs="宋体"/>
                <w:color w:val="auto"/>
                <w:spacing w:val="12"/>
                <w:sz w:val="20"/>
                <w:szCs w:val="20"/>
                <w:highlight w:val="none"/>
              </w:rPr>
              <w:t>车辆和设备运行管理方案</w:t>
            </w:r>
            <w:r>
              <w:rPr>
                <w:rFonts w:hint="eastAsia" w:ascii="宋体" w:hAnsi="宋体" w:eastAsia="宋体" w:cs="宋体"/>
                <w:color w:val="auto"/>
                <w:spacing w:val="10"/>
                <w:sz w:val="20"/>
                <w:szCs w:val="20"/>
                <w:highlight w:val="none"/>
                <w:lang w:val="en-US" w:eastAsia="zh-CN"/>
              </w:rPr>
              <w:t>较完整、</w:t>
            </w:r>
            <w:r>
              <w:rPr>
                <w:rFonts w:hint="eastAsia" w:ascii="宋体" w:hAnsi="宋体" w:eastAsia="宋体" w:cs="宋体"/>
                <w:color w:val="auto"/>
                <w:spacing w:val="12"/>
                <w:sz w:val="20"/>
                <w:szCs w:val="20"/>
                <w:highlight w:val="none"/>
                <w:lang w:val="en-US" w:eastAsia="zh-CN"/>
              </w:rPr>
              <w:t>较合理、较可行的，得</w:t>
            </w:r>
            <w:r>
              <w:rPr>
                <w:rFonts w:hint="eastAsia" w:cs="宋体"/>
                <w:color w:val="auto"/>
                <w:spacing w:val="12"/>
                <w:sz w:val="20"/>
                <w:szCs w:val="20"/>
                <w:highlight w:val="none"/>
                <w:lang w:val="en-US" w:eastAsia="zh-CN"/>
              </w:rPr>
              <w:t>3</w:t>
            </w:r>
            <w:r>
              <w:rPr>
                <w:rFonts w:hint="eastAsia" w:ascii="宋体" w:hAnsi="宋体" w:eastAsia="宋体" w:cs="宋体"/>
                <w:color w:val="auto"/>
                <w:spacing w:val="12"/>
                <w:sz w:val="20"/>
                <w:szCs w:val="20"/>
                <w:highlight w:val="none"/>
                <w:lang w:val="en-US" w:eastAsia="zh-CN"/>
              </w:rPr>
              <w:t>分；</w:t>
            </w:r>
          </w:p>
          <w:p w14:paraId="79EE278B">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③</w:t>
            </w:r>
            <w:r>
              <w:rPr>
                <w:rFonts w:hint="eastAsia" w:ascii="宋体" w:hAnsi="宋体" w:eastAsia="宋体" w:cs="宋体"/>
                <w:color w:val="auto"/>
                <w:spacing w:val="12"/>
                <w:sz w:val="20"/>
                <w:szCs w:val="20"/>
                <w:highlight w:val="none"/>
              </w:rPr>
              <w:t>车辆和设备运行管理方案</w:t>
            </w:r>
            <w:r>
              <w:rPr>
                <w:rFonts w:hint="eastAsia" w:ascii="宋体" w:hAnsi="宋体" w:eastAsia="宋体" w:cs="宋体"/>
                <w:color w:val="auto"/>
                <w:spacing w:val="10"/>
                <w:sz w:val="20"/>
                <w:szCs w:val="20"/>
                <w:highlight w:val="none"/>
                <w:lang w:val="en-US" w:eastAsia="zh-CN"/>
              </w:rPr>
              <w:t>一般完整、</w:t>
            </w:r>
            <w:r>
              <w:rPr>
                <w:rFonts w:hint="eastAsia" w:ascii="宋体" w:hAnsi="宋体" w:eastAsia="宋体" w:cs="宋体"/>
                <w:color w:val="auto"/>
                <w:spacing w:val="12"/>
                <w:sz w:val="20"/>
                <w:szCs w:val="20"/>
                <w:highlight w:val="none"/>
                <w:lang w:val="en-US" w:eastAsia="zh-CN"/>
              </w:rPr>
              <w:t>一般合理、一般可行的，得</w:t>
            </w:r>
            <w:r>
              <w:rPr>
                <w:rFonts w:hint="eastAsia" w:cs="宋体"/>
                <w:color w:val="auto"/>
                <w:spacing w:val="12"/>
                <w:sz w:val="20"/>
                <w:szCs w:val="20"/>
                <w:highlight w:val="none"/>
                <w:lang w:val="en-US" w:eastAsia="zh-CN"/>
              </w:rPr>
              <w:t>2</w:t>
            </w:r>
            <w:r>
              <w:rPr>
                <w:rFonts w:hint="eastAsia" w:ascii="宋体" w:hAnsi="宋体" w:eastAsia="宋体" w:cs="宋体"/>
                <w:color w:val="auto"/>
                <w:spacing w:val="12"/>
                <w:sz w:val="20"/>
                <w:szCs w:val="20"/>
                <w:highlight w:val="none"/>
                <w:lang w:val="en-US" w:eastAsia="zh-CN"/>
              </w:rPr>
              <w:t>分；</w:t>
            </w:r>
          </w:p>
          <w:p w14:paraId="77DB4557">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
              <w:jc w:val="both"/>
              <w:textAlignment w:val="baseline"/>
              <w:rPr>
                <w:rFonts w:hint="eastAsia" w:ascii="宋体" w:hAnsi="宋体" w:eastAsia="宋体" w:cs="宋体"/>
                <w:color w:val="auto"/>
                <w:spacing w:val="12"/>
                <w:sz w:val="20"/>
                <w:szCs w:val="20"/>
                <w:highlight w:val="none"/>
                <w:lang w:val="en-US" w:eastAsia="zh-CN"/>
              </w:rPr>
            </w:pPr>
            <w:r>
              <w:rPr>
                <w:rFonts w:hint="eastAsia" w:ascii="宋体" w:hAnsi="宋体" w:eastAsia="宋体" w:cs="宋体"/>
                <w:color w:val="auto"/>
                <w:spacing w:val="12"/>
                <w:sz w:val="20"/>
                <w:szCs w:val="20"/>
                <w:highlight w:val="none"/>
                <w:lang w:val="en-US" w:eastAsia="zh-CN"/>
              </w:rPr>
              <w:t>④</w:t>
            </w:r>
            <w:r>
              <w:rPr>
                <w:rFonts w:hint="eastAsia" w:ascii="宋体" w:hAnsi="宋体" w:eastAsia="宋体" w:cs="宋体"/>
                <w:color w:val="auto"/>
                <w:spacing w:val="12"/>
                <w:sz w:val="20"/>
                <w:szCs w:val="20"/>
                <w:highlight w:val="none"/>
              </w:rPr>
              <w:t>车辆和设备运行管理方案</w:t>
            </w:r>
            <w:r>
              <w:rPr>
                <w:rFonts w:hint="eastAsia" w:ascii="宋体" w:hAnsi="宋体" w:eastAsia="宋体" w:cs="宋体"/>
                <w:color w:val="auto"/>
                <w:spacing w:val="10"/>
                <w:sz w:val="20"/>
                <w:szCs w:val="20"/>
                <w:highlight w:val="none"/>
                <w:lang w:val="en-US" w:eastAsia="zh-CN"/>
              </w:rPr>
              <w:t>不够完整、</w:t>
            </w:r>
            <w:r>
              <w:rPr>
                <w:rFonts w:hint="eastAsia" w:ascii="宋体" w:hAnsi="宋体" w:eastAsia="宋体" w:cs="宋体"/>
                <w:color w:val="auto"/>
                <w:spacing w:val="12"/>
                <w:sz w:val="20"/>
                <w:szCs w:val="20"/>
                <w:highlight w:val="none"/>
                <w:lang w:val="en-US" w:eastAsia="zh-CN"/>
              </w:rPr>
              <w:t>不够合理、不够可行的，得1分。</w:t>
            </w:r>
          </w:p>
          <w:p w14:paraId="3A3FEBB9">
            <w:pPr>
              <w:pStyle w:val="19"/>
              <w:keepNext w:val="0"/>
              <w:keepLines w:val="0"/>
              <w:pageBreakBefore w:val="0"/>
              <w:widowControl/>
              <w:kinsoku w:val="0"/>
              <w:wordWrap/>
              <w:overflowPunct/>
              <w:topLinePunct w:val="0"/>
              <w:autoSpaceDE w:val="0"/>
              <w:autoSpaceDN w:val="0"/>
              <w:bidi w:val="0"/>
              <w:adjustRightInd w:val="0"/>
              <w:snapToGrid w:val="0"/>
              <w:spacing w:line="360" w:lineRule="exact"/>
              <w:ind w:left="108" w:leftChars="50" w:right="0" w:rightChars="0" w:hanging="3" w:firstLineChars="0"/>
              <w:textAlignment w:val="baseline"/>
              <w:rPr>
                <w:rFonts w:hint="eastAsia" w:ascii="宋体" w:hAnsi="宋体" w:eastAsia="宋体" w:cs="宋体"/>
                <w:color w:val="auto"/>
                <w:spacing w:val="-1"/>
                <w:sz w:val="20"/>
                <w:szCs w:val="20"/>
                <w:highlight w:val="none"/>
              </w:rPr>
            </w:pPr>
            <w:r>
              <w:rPr>
                <w:rFonts w:hint="eastAsia" w:ascii="宋体" w:hAnsi="宋体" w:eastAsia="宋体" w:cs="宋体"/>
                <w:b/>
                <w:bCs/>
                <w:color w:val="auto"/>
                <w:spacing w:val="12"/>
                <w:sz w:val="20"/>
                <w:szCs w:val="20"/>
                <w:highlight w:val="none"/>
                <w:lang w:val="en-US" w:eastAsia="zh-CN"/>
              </w:rPr>
              <w:t>未提供的不得分。</w:t>
            </w:r>
          </w:p>
        </w:tc>
      </w:tr>
      <w:tr w14:paraId="5623A6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87" w:hRule="atLeast"/>
        </w:trPr>
        <w:tc>
          <w:tcPr>
            <w:tcW w:w="492" w:type="dxa"/>
            <w:vMerge w:val="continue"/>
            <w:vAlign w:val="top"/>
          </w:tcPr>
          <w:p w14:paraId="275F36C8">
            <w:pPr>
              <w:keepNext w:val="0"/>
              <w:keepLines w:val="0"/>
              <w:pageBreakBefore w:val="0"/>
              <w:widowControl/>
              <w:kinsoku w:val="0"/>
              <w:wordWrap/>
              <w:overflowPunct/>
              <w:topLinePunct w:val="0"/>
              <w:autoSpaceDE w:val="0"/>
              <w:autoSpaceDN w:val="0"/>
              <w:bidi w:val="0"/>
              <w:adjustRightInd w:val="0"/>
              <w:snapToGrid w:val="0"/>
              <w:spacing w:line="400" w:lineRule="exact"/>
              <w:ind w:right="283"/>
              <w:textAlignment w:val="baseline"/>
              <w:rPr>
                <w:rFonts w:hint="eastAsia" w:ascii="宋体" w:hAnsi="宋体" w:eastAsia="宋体" w:cs="宋体"/>
                <w:color w:val="auto"/>
                <w:sz w:val="20"/>
                <w:szCs w:val="20"/>
                <w:highlight w:val="none"/>
              </w:rPr>
            </w:pPr>
          </w:p>
        </w:tc>
        <w:tc>
          <w:tcPr>
            <w:tcW w:w="758" w:type="dxa"/>
            <w:vAlign w:val="center"/>
          </w:tcPr>
          <w:p w14:paraId="1E9D9820">
            <w:pPr>
              <w:pStyle w:val="19"/>
              <w:keepNext w:val="0"/>
              <w:keepLines w:val="0"/>
              <w:pageBreakBefore w:val="0"/>
              <w:widowControl/>
              <w:kinsoku/>
              <w:wordWrap w:val="0"/>
              <w:overflowPunct/>
              <w:topLinePunct w:val="0"/>
              <w:autoSpaceDE w:val="0"/>
              <w:autoSpaceDN w:val="0"/>
              <w:bidi w:val="0"/>
              <w:adjustRightInd/>
              <w:snapToGrid/>
              <w:spacing w:line="400" w:lineRule="exact"/>
              <w:ind w:left="105" w:leftChars="50" w:right="0"/>
              <w:jc w:val="center"/>
              <w:textAlignment w:val="baseline"/>
              <w:rPr>
                <w:rFonts w:hint="eastAsia" w:ascii="宋体" w:hAnsi="宋体" w:eastAsia="宋体" w:cs="宋体"/>
                <w:snapToGrid w:val="0"/>
                <w:color w:val="auto"/>
                <w:kern w:val="0"/>
                <w:sz w:val="20"/>
                <w:szCs w:val="20"/>
                <w:highlight w:val="none"/>
                <w:lang w:val="en-US" w:eastAsia="zh-CN" w:bidi="ar-SA"/>
              </w:rPr>
            </w:pPr>
            <w:r>
              <w:rPr>
                <w:rFonts w:hint="eastAsia" w:ascii="宋体" w:hAnsi="宋体" w:eastAsia="宋体" w:cs="宋体"/>
                <w:snapToGrid w:val="0"/>
                <w:color w:val="auto"/>
                <w:kern w:val="0"/>
                <w:sz w:val="20"/>
                <w:szCs w:val="20"/>
                <w:highlight w:val="none"/>
                <w:lang w:val="en-US" w:eastAsia="zh-CN" w:bidi="ar-SA"/>
              </w:rPr>
              <w:t>服务承诺（</w:t>
            </w:r>
            <w:r>
              <w:rPr>
                <w:rFonts w:hint="eastAsia" w:cs="宋体"/>
                <w:snapToGrid w:val="0"/>
                <w:color w:val="auto"/>
                <w:kern w:val="0"/>
                <w:sz w:val="20"/>
                <w:szCs w:val="20"/>
                <w:highlight w:val="none"/>
                <w:lang w:val="en-US" w:eastAsia="zh-CN" w:bidi="ar-SA"/>
              </w:rPr>
              <w:t>4</w:t>
            </w:r>
            <w:r>
              <w:rPr>
                <w:rFonts w:hint="eastAsia" w:ascii="宋体" w:hAnsi="宋体" w:eastAsia="宋体" w:cs="宋体"/>
                <w:snapToGrid w:val="0"/>
                <w:color w:val="auto"/>
                <w:kern w:val="0"/>
                <w:sz w:val="20"/>
                <w:szCs w:val="20"/>
                <w:highlight w:val="none"/>
                <w:lang w:val="en-US" w:eastAsia="zh-CN" w:bidi="ar-SA"/>
              </w:rPr>
              <w:t>分）</w:t>
            </w:r>
          </w:p>
        </w:tc>
        <w:tc>
          <w:tcPr>
            <w:tcW w:w="8900" w:type="dxa"/>
            <w:vAlign w:val="center"/>
          </w:tcPr>
          <w:p w14:paraId="574DCE9C">
            <w:pPr>
              <w:pStyle w:val="19"/>
              <w:keepNext w:val="0"/>
              <w:keepLines w:val="0"/>
              <w:pageBreakBefore w:val="0"/>
              <w:widowControl/>
              <w:kinsoku/>
              <w:wordWrap w:val="0"/>
              <w:overflowPunct/>
              <w:topLinePunct w:val="0"/>
              <w:autoSpaceDE w:val="0"/>
              <w:autoSpaceDN w:val="0"/>
              <w:bidi w:val="0"/>
              <w:adjustRightInd w:val="0"/>
              <w:snapToGrid w:val="0"/>
              <w:spacing w:line="360" w:lineRule="exact"/>
              <w:ind w:left="105" w:leftChars="50" w:right="0" w:rightChars="0"/>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评委根据投标人的服务响应承诺进行综合评议（</w:t>
            </w:r>
            <w:r>
              <w:rPr>
                <w:rFonts w:hint="eastAsia" w:cs="宋体"/>
                <w:color w:val="auto"/>
                <w:spacing w:val="10"/>
                <w:sz w:val="20"/>
                <w:szCs w:val="20"/>
                <w:highlight w:val="none"/>
                <w:lang w:val="en-US" w:eastAsia="zh-CN"/>
              </w:rPr>
              <w:t>4</w:t>
            </w:r>
            <w:r>
              <w:rPr>
                <w:rFonts w:hint="eastAsia" w:ascii="宋体" w:hAnsi="宋体" w:eastAsia="宋体" w:cs="宋体"/>
                <w:color w:val="auto"/>
                <w:spacing w:val="10"/>
                <w:sz w:val="20"/>
                <w:szCs w:val="20"/>
                <w:highlight w:val="none"/>
              </w:rPr>
              <w:t>分）。</w:t>
            </w:r>
          </w:p>
          <w:p w14:paraId="439AB33E">
            <w:pPr>
              <w:pStyle w:val="19"/>
              <w:keepNext w:val="0"/>
              <w:keepLines w:val="0"/>
              <w:pageBreakBefore w:val="0"/>
              <w:widowControl/>
              <w:kinsoku/>
              <w:wordWrap w:val="0"/>
              <w:overflowPunct/>
              <w:topLinePunct w:val="0"/>
              <w:autoSpaceDE w:val="0"/>
              <w:autoSpaceDN w:val="0"/>
              <w:bidi w:val="0"/>
              <w:adjustRightInd w:val="0"/>
              <w:snapToGrid w:val="0"/>
              <w:spacing w:line="360" w:lineRule="exact"/>
              <w:ind w:left="105" w:leftChars="50" w:right="0" w:rightChars="0"/>
              <w:jc w:val="both"/>
              <w:textAlignment w:val="baseline"/>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①服务响应承诺合理、适用、完整的，得</w:t>
            </w:r>
            <w:r>
              <w:rPr>
                <w:rFonts w:hint="eastAsia" w:cs="宋体"/>
                <w:color w:val="auto"/>
                <w:sz w:val="20"/>
                <w:szCs w:val="20"/>
                <w:highlight w:val="none"/>
                <w:lang w:val="en-US" w:eastAsia="zh-CN"/>
              </w:rPr>
              <w:t>4</w:t>
            </w:r>
            <w:r>
              <w:rPr>
                <w:rFonts w:hint="eastAsia" w:ascii="宋体" w:hAnsi="宋体" w:eastAsia="宋体" w:cs="宋体"/>
                <w:color w:val="auto"/>
                <w:sz w:val="20"/>
                <w:szCs w:val="20"/>
                <w:highlight w:val="none"/>
                <w:lang w:val="en-US" w:eastAsia="zh-CN"/>
              </w:rPr>
              <w:t>分；</w:t>
            </w:r>
          </w:p>
          <w:p w14:paraId="6C8143EC">
            <w:pPr>
              <w:pStyle w:val="19"/>
              <w:keepNext w:val="0"/>
              <w:keepLines w:val="0"/>
              <w:pageBreakBefore w:val="0"/>
              <w:widowControl/>
              <w:kinsoku/>
              <w:wordWrap w:val="0"/>
              <w:overflowPunct/>
              <w:topLinePunct w:val="0"/>
              <w:autoSpaceDE w:val="0"/>
              <w:autoSpaceDN w:val="0"/>
              <w:bidi w:val="0"/>
              <w:adjustRightInd w:val="0"/>
              <w:snapToGrid w:val="0"/>
              <w:spacing w:line="360" w:lineRule="exact"/>
              <w:ind w:left="105" w:leftChars="50" w:right="0" w:rightChars="0"/>
              <w:jc w:val="both"/>
              <w:textAlignment w:val="baseline"/>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②服务响应承诺较合理、适用、较完整的，得</w:t>
            </w:r>
            <w:r>
              <w:rPr>
                <w:rFonts w:hint="eastAsia" w:cs="宋体"/>
                <w:color w:val="auto"/>
                <w:sz w:val="20"/>
                <w:szCs w:val="20"/>
                <w:highlight w:val="none"/>
                <w:lang w:val="en-US" w:eastAsia="zh-CN"/>
              </w:rPr>
              <w:t>3</w:t>
            </w:r>
            <w:r>
              <w:rPr>
                <w:rFonts w:hint="eastAsia" w:ascii="宋体" w:hAnsi="宋体" w:eastAsia="宋体" w:cs="宋体"/>
                <w:color w:val="auto"/>
                <w:sz w:val="20"/>
                <w:szCs w:val="20"/>
                <w:highlight w:val="none"/>
                <w:lang w:val="en-US" w:eastAsia="zh-CN"/>
              </w:rPr>
              <w:t>分；</w:t>
            </w:r>
          </w:p>
          <w:p w14:paraId="48C664DB">
            <w:pPr>
              <w:pStyle w:val="19"/>
              <w:keepNext w:val="0"/>
              <w:keepLines w:val="0"/>
              <w:pageBreakBefore w:val="0"/>
              <w:widowControl/>
              <w:kinsoku/>
              <w:wordWrap w:val="0"/>
              <w:overflowPunct/>
              <w:topLinePunct w:val="0"/>
              <w:autoSpaceDE w:val="0"/>
              <w:autoSpaceDN w:val="0"/>
              <w:bidi w:val="0"/>
              <w:adjustRightInd w:val="0"/>
              <w:snapToGrid w:val="0"/>
              <w:spacing w:line="360" w:lineRule="exact"/>
              <w:ind w:left="105" w:leftChars="50" w:right="0" w:rightChars="0"/>
              <w:jc w:val="both"/>
              <w:textAlignment w:val="baseline"/>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③服务响应承诺合理性一般、一般适用、一般完整的，得</w:t>
            </w:r>
            <w:r>
              <w:rPr>
                <w:rFonts w:hint="eastAsia" w:cs="宋体"/>
                <w:color w:val="auto"/>
                <w:sz w:val="20"/>
                <w:szCs w:val="20"/>
                <w:highlight w:val="none"/>
                <w:lang w:val="en-US" w:eastAsia="zh-CN"/>
              </w:rPr>
              <w:t>2</w:t>
            </w:r>
            <w:r>
              <w:rPr>
                <w:rFonts w:hint="eastAsia" w:ascii="宋体" w:hAnsi="宋体" w:eastAsia="宋体" w:cs="宋体"/>
                <w:color w:val="auto"/>
                <w:sz w:val="20"/>
                <w:szCs w:val="20"/>
                <w:highlight w:val="none"/>
                <w:lang w:val="en-US" w:eastAsia="zh-CN"/>
              </w:rPr>
              <w:t>分；</w:t>
            </w:r>
          </w:p>
          <w:p w14:paraId="5760EB22">
            <w:pPr>
              <w:pStyle w:val="19"/>
              <w:keepNext w:val="0"/>
              <w:keepLines w:val="0"/>
              <w:pageBreakBefore w:val="0"/>
              <w:widowControl/>
              <w:kinsoku/>
              <w:wordWrap w:val="0"/>
              <w:overflowPunct/>
              <w:topLinePunct w:val="0"/>
              <w:autoSpaceDE w:val="0"/>
              <w:autoSpaceDN w:val="0"/>
              <w:bidi w:val="0"/>
              <w:adjustRightInd w:val="0"/>
              <w:snapToGrid w:val="0"/>
              <w:spacing w:line="360" w:lineRule="exact"/>
              <w:ind w:left="105" w:leftChars="50" w:right="0" w:rightChars="0"/>
              <w:jc w:val="both"/>
              <w:textAlignment w:val="baseline"/>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④服务响应承诺不够合理、不够适用、不够完整的，得1分。</w:t>
            </w:r>
          </w:p>
          <w:p w14:paraId="2151BB1C">
            <w:pPr>
              <w:pStyle w:val="19"/>
              <w:keepNext w:val="0"/>
              <w:keepLines w:val="0"/>
              <w:pageBreakBefore w:val="0"/>
              <w:widowControl/>
              <w:kinsoku/>
              <w:wordWrap w:val="0"/>
              <w:overflowPunct/>
              <w:topLinePunct w:val="0"/>
              <w:autoSpaceDE w:val="0"/>
              <w:autoSpaceDN w:val="0"/>
              <w:bidi w:val="0"/>
              <w:adjustRightInd w:val="0"/>
              <w:snapToGrid w:val="0"/>
              <w:spacing w:line="360" w:lineRule="exact"/>
              <w:ind w:left="105" w:leftChars="50" w:right="0" w:rightChars="0"/>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b/>
                <w:bCs/>
                <w:color w:val="auto"/>
                <w:sz w:val="20"/>
                <w:szCs w:val="20"/>
                <w:highlight w:val="none"/>
                <w:lang w:val="en-US" w:eastAsia="zh-CN"/>
              </w:rPr>
              <w:t>未提供的不得分。</w:t>
            </w:r>
          </w:p>
        </w:tc>
      </w:tr>
      <w:tr w14:paraId="3C1B5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07" w:hRule="atLeast"/>
        </w:trPr>
        <w:tc>
          <w:tcPr>
            <w:tcW w:w="492" w:type="dxa"/>
            <w:vMerge w:val="continue"/>
            <w:vAlign w:val="top"/>
          </w:tcPr>
          <w:p w14:paraId="2B7DD3BA">
            <w:pPr>
              <w:keepNext w:val="0"/>
              <w:keepLines w:val="0"/>
              <w:pageBreakBefore w:val="0"/>
              <w:widowControl/>
              <w:kinsoku w:val="0"/>
              <w:wordWrap/>
              <w:overflowPunct/>
              <w:topLinePunct w:val="0"/>
              <w:autoSpaceDE w:val="0"/>
              <w:autoSpaceDN w:val="0"/>
              <w:bidi w:val="0"/>
              <w:adjustRightInd w:val="0"/>
              <w:snapToGrid w:val="0"/>
              <w:spacing w:line="400" w:lineRule="exact"/>
              <w:ind w:right="283"/>
              <w:textAlignment w:val="baseline"/>
              <w:rPr>
                <w:rFonts w:hint="eastAsia" w:ascii="宋体" w:hAnsi="宋体" w:eastAsia="宋体" w:cs="宋体"/>
                <w:color w:val="auto"/>
                <w:sz w:val="20"/>
                <w:szCs w:val="20"/>
                <w:highlight w:val="none"/>
              </w:rPr>
            </w:pPr>
          </w:p>
        </w:tc>
        <w:tc>
          <w:tcPr>
            <w:tcW w:w="758" w:type="dxa"/>
            <w:vAlign w:val="center"/>
          </w:tcPr>
          <w:p w14:paraId="3F1C9661">
            <w:pPr>
              <w:pStyle w:val="19"/>
              <w:keepNext w:val="0"/>
              <w:keepLines w:val="0"/>
              <w:pageBreakBefore w:val="0"/>
              <w:widowControl/>
              <w:kinsoku/>
              <w:wordWrap w:val="0"/>
              <w:overflowPunct/>
              <w:topLinePunct w:val="0"/>
              <w:autoSpaceDE w:val="0"/>
              <w:autoSpaceDN w:val="0"/>
              <w:bidi w:val="0"/>
              <w:adjustRightInd/>
              <w:snapToGrid/>
              <w:spacing w:line="400" w:lineRule="exact"/>
              <w:ind w:left="105" w:leftChars="50" w:right="0"/>
              <w:jc w:val="center"/>
              <w:textAlignment w:val="baseline"/>
              <w:rPr>
                <w:rFonts w:hint="eastAsia" w:ascii="宋体" w:hAnsi="宋体" w:eastAsia="宋体" w:cs="宋体"/>
                <w:snapToGrid w:val="0"/>
                <w:color w:val="auto"/>
                <w:kern w:val="0"/>
                <w:sz w:val="20"/>
                <w:szCs w:val="20"/>
                <w:highlight w:val="none"/>
                <w:lang w:val="en-US" w:eastAsia="zh-CN" w:bidi="ar-SA"/>
              </w:rPr>
            </w:pPr>
            <w:r>
              <w:rPr>
                <w:rFonts w:hint="eastAsia" w:ascii="宋体" w:hAnsi="宋体" w:eastAsia="宋体" w:cs="宋体"/>
                <w:snapToGrid w:val="0"/>
                <w:color w:val="auto"/>
                <w:kern w:val="0"/>
                <w:sz w:val="20"/>
                <w:szCs w:val="20"/>
                <w:highlight w:val="none"/>
                <w:lang w:val="en-US" w:eastAsia="zh-CN" w:bidi="ar-SA"/>
              </w:rPr>
              <w:t>合理化建议（</w:t>
            </w:r>
            <w:r>
              <w:rPr>
                <w:rFonts w:hint="eastAsia" w:cs="宋体"/>
                <w:snapToGrid w:val="0"/>
                <w:color w:val="auto"/>
                <w:kern w:val="0"/>
                <w:sz w:val="20"/>
                <w:szCs w:val="20"/>
                <w:highlight w:val="none"/>
                <w:lang w:val="en-US" w:eastAsia="zh-CN" w:bidi="ar-SA"/>
              </w:rPr>
              <w:t>2</w:t>
            </w:r>
            <w:r>
              <w:rPr>
                <w:rFonts w:hint="eastAsia" w:ascii="宋体" w:hAnsi="宋体" w:eastAsia="宋体" w:cs="宋体"/>
                <w:snapToGrid w:val="0"/>
                <w:color w:val="auto"/>
                <w:kern w:val="0"/>
                <w:sz w:val="20"/>
                <w:szCs w:val="20"/>
                <w:highlight w:val="none"/>
                <w:lang w:val="en-US" w:eastAsia="zh-CN" w:bidi="ar-SA"/>
              </w:rPr>
              <w:t>分）</w:t>
            </w:r>
          </w:p>
        </w:tc>
        <w:tc>
          <w:tcPr>
            <w:tcW w:w="8900" w:type="dxa"/>
            <w:vAlign w:val="center"/>
          </w:tcPr>
          <w:p w14:paraId="5F645CDE">
            <w:pPr>
              <w:pStyle w:val="19"/>
              <w:keepNext w:val="0"/>
              <w:keepLines w:val="0"/>
              <w:pageBreakBefore w:val="0"/>
              <w:widowControl/>
              <w:kinsoku/>
              <w:wordWrap w:val="0"/>
              <w:overflowPunct/>
              <w:topLinePunct w:val="0"/>
              <w:autoSpaceDE w:val="0"/>
              <w:autoSpaceDN w:val="0"/>
              <w:bidi w:val="0"/>
              <w:adjustRightInd w:val="0"/>
              <w:snapToGrid w:val="0"/>
              <w:spacing w:line="360" w:lineRule="exact"/>
              <w:ind w:left="105" w:leftChars="50" w:right="0" w:rightChars="0"/>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评委根据投标人提出的针对本项目的合理化建议进行综合评议（</w:t>
            </w:r>
            <w:r>
              <w:rPr>
                <w:rFonts w:hint="eastAsia" w:cs="宋体"/>
                <w:color w:val="auto"/>
                <w:spacing w:val="10"/>
                <w:sz w:val="20"/>
                <w:szCs w:val="20"/>
                <w:highlight w:val="none"/>
                <w:lang w:val="en-US" w:eastAsia="zh-CN"/>
              </w:rPr>
              <w:t>2</w:t>
            </w:r>
            <w:r>
              <w:rPr>
                <w:rFonts w:hint="eastAsia" w:ascii="宋体" w:hAnsi="宋体" w:eastAsia="宋体" w:cs="宋体"/>
                <w:color w:val="auto"/>
                <w:spacing w:val="10"/>
                <w:sz w:val="20"/>
                <w:szCs w:val="20"/>
                <w:highlight w:val="none"/>
              </w:rPr>
              <w:t>分）。</w:t>
            </w:r>
          </w:p>
          <w:p w14:paraId="3E85D779">
            <w:pPr>
              <w:pStyle w:val="19"/>
              <w:keepNext w:val="0"/>
              <w:keepLines w:val="0"/>
              <w:pageBreakBefore w:val="0"/>
              <w:widowControl/>
              <w:kinsoku/>
              <w:wordWrap w:val="0"/>
              <w:overflowPunct/>
              <w:topLinePunct w:val="0"/>
              <w:autoSpaceDE w:val="0"/>
              <w:autoSpaceDN w:val="0"/>
              <w:bidi w:val="0"/>
              <w:adjustRightInd w:val="0"/>
              <w:snapToGrid w:val="0"/>
              <w:spacing w:line="360" w:lineRule="exact"/>
              <w:ind w:left="105" w:leftChars="50" w:right="0" w:rightChars="0"/>
              <w:jc w:val="both"/>
              <w:textAlignment w:val="baseline"/>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①合理化建议合理性、适用性完整的，得</w:t>
            </w:r>
            <w:r>
              <w:rPr>
                <w:rFonts w:hint="eastAsia" w:cs="宋体"/>
                <w:color w:val="auto"/>
                <w:sz w:val="20"/>
                <w:szCs w:val="20"/>
                <w:highlight w:val="none"/>
                <w:lang w:val="en-US" w:eastAsia="zh-CN"/>
              </w:rPr>
              <w:t>2</w:t>
            </w:r>
            <w:r>
              <w:rPr>
                <w:rFonts w:hint="eastAsia" w:ascii="宋体" w:hAnsi="宋体" w:eastAsia="宋体" w:cs="宋体"/>
                <w:color w:val="auto"/>
                <w:sz w:val="20"/>
                <w:szCs w:val="20"/>
                <w:highlight w:val="none"/>
                <w:lang w:val="en-US" w:eastAsia="zh-CN"/>
              </w:rPr>
              <w:t>分；</w:t>
            </w:r>
          </w:p>
          <w:p w14:paraId="214B564A">
            <w:pPr>
              <w:pStyle w:val="19"/>
              <w:keepNext w:val="0"/>
              <w:keepLines w:val="0"/>
              <w:pageBreakBefore w:val="0"/>
              <w:widowControl/>
              <w:kinsoku/>
              <w:wordWrap w:val="0"/>
              <w:overflowPunct/>
              <w:topLinePunct w:val="0"/>
              <w:autoSpaceDE w:val="0"/>
              <w:autoSpaceDN w:val="0"/>
              <w:bidi w:val="0"/>
              <w:adjustRightInd w:val="0"/>
              <w:snapToGrid w:val="0"/>
              <w:spacing w:line="360" w:lineRule="exact"/>
              <w:ind w:left="105" w:leftChars="50" w:right="0" w:rightChars="0"/>
              <w:jc w:val="both"/>
              <w:textAlignment w:val="baseline"/>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②合理化建议不够合理、适用性不够完整的，得1分。</w:t>
            </w:r>
          </w:p>
          <w:p w14:paraId="30840994">
            <w:pPr>
              <w:pStyle w:val="19"/>
              <w:keepNext w:val="0"/>
              <w:keepLines w:val="0"/>
              <w:pageBreakBefore w:val="0"/>
              <w:widowControl/>
              <w:kinsoku/>
              <w:wordWrap w:val="0"/>
              <w:overflowPunct/>
              <w:topLinePunct w:val="0"/>
              <w:autoSpaceDE w:val="0"/>
              <w:autoSpaceDN w:val="0"/>
              <w:bidi w:val="0"/>
              <w:adjustRightInd w:val="0"/>
              <w:snapToGrid w:val="0"/>
              <w:spacing w:line="360" w:lineRule="exact"/>
              <w:ind w:left="105" w:leftChars="50" w:right="0" w:rightChars="0"/>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b/>
                <w:bCs/>
                <w:color w:val="auto"/>
                <w:sz w:val="20"/>
                <w:szCs w:val="20"/>
                <w:highlight w:val="none"/>
                <w:lang w:val="en-US" w:eastAsia="zh-CN"/>
              </w:rPr>
              <w:t>未提供的不得分。</w:t>
            </w:r>
          </w:p>
        </w:tc>
      </w:tr>
      <w:tr w14:paraId="32E13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87" w:hRule="atLeast"/>
        </w:trPr>
        <w:tc>
          <w:tcPr>
            <w:tcW w:w="1250" w:type="dxa"/>
            <w:gridSpan w:val="2"/>
            <w:vAlign w:val="center"/>
          </w:tcPr>
          <w:p w14:paraId="40C958CD">
            <w:pPr>
              <w:pStyle w:val="19"/>
              <w:keepNext w:val="0"/>
              <w:keepLines w:val="0"/>
              <w:pageBreakBefore w:val="0"/>
              <w:widowControl/>
              <w:kinsoku/>
              <w:wordWrap w:val="0"/>
              <w:overflowPunct/>
              <w:topLinePunct w:val="0"/>
              <w:autoSpaceDE w:val="0"/>
              <w:autoSpaceDN w:val="0"/>
              <w:bidi w:val="0"/>
              <w:adjustRightInd/>
              <w:snapToGrid/>
              <w:spacing w:line="400" w:lineRule="exact"/>
              <w:ind w:left="105" w:leftChars="50" w:right="0" w:rightChars="0" w:firstLine="0" w:firstLineChars="0"/>
              <w:jc w:val="center"/>
              <w:textAlignment w:val="baseline"/>
              <w:rPr>
                <w:rFonts w:hint="eastAsia" w:ascii="宋体" w:hAnsi="宋体" w:eastAsia="宋体" w:cs="宋体"/>
                <w:color w:val="auto"/>
                <w:spacing w:val="7"/>
                <w:sz w:val="20"/>
                <w:szCs w:val="20"/>
                <w:highlight w:val="none"/>
              </w:rPr>
            </w:pPr>
            <w:r>
              <w:rPr>
                <w:rFonts w:hint="eastAsia" w:ascii="宋体" w:hAnsi="宋体" w:eastAsia="宋体" w:cs="宋体"/>
                <w:color w:val="auto"/>
                <w:spacing w:val="1"/>
                <w:sz w:val="20"/>
                <w:szCs w:val="20"/>
                <w:highlight w:val="none"/>
              </w:rPr>
              <w:t>价格分</w:t>
            </w:r>
            <w:r>
              <w:rPr>
                <w:rFonts w:hint="eastAsia" w:cs="宋体"/>
                <w:color w:val="auto"/>
                <w:spacing w:val="1"/>
                <w:sz w:val="20"/>
                <w:szCs w:val="20"/>
                <w:highlight w:val="none"/>
                <w:lang w:val="en-US" w:eastAsia="zh-CN"/>
              </w:rPr>
              <w:t>20</w:t>
            </w:r>
            <w:r>
              <w:rPr>
                <w:rFonts w:hint="eastAsia" w:ascii="宋体" w:hAnsi="宋体" w:eastAsia="宋体" w:cs="宋体"/>
                <w:color w:val="auto"/>
                <w:spacing w:val="1"/>
                <w:sz w:val="20"/>
                <w:szCs w:val="20"/>
                <w:highlight w:val="none"/>
              </w:rPr>
              <w:t>分</w:t>
            </w:r>
          </w:p>
        </w:tc>
        <w:tc>
          <w:tcPr>
            <w:tcW w:w="8900" w:type="dxa"/>
            <w:vAlign w:val="center"/>
          </w:tcPr>
          <w:p w14:paraId="47E22A01">
            <w:pPr>
              <w:pStyle w:val="19"/>
              <w:keepNext w:val="0"/>
              <w:keepLines w:val="0"/>
              <w:pageBreakBefore w:val="0"/>
              <w:widowControl/>
              <w:kinsoku/>
              <w:wordWrap w:val="0"/>
              <w:overflowPunct/>
              <w:topLinePunct w:val="0"/>
              <w:autoSpaceDE w:val="0"/>
              <w:autoSpaceDN w:val="0"/>
              <w:bidi w:val="0"/>
              <w:adjustRightInd/>
              <w:snapToGrid/>
              <w:spacing w:line="360" w:lineRule="exact"/>
              <w:ind w:left="105" w:leftChars="50" w:right="0" w:firstLine="0"/>
              <w:textAlignment w:val="baseline"/>
              <w:rPr>
                <w:rFonts w:hint="eastAsia" w:ascii="宋体" w:hAnsi="宋体" w:eastAsia="宋体" w:cs="宋体"/>
                <w:color w:val="auto"/>
                <w:sz w:val="20"/>
                <w:szCs w:val="20"/>
                <w:highlight w:val="none"/>
              </w:rPr>
            </w:pPr>
            <w:r>
              <w:rPr>
                <w:rFonts w:hint="eastAsia" w:ascii="宋体" w:hAnsi="宋体" w:eastAsia="宋体" w:cs="宋体"/>
                <w:color w:val="auto"/>
                <w:spacing w:val="12"/>
                <w:sz w:val="20"/>
                <w:szCs w:val="20"/>
                <w:highlight w:val="none"/>
              </w:rPr>
              <w:t>参与评审的价格=有效投标报价-</w:t>
            </w:r>
            <w:r>
              <w:rPr>
                <w:rFonts w:hint="eastAsia" w:ascii="宋体" w:hAnsi="宋体" w:eastAsia="宋体" w:cs="宋体"/>
                <w:color w:val="auto"/>
                <w:spacing w:val="11"/>
                <w:sz w:val="20"/>
                <w:szCs w:val="20"/>
                <w:highlight w:val="none"/>
              </w:rPr>
              <w:t>小微企业价格扣除投标有</w:t>
            </w:r>
            <w:r>
              <w:rPr>
                <w:rFonts w:hint="eastAsia" w:ascii="宋体" w:hAnsi="宋体" w:eastAsia="宋体" w:cs="宋体"/>
                <w:color w:val="auto"/>
                <w:spacing w:val="4"/>
                <w:sz w:val="20"/>
                <w:szCs w:val="20"/>
                <w:highlight w:val="none"/>
              </w:rPr>
              <w:t>效报价优惠值10%（如有）</w:t>
            </w:r>
          </w:p>
          <w:p w14:paraId="79229843">
            <w:pPr>
              <w:pStyle w:val="19"/>
              <w:keepNext w:val="0"/>
              <w:keepLines w:val="0"/>
              <w:pageBreakBefore w:val="0"/>
              <w:widowControl/>
              <w:kinsoku/>
              <w:wordWrap w:val="0"/>
              <w:overflowPunct/>
              <w:topLinePunct w:val="0"/>
              <w:autoSpaceDE w:val="0"/>
              <w:autoSpaceDN w:val="0"/>
              <w:bidi w:val="0"/>
              <w:adjustRightInd/>
              <w:snapToGrid/>
              <w:spacing w:line="360" w:lineRule="exact"/>
              <w:ind w:left="105" w:leftChars="50" w:right="0" w:firstLine="0"/>
              <w:textAlignment w:val="baseline"/>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参与评审的价格最低的为评标基准价，基准价得分为</w:t>
            </w:r>
            <w:r>
              <w:rPr>
                <w:rFonts w:hint="eastAsia" w:ascii="宋体" w:hAnsi="宋体" w:eastAsia="宋体" w:cs="宋体"/>
                <w:color w:val="auto"/>
                <w:spacing w:val="6"/>
                <w:sz w:val="20"/>
                <w:szCs w:val="20"/>
                <w:highlight w:val="none"/>
              </w:rPr>
              <w:t>满分</w:t>
            </w:r>
            <w:r>
              <w:rPr>
                <w:rFonts w:hint="eastAsia" w:cs="宋体"/>
                <w:color w:val="auto"/>
                <w:spacing w:val="6"/>
                <w:sz w:val="20"/>
                <w:szCs w:val="20"/>
                <w:highlight w:val="none"/>
                <w:lang w:val="en-US" w:eastAsia="zh-CN"/>
              </w:rPr>
              <w:t>20</w:t>
            </w:r>
            <w:r>
              <w:rPr>
                <w:rFonts w:hint="eastAsia" w:ascii="宋体" w:hAnsi="宋体" w:eastAsia="宋体" w:cs="宋体"/>
                <w:color w:val="auto"/>
                <w:spacing w:val="6"/>
                <w:sz w:val="20"/>
                <w:szCs w:val="20"/>
                <w:highlight w:val="none"/>
              </w:rPr>
              <w:t>分。</w:t>
            </w:r>
            <w:r>
              <w:rPr>
                <w:rFonts w:hint="eastAsia" w:ascii="宋体" w:hAnsi="宋体" w:eastAsia="宋体" w:cs="宋体"/>
                <w:color w:val="auto"/>
                <w:spacing w:val="8"/>
                <w:sz w:val="20"/>
                <w:szCs w:val="20"/>
                <w:highlight w:val="none"/>
              </w:rPr>
              <w:t>其他供应商的价格分按照下列公式计算：</w:t>
            </w:r>
          </w:p>
          <w:p w14:paraId="1E3B0851">
            <w:pPr>
              <w:pStyle w:val="19"/>
              <w:keepNext w:val="0"/>
              <w:keepLines w:val="0"/>
              <w:pageBreakBefore w:val="0"/>
              <w:widowControl/>
              <w:kinsoku/>
              <w:wordWrap w:val="0"/>
              <w:overflowPunct/>
              <w:topLinePunct w:val="0"/>
              <w:autoSpaceDE w:val="0"/>
              <w:autoSpaceDN w:val="0"/>
              <w:bidi w:val="0"/>
              <w:adjustRightInd w:val="0"/>
              <w:snapToGrid w:val="0"/>
              <w:spacing w:line="360" w:lineRule="exact"/>
              <w:ind w:left="105" w:leftChars="50" w:right="283" w:rightChars="0"/>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计算方法：各投标人的投标报价得分=（基准价/供应商参与评审的价格）×</w:t>
            </w:r>
            <w:r>
              <w:rPr>
                <w:rFonts w:hint="eastAsia" w:cs="宋体"/>
                <w:color w:val="auto"/>
                <w:spacing w:val="4"/>
                <w:sz w:val="20"/>
                <w:szCs w:val="20"/>
                <w:highlight w:val="none"/>
                <w:lang w:val="en-US" w:eastAsia="zh-CN"/>
              </w:rPr>
              <w:t>20</w:t>
            </w:r>
            <w:r>
              <w:rPr>
                <w:rFonts w:hint="eastAsia" w:ascii="宋体" w:hAnsi="宋体" w:eastAsia="宋体" w:cs="宋体"/>
                <w:color w:val="auto"/>
                <w:spacing w:val="4"/>
                <w:sz w:val="20"/>
                <w:szCs w:val="20"/>
                <w:highlight w:val="none"/>
              </w:rPr>
              <w:t>%×100。</w:t>
            </w:r>
          </w:p>
        </w:tc>
      </w:tr>
    </w:tbl>
    <w:p w14:paraId="70E0C9F2">
      <w:pPr>
        <w:spacing w:before="201" w:line="219" w:lineRule="auto"/>
        <w:ind w:left="2666"/>
        <w:outlineLvl w:val="0"/>
        <w:rPr>
          <w:rFonts w:hint="eastAsia" w:ascii="宋体" w:hAnsi="宋体" w:eastAsia="宋体" w:cs="宋体"/>
          <w:b/>
          <w:bCs/>
          <w:color w:val="auto"/>
          <w:spacing w:val="-3"/>
          <w:sz w:val="30"/>
          <w:szCs w:val="30"/>
          <w:highlight w:val="none"/>
        </w:rPr>
      </w:pPr>
      <w:bookmarkStart w:id="151" w:name="bookmark12"/>
      <w:bookmarkEnd w:id="151"/>
      <w:bookmarkStart w:id="152" w:name="bookmark11"/>
      <w:bookmarkEnd w:id="152"/>
    </w:p>
    <w:p w14:paraId="264E4189">
      <w:pPr>
        <w:spacing w:before="201" w:line="219" w:lineRule="auto"/>
        <w:ind w:left="2666"/>
        <w:outlineLvl w:val="0"/>
        <w:rPr>
          <w:rFonts w:hint="eastAsia" w:ascii="宋体" w:hAnsi="宋体" w:eastAsia="宋体" w:cs="宋体"/>
          <w:b/>
          <w:bCs/>
          <w:color w:val="auto"/>
          <w:spacing w:val="-3"/>
          <w:sz w:val="30"/>
          <w:szCs w:val="30"/>
          <w:highlight w:val="none"/>
        </w:rPr>
      </w:pPr>
    </w:p>
    <w:p w14:paraId="185BFFA5">
      <w:pPr>
        <w:pStyle w:val="2"/>
        <w:rPr>
          <w:rFonts w:hint="eastAsia" w:ascii="宋体" w:hAnsi="宋体" w:eastAsia="宋体" w:cs="宋体"/>
          <w:b/>
          <w:bCs/>
          <w:color w:val="auto"/>
          <w:spacing w:val="-3"/>
          <w:sz w:val="30"/>
          <w:szCs w:val="30"/>
          <w:highlight w:val="none"/>
        </w:rPr>
      </w:pPr>
    </w:p>
    <w:p w14:paraId="05271EC2">
      <w:pPr>
        <w:rPr>
          <w:rFonts w:hint="eastAsia" w:ascii="宋体" w:hAnsi="宋体" w:eastAsia="宋体" w:cs="宋体"/>
          <w:b/>
          <w:bCs/>
          <w:color w:val="auto"/>
          <w:spacing w:val="-3"/>
          <w:sz w:val="30"/>
          <w:szCs w:val="30"/>
          <w:highlight w:val="none"/>
        </w:rPr>
      </w:pPr>
    </w:p>
    <w:p w14:paraId="13B14047">
      <w:pPr>
        <w:pStyle w:val="2"/>
        <w:rPr>
          <w:rFonts w:hint="eastAsia" w:ascii="宋体" w:hAnsi="宋体" w:eastAsia="宋体" w:cs="宋体"/>
          <w:b/>
          <w:bCs/>
          <w:color w:val="auto"/>
          <w:spacing w:val="-3"/>
          <w:sz w:val="30"/>
          <w:szCs w:val="30"/>
          <w:highlight w:val="none"/>
        </w:rPr>
      </w:pPr>
    </w:p>
    <w:p w14:paraId="25AD8B2F">
      <w:pPr>
        <w:rPr>
          <w:rFonts w:hint="eastAsia" w:ascii="宋体" w:hAnsi="宋体" w:eastAsia="宋体" w:cs="宋体"/>
          <w:b/>
          <w:bCs/>
          <w:color w:val="auto"/>
          <w:spacing w:val="-3"/>
          <w:sz w:val="30"/>
          <w:szCs w:val="30"/>
          <w:highlight w:val="none"/>
        </w:rPr>
      </w:pPr>
    </w:p>
    <w:p w14:paraId="5B76ACC5">
      <w:pPr>
        <w:pStyle w:val="2"/>
        <w:rPr>
          <w:rFonts w:hint="eastAsia"/>
          <w:color w:val="auto"/>
          <w:highlight w:val="none"/>
        </w:rPr>
      </w:pPr>
    </w:p>
    <w:p w14:paraId="769045F2">
      <w:pPr>
        <w:pStyle w:val="2"/>
        <w:rPr>
          <w:rFonts w:hint="eastAsia" w:ascii="宋体" w:hAnsi="宋体" w:eastAsia="宋体" w:cs="宋体"/>
          <w:b/>
          <w:bCs/>
          <w:color w:val="auto"/>
          <w:spacing w:val="-3"/>
          <w:sz w:val="30"/>
          <w:szCs w:val="30"/>
          <w:highlight w:val="none"/>
        </w:rPr>
      </w:pPr>
    </w:p>
    <w:p w14:paraId="53C54844">
      <w:pPr>
        <w:rPr>
          <w:rFonts w:hint="eastAsia" w:ascii="宋体" w:hAnsi="宋体" w:eastAsia="宋体" w:cs="宋体"/>
          <w:b/>
          <w:bCs/>
          <w:color w:val="auto"/>
          <w:spacing w:val="-3"/>
          <w:sz w:val="30"/>
          <w:szCs w:val="30"/>
          <w:highlight w:val="none"/>
        </w:rPr>
      </w:pPr>
    </w:p>
    <w:p w14:paraId="03322DFB">
      <w:pPr>
        <w:pStyle w:val="2"/>
        <w:rPr>
          <w:rFonts w:hint="eastAsia" w:ascii="宋体" w:hAnsi="宋体" w:eastAsia="宋体" w:cs="宋体"/>
          <w:b/>
          <w:bCs/>
          <w:color w:val="auto"/>
          <w:spacing w:val="-3"/>
          <w:sz w:val="30"/>
          <w:szCs w:val="30"/>
          <w:highlight w:val="none"/>
        </w:rPr>
      </w:pPr>
    </w:p>
    <w:p w14:paraId="7258FB54">
      <w:pPr>
        <w:rPr>
          <w:rFonts w:hint="eastAsia" w:ascii="宋体" w:hAnsi="宋体" w:eastAsia="宋体" w:cs="宋体"/>
          <w:b/>
          <w:bCs/>
          <w:color w:val="auto"/>
          <w:spacing w:val="-3"/>
          <w:sz w:val="30"/>
          <w:szCs w:val="30"/>
          <w:highlight w:val="none"/>
        </w:rPr>
      </w:pPr>
    </w:p>
    <w:p w14:paraId="7C5C4228">
      <w:pPr>
        <w:pStyle w:val="2"/>
        <w:rPr>
          <w:rFonts w:hint="eastAsia" w:ascii="宋体" w:hAnsi="宋体" w:eastAsia="宋体" w:cs="宋体"/>
          <w:b/>
          <w:bCs/>
          <w:color w:val="auto"/>
          <w:spacing w:val="-3"/>
          <w:sz w:val="30"/>
          <w:szCs w:val="30"/>
          <w:highlight w:val="none"/>
        </w:rPr>
      </w:pPr>
    </w:p>
    <w:p w14:paraId="66E0B4C6">
      <w:pPr>
        <w:spacing w:before="201" w:line="219" w:lineRule="auto"/>
        <w:ind w:left="2666"/>
        <w:outlineLvl w:val="0"/>
        <w:rPr>
          <w:rFonts w:hint="eastAsia" w:ascii="宋体" w:hAnsi="宋体" w:eastAsia="宋体" w:cs="宋体"/>
          <w:color w:val="auto"/>
          <w:sz w:val="30"/>
          <w:szCs w:val="30"/>
          <w:highlight w:val="none"/>
        </w:rPr>
      </w:pPr>
      <w:r>
        <w:rPr>
          <w:rFonts w:hint="eastAsia" w:ascii="宋体" w:hAnsi="宋体" w:eastAsia="宋体" w:cs="宋体"/>
          <w:b/>
          <w:bCs/>
          <w:color w:val="auto"/>
          <w:spacing w:val="-3"/>
          <w:sz w:val="30"/>
          <w:szCs w:val="30"/>
          <w:highlight w:val="none"/>
        </w:rPr>
        <w:t>第六章</w:t>
      </w:r>
      <w:r>
        <w:rPr>
          <w:rFonts w:hint="eastAsia" w:ascii="宋体" w:hAnsi="宋体" w:eastAsia="宋体" w:cs="宋体"/>
          <w:color w:val="auto"/>
          <w:spacing w:val="-3"/>
          <w:sz w:val="30"/>
          <w:szCs w:val="30"/>
          <w:highlight w:val="none"/>
        </w:rPr>
        <w:t xml:space="preserve">  </w:t>
      </w:r>
      <w:r>
        <w:rPr>
          <w:rFonts w:hint="eastAsia" w:ascii="宋体" w:hAnsi="宋体" w:eastAsia="宋体" w:cs="宋体"/>
          <w:b/>
          <w:bCs/>
          <w:color w:val="auto"/>
          <w:spacing w:val="-3"/>
          <w:sz w:val="30"/>
          <w:szCs w:val="30"/>
          <w:highlight w:val="none"/>
        </w:rPr>
        <w:t>政府采购合同文本</w:t>
      </w:r>
    </w:p>
    <w:p w14:paraId="1E55C061">
      <w:pPr>
        <w:spacing w:before="65" w:line="228" w:lineRule="auto"/>
        <w:ind w:left="2903"/>
        <w:rPr>
          <w:rFonts w:hint="eastAsia" w:ascii="宋体" w:hAnsi="宋体" w:eastAsia="宋体" w:cs="宋体"/>
          <w:color w:val="auto"/>
          <w:sz w:val="20"/>
          <w:szCs w:val="20"/>
          <w:highlight w:val="none"/>
        </w:rPr>
      </w:pPr>
      <w:r>
        <w:rPr>
          <w:rFonts w:hint="eastAsia" w:ascii="宋体" w:hAnsi="宋体" w:eastAsia="宋体" w:cs="宋体"/>
          <w:b/>
          <w:bCs/>
          <w:color w:val="auto"/>
          <w:spacing w:val="6"/>
          <w:sz w:val="20"/>
          <w:szCs w:val="20"/>
          <w:highlight w:val="none"/>
        </w:rPr>
        <w:t>（本合同为合同样稿，仅供参考）</w:t>
      </w:r>
    </w:p>
    <w:p w14:paraId="19891BDB">
      <w:pPr>
        <w:pStyle w:val="7"/>
        <w:spacing w:line="292" w:lineRule="auto"/>
        <w:rPr>
          <w:rFonts w:hint="eastAsia" w:ascii="宋体" w:hAnsi="宋体" w:eastAsia="宋体" w:cs="宋体"/>
          <w:color w:val="auto"/>
          <w:highlight w:val="none"/>
        </w:rPr>
      </w:pPr>
    </w:p>
    <w:p w14:paraId="0E033499">
      <w:pPr>
        <w:pStyle w:val="7"/>
        <w:spacing w:line="293" w:lineRule="auto"/>
        <w:rPr>
          <w:rFonts w:hint="eastAsia" w:ascii="宋体" w:hAnsi="宋体" w:eastAsia="宋体" w:cs="宋体"/>
          <w:color w:val="auto"/>
          <w:highlight w:val="none"/>
        </w:rPr>
      </w:pPr>
    </w:p>
    <w:p w14:paraId="6DE73D91">
      <w:pPr>
        <w:spacing w:before="65" w:line="228" w:lineRule="auto"/>
        <w:ind w:left="50"/>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项目名称：</w:t>
      </w:r>
      <w:r>
        <w:rPr>
          <w:rFonts w:hint="eastAsia" w:ascii="宋体" w:hAnsi="宋体" w:eastAsia="宋体" w:cs="宋体"/>
          <w:color w:val="auto"/>
          <w:spacing w:val="9"/>
          <w:sz w:val="20"/>
          <w:szCs w:val="20"/>
          <w:highlight w:val="none"/>
          <w:u w:val="single" w:color="auto"/>
        </w:rPr>
        <w:t>大嵩江堤防一期绿化养护和保洁工程</w:t>
      </w:r>
    </w:p>
    <w:p w14:paraId="37AC11C3">
      <w:pPr>
        <w:spacing w:before="213" w:line="227" w:lineRule="auto"/>
        <w:ind w:left="50"/>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项目编号：</w:t>
      </w:r>
    </w:p>
    <w:p w14:paraId="6AF36073">
      <w:pPr>
        <w:spacing w:before="215" w:line="408" w:lineRule="auto"/>
        <w:ind w:left="64" w:right="7282" w:firstLine="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pict>
          <v:shape id="_x0000_s1026" o:spid="_x0000_s1026" style="position:absolute;left:0pt;margin-left:1.9pt;margin-top:48.3pt;height:0.25pt;width:442.25pt;z-index:251660288;mso-width-relative:page;mso-height-relative:page;" fillcolor="#000000" filled="t" stroked="f" coordsize="8845,5" path="m0,0l8844,0,8844,4,0,4,0,0xe">
            <v:path/>
            <v:fill on="t" focussize="0,0"/>
            <v:stroke on="f"/>
            <v:imagedata o:title=""/>
            <o:lock v:ext="edit"/>
          </v:shape>
        </w:pict>
      </w:r>
      <w:r>
        <w:rPr>
          <w:rFonts w:hint="eastAsia" w:ascii="宋体" w:hAnsi="宋体" w:eastAsia="宋体" w:cs="宋体"/>
          <w:b/>
          <w:bCs/>
          <w:color w:val="auto"/>
          <w:spacing w:val="2"/>
          <w:sz w:val="20"/>
          <w:szCs w:val="20"/>
          <w:highlight w:val="none"/>
        </w:rPr>
        <w:t>甲方（发包人</w:t>
      </w:r>
      <w:r>
        <w:rPr>
          <w:rFonts w:hint="eastAsia" w:ascii="宋体" w:hAnsi="宋体" w:eastAsia="宋体" w:cs="宋体"/>
          <w:b/>
          <w:bCs/>
          <w:color w:val="auto"/>
          <w:spacing w:val="-17"/>
          <w:sz w:val="20"/>
          <w:szCs w:val="20"/>
          <w:highlight w:val="none"/>
        </w:rPr>
        <w:t>）：</w:t>
      </w:r>
      <w:r>
        <w:rPr>
          <w:rFonts w:hint="eastAsia" w:ascii="宋体" w:hAnsi="宋体" w:eastAsia="宋体" w:cs="宋体"/>
          <w:color w:val="auto"/>
          <w:spacing w:val="1"/>
          <w:sz w:val="20"/>
          <w:szCs w:val="20"/>
          <w:highlight w:val="none"/>
        </w:rPr>
        <w:t xml:space="preserve"> </w:t>
      </w:r>
      <w:r>
        <w:rPr>
          <w:rFonts w:hint="eastAsia" w:ascii="宋体" w:hAnsi="宋体" w:eastAsia="宋体" w:cs="宋体"/>
          <w:b/>
          <w:bCs/>
          <w:color w:val="auto"/>
          <w:spacing w:val="4"/>
          <w:sz w:val="20"/>
          <w:szCs w:val="20"/>
          <w:highlight w:val="none"/>
        </w:rPr>
        <w:t>乙方（承包人</w:t>
      </w:r>
      <w:r>
        <w:rPr>
          <w:rFonts w:hint="eastAsia" w:ascii="宋体" w:hAnsi="宋体" w:eastAsia="宋体" w:cs="宋体"/>
          <w:b/>
          <w:bCs/>
          <w:color w:val="auto"/>
          <w:spacing w:val="-18"/>
          <w:sz w:val="20"/>
          <w:szCs w:val="20"/>
          <w:highlight w:val="none"/>
        </w:rPr>
        <w:t>）：</w:t>
      </w:r>
    </w:p>
    <w:p w14:paraId="3971A830">
      <w:pPr>
        <w:spacing w:before="58" w:line="228" w:lineRule="auto"/>
        <w:ind w:left="507"/>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依照《中华人民共和国民法典》和相关法律、法规及</w:t>
      </w:r>
      <w:r>
        <w:rPr>
          <w:rFonts w:hint="eastAsia" w:ascii="宋体" w:hAnsi="宋体" w:eastAsia="宋体" w:cs="宋体"/>
          <w:color w:val="auto"/>
          <w:spacing w:val="4"/>
          <w:sz w:val="20"/>
          <w:szCs w:val="20"/>
          <w:highlight w:val="none"/>
          <w:u w:val="single" w:color="auto"/>
        </w:rPr>
        <w:t xml:space="preserve"> 大嵩江堤防一期绿化养护和保洁工程 </w:t>
      </w:r>
      <w:r>
        <w:rPr>
          <w:rFonts w:hint="eastAsia" w:ascii="宋体" w:hAnsi="宋体" w:eastAsia="宋体" w:cs="宋体"/>
          <w:color w:val="auto"/>
          <w:spacing w:val="4"/>
          <w:sz w:val="20"/>
          <w:szCs w:val="20"/>
          <w:highlight w:val="none"/>
        </w:rPr>
        <w:t>公</w:t>
      </w:r>
    </w:p>
    <w:p w14:paraId="3A8BB1D2">
      <w:pPr>
        <w:spacing w:before="214" w:line="228" w:lineRule="auto"/>
        <w:ind w:left="47"/>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开采购的结果，在自愿、平等、协商一致的基础上，订立本合同。</w:t>
      </w:r>
    </w:p>
    <w:p w14:paraId="6052FC12">
      <w:pPr>
        <w:spacing w:before="55" w:line="229" w:lineRule="auto"/>
        <w:ind w:left="50"/>
        <w:rPr>
          <w:rFonts w:hint="eastAsia" w:ascii="宋体" w:hAnsi="宋体" w:eastAsia="宋体" w:cs="宋体"/>
          <w:color w:val="auto"/>
          <w:sz w:val="20"/>
          <w:szCs w:val="20"/>
          <w:highlight w:val="none"/>
        </w:rPr>
      </w:pPr>
      <w:r>
        <w:rPr>
          <w:rFonts w:hint="eastAsia" w:ascii="宋体" w:hAnsi="宋体" w:eastAsia="宋体" w:cs="宋体"/>
          <w:b/>
          <w:bCs/>
          <w:color w:val="auto"/>
          <w:spacing w:val="7"/>
          <w:sz w:val="20"/>
          <w:szCs w:val="20"/>
          <w:highlight w:val="none"/>
        </w:rPr>
        <w:t>一、项目相关情况</w:t>
      </w:r>
    </w:p>
    <w:p w14:paraId="4FDACA3C">
      <w:pPr>
        <w:spacing w:before="163" w:line="228" w:lineRule="auto"/>
        <w:ind w:left="62"/>
        <w:outlineLvl w:val="1"/>
        <w:rPr>
          <w:rFonts w:hint="eastAsia" w:ascii="宋体" w:hAnsi="宋体" w:eastAsia="宋体" w:cs="宋体"/>
          <w:color w:val="auto"/>
          <w:sz w:val="20"/>
          <w:szCs w:val="20"/>
          <w:highlight w:val="none"/>
        </w:rPr>
      </w:pPr>
      <w:r>
        <w:rPr>
          <w:rFonts w:hint="eastAsia" w:ascii="宋体" w:hAnsi="宋体" w:eastAsia="宋体" w:cs="宋体"/>
          <w:b/>
          <w:bCs/>
          <w:color w:val="auto"/>
          <w:spacing w:val="2"/>
          <w:sz w:val="20"/>
          <w:szCs w:val="20"/>
          <w:highlight w:val="none"/>
          <w:lang w:val="en-US" w:eastAsia="zh-CN"/>
        </w:rPr>
        <w:t>1</w:t>
      </w:r>
      <w:r>
        <w:rPr>
          <w:rFonts w:hint="eastAsia" w:ascii="宋体" w:hAnsi="宋体" w:eastAsia="宋体" w:cs="宋体"/>
          <w:b/>
          <w:bCs/>
          <w:color w:val="auto"/>
          <w:spacing w:val="2"/>
          <w:sz w:val="20"/>
          <w:szCs w:val="20"/>
          <w:highlight w:val="none"/>
        </w:rPr>
        <w:t>.内容清单</w:t>
      </w:r>
    </w:p>
    <w:tbl>
      <w:tblPr>
        <w:tblStyle w:val="18"/>
        <w:tblW w:w="9090" w:type="dxa"/>
        <w:tblInd w:w="-17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50"/>
        <w:gridCol w:w="1617"/>
        <w:gridCol w:w="4679"/>
        <w:gridCol w:w="855"/>
        <w:gridCol w:w="1189"/>
      </w:tblGrid>
      <w:tr w14:paraId="3DBBFF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750" w:type="dxa"/>
            <w:vAlign w:val="center"/>
          </w:tcPr>
          <w:p w14:paraId="5C5A97A8">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center"/>
              <w:textAlignment w:val="baseline"/>
              <w:rPr>
                <w:rFonts w:hint="eastAsia" w:ascii="宋体" w:hAnsi="宋体" w:eastAsia="宋体" w:cs="宋体"/>
                <w:b/>
                <w:bCs/>
                <w:color w:val="auto"/>
                <w:spacing w:val="8"/>
                <w:sz w:val="20"/>
                <w:szCs w:val="20"/>
                <w:highlight w:val="none"/>
              </w:rPr>
            </w:pPr>
            <w:r>
              <w:rPr>
                <w:rFonts w:hint="eastAsia" w:ascii="宋体" w:hAnsi="宋体" w:eastAsia="宋体" w:cs="宋体"/>
                <w:b/>
                <w:bCs/>
                <w:color w:val="auto"/>
                <w:spacing w:val="8"/>
                <w:sz w:val="20"/>
                <w:szCs w:val="20"/>
                <w:highlight w:val="none"/>
              </w:rPr>
              <w:t>序号</w:t>
            </w:r>
          </w:p>
        </w:tc>
        <w:tc>
          <w:tcPr>
            <w:tcW w:w="1617" w:type="dxa"/>
            <w:vAlign w:val="center"/>
          </w:tcPr>
          <w:p w14:paraId="37442B0C">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center"/>
              <w:textAlignment w:val="baseline"/>
              <w:rPr>
                <w:rFonts w:hint="eastAsia" w:ascii="宋体" w:hAnsi="宋体" w:eastAsia="宋体" w:cs="宋体"/>
                <w:b/>
                <w:bCs/>
                <w:color w:val="auto"/>
                <w:spacing w:val="8"/>
                <w:sz w:val="20"/>
                <w:szCs w:val="20"/>
                <w:highlight w:val="none"/>
              </w:rPr>
            </w:pPr>
            <w:r>
              <w:rPr>
                <w:rFonts w:hint="eastAsia" w:ascii="宋体" w:hAnsi="宋体" w:eastAsia="宋体" w:cs="宋体"/>
                <w:b/>
                <w:bCs/>
                <w:color w:val="auto"/>
                <w:spacing w:val="8"/>
                <w:sz w:val="20"/>
                <w:szCs w:val="20"/>
                <w:highlight w:val="none"/>
              </w:rPr>
              <w:t>服务名称</w:t>
            </w:r>
          </w:p>
        </w:tc>
        <w:tc>
          <w:tcPr>
            <w:tcW w:w="4679" w:type="dxa"/>
            <w:vAlign w:val="center"/>
          </w:tcPr>
          <w:p w14:paraId="655D41C3">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center"/>
              <w:textAlignment w:val="baseline"/>
              <w:rPr>
                <w:rFonts w:hint="eastAsia" w:ascii="宋体" w:hAnsi="宋体" w:eastAsia="宋体" w:cs="宋体"/>
                <w:b/>
                <w:bCs/>
                <w:color w:val="auto"/>
                <w:spacing w:val="8"/>
                <w:sz w:val="20"/>
                <w:szCs w:val="20"/>
                <w:highlight w:val="none"/>
              </w:rPr>
            </w:pPr>
            <w:r>
              <w:rPr>
                <w:rFonts w:hint="eastAsia" w:ascii="宋体" w:hAnsi="宋体" w:eastAsia="宋体" w:cs="宋体"/>
                <w:b/>
                <w:bCs/>
                <w:color w:val="auto"/>
                <w:spacing w:val="8"/>
                <w:sz w:val="20"/>
                <w:szCs w:val="20"/>
                <w:highlight w:val="none"/>
              </w:rPr>
              <w:t>主要工作内容</w:t>
            </w:r>
          </w:p>
        </w:tc>
        <w:tc>
          <w:tcPr>
            <w:tcW w:w="855" w:type="dxa"/>
            <w:vAlign w:val="center"/>
          </w:tcPr>
          <w:p w14:paraId="17C643D5">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center"/>
              <w:textAlignment w:val="baseline"/>
              <w:rPr>
                <w:rFonts w:hint="eastAsia" w:ascii="宋体" w:hAnsi="宋体" w:eastAsia="宋体" w:cs="宋体"/>
                <w:b/>
                <w:bCs/>
                <w:color w:val="auto"/>
                <w:spacing w:val="8"/>
                <w:sz w:val="20"/>
                <w:szCs w:val="20"/>
                <w:highlight w:val="none"/>
              </w:rPr>
            </w:pPr>
            <w:r>
              <w:rPr>
                <w:rFonts w:hint="eastAsia" w:ascii="宋体" w:hAnsi="宋体" w:eastAsia="宋体" w:cs="宋体"/>
                <w:b/>
                <w:bCs/>
                <w:color w:val="auto"/>
                <w:spacing w:val="8"/>
                <w:sz w:val="20"/>
                <w:szCs w:val="20"/>
                <w:highlight w:val="none"/>
              </w:rPr>
              <w:t>单位</w:t>
            </w:r>
          </w:p>
        </w:tc>
        <w:tc>
          <w:tcPr>
            <w:tcW w:w="1189" w:type="dxa"/>
            <w:vAlign w:val="center"/>
          </w:tcPr>
          <w:p w14:paraId="4D35F28E">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center"/>
              <w:textAlignment w:val="baseline"/>
              <w:rPr>
                <w:rFonts w:hint="eastAsia" w:ascii="宋体" w:hAnsi="宋体" w:eastAsia="宋体" w:cs="宋体"/>
                <w:b/>
                <w:bCs/>
                <w:color w:val="auto"/>
                <w:spacing w:val="8"/>
                <w:sz w:val="20"/>
                <w:szCs w:val="20"/>
                <w:highlight w:val="none"/>
              </w:rPr>
            </w:pPr>
            <w:r>
              <w:rPr>
                <w:rFonts w:hint="eastAsia" w:ascii="宋体" w:hAnsi="宋体" w:eastAsia="宋体" w:cs="宋体"/>
                <w:b/>
                <w:bCs/>
                <w:color w:val="auto"/>
                <w:spacing w:val="8"/>
                <w:sz w:val="20"/>
                <w:szCs w:val="20"/>
                <w:highlight w:val="none"/>
              </w:rPr>
              <w:t>工程量</w:t>
            </w:r>
          </w:p>
        </w:tc>
      </w:tr>
      <w:tr w14:paraId="2E4185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exact"/>
        </w:trPr>
        <w:tc>
          <w:tcPr>
            <w:tcW w:w="750" w:type="dxa"/>
            <w:vAlign w:val="center"/>
          </w:tcPr>
          <w:p w14:paraId="69A69B5C">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center"/>
              <w:textAlignment w:val="baseline"/>
              <w:rPr>
                <w:rFonts w:hint="eastAsia" w:ascii="宋体" w:hAnsi="宋体" w:eastAsia="宋体" w:cs="宋体"/>
                <w:color w:val="auto"/>
                <w:spacing w:val="8"/>
                <w:sz w:val="20"/>
                <w:szCs w:val="20"/>
                <w:highlight w:val="none"/>
                <w:lang w:val="en-US" w:eastAsia="zh-CN"/>
              </w:rPr>
            </w:pPr>
            <w:r>
              <w:rPr>
                <w:rFonts w:hint="eastAsia" w:ascii="宋体" w:hAnsi="宋体" w:eastAsia="宋体" w:cs="宋体"/>
                <w:color w:val="auto"/>
                <w:spacing w:val="8"/>
                <w:sz w:val="20"/>
                <w:szCs w:val="20"/>
                <w:highlight w:val="none"/>
                <w:lang w:val="en-US" w:eastAsia="zh-CN"/>
              </w:rPr>
              <w:t>1</w:t>
            </w:r>
          </w:p>
        </w:tc>
        <w:tc>
          <w:tcPr>
            <w:tcW w:w="1617" w:type="dxa"/>
            <w:vAlign w:val="center"/>
          </w:tcPr>
          <w:p w14:paraId="52544892">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center"/>
              <w:textAlignment w:val="baseline"/>
              <w:rPr>
                <w:rFonts w:hint="eastAsia" w:ascii="宋体" w:hAnsi="宋体" w:eastAsia="宋体" w:cs="宋体"/>
                <w:color w:val="auto"/>
                <w:spacing w:val="8"/>
                <w:sz w:val="20"/>
                <w:szCs w:val="20"/>
                <w:highlight w:val="none"/>
                <w:lang w:val="en-US" w:eastAsia="zh-CN"/>
              </w:rPr>
            </w:pPr>
            <w:r>
              <w:rPr>
                <w:rFonts w:hint="eastAsia" w:cs="宋体"/>
                <w:color w:val="auto"/>
                <w:spacing w:val="8"/>
                <w:sz w:val="20"/>
                <w:szCs w:val="20"/>
                <w:highlight w:val="none"/>
                <w:lang w:val="en-US" w:eastAsia="zh-CN"/>
              </w:rPr>
              <w:t>堤防</w:t>
            </w:r>
            <w:r>
              <w:rPr>
                <w:rFonts w:hint="eastAsia" w:ascii="宋体" w:hAnsi="宋体" w:eastAsia="宋体" w:cs="宋体"/>
                <w:color w:val="auto"/>
                <w:spacing w:val="8"/>
                <w:sz w:val="20"/>
                <w:szCs w:val="20"/>
                <w:highlight w:val="none"/>
                <w:lang w:val="en-US" w:eastAsia="zh-CN"/>
              </w:rPr>
              <w:t>绿化养护</w:t>
            </w:r>
          </w:p>
        </w:tc>
        <w:tc>
          <w:tcPr>
            <w:tcW w:w="4679" w:type="dxa"/>
            <w:vAlign w:val="center"/>
          </w:tcPr>
          <w:p w14:paraId="15C72087">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both"/>
              <w:textAlignment w:val="baseline"/>
              <w:rPr>
                <w:rFonts w:hint="eastAsia" w:ascii="宋体" w:hAnsi="宋体" w:eastAsia="宋体" w:cs="宋体"/>
                <w:color w:val="auto"/>
                <w:spacing w:val="8"/>
                <w:sz w:val="20"/>
                <w:szCs w:val="20"/>
                <w:highlight w:val="none"/>
                <w:lang w:val="en-US" w:eastAsia="zh-CN"/>
              </w:rPr>
            </w:pPr>
            <w:r>
              <w:rPr>
                <w:rFonts w:hint="eastAsia" w:ascii="宋体" w:hAnsi="宋体" w:eastAsia="宋体" w:cs="宋体"/>
                <w:color w:val="auto"/>
                <w:spacing w:val="8"/>
                <w:sz w:val="20"/>
                <w:szCs w:val="20"/>
                <w:highlight w:val="none"/>
                <w:lang w:val="en-US" w:eastAsia="zh-CN"/>
              </w:rPr>
              <w:t>工程范围内所有绿化的养护工作</w:t>
            </w:r>
          </w:p>
        </w:tc>
        <w:tc>
          <w:tcPr>
            <w:tcW w:w="855" w:type="dxa"/>
            <w:vAlign w:val="center"/>
          </w:tcPr>
          <w:p w14:paraId="07AF7234">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center"/>
              <w:textAlignment w:val="baseline"/>
              <w:rPr>
                <w:rFonts w:hint="eastAsia" w:ascii="宋体" w:hAnsi="宋体" w:eastAsia="宋体" w:cs="宋体"/>
                <w:color w:val="auto"/>
                <w:spacing w:val="8"/>
                <w:sz w:val="20"/>
                <w:szCs w:val="20"/>
                <w:highlight w:val="none"/>
                <w:lang w:val="en-US" w:eastAsia="zh-CN"/>
              </w:rPr>
            </w:pPr>
            <w:r>
              <w:rPr>
                <w:rFonts w:hint="eastAsia" w:ascii="宋体" w:hAnsi="宋体" w:eastAsia="宋体" w:cs="宋体"/>
                <w:color w:val="auto"/>
                <w:spacing w:val="8"/>
                <w:sz w:val="20"/>
                <w:szCs w:val="20"/>
                <w:highlight w:val="none"/>
                <w:lang w:val="en-US" w:eastAsia="zh-CN"/>
              </w:rPr>
              <w:t>m2</w:t>
            </w:r>
          </w:p>
        </w:tc>
        <w:tc>
          <w:tcPr>
            <w:tcW w:w="1189" w:type="dxa"/>
            <w:shd w:val="clear" w:color="auto" w:fill="auto"/>
            <w:vAlign w:val="center"/>
          </w:tcPr>
          <w:p w14:paraId="4A65C51B">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center"/>
              <w:textAlignment w:val="baseline"/>
              <w:rPr>
                <w:rFonts w:hint="eastAsia" w:ascii="宋体" w:hAnsi="宋体" w:eastAsia="宋体" w:cs="宋体"/>
                <w:color w:val="auto"/>
                <w:spacing w:val="8"/>
                <w:sz w:val="20"/>
                <w:szCs w:val="20"/>
                <w:highlight w:val="none"/>
                <w:lang w:val="en-US" w:eastAsia="en-US"/>
              </w:rPr>
            </w:pPr>
            <w:r>
              <w:rPr>
                <w:rFonts w:hint="eastAsia" w:ascii="宋体" w:hAnsi="宋体" w:eastAsia="宋体" w:cs="宋体"/>
                <w:color w:val="auto"/>
                <w:spacing w:val="8"/>
                <w:sz w:val="20"/>
                <w:szCs w:val="20"/>
                <w:highlight w:val="none"/>
                <w:lang w:val="en-US" w:eastAsia="zh-CN"/>
              </w:rPr>
              <w:t>约188968</w:t>
            </w:r>
          </w:p>
        </w:tc>
      </w:tr>
      <w:tr w14:paraId="254FF7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5" w:hRule="exact"/>
        </w:trPr>
        <w:tc>
          <w:tcPr>
            <w:tcW w:w="750" w:type="dxa"/>
            <w:vAlign w:val="center"/>
          </w:tcPr>
          <w:p w14:paraId="4967D3AF">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center"/>
              <w:textAlignment w:val="baseline"/>
              <w:rPr>
                <w:rFonts w:hint="eastAsia" w:ascii="宋体" w:hAnsi="宋体" w:eastAsia="宋体" w:cs="宋体"/>
                <w:color w:val="auto"/>
                <w:spacing w:val="8"/>
                <w:sz w:val="20"/>
                <w:szCs w:val="20"/>
                <w:highlight w:val="none"/>
                <w:lang w:val="en-US" w:eastAsia="zh-CN"/>
              </w:rPr>
            </w:pPr>
            <w:r>
              <w:rPr>
                <w:rFonts w:hint="eastAsia" w:ascii="宋体" w:hAnsi="宋体" w:eastAsia="宋体" w:cs="宋体"/>
                <w:color w:val="auto"/>
                <w:spacing w:val="8"/>
                <w:sz w:val="20"/>
                <w:szCs w:val="20"/>
                <w:highlight w:val="none"/>
                <w:lang w:val="en-US" w:eastAsia="zh-CN"/>
              </w:rPr>
              <w:t>2</w:t>
            </w:r>
          </w:p>
        </w:tc>
        <w:tc>
          <w:tcPr>
            <w:tcW w:w="1617" w:type="dxa"/>
            <w:vAlign w:val="center"/>
          </w:tcPr>
          <w:p w14:paraId="5B45CE6D">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center"/>
              <w:textAlignment w:val="baseline"/>
              <w:rPr>
                <w:rFonts w:hint="eastAsia" w:ascii="宋体" w:hAnsi="宋体" w:eastAsia="宋体" w:cs="宋体"/>
                <w:color w:val="auto"/>
                <w:spacing w:val="8"/>
                <w:sz w:val="20"/>
                <w:szCs w:val="20"/>
                <w:highlight w:val="none"/>
                <w:lang w:val="en-US" w:eastAsia="zh-CN"/>
              </w:rPr>
            </w:pPr>
            <w:r>
              <w:rPr>
                <w:rFonts w:hint="eastAsia" w:cs="宋体"/>
                <w:color w:val="auto"/>
                <w:spacing w:val="8"/>
                <w:sz w:val="20"/>
                <w:szCs w:val="20"/>
                <w:highlight w:val="none"/>
                <w:lang w:val="en-US" w:eastAsia="zh-CN"/>
              </w:rPr>
              <w:t>堤防</w:t>
            </w:r>
            <w:r>
              <w:rPr>
                <w:rFonts w:hint="eastAsia" w:ascii="宋体" w:hAnsi="宋体" w:eastAsia="宋体" w:cs="宋体"/>
                <w:color w:val="auto"/>
                <w:spacing w:val="8"/>
                <w:sz w:val="20"/>
                <w:szCs w:val="20"/>
                <w:highlight w:val="none"/>
                <w:lang w:val="en-US" w:eastAsia="zh-CN"/>
              </w:rPr>
              <w:t>路面保洁</w:t>
            </w:r>
          </w:p>
        </w:tc>
        <w:tc>
          <w:tcPr>
            <w:tcW w:w="4679" w:type="dxa"/>
            <w:vAlign w:val="center"/>
          </w:tcPr>
          <w:p w14:paraId="344D16DA">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both"/>
              <w:textAlignment w:val="baseline"/>
              <w:rPr>
                <w:rFonts w:hint="eastAsia" w:ascii="宋体" w:hAnsi="宋体" w:eastAsia="宋体" w:cs="宋体"/>
                <w:color w:val="auto"/>
                <w:spacing w:val="8"/>
                <w:sz w:val="20"/>
                <w:szCs w:val="20"/>
                <w:highlight w:val="none"/>
                <w:lang w:val="en-US" w:eastAsia="zh-CN"/>
              </w:rPr>
            </w:pPr>
            <w:r>
              <w:rPr>
                <w:rFonts w:hint="eastAsia" w:ascii="宋体" w:hAnsi="宋体" w:eastAsia="宋体" w:cs="宋体"/>
                <w:color w:val="auto"/>
                <w:spacing w:val="8"/>
                <w:sz w:val="20"/>
                <w:szCs w:val="20"/>
                <w:highlight w:val="none"/>
                <w:lang w:val="en-US" w:eastAsia="zh-CN"/>
              </w:rPr>
              <w:t>工程范围内所有道路（包含防汛道路及堤顶、岸顶道路等）码头、河埠头、道牙、沙井口、树眼周围的保洁清扫，要求一天一扫的保洁清扫频率</w:t>
            </w:r>
          </w:p>
        </w:tc>
        <w:tc>
          <w:tcPr>
            <w:tcW w:w="855" w:type="dxa"/>
            <w:vAlign w:val="center"/>
          </w:tcPr>
          <w:p w14:paraId="0E02D5C8">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center"/>
              <w:textAlignment w:val="baseline"/>
              <w:rPr>
                <w:rFonts w:hint="eastAsia" w:ascii="宋体" w:hAnsi="宋体" w:eastAsia="宋体" w:cs="宋体"/>
                <w:color w:val="auto"/>
                <w:spacing w:val="8"/>
                <w:sz w:val="20"/>
                <w:szCs w:val="20"/>
                <w:highlight w:val="none"/>
                <w:lang w:val="en-US" w:eastAsia="zh-CN"/>
              </w:rPr>
            </w:pPr>
            <w:r>
              <w:rPr>
                <w:rFonts w:hint="eastAsia" w:ascii="宋体" w:hAnsi="宋体" w:eastAsia="宋体" w:cs="宋体"/>
                <w:color w:val="auto"/>
                <w:spacing w:val="8"/>
                <w:sz w:val="20"/>
                <w:szCs w:val="20"/>
                <w:highlight w:val="none"/>
                <w:lang w:val="en-US" w:eastAsia="zh-CN"/>
              </w:rPr>
              <w:t>m2</w:t>
            </w:r>
          </w:p>
        </w:tc>
        <w:tc>
          <w:tcPr>
            <w:tcW w:w="1189" w:type="dxa"/>
            <w:vAlign w:val="center"/>
          </w:tcPr>
          <w:p w14:paraId="17AEFC10">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center"/>
              <w:textAlignment w:val="baseline"/>
              <w:rPr>
                <w:rFonts w:hint="eastAsia" w:ascii="宋体" w:hAnsi="宋体" w:eastAsia="宋体" w:cs="宋体"/>
                <w:color w:val="auto"/>
                <w:spacing w:val="8"/>
                <w:sz w:val="20"/>
                <w:szCs w:val="20"/>
                <w:highlight w:val="none"/>
                <w:lang w:val="en-US" w:eastAsia="zh-CN"/>
              </w:rPr>
            </w:pPr>
            <w:r>
              <w:rPr>
                <w:rFonts w:hint="eastAsia" w:ascii="宋体" w:hAnsi="宋体" w:eastAsia="宋体" w:cs="宋体"/>
                <w:color w:val="auto"/>
                <w:spacing w:val="8"/>
                <w:sz w:val="20"/>
                <w:szCs w:val="20"/>
                <w:highlight w:val="none"/>
                <w:lang w:val="en-US" w:eastAsia="zh-CN"/>
              </w:rPr>
              <w:t>约23185</w:t>
            </w:r>
          </w:p>
        </w:tc>
      </w:tr>
      <w:tr w14:paraId="4ADC19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exact"/>
        </w:trPr>
        <w:tc>
          <w:tcPr>
            <w:tcW w:w="750" w:type="dxa"/>
            <w:vAlign w:val="center"/>
          </w:tcPr>
          <w:p w14:paraId="639AC768">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center"/>
              <w:textAlignment w:val="baseline"/>
              <w:rPr>
                <w:rFonts w:hint="eastAsia" w:ascii="宋体" w:hAnsi="宋体" w:eastAsia="宋体" w:cs="宋体"/>
                <w:color w:val="auto"/>
                <w:spacing w:val="8"/>
                <w:sz w:val="20"/>
                <w:szCs w:val="20"/>
                <w:highlight w:val="none"/>
                <w:lang w:val="en-US" w:eastAsia="zh-CN"/>
              </w:rPr>
            </w:pPr>
            <w:r>
              <w:rPr>
                <w:rFonts w:hint="eastAsia" w:ascii="宋体" w:hAnsi="宋体" w:eastAsia="宋体" w:cs="宋体"/>
                <w:color w:val="auto"/>
                <w:spacing w:val="8"/>
                <w:sz w:val="20"/>
                <w:szCs w:val="20"/>
                <w:highlight w:val="none"/>
                <w:lang w:val="en-US" w:eastAsia="zh-CN"/>
              </w:rPr>
              <w:t>3</w:t>
            </w:r>
          </w:p>
        </w:tc>
        <w:tc>
          <w:tcPr>
            <w:tcW w:w="1617" w:type="dxa"/>
            <w:vAlign w:val="center"/>
          </w:tcPr>
          <w:p w14:paraId="2317A62F">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center"/>
              <w:textAlignment w:val="baseline"/>
              <w:rPr>
                <w:rFonts w:hint="default" w:ascii="宋体" w:hAnsi="宋体" w:eastAsia="宋体" w:cs="宋体"/>
                <w:color w:val="auto"/>
                <w:spacing w:val="8"/>
                <w:sz w:val="20"/>
                <w:szCs w:val="20"/>
                <w:highlight w:val="none"/>
                <w:lang w:val="en-US" w:eastAsia="zh-CN"/>
              </w:rPr>
            </w:pPr>
            <w:r>
              <w:rPr>
                <w:rFonts w:hint="eastAsia" w:ascii="宋体" w:hAnsi="宋体" w:eastAsia="宋体" w:cs="宋体"/>
                <w:color w:val="auto"/>
                <w:spacing w:val="8"/>
                <w:sz w:val="20"/>
                <w:szCs w:val="20"/>
                <w:highlight w:val="none"/>
                <w:lang w:val="en-US" w:eastAsia="zh-CN"/>
              </w:rPr>
              <w:t>病虫害防</w:t>
            </w:r>
            <w:r>
              <w:rPr>
                <w:rFonts w:hint="eastAsia" w:cs="宋体"/>
                <w:color w:val="auto"/>
                <w:spacing w:val="8"/>
                <w:sz w:val="20"/>
                <w:szCs w:val="20"/>
                <w:highlight w:val="none"/>
                <w:lang w:val="en-US" w:eastAsia="zh-CN"/>
              </w:rPr>
              <w:t>治</w:t>
            </w:r>
          </w:p>
        </w:tc>
        <w:tc>
          <w:tcPr>
            <w:tcW w:w="4679" w:type="dxa"/>
            <w:vAlign w:val="center"/>
          </w:tcPr>
          <w:p w14:paraId="31421794">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both"/>
              <w:textAlignment w:val="baseline"/>
              <w:rPr>
                <w:rFonts w:hint="eastAsia" w:ascii="宋体" w:hAnsi="宋体" w:eastAsia="宋体" w:cs="宋体"/>
                <w:color w:val="auto"/>
                <w:spacing w:val="8"/>
                <w:sz w:val="20"/>
                <w:szCs w:val="20"/>
                <w:highlight w:val="none"/>
                <w:lang w:val="en-US" w:eastAsia="zh-CN"/>
              </w:rPr>
            </w:pPr>
            <w:r>
              <w:rPr>
                <w:rFonts w:hint="eastAsia" w:ascii="宋体" w:hAnsi="宋体" w:eastAsia="宋体" w:cs="宋体"/>
                <w:color w:val="auto"/>
                <w:spacing w:val="8"/>
                <w:sz w:val="20"/>
                <w:szCs w:val="20"/>
                <w:highlight w:val="none"/>
                <w:lang w:val="en-US" w:eastAsia="zh-CN"/>
              </w:rPr>
              <w:t>工程范围内所有绿化</w:t>
            </w:r>
          </w:p>
        </w:tc>
        <w:tc>
          <w:tcPr>
            <w:tcW w:w="855" w:type="dxa"/>
            <w:vAlign w:val="center"/>
          </w:tcPr>
          <w:p w14:paraId="4B0652A9">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center"/>
              <w:textAlignment w:val="baseline"/>
              <w:rPr>
                <w:rFonts w:hint="eastAsia" w:ascii="宋体" w:hAnsi="宋体" w:eastAsia="宋体" w:cs="宋体"/>
                <w:color w:val="auto"/>
                <w:spacing w:val="8"/>
                <w:sz w:val="20"/>
                <w:szCs w:val="20"/>
                <w:highlight w:val="none"/>
                <w:lang w:val="en-US" w:eastAsia="zh-CN"/>
              </w:rPr>
            </w:pPr>
            <w:r>
              <w:rPr>
                <w:rFonts w:hint="eastAsia" w:ascii="宋体" w:hAnsi="宋体" w:eastAsia="宋体" w:cs="宋体"/>
                <w:color w:val="auto"/>
                <w:spacing w:val="8"/>
                <w:sz w:val="20"/>
                <w:szCs w:val="20"/>
                <w:highlight w:val="none"/>
                <w:lang w:val="en-US" w:eastAsia="zh-CN"/>
              </w:rPr>
              <w:t>m2</w:t>
            </w:r>
          </w:p>
        </w:tc>
        <w:tc>
          <w:tcPr>
            <w:tcW w:w="1189" w:type="dxa"/>
            <w:shd w:val="clear" w:color="auto" w:fill="auto"/>
            <w:vAlign w:val="center"/>
          </w:tcPr>
          <w:p w14:paraId="7B26908B">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center"/>
              <w:textAlignment w:val="baseline"/>
              <w:rPr>
                <w:rFonts w:hint="eastAsia" w:ascii="宋体" w:hAnsi="宋体" w:eastAsia="宋体" w:cs="宋体"/>
                <w:color w:val="auto"/>
                <w:spacing w:val="8"/>
                <w:sz w:val="20"/>
                <w:szCs w:val="20"/>
                <w:highlight w:val="none"/>
                <w:lang w:val="en-US" w:eastAsia="en-US"/>
              </w:rPr>
            </w:pPr>
            <w:r>
              <w:rPr>
                <w:rFonts w:hint="eastAsia" w:ascii="宋体" w:hAnsi="宋体" w:eastAsia="宋体" w:cs="宋体"/>
                <w:color w:val="auto"/>
                <w:spacing w:val="8"/>
                <w:sz w:val="20"/>
                <w:szCs w:val="20"/>
                <w:highlight w:val="none"/>
                <w:lang w:val="en-US" w:eastAsia="zh-CN"/>
              </w:rPr>
              <w:t>约188968</w:t>
            </w:r>
          </w:p>
        </w:tc>
      </w:tr>
      <w:tr w14:paraId="3F9255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3" w:hRule="atLeast"/>
        </w:trPr>
        <w:tc>
          <w:tcPr>
            <w:tcW w:w="750" w:type="dxa"/>
            <w:vAlign w:val="center"/>
          </w:tcPr>
          <w:p w14:paraId="36550DB1">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center"/>
              <w:textAlignment w:val="baseline"/>
              <w:rPr>
                <w:rFonts w:hint="eastAsia" w:ascii="宋体" w:hAnsi="宋体" w:eastAsia="宋体" w:cs="宋体"/>
                <w:color w:val="auto"/>
                <w:spacing w:val="8"/>
                <w:sz w:val="20"/>
                <w:szCs w:val="20"/>
                <w:highlight w:val="none"/>
                <w:lang w:val="en-US" w:eastAsia="zh-CN"/>
              </w:rPr>
            </w:pPr>
            <w:r>
              <w:rPr>
                <w:rFonts w:hint="eastAsia" w:ascii="宋体" w:hAnsi="宋体" w:eastAsia="宋体" w:cs="宋体"/>
                <w:color w:val="auto"/>
                <w:spacing w:val="8"/>
                <w:sz w:val="20"/>
                <w:szCs w:val="20"/>
                <w:highlight w:val="none"/>
                <w:lang w:val="en-US" w:eastAsia="zh-CN"/>
              </w:rPr>
              <w:t>4</w:t>
            </w:r>
          </w:p>
        </w:tc>
        <w:tc>
          <w:tcPr>
            <w:tcW w:w="1617" w:type="dxa"/>
            <w:vAlign w:val="center"/>
          </w:tcPr>
          <w:p w14:paraId="4246C131">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center"/>
              <w:textAlignment w:val="baseline"/>
              <w:rPr>
                <w:rFonts w:hint="eastAsia" w:ascii="宋体" w:hAnsi="宋体" w:eastAsia="宋体" w:cs="宋体"/>
                <w:color w:val="auto"/>
                <w:spacing w:val="8"/>
                <w:sz w:val="20"/>
                <w:szCs w:val="20"/>
                <w:highlight w:val="none"/>
                <w:lang w:val="en-US" w:eastAsia="zh-CN"/>
              </w:rPr>
            </w:pPr>
            <w:r>
              <w:rPr>
                <w:rFonts w:hint="eastAsia" w:ascii="宋体" w:hAnsi="宋体" w:eastAsia="宋体" w:cs="宋体"/>
                <w:color w:val="auto"/>
                <w:spacing w:val="8"/>
                <w:sz w:val="20"/>
                <w:szCs w:val="20"/>
                <w:highlight w:val="none"/>
                <w:lang w:val="en-US" w:eastAsia="zh-CN"/>
              </w:rPr>
              <w:t>其他养护</w:t>
            </w:r>
          </w:p>
        </w:tc>
        <w:tc>
          <w:tcPr>
            <w:tcW w:w="6723" w:type="dxa"/>
            <w:gridSpan w:val="3"/>
            <w:vAlign w:val="center"/>
          </w:tcPr>
          <w:p w14:paraId="0DCC6BC9">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jc w:val="both"/>
              <w:textAlignment w:val="baseline"/>
              <w:rPr>
                <w:rFonts w:hint="eastAsia" w:ascii="宋体" w:hAnsi="宋体" w:eastAsia="宋体" w:cs="宋体"/>
                <w:color w:val="auto"/>
                <w:spacing w:val="8"/>
                <w:sz w:val="20"/>
                <w:szCs w:val="20"/>
                <w:highlight w:val="none"/>
                <w:lang w:val="en-US" w:eastAsia="zh-CN"/>
              </w:rPr>
            </w:pPr>
            <w:r>
              <w:rPr>
                <w:rFonts w:hint="eastAsia" w:ascii="宋体" w:hAnsi="宋体" w:eastAsia="宋体" w:cs="宋体"/>
                <w:color w:val="auto"/>
                <w:spacing w:val="8"/>
                <w:sz w:val="20"/>
                <w:szCs w:val="20"/>
                <w:highlight w:val="none"/>
                <w:lang w:val="en-US" w:eastAsia="zh-CN"/>
              </w:rPr>
              <w:t>工程范围内的标识牌维护、工程范围内493.2m的栏杆维护、3107m的排水沟维修清理工作、约1300㎡人行道砖路面维护、约320m链条维护，大嵩江大闸南北两侧绿化养护（面积约4000㎡），管理所办公楼范围内绿化养护（面积约2600㎡）。</w:t>
            </w:r>
          </w:p>
        </w:tc>
      </w:tr>
    </w:tbl>
    <w:p w14:paraId="32408382">
      <w:pPr>
        <w:keepNext w:val="0"/>
        <w:keepLines w:val="0"/>
        <w:pageBreakBefore w:val="0"/>
        <w:widowControl/>
        <w:kinsoku w:val="0"/>
        <w:wordWrap/>
        <w:overflowPunct/>
        <w:topLinePunct w:val="0"/>
        <w:autoSpaceDE w:val="0"/>
        <w:autoSpaceDN w:val="0"/>
        <w:bidi w:val="0"/>
        <w:adjustRightInd w:val="0"/>
        <w:snapToGrid w:val="0"/>
        <w:spacing w:line="360" w:lineRule="auto"/>
        <w:ind w:left="49"/>
        <w:textAlignment w:val="baseline"/>
        <w:outlineLvl w:val="1"/>
        <w:rPr>
          <w:rFonts w:hint="eastAsia" w:ascii="宋体" w:hAnsi="宋体" w:eastAsia="宋体" w:cs="宋体"/>
          <w:color w:val="auto"/>
          <w:spacing w:val="0"/>
          <w:sz w:val="20"/>
          <w:szCs w:val="20"/>
          <w:highlight w:val="none"/>
        </w:rPr>
      </w:pPr>
      <w:r>
        <w:rPr>
          <w:rFonts w:hint="eastAsia" w:ascii="宋体" w:hAnsi="宋体" w:eastAsia="宋体" w:cs="宋体"/>
          <w:b/>
          <w:bCs/>
          <w:color w:val="auto"/>
          <w:spacing w:val="0"/>
          <w:sz w:val="20"/>
          <w:szCs w:val="20"/>
          <w:highlight w:val="none"/>
        </w:rPr>
        <w:t>2.服务范围</w:t>
      </w:r>
    </w:p>
    <w:p w14:paraId="56AAFA00">
      <w:pPr>
        <w:keepNext w:val="0"/>
        <w:keepLines w:val="0"/>
        <w:pageBreakBefore w:val="0"/>
        <w:widowControl/>
        <w:kinsoku w:val="0"/>
        <w:wordWrap/>
        <w:overflowPunct/>
        <w:topLinePunct w:val="0"/>
        <w:autoSpaceDE w:val="0"/>
        <w:autoSpaceDN w:val="0"/>
        <w:bidi w:val="0"/>
        <w:adjustRightInd w:val="0"/>
        <w:snapToGrid w:val="0"/>
        <w:spacing w:line="360" w:lineRule="auto"/>
        <w:ind w:left="57"/>
        <w:textAlignment w:val="baseline"/>
        <w:rPr>
          <w:rFonts w:hint="eastAsia" w:ascii="宋体" w:hAnsi="宋体" w:eastAsia="宋体" w:cs="宋体"/>
          <w:color w:val="auto"/>
          <w:spacing w:val="0"/>
          <w:sz w:val="20"/>
          <w:szCs w:val="20"/>
          <w:highlight w:val="none"/>
        </w:rPr>
      </w:pPr>
      <w:r>
        <w:rPr>
          <w:rFonts w:hint="eastAsia" w:ascii="宋体" w:hAnsi="宋体" w:eastAsia="宋体" w:cs="宋体"/>
          <w:b/>
          <w:bCs/>
          <w:color w:val="auto"/>
          <w:spacing w:val="0"/>
          <w:sz w:val="20"/>
          <w:szCs w:val="20"/>
          <w:highlight w:val="none"/>
        </w:rPr>
        <w:t>（一）</w:t>
      </w:r>
      <w:r>
        <w:rPr>
          <w:rFonts w:hint="eastAsia" w:ascii="宋体" w:hAnsi="宋体" w:eastAsia="宋体" w:cs="宋体"/>
          <w:b/>
          <w:bCs/>
          <w:color w:val="auto"/>
          <w:spacing w:val="0"/>
          <w:sz w:val="20"/>
          <w:szCs w:val="20"/>
          <w:highlight w:val="none"/>
          <w:lang w:val="en-US" w:eastAsia="zh-CN"/>
        </w:rPr>
        <w:t>堤防</w:t>
      </w:r>
      <w:r>
        <w:rPr>
          <w:rFonts w:hint="eastAsia" w:ascii="宋体" w:hAnsi="宋体" w:eastAsia="宋体" w:cs="宋体"/>
          <w:b/>
          <w:bCs/>
          <w:color w:val="auto"/>
          <w:spacing w:val="0"/>
          <w:sz w:val="20"/>
          <w:szCs w:val="20"/>
          <w:highlight w:val="none"/>
        </w:rPr>
        <w:t>绿化养护范围</w:t>
      </w:r>
    </w:p>
    <w:p w14:paraId="0ED68C23">
      <w:pPr>
        <w:keepNext w:val="0"/>
        <w:keepLines w:val="0"/>
        <w:pageBreakBefore w:val="0"/>
        <w:widowControl/>
        <w:kinsoku w:val="0"/>
        <w:wordWrap/>
        <w:overflowPunct/>
        <w:topLinePunct w:val="0"/>
        <w:autoSpaceDE w:val="0"/>
        <w:autoSpaceDN w:val="0"/>
        <w:bidi w:val="0"/>
        <w:adjustRightInd w:val="0"/>
        <w:snapToGrid w:val="0"/>
        <w:spacing w:line="360" w:lineRule="auto"/>
        <w:ind w:left="47" w:right="17" w:firstLine="526"/>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lang w:val="en-US" w:eastAsia="zh-CN"/>
        </w:rPr>
        <w:t>堤防</w:t>
      </w:r>
      <w:r>
        <w:rPr>
          <w:rFonts w:hint="eastAsia" w:ascii="宋体" w:hAnsi="宋体" w:eastAsia="宋体" w:cs="宋体"/>
          <w:color w:val="auto"/>
          <w:spacing w:val="0"/>
          <w:sz w:val="20"/>
          <w:szCs w:val="20"/>
          <w:highlight w:val="none"/>
        </w:rPr>
        <w:t>绿化养护总面积约188968㎡，本项目主要绿化植被为三叶草，主要养护内容包括但不限于：绿化除草（人工拔草</w:t>
      </w:r>
      <w:r>
        <w:rPr>
          <w:rFonts w:hint="eastAsia" w:ascii="宋体" w:hAnsi="宋体" w:eastAsia="宋体" w:cs="宋体"/>
          <w:color w:val="auto"/>
          <w:spacing w:val="0"/>
          <w:sz w:val="20"/>
          <w:szCs w:val="20"/>
          <w:highlight w:val="none"/>
          <w:lang w:eastAsia="zh-CN"/>
        </w:rPr>
        <w:t>、禁止机械翻耕</w:t>
      </w:r>
      <w:r>
        <w:rPr>
          <w:rFonts w:hint="eastAsia" w:ascii="宋体" w:hAnsi="宋体" w:eastAsia="宋体" w:cs="宋体"/>
          <w:color w:val="auto"/>
          <w:spacing w:val="0"/>
          <w:sz w:val="20"/>
          <w:szCs w:val="20"/>
          <w:highlight w:val="none"/>
        </w:rPr>
        <w:t>）、灌溉、施肥、修剪、病虫害防治、绿化带垃圾清理、绿化死亡补种（不可抗力因素造成的死亡补种费用由采购人承担）、台风预防和安全维护等。</w:t>
      </w:r>
    </w:p>
    <w:p w14:paraId="54D262B9">
      <w:pPr>
        <w:keepNext w:val="0"/>
        <w:keepLines w:val="0"/>
        <w:pageBreakBefore w:val="0"/>
        <w:widowControl/>
        <w:kinsoku w:val="0"/>
        <w:wordWrap/>
        <w:overflowPunct/>
        <w:topLinePunct w:val="0"/>
        <w:autoSpaceDE w:val="0"/>
        <w:autoSpaceDN w:val="0"/>
        <w:bidi w:val="0"/>
        <w:adjustRightInd w:val="0"/>
        <w:snapToGrid w:val="0"/>
        <w:spacing w:line="360" w:lineRule="auto"/>
        <w:ind w:left="57"/>
        <w:textAlignment w:val="baseline"/>
        <w:rPr>
          <w:rFonts w:hint="eastAsia" w:ascii="宋体" w:hAnsi="宋体" w:eastAsia="宋体" w:cs="宋体"/>
          <w:color w:val="auto"/>
          <w:spacing w:val="0"/>
          <w:sz w:val="20"/>
          <w:szCs w:val="20"/>
          <w:highlight w:val="none"/>
        </w:rPr>
      </w:pPr>
      <w:r>
        <w:rPr>
          <w:rFonts w:hint="eastAsia" w:ascii="宋体" w:hAnsi="宋体" w:eastAsia="宋体" w:cs="宋体"/>
          <w:b/>
          <w:bCs/>
          <w:color w:val="auto"/>
          <w:spacing w:val="0"/>
          <w:sz w:val="20"/>
          <w:szCs w:val="20"/>
          <w:highlight w:val="none"/>
        </w:rPr>
        <w:t>（二）</w:t>
      </w:r>
      <w:r>
        <w:rPr>
          <w:rFonts w:hint="eastAsia" w:ascii="宋体" w:hAnsi="宋体" w:eastAsia="宋体" w:cs="宋体"/>
          <w:b/>
          <w:bCs/>
          <w:color w:val="auto"/>
          <w:spacing w:val="0"/>
          <w:sz w:val="20"/>
          <w:szCs w:val="20"/>
          <w:highlight w:val="none"/>
          <w:lang w:val="en-US" w:eastAsia="zh-CN"/>
        </w:rPr>
        <w:t>堤防</w:t>
      </w:r>
      <w:r>
        <w:rPr>
          <w:rFonts w:hint="eastAsia" w:ascii="宋体" w:hAnsi="宋体" w:eastAsia="宋体" w:cs="宋体"/>
          <w:b/>
          <w:bCs/>
          <w:color w:val="auto"/>
          <w:spacing w:val="0"/>
          <w:sz w:val="20"/>
          <w:szCs w:val="20"/>
          <w:highlight w:val="none"/>
        </w:rPr>
        <w:t>保洁范围</w:t>
      </w:r>
    </w:p>
    <w:p w14:paraId="2C9B3B00">
      <w:pPr>
        <w:keepNext w:val="0"/>
        <w:keepLines w:val="0"/>
        <w:pageBreakBefore w:val="0"/>
        <w:widowControl/>
        <w:kinsoku w:val="0"/>
        <w:wordWrap/>
        <w:overflowPunct/>
        <w:topLinePunct w:val="0"/>
        <w:autoSpaceDE w:val="0"/>
        <w:autoSpaceDN w:val="0"/>
        <w:bidi w:val="0"/>
        <w:adjustRightInd w:val="0"/>
        <w:snapToGrid w:val="0"/>
        <w:spacing w:line="360" w:lineRule="auto"/>
        <w:ind w:left="10" w:firstLine="400" w:firstLineChars="200"/>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lang w:val="en-US" w:eastAsia="zh-CN"/>
        </w:rPr>
        <w:t>堤防</w:t>
      </w:r>
      <w:r>
        <w:rPr>
          <w:rFonts w:hint="eastAsia" w:ascii="宋体" w:hAnsi="宋体" w:eastAsia="宋体" w:cs="宋体"/>
          <w:color w:val="auto"/>
          <w:spacing w:val="0"/>
          <w:sz w:val="20"/>
          <w:szCs w:val="20"/>
          <w:highlight w:val="none"/>
        </w:rPr>
        <w:t>路面保洁总面积约23185㎡，主要保洁内容包括但不限于：所有道路（包含防汛道路及堤顶、岸顶道路）、</w:t>
      </w:r>
      <w:r>
        <w:rPr>
          <w:rFonts w:hint="eastAsia" w:ascii="宋体" w:hAnsi="宋体" w:eastAsia="宋体" w:cs="宋体"/>
          <w:color w:val="auto"/>
          <w:spacing w:val="0"/>
          <w:sz w:val="20"/>
          <w:szCs w:val="20"/>
          <w:highlight w:val="none"/>
          <w:lang w:val="en-US" w:eastAsia="zh-CN"/>
        </w:rPr>
        <w:t>码头、河埠头、</w:t>
      </w:r>
      <w:r>
        <w:rPr>
          <w:rFonts w:hint="eastAsia" w:ascii="宋体" w:hAnsi="宋体" w:eastAsia="宋体" w:cs="宋体"/>
          <w:color w:val="auto"/>
          <w:spacing w:val="0"/>
          <w:sz w:val="20"/>
          <w:szCs w:val="20"/>
          <w:highlight w:val="none"/>
        </w:rPr>
        <w:t>道牙、沙井口、树眼周围的保洁清扫、垃圾收集与清运，保证一天一扫的保洁清扫频率。</w:t>
      </w:r>
    </w:p>
    <w:p w14:paraId="64330835">
      <w:pPr>
        <w:keepNext w:val="0"/>
        <w:keepLines w:val="0"/>
        <w:pageBreakBefore w:val="0"/>
        <w:widowControl w:val="0"/>
        <w:kinsoku/>
        <w:wordWrap/>
        <w:overflowPunct/>
        <w:topLinePunct w:val="0"/>
        <w:autoSpaceDE w:val="0"/>
        <w:autoSpaceDN w:val="0"/>
        <w:bidi w:val="0"/>
        <w:adjustRightInd w:val="0"/>
        <w:snapToGrid w:val="0"/>
        <w:spacing w:line="360" w:lineRule="auto"/>
        <w:ind w:left="10"/>
        <w:textAlignment w:val="baseline"/>
        <w:rPr>
          <w:rFonts w:hint="eastAsia" w:ascii="宋体" w:hAnsi="宋体" w:eastAsia="宋体" w:cs="宋体"/>
          <w:color w:val="auto"/>
          <w:spacing w:val="0"/>
          <w:sz w:val="20"/>
          <w:szCs w:val="20"/>
          <w:highlight w:val="none"/>
        </w:rPr>
      </w:pPr>
      <w:r>
        <w:rPr>
          <w:rFonts w:hint="eastAsia" w:ascii="宋体" w:hAnsi="宋体" w:eastAsia="宋体" w:cs="宋体"/>
          <w:b/>
          <w:bCs/>
          <w:color w:val="auto"/>
          <w:spacing w:val="0"/>
          <w:sz w:val="20"/>
          <w:szCs w:val="20"/>
          <w:highlight w:val="none"/>
        </w:rPr>
        <w:t>（三）其他养护</w:t>
      </w:r>
    </w:p>
    <w:p w14:paraId="214A0C80">
      <w:pPr>
        <w:keepNext w:val="0"/>
        <w:keepLines w:val="0"/>
        <w:pageBreakBefore w:val="0"/>
        <w:widowControl w:val="0"/>
        <w:kinsoku/>
        <w:wordWrap/>
        <w:overflowPunct/>
        <w:topLinePunct w:val="0"/>
        <w:autoSpaceDE w:val="0"/>
        <w:autoSpaceDN w:val="0"/>
        <w:bidi w:val="0"/>
        <w:adjustRightInd w:val="0"/>
        <w:snapToGrid w:val="0"/>
        <w:spacing w:line="360" w:lineRule="auto"/>
        <w:ind w:left="47" w:right="17" w:firstLine="526"/>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工程范围内的</w:t>
      </w:r>
      <w:r>
        <w:rPr>
          <w:rFonts w:hint="eastAsia" w:ascii="宋体" w:hAnsi="宋体" w:eastAsia="宋体" w:cs="宋体"/>
          <w:color w:val="auto"/>
          <w:spacing w:val="0"/>
          <w:sz w:val="20"/>
          <w:szCs w:val="20"/>
          <w:highlight w:val="none"/>
          <w:lang w:eastAsia="zh-CN"/>
        </w:rPr>
        <w:t>标识牌</w:t>
      </w:r>
      <w:r>
        <w:rPr>
          <w:rFonts w:hint="eastAsia" w:ascii="宋体" w:hAnsi="宋体" w:eastAsia="宋体" w:cs="宋体"/>
          <w:color w:val="auto"/>
          <w:spacing w:val="0"/>
          <w:sz w:val="20"/>
          <w:szCs w:val="20"/>
          <w:highlight w:val="none"/>
        </w:rPr>
        <w:t>维护、工程范围内493.2m的栏杆维护、3107m的排水沟维修清理、约1300㎡人行道砖路面维护</w:t>
      </w:r>
      <w:r>
        <w:rPr>
          <w:rFonts w:hint="eastAsia" w:ascii="宋体" w:hAnsi="宋体" w:eastAsia="宋体" w:cs="宋体"/>
          <w:color w:val="auto"/>
          <w:spacing w:val="0"/>
          <w:sz w:val="20"/>
          <w:szCs w:val="20"/>
          <w:highlight w:val="none"/>
          <w:lang w:eastAsia="zh-CN"/>
        </w:rPr>
        <w:t>、</w:t>
      </w:r>
      <w:r>
        <w:rPr>
          <w:rFonts w:hint="eastAsia" w:ascii="宋体" w:hAnsi="宋体" w:eastAsia="宋体" w:cs="宋体"/>
          <w:color w:val="auto"/>
          <w:spacing w:val="0"/>
          <w:sz w:val="20"/>
          <w:szCs w:val="20"/>
          <w:highlight w:val="none"/>
        </w:rPr>
        <w:t>约320m链条维护，大嵩江大闸南北两侧绿化养护（面积约4000㎡），管理所办公楼范围内绿化养护（面积约2600㎡）。</w:t>
      </w:r>
    </w:p>
    <w:p w14:paraId="4B7D9CDD">
      <w:pPr>
        <w:keepNext w:val="0"/>
        <w:keepLines w:val="0"/>
        <w:pageBreakBefore w:val="0"/>
        <w:widowControl/>
        <w:kinsoku w:val="0"/>
        <w:wordWrap/>
        <w:overflowPunct/>
        <w:topLinePunct w:val="0"/>
        <w:autoSpaceDE w:val="0"/>
        <w:autoSpaceDN w:val="0"/>
        <w:bidi w:val="0"/>
        <w:adjustRightInd w:val="0"/>
        <w:snapToGrid w:val="0"/>
        <w:spacing w:line="360" w:lineRule="auto"/>
        <w:ind w:left="10"/>
        <w:textAlignment w:val="baseline"/>
        <w:rPr>
          <w:rFonts w:hint="eastAsia" w:ascii="宋体" w:hAnsi="宋体" w:eastAsia="宋体" w:cs="宋体"/>
          <w:color w:val="auto"/>
          <w:spacing w:val="0"/>
          <w:sz w:val="20"/>
          <w:szCs w:val="20"/>
          <w:highlight w:val="none"/>
        </w:rPr>
      </w:pPr>
      <w:r>
        <w:rPr>
          <w:rFonts w:hint="eastAsia" w:ascii="宋体" w:hAnsi="宋体" w:eastAsia="宋体" w:cs="宋体"/>
          <w:b/>
          <w:bCs/>
          <w:color w:val="auto"/>
          <w:spacing w:val="0"/>
          <w:sz w:val="20"/>
          <w:szCs w:val="20"/>
          <w:highlight w:val="none"/>
        </w:rPr>
        <w:t>（四）做好重大活动保障、临时布置任务和突击应急任务等。</w:t>
      </w:r>
    </w:p>
    <w:p w14:paraId="00E80DA4">
      <w:pPr>
        <w:keepNext w:val="0"/>
        <w:keepLines w:val="0"/>
        <w:pageBreakBefore w:val="0"/>
        <w:widowControl/>
        <w:kinsoku w:val="0"/>
        <w:wordWrap/>
        <w:overflowPunct/>
        <w:topLinePunct w:val="0"/>
        <w:autoSpaceDE w:val="0"/>
        <w:autoSpaceDN w:val="0"/>
        <w:bidi w:val="0"/>
        <w:adjustRightInd w:val="0"/>
        <w:snapToGrid w:val="0"/>
        <w:spacing w:line="360" w:lineRule="auto"/>
        <w:ind w:left="1" w:right="62" w:firstLine="3"/>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b/>
          <w:bCs/>
          <w:color w:val="auto"/>
          <w:spacing w:val="0"/>
          <w:sz w:val="20"/>
          <w:szCs w:val="20"/>
          <w:highlight w:val="none"/>
        </w:rPr>
        <w:t>3.服务期限：</w:t>
      </w:r>
      <w:r>
        <w:rPr>
          <w:rFonts w:hint="eastAsia" w:ascii="宋体" w:hAnsi="宋体" w:eastAsia="宋体" w:cs="宋体"/>
          <w:b w:val="0"/>
          <w:bCs w:val="0"/>
          <w:color w:val="auto"/>
          <w:spacing w:val="0"/>
          <w:sz w:val="20"/>
          <w:szCs w:val="20"/>
          <w:highlight w:val="none"/>
        </w:rPr>
        <w:t>三年，合同一年一签，</w:t>
      </w:r>
      <w:r>
        <w:rPr>
          <w:rFonts w:hint="eastAsia" w:ascii="宋体" w:hAnsi="宋体" w:eastAsia="宋体" w:cs="宋体"/>
          <w:color w:val="auto"/>
          <w:spacing w:val="0"/>
          <w:sz w:val="20"/>
          <w:szCs w:val="20"/>
          <w:highlight w:val="none"/>
        </w:rPr>
        <w:t xml:space="preserve">甲方根据乙方在上一阶段合同履约情况、考核情况及财政资金审批情况决定是否续签，如遇政策调整，采购人有权增减养护面积或终止合同。第一阶段：自 </w:t>
      </w:r>
      <w:r>
        <w:rPr>
          <w:rFonts w:hint="eastAsia" w:ascii="宋体" w:hAnsi="宋体" w:eastAsia="宋体" w:cs="宋体"/>
          <w:color w:val="auto"/>
          <w:spacing w:val="0"/>
          <w:sz w:val="20"/>
          <w:szCs w:val="20"/>
          <w:highlight w:val="none"/>
          <w:lang w:val="en-US" w:eastAsia="zh-CN"/>
        </w:rPr>
        <w:t xml:space="preserve"> </w:t>
      </w:r>
      <w:r>
        <w:rPr>
          <w:rFonts w:hint="eastAsia" w:ascii="宋体" w:hAnsi="宋体" w:eastAsia="宋体" w:cs="宋体"/>
          <w:color w:val="auto"/>
          <w:spacing w:val="0"/>
          <w:sz w:val="20"/>
          <w:szCs w:val="20"/>
          <w:highlight w:val="none"/>
        </w:rPr>
        <w:t>年  月  日起至    年   月   日止。</w:t>
      </w:r>
    </w:p>
    <w:p w14:paraId="3AAA8611">
      <w:pPr>
        <w:keepNext w:val="0"/>
        <w:keepLines w:val="0"/>
        <w:pageBreakBefore w:val="0"/>
        <w:widowControl/>
        <w:kinsoku w:val="0"/>
        <w:wordWrap/>
        <w:overflowPunct/>
        <w:topLinePunct w:val="0"/>
        <w:autoSpaceDE w:val="0"/>
        <w:autoSpaceDN w:val="0"/>
        <w:bidi w:val="0"/>
        <w:adjustRightInd w:val="0"/>
        <w:snapToGrid w:val="0"/>
        <w:spacing w:line="360" w:lineRule="auto"/>
        <w:ind w:left="4"/>
        <w:textAlignment w:val="baseline"/>
        <w:rPr>
          <w:rFonts w:hint="eastAsia" w:ascii="宋体" w:hAnsi="宋体" w:eastAsia="宋体" w:cs="宋体"/>
          <w:color w:val="auto"/>
          <w:spacing w:val="0"/>
          <w:sz w:val="20"/>
          <w:szCs w:val="20"/>
          <w:highlight w:val="none"/>
        </w:rPr>
      </w:pPr>
      <w:r>
        <w:rPr>
          <w:rFonts w:hint="eastAsia" w:ascii="宋体" w:hAnsi="宋体" w:eastAsia="宋体" w:cs="宋体"/>
          <w:b/>
          <w:bCs/>
          <w:color w:val="auto"/>
          <w:spacing w:val="0"/>
          <w:sz w:val="20"/>
          <w:szCs w:val="20"/>
          <w:highlight w:val="none"/>
        </w:rPr>
        <w:t>二、合同金额</w:t>
      </w:r>
    </w:p>
    <w:p w14:paraId="1F675733">
      <w:pPr>
        <w:keepNext w:val="0"/>
        <w:keepLines w:val="0"/>
        <w:pageBreakBefore w:val="0"/>
        <w:widowControl/>
        <w:numPr>
          <w:ilvl w:val="0"/>
          <w:numId w:val="0"/>
        </w:numPr>
        <w:kinsoku/>
        <w:wordWrap/>
        <w:overflowPunct/>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lang w:val="en-US" w:eastAsia="zh-CN"/>
        </w:rPr>
      </w:pPr>
      <w:r>
        <w:rPr>
          <w:rFonts w:hint="eastAsia" w:ascii="宋体" w:hAnsi="宋体" w:eastAsia="宋体" w:cs="宋体"/>
          <w:color w:val="auto"/>
          <w:spacing w:val="0"/>
          <w:sz w:val="20"/>
          <w:szCs w:val="20"/>
          <w:highlight w:val="none"/>
          <w:lang w:val="en-US" w:eastAsia="zh-CN"/>
        </w:rPr>
        <w:t>1、</w:t>
      </w:r>
      <w:r>
        <w:rPr>
          <w:rFonts w:hint="eastAsia" w:ascii="宋体" w:hAnsi="宋体" w:eastAsia="宋体" w:cs="宋体"/>
          <w:color w:val="auto"/>
          <w:spacing w:val="0"/>
          <w:sz w:val="20"/>
          <w:szCs w:val="20"/>
          <w:highlight w:val="none"/>
        </w:rPr>
        <w:t>本合同金额为人民币（大写）：</w:t>
      </w:r>
      <w:r>
        <w:rPr>
          <w:rFonts w:hint="eastAsia" w:ascii="宋体" w:hAnsi="宋体" w:eastAsia="宋体" w:cs="宋体"/>
          <w:color w:val="auto"/>
          <w:spacing w:val="0"/>
          <w:sz w:val="20"/>
          <w:szCs w:val="20"/>
          <w:highlight w:val="none"/>
          <w:u w:val="single"/>
        </w:rPr>
        <w:t xml:space="preserve">     </w:t>
      </w:r>
      <w:r>
        <w:rPr>
          <w:rFonts w:hint="eastAsia" w:ascii="宋体" w:hAnsi="宋体" w:eastAsia="宋体" w:cs="宋体"/>
          <w:color w:val="auto"/>
          <w:spacing w:val="0"/>
          <w:sz w:val="20"/>
          <w:szCs w:val="20"/>
          <w:highlight w:val="none"/>
        </w:rPr>
        <w:t>元/年（小写：¥</w:t>
      </w:r>
      <w:r>
        <w:rPr>
          <w:rFonts w:hint="eastAsia" w:ascii="宋体" w:hAnsi="宋体" w:eastAsia="宋体" w:cs="宋体"/>
          <w:color w:val="auto"/>
          <w:spacing w:val="0"/>
          <w:sz w:val="20"/>
          <w:szCs w:val="20"/>
          <w:highlight w:val="none"/>
          <w:u w:val="single"/>
        </w:rPr>
        <w:t xml:space="preserve">     </w:t>
      </w:r>
      <w:r>
        <w:rPr>
          <w:rFonts w:hint="eastAsia" w:ascii="宋体" w:hAnsi="宋体" w:eastAsia="宋体" w:cs="宋体"/>
          <w:color w:val="auto"/>
          <w:spacing w:val="0"/>
          <w:sz w:val="20"/>
          <w:szCs w:val="20"/>
          <w:highlight w:val="none"/>
        </w:rPr>
        <w:t>元/年）</w:t>
      </w:r>
      <w:r>
        <w:rPr>
          <w:rFonts w:hint="eastAsia" w:ascii="宋体" w:hAnsi="宋体" w:eastAsia="宋体" w:cs="宋体"/>
          <w:color w:val="auto"/>
          <w:spacing w:val="0"/>
          <w:sz w:val="20"/>
          <w:szCs w:val="20"/>
          <w:highlight w:val="none"/>
          <w:lang w:val="en-US" w:eastAsia="zh-CN"/>
        </w:rPr>
        <w:t>。</w:t>
      </w:r>
    </w:p>
    <w:p w14:paraId="4E7F239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lang w:val="en-US" w:eastAsia="zh-CN"/>
        </w:rPr>
        <w:t>2、</w:t>
      </w:r>
      <w:r>
        <w:rPr>
          <w:rFonts w:hint="eastAsia" w:ascii="宋体" w:hAnsi="宋体" w:eastAsia="宋体" w:cs="宋体"/>
          <w:color w:val="auto"/>
          <w:spacing w:val="0"/>
          <w:sz w:val="20"/>
          <w:szCs w:val="20"/>
          <w:highlight w:val="none"/>
        </w:rPr>
        <w:t>合同总价包含但不限于：包含人员工资【包括人员基本工资、各类福利和补贴（如高温补贴、加班补贴等）、社保（五险）、各种保险】，工作服，作业工具及机械设备配置费用，各类耗材费用，配备的设备设施和作业车辆的折旧费及运行维护费用，垃圾收集清运费用，其他与保洁、绿化养护、病虫害、标识牌、栏杆、排水沟人行道砖路面、链条、其他绿化等维修养护有关的一切费用，重大活动保障、临时布置任务和突击应急任务等费用，养护所需的水电费用，以及管理费，利润，税金，政策性文件规定、招标代理服务费及合同包含的所有风险、责任等各项与本次采购相关的一切费用。</w:t>
      </w:r>
    </w:p>
    <w:p w14:paraId="073BEF5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lang w:val="en-US" w:eastAsia="zh-CN"/>
        </w:rPr>
        <w:t>3</w:t>
      </w:r>
      <w:r>
        <w:rPr>
          <w:rFonts w:hint="eastAsia" w:ascii="宋体" w:hAnsi="宋体" w:eastAsia="宋体" w:cs="宋体"/>
          <w:color w:val="auto"/>
          <w:spacing w:val="0"/>
          <w:sz w:val="20"/>
          <w:szCs w:val="20"/>
          <w:highlight w:val="none"/>
        </w:rPr>
        <w:t>、其中人员基本工资不得低于宁波市人力资源和社会保障局最新发布的宁波市最低劳动工资标准。</w:t>
      </w:r>
    </w:p>
    <w:p w14:paraId="201BFA79">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color w:val="auto"/>
          <w:spacing w:val="0"/>
          <w:sz w:val="20"/>
          <w:szCs w:val="20"/>
          <w:highlight w:val="none"/>
        </w:rPr>
      </w:pPr>
      <w:r>
        <w:rPr>
          <w:rFonts w:hint="eastAsia" w:ascii="宋体" w:hAnsi="宋体" w:eastAsia="宋体" w:cs="宋体"/>
          <w:b/>
          <w:bCs/>
          <w:color w:val="auto"/>
          <w:spacing w:val="0"/>
          <w:sz w:val="20"/>
          <w:szCs w:val="20"/>
          <w:highlight w:val="none"/>
        </w:rPr>
        <w:t>三、技术资料</w:t>
      </w:r>
    </w:p>
    <w:p w14:paraId="6C4A3287">
      <w:pPr>
        <w:keepNext w:val="0"/>
        <w:keepLines w:val="0"/>
        <w:pageBreakBefore w:val="0"/>
        <w:widowControl/>
        <w:kinsoku w:val="0"/>
        <w:wordWrap/>
        <w:overflowPunct/>
        <w:topLinePunct w:val="0"/>
        <w:autoSpaceDE w:val="0"/>
        <w:autoSpaceDN w:val="0"/>
        <w:bidi w:val="0"/>
        <w:adjustRightInd w:val="0"/>
        <w:snapToGrid w:val="0"/>
        <w:spacing w:line="360" w:lineRule="auto"/>
        <w:ind w:firstLine="400" w:firstLineChars="200"/>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1、乙方应按招标文件规定的时间向甲方提供服务的台账或记录等相关资料。</w:t>
      </w:r>
    </w:p>
    <w:p w14:paraId="72146CE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2、没有甲方事先书面同意，乙方不得将由甲方提供的有关合同或任何合同条文、计划、图纸或其他资料提供给与履行本合同无关的任何其他人。即使向履行本合同有关的人员提供，也应注意保密并限于履行合同的必需范围。</w:t>
      </w:r>
    </w:p>
    <w:p w14:paraId="4B0039F6">
      <w:pPr>
        <w:keepNext w:val="0"/>
        <w:keepLines w:val="0"/>
        <w:pageBreakBefore w:val="0"/>
        <w:widowControl/>
        <w:kinsoku w:val="0"/>
        <w:wordWrap/>
        <w:overflowPunct/>
        <w:topLinePunct w:val="0"/>
        <w:autoSpaceDE w:val="0"/>
        <w:autoSpaceDN w:val="0"/>
        <w:bidi w:val="0"/>
        <w:adjustRightInd w:val="0"/>
        <w:snapToGrid w:val="0"/>
        <w:spacing w:line="360" w:lineRule="auto"/>
        <w:ind w:left="20"/>
        <w:textAlignment w:val="baseline"/>
        <w:rPr>
          <w:rFonts w:hint="eastAsia" w:ascii="宋体" w:hAnsi="宋体" w:eastAsia="宋体" w:cs="宋体"/>
          <w:color w:val="auto"/>
          <w:spacing w:val="0"/>
          <w:sz w:val="20"/>
          <w:szCs w:val="20"/>
          <w:highlight w:val="none"/>
        </w:rPr>
      </w:pPr>
      <w:r>
        <w:rPr>
          <w:rFonts w:hint="eastAsia" w:ascii="宋体" w:hAnsi="宋体" w:eastAsia="宋体" w:cs="宋体"/>
          <w:b/>
          <w:bCs/>
          <w:color w:val="auto"/>
          <w:spacing w:val="0"/>
          <w:sz w:val="20"/>
          <w:szCs w:val="20"/>
          <w:highlight w:val="none"/>
        </w:rPr>
        <w:t>四、组成合同的文件</w:t>
      </w:r>
    </w:p>
    <w:p w14:paraId="6A61A83F">
      <w:pPr>
        <w:keepNext w:val="0"/>
        <w:keepLines w:val="0"/>
        <w:pageBreakBefore w:val="0"/>
        <w:widowControl/>
        <w:kinsoku/>
        <w:wordWrap w:val="0"/>
        <w:overflowPunct/>
        <w:topLinePunct w:val="0"/>
        <w:autoSpaceDE w:val="0"/>
        <w:autoSpaceDN w:val="0"/>
        <w:bidi w:val="0"/>
        <w:adjustRightInd w:val="0"/>
        <w:snapToGrid w:val="0"/>
        <w:spacing w:line="360" w:lineRule="auto"/>
        <w:ind w:left="441"/>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1、本合同协议书；</w:t>
      </w:r>
    </w:p>
    <w:p w14:paraId="0BDBCF14">
      <w:pPr>
        <w:keepNext w:val="0"/>
        <w:keepLines w:val="0"/>
        <w:pageBreakBefore w:val="0"/>
        <w:widowControl/>
        <w:kinsoku/>
        <w:wordWrap w:val="0"/>
        <w:overflowPunct/>
        <w:topLinePunct w:val="0"/>
        <w:autoSpaceDE w:val="0"/>
        <w:autoSpaceDN w:val="0"/>
        <w:bidi w:val="0"/>
        <w:adjustRightInd w:val="0"/>
        <w:snapToGrid w:val="0"/>
        <w:spacing w:line="360" w:lineRule="auto"/>
        <w:ind w:left="428"/>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2、中标通知书；</w:t>
      </w:r>
    </w:p>
    <w:p w14:paraId="4301E031">
      <w:pPr>
        <w:keepNext w:val="0"/>
        <w:keepLines w:val="0"/>
        <w:pageBreakBefore w:val="0"/>
        <w:widowControl/>
        <w:kinsoku/>
        <w:wordWrap w:val="0"/>
        <w:overflowPunct/>
        <w:topLinePunct w:val="0"/>
        <w:autoSpaceDE w:val="0"/>
        <w:autoSpaceDN w:val="0"/>
        <w:bidi w:val="0"/>
        <w:adjustRightInd w:val="0"/>
        <w:snapToGrid w:val="0"/>
        <w:spacing w:line="360" w:lineRule="auto"/>
        <w:ind w:left="429"/>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3、投标书及其附件；</w:t>
      </w:r>
    </w:p>
    <w:p w14:paraId="3C365B70">
      <w:pPr>
        <w:keepNext w:val="0"/>
        <w:keepLines w:val="0"/>
        <w:pageBreakBefore w:val="0"/>
        <w:widowControl/>
        <w:kinsoku/>
        <w:wordWrap w:val="0"/>
        <w:overflowPunct/>
        <w:topLinePunct w:val="0"/>
        <w:autoSpaceDE w:val="0"/>
        <w:autoSpaceDN w:val="0"/>
        <w:bidi w:val="0"/>
        <w:adjustRightInd w:val="0"/>
        <w:snapToGrid w:val="0"/>
        <w:spacing w:line="360" w:lineRule="auto"/>
        <w:ind w:left="424"/>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4、招标文件；</w:t>
      </w:r>
    </w:p>
    <w:p w14:paraId="6D38FEA9">
      <w:pPr>
        <w:keepNext w:val="0"/>
        <w:keepLines w:val="0"/>
        <w:pageBreakBefore w:val="0"/>
        <w:widowControl/>
        <w:kinsoku/>
        <w:wordWrap w:val="0"/>
        <w:overflowPunct/>
        <w:topLinePunct w:val="0"/>
        <w:autoSpaceDE w:val="0"/>
        <w:autoSpaceDN w:val="0"/>
        <w:bidi w:val="0"/>
        <w:adjustRightInd w:val="0"/>
        <w:snapToGrid w:val="0"/>
        <w:spacing w:line="360" w:lineRule="auto"/>
        <w:ind w:left="425"/>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5、标准、规范及有关技术文件；</w:t>
      </w:r>
    </w:p>
    <w:p w14:paraId="6FFEEC90">
      <w:pPr>
        <w:keepNext w:val="0"/>
        <w:keepLines w:val="0"/>
        <w:pageBreakBefore w:val="0"/>
        <w:widowControl/>
        <w:kinsoku/>
        <w:wordWrap w:val="0"/>
        <w:overflowPunct/>
        <w:topLinePunct w:val="0"/>
        <w:autoSpaceDE w:val="0"/>
        <w:autoSpaceDN w:val="0"/>
        <w:bidi w:val="0"/>
        <w:adjustRightInd w:val="0"/>
        <w:snapToGrid w:val="0"/>
        <w:spacing w:line="360" w:lineRule="auto"/>
        <w:ind w:left="422"/>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6、图纸（如有）；</w:t>
      </w:r>
    </w:p>
    <w:p w14:paraId="35BFBC27">
      <w:pPr>
        <w:keepNext w:val="0"/>
        <w:keepLines w:val="0"/>
        <w:pageBreakBefore w:val="0"/>
        <w:widowControl/>
        <w:kinsoku/>
        <w:wordWrap w:val="0"/>
        <w:overflowPunct/>
        <w:topLinePunct w:val="0"/>
        <w:autoSpaceDE w:val="0"/>
        <w:autoSpaceDN w:val="0"/>
        <w:bidi w:val="0"/>
        <w:adjustRightInd w:val="0"/>
        <w:snapToGrid w:val="0"/>
        <w:spacing w:line="360" w:lineRule="auto"/>
        <w:ind w:left="422"/>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7、有关甲乙双方洽商、变更等书面协议或文件均视为本合同组成部分。</w:t>
      </w:r>
    </w:p>
    <w:p w14:paraId="6ECB73ED">
      <w:pPr>
        <w:keepNext w:val="0"/>
        <w:keepLines w:val="0"/>
        <w:pageBreakBefore w:val="0"/>
        <w:widowControl/>
        <w:kinsoku w:val="0"/>
        <w:wordWrap/>
        <w:overflowPunct/>
        <w:topLinePunct w:val="0"/>
        <w:autoSpaceDE w:val="0"/>
        <w:autoSpaceDN w:val="0"/>
        <w:bidi w:val="0"/>
        <w:adjustRightInd w:val="0"/>
        <w:snapToGrid w:val="0"/>
        <w:spacing w:line="360" w:lineRule="auto"/>
        <w:ind w:left="4"/>
        <w:textAlignment w:val="baseline"/>
        <w:rPr>
          <w:rFonts w:hint="eastAsia" w:ascii="宋体" w:hAnsi="宋体" w:eastAsia="宋体" w:cs="宋体"/>
          <w:b/>
          <w:bCs/>
          <w:color w:val="auto"/>
          <w:spacing w:val="0"/>
          <w:sz w:val="20"/>
          <w:szCs w:val="20"/>
          <w:highlight w:val="none"/>
        </w:rPr>
      </w:pPr>
      <w:r>
        <w:rPr>
          <w:rFonts w:hint="eastAsia" w:ascii="宋体" w:hAnsi="宋体" w:eastAsia="宋体" w:cs="宋体"/>
          <w:b/>
          <w:bCs/>
          <w:color w:val="auto"/>
          <w:spacing w:val="0"/>
          <w:sz w:val="20"/>
          <w:szCs w:val="20"/>
          <w:highlight w:val="none"/>
        </w:rPr>
        <w:t>五、履约保证金</w:t>
      </w:r>
    </w:p>
    <w:p w14:paraId="532FAE21">
      <w:pPr>
        <w:keepNext w:val="0"/>
        <w:keepLines w:val="0"/>
        <w:pageBreakBefore w:val="0"/>
        <w:widowControl/>
        <w:kinsoku/>
        <w:wordWrap w:val="0"/>
        <w:overflowPunct/>
        <w:topLinePunct w:val="0"/>
        <w:autoSpaceDE w:val="0"/>
        <w:autoSpaceDN w:val="0"/>
        <w:bidi w:val="0"/>
        <w:adjustRightInd w:val="0"/>
        <w:snapToGrid w:val="0"/>
        <w:spacing w:line="360" w:lineRule="auto"/>
        <w:ind w:left="422"/>
        <w:textAlignment w:val="baseline"/>
        <w:rPr>
          <w:rFonts w:hint="eastAsia" w:ascii="宋体" w:hAnsi="宋体" w:eastAsia="宋体" w:cs="宋体"/>
          <w:color w:val="auto"/>
          <w:spacing w:val="0"/>
          <w:sz w:val="20"/>
          <w:szCs w:val="20"/>
          <w:highlight w:val="none"/>
          <w:lang w:eastAsia="zh-CN"/>
        </w:rPr>
      </w:pPr>
      <w:r>
        <w:rPr>
          <w:rFonts w:hint="eastAsia" w:ascii="宋体" w:hAnsi="宋体" w:eastAsia="宋体" w:cs="宋体"/>
          <w:color w:val="auto"/>
          <w:spacing w:val="0"/>
          <w:sz w:val="20"/>
          <w:szCs w:val="20"/>
          <w:highlight w:val="none"/>
          <w:lang w:val="en-US" w:eastAsia="zh-CN"/>
        </w:rPr>
        <w:t>1、</w:t>
      </w:r>
      <w:r>
        <w:rPr>
          <w:rFonts w:hint="eastAsia" w:ascii="宋体" w:hAnsi="宋体" w:eastAsia="宋体" w:cs="宋体"/>
          <w:color w:val="auto"/>
          <w:spacing w:val="0"/>
          <w:sz w:val="20"/>
          <w:szCs w:val="20"/>
          <w:highlight w:val="none"/>
          <w:lang w:eastAsia="zh-CN"/>
        </w:rPr>
        <w:t>无</w:t>
      </w:r>
    </w:p>
    <w:p w14:paraId="075D2DBB">
      <w:pPr>
        <w:keepNext w:val="0"/>
        <w:keepLines w:val="0"/>
        <w:pageBreakBefore w:val="0"/>
        <w:widowControl/>
        <w:kinsoku w:val="0"/>
        <w:wordWrap/>
        <w:overflowPunct/>
        <w:topLinePunct w:val="0"/>
        <w:autoSpaceDE w:val="0"/>
        <w:autoSpaceDN w:val="0"/>
        <w:bidi w:val="0"/>
        <w:adjustRightInd w:val="0"/>
        <w:snapToGrid w:val="0"/>
        <w:spacing w:line="360" w:lineRule="auto"/>
        <w:ind w:left="2"/>
        <w:textAlignment w:val="baseline"/>
        <w:rPr>
          <w:rFonts w:hint="eastAsia" w:ascii="宋体" w:hAnsi="宋体" w:eastAsia="宋体" w:cs="宋体"/>
          <w:color w:val="auto"/>
          <w:spacing w:val="0"/>
          <w:sz w:val="20"/>
          <w:szCs w:val="20"/>
          <w:highlight w:val="none"/>
        </w:rPr>
      </w:pPr>
      <w:r>
        <w:rPr>
          <w:rFonts w:hint="eastAsia" w:ascii="宋体" w:hAnsi="宋体" w:eastAsia="宋体" w:cs="宋体"/>
          <w:b/>
          <w:bCs/>
          <w:color w:val="auto"/>
          <w:spacing w:val="0"/>
          <w:sz w:val="20"/>
          <w:szCs w:val="20"/>
          <w:highlight w:val="none"/>
        </w:rPr>
        <w:t>六、转包或分包</w:t>
      </w:r>
    </w:p>
    <w:p w14:paraId="11836E2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1、本合同范围的服务，应由乙方直接提供，不得转让他人。</w:t>
      </w:r>
    </w:p>
    <w:p w14:paraId="39C026A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2、除非得到甲方的同意，否则乙方不得分包给他人。</w:t>
      </w:r>
    </w:p>
    <w:p w14:paraId="3E219CA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3、如有转让和未经甲方同意的分包行为，甲方有权终止合同，并要求乙方赔偿因此而造成的损失。</w:t>
      </w:r>
    </w:p>
    <w:p w14:paraId="14CD2453">
      <w:pPr>
        <w:keepNext w:val="0"/>
        <w:keepLines w:val="0"/>
        <w:pageBreakBefore w:val="0"/>
        <w:widowControl w:val="0"/>
        <w:kinsoku/>
        <w:wordWrap/>
        <w:overflowPunct w:val="0"/>
        <w:topLinePunct w:val="0"/>
        <w:autoSpaceDE w:val="0"/>
        <w:autoSpaceDN w:val="0"/>
        <w:bidi w:val="0"/>
        <w:adjustRightInd w:val="0"/>
        <w:snapToGrid w:val="0"/>
        <w:spacing w:line="360" w:lineRule="auto"/>
        <w:ind w:left="74"/>
        <w:textAlignment w:val="baseline"/>
        <w:rPr>
          <w:rFonts w:hint="eastAsia" w:ascii="宋体" w:hAnsi="宋体" w:eastAsia="宋体" w:cs="宋体"/>
          <w:b/>
          <w:bCs/>
          <w:color w:val="auto"/>
          <w:spacing w:val="0"/>
          <w:sz w:val="20"/>
          <w:szCs w:val="20"/>
          <w:highlight w:val="none"/>
          <w:lang w:val="en-US" w:eastAsia="zh-CN"/>
        </w:rPr>
      </w:pPr>
      <w:r>
        <w:rPr>
          <w:rFonts w:hint="eastAsia" w:ascii="宋体" w:hAnsi="宋体" w:eastAsia="宋体" w:cs="宋体"/>
          <w:b/>
          <w:bCs/>
          <w:color w:val="auto"/>
          <w:spacing w:val="0"/>
          <w:sz w:val="20"/>
          <w:szCs w:val="20"/>
          <w:highlight w:val="none"/>
          <w:lang w:val="en-US" w:eastAsia="zh-CN"/>
        </w:rPr>
        <w:t>七、服务要求</w:t>
      </w:r>
    </w:p>
    <w:p w14:paraId="67A99C0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color w:val="auto"/>
          <w:sz w:val="20"/>
          <w:szCs w:val="20"/>
          <w:highlight w:val="none"/>
        </w:rPr>
      </w:pPr>
      <w:r>
        <w:rPr>
          <w:rFonts w:hint="eastAsia" w:ascii="宋体" w:hAnsi="宋体" w:eastAsia="宋体" w:cs="宋体"/>
          <w:b/>
          <w:bCs/>
          <w:color w:val="auto"/>
          <w:spacing w:val="6"/>
          <w:sz w:val="20"/>
          <w:szCs w:val="20"/>
          <w:highlight w:val="none"/>
        </w:rPr>
        <w:t>（一）</w:t>
      </w:r>
      <w:r>
        <w:rPr>
          <w:rFonts w:hint="eastAsia" w:ascii="宋体" w:hAnsi="宋体" w:eastAsia="宋体" w:cs="宋体"/>
          <w:b/>
          <w:bCs/>
          <w:color w:val="auto"/>
          <w:spacing w:val="6"/>
          <w:sz w:val="20"/>
          <w:szCs w:val="20"/>
          <w:highlight w:val="none"/>
          <w:lang w:val="en-US" w:eastAsia="zh-CN"/>
        </w:rPr>
        <w:t>堤防</w:t>
      </w:r>
      <w:r>
        <w:rPr>
          <w:rFonts w:hint="eastAsia" w:ascii="宋体" w:hAnsi="宋体" w:eastAsia="宋体" w:cs="宋体"/>
          <w:b/>
          <w:bCs/>
          <w:color w:val="auto"/>
          <w:spacing w:val="6"/>
          <w:sz w:val="20"/>
          <w:szCs w:val="20"/>
          <w:highlight w:val="none"/>
        </w:rPr>
        <w:t>绿化养护服务要求</w:t>
      </w:r>
    </w:p>
    <w:p w14:paraId="41EB3311">
      <w:pPr>
        <w:keepNext w:val="0"/>
        <w:keepLines w:val="0"/>
        <w:pageBreakBefore w:val="0"/>
        <w:widowControl w:val="0"/>
        <w:kinsoku/>
        <w:wordWrap w:val="0"/>
        <w:overflowPunct/>
        <w:topLinePunct w:val="0"/>
        <w:autoSpaceDE w:val="0"/>
        <w:autoSpaceDN/>
        <w:bidi w:val="0"/>
        <w:adjustRightInd/>
        <w:snapToGrid/>
        <w:spacing w:line="360" w:lineRule="auto"/>
        <w:ind w:left="0" w:right="0" w:firstLine="428" w:firstLineChars="200"/>
        <w:textAlignment w:val="baseline"/>
        <w:rPr>
          <w:rFonts w:hint="eastAsia" w:ascii="宋体" w:hAnsi="宋体" w:eastAsia="宋体" w:cs="宋体"/>
          <w:color w:val="auto"/>
          <w:spacing w:val="7"/>
          <w:sz w:val="20"/>
          <w:szCs w:val="20"/>
          <w:highlight w:val="none"/>
        </w:rPr>
      </w:pPr>
      <w:r>
        <w:rPr>
          <w:rFonts w:hint="eastAsia" w:ascii="宋体" w:hAnsi="宋体" w:eastAsia="宋体" w:cs="宋体"/>
          <w:color w:val="auto"/>
          <w:spacing w:val="7"/>
          <w:sz w:val="20"/>
          <w:szCs w:val="20"/>
          <w:highlight w:val="none"/>
        </w:rPr>
        <w:t>1、执行标准：《宁波市城市绿地养护质量等级标准》、《宁波市城市绿地养护技术规程》，</w:t>
      </w:r>
    </w:p>
    <w:p w14:paraId="7B1B95F2">
      <w:pPr>
        <w:keepNext w:val="0"/>
        <w:keepLines w:val="0"/>
        <w:pageBreakBefore w:val="0"/>
        <w:widowControl w:val="0"/>
        <w:kinsoku/>
        <w:wordWrap w:val="0"/>
        <w:overflowPunct/>
        <w:topLinePunct w:val="0"/>
        <w:autoSpaceDE w:val="0"/>
        <w:autoSpaceDN/>
        <w:bidi w:val="0"/>
        <w:adjustRightInd/>
        <w:snapToGrid/>
        <w:spacing w:line="360" w:lineRule="auto"/>
        <w:ind w:left="0" w:right="0" w:firstLine="428" w:firstLineChars="200"/>
        <w:textAlignment w:val="baseline"/>
        <w:rPr>
          <w:rFonts w:hint="eastAsia" w:ascii="宋体" w:hAnsi="宋体" w:eastAsia="宋体" w:cs="宋体"/>
          <w:color w:val="auto"/>
          <w:spacing w:val="7"/>
          <w:sz w:val="20"/>
          <w:szCs w:val="20"/>
          <w:highlight w:val="none"/>
        </w:rPr>
      </w:pPr>
      <w:r>
        <w:rPr>
          <w:rFonts w:hint="eastAsia" w:ascii="宋体" w:hAnsi="宋体" w:eastAsia="宋体" w:cs="宋体"/>
          <w:color w:val="auto"/>
          <w:spacing w:val="7"/>
          <w:sz w:val="20"/>
          <w:szCs w:val="20"/>
          <w:highlight w:val="none"/>
        </w:rPr>
        <w:t>2、其他要求</w:t>
      </w:r>
    </w:p>
    <w:p w14:paraId="1C65F1DD">
      <w:pPr>
        <w:keepNext w:val="0"/>
        <w:keepLines w:val="0"/>
        <w:pageBreakBefore w:val="0"/>
        <w:widowControl w:val="0"/>
        <w:kinsoku/>
        <w:wordWrap w:val="0"/>
        <w:overflowPunct/>
        <w:topLinePunct w:val="0"/>
        <w:autoSpaceDE w:val="0"/>
        <w:autoSpaceDN/>
        <w:bidi w:val="0"/>
        <w:adjustRightInd/>
        <w:snapToGrid/>
        <w:spacing w:line="360" w:lineRule="auto"/>
        <w:ind w:left="0" w:right="0" w:firstLine="428" w:firstLineChars="200"/>
        <w:textAlignment w:val="baseline"/>
        <w:rPr>
          <w:rFonts w:hint="eastAsia" w:ascii="宋体" w:hAnsi="宋体" w:eastAsia="宋体" w:cs="宋体"/>
          <w:color w:val="auto"/>
          <w:spacing w:val="7"/>
          <w:sz w:val="20"/>
          <w:szCs w:val="20"/>
          <w:highlight w:val="none"/>
        </w:rPr>
      </w:pPr>
      <w:r>
        <w:rPr>
          <w:rFonts w:hint="eastAsia" w:ascii="宋体" w:hAnsi="宋体" w:eastAsia="宋体" w:cs="宋体"/>
          <w:color w:val="auto"/>
          <w:spacing w:val="7"/>
          <w:sz w:val="20"/>
          <w:szCs w:val="20"/>
          <w:highlight w:val="none"/>
        </w:rPr>
        <w:t>（1）绿地养护保洁服务要严格按照《宁波市城市绿地养护质量等级标准》防护绿地二级标准及《宁波市城市绿化养护技术规程》开展工作，合理组织，精心养护，保质、保量完成养护管理任务。</w:t>
      </w:r>
    </w:p>
    <w:p w14:paraId="0EF5B6F6">
      <w:pPr>
        <w:keepNext w:val="0"/>
        <w:keepLines w:val="0"/>
        <w:pageBreakBefore w:val="0"/>
        <w:widowControl w:val="0"/>
        <w:kinsoku/>
        <w:wordWrap w:val="0"/>
        <w:overflowPunct/>
        <w:topLinePunct w:val="0"/>
        <w:autoSpaceDE w:val="0"/>
        <w:autoSpaceDN/>
        <w:bidi w:val="0"/>
        <w:adjustRightInd/>
        <w:snapToGrid/>
        <w:spacing w:line="360" w:lineRule="auto"/>
        <w:ind w:left="0" w:right="0" w:firstLine="428" w:firstLineChars="200"/>
        <w:textAlignment w:val="baseline"/>
        <w:rPr>
          <w:rFonts w:hint="eastAsia" w:ascii="宋体" w:hAnsi="宋体" w:eastAsia="宋体" w:cs="宋体"/>
          <w:color w:val="auto"/>
          <w:spacing w:val="7"/>
          <w:sz w:val="20"/>
          <w:szCs w:val="20"/>
          <w:highlight w:val="none"/>
        </w:rPr>
      </w:pPr>
      <w:r>
        <w:rPr>
          <w:rFonts w:hint="eastAsia" w:ascii="宋体" w:hAnsi="宋体" w:eastAsia="宋体" w:cs="宋体"/>
          <w:color w:val="auto"/>
          <w:spacing w:val="7"/>
          <w:sz w:val="20"/>
          <w:szCs w:val="20"/>
          <w:highlight w:val="none"/>
        </w:rPr>
        <w:t>（2）对干旱、台风、大雪等自然灾害应做好预先防护工作，具体防护工作由</w:t>
      </w:r>
      <w:r>
        <w:rPr>
          <w:rFonts w:hint="eastAsia" w:ascii="宋体" w:hAnsi="宋体" w:eastAsia="宋体" w:cs="宋体"/>
          <w:color w:val="auto"/>
          <w:spacing w:val="7"/>
          <w:sz w:val="20"/>
          <w:szCs w:val="20"/>
          <w:highlight w:val="none"/>
          <w:lang w:eastAsia="zh-CN"/>
        </w:rPr>
        <w:t>乙方</w:t>
      </w:r>
      <w:r>
        <w:rPr>
          <w:rFonts w:hint="eastAsia" w:ascii="宋体" w:hAnsi="宋体" w:eastAsia="宋体" w:cs="宋体"/>
          <w:color w:val="auto"/>
          <w:spacing w:val="7"/>
          <w:sz w:val="20"/>
          <w:szCs w:val="20"/>
          <w:highlight w:val="none"/>
        </w:rPr>
        <w:t>负责。</w:t>
      </w:r>
    </w:p>
    <w:p w14:paraId="7A1910D2">
      <w:pPr>
        <w:keepNext w:val="0"/>
        <w:keepLines w:val="0"/>
        <w:pageBreakBefore w:val="0"/>
        <w:widowControl w:val="0"/>
        <w:kinsoku/>
        <w:wordWrap w:val="0"/>
        <w:overflowPunct/>
        <w:topLinePunct w:val="0"/>
        <w:autoSpaceDE w:val="0"/>
        <w:autoSpaceDN/>
        <w:bidi w:val="0"/>
        <w:adjustRightInd/>
        <w:snapToGrid/>
        <w:spacing w:line="360" w:lineRule="auto"/>
        <w:ind w:left="0" w:right="0" w:firstLine="428" w:firstLineChars="200"/>
        <w:textAlignment w:val="baseline"/>
        <w:rPr>
          <w:rFonts w:hint="eastAsia" w:ascii="宋体" w:hAnsi="宋体" w:eastAsia="宋体" w:cs="宋体"/>
          <w:color w:val="auto"/>
          <w:spacing w:val="7"/>
          <w:sz w:val="20"/>
          <w:szCs w:val="20"/>
          <w:highlight w:val="none"/>
        </w:rPr>
      </w:pPr>
      <w:r>
        <w:rPr>
          <w:rFonts w:hint="eastAsia" w:ascii="宋体" w:hAnsi="宋体" w:eastAsia="宋体" w:cs="宋体"/>
          <w:color w:val="auto"/>
          <w:spacing w:val="7"/>
          <w:sz w:val="20"/>
          <w:szCs w:val="20"/>
          <w:highlight w:val="none"/>
        </w:rPr>
        <w:t>（3）</w:t>
      </w:r>
      <w:r>
        <w:rPr>
          <w:rFonts w:hint="eastAsia" w:ascii="宋体" w:hAnsi="宋体" w:eastAsia="宋体" w:cs="宋体"/>
          <w:color w:val="auto"/>
          <w:spacing w:val="7"/>
          <w:sz w:val="20"/>
          <w:szCs w:val="20"/>
          <w:highlight w:val="none"/>
          <w:lang w:eastAsia="zh-CN"/>
        </w:rPr>
        <w:t>乙方</w:t>
      </w:r>
      <w:r>
        <w:rPr>
          <w:rFonts w:hint="eastAsia" w:ascii="宋体" w:hAnsi="宋体" w:eastAsia="宋体" w:cs="宋体"/>
          <w:color w:val="auto"/>
          <w:spacing w:val="7"/>
          <w:sz w:val="20"/>
          <w:szCs w:val="20"/>
          <w:highlight w:val="none"/>
        </w:rPr>
        <w:t>应保证绿化养护数量无减少、无毁损，达到本项目绿地养护标准要求，合同期满时，对养护项目进行清点，如有缺失损坏按实赔偿。（不可抗力因素造成的绿化死亡补种费用由</w:t>
      </w:r>
      <w:r>
        <w:rPr>
          <w:rFonts w:hint="eastAsia" w:ascii="宋体" w:hAnsi="宋体" w:eastAsia="宋体" w:cs="宋体"/>
          <w:color w:val="auto"/>
          <w:spacing w:val="7"/>
          <w:sz w:val="20"/>
          <w:szCs w:val="20"/>
          <w:highlight w:val="none"/>
          <w:lang w:eastAsia="zh-CN"/>
        </w:rPr>
        <w:t>甲方</w:t>
      </w:r>
      <w:r>
        <w:rPr>
          <w:rFonts w:hint="eastAsia" w:ascii="宋体" w:hAnsi="宋体" w:eastAsia="宋体" w:cs="宋体"/>
          <w:color w:val="auto"/>
          <w:spacing w:val="7"/>
          <w:sz w:val="20"/>
          <w:szCs w:val="20"/>
          <w:highlight w:val="none"/>
        </w:rPr>
        <w:t>承担，本养护项目的初始养护面积以工程竣工时的审计结果为准）。</w:t>
      </w:r>
    </w:p>
    <w:p w14:paraId="634D53DD">
      <w:pPr>
        <w:keepNext w:val="0"/>
        <w:keepLines w:val="0"/>
        <w:pageBreakBefore w:val="0"/>
        <w:widowControl w:val="0"/>
        <w:kinsoku/>
        <w:wordWrap w:val="0"/>
        <w:overflowPunct/>
        <w:topLinePunct w:val="0"/>
        <w:autoSpaceDE w:val="0"/>
        <w:autoSpaceDN/>
        <w:bidi w:val="0"/>
        <w:adjustRightInd/>
        <w:snapToGrid/>
        <w:spacing w:line="360" w:lineRule="auto"/>
        <w:ind w:left="0" w:right="0" w:firstLine="428" w:firstLineChars="200"/>
        <w:textAlignment w:val="baseline"/>
        <w:rPr>
          <w:rFonts w:hint="eastAsia" w:ascii="宋体" w:hAnsi="宋体" w:eastAsia="宋体" w:cs="宋体"/>
          <w:color w:val="auto"/>
          <w:spacing w:val="7"/>
          <w:sz w:val="20"/>
          <w:szCs w:val="20"/>
          <w:highlight w:val="none"/>
        </w:rPr>
      </w:pPr>
      <w:r>
        <w:rPr>
          <w:rFonts w:hint="eastAsia" w:ascii="宋体" w:hAnsi="宋体" w:eastAsia="宋体" w:cs="宋体"/>
          <w:color w:val="auto"/>
          <w:spacing w:val="7"/>
          <w:sz w:val="20"/>
          <w:szCs w:val="20"/>
          <w:highlight w:val="none"/>
        </w:rPr>
        <w:t>（4）</w:t>
      </w:r>
      <w:r>
        <w:rPr>
          <w:rFonts w:hint="eastAsia" w:ascii="宋体" w:hAnsi="宋体" w:eastAsia="宋体" w:cs="宋体"/>
          <w:color w:val="auto"/>
          <w:spacing w:val="7"/>
          <w:sz w:val="20"/>
          <w:szCs w:val="20"/>
          <w:highlight w:val="none"/>
          <w:lang w:eastAsia="zh-CN"/>
        </w:rPr>
        <w:t>乙方</w:t>
      </w:r>
      <w:r>
        <w:rPr>
          <w:rFonts w:hint="eastAsia" w:ascii="宋体" w:hAnsi="宋体" w:eastAsia="宋体" w:cs="宋体"/>
          <w:color w:val="auto"/>
          <w:spacing w:val="7"/>
          <w:sz w:val="20"/>
          <w:szCs w:val="20"/>
          <w:highlight w:val="none"/>
        </w:rPr>
        <w:t>应认真实施管养工作，确保养护范围绿化生长良好、绿化带内整洁，认真做好卫生除“四害”等工作，自觉配合市、区重大活动、专项整治等考核检查工作，参加区绿化养护监管单位组织的养护培训。</w:t>
      </w:r>
    </w:p>
    <w:p w14:paraId="60C95E1A">
      <w:pPr>
        <w:keepNext w:val="0"/>
        <w:keepLines w:val="0"/>
        <w:pageBreakBefore w:val="0"/>
        <w:widowControl w:val="0"/>
        <w:kinsoku/>
        <w:wordWrap w:val="0"/>
        <w:overflowPunct/>
        <w:topLinePunct w:val="0"/>
        <w:autoSpaceDE w:val="0"/>
        <w:autoSpaceDN/>
        <w:bidi w:val="0"/>
        <w:adjustRightInd/>
        <w:snapToGrid/>
        <w:spacing w:line="360" w:lineRule="auto"/>
        <w:ind w:left="0" w:right="0" w:firstLine="428" w:firstLineChars="200"/>
        <w:textAlignment w:val="baseline"/>
        <w:rPr>
          <w:rFonts w:hint="eastAsia" w:ascii="宋体" w:hAnsi="宋体" w:eastAsia="宋体" w:cs="宋体"/>
          <w:color w:val="auto"/>
          <w:spacing w:val="7"/>
          <w:sz w:val="20"/>
          <w:szCs w:val="20"/>
          <w:highlight w:val="none"/>
        </w:rPr>
      </w:pPr>
      <w:r>
        <w:rPr>
          <w:rFonts w:hint="eastAsia" w:ascii="宋体" w:hAnsi="宋体" w:eastAsia="宋体" w:cs="宋体"/>
          <w:color w:val="auto"/>
          <w:spacing w:val="7"/>
          <w:sz w:val="20"/>
          <w:szCs w:val="20"/>
          <w:highlight w:val="none"/>
        </w:rPr>
        <w:t>（5）承包的绿化区域内，如有工程施工及其他毁绿损绿等现象</w:t>
      </w:r>
      <w:r>
        <w:rPr>
          <w:rFonts w:hint="eastAsia" w:ascii="宋体" w:hAnsi="宋体" w:eastAsia="宋体" w:cs="宋体"/>
          <w:color w:val="auto"/>
          <w:spacing w:val="7"/>
          <w:sz w:val="20"/>
          <w:szCs w:val="20"/>
          <w:highlight w:val="none"/>
          <w:lang w:eastAsia="zh-CN"/>
        </w:rPr>
        <w:t>乙方</w:t>
      </w:r>
      <w:r>
        <w:rPr>
          <w:rFonts w:hint="eastAsia" w:ascii="宋体" w:hAnsi="宋体" w:eastAsia="宋体" w:cs="宋体"/>
          <w:color w:val="auto"/>
          <w:spacing w:val="7"/>
          <w:sz w:val="20"/>
          <w:szCs w:val="20"/>
          <w:highlight w:val="none"/>
        </w:rPr>
        <w:t>应及时报告</w:t>
      </w:r>
      <w:r>
        <w:rPr>
          <w:rFonts w:hint="eastAsia" w:ascii="宋体" w:hAnsi="宋体" w:eastAsia="宋体" w:cs="宋体"/>
          <w:color w:val="auto"/>
          <w:spacing w:val="7"/>
          <w:sz w:val="20"/>
          <w:szCs w:val="20"/>
          <w:highlight w:val="none"/>
          <w:lang w:eastAsia="zh-CN"/>
        </w:rPr>
        <w:t>甲方</w:t>
      </w:r>
      <w:r>
        <w:rPr>
          <w:rFonts w:hint="eastAsia" w:ascii="宋体" w:hAnsi="宋体" w:eastAsia="宋体" w:cs="宋体"/>
          <w:color w:val="auto"/>
          <w:spacing w:val="7"/>
          <w:sz w:val="20"/>
          <w:szCs w:val="20"/>
          <w:highlight w:val="none"/>
        </w:rPr>
        <w:t>，因施工原因造成的绿化缺失、损坏，由</w:t>
      </w:r>
      <w:r>
        <w:rPr>
          <w:rFonts w:hint="eastAsia" w:ascii="宋体" w:hAnsi="宋体" w:eastAsia="宋体" w:cs="宋体"/>
          <w:color w:val="auto"/>
          <w:spacing w:val="7"/>
          <w:sz w:val="20"/>
          <w:szCs w:val="20"/>
          <w:highlight w:val="none"/>
          <w:lang w:eastAsia="zh-CN"/>
        </w:rPr>
        <w:t>乙方</w:t>
      </w:r>
      <w:r>
        <w:rPr>
          <w:rFonts w:hint="eastAsia" w:ascii="宋体" w:hAnsi="宋体" w:eastAsia="宋体" w:cs="宋体"/>
          <w:color w:val="auto"/>
          <w:spacing w:val="7"/>
          <w:sz w:val="20"/>
          <w:szCs w:val="20"/>
          <w:highlight w:val="none"/>
        </w:rPr>
        <w:t>与施工方协商并承担相应责任，具体绿化恢复方案经</w:t>
      </w:r>
      <w:r>
        <w:rPr>
          <w:rFonts w:hint="eastAsia" w:ascii="宋体" w:hAnsi="宋体" w:eastAsia="宋体" w:cs="宋体"/>
          <w:color w:val="auto"/>
          <w:spacing w:val="7"/>
          <w:sz w:val="20"/>
          <w:szCs w:val="20"/>
          <w:highlight w:val="none"/>
          <w:lang w:eastAsia="zh-CN"/>
        </w:rPr>
        <w:t>甲方</w:t>
      </w:r>
      <w:r>
        <w:rPr>
          <w:rFonts w:hint="eastAsia" w:ascii="宋体" w:hAnsi="宋体" w:eastAsia="宋体" w:cs="宋体"/>
          <w:color w:val="auto"/>
          <w:spacing w:val="7"/>
          <w:sz w:val="20"/>
          <w:szCs w:val="20"/>
          <w:highlight w:val="none"/>
        </w:rPr>
        <w:t>确定后进行补植，并由</w:t>
      </w:r>
      <w:r>
        <w:rPr>
          <w:rFonts w:hint="eastAsia" w:ascii="宋体" w:hAnsi="宋体" w:eastAsia="宋体" w:cs="宋体"/>
          <w:color w:val="auto"/>
          <w:spacing w:val="7"/>
          <w:sz w:val="20"/>
          <w:szCs w:val="20"/>
          <w:highlight w:val="none"/>
          <w:lang w:eastAsia="zh-CN"/>
        </w:rPr>
        <w:t>甲方</w:t>
      </w:r>
      <w:r>
        <w:rPr>
          <w:rFonts w:hint="eastAsia" w:ascii="宋体" w:hAnsi="宋体" w:eastAsia="宋体" w:cs="宋体"/>
          <w:color w:val="auto"/>
          <w:spacing w:val="7"/>
          <w:sz w:val="20"/>
          <w:szCs w:val="20"/>
          <w:highlight w:val="none"/>
        </w:rPr>
        <w:t>组织验收。</w:t>
      </w:r>
    </w:p>
    <w:p w14:paraId="1AD1518C">
      <w:pPr>
        <w:keepNext w:val="0"/>
        <w:keepLines w:val="0"/>
        <w:pageBreakBefore w:val="0"/>
        <w:widowControl w:val="0"/>
        <w:kinsoku/>
        <w:wordWrap w:val="0"/>
        <w:overflowPunct/>
        <w:topLinePunct w:val="0"/>
        <w:autoSpaceDE w:val="0"/>
        <w:autoSpaceDN/>
        <w:bidi w:val="0"/>
        <w:adjustRightInd/>
        <w:snapToGrid/>
        <w:spacing w:line="360" w:lineRule="auto"/>
        <w:ind w:left="0" w:right="0" w:firstLine="428" w:firstLineChars="200"/>
        <w:textAlignment w:val="baseline"/>
        <w:rPr>
          <w:rFonts w:hint="eastAsia" w:ascii="宋体" w:hAnsi="宋体" w:eastAsia="宋体" w:cs="宋体"/>
          <w:color w:val="auto"/>
          <w:spacing w:val="7"/>
          <w:sz w:val="20"/>
          <w:szCs w:val="20"/>
          <w:highlight w:val="none"/>
        </w:rPr>
      </w:pPr>
      <w:r>
        <w:rPr>
          <w:rFonts w:hint="eastAsia" w:ascii="宋体" w:hAnsi="宋体" w:eastAsia="宋体" w:cs="宋体"/>
          <w:color w:val="auto"/>
          <w:spacing w:val="7"/>
          <w:sz w:val="20"/>
          <w:szCs w:val="20"/>
          <w:highlight w:val="none"/>
        </w:rPr>
        <w:t>（6）突发事件处理</w:t>
      </w:r>
    </w:p>
    <w:p w14:paraId="63BB38DD">
      <w:pPr>
        <w:keepNext w:val="0"/>
        <w:keepLines w:val="0"/>
        <w:pageBreakBefore w:val="0"/>
        <w:widowControl w:val="0"/>
        <w:kinsoku/>
        <w:wordWrap w:val="0"/>
        <w:overflowPunct/>
        <w:topLinePunct w:val="0"/>
        <w:autoSpaceDE w:val="0"/>
        <w:autoSpaceDN/>
        <w:bidi w:val="0"/>
        <w:adjustRightInd/>
        <w:snapToGrid/>
        <w:spacing w:line="360" w:lineRule="auto"/>
        <w:ind w:left="0" w:right="0" w:firstLine="428" w:firstLineChars="200"/>
        <w:textAlignment w:val="baseline"/>
        <w:rPr>
          <w:rFonts w:hint="eastAsia" w:ascii="宋体" w:hAnsi="宋体" w:eastAsia="宋体" w:cs="宋体"/>
          <w:color w:val="auto"/>
          <w:spacing w:val="7"/>
          <w:sz w:val="20"/>
          <w:szCs w:val="20"/>
          <w:highlight w:val="none"/>
        </w:rPr>
      </w:pPr>
      <w:r>
        <w:rPr>
          <w:rFonts w:hint="eastAsia" w:ascii="宋体" w:hAnsi="宋体" w:eastAsia="宋体" w:cs="宋体"/>
          <w:color w:val="auto"/>
          <w:spacing w:val="7"/>
          <w:sz w:val="20"/>
          <w:szCs w:val="20"/>
          <w:highlight w:val="none"/>
        </w:rPr>
        <w:t>①在遇到各类重大活动、检查时，涉及承包范围内的应做好突击性任务；</w:t>
      </w:r>
    </w:p>
    <w:p w14:paraId="71ABA0A5">
      <w:pPr>
        <w:keepNext w:val="0"/>
        <w:keepLines w:val="0"/>
        <w:pageBreakBefore w:val="0"/>
        <w:widowControl w:val="0"/>
        <w:kinsoku/>
        <w:wordWrap w:val="0"/>
        <w:overflowPunct/>
        <w:topLinePunct w:val="0"/>
        <w:autoSpaceDE w:val="0"/>
        <w:autoSpaceDN/>
        <w:bidi w:val="0"/>
        <w:adjustRightInd/>
        <w:snapToGrid/>
        <w:spacing w:line="360" w:lineRule="auto"/>
        <w:ind w:left="0" w:right="0" w:firstLine="428" w:firstLineChars="200"/>
        <w:textAlignment w:val="baseline"/>
        <w:rPr>
          <w:rFonts w:hint="eastAsia" w:ascii="宋体" w:hAnsi="宋体" w:eastAsia="宋体" w:cs="宋体"/>
          <w:color w:val="auto"/>
          <w:spacing w:val="7"/>
          <w:sz w:val="20"/>
          <w:szCs w:val="20"/>
          <w:highlight w:val="none"/>
        </w:rPr>
      </w:pPr>
      <w:r>
        <w:rPr>
          <w:rFonts w:hint="eastAsia" w:ascii="宋体" w:hAnsi="宋体" w:eastAsia="宋体" w:cs="宋体"/>
          <w:color w:val="auto"/>
          <w:spacing w:val="7"/>
          <w:sz w:val="20"/>
          <w:szCs w:val="20"/>
          <w:highlight w:val="none"/>
        </w:rPr>
        <w:t>②如台风、暴雨、火灾、暴雪等灾害性事件，应按预案正确处理，在事件发生后24小时内配置充足的养护人员到位。</w:t>
      </w:r>
    </w:p>
    <w:p w14:paraId="3AB7013D">
      <w:pPr>
        <w:keepNext w:val="0"/>
        <w:keepLines w:val="0"/>
        <w:pageBreakBefore w:val="0"/>
        <w:widowControl w:val="0"/>
        <w:numPr>
          <w:ilvl w:val="0"/>
          <w:numId w:val="4"/>
        </w:numPr>
        <w:kinsoku/>
        <w:wordWrap w:val="0"/>
        <w:overflowPunct/>
        <w:topLinePunct w:val="0"/>
        <w:autoSpaceDE w:val="0"/>
        <w:autoSpaceDN/>
        <w:bidi w:val="0"/>
        <w:adjustRightInd/>
        <w:snapToGrid/>
        <w:spacing w:line="360" w:lineRule="auto"/>
        <w:ind w:left="0" w:right="0" w:firstLine="428" w:firstLineChars="200"/>
        <w:textAlignment w:val="baseline"/>
        <w:rPr>
          <w:rFonts w:hint="eastAsia" w:ascii="宋体" w:hAnsi="宋体" w:eastAsia="宋体" w:cs="宋体"/>
          <w:color w:val="auto"/>
          <w:spacing w:val="7"/>
          <w:sz w:val="20"/>
          <w:szCs w:val="20"/>
          <w:highlight w:val="none"/>
          <w:lang w:val="en-US" w:eastAsia="zh-CN"/>
        </w:rPr>
      </w:pPr>
      <w:r>
        <w:rPr>
          <w:rFonts w:hint="eastAsia" w:ascii="宋体" w:hAnsi="宋体" w:eastAsia="宋体" w:cs="宋体"/>
          <w:color w:val="auto"/>
          <w:spacing w:val="7"/>
          <w:sz w:val="20"/>
          <w:szCs w:val="20"/>
          <w:highlight w:val="none"/>
          <w:lang w:eastAsia="zh-CN"/>
        </w:rPr>
        <w:t>对工程范围内发现</w:t>
      </w:r>
      <w:r>
        <w:rPr>
          <w:rFonts w:hint="eastAsia" w:ascii="宋体" w:hAnsi="宋体" w:eastAsia="宋体" w:cs="宋体"/>
          <w:color w:val="auto"/>
          <w:spacing w:val="7"/>
          <w:sz w:val="20"/>
          <w:szCs w:val="20"/>
          <w:highlight w:val="none"/>
          <w:lang w:val="en-US" w:eastAsia="zh-CN"/>
        </w:rPr>
        <w:t>钓鱼、搭帐篷、烧烤等人员有踩踏绿化、乱扔垃圾、破坏设施设备等行为进行劝阻并向甲方汇报。</w:t>
      </w:r>
    </w:p>
    <w:p w14:paraId="18B9B806">
      <w:pPr>
        <w:keepNext w:val="0"/>
        <w:keepLines w:val="0"/>
        <w:pageBreakBefore w:val="0"/>
        <w:widowControl w:val="0"/>
        <w:numPr>
          <w:ilvl w:val="0"/>
          <w:numId w:val="4"/>
        </w:numPr>
        <w:kinsoku/>
        <w:wordWrap w:val="0"/>
        <w:overflowPunct/>
        <w:topLinePunct w:val="0"/>
        <w:autoSpaceDE w:val="0"/>
        <w:autoSpaceDN/>
        <w:bidi w:val="0"/>
        <w:adjustRightInd/>
        <w:snapToGrid/>
        <w:spacing w:line="360" w:lineRule="auto"/>
        <w:ind w:left="0" w:right="0" w:firstLine="428" w:firstLineChars="200"/>
        <w:textAlignment w:val="baseline"/>
        <w:rPr>
          <w:rFonts w:hint="eastAsia" w:ascii="宋体" w:hAnsi="宋体" w:eastAsia="宋体" w:cs="宋体"/>
          <w:color w:val="auto"/>
          <w:spacing w:val="7"/>
          <w:sz w:val="20"/>
          <w:szCs w:val="20"/>
          <w:highlight w:val="none"/>
          <w:lang w:val="en-US" w:eastAsia="zh-CN"/>
        </w:rPr>
      </w:pPr>
      <w:r>
        <w:rPr>
          <w:rFonts w:hint="eastAsia" w:ascii="宋体" w:hAnsi="宋体" w:eastAsia="宋体" w:cs="宋体"/>
          <w:color w:val="auto"/>
          <w:spacing w:val="7"/>
          <w:sz w:val="20"/>
          <w:szCs w:val="20"/>
          <w:highlight w:val="none"/>
          <w:lang w:val="en-US" w:eastAsia="zh-CN"/>
        </w:rPr>
        <w:t>禁止各类社会车辆驶入工程范围。</w:t>
      </w:r>
    </w:p>
    <w:p w14:paraId="22F9D311">
      <w:pPr>
        <w:keepNext w:val="0"/>
        <w:keepLines w:val="0"/>
        <w:pageBreakBefore w:val="0"/>
        <w:widowControl w:val="0"/>
        <w:numPr>
          <w:ilvl w:val="0"/>
          <w:numId w:val="4"/>
        </w:numPr>
        <w:kinsoku/>
        <w:wordWrap w:val="0"/>
        <w:overflowPunct/>
        <w:topLinePunct w:val="0"/>
        <w:autoSpaceDE w:val="0"/>
        <w:autoSpaceDN/>
        <w:bidi w:val="0"/>
        <w:adjustRightInd/>
        <w:snapToGrid/>
        <w:spacing w:line="360" w:lineRule="auto"/>
        <w:ind w:left="0" w:right="0" w:firstLine="428" w:firstLineChars="200"/>
        <w:textAlignment w:val="baseline"/>
        <w:rPr>
          <w:rFonts w:hint="eastAsia" w:ascii="宋体" w:hAnsi="宋体" w:eastAsia="宋体" w:cs="宋体"/>
          <w:color w:val="auto"/>
          <w:spacing w:val="7"/>
          <w:sz w:val="20"/>
          <w:szCs w:val="20"/>
          <w:highlight w:val="none"/>
          <w:lang w:val="en-US" w:eastAsia="zh-CN"/>
        </w:rPr>
      </w:pPr>
      <w:r>
        <w:rPr>
          <w:rFonts w:hint="eastAsia" w:ascii="宋体" w:hAnsi="宋体" w:eastAsia="宋体" w:cs="宋体"/>
          <w:color w:val="auto"/>
          <w:spacing w:val="7"/>
          <w:sz w:val="20"/>
          <w:szCs w:val="20"/>
          <w:highlight w:val="none"/>
          <w:lang w:val="en-US" w:eastAsia="zh-CN"/>
        </w:rPr>
        <w:t>在巡查中发现破坏堤防、各类设施设备等异常情况，及时阻止并立刻上报甲方。</w:t>
      </w:r>
    </w:p>
    <w:p w14:paraId="47E68F78">
      <w:pPr>
        <w:keepNext w:val="0"/>
        <w:keepLines w:val="0"/>
        <w:pageBreakBefore w:val="0"/>
        <w:widowControl w:val="0"/>
        <w:numPr>
          <w:ilvl w:val="0"/>
          <w:numId w:val="4"/>
        </w:numPr>
        <w:kinsoku/>
        <w:wordWrap w:val="0"/>
        <w:overflowPunct/>
        <w:topLinePunct w:val="0"/>
        <w:autoSpaceDE w:val="0"/>
        <w:autoSpaceDN/>
        <w:bidi w:val="0"/>
        <w:adjustRightInd/>
        <w:snapToGrid/>
        <w:spacing w:line="360" w:lineRule="auto"/>
        <w:ind w:left="0" w:right="0" w:firstLine="428" w:firstLineChars="200"/>
        <w:textAlignment w:val="baseline"/>
        <w:rPr>
          <w:rFonts w:hint="eastAsia" w:ascii="宋体" w:hAnsi="宋体" w:eastAsia="宋体" w:cs="宋体"/>
          <w:color w:val="auto"/>
          <w:spacing w:val="7"/>
          <w:sz w:val="20"/>
          <w:szCs w:val="20"/>
          <w:highlight w:val="none"/>
          <w:lang w:val="en-US" w:eastAsia="zh-CN"/>
        </w:rPr>
      </w:pPr>
      <w:r>
        <w:rPr>
          <w:rFonts w:hint="eastAsia" w:ascii="宋体" w:hAnsi="宋体" w:eastAsia="宋体" w:cs="宋体"/>
          <w:color w:val="auto"/>
          <w:spacing w:val="7"/>
          <w:sz w:val="20"/>
          <w:szCs w:val="20"/>
          <w:highlight w:val="none"/>
          <w:lang w:val="en-US" w:eastAsia="zh-CN"/>
        </w:rPr>
        <w:t>发现病虫害应及时处理。</w:t>
      </w:r>
    </w:p>
    <w:p w14:paraId="2831071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宋体" w:hAnsi="宋体" w:eastAsia="宋体" w:cs="宋体"/>
          <w:color w:val="auto"/>
          <w:sz w:val="20"/>
          <w:szCs w:val="20"/>
          <w:highlight w:val="none"/>
        </w:rPr>
      </w:pPr>
      <w:r>
        <w:rPr>
          <w:rFonts w:hint="eastAsia" w:ascii="宋体" w:hAnsi="宋体" w:eastAsia="宋体" w:cs="宋体"/>
          <w:b/>
          <w:bCs/>
          <w:color w:val="auto"/>
          <w:spacing w:val="6"/>
          <w:sz w:val="20"/>
          <w:szCs w:val="20"/>
          <w:highlight w:val="none"/>
        </w:rPr>
        <w:t>（二）</w:t>
      </w:r>
      <w:r>
        <w:rPr>
          <w:rFonts w:hint="eastAsia" w:ascii="宋体" w:hAnsi="宋体" w:eastAsia="宋体" w:cs="宋体"/>
          <w:b/>
          <w:bCs/>
          <w:color w:val="auto"/>
          <w:spacing w:val="6"/>
          <w:sz w:val="20"/>
          <w:szCs w:val="20"/>
          <w:highlight w:val="none"/>
          <w:lang w:val="en-US" w:eastAsia="zh-CN"/>
        </w:rPr>
        <w:t>堤防</w:t>
      </w:r>
      <w:r>
        <w:rPr>
          <w:rFonts w:hint="eastAsia" w:ascii="宋体" w:hAnsi="宋体" w:eastAsia="宋体" w:cs="宋体"/>
          <w:b/>
          <w:bCs/>
          <w:color w:val="auto"/>
          <w:spacing w:val="6"/>
          <w:sz w:val="20"/>
          <w:szCs w:val="20"/>
          <w:highlight w:val="none"/>
        </w:rPr>
        <w:t>路面保洁服务要求</w:t>
      </w:r>
    </w:p>
    <w:p w14:paraId="1573CE00">
      <w:pPr>
        <w:keepNext w:val="0"/>
        <w:keepLines w:val="0"/>
        <w:pageBreakBefore w:val="0"/>
        <w:widowControl w:val="0"/>
        <w:kinsoku/>
        <w:wordWrap/>
        <w:overflowPunct/>
        <w:topLinePunct w:val="0"/>
        <w:autoSpaceDE w:val="0"/>
        <w:autoSpaceDN w:val="0"/>
        <w:bidi w:val="0"/>
        <w:adjustRightInd w:val="0"/>
        <w:snapToGrid/>
        <w:spacing w:line="360" w:lineRule="auto"/>
        <w:ind w:left="0" w:right="0" w:firstLine="420"/>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1、绿化、保洁人员上班必须穿工作服，合理安排作业时间和方式，严格按照岗位职责，文明上岗、言行规范，自觉遵守相关规章制度。</w:t>
      </w:r>
    </w:p>
    <w:p w14:paraId="39B6F164">
      <w:pPr>
        <w:keepNext w:val="0"/>
        <w:keepLines w:val="0"/>
        <w:pageBreakBefore w:val="0"/>
        <w:widowControl w:val="0"/>
        <w:kinsoku/>
        <w:wordWrap/>
        <w:overflowPunct/>
        <w:topLinePunct w:val="0"/>
        <w:autoSpaceDE w:val="0"/>
        <w:autoSpaceDN w:val="0"/>
        <w:bidi w:val="0"/>
        <w:adjustRightInd w:val="0"/>
        <w:snapToGrid/>
        <w:spacing w:line="360" w:lineRule="auto"/>
        <w:ind w:left="0" w:right="0" w:firstLine="420"/>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2、作业时间安排：春、冬季8:00—12:00，14:00—18:00；夏、秋季6:00—10:00，15:00—19:00,每天分别在所辖保洁区域签到两次。卫生保洁工作首次保洁工作应在每天10:00前完成，巡回保洁至下班结束（强风暴雨天气除外，重大活动期间应按</w:t>
      </w:r>
      <w:r>
        <w:rPr>
          <w:rFonts w:hint="eastAsia" w:ascii="宋体" w:hAnsi="宋体" w:eastAsia="宋体" w:cs="宋体"/>
          <w:color w:val="auto"/>
          <w:spacing w:val="10"/>
          <w:sz w:val="20"/>
          <w:szCs w:val="20"/>
          <w:highlight w:val="none"/>
          <w:lang w:eastAsia="zh-CN"/>
        </w:rPr>
        <w:t>甲方</w:t>
      </w:r>
      <w:r>
        <w:rPr>
          <w:rFonts w:hint="eastAsia" w:ascii="宋体" w:hAnsi="宋体" w:eastAsia="宋体" w:cs="宋体"/>
          <w:color w:val="auto"/>
          <w:spacing w:val="10"/>
          <w:sz w:val="20"/>
          <w:szCs w:val="20"/>
          <w:highlight w:val="none"/>
        </w:rPr>
        <w:t>要求加强保洁力度），遇特殊情况时根据需要另行安排。</w:t>
      </w:r>
    </w:p>
    <w:p w14:paraId="4689B1CF">
      <w:pPr>
        <w:keepNext w:val="0"/>
        <w:keepLines w:val="0"/>
        <w:pageBreakBefore w:val="0"/>
        <w:widowControl w:val="0"/>
        <w:kinsoku/>
        <w:wordWrap/>
        <w:overflowPunct/>
        <w:topLinePunct w:val="0"/>
        <w:autoSpaceDE w:val="0"/>
        <w:autoSpaceDN w:val="0"/>
        <w:bidi w:val="0"/>
        <w:adjustRightInd w:val="0"/>
        <w:snapToGrid/>
        <w:spacing w:line="360" w:lineRule="auto"/>
        <w:ind w:left="0" w:right="0" w:firstLine="420"/>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3、每天巡回保洁工作，做到保洁范围内的任何地方均无生活垃圾或杂物、石砾、砖块、建筑垃圾、工业或农业废弃物、动物尸体等。</w:t>
      </w:r>
    </w:p>
    <w:p w14:paraId="197A02DA">
      <w:pPr>
        <w:keepNext w:val="0"/>
        <w:keepLines w:val="0"/>
        <w:pageBreakBefore w:val="0"/>
        <w:widowControl w:val="0"/>
        <w:kinsoku/>
        <w:wordWrap/>
        <w:overflowPunct/>
        <w:topLinePunct w:val="0"/>
        <w:autoSpaceDE w:val="0"/>
        <w:autoSpaceDN w:val="0"/>
        <w:bidi w:val="0"/>
        <w:adjustRightInd w:val="0"/>
        <w:snapToGrid/>
        <w:spacing w:line="360" w:lineRule="auto"/>
        <w:ind w:left="0" w:right="0" w:firstLine="420"/>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4、垃圾需立即清理，不得堆放、弃置和随意处理生活垃圾和余泥渣土等，保洁垃圾收集后应密闭收集转运，堆放滞留时间不得超过一天。垃圾收集、转运区域及周边应干净整洁，无二次污染。</w:t>
      </w:r>
    </w:p>
    <w:p w14:paraId="7D1975F3">
      <w:pPr>
        <w:keepNext w:val="0"/>
        <w:keepLines w:val="0"/>
        <w:pageBreakBefore w:val="0"/>
        <w:widowControl w:val="0"/>
        <w:kinsoku/>
        <w:wordWrap/>
        <w:overflowPunct/>
        <w:topLinePunct w:val="0"/>
        <w:autoSpaceDE w:val="0"/>
        <w:autoSpaceDN w:val="0"/>
        <w:bidi w:val="0"/>
        <w:adjustRightInd w:val="0"/>
        <w:snapToGrid/>
        <w:spacing w:line="360" w:lineRule="auto"/>
        <w:ind w:left="0" w:right="0" w:firstLine="420"/>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5、雨天清扫保洁时，应及时清理排水沟垃圾，保持排水沟畅通。</w:t>
      </w:r>
    </w:p>
    <w:p w14:paraId="566359A8">
      <w:pPr>
        <w:keepNext w:val="0"/>
        <w:keepLines w:val="0"/>
        <w:pageBreakBefore w:val="0"/>
        <w:widowControl w:val="0"/>
        <w:kinsoku/>
        <w:wordWrap/>
        <w:overflowPunct/>
        <w:topLinePunct w:val="0"/>
        <w:autoSpaceDE w:val="0"/>
        <w:autoSpaceDN w:val="0"/>
        <w:bidi w:val="0"/>
        <w:adjustRightInd w:val="0"/>
        <w:snapToGrid/>
        <w:spacing w:line="360" w:lineRule="auto"/>
        <w:ind w:left="0" w:right="0" w:firstLine="420"/>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6、禁止往堤防偏僻地段倾倒垃圾和其他废料，禁止在保洁范围内掩埋垃圾。</w:t>
      </w:r>
    </w:p>
    <w:p w14:paraId="73A786E4">
      <w:pPr>
        <w:keepNext w:val="0"/>
        <w:keepLines w:val="0"/>
        <w:pageBreakBefore w:val="0"/>
        <w:widowControl w:val="0"/>
        <w:kinsoku/>
        <w:wordWrap/>
        <w:overflowPunct/>
        <w:topLinePunct w:val="0"/>
        <w:autoSpaceDE w:val="0"/>
        <w:autoSpaceDN w:val="0"/>
        <w:bidi w:val="0"/>
        <w:adjustRightInd w:val="0"/>
        <w:snapToGrid/>
        <w:spacing w:line="360" w:lineRule="auto"/>
        <w:ind w:left="0" w:right="0" w:firstLine="420"/>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7、及时清除栏杆、垃圾箱（若有）、平台、石级、标志牌等设施上的灰尘、污物、小广告、涂画，保障设施清洁、美观。</w:t>
      </w:r>
    </w:p>
    <w:p w14:paraId="54ECF8EA">
      <w:pPr>
        <w:keepNext w:val="0"/>
        <w:keepLines w:val="0"/>
        <w:pageBreakBefore w:val="0"/>
        <w:widowControl w:val="0"/>
        <w:kinsoku/>
        <w:wordWrap/>
        <w:overflowPunct/>
        <w:topLinePunct w:val="0"/>
        <w:autoSpaceDE w:val="0"/>
        <w:autoSpaceDN w:val="0"/>
        <w:bidi w:val="0"/>
        <w:adjustRightInd w:val="0"/>
        <w:snapToGrid/>
        <w:spacing w:line="360" w:lineRule="auto"/>
        <w:ind w:left="0" w:right="0" w:firstLine="420"/>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8、保洁时遇乱吐、乱扔、乱倒等不文明行为，应以文明、礼貌用语提醒劝阻。</w:t>
      </w:r>
    </w:p>
    <w:p w14:paraId="0494C1CC">
      <w:pPr>
        <w:keepNext w:val="0"/>
        <w:keepLines w:val="0"/>
        <w:pageBreakBefore w:val="0"/>
        <w:widowControl w:val="0"/>
        <w:kinsoku/>
        <w:wordWrap/>
        <w:overflowPunct/>
        <w:topLinePunct w:val="0"/>
        <w:autoSpaceDE w:val="0"/>
        <w:autoSpaceDN w:val="0"/>
        <w:bidi w:val="0"/>
        <w:adjustRightInd w:val="0"/>
        <w:snapToGrid/>
        <w:spacing w:line="360" w:lineRule="auto"/>
        <w:ind w:left="0" w:right="0" w:firstLine="420"/>
        <w:jc w:val="both"/>
        <w:textAlignment w:val="baseline"/>
        <w:rPr>
          <w:rFonts w:hint="eastAsia" w:ascii="宋体" w:hAnsi="宋体" w:eastAsia="宋体" w:cs="宋体"/>
          <w:color w:val="auto"/>
          <w:spacing w:val="10"/>
          <w:sz w:val="20"/>
          <w:szCs w:val="20"/>
          <w:highlight w:val="none"/>
          <w:lang w:eastAsia="zh-CN"/>
        </w:rPr>
      </w:pPr>
      <w:r>
        <w:rPr>
          <w:rFonts w:hint="eastAsia" w:ascii="宋体" w:hAnsi="宋体" w:eastAsia="宋体" w:cs="宋体"/>
          <w:color w:val="auto"/>
          <w:spacing w:val="10"/>
          <w:sz w:val="20"/>
          <w:szCs w:val="20"/>
          <w:highlight w:val="none"/>
        </w:rPr>
        <w:t>9、保洁后工具堆放整齐、冲洗污水处理干净，不对行人、周边环境和市民生活造成影</w:t>
      </w:r>
      <w:r>
        <w:rPr>
          <w:rFonts w:hint="eastAsia" w:ascii="宋体" w:hAnsi="宋体" w:eastAsia="宋体" w:cs="宋体"/>
          <w:color w:val="auto"/>
          <w:spacing w:val="10"/>
          <w:sz w:val="20"/>
          <w:szCs w:val="20"/>
          <w:highlight w:val="none"/>
          <w:lang w:eastAsia="zh-CN"/>
        </w:rPr>
        <w:t>。</w:t>
      </w:r>
    </w:p>
    <w:p w14:paraId="6DDFE953">
      <w:pPr>
        <w:keepNext w:val="0"/>
        <w:keepLines w:val="0"/>
        <w:pageBreakBefore w:val="0"/>
        <w:widowControl w:val="0"/>
        <w:kinsoku/>
        <w:wordWrap/>
        <w:overflowPunct/>
        <w:topLinePunct w:val="0"/>
        <w:autoSpaceDE w:val="0"/>
        <w:autoSpaceDN w:val="0"/>
        <w:bidi w:val="0"/>
        <w:adjustRightInd w:val="0"/>
        <w:snapToGrid/>
        <w:spacing w:line="360" w:lineRule="auto"/>
        <w:ind w:left="0" w:right="0" w:firstLine="420"/>
        <w:jc w:val="both"/>
        <w:textAlignment w:val="baseline"/>
        <w:rPr>
          <w:rFonts w:hint="eastAsia" w:ascii="宋体" w:hAnsi="宋体" w:eastAsia="宋体" w:cs="宋体"/>
          <w:color w:val="auto"/>
          <w:spacing w:val="10"/>
          <w:sz w:val="20"/>
          <w:szCs w:val="20"/>
          <w:highlight w:val="none"/>
        </w:rPr>
      </w:pPr>
      <w:r>
        <w:rPr>
          <w:rFonts w:hint="eastAsia" w:ascii="宋体" w:hAnsi="宋体" w:eastAsia="宋体" w:cs="宋体"/>
          <w:color w:val="auto"/>
          <w:spacing w:val="10"/>
          <w:sz w:val="20"/>
          <w:szCs w:val="20"/>
          <w:highlight w:val="none"/>
        </w:rPr>
        <w:t>10、在日常保洁过程中，发现堤身</w:t>
      </w:r>
      <w:r>
        <w:rPr>
          <w:rFonts w:hint="eastAsia" w:ascii="宋体" w:hAnsi="宋体" w:eastAsia="宋体" w:cs="宋体"/>
          <w:color w:val="auto"/>
          <w:spacing w:val="10"/>
          <w:sz w:val="20"/>
          <w:szCs w:val="20"/>
          <w:highlight w:val="none"/>
          <w:lang w:val="en-US" w:eastAsia="zh-CN"/>
        </w:rPr>
        <w:t>裂缝、渗漏</w:t>
      </w:r>
      <w:r>
        <w:rPr>
          <w:rFonts w:hint="eastAsia" w:ascii="宋体" w:hAnsi="宋体" w:eastAsia="宋体" w:cs="宋体"/>
          <w:color w:val="auto"/>
          <w:spacing w:val="10"/>
          <w:sz w:val="20"/>
          <w:szCs w:val="20"/>
          <w:highlight w:val="none"/>
        </w:rPr>
        <w:t>、湿坡、管涌、滑动、冲刷、变形</w:t>
      </w:r>
      <w:r>
        <w:rPr>
          <w:rFonts w:hint="eastAsia" w:ascii="宋体" w:hAnsi="宋体" w:eastAsia="宋体" w:cs="宋体"/>
          <w:color w:val="auto"/>
          <w:spacing w:val="10"/>
          <w:sz w:val="20"/>
          <w:szCs w:val="20"/>
          <w:highlight w:val="none"/>
          <w:lang w:eastAsia="zh-CN"/>
        </w:rPr>
        <w:t>、</w:t>
      </w:r>
      <w:r>
        <w:rPr>
          <w:rFonts w:hint="eastAsia" w:ascii="宋体" w:hAnsi="宋体" w:eastAsia="宋体" w:cs="宋体"/>
          <w:color w:val="auto"/>
          <w:spacing w:val="10"/>
          <w:sz w:val="20"/>
          <w:szCs w:val="20"/>
          <w:highlight w:val="none"/>
        </w:rPr>
        <w:t>跌窝</w:t>
      </w:r>
      <w:r>
        <w:rPr>
          <w:rFonts w:hint="eastAsia" w:ascii="宋体" w:hAnsi="宋体" w:eastAsia="宋体" w:cs="宋体"/>
          <w:color w:val="auto"/>
          <w:spacing w:val="10"/>
          <w:sz w:val="20"/>
          <w:szCs w:val="20"/>
          <w:highlight w:val="none"/>
          <w:lang w:val="en-US" w:eastAsia="zh-CN"/>
        </w:rPr>
        <w:t>等</w:t>
      </w:r>
      <w:r>
        <w:rPr>
          <w:rFonts w:hint="eastAsia" w:ascii="宋体" w:hAnsi="宋体" w:eastAsia="宋体" w:cs="宋体"/>
          <w:color w:val="auto"/>
          <w:spacing w:val="10"/>
          <w:sz w:val="20"/>
          <w:szCs w:val="20"/>
          <w:highlight w:val="none"/>
        </w:rPr>
        <w:t>，堤顶面、临水侧护坡面、背水侧护坡面、戗台面护面结构有破损，砌体有松动、缺失、塌陷等现象及时上报</w:t>
      </w:r>
      <w:r>
        <w:rPr>
          <w:rFonts w:hint="eastAsia" w:ascii="宋体" w:hAnsi="宋体" w:eastAsia="宋体" w:cs="宋体"/>
          <w:color w:val="auto"/>
          <w:spacing w:val="10"/>
          <w:sz w:val="20"/>
          <w:szCs w:val="20"/>
          <w:highlight w:val="none"/>
          <w:lang w:eastAsia="zh-CN"/>
        </w:rPr>
        <w:t>甲方</w:t>
      </w:r>
      <w:r>
        <w:rPr>
          <w:rFonts w:hint="eastAsia" w:ascii="宋体" w:hAnsi="宋体" w:eastAsia="宋体" w:cs="宋体"/>
          <w:color w:val="auto"/>
          <w:spacing w:val="10"/>
          <w:sz w:val="20"/>
          <w:szCs w:val="20"/>
          <w:highlight w:val="none"/>
        </w:rPr>
        <w:t>。</w:t>
      </w:r>
    </w:p>
    <w:p w14:paraId="26E3C0A8">
      <w:pPr>
        <w:keepNext w:val="0"/>
        <w:keepLines w:val="0"/>
        <w:pageBreakBefore w:val="0"/>
        <w:widowControl w:val="0"/>
        <w:kinsoku/>
        <w:wordWrap/>
        <w:overflowPunct/>
        <w:topLinePunct w:val="0"/>
        <w:autoSpaceDE w:val="0"/>
        <w:autoSpaceDN w:val="0"/>
        <w:bidi w:val="0"/>
        <w:adjustRightInd w:val="0"/>
        <w:snapToGrid/>
        <w:spacing w:line="360" w:lineRule="auto"/>
        <w:ind w:right="0"/>
        <w:jc w:val="both"/>
        <w:textAlignment w:val="baseline"/>
        <w:rPr>
          <w:rFonts w:hint="default" w:ascii="宋体" w:hAnsi="宋体" w:eastAsia="宋体" w:cs="宋体"/>
          <w:color w:val="auto"/>
          <w:spacing w:val="10"/>
          <w:sz w:val="20"/>
          <w:szCs w:val="20"/>
          <w:highlight w:val="none"/>
          <w:lang w:val="en-US" w:eastAsia="zh-CN"/>
        </w:rPr>
      </w:pPr>
      <w:r>
        <w:rPr>
          <w:rFonts w:hint="eastAsia" w:ascii="宋体" w:hAnsi="宋体" w:eastAsia="宋体" w:cs="宋体"/>
          <w:b/>
          <w:bCs/>
          <w:color w:val="auto"/>
          <w:spacing w:val="10"/>
          <w:sz w:val="20"/>
          <w:szCs w:val="20"/>
          <w:highlight w:val="none"/>
        </w:rPr>
        <w:t>（三）其他养护服务要求：</w:t>
      </w:r>
      <w:r>
        <w:rPr>
          <w:rFonts w:hint="eastAsia" w:ascii="宋体" w:hAnsi="宋体" w:eastAsia="宋体" w:cs="宋体"/>
          <w:color w:val="auto"/>
          <w:spacing w:val="10"/>
          <w:sz w:val="20"/>
          <w:szCs w:val="20"/>
          <w:highlight w:val="none"/>
        </w:rPr>
        <w:t>定期巡查、栏杆及指示牌维修养护，排水沟沟内杂物清除，砌体损坏部分维修、更新等工作。</w:t>
      </w:r>
    </w:p>
    <w:p w14:paraId="73A7C627">
      <w:pPr>
        <w:keepNext w:val="0"/>
        <w:keepLines w:val="0"/>
        <w:pageBreakBefore w:val="0"/>
        <w:widowControl w:val="0"/>
        <w:kinsoku/>
        <w:wordWrap/>
        <w:overflowPunct w:val="0"/>
        <w:topLinePunct w:val="0"/>
        <w:autoSpaceDE w:val="0"/>
        <w:autoSpaceDN w:val="0"/>
        <w:bidi w:val="0"/>
        <w:adjustRightInd w:val="0"/>
        <w:snapToGrid w:val="0"/>
        <w:spacing w:line="360" w:lineRule="auto"/>
        <w:ind w:left="74"/>
        <w:textAlignment w:val="baseline"/>
        <w:rPr>
          <w:rFonts w:hint="eastAsia" w:ascii="宋体" w:hAnsi="宋体" w:eastAsia="宋体" w:cs="宋体"/>
          <w:color w:val="auto"/>
          <w:spacing w:val="0"/>
          <w:sz w:val="20"/>
          <w:szCs w:val="20"/>
          <w:highlight w:val="none"/>
        </w:rPr>
      </w:pPr>
      <w:r>
        <w:rPr>
          <w:rFonts w:hint="eastAsia" w:ascii="宋体" w:hAnsi="宋体" w:eastAsia="宋体" w:cs="宋体"/>
          <w:b/>
          <w:bCs/>
          <w:color w:val="auto"/>
          <w:spacing w:val="0"/>
          <w:sz w:val="20"/>
          <w:szCs w:val="20"/>
          <w:highlight w:val="none"/>
          <w:lang w:val="en-US" w:eastAsia="zh-CN"/>
        </w:rPr>
        <w:t>八</w:t>
      </w:r>
      <w:r>
        <w:rPr>
          <w:rFonts w:hint="eastAsia" w:ascii="宋体" w:hAnsi="宋体" w:eastAsia="宋体" w:cs="宋体"/>
          <w:b/>
          <w:bCs/>
          <w:color w:val="auto"/>
          <w:spacing w:val="0"/>
          <w:sz w:val="20"/>
          <w:szCs w:val="20"/>
          <w:highlight w:val="none"/>
        </w:rPr>
        <w:t>、</w:t>
      </w:r>
      <w:r>
        <w:rPr>
          <w:rFonts w:hint="eastAsia" w:ascii="宋体" w:hAnsi="宋体" w:eastAsia="宋体" w:cs="宋体"/>
          <w:b/>
          <w:bCs/>
          <w:color w:val="auto"/>
          <w:spacing w:val="0"/>
          <w:sz w:val="20"/>
          <w:szCs w:val="20"/>
          <w:highlight w:val="none"/>
          <w:lang w:val="en-US" w:eastAsia="zh-CN"/>
        </w:rPr>
        <w:t>其他</w:t>
      </w:r>
      <w:r>
        <w:rPr>
          <w:rFonts w:hint="eastAsia" w:ascii="宋体" w:hAnsi="宋体" w:eastAsia="宋体" w:cs="宋体"/>
          <w:b/>
          <w:bCs/>
          <w:color w:val="auto"/>
          <w:spacing w:val="0"/>
          <w:sz w:val="20"/>
          <w:szCs w:val="20"/>
          <w:highlight w:val="none"/>
        </w:rPr>
        <w:t>要求</w:t>
      </w:r>
    </w:p>
    <w:p w14:paraId="72F0E87D">
      <w:pPr>
        <w:keepNext w:val="0"/>
        <w:keepLines w:val="0"/>
        <w:pageBreakBefore w:val="0"/>
        <w:widowControl w:val="0"/>
        <w:numPr>
          <w:ilvl w:val="0"/>
          <w:numId w:val="0"/>
        </w:numPr>
        <w:kinsoku/>
        <w:wordWrap/>
        <w:overflowPunct w:val="0"/>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1、乙方根据有关法规与采购人签定服务合同，对本项目服务实行管理，自主经营，自负盈亏。对管理所需的一切劳动力、材料、设备和服务、由此产生的水电费等均由乙方自行组织安排，由此产生的一切费用由乙方自行承担。</w:t>
      </w:r>
    </w:p>
    <w:p w14:paraId="4BA4E838">
      <w:pPr>
        <w:keepNext w:val="0"/>
        <w:keepLines w:val="0"/>
        <w:pageBreakBefore w:val="0"/>
        <w:widowControl w:val="0"/>
        <w:numPr>
          <w:ilvl w:val="0"/>
          <w:numId w:val="0"/>
        </w:numPr>
        <w:kinsoku/>
        <w:wordWrap/>
        <w:overflowPunct w:val="0"/>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2、若遇如突击检查、上级部门考核、各类创建活动等特殊情况，乙方无条件做好范围内的相关服务工作，服从甲方指挥，增加人员或加班加点不另行向甲方收费。</w:t>
      </w:r>
    </w:p>
    <w:p w14:paraId="01DB50B9">
      <w:pPr>
        <w:keepNext w:val="0"/>
        <w:keepLines w:val="0"/>
        <w:pageBreakBefore w:val="0"/>
        <w:widowControl w:val="0"/>
        <w:numPr>
          <w:ilvl w:val="0"/>
          <w:numId w:val="0"/>
        </w:numPr>
        <w:kinsoku/>
        <w:wordWrap/>
        <w:overflowPunct w:val="0"/>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3、乙方聘用作业人员（除兼职人员外）的养老、医保、失业、公积金等社保缴费，乙方必须按国家有关规定缴纳，与甲方无经济联系。</w:t>
      </w:r>
    </w:p>
    <w:p w14:paraId="7C38EABF">
      <w:pPr>
        <w:keepNext w:val="0"/>
        <w:keepLines w:val="0"/>
        <w:pageBreakBefore w:val="0"/>
        <w:widowControl w:val="0"/>
        <w:numPr>
          <w:ilvl w:val="0"/>
          <w:numId w:val="0"/>
        </w:numPr>
        <w:kinsoku/>
        <w:wordWrap/>
        <w:overflowPunct w:val="0"/>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4、乙方必须重视安全工作，确保服务期内不出安全责任事故，如发生安全责任事故，一切责任及损失由乙方承担，与甲方无涉。</w:t>
      </w:r>
    </w:p>
    <w:p w14:paraId="1ADFC46E">
      <w:pPr>
        <w:keepNext w:val="0"/>
        <w:keepLines w:val="0"/>
        <w:pageBreakBefore w:val="0"/>
        <w:widowControl w:val="0"/>
        <w:numPr>
          <w:ilvl w:val="0"/>
          <w:numId w:val="0"/>
        </w:numPr>
        <w:kinsoku/>
        <w:wordWrap/>
        <w:overflowPunct w:val="0"/>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5、乙方应在签订合同之日起1个月内向甲方提交针对本项目的管理规定、负责人岗位职责、作业人员岗位职责等规章制度。</w:t>
      </w:r>
    </w:p>
    <w:p w14:paraId="2F49CE8A">
      <w:pPr>
        <w:keepNext w:val="0"/>
        <w:keepLines w:val="0"/>
        <w:pageBreakBefore w:val="0"/>
        <w:widowControl w:val="0"/>
        <w:numPr>
          <w:ilvl w:val="0"/>
          <w:numId w:val="0"/>
        </w:numPr>
        <w:kinsoku/>
        <w:wordWrap/>
        <w:overflowPunct w:val="0"/>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6、乙方应加强项目范围内的巡查工作，劝阻对项目范围内的各种设施的损坏行为，设施一旦缺损应及时报告甲方。</w:t>
      </w:r>
    </w:p>
    <w:p w14:paraId="1906646B">
      <w:pPr>
        <w:keepNext w:val="0"/>
        <w:keepLines w:val="0"/>
        <w:pageBreakBefore w:val="0"/>
        <w:widowControl w:val="0"/>
        <w:numPr>
          <w:ilvl w:val="0"/>
          <w:numId w:val="0"/>
        </w:numPr>
        <w:kinsoku/>
        <w:wordWrap/>
        <w:overflowPunct w:val="0"/>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7、发现白蚁防治问题，及时上报甲方。</w:t>
      </w:r>
    </w:p>
    <w:p w14:paraId="59565264">
      <w:pPr>
        <w:keepNext w:val="0"/>
        <w:keepLines w:val="0"/>
        <w:pageBreakBefore w:val="0"/>
        <w:widowControl w:val="0"/>
        <w:numPr>
          <w:ilvl w:val="0"/>
          <w:numId w:val="0"/>
        </w:numPr>
        <w:kinsoku/>
        <w:wordWrap/>
        <w:overflowPunct w:val="0"/>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8、供应商可自行对项目现场及周围环境进行踏勘，清点植物种类及数量等，以便获取须自己负责的有关编制投标文件和签署合同所需的所有资料，中标后若发现与实际情况有出入，由此产生的一切后果由乙方自行承担。供应商须对由此次踏勘现场而造成的死亡、人身伤害、财产损失、损害以及任何其它损失、损害和引起的费用和开支承担责任。</w:t>
      </w:r>
    </w:p>
    <w:p w14:paraId="7AB64BDA">
      <w:pPr>
        <w:keepNext w:val="0"/>
        <w:keepLines w:val="0"/>
        <w:pageBreakBefore w:val="0"/>
        <w:widowControl w:val="0"/>
        <w:numPr>
          <w:ilvl w:val="0"/>
          <w:numId w:val="0"/>
        </w:numPr>
        <w:kinsoku/>
        <w:wordWrap/>
        <w:overflowPunct w:val="0"/>
        <w:topLinePunct w:val="0"/>
        <w:autoSpaceDE w:val="0"/>
        <w:autoSpaceDN w:val="0"/>
        <w:bidi w:val="0"/>
        <w:adjustRightInd w:val="0"/>
        <w:snapToGrid w:val="0"/>
        <w:spacing w:line="360" w:lineRule="auto"/>
        <w:ind w:left="0" w:leftChars="0" w:right="0"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9、乙方在养护合同期间，须在项目地址附近设有业务管理用房。乙方须在中标后向采购单位提供业务管理用房房产证或租赁合同等相关证明文件，管理用房租赁期限≥养护合同签订的期限。如在养护合同签订后一个月内未提供的，采购单位有权单方解除合约，且履约担保不予退还。一切损失由乙方负责。</w:t>
      </w:r>
    </w:p>
    <w:p w14:paraId="1EA00863">
      <w:pPr>
        <w:keepNext w:val="0"/>
        <w:keepLines w:val="0"/>
        <w:pageBreakBefore w:val="0"/>
        <w:widowControl w:val="0"/>
        <w:numPr>
          <w:ilvl w:val="0"/>
          <w:numId w:val="0"/>
        </w:numPr>
        <w:kinsoku/>
        <w:wordWrap/>
        <w:overflowPunct w:val="0"/>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10、乙方需编制应急预案，上报甲方审核通过，内容应包括物资准备、工作网络、应急队伍、工作措施等，确保台汛期及季节性因素对本项目造成影响时能够及时启动预案、消除影响，确保项目环境整洁、应急物资应配备齐全，做到专人管理、定点存放、并保证质量合格、满足使用要求。</w:t>
      </w:r>
    </w:p>
    <w:p w14:paraId="16BF4CCE">
      <w:pPr>
        <w:keepNext w:val="0"/>
        <w:keepLines w:val="0"/>
        <w:pageBreakBefore w:val="0"/>
        <w:widowControl w:val="0"/>
        <w:numPr>
          <w:ilvl w:val="0"/>
          <w:numId w:val="0"/>
        </w:numPr>
        <w:kinsoku/>
        <w:wordWrap/>
        <w:overflowPunct w:val="0"/>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11、乙方不得将本项目非法分包或整体转包给任何单位和个人。否则，采购单位有权即刻终止合同，并要求乙方赔偿相应损失。</w:t>
      </w:r>
    </w:p>
    <w:p w14:paraId="3E57D503">
      <w:pPr>
        <w:keepNext w:val="0"/>
        <w:keepLines w:val="0"/>
        <w:pageBreakBefore w:val="0"/>
        <w:widowControl w:val="0"/>
        <w:numPr>
          <w:ilvl w:val="0"/>
          <w:numId w:val="0"/>
        </w:numPr>
        <w:kinsoku/>
        <w:wordWrap/>
        <w:overflowPunct w:val="0"/>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12、遇到合同变更或到期更换服务单位的，需无条件配合做好移交工作。</w:t>
      </w:r>
    </w:p>
    <w:p w14:paraId="22678170">
      <w:pPr>
        <w:keepNext w:val="0"/>
        <w:keepLines w:val="0"/>
        <w:pageBreakBefore w:val="0"/>
        <w:widowControl w:val="0"/>
        <w:numPr>
          <w:ilvl w:val="0"/>
          <w:numId w:val="0"/>
        </w:numPr>
        <w:kinsoku/>
        <w:wordWrap/>
        <w:overflowPunct w:val="0"/>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13、合同履行过程中，因采购方工程建设需要或不可抗力等原因需要终止养护的，由甲方提前一个月书面通知乙方，乙方须无条件接受，且甲方不承担任何经济及法律责任。</w:t>
      </w:r>
    </w:p>
    <w:p w14:paraId="26F84126">
      <w:pPr>
        <w:keepNext w:val="0"/>
        <w:keepLines w:val="0"/>
        <w:pageBreakBefore w:val="0"/>
        <w:widowControl/>
        <w:kinsoku w:val="0"/>
        <w:wordWrap/>
        <w:overflowPunct/>
        <w:topLinePunct w:val="0"/>
        <w:autoSpaceDE w:val="0"/>
        <w:autoSpaceDN w:val="0"/>
        <w:bidi w:val="0"/>
        <w:adjustRightInd w:val="0"/>
        <w:snapToGrid w:val="0"/>
        <w:spacing w:line="360" w:lineRule="auto"/>
        <w:ind w:left="78"/>
        <w:textAlignment w:val="baseline"/>
        <w:rPr>
          <w:rFonts w:hint="eastAsia" w:ascii="宋体" w:hAnsi="宋体" w:eastAsia="宋体" w:cs="宋体"/>
          <w:color w:val="auto"/>
          <w:spacing w:val="0"/>
          <w:sz w:val="20"/>
          <w:szCs w:val="20"/>
          <w:highlight w:val="none"/>
        </w:rPr>
      </w:pPr>
      <w:r>
        <w:rPr>
          <w:rFonts w:hint="eastAsia" w:ascii="宋体" w:hAnsi="宋体" w:eastAsia="宋体" w:cs="宋体"/>
          <w:b/>
          <w:bCs/>
          <w:color w:val="auto"/>
          <w:spacing w:val="0"/>
          <w:sz w:val="20"/>
          <w:szCs w:val="20"/>
          <w:highlight w:val="none"/>
          <w:lang w:val="en-US" w:eastAsia="zh-CN"/>
        </w:rPr>
        <w:t>九</w:t>
      </w:r>
      <w:r>
        <w:rPr>
          <w:rFonts w:hint="eastAsia" w:ascii="宋体" w:hAnsi="宋体" w:eastAsia="宋体" w:cs="宋体"/>
          <w:b/>
          <w:bCs/>
          <w:color w:val="auto"/>
          <w:spacing w:val="0"/>
          <w:sz w:val="20"/>
          <w:szCs w:val="20"/>
          <w:highlight w:val="none"/>
        </w:rPr>
        <w:t>、甲乙双方职责：</w:t>
      </w:r>
    </w:p>
    <w:p w14:paraId="6C8AB024">
      <w:pPr>
        <w:keepNext w:val="0"/>
        <w:keepLines w:val="0"/>
        <w:pageBreakBefore w:val="0"/>
        <w:widowControl/>
        <w:kinsoku w:val="0"/>
        <w:wordWrap/>
        <w:overflowPunct/>
        <w:topLinePunct w:val="0"/>
        <w:autoSpaceDE w:val="0"/>
        <w:autoSpaceDN w:val="0"/>
        <w:bidi w:val="0"/>
        <w:adjustRightInd w:val="0"/>
        <w:snapToGrid w:val="0"/>
        <w:spacing w:line="360" w:lineRule="auto"/>
        <w:ind w:left="85"/>
        <w:textAlignment w:val="baseline"/>
        <w:rPr>
          <w:rFonts w:hint="eastAsia" w:ascii="宋体" w:hAnsi="宋体" w:eastAsia="宋体" w:cs="宋体"/>
          <w:color w:val="auto"/>
          <w:spacing w:val="0"/>
          <w:sz w:val="20"/>
          <w:szCs w:val="20"/>
          <w:highlight w:val="none"/>
        </w:rPr>
      </w:pPr>
      <w:r>
        <w:rPr>
          <w:rFonts w:hint="eastAsia" w:ascii="宋体" w:hAnsi="宋体" w:eastAsia="宋体" w:cs="宋体"/>
          <w:b/>
          <w:bCs/>
          <w:color w:val="auto"/>
          <w:spacing w:val="0"/>
          <w:sz w:val="20"/>
          <w:szCs w:val="20"/>
          <w:highlight w:val="none"/>
        </w:rPr>
        <w:t>（一）甲方责任：</w:t>
      </w:r>
    </w:p>
    <w:p w14:paraId="030FB19E">
      <w:pPr>
        <w:keepNext w:val="0"/>
        <w:keepLines w:val="0"/>
        <w:pageBreakBefore w:val="0"/>
        <w:widowControl/>
        <w:kinsoku w:val="0"/>
        <w:wordWrap/>
        <w:overflowPunct/>
        <w:topLinePunct w:val="0"/>
        <w:autoSpaceDE w:val="0"/>
        <w:autoSpaceDN w:val="0"/>
        <w:bidi w:val="0"/>
        <w:adjustRightInd w:val="0"/>
        <w:snapToGrid w:val="0"/>
        <w:spacing w:line="360" w:lineRule="auto"/>
        <w:ind w:left="436"/>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1、审定乙方制定的服务制度及实施细则。</w:t>
      </w:r>
    </w:p>
    <w:p w14:paraId="592D8510">
      <w:pPr>
        <w:keepNext w:val="0"/>
        <w:keepLines w:val="0"/>
        <w:pageBreakBefore w:val="0"/>
        <w:widowControl/>
        <w:kinsoku w:val="0"/>
        <w:wordWrap/>
        <w:overflowPunct/>
        <w:topLinePunct w:val="0"/>
        <w:autoSpaceDE w:val="0"/>
        <w:autoSpaceDN w:val="0"/>
        <w:bidi w:val="0"/>
        <w:adjustRightInd w:val="0"/>
        <w:snapToGrid w:val="0"/>
        <w:spacing w:line="360" w:lineRule="auto"/>
        <w:ind w:left="423"/>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2、甲方对乙方的服务效果实施监督检查，评分标准由甲方根据考核办法细则制订。</w:t>
      </w:r>
    </w:p>
    <w:p w14:paraId="2EC0E760">
      <w:pPr>
        <w:keepNext w:val="0"/>
        <w:keepLines w:val="0"/>
        <w:pageBreakBefore w:val="0"/>
        <w:widowControl/>
        <w:kinsoku w:val="0"/>
        <w:wordWrap/>
        <w:overflowPunct/>
        <w:topLinePunct w:val="0"/>
        <w:autoSpaceDE w:val="0"/>
        <w:autoSpaceDN w:val="0"/>
        <w:bidi w:val="0"/>
        <w:adjustRightInd w:val="0"/>
        <w:snapToGrid w:val="0"/>
        <w:spacing w:line="360" w:lineRule="auto"/>
        <w:ind w:left="1" w:firstLine="423"/>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3、如因乙方管理不善，造成重大经济损失或管理严重失误，甲方有权终止本合同，并追究乙方的经济责任。</w:t>
      </w:r>
    </w:p>
    <w:p w14:paraId="7DF629BF">
      <w:pPr>
        <w:keepNext w:val="0"/>
        <w:keepLines w:val="0"/>
        <w:pageBreakBefore w:val="0"/>
        <w:widowControl/>
        <w:kinsoku w:val="0"/>
        <w:wordWrap/>
        <w:overflowPunct/>
        <w:topLinePunct w:val="0"/>
        <w:autoSpaceDE w:val="0"/>
        <w:autoSpaceDN w:val="0"/>
        <w:bidi w:val="0"/>
        <w:adjustRightInd w:val="0"/>
        <w:snapToGrid w:val="0"/>
        <w:spacing w:line="360" w:lineRule="auto"/>
        <w:ind w:left="420"/>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4、甲方按规定向乙方提供所需的原始资料和技术档案，并在乙方服务期满时予以收回。</w:t>
      </w:r>
    </w:p>
    <w:p w14:paraId="660333D5">
      <w:pPr>
        <w:keepNext w:val="0"/>
        <w:keepLines w:val="0"/>
        <w:pageBreakBefore w:val="0"/>
        <w:widowControl/>
        <w:kinsoku w:val="0"/>
        <w:wordWrap/>
        <w:overflowPunct/>
        <w:topLinePunct w:val="0"/>
        <w:autoSpaceDE w:val="0"/>
        <w:autoSpaceDN w:val="0"/>
        <w:bidi w:val="0"/>
        <w:adjustRightInd w:val="0"/>
        <w:snapToGrid w:val="0"/>
        <w:spacing w:line="360" w:lineRule="auto"/>
        <w:ind w:left="425"/>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5、甲方依照本合同约定，按时核拨给乙方管理经费。</w:t>
      </w:r>
    </w:p>
    <w:p w14:paraId="097B272B">
      <w:pPr>
        <w:keepNext w:val="0"/>
        <w:keepLines w:val="0"/>
        <w:pageBreakBefore w:val="0"/>
        <w:widowControl/>
        <w:kinsoku w:val="0"/>
        <w:wordWrap/>
        <w:overflowPunct/>
        <w:topLinePunct w:val="0"/>
        <w:autoSpaceDE w:val="0"/>
        <w:autoSpaceDN w:val="0"/>
        <w:bidi w:val="0"/>
        <w:adjustRightInd w:val="0"/>
        <w:snapToGrid w:val="0"/>
        <w:spacing w:line="360" w:lineRule="auto"/>
        <w:ind w:left="425"/>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7、积极协助乙方做好区域内管理服务等工作。</w:t>
      </w:r>
    </w:p>
    <w:p w14:paraId="379C8F70">
      <w:pPr>
        <w:keepNext w:val="0"/>
        <w:keepLines w:val="0"/>
        <w:pageBreakBefore w:val="0"/>
        <w:widowControl/>
        <w:kinsoku w:val="0"/>
        <w:wordWrap/>
        <w:overflowPunct/>
        <w:topLinePunct w:val="0"/>
        <w:autoSpaceDE w:val="0"/>
        <w:autoSpaceDN w:val="0"/>
        <w:bidi w:val="0"/>
        <w:adjustRightInd w:val="0"/>
        <w:snapToGrid w:val="0"/>
        <w:spacing w:line="360" w:lineRule="auto"/>
        <w:ind w:left="421"/>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8、甲方有权抽查管理经费的使用情况。</w:t>
      </w:r>
    </w:p>
    <w:p w14:paraId="5DD6BAB2">
      <w:pPr>
        <w:keepNext w:val="0"/>
        <w:keepLines w:val="0"/>
        <w:pageBreakBefore w:val="0"/>
        <w:widowControl/>
        <w:kinsoku w:val="0"/>
        <w:wordWrap/>
        <w:overflowPunct/>
        <w:topLinePunct w:val="0"/>
        <w:autoSpaceDE w:val="0"/>
        <w:autoSpaceDN w:val="0"/>
        <w:bidi w:val="0"/>
        <w:adjustRightInd w:val="0"/>
        <w:snapToGrid w:val="0"/>
        <w:spacing w:line="360" w:lineRule="auto"/>
        <w:ind w:left="421"/>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9、其他有关组织协调工作。</w:t>
      </w:r>
    </w:p>
    <w:p w14:paraId="76E9CFD4">
      <w:pPr>
        <w:keepNext w:val="0"/>
        <w:keepLines w:val="0"/>
        <w:pageBreakBefore w:val="0"/>
        <w:widowControl/>
        <w:kinsoku w:val="0"/>
        <w:wordWrap/>
        <w:overflowPunct/>
        <w:topLinePunct w:val="0"/>
        <w:autoSpaceDE w:val="0"/>
        <w:autoSpaceDN w:val="0"/>
        <w:bidi w:val="0"/>
        <w:adjustRightInd w:val="0"/>
        <w:snapToGrid w:val="0"/>
        <w:spacing w:line="360" w:lineRule="auto"/>
        <w:ind w:left="85"/>
        <w:textAlignment w:val="baseline"/>
        <w:rPr>
          <w:rFonts w:hint="eastAsia" w:ascii="宋体" w:hAnsi="宋体" w:eastAsia="宋体" w:cs="宋体"/>
          <w:color w:val="auto"/>
          <w:spacing w:val="0"/>
          <w:sz w:val="20"/>
          <w:szCs w:val="20"/>
          <w:highlight w:val="none"/>
        </w:rPr>
      </w:pPr>
      <w:r>
        <w:rPr>
          <w:rFonts w:hint="eastAsia" w:ascii="宋体" w:hAnsi="宋体" w:eastAsia="宋体" w:cs="宋体"/>
          <w:b/>
          <w:bCs/>
          <w:color w:val="auto"/>
          <w:spacing w:val="0"/>
          <w:sz w:val="20"/>
          <w:szCs w:val="20"/>
          <w:highlight w:val="none"/>
        </w:rPr>
        <w:t>（二）乙方责任：</w:t>
      </w:r>
    </w:p>
    <w:p w14:paraId="690A38F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1、由乙方负责的本合同</w:t>
      </w:r>
      <w:r>
        <w:rPr>
          <w:rFonts w:hint="eastAsia" w:ascii="宋体" w:hAnsi="宋体" w:eastAsia="宋体" w:cs="宋体"/>
          <w:color w:val="auto"/>
          <w:spacing w:val="0"/>
          <w:sz w:val="20"/>
          <w:szCs w:val="20"/>
          <w:highlight w:val="none"/>
          <w:lang w:val="en-US" w:eastAsia="zh-CN"/>
        </w:rPr>
        <w:t>堤防</w:t>
      </w:r>
      <w:r>
        <w:rPr>
          <w:rFonts w:hint="eastAsia" w:ascii="宋体" w:hAnsi="宋体" w:eastAsia="宋体" w:cs="宋体"/>
          <w:color w:val="auto"/>
          <w:spacing w:val="0"/>
          <w:sz w:val="20"/>
          <w:szCs w:val="20"/>
          <w:highlight w:val="none"/>
        </w:rPr>
        <w:t>保洁、</w:t>
      </w:r>
      <w:r>
        <w:rPr>
          <w:rFonts w:hint="eastAsia" w:ascii="宋体" w:hAnsi="宋体" w:eastAsia="宋体" w:cs="宋体"/>
          <w:color w:val="auto"/>
          <w:spacing w:val="0"/>
          <w:sz w:val="20"/>
          <w:szCs w:val="20"/>
          <w:highlight w:val="none"/>
          <w:lang w:val="en-US" w:eastAsia="zh-CN"/>
        </w:rPr>
        <w:t>堤防</w:t>
      </w:r>
      <w:r>
        <w:rPr>
          <w:rFonts w:hint="eastAsia" w:ascii="宋体" w:hAnsi="宋体" w:eastAsia="宋体" w:cs="宋体"/>
          <w:color w:val="auto"/>
          <w:spacing w:val="0"/>
          <w:sz w:val="20"/>
          <w:szCs w:val="20"/>
          <w:highlight w:val="none"/>
        </w:rPr>
        <w:t>绿化养护等项目应达到各标准和指标。服务期内，乙方按照操作规程及质量标准，合理组织，精心养护，保质、保量完成保洁管理任务，并达到作业标准和作业方案中的相关要求。</w:t>
      </w:r>
    </w:p>
    <w:p w14:paraId="7DE61C9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2、对本合同项目管理所需要的一切劳动力，材料、车辆、设备、服务与管理等由乙方自行组织，由此产生的一切费用由乙方承担。</w:t>
      </w:r>
    </w:p>
    <w:p w14:paraId="5D9064C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3、乙方所使用职工、劳动人员等应按国家规定签订规范劳动合同、工资、待遇等应达到宁波市最低标准和要求，甲方定期检查发现未订合同或没有达到工资待遇的，将在考核中扣分，并责令乙方改正。</w:t>
      </w:r>
    </w:p>
    <w:p w14:paraId="32E6B76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4、乙方应按投标文书中承诺内容执行各项工作，投标文书视作合同组成部分，未达到的甲方有权扣罚并责令乙方改正。</w:t>
      </w:r>
    </w:p>
    <w:p w14:paraId="2C3141D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5、乙方不得将整体或部分管理责任及利益对外转让或发包，不得将未征得甲方同意的服务内容对外分包或转包。</w:t>
      </w:r>
    </w:p>
    <w:p w14:paraId="375EB95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6、本合同终止时，乙方必须向甲方移交原委托管理的全部管理档案、财务等资料；移交其管理范围内的全部公共财产，并接受甲方或甲方指定专业机构的移交审核。向甲方移交时，要确保各项设施的性能良好。</w:t>
      </w:r>
    </w:p>
    <w:p w14:paraId="497F8E9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7、接受有关部门的监督指导和考核。</w:t>
      </w:r>
    </w:p>
    <w:p w14:paraId="668D760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8、乙方不得利用管理区域内现有资源进行营利性活动。</w:t>
      </w:r>
    </w:p>
    <w:p w14:paraId="3BBFDDF8">
      <w:pPr>
        <w:keepNext w:val="0"/>
        <w:keepLines w:val="0"/>
        <w:pageBreakBefore w:val="0"/>
        <w:widowControl/>
        <w:numPr>
          <w:ilvl w:val="0"/>
          <w:numId w:val="0"/>
        </w:numPr>
        <w:kinsoku/>
        <w:wordWrap w:val="0"/>
        <w:overflowPunct/>
        <w:topLinePunct w:val="0"/>
        <w:autoSpaceDE w:val="0"/>
        <w:autoSpaceDN w:val="0"/>
        <w:bidi w:val="0"/>
        <w:adjustRightInd w:val="0"/>
        <w:snapToGrid w:val="0"/>
        <w:spacing w:line="360" w:lineRule="auto"/>
        <w:ind w:right="56" w:rightChars="0" w:firstLine="201" w:firstLineChars="100"/>
        <w:textAlignment w:val="baseline"/>
        <w:rPr>
          <w:rFonts w:hint="eastAsia" w:ascii="宋体" w:hAnsi="宋体" w:eastAsia="宋体" w:cs="宋体"/>
          <w:b/>
          <w:bCs/>
          <w:color w:val="auto"/>
          <w:spacing w:val="0"/>
          <w:sz w:val="20"/>
          <w:szCs w:val="20"/>
          <w:highlight w:val="none"/>
        </w:rPr>
      </w:pPr>
      <w:r>
        <w:rPr>
          <w:rFonts w:hint="eastAsia" w:ascii="宋体" w:hAnsi="宋体" w:eastAsia="宋体" w:cs="宋体"/>
          <w:b/>
          <w:bCs/>
          <w:color w:val="auto"/>
          <w:spacing w:val="0"/>
          <w:sz w:val="20"/>
          <w:szCs w:val="20"/>
          <w:highlight w:val="none"/>
          <w:lang w:val="en-US" w:eastAsia="zh-CN"/>
        </w:rPr>
        <w:t>十</w:t>
      </w:r>
      <w:r>
        <w:rPr>
          <w:rFonts w:hint="eastAsia" w:ascii="宋体" w:hAnsi="宋体" w:eastAsia="宋体" w:cs="宋体"/>
          <w:b/>
          <w:bCs/>
          <w:color w:val="auto"/>
          <w:spacing w:val="0"/>
          <w:sz w:val="20"/>
          <w:szCs w:val="20"/>
          <w:highlight w:val="none"/>
          <w:lang w:eastAsia="zh-CN"/>
        </w:rPr>
        <w:t>、</w:t>
      </w:r>
      <w:r>
        <w:rPr>
          <w:rFonts w:hint="eastAsia" w:ascii="宋体" w:hAnsi="宋体" w:eastAsia="宋体" w:cs="宋体"/>
          <w:b/>
          <w:bCs/>
          <w:color w:val="auto"/>
          <w:spacing w:val="0"/>
          <w:sz w:val="20"/>
          <w:szCs w:val="20"/>
          <w:highlight w:val="none"/>
        </w:rPr>
        <w:t>考核和服务经费的核拨</w:t>
      </w:r>
    </w:p>
    <w:p w14:paraId="54CF78B1">
      <w:pPr>
        <w:keepNext w:val="0"/>
        <w:keepLines w:val="0"/>
        <w:pageBreakBefore w:val="0"/>
        <w:widowControl/>
        <w:numPr>
          <w:ilvl w:val="0"/>
          <w:numId w:val="0"/>
        </w:numPr>
        <w:kinsoku/>
        <w:wordWrap w:val="0"/>
        <w:overflowPunct/>
        <w:topLinePunct w:val="0"/>
        <w:autoSpaceDE w:val="0"/>
        <w:autoSpaceDN w:val="0"/>
        <w:bidi w:val="0"/>
        <w:adjustRightInd w:val="0"/>
        <w:snapToGrid w:val="0"/>
        <w:spacing w:line="360" w:lineRule="auto"/>
        <w:ind w:right="56" w:rightChars="0" w:firstLine="400" w:firstLineChars="200"/>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1、考核验收：甲方每</w:t>
      </w:r>
      <w:r>
        <w:rPr>
          <w:rFonts w:hint="eastAsia" w:ascii="宋体" w:hAnsi="宋体" w:eastAsia="宋体" w:cs="宋体"/>
          <w:color w:val="auto"/>
          <w:spacing w:val="0"/>
          <w:sz w:val="20"/>
          <w:szCs w:val="20"/>
          <w:highlight w:val="none"/>
          <w:lang w:val="en-US" w:eastAsia="zh-CN"/>
        </w:rPr>
        <w:t>季度</w:t>
      </w:r>
      <w:r>
        <w:rPr>
          <w:rFonts w:hint="eastAsia" w:ascii="宋体" w:hAnsi="宋体" w:eastAsia="宋体" w:cs="宋体"/>
          <w:color w:val="auto"/>
          <w:spacing w:val="0"/>
          <w:sz w:val="20"/>
          <w:szCs w:val="20"/>
          <w:highlight w:val="none"/>
        </w:rPr>
        <w:t>不定期采取检查养护要点、普查与随机抽查相结合办法对乙方的管理服务质量进行考核验收；此外，</w:t>
      </w:r>
      <w:r>
        <w:rPr>
          <w:rFonts w:hint="eastAsia" w:ascii="宋体" w:hAnsi="宋体" w:eastAsia="宋体" w:cs="宋体"/>
          <w:color w:val="auto"/>
          <w:spacing w:val="0"/>
          <w:sz w:val="20"/>
          <w:szCs w:val="20"/>
          <w:highlight w:val="none"/>
          <w:lang w:val="en-US" w:eastAsia="zh-CN"/>
        </w:rPr>
        <w:t>上级部门检查</w:t>
      </w:r>
      <w:r>
        <w:rPr>
          <w:rFonts w:hint="eastAsia" w:ascii="宋体" w:hAnsi="宋体" w:eastAsia="宋体" w:cs="宋体"/>
          <w:color w:val="auto"/>
          <w:spacing w:val="0"/>
          <w:sz w:val="20"/>
          <w:szCs w:val="20"/>
          <w:highlight w:val="none"/>
        </w:rPr>
        <w:t>、</w:t>
      </w:r>
      <w:r>
        <w:rPr>
          <w:rFonts w:hint="eastAsia" w:ascii="宋体" w:hAnsi="宋体" w:eastAsia="宋体" w:cs="宋体"/>
          <w:color w:val="auto"/>
          <w:spacing w:val="0"/>
          <w:sz w:val="20"/>
          <w:szCs w:val="20"/>
          <w:highlight w:val="none"/>
          <w:lang w:val="en-US" w:eastAsia="zh-CN"/>
        </w:rPr>
        <w:t>群众举报</w:t>
      </w:r>
      <w:r>
        <w:rPr>
          <w:rFonts w:hint="eastAsia" w:ascii="宋体" w:hAnsi="宋体" w:eastAsia="宋体" w:cs="宋体"/>
          <w:color w:val="auto"/>
          <w:spacing w:val="0"/>
          <w:sz w:val="20"/>
          <w:szCs w:val="20"/>
          <w:highlight w:val="none"/>
        </w:rPr>
        <w:t>、</w:t>
      </w:r>
      <w:r>
        <w:rPr>
          <w:rFonts w:hint="eastAsia" w:ascii="宋体" w:hAnsi="宋体" w:eastAsia="宋体" w:cs="宋体"/>
          <w:color w:val="auto"/>
          <w:spacing w:val="0"/>
          <w:sz w:val="20"/>
          <w:szCs w:val="20"/>
          <w:highlight w:val="none"/>
          <w:lang w:val="en-US" w:eastAsia="zh-CN"/>
        </w:rPr>
        <w:t>媒体曝光</w:t>
      </w:r>
      <w:r>
        <w:rPr>
          <w:rFonts w:hint="eastAsia" w:ascii="宋体" w:hAnsi="宋体" w:eastAsia="宋体" w:cs="宋体"/>
          <w:color w:val="auto"/>
          <w:spacing w:val="0"/>
          <w:sz w:val="20"/>
          <w:szCs w:val="20"/>
          <w:highlight w:val="none"/>
        </w:rPr>
        <w:t>等外单位对本项目管理情况的检查也计入每</w:t>
      </w:r>
      <w:r>
        <w:rPr>
          <w:rFonts w:hint="eastAsia" w:ascii="宋体" w:hAnsi="宋体" w:eastAsia="宋体" w:cs="宋体"/>
          <w:color w:val="auto"/>
          <w:spacing w:val="0"/>
          <w:sz w:val="20"/>
          <w:szCs w:val="20"/>
          <w:highlight w:val="none"/>
          <w:lang w:val="en-US" w:eastAsia="zh-CN"/>
        </w:rPr>
        <w:t>月度</w:t>
      </w:r>
      <w:r>
        <w:rPr>
          <w:rFonts w:hint="eastAsia" w:ascii="宋体" w:hAnsi="宋体" w:eastAsia="宋体" w:cs="宋体"/>
          <w:color w:val="auto"/>
          <w:spacing w:val="0"/>
          <w:sz w:val="20"/>
          <w:szCs w:val="20"/>
          <w:highlight w:val="none"/>
        </w:rPr>
        <w:t>的考核成绩。</w:t>
      </w:r>
    </w:p>
    <w:p w14:paraId="4DBD5A6B">
      <w:pPr>
        <w:keepNext w:val="0"/>
        <w:keepLines w:val="0"/>
        <w:pageBreakBefore w:val="0"/>
        <w:widowControl/>
        <w:kinsoku/>
        <w:wordWrap w:val="0"/>
        <w:overflowPunct/>
        <w:topLinePunct w:val="0"/>
        <w:autoSpaceDE w:val="0"/>
        <w:autoSpaceDN w:val="0"/>
        <w:bidi w:val="0"/>
        <w:adjustRightInd w:val="0"/>
        <w:snapToGrid w:val="0"/>
        <w:spacing w:line="360" w:lineRule="auto"/>
        <w:ind w:right="56" w:firstLine="423"/>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2、考核内容：由</w:t>
      </w:r>
      <w:r>
        <w:rPr>
          <w:rFonts w:hint="eastAsia" w:ascii="宋体" w:hAnsi="宋体" w:eastAsia="宋体" w:cs="宋体"/>
          <w:color w:val="auto"/>
          <w:spacing w:val="0"/>
          <w:sz w:val="20"/>
          <w:szCs w:val="20"/>
          <w:highlight w:val="none"/>
          <w:lang w:val="en-US" w:eastAsia="zh-CN"/>
        </w:rPr>
        <w:t>堤防</w:t>
      </w:r>
      <w:r>
        <w:rPr>
          <w:rFonts w:hint="eastAsia" w:ascii="宋体" w:hAnsi="宋体" w:eastAsia="宋体" w:cs="宋体"/>
          <w:color w:val="auto"/>
          <w:spacing w:val="0"/>
          <w:sz w:val="20"/>
          <w:szCs w:val="20"/>
          <w:highlight w:val="none"/>
        </w:rPr>
        <w:t>绿化养护、堤防保洁、工程维修</w:t>
      </w:r>
      <w:r>
        <w:rPr>
          <w:rFonts w:hint="eastAsia" w:ascii="宋体" w:hAnsi="宋体" w:eastAsia="宋体" w:cs="宋体"/>
          <w:color w:val="auto"/>
          <w:spacing w:val="0"/>
          <w:sz w:val="20"/>
          <w:szCs w:val="20"/>
          <w:highlight w:val="none"/>
          <w:lang w:eastAsia="zh-CN"/>
        </w:rPr>
        <w:t>、</w:t>
      </w:r>
      <w:r>
        <w:rPr>
          <w:rFonts w:hint="eastAsia" w:ascii="宋体" w:hAnsi="宋体" w:eastAsia="宋体" w:cs="宋体"/>
          <w:color w:val="auto"/>
          <w:spacing w:val="6"/>
          <w:sz w:val="20"/>
          <w:szCs w:val="20"/>
          <w:highlight w:val="none"/>
          <w:lang w:val="en-US" w:eastAsia="en-US"/>
        </w:rPr>
        <w:t>投诉、举报或媒体曝光</w:t>
      </w:r>
      <w:r>
        <w:rPr>
          <w:rFonts w:hint="eastAsia" w:ascii="宋体" w:hAnsi="宋体" w:eastAsia="宋体" w:cs="宋体"/>
          <w:color w:val="auto"/>
          <w:spacing w:val="6"/>
          <w:sz w:val="20"/>
          <w:szCs w:val="20"/>
          <w:highlight w:val="none"/>
          <w:lang w:val="en-US" w:eastAsia="zh-CN"/>
        </w:rPr>
        <w:t>、其他</w:t>
      </w:r>
      <w:r>
        <w:rPr>
          <w:rFonts w:hint="eastAsia" w:ascii="宋体" w:hAnsi="宋体" w:eastAsia="宋体" w:cs="宋体"/>
          <w:color w:val="auto"/>
          <w:spacing w:val="0"/>
          <w:sz w:val="20"/>
          <w:szCs w:val="20"/>
          <w:highlight w:val="none"/>
          <w:lang w:val="en-US" w:eastAsia="zh-CN"/>
        </w:rPr>
        <w:t>五</w:t>
      </w:r>
      <w:r>
        <w:rPr>
          <w:rFonts w:hint="eastAsia" w:ascii="宋体" w:hAnsi="宋体" w:eastAsia="宋体" w:cs="宋体"/>
          <w:color w:val="auto"/>
          <w:spacing w:val="0"/>
          <w:sz w:val="20"/>
          <w:szCs w:val="20"/>
          <w:highlight w:val="none"/>
        </w:rPr>
        <w:t>大考核指标组成（满分100分），详见附件《大嵩江堤防一期绿化养护和保洁工程考核办法及扣分细则》。</w:t>
      </w:r>
    </w:p>
    <w:p w14:paraId="7AF77228">
      <w:pPr>
        <w:keepNext w:val="0"/>
        <w:keepLines w:val="0"/>
        <w:pageBreakBefore w:val="0"/>
        <w:widowControl/>
        <w:kinsoku/>
        <w:wordWrap w:val="0"/>
        <w:overflowPunct/>
        <w:topLinePunct w:val="0"/>
        <w:autoSpaceDE w:val="0"/>
        <w:autoSpaceDN w:val="0"/>
        <w:bidi w:val="0"/>
        <w:adjustRightInd w:val="0"/>
        <w:snapToGrid w:val="0"/>
        <w:spacing w:line="360" w:lineRule="auto"/>
        <w:ind w:right="80" w:firstLine="421"/>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注：本项目的考核办法及细则的解释权归甲方所有；如有必要，甲方有权对考核办法及细则进行合理的修改并通知乙方，乙方必须无条件服从。</w:t>
      </w:r>
    </w:p>
    <w:p w14:paraId="2A894433">
      <w:pPr>
        <w:widowControl/>
        <w:autoSpaceDE w:val="0"/>
        <w:autoSpaceDN w:val="0"/>
        <w:adjustRightInd w:val="0"/>
        <w:snapToGrid/>
        <w:spacing w:line="360" w:lineRule="auto"/>
        <w:ind w:firstLine="400" w:firstLineChars="200"/>
        <w:jc w:val="left"/>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lang w:val="en-US" w:eastAsia="zh-CN"/>
        </w:rPr>
        <w:t>3、</w:t>
      </w:r>
      <w:r>
        <w:rPr>
          <w:rFonts w:hint="eastAsia" w:ascii="宋体" w:hAnsi="宋体" w:eastAsia="宋体" w:cs="宋体"/>
          <w:color w:val="auto"/>
          <w:spacing w:val="0"/>
          <w:sz w:val="20"/>
          <w:szCs w:val="20"/>
          <w:highlight w:val="none"/>
        </w:rPr>
        <w:t>考核实行按月考核，费用按季度核拨支付。每月考核分数作为当月支付合同款的依据，每月核拨金额＝（一年度合同金额/12个月）*每月考核拨付比例。当月考核分在95分以上（含95分）的为优秀，拨付全额月服务经费；当月考核分在95分到85分（含85分）之间的，以95分为基准，每下降1分扣除月服务经费的1%；当月考核分低于85的，以95分为基准，每下降1分扣除月服务经费的2%，扣完为止。如一年内连续两个月或累计三个月份考核不合格（75分以下），甲方有权单方解除合同，由此产生的后果由乙方自行承担，且乙方不得参与该项目下一轮的招投标活动。扣除经费不予返还。</w:t>
      </w:r>
    </w:p>
    <w:p w14:paraId="07F6EF9E">
      <w:pPr>
        <w:keepNext w:val="0"/>
        <w:keepLines w:val="0"/>
        <w:pageBreakBefore w:val="0"/>
        <w:widowControl/>
        <w:kinsoku/>
        <w:wordWrap w:val="0"/>
        <w:overflowPunct/>
        <w:topLinePunct w:val="0"/>
        <w:autoSpaceDE w:val="0"/>
        <w:autoSpaceDN w:val="0"/>
        <w:bidi w:val="0"/>
        <w:adjustRightInd w:val="0"/>
        <w:snapToGrid w:val="0"/>
        <w:spacing w:line="360" w:lineRule="auto"/>
        <w:ind w:right="56" w:firstLine="422"/>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4、未按合同要求配足相关人员，则扣除双倍的空缺人员管理费（年度）。</w:t>
      </w:r>
    </w:p>
    <w:p w14:paraId="745BDEB8">
      <w:pPr>
        <w:keepNext w:val="0"/>
        <w:keepLines w:val="0"/>
        <w:pageBreakBefore w:val="0"/>
        <w:widowControl/>
        <w:kinsoku/>
        <w:wordWrap w:val="0"/>
        <w:overflowPunct/>
        <w:topLinePunct w:val="0"/>
        <w:autoSpaceDE w:val="0"/>
        <w:autoSpaceDN w:val="0"/>
        <w:bidi w:val="0"/>
        <w:adjustRightInd w:val="0"/>
        <w:snapToGrid w:val="0"/>
        <w:spacing w:line="360" w:lineRule="auto"/>
        <w:ind w:right="56" w:firstLine="422"/>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5、全力配合甲方完成重大活动保障，配合不力，扣除当月管理经费的10%。</w:t>
      </w:r>
    </w:p>
    <w:p w14:paraId="0BB5C570">
      <w:pPr>
        <w:keepNext w:val="0"/>
        <w:keepLines w:val="0"/>
        <w:pageBreakBefore w:val="0"/>
        <w:widowControl/>
        <w:kinsoku/>
        <w:wordWrap w:val="0"/>
        <w:overflowPunct/>
        <w:topLinePunct w:val="0"/>
        <w:autoSpaceDE w:val="0"/>
        <w:autoSpaceDN w:val="0"/>
        <w:bidi w:val="0"/>
        <w:adjustRightInd w:val="0"/>
        <w:snapToGrid w:val="0"/>
        <w:spacing w:line="360" w:lineRule="auto"/>
        <w:ind w:right="56" w:firstLine="422"/>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6、由于乙方管理不力而引起的投诉、举报且经甲方核实情况属实的或经媒体曝光造成重大社会影响等事件的，扣除当月服务经费的20%。</w:t>
      </w:r>
    </w:p>
    <w:p w14:paraId="345EA00C">
      <w:pPr>
        <w:keepNext w:val="0"/>
        <w:keepLines w:val="0"/>
        <w:pageBreakBefore w:val="0"/>
        <w:widowControl/>
        <w:kinsoku w:val="0"/>
        <w:wordWrap/>
        <w:overflowPunct/>
        <w:topLinePunct w:val="0"/>
        <w:autoSpaceDE w:val="0"/>
        <w:autoSpaceDN w:val="0"/>
        <w:bidi w:val="0"/>
        <w:adjustRightInd w:val="0"/>
        <w:snapToGrid w:val="0"/>
        <w:spacing w:line="360" w:lineRule="auto"/>
        <w:ind w:left="425"/>
        <w:textAlignment w:val="baseline"/>
        <w:rPr>
          <w:rFonts w:hint="eastAsia" w:ascii="宋体" w:hAnsi="宋体" w:eastAsia="宋体" w:cs="宋体"/>
          <w:color w:val="auto"/>
          <w:spacing w:val="0"/>
          <w:sz w:val="20"/>
          <w:szCs w:val="20"/>
          <w:highlight w:val="none"/>
        </w:rPr>
      </w:pPr>
      <w:r>
        <w:rPr>
          <w:rFonts w:hint="eastAsia" w:ascii="宋体" w:hAnsi="宋体" w:eastAsia="宋体" w:cs="宋体"/>
          <w:b/>
          <w:bCs/>
          <w:color w:val="auto"/>
          <w:spacing w:val="0"/>
          <w:sz w:val="20"/>
          <w:szCs w:val="20"/>
          <w:highlight w:val="none"/>
        </w:rPr>
        <w:t>★以上扣发部分的服务经费，直接在当</w:t>
      </w:r>
      <w:r>
        <w:rPr>
          <w:rFonts w:hint="eastAsia" w:ascii="宋体" w:hAnsi="宋体" w:eastAsia="宋体" w:cs="宋体"/>
          <w:b/>
          <w:bCs/>
          <w:color w:val="auto"/>
          <w:spacing w:val="0"/>
          <w:sz w:val="20"/>
          <w:szCs w:val="20"/>
          <w:highlight w:val="none"/>
          <w:lang w:val="en-US" w:eastAsia="zh-CN"/>
        </w:rPr>
        <w:t>季</w:t>
      </w:r>
      <w:r>
        <w:rPr>
          <w:rFonts w:hint="eastAsia" w:ascii="宋体" w:hAnsi="宋体" w:eastAsia="宋体" w:cs="宋体"/>
          <w:b/>
          <w:bCs/>
          <w:color w:val="auto"/>
          <w:spacing w:val="0"/>
          <w:sz w:val="20"/>
          <w:szCs w:val="20"/>
          <w:highlight w:val="none"/>
        </w:rPr>
        <w:t>核拨的服务经费中扣除，均不以任何形式再核拨。</w:t>
      </w:r>
    </w:p>
    <w:p w14:paraId="5DA7574B">
      <w:pPr>
        <w:keepNext w:val="0"/>
        <w:keepLines w:val="0"/>
        <w:pageBreakBefore w:val="0"/>
        <w:widowControl/>
        <w:kinsoku w:val="0"/>
        <w:wordWrap/>
        <w:overflowPunct/>
        <w:topLinePunct w:val="0"/>
        <w:autoSpaceDE w:val="0"/>
        <w:autoSpaceDN w:val="0"/>
        <w:bidi w:val="0"/>
        <w:adjustRightInd w:val="0"/>
        <w:snapToGrid w:val="0"/>
        <w:spacing w:line="360" w:lineRule="auto"/>
        <w:ind w:left="6"/>
        <w:textAlignment w:val="baseline"/>
        <w:rPr>
          <w:rFonts w:hint="eastAsia" w:ascii="宋体" w:hAnsi="宋体" w:eastAsia="宋体" w:cs="宋体"/>
          <w:color w:val="auto"/>
          <w:spacing w:val="0"/>
          <w:sz w:val="20"/>
          <w:szCs w:val="20"/>
          <w:highlight w:val="none"/>
        </w:rPr>
      </w:pPr>
      <w:r>
        <w:rPr>
          <w:rFonts w:hint="eastAsia" w:ascii="宋体" w:hAnsi="宋体" w:eastAsia="宋体" w:cs="宋体"/>
          <w:b/>
          <w:bCs/>
          <w:color w:val="auto"/>
          <w:spacing w:val="0"/>
          <w:sz w:val="20"/>
          <w:szCs w:val="20"/>
          <w:highlight w:val="none"/>
          <w:lang w:eastAsia="zh-CN"/>
        </w:rPr>
        <w:t>十</w:t>
      </w:r>
      <w:r>
        <w:rPr>
          <w:rFonts w:hint="eastAsia" w:ascii="宋体" w:hAnsi="宋体" w:eastAsia="宋体" w:cs="宋体"/>
          <w:b/>
          <w:bCs/>
          <w:color w:val="auto"/>
          <w:spacing w:val="0"/>
          <w:sz w:val="20"/>
          <w:szCs w:val="20"/>
          <w:highlight w:val="none"/>
          <w:lang w:val="en-US" w:eastAsia="zh-CN"/>
        </w:rPr>
        <w:t>一</w:t>
      </w:r>
      <w:r>
        <w:rPr>
          <w:rFonts w:hint="eastAsia" w:ascii="宋体" w:hAnsi="宋体" w:eastAsia="宋体" w:cs="宋体"/>
          <w:b/>
          <w:bCs/>
          <w:color w:val="auto"/>
          <w:spacing w:val="0"/>
          <w:sz w:val="20"/>
          <w:szCs w:val="20"/>
          <w:highlight w:val="none"/>
        </w:rPr>
        <w:t>、税</w:t>
      </w:r>
    </w:p>
    <w:p w14:paraId="459D4382">
      <w:pPr>
        <w:keepNext w:val="0"/>
        <w:keepLines w:val="0"/>
        <w:pageBreakBefore w:val="0"/>
        <w:widowControl/>
        <w:kinsoku w:val="0"/>
        <w:wordWrap/>
        <w:overflowPunct/>
        <w:topLinePunct w:val="0"/>
        <w:autoSpaceDE w:val="0"/>
        <w:autoSpaceDN w:val="0"/>
        <w:bidi w:val="0"/>
        <w:adjustRightInd w:val="0"/>
        <w:snapToGrid w:val="0"/>
        <w:spacing w:line="360" w:lineRule="auto"/>
        <w:ind w:left="374"/>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1、本合同执行中相关的一切税费均由乙方负担。</w:t>
      </w:r>
    </w:p>
    <w:p w14:paraId="3E83DF23">
      <w:pPr>
        <w:keepNext w:val="0"/>
        <w:keepLines w:val="0"/>
        <w:pageBreakBefore w:val="0"/>
        <w:widowControl/>
        <w:kinsoku w:val="0"/>
        <w:wordWrap/>
        <w:overflowPunct/>
        <w:topLinePunct w:val="0"/>
        <w:autoSpaceDE w:val="0"/>
        <w:autoSpaceDN w:val="0"/>
        <w:bidi w:val="0"/>
        <w:adjustRightInd w:val="0"/>
        <w:snapToGrid w:val="0"/>
        <w:spacing w:line="360" w:lineRule="auto"/>
        <w:ind w:left="2"/>
        <w:textAlignment w:val="baseline"/>
        <w:rPr>
          <w:rFonts w:hint="eastAsia" w:ascii="宋体" w:hAnsi="宋体" w:eastAsia="宋体" w:cs="宋体"/>
          <w:color w:val="auto"/>
          <w:spacing w:val="0"/>
          <w:sz w:val="20"/>
          <w:szCs w:val="20"/>
          <w:highlight w:val="none"/>
        </w:rPr>
      </w:pPr>
      <w:r>
        <w:rPr>
          <w:rFonts w:hint="eastAsia" w:ascii="宋体" w:hAnsi="宋体" w:eastAsia="宋体" w:cs="宋体"/>
          <w:b/>
          <w:bCs/>
          <w:color w:val="auto"/>
          <w:spacing w:val="0"/>
          <w:sz w:val="20"/>
          <w:szCs w:val="20"/>
          <w:highlight w:val="none"/>
        </w:rPr>
        <w:t>十</w:t>
      </w:r>
      <w:r>
        <w:rPr>
          <w:rFonts w:hint="eastAsia" w:ascii="宋体" w:hAnsi="宋体" w:eastAsia="宋体" w:cs="宋体"/>
          <w:b/>
          <w:bCs/>
          <w:color w:val="auto"/>
          <w:spacing w:val="0"/>
          <w:sz w:val="20"/>
          <w:szCs w:val="20"/>
          <w:highlight w:val="none"/>
          <w:lang w:val="en-US" w:eastAsia="zh-CN"/>
        </w:rPr>
        <w:t>二</w:t>
      </w:r>
      <w:r>
        <w:rPr>
          <w:rFonts w:hint="eastAsia" w:ascii="宋体" w:hAnsi="宋体" w:eastAsia="宋体" w:cs="宋体"/>
          <w:b/>
          <w:bCs/>
          <w:color w:val="auto"/>
          <w:spacing w:val="0"/>
          <w:sz w:val="20"/>
          <w:szCs w:val="20"/>
          <w:highlight w:val="none"/>
        </w:rPr>
        <w:t>、违约责任</w:t>
      </w:r>
    </w:p>
    <w:p w14:paraId="1ACC3E4F">
      <w:pPr>
        <w:keepNext w:val="0"/>
        <w:keepLines w:val="0"/>
        <w:pageBreakBefore w:val="0"/>
        <w:widowControl/>
        <w:numPr>
          <w:ilvl w:val="0"/>
          <w:numId w:val="0"/>
        </w:numPr>
        <w:kinsoku/>
        <w:wordWrap/>
        <w:overflowPunct/>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1、如乙方按约履行的，合同期满时，经甲方考核后，视履约情况无息返还履约保证金。</w:t>
      </w:r>
    </w:p>
    <w:p w14:paraId="39514C58">
      <w:pPr>
        <w:keepNext w:val="0"/>
        <w:keepLines w:val="0"/>
        <w:pageBreakBefore w:val="0"/>
        <w:widowControl/>
        <w:numPr>
          <w:ilvl w:val="0"/>
          <w:numId w:val="0"/>
        </w:numPr>
        <w:kinsoku/>
        <w:wordWrap/>
        <w:overflowPunct/>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2、合同期限内，甲乙双方任一方不得无故单方面解除合同，乙方不得擅自将合同全部或部分转让给第三方，否则甲方有权扣没乙方履约保证金；若甲方违反，甲方应双倍返还履约保证金。</w:t>
      </w:r>
    </w:p>
    <w:p w14:paraId="63F4FFC8">
      <w:pPr>
        <w:keepNext w:val="0"/>
        <w:keepLines w:val="0"/>
        <w:pageBreakBefore w:val="0"/>
        <w:widowControl/>
        <w:numPr>
          <w:ilvl w:val="0"/>
          <w:numId w:val="0"/>
        </w:numPr>
        <w:kinsoku/>
        <w:wordWrap/>
        <w:overflowPunct/>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3、合同期限内发生下列情况之一的，甲方有权提前解除合同，全额履约保证金作为违约金不予返还，造成损失大于履约保证金的，甲方有权要求乙方赔偿，损失特别重大的，还应当追究有关责任人的经济和法律责任。因提前解除合同所造成的一切损失，由乙方自行承担；且该乙方不得参与该项目下一轮的招投标活动。</w:t>
      </w:r>
    </w:p>
    <w:p w14:paraId="7E571752">
      <w:pPr>
        <w:keepNext w:val="0"/>
        <w:keepLines w:val="0"/>
        <w:pageBreakBefore w:val="0"/>
        <w:widowControl/>
        <w:numPr>
          <w:ilvl w:val="0"/>
          <w:numId w:val="0"/>
        </w:numPr>
        <w:kinsoku/>
        <w:wordWrap/>
        <w:overflowPunct/>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①一个年度合同期内连续2次考核不合格或累计3次考核不合格的；</w:t>
      </w:r>
    </w:p>
    <w:p w14:paraId="3033E54D">
      <w:pPr>
        <w:keepNext w:val="0"/>
        <w:keepLines w:val="0"/>
        <w:pageBreakBefore w:val="0"/>
        <w:widowControl/>
        <w:numPr>
          <w:ilvl w:val="0"/>
          <w:numId w:val="0"/>
        </w:numPr>
        <w:kinsoku/>
        <w:wordWrap/>
        <w:overflowPunct/>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②因乙方管理不善原因被各界新闻媒体进行曝光或社会上造成重大影响的。</w:t>
      </w:r>
    </w:p>
    <w:p w14:paraId="1077270B">
      <w:pPr>
        <w:keepNext w:val="0"/>
        <w:keepLines w:val="0"/>
        <w:pageBreakBefore w:val="0"/>
        <w:widowControl/>
        <w:kinsoku w:val="0"/>
        <w:wordWrap/>
        <w:overflowPunct/>
        <w:topLinePunct w:val="0"/>
        <w:autoSpaceDE w:val="0"/>
        <w:autoSpaceDN w:val="0"/>
        <w:bidi w:val="0"/>
        <w:adjustRightInd w:val="0"/>
        <w:snapToGrid w:val="0"/>
        <w:spacing w:line="360" w:lineRule="auto"/>
        <w:ind w:left="76"/>
        <w:textAlignment w:val="baseline"/>
        <w:rPr>
          <w:rFonts w:hint="eastAsia" w:ascii="宋体" w:hAnsi="宋体" w:eastAsia="宋体" w:cs="宋体"/>
          <w:color w:val="auto"/>
          <w:spacing w:val="0"/>
          <w:sz w:val="20"/>
          <w:szCs w:val="20"/>
          <w:highlight w:val="none"/>
        </w:rPr>
      </w:pPr>
      <w:r>
        <w:rPr>
          <w:rFonts w:hint="eastAsia" w:ascii="宋体" w:hAnsi="宋体" w:eastAsia="宋体" w:cs="宋体"/>
          <w:b/>
          <w:bCs/>
          <w:color w:val="auto"/>
          <w:spacing w:val="0"/>
          <w:sz w:val="20"/>
          <w:szCs w:val="20"/>
          <w:highlight w:val="none"/>
        </w:rPr>
        <w:t>十</w:t>
      </w:r>
      <w:r>
        <w:rPr>
          <w:rFonts w:hint="eastAsia" w:ascii="宋体" w:hAnsi="宋体" w:eastAsia="宋体" w:cs="宋体"/>
          <w:b/>
          <w:bCs/>
          <w:color w:val="auto"/>
          <w:spacing w:val="0"/>
          <w:sz w:val="20"/>
          <w:szCs w:val="20"/>
          <w:highlight w:val="none"/>
          <w:lang w:val="en-US" w:eastAsia="zh-CN"/>
        </w:rPr>
        <w:t>三</w:t>
      </w:r>
      <w:r>
        <w:rPr>
          <w:rFonts w:hint="eastAsia" w:ascii="宋体" w:hAnsi="宋体" w:eastAsia="宋体" w:cs="宋体"/>
          <w:b/>
          <w:bCs/>
          <w:color w:val="auto"/>
          <w:spacing w:val="0"/>
          <w:sz w:val="20"/>
          <w:szCs w:val="20"/>
          <w:highlight w:val="none"/>
        </w:rPr>
        <w:t>、不可抗力事件处理</w:t>
      </w:r>
    </w:p>
    <w:p w14:paraId="09AF51C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1、在合同有效期内，任何一方因不可抗力事件导致不能履行合同，则合同履行期可延长，其延长期与不可抗力影响期相同。</w:t>
      </w:r>
    </w:p>
    <w:p w14:paraId="2D52851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2、不可抗力事件发生后，应立即通知对方，并寄送有关权威机构出具的证明。</w:t>
      </w:r>
    </w:p>
    <w:p w14:paraId="5A47679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3、不可抗力事件延续 120 天以上，双方应通过友好协商，确定是否继续履行合同。</w:t>
      </w:r>
    </w:p>
    <w:p w14:paraId="2AC2D75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4、因自然灾害等不可抗力因素造成本合同项目经济损失的， 甲乙双方共同协商妥善解决。</w:t>
      </w:r>
    </w:p>
    <w:p w14:paraId="77E80FB2">
      <w:pPr>
        <w:keepNext w:val="0"/>
        <w:keepLines w:val="0"/>
        <w:pageBreakBefore w:val="0"/>
        <w:widowControl/>
        <w:kinsoku w:val="0"/>
        <w:wordWrap/>
        <w:overflowPunct/>
        <w:topLinePunct w:val="0"/>
        <w:autoSpaceDE w:val="0"/>
        <w:autoSpaceDN w:val="0"/>
        <w:bidi w:val="0"/>
        <w:adjustRightInd w:val="0"/>
        <w:snapToGrid w:val="0"/>
        <w:spacing w:line="360" w:lineRule="auto"/>
        <w:ind w:left="76"/>
        <w:textAlignment w:val="baseline"/>
        <w:rPr>
          <w:rFonts w:hint="eastAsia" w:ascii="宋体" w:hAnsi="宋体" w:eastAsia="宋体" w:cs="宋体"/>
          <w:color w:val="auto"/>
          <w:spacing w:val="0"/>
          <w:sz w:val="20"/>
          <w:szCs w:val="20"/>
          <w:highlight w:val="none"/>
        </w:rPr>
      </w:pPr>
      <w:r>
        <w:rPr>
          <w:rFonts w:hint="eastAsia" w:ascii="宋体" w:hAnsi="宋体" w:eastAsia="宋体" w:cs="宋体"/>
          <w:b/>
          <w:bCs/>
          <w:color w:val="auto"/>
          <w:spacing w:val="0"/>
          <w:sz w:val="20"/>
          <w:szCs w:val="20"/>
          <w:highlight w:val="none"/>
        </w:rPr>
        <w:t>十</w:t>
      </w:r>
      <w:r>
        <w:rPr>
          <w:rFonts w:hint="eastAsia" w:ascii="宋体" w:hAnsi="宋体" w:eastAsia="宋体" w:cs="宋体"/>
          <w:b/>
          <w:bCs/>
          <w:color w:val="auto"/>
          <w:spacing w:val="0"/>
          <w:sz w:val="20"/>
          <w:szCs w:val="20"/>
          <w:highlight w:val="none"/>
          <w:lang w:val="en-US" w:eastAsia="zh-CN"/>
        </w:rPr>
        <w:t>四</w:t>
      </w:r>
      <w:r>
        <w:rPr>
          <w:rFonts w:hint="eastAsia" w:ascii="宋体" w:hAnsi="宋体" w:eastAsia="宋体" w:cs="宋体"/>
          <w:b/>
          <w:bCs/>
          <w:color w:val="auto"/>
          <w:spacing w:val="0"/>
          <w:sz w:val="20"/>
          <w:szCs w:val="20"/>
          <w:highlight w:val="none"/>
        </w:rPr>
        <w:t>、诉讼</w:t>
      </w:r>
    </w:p>
    <w:p w14:paraId="7B1CAE9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1、双方在执行合同中所发生的一切争议，应通过协商解决。如协商不成，可向合同签订地法院起诉，合同签订地在此约定为宁波市鄞州区。</w:t>
      </w:r>
    </w:p>
    <w:p w14:paraId="07D5E173">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color w:val="auto"/>
          <w:spacing w:val="0"/>
          <w:sz w:val="20"/>
          <w:szCs w:val="20"/>
          <w:highlight w:val="none"/>
        </w:rPr>
      </w:pPr>
      <w:r>
        <w:rPr>
          <w:rFonts w:hint="eastAsia" w:ascii="宋体" w:hAnsi="宋体" w:eastAsia="宋体" w:cs="宋体"/>
          <w:b/>
          <w:bCs/>
          <w:color w:val="auto"/>
          <w:spacing w:val="0"/>
          <w:sz w:val="20"/>
          <w:szCs w:val="20"/>
          <w:highlight w:val="none"/>
        </w:rPr>
        <w:t>十</w:t>
      </w:r>
      <w:r>
        <w:rPr>
          <w:rFonts w:hint="eastAsia" w:ascii="宋体" w:hAnsi="宋体" w:eastAsia="宋体" w:cs="宋体"/>
          <w:b/>
          <w:bCs/>
          <w:color w:val="auto"/>
          <w:spacing w:val="0"/>
          <w:sz w:val="20"/>
          <w:szCs w:val="20"/>
          <w:highlight w:val="none"/>
          <w:lang w:val="en-US" w:eastAsia="zh-CN"/>
        </w:rPr>
        <w:t>五</w:t>
      </w:r>
      <w:r>
        <w:rPr>
          <w:rFonts w:hint="eastAsia" w:ascii="宋体" w:hAnsi="宋体" w:eastAsia="宋体" w:cs="宋体"/>
          <w:b/>
          <w:bCs/>
          <w:color w:val="auto"/>
          <w:spacing w:val="0"/>
          <w:sz w:val="20"/>
          <w:szCs w:val="20"/>
          <w:highlight w:val="none"/>
        </w:rPr>
        <w:t>、合同生效及其它</w:t>
      </w:r>
    </w:p>
    <w:p w14:paraId="6AA0DE4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1、合同经双方法定代表人或授权委托代理人签字并加盖单位公章后生效。</w:t>
      </w:r>
    </w:p>
    <w:p w14:paraId="5638B78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2、合同执行中涉及采购资金和采购内容修改或补充的，须经区财政部门审批，并签书面补充协议报区政府采购监督管理部门备案，方可作为主合同不可分割的一部分。</w:t>
      </w:r>
    </w:p>
    <w:p w14:paraId="0BA2690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3、本合同作业标准、考核办法及招标文件、乙方投标文件及投标澄清或承诺，作为合同附件，对合同条款具有补充作用，具有同等法律效力。</w:t>
      </w:r>
    </w:p>
    <w:p w14:paraId="74A7A0D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4、本合同未尽事宜，遵照《中华人民共和国民法典》有关条文执行。</w:t>
      </w:r>
    </w:p>
    <w:p w14:paraId="15B43C6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right="17" w:rightChars="0" w:firstLine="400" w:firstLineChars="200"/>
        <w:jc w:val="both"/>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0"/>
          <w:szCs w:val="20"/>
          <w:highlight w:val="none"/>
        </w:rPr>
        <w:t>5、本合同正本一式</w:t>
      </w:r>
      <w:r>
        <w:rPr>
          <w:rFonts w:hint="eastAsia" w:ascii="宋体" w:hAnsi="宋体" w:eastAsia="宋体" w:cs="宋体"/>
          <w:color w:val="auto"/>
          <w:spacing w:val="0"/>
          <w:sz w:val="20"/>
          <w:szCs w:val="20"/>
          <w:highlight w:val="none"/>
          <w:u w:val="single"/>
        </w:rPr>
        <w:t xml:space="preserve"> </w:t>
      </w:r>
      <w:r>
        <w:rPr>
          <w:rFonts w:hint="eastAsia" w:ascii="宋体" w:hAnsi="宋体" w:eastAsia="宋体" w:cs="宋体"/>
          <w:color w:val="auto"/>
          <w:spacing w:val="0"/>
          <w:sz w:val="20"/>
          <w:szCs w:val="20"/>
          <w:highlight w:val="none"/>
          <w:u w:val="single"/>
          <w:lang w:val="en-US" w:eastAsia="zh-CN"/>
        </w:rPr>
        <w:t>陆</w:t>
      </w:r>
      <w:r>
        <w:rPr>
          <w:rFonts w:hint="eastAsia" w:ascii="宋体" w:hAnsi="宋体" w:eastAsia="宋体" w:cs="宋体"/>
          <w:color w:val="auto"/>
          <w:spacing w:val="0"/>
          <w:sz w:val="20"/>
          <w:szCs w:val="20"/>
          <w:highlight w:val="none"/>
          <w:u w:val="single"/>
        </w:rPr>
        <w:t xml:space="preserve"> </w:t>
      </w:r>
      <w:r>
        <w:rPr>
          <w:rFonts w:hint="eastAsia" w:ascii="宋体" w:hAnsi="宋体" w:eastAsia="宋体" w:cs="宋体"/>
          <w:color w:val="auto"/>
          <w:spacing w:val="0"/>
          <w:sz w:val="20"/>
          <w:szCs w:val="20"/>
          <w:highlight w:val="none"/>
        </w:rPr>
        <w:t>份，具有同等法律效力，甲乙双方各执</w:t>
      </w:r>
      <w:r>
        <w:rPr>
          <w:rFonts w:hint="eastAsia" w:ascii="宋体" w:hAnsi="宋体" w:eastAsia="宋体" w:cs="宋体"/>
          <w:color w:val="auto"/>
          <w:spacing w:val="0"/>
          <w:sz w:val="20"/>
          <w:szCs w:val="20"/>
          <w:highlight w:val="none"/>
          <w:u w:val="single"/>
        </w:rPr>
        <w:t xml:space="preserve"> </w:t>
      </w:r>
      <w:r>
        <w:rPr>
          <w:rFonts w:hint="eastAsia" w:ascii="宋体" w:hAnsi="宋体" w:eastAsia="宋体" w:cs="宋体"/>
          <w:color w:val="auto"/>
          <w:spacing w:val="0"/>
          <w:sz w:val="20"/>
          <w:szCs w:val="20"/>
          <w:highlight w:val="none"/>
          <w:u w:val="single"/>
          <w:lang w:val="en-US" w:eastAsia="zh-CN"/>
        </w:rPr>
        <w:t>叁</w:t>
      </w:r>
      <w:r>
        <w:rPr>
          <w:rFonts w:hint="eastAsia" w:ascii="宋体" w:hAnsi="宋体" w:eastAsia="宋体" w:cs="宋体"/>
          <w:color w:val="auto"/>
          <w:spacing w:val="0"/>
          <w:sz w:val="20"/>
          <w:szCs w:val="20"/>
          <w:highlight w:val="none"/>
          <w:u w:val="single"/>
        </w:rPr>
        <w:t xml:space="preserve"> </w:t>
      </w:r>
      <w:r>
        <w:rPr>
          <w:rFonts w:hint="eastAsia" w:ascii="宋体" w:hAnsi="宋体" w:eastAsia="宋体" w:cs="宋体"/>
          <w:color w:val="auto"/>
          <w:spacing w:val="0"/>
          <w:sz w:val="20"/>
          <w:szCs w:val="20"/>
          <w:highlight w:val="none"/>
        </w:rPr>
        <w:t>份。</w:t>
      </w:r>
    </w:p>
    <w:p w14:paraId="039684F7">
      <w:pPr>
        <w:pStyle w:val="7"/>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color w:val="auto"/>
          <w:sz w:val="20"/>
          <w:szCs w:val="20"/>
          <w:highlight w:val="none"/>
          <w:lang w:val="en-US" w:eastAsia="zh-CN"/>
        </w:rPr>
      </w:pPr>
    </w:p>
    <w:p w14:paraId="6EBCE870">
      <w:pPr>
        <w:pStyle w:val="7"/>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color w:val="auto"/>
          <w:sz w:val="20"/>
          <w:szCs w:val="20"/>
          <w:highlight w:val="none"/>
          <w:lang w:val="en-US" w:eastAsia="zh-CN"/>
        </w:rPr>
      </w:pPr>
      <w:r>
        <w:rPr>
          <w:rFonts w:hint="eastAsia" w:ascii="宋体" w:hAnsi="宋体" w:eastAsia="宋体" w:cs="宋体"/>
          <w:color w:val="auto"/>
          <w:sz w:val="20"/>
          <w:szCs w:val="20"/>
          <w:highlight w:val="none"/>
          <w:lang w:val="en-US" w:eastAsia="zh-CN"/>
        </w:rPr>
        <w:t>附件：《大嵩江堤防一期绿化养护和保洁工程考核办法及扣分细则》</w:t>
      </w:r>
    </w:p>
    <w:p w14:paraId="6312BEF7">
      <w:pPr>
        <w:rPr>
          <w:rFonts w:hint="eastAsia"/>
          <w:color w:val="auto"/>
          <w:sz w:val="20"/>
          <w:szCs w:val="20"/>
          <w:highlight w:val="none"/>
        </w:rPr>
      </w:pPr>
    </w:p>
    <w:p w14:paraId="09188EDB">
      <w:pPr>
        <w:pStyle w:val="7"/>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color w:val="auto"/>
          <w:sz w:val="20"/>
          <w:szCs w:val="20"/>
          <w:highlight w:val="none"/>
        </w:rPr>
      </w:pPr>
    </w:p>
    <w:p w14:paraId="6D8CE59B">
      <w:pPr>
        <w:keepNext w:val="0"/>
        <w:keepLines w:val="0"/>
        <w:pageBreakBefore w:val="0"/>
        <w:widowControl/>
        <w:kinsoku w:val="0"/>
        <w:wordWrap/>
        <w:overflowPunct/>
        <w:topLinePunct w:val="0"/>
        <w:autoSpaceDE w:val="0"/>
        <w:autoSpaceDN w:val="0"/>
        <w:bidi w:val="0"/>
        <w:adjustRightInd w:val="0"/>
        <w:snapToGrid w:val="0"/>
        <w:spacing w:line="360" w:lineRule="auto"/>
        <w:ind w:left="28"/>
        <w:textAlignment w:val="baseline"/>
        <w:rPr>
          <w:rFonts w:hint="eastAsia" w:ascii="宋体" w:hAnsi="宋体" w:eastAsia="宋体" w:cs="宋体"/>
          <w:color w:val="auto"/>
          <w:sz w:val="20"/>
          <w:szCs w:val="20"/>
          <w:highlight w:val="none"/>
        </w:rPr>
      </w:pPr>
      <w:r>
        <w:rPr>
          <w:rFonts w:hint="eastAsia" w:ascii="宋体" w:hAnsi="宋体" w:eastAsia="宋体" w:cs="宋体"/>
          <w:color w:val="auto"/>
          <w:spacing w:val="2"/>
          <w:sz w:val="20"/>
          <w:szCs w:val="20"/>
          <w:highlight w:val="none"/>
        </w:rPr>
        <w:t>甲  方（公章</w:t>
      </w:r>
      <w:r>
        <w:rPr>
          <w:rFonts w:hint="eastAsia" w:ascii="宋体" w:hAnsi="宋体" w:eastAsia="宋体" w:cs="宋体"/>
          <w:color w:val="auto"/>
          <w:spacing w:val="5"/>
          <w:sz w:val="20"/>
          <w:szCs w:val="20"/>
          <w:highlight w:val="none"/>
        </w:rPr>
        <w:t>）：</w:t>
      </w:r>
      <w:r>
        <w:rPr>
          <w:rFonts w:hint="eastAsia" w:ascii="宋体" w:hAnsi="宋体" w:eastAsia="宋体" w:cs="宋体"/>
          <w:color w:val="auto"/>
          <w:spacing w:val="1"/>
          <w:sz w:val="20"/>
          <w:szCs w:val="20"/>
          <w:highlight w:val="none"/>
        </w:rPr>
        <w:t xml:space="preserve">                                    </w:t>
      </w:r>
      <w:r>
        <w:rPr>
          <w:rFonts w:hint="eastAsia" w:ascii="宋体" w:hAnsi="宋体" w:eastAsia="宋体" w:cs="宋体"/>
          <w:color w:val="auto"/>
          <w:sz w:val="20"/>
          <w:szCs w:val="20"/>
          <w:highlight w:val="none"/>
        </w:rPr>
        <w:t xml:space="preserve">      </w:t>
      </w:r>
      <w:r>
        <w:rPr>
          <w:rFonts w:hint="eastAsia" w:ascii="宋体" w:hAnsi="宋体" w:eastAsia="宋体" w:cs="宋体"/>
          <w:color w:val="auto"/>
          <w:spacing w:val="2"/>
          <w:sz w:val="20"/>
          <w:szCs w:val="20"/>
          <w:highlight w:val="none"/>
        </w:rPr>
        <w:t>乙</w:t>
      </w:r>
      <w:r>
        <w:rPr>
          <w:rFonts w:hint="eastAsia" w:ascii="宋体" w:hAnsi="宋体" w:eastAsia="宋体" w:cs="宋体"/>
          <w:color w:val="auto"/>
          <w:spacing w:val="9"/>
          <w:sz w:val="20"/>
          <w:szCs w:val="20"/>
          <w:highlight w:val="none"/>
        </w:rPr>
        <w:t xml:space="preserve">   </w:t>
      </w:r>
      <w:r>
        <w:rPr>
          <w:rFonts w:hint="eastAsia" w:ascii="宋体" w:hAnsi="宋体" w:eastAsia="宋体" w:cs="宋体"/>
          <w:color w:val="auto"/>
          <w:spacing w:val="2"/>
          <w:sz w:val="20"/>
          <w:szCs w:val="20"/>
          <w:highlight w:val="none"/>
        </w:rPr>
        <w:t>方（公章</w:t>
      </w:r>
      <w:r>
        <w:rPr>
          <w:rFonts w:hint="eastAsia" w:ascii="宋体" w:hAnsi="宋体" w:eastAsia="宋体" w:cs="宋体"/>
          <w:color w:val="auto"/>
          <w:spacing w:val="5"/>
          <w:sz w:val="20"/>
          <w:szCs w:val="20"/>
          <w:highlight w:val="none"/>
        </w:rPr>
        <w:t>）：</w:t>
      </w:r>
    </w:p>
    <w:p w14:paraId="6A3C2D0E">
      <w:pPr>
        <w:keepNext w:val="0"/>
        <w:keepLines w:val="0"/>
        <w:pageBreakBefore w:val="0"/>
        <w:widowControl/>
        <w:kinsoku w:val="0"/>
        <w:wordWrap/>
        <w:overflowPunct/>
        <w:topLinePunct w:val="0"/>
        <w:autoSpaceDE w:val="0"/>
        <w:autoSpaceDN w:val="0"/>
        <w:bidi w:val="0"/>
        <w:adjustRightInd w:val="0"/>
        <w:snapToGrid w:val="0"/>
        <w:spacing w:line="360" w:lineRule="auto"/>
        <w:ind w:left="1"/>
        <w:textAlignment w:val="baseline"/>
        <w:rPr>
          <w:rFonts w:hint="eastAsia" w:ascii="宋体" w:hAnsi="宋体" w:eastAsia="宋体" w:cs="宋体"/>
          <w:color w:val="auto"/>
          <w:sz w:val="20"/>
          <w:szCs w:val="20"/>
          <w:highlight w:val="none"/>
        </w:rPr>
      </w:pPr>
      <w:r>
        <w:rPr>
          <w:rFonts w:hint="eastAsia" w:ascii="宋体" w:hAnsi="宋体" w:eastAsia="宋体" w:cs="宋体"/>
          <w:color w:val="auto"/>
          <w:spacing w:val="-1"/>
          <w:sz w:val="20"/>
          <w:szCs w:val="20"/>
          <w:highlight w:val="none"/>
        </w:rPr>
        <w:t>地</w:t>
      </w:r>
      <w:r>
        <w:rPr>
          <w:rFonts w:hint="eastAsia" w:ascii="宋体" w:hAnsi="宋体" w:eastAsia="宋体" w:cs="宋体"/>
          <w:color w:val="auto"/>
          <w:spacing w:val="10"/>
          <w:sz w:val="20"/>
          <w:szCs w:val="20"/>
          <w:highlight w:val="none"/>
        </w:rPr>
        <w:t xml:space="preserve">  </w:t>
      </w:r>
      <w:r>
        <w:rPr>
          <w:rFonts w:hint="eastAsia" w:ascii="宋体" w:hAnsi="宋体" w:eastAsia="宋体" w:cs="宋体"/>
          <w:color w:val="auto"/>
          <w:spacing w:val="-1"/>
          <w:sz w:val="20"/>
          <w:szCs w:val="20"/>
          <w:highlight w:val="none"/>
        </w:rPr>
        <w:t>址</w:t>
      </w:r>
      <w:r>
        <w:rPr>
          <w:rFonts w:hint="eastAsia" w:ascii="宋体" w:hAnsi="宋体" w:eastAsia="宋体" w:cs="宋体"/>
          <w:color w:val="auto"/>
          <w:spacing w:val="-74"/>
          <w:sz w:val="20"/>
          <w:szCs w:val="20"/>
          <w:highlight w:val="none"/>
        </w:rPr>
        <w:t xml:space="preserve"> </w:t>
      </w:r>
      <w:r>
        <w:rPr>
          <w:rFonts w:hint="eastAsia" w:ascii="宋体" w:hAnsi="宋体" w:eastAsia="宋体" w:cs="宋体"/>
          <w:color w:val="auto"/>
          <w:spacing w:val="-1"/>
          <w:sz w:val="20"/>
          <w:szCs w:val="20"/>
          <w:highlight w:val="none"/>
        </w:rPr>
        <w:t xml:space="preserve">：                                            </w:t>
      </w:r>
      <w:r>
        <w:rPr>
          <w:rFonts w:hint="eastAsia" w:ascii="宋体" w:hAnsi="宋体" w:eastAsia="宋体" w:cs="宋体"/>
          <w:color w:val="auto"/>
          <w:spacing w:val="-2"/>
          <w:sz w:val="20"/>
          <w:szCs w:val="20"/>
          <w:highlight w:val="none"/>
        </w:rPr>
        <w:t xml:space="preserve">       地</w:t>
      </w:r>
      <w:r>
        <w:rPr>
          <w:rFonts w:hint="eastAsia" w:ascii="宋体" w:hAnsi="宋体" w:eastAsia="宋体" w:cs="宋体"/>
          <w:color w:val="auto"/>
          <w:spacing w:val="8"/>
          <w:sz w:val="20"/>
          <w:szCs w:val="20"/>
          <w:highlight w:val="none"/>
        </w:rPr>
        <w:t xml:space="preserve">   </w:t>
      </w:r>
      <w:r>
        <w:rPr>
          <w:rFonts w:hint="eastAsia" w:ascii="宋体" w:hAnsi="宋体" w:eastAsia="宋体" w:cs="宋体"/>
          <w:color w:val="auto"/>
          <w:spacing w:val="-2"/>
          <w:sz w:val="20"/>
          <w:szCs w:val="20"/>
          <w:highlight w:val="none"/>
        </w:rPr>
        <w:t>址：</w:t>
      </w:r>
    </w:p>
    <w:p w14:paraId="40798BE9">
      <w:pPr>
        <w:keepNext w:val="0"/>
        <w:keepLines w:val="0"/>
        <w:pageBreakBefore w:val="0"/>
        <w:widowControl/>
        <w:kinsoku w:val="0"/>
        <w:wordWrap/>
        <w:overflowPunct/>
        <w:topLinePunct w:val="0"/>
        <w:autoSpaceDE w:val="0"/>
        <w:autoSpaceDN w:val="0"/>
        <w:bidi w:val="0"/>
        <w:adjustRightInd w:val="0"/>
        <w:snapToGrid w:val="0"/>
        <w:spacing w:line="360" w:lineRule="auto"/>
        <w:ind w:left="2"/>
        <w:textAlignment w:val="baseline"/>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法定代表人：</w:t>
      </w:r>
      <w:r>
        <w:rPr>
          <w:rFonts w:hint="eastAsia" w:ascii="宋体" w:hAnsi="宋体" w:eastAsia="宋体" w:cs="宋体"/>
          <w:color w:val="auto"/>
          <w:spacing w:val="1"/>
          <w:sz w:val="20"/>
          <w:szCs w:val="20"/>
          <w:highlight w:val="none"/>
        </w:rPr>
        <w:t xml:space="preserve">                                              </w:t>
      </w:r>
      <w:r>
        <w:rPr>
          <w:rFonts w:hint="eastAsia" w:ascii="宋体" w:hAnsi="宋体" w:eastAsia="宋体" w:cs="宋体"/>
          <w:color w:val="auto"/>
          <w:spacing w:val="6"/>
          <w:sz w:val="20"/>
          <w:szCs w:val="20"/>
          <w:highlight w:val="none"/>
        </w:rPr>
        <w:t>法定代表人：</w:t>
      </w:r>
    </w:p>
    <w:p w14:paraId="47B841A8">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委托代理人：</w:t>
      </w:r>
      <w:r>
        <w:rPr>
          <w:rFonts w:hint="eastAsia" w:ascii="宋体" w:hAnsi="宋体" w:eastAsia="宋体" w:cs="宋体"/>
          <w:color w:val="auto"/>
          <w:spacing w:val="1"/>
          <w:sz w:val="20"/>
          <w:szCs w:val="20"/>
          <w:highlight w:val="none"/>
        </w:rPr>
        <w:t xml:space="preserve">                                              </w:t>
      </w:r>
      <w:r>
        <w:rPr>
          <w:rFonts w:hint="eastAsia" w:ascii="宋体" w:hAnsi="宋体" w:eastAsia="宋体" w:cs="宋体"/>
          <w:color w:val="auto"/>
          <w:spacing w:val="6"/>
          <w:sz w:val="20"/>
          <w:szCs w:val="20"/>
          <w:highlight w:val="none"/>
        </w:rPr>
        <w:t>委托代理人：</w:t>
      </w:r>
    </w:p>
    <w:p w14:paraId="7ED17CE9">
      <w:pPr>
        <w:keepNext w:val="0"/>
        <w:keepLines w:val="0"/>
        <w:pageBreakBefore w:val="0"/>
        <w:widowControl/>
        <w:kinsoku w:val="0"/>
        <w:wordWrap/>
        <w:overflowPunct/>
        <w:topLinePunct w:val="0"/>
        <w:autoSpaceDE w:val="0"/>
        <w:autoSpaceDN w:val="0"/>
        <w:bidi w:val="0"/>
        <w:adjustRightInd w:val="0"/>
        <w:snapToGrid w:val="0"/>
        <w:spacing w:line="360" w:lineRule="auto"/>
        <w:ind w:left="26"/>
        <w:textAlignment w:val="baseline"/>
        <w:rPr>
          <w:rFonts w:hint="eastAsia" w:ascii="宋体" w:hAnsi="宋体" w:eastAsia="宋体" w:cs="宋体"/>
          <w:color w:val="auto"/>
          <w:sz w:val="20"/>
          <w:szCs w:val="20"/>
          <w:highlight w:val="none"/>
        </w:rPr>
      </w:pPr>
      <w:r>
        <w:rPr>
          <w:rFonts w:hint="eastAsia" w:ascii="宋体" w:hAnsi="宋体" w:eastAsia="宋体" w:cs="宋体"/>
          <w:color w:val="auto"/>
          <w:spacing w:val="-12"/>
          <w:sz w:val="20"/>
          <w:szCs w:val="20"/>
          <w:highlight w:val="none"/>
        </w:rPr>
        <w:t>电</w:t>
      </w:r>
      <w:r>
        <w:rPr>
          <w:rFonts w:hint="eastAsia" w:ascii="宋体" w:hAnsi="宋体" w:eastAsia="宋体" w:cs="宋体"/>
          <w:color w:val="auto"/>
          <w:spacing w:val="7"/>
          <w:sz w:val="20"/>
          <w:szCs w:val="20"/>
          <w:highlight w:val="none"/>
        </w:rPr>
        <w:t xml:space="preserve">    </w:t>
      </w:r>
      <w:r>
        <w:rPr>
          <w:rFonts w:hint="eastAsia" w:ascii="宋体" w:hAnsi="宋体" w:eastAsia="宋体" w:cs="宋体"/>
          <w:color w:val="auto"/>
          <w:spacing w:val="-12"/>
          <w:sz w:val="20"/>
          <w:szCs w:val="20"/>
          <w:highlight w:val="none"/>
        </w:rPr>
        <w:t>话</w:t>
      </w:r>
      <w:r>
        <w:rPr>
          <w:rFonts w:hint="eastAsia" w:ascii="宋体" w:hAnsi="宋体" w:eastAsia="宋体" w:cs="宋体"/>
          <w:color w:val="auto"/>
          <w:spacing w:val="-73"/>
          <w:sz w:val="20"/>
          <w:szCs w:val="20"/>
          <w:highlight w:val="none"/>
        </w:rPr>
        <w:t xml:space="preserve"> </w:t>
      </w:r>
      <w:r>
        <w:rPr>
          <w:rFonts w:hint="eastAsia" w:ascii="宋体" w:hAnsi="宋体" w:eastAsia="宋体" w:cs="宋体"/>
          <w:color w:val="auto"/>
          <w:spacing w:val="-12"/>
          <w:sz w:val="20"/>
          <w:szCs w:val="20"/>
          <w:highlight w:val="none"/>
        </w:rPr>
        <w:t>：</w:t>
      </w:r>
      <w:r>
        <w:rPr>
          <w:rFonts w:hint="eastAsia" w:ascii="宋体" w:hAnsi="宋体" w:eastAsia="宋体" w:cs="宋体"/>
          <w:color w:val="auto"/>
          <w:spacing w:val="2"/>
          <w:sz w:val="20"/>
          <w:szCs w:val="20"/>
          <w:highlight w:val="none"/>
        </w:rPr>
        <w:t xml:space="preserve">                        </w:t>
      </w:r>
      <w:r>
        <w:rPr>
          <w:rFonts w:hint="eastAsia" w:ascii="宋体" w:hAnsi="宋体" w:eastAsia="宋体" w:cs="宋体"/>
          <w:color w:val="auto"/>
          <w:spacing w:val="1"/>
          <w:sz w:val="20"/>
          <w:szCs w:val="20"/>
          <w:highlight w:val="none"/>
        </w:rPr>
        <w:t xml:space="preserve">                        </w:t>
      </w:r>
      <w:r>
        <w:rPr>
          <w:rFonts w:hint="eastAsia" w:ascii="宋体" w:hAnsi="宋体" w:eastAsia="宋体" w:cs="宋体"/>
          <w:color w:val="auto"/>
          <w:spacing w:val="-12"/>
          <w:sz w:val="20"/>
          <w:szCs w:val="20"/>
          <w:highlight w:val="none"/>
        </w:rPr>
        <w:t>电</w:t>
      </w:r>
      <w:r>
        <w:rPr>
          <w:rFonts w:hint="eastAsia" w:ascii="宋体" w:hAnsi="宋体" w:eastAsia="宋体" w:cs="宋体"/>
          <w:color w:val="auto"/>
          <w:spacing w:val="7"/>
          <w:sz w:val="20"/>
          <w:szCs w:val="20"/>
          <w:highlight w:val="none"/>
        </w:rPr>
        <w:t xml:space="preserve">    </w:t>
      </w:r>
      <w:r>
        <w:rPr>
          <w:rFonts w:hint="eastAsia" w:ascii="宋体" w:hAnsi="宋体" w:eastAsia="宋体" w:cs="宋体"/>
          <w:color w:val="auto"/>
          <w:spacing w:val="-12"/>
          <w:sz w:val="20"/>
          <w:szCs w:val="20"/>
          <w:highlight w:val="none"/>
        </w:rPr>
        <w:t>话：</w:t>
      </w:r>
    </w:p>
    <w:p w14:paraId="448D8166">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color w:val="auto"/>
          <w:sz w:val="20"/>
          <w:szCs w:val="20"/>
          <w:highlight w:val="none"/>
        </w:rPr>
      </w:pPr>
      <w:r>
        <w:rPr>
          <w:rFonts w:hint="eastAsia" w:ascii="宋体" w:hAnsi="宋体" w:eastAsia="宋体" w:cs="宋体"/>
          <w:color w:val="auto"/>
          <w:spacing w:val="-1"/>
          <w:sz w:val="20"/>
          <w:szCs w:val="20"/>
          <w:highlight w:val="none"/>
        </w:rPr>
        <w:t>传</w:t>
      </w:r>
      <w:r>
        <w:rPr>
          <w:rFonts w:hint="eastAsia" w:ascii="宋体" w:hAnsi="宋体" w:eastAsia="宋体" w:cs="宋体"/>
          <w:color w:val="auto"/>
          <w:spacing w:val="7"/>
          <w:sz w:val="20"/>
          <w:szCs w:val="20"/>
          <w:highlight w:val="none"/>
        </w:rPr>
        <w:t xml:space="preserve">    </w:t>
      </w:r>
      <w:r>
        <w:rPr>
          <w:rFonts w:hint="eastAsia" w:ascii="宋体" w:hAnsi="宋体" w:eastAsia="宋体" w:cs="宋体"/>
          <w:color w:val="auto"/>
          <w:spacing w:val="-1"/>
          <w:sz w:val="20"/>
          <w:szCs w:val="20"/>
          <w:highlight w:val="none"/>
        </w:rPr>
        <w:t>真</w:t>
      </w:r>
      <w:r>
        <w:rPr>
          <w:rFonts w:hint="eastAsia" w:ascii="宋体" w:hAnsi="宋体" w:eastAsia="宋体" w:cs="宋体"/>
          <w:color w:val="auto"/>
          <w:spacing w:val="-72"/>
          <w:sz w:val="20"/>
          <w:szCs w:val="20"/>
          <w:highlight w:val="none"/>
        </w:rPr>
        <w:t xml:space="preserve"> </w:t>
      </w:r>
      <w:r>
        <w:rPr>
          <w:rFonts w:hint="eastAsia" w:ascii="宋体" w:hAnsi="宋体" w:eastAsia="宋体" w:cs="宋体"/>
          <w:color w:val="auto"/>
          <w:spacing w:val="-1"/>
          <w:sz w:val="20"/>
          <w:szCs w:val="20"/>
          <w:highlight w:val="none"/>
        </w:rPr>
        <w:t xml:space="preserve">：                              </w:t>
      </w:r>
      <w:r>
        <w:rPr>
          <w:rFonts w:hint="eastAsia" w:ascii="宋体" w:hAnsi="宋体" w:eastAsia="宋体" w:cs="宋体"/>
          <w:color w:val="auto"/>
          <w:spacing w:val="-2"/>
          <w:sz w:val="20"/>
          <w:szCs w:val="20"/>
          <w:highlight w:val="none"/>
        </w:rPr>
        <w:t xml:space="preserve">                   传</w:t>
      </w:r>
      <w:r>
        <w:rPr>
          <w:rFonts w:hint="eastAsia" w:ascii="宋体" w:hAnsi="宋体" w:eastAsia="宋体" w:cs="宋体"/>
          <w:color w:val="auto"/>
          <w:spacing w:val="7"/>
          <w:sz w:val="20"/>
          <w:szCs w:val="20"/>
          <w:highlight w:val="none"/>
        </w:rPr>
        <w:t xml:space="preserve">    </w:t>
      </w:r>
      <w:r>
        <w:rPr>
          <w:rFonts w:hint="eastAsia" w:ascii="宋体" w:hAnsi="宋体" w:eastAsia="宋体" w:cs="宋体"/>
          <w:color w:val="auto"/>
          <w:spacing w:val="-2"/>
          <w:sz w:val="20"/>
          <w:szCs w:val="20"/>
          <w:highlight w:val="none"/>
        </w:rPr>
        <w:t>真：</w:t>
      </w:r>
    </w:p>
    <w:p w14:paraId="69C5EB6F">
      <w:pPr>
        <w:keepNext w:val="0"/>
        <w:keepLines w:val="0"/>
        <w:pageBreakBefore w:val="0"/>
        <w:widowControl/>
        <w:kinsoku w:val="0"/>
        <w:wordWrap/>
        <w:overflowPunct/>
        <w:topLinePunct w:val="0"/>
        <w:autoSpaceDE w:val="0"/>
        <w:autoSpaceDN w:val="0"/>
        <w:bidi w:val="0"/>
        <w:adjustRightInd w:val="0"/>
        <w:snapToGrid w:val="0"/>
        <w:spacing w:line="360" w:lineRule="auto"/>
        <w:ind w:left="2"/>
        <w:textAlignment w:val="baseline"/>
        <w:rPr>
          <w:rFonts w:hint="eastAsia" w:ascii="宋体" w:hAnsi="宋体" w:eastAsia="宋体" w:cs="宋体"/>
          <w:color w:val="auto"/>
          <w:sz w:val="20"/>
          <w:szCs w:val="20"/>
          <w:highlight w:val="none"/>
        </w:rPr>
      </w:pPr>
      <w:r>
        <w:rPr>
          <w:rFonts w:hint="eastAsia" w:ascii="宋体" w:hAnsi="宋体" w:eastAsia="宋体" w:cs="宋体"/>
          <w:color w:val="auto"/>
          <w:spacing w:val="4"/>
          <w:sz w:val="20"/>
          <w:szCs w:val="20"/>
          <w:highlight w:val="none"/>
        </w:rPr>
        <w:t xml:space="preserve">开户银行：                               </w:t>
      </w:r>
      <w:r>
        <w:rPr>
          <w:rFonts w:hint="eastAsia" w:ascii="宋体" w:hAnsi="宋体" w:eastAsia="宋体" w:cs="宋体"/>
          <w:color w:val="auto"/>
          <w:spacing w:val="3"/>
          <w:sz w:val="20"/>
          <w:szCs w:val="20"/>
          <w:highlight w:val="none"/>
        </w:rPr>
        <w:t xml:space="preserve">                开户银行：</w:t>
      </w:r>
    </w:p>
    <w:p w14:paraId="2B3A7020">
      <w:pPr>
        <w:keepNext w:val="0"/>
        <w:keepLines w:val="0"/>
        <w:pageBreakBefore w:val="0"/>
        <w:widowControl/>
        <w:kinsoku w:val="0"/>
        <w:wordWrap/>
        <w:overflowPunct/>
        <w:topLinePunct w:val="0"/>
        <w:autoSpaceDE w:val="0"/>
        <w:autoSpaceDN w:val="0"/>
        <w:bidi w:val="0"/>
        <w:adjustRightInd w:val="0"/>
        <w:snapToGrid w:val="0"/>
        <w:spacing w:line="360" w:lineRule="auto"/>
        <w:ind w:left="2"/>
        <w:textAlignment w:val="baseline"/>
        <w:rPr>
          <w:rFonts w:hint="eastAsia" w:ascii="宋体" w:hAnsi="宋体" w:eastAsia="宋体" w:cs="宋体"/>
          <w:color w:val="auto"/>
          <w:spacing w:val="6"/>
          <w:sz w:val="20"/>
          <w:szCs w:val="20"/>
          <w:highlight w:val="none"/>
        </w:rPr>
      </w:pPr>
      <w:r>
        <w:rPr>
          <w:rFonts w:hint="eastAsia" w:ascii="宋体" w:hAnsi="宋体" w:eastAsia="宋体" w:cs="宋体"/>
          <w:color w:val="auto"/>
          <w:spacing w:val="6"/>
          <w:sz w:val="20"/>
          <w:szCs w:val="20"/>
          <w:highlight w:val="none"/>
        </w:rPr>
        <w:t>帐    号 ：                                             帐     号：</w:t>
      </w:r>
    </w:p>
    <w:p w14:paraId="0E92A98C">
      <w:pPr>
        <w:keepNext w:val="0"/>
        <w:keepLines w:val="0"/>
        <w:pageBreakBefore w:val="0"/>
        <w:widowControl/>
        <w:kinsoku w:val="0"/>
        <w:wordWrap/>
        <w:overflowPunct/>
        <w:topLinePunct w:val="0"/>
        <w:autoSpaceDE w:val="0"/>
        <w:autoSpaceDN w:val="0"/>
        <w:bidi w:val="0"/>
        <w:adjustRightInd w:val="0"/>
        <w:snapToGrid w:val="0"/>
        <w:spacing w:line="360" w:lineRule="auto"/>
        <w:ind w:left="2"/>
        <w:textAlignment w:val="baseline"/>
        <w:rPr>
          <w:rFonts w:hint="eastAsia" w:ascii="宋体" w:hAnsi="宋体" w:eastAsia="宋体" w:cs="宋体"/>
          <w:color w:val="auto"/>
          <w:spacing w:val="6"/>
          <w:sz w:val="20"/>
          <w:szCs w:val="20"/>
          <w:highlight w:val="none"/>
        </w:rPr>
      </w:pPr>
      <w:r>
        <w:rPr>
          <w:rFonts w:hint="eastAsia" w:ascii="宋体" w:hAnsi="宋体" w:eastAsia="宋体" w:cs="宋体"/>
          <w:color w:val="auto"/>
          <w:spacing w:val="6"/>
          <w:sz w:val="20"/>
          <w:szCs w:val="20"/>
          <w:highlight w:val="none"/>
        </w:rPr>
        <w:t>邮政编码：                                              邮政编码：</w:t>
      </w:r>
    </w:p>
    <w:p w14:paraId="361D2DCB">
      <w:pPr>
        <w:rPr>
          <w:rFonts w:hint="eastAsia"/>
          <w:color w:val="auto"/>
          <w:highlight w:val="none"/>
        </w:rPr>
      </w:pPr>
    </w:p>
    <w:p w14:paraId="6AE582A4">
      <w:pPr>
        <w:pStyle w:val="2"/>
        <w:rPr>
          <w:rFonts w:hint="eastAsia"/>
          <w:color w:val="auto"/>
          <w:highlight w:val="none"/>
        </w:rPr>
      </w:pPr>
    </w:p>
    <w:p w14:paraId="1E70D9AB">
      <w:pPr>
        <w:rPr>
          <w:rFonts w:hint="eastAsia"/>
          <w:color w:val="auto"/>
          <w:highlight w:val="none"/>
        </w:rPr>
      </w:pPr>
    </w:p>
    <w:p w14:paraId="4AD879F7">
      <w:pPr>
        <w:pStyle w:val="2"/>
        <w:rPr>
          <w:rFonts w:hint="eastAsia"/>
          <w:color w:val="auto"/>
          <w:highlight w:val="none"/>
        </w:rPr>
      </w:pPr>
    </w:p>
    <w:p w14:paraId="29BAE6B9">
      <w:pPr>
        <w:rPr>
          <w:rFonts w:hint="eastAsia"/>
          <w:color w:val="auto"/>
          <w:highlight w:val="none"/>
        </w:rPr>
      </w:pPr>
    </w:p>
    <w:p w14:paraId="3D649B1C">
      <w:pPr>
        <w:pStyle w:val="2"/>
        <w:rPr>
          <w:rFonts w:hint="eastAsia"/>
          <w:color w:val="auto"/>
          <w:highlight w:val="none"/>
        </w:rPr>
      </w:pPr>
    </w:p>
    <w:p w14:paraId="71721FCE">
      <w:pPr>
        <w:rPr>
          <w:rFonts w:hint="eastAsia"/>
          <w:color w:val="auto"/>
          <w:highlight w:val="none"/>
        </w:rPr>
      </w:pPr>
    </w:p>
    <w:p w14:paraId="3F2F8406">
      <w:pPr>
        <w:pStyle w:val="2"/>
        <w:rPr>
          <w:rFonts w:hint="eastAsia"/>
          <w:color w:val="auto"/>
          <w:highlight w:val="none"/>
        </w:rPr>
      </w:pPr>
    </w:p>
    <w:p w14:paraId="7C7C08E3">
      <w:pPr>
        <w:rPr>
          <w:rFonts w:hint="eastAsia"/>
          <w:color w:val="auto"/>
          <w:highlight w:val="none"/>
        </w:rPr>
      </w:pPr>
    </w:p>
    <w:p w14:paraId="2FADE745">
      <w:pPr>
        <w:pStyle w:val="2"/>
        <w:rPr>
          <w:rFonts w:hint="eastAsia"/>
          <w:color w:val="auto"/>
          <w:highlight w:val="none"/>
        </w:rPr>
      </w:pPr>
    </w:p>
    <w:p w14:paraId="6357A522">
      <w:pPr>
        <w:rPr>
          <w:rFonts w:hint="eastAsia"/>
          <w:color w:val="auto"/>
          <w:highlight w:val="none"/>
        </w:rPr>
      </w:pPr>
    </w:p>
    <w:p w14:paraId="10A1560D">
      <w:pPr>
        <w:pStyle w:val="2"/>
        <w:rPr>
          <w:rFonts w:hint="eastAsia"/>
          <w:color w:val="auto"/>
          <w:highlight w:val="none"/>
        </w:rPr>
      </w:pPr>
    </w:p>
    <w:p w14:paraId="7D06B2CD">
      <w:pPr>
        <w:rPr>
          <w:rFonts w:hint="eastAsia"/>
          <w:color w:val="auto"/>
          <w:highlight w:val="none"/>
        </w:rPr>
      </w:pPr>
    </w:p>
    <w:p w14:paraId="5C9A57E2">
      <w:pPr>
        <w:pStyle w:val="2"/>
        <w:rPr>
          <w:rFonts w:hint="eastAsia"/>
          <w:color w:val="auto"/>
          <w:highlight w:val="none"/>
        </w:rPr>
      </w:pPr>
    </w:p>
    <w:p w14:paraId="66DDB537">
      <w:pPr>
        <w:rPr>
          <w:rFonts w:hint="eastAsia"/>
          <w:color w:val="auto"/>
          <w:highlight w:val="none"/>
        </w:rPr>
      </w:pPr>
    </w:p>
    <w:p w14:paraId="0F30C836">
      <w:pPr>
        <w:pStyle w:val="2"/>
        <w:rPr>
          <w:rFonts w:hint="eastAsia"/>
          <w:color w:val="auto"/>
          <w:highlight w:val="none"/>
        </w:rPr>
      </w:pPr>
    </w:p>
    <w:p w14:paraId="0855CF0E">
      <w:pPr>
        <w:rPr>
          <w:rFonts w:hint="eastAsia"/>
          <w:color w:val="auto"/>
          <w:highlight w:val="none"/>
        </w:rPr>
      </w:pPr>
    </w:p>
    <w:p w14:paraId="3D2A7BBA">
      <w:pPr>
        <w:pStyle w:val="2"/>
        <w:rPr>
          <w:rFonts w:hint="eastAsia"/>
          <w:color w:val="auto"/>
          <w:highlight w:val="none"/>
        </w:rPr>
      </w:pPr>
    </w:p>
    <w:p w14:paraId="037161F6">
      <w:pPr>
        <w:rPr>
          <w:rFonts w:hint="eastAsia"/>
          <w:color w:val="auto"/>
          <w:highlight w:val="none"/>
        </w:rPr>
      </w:pPr>
    </w:p>
    <w:p w14:paraId="69DA0762">
      <w:pPr>
        <w:pStyle w:val="2"/>
        <w:rPr>
          <w:rFonts w:hint="eastAsia"/>
          <w:color w:val="auto"/>
          <w:highlight w:val="none"/>
        </w:rPr>
      </w:pPr>
    </w:p>
    <w:p w14:paraId="5C9046F1">
      <w:pPr>
        <w:rPr>
          <w:rFonts w:hint="eastAsia"/>
          <w:color w:val="auto"/>
          <w:highlight w:val="none"/>
        </w:rPr>
      </w:pPr>
    </w:p>
    <w:p w14:paraId="16E9F2C7">
      <w:pPr>
        <w:pStyle w:val="2"/>
        <w:rPr>
          <w:rFonts w:hint="eastAsia"/>
          <w:color w:val="auto"/>
          <w:highlight w:val="none"/>
        </w:rPr>
      </w:pPr>
    </w:p>
    <w:p w14:paraId="549F4FBF">
      <w:pPr>
        <w:rPr>
          <w:rFonts w:hint="eastAsia"/>
          <w:color w:val="auto"/>
          <w:highlight w:val="none"/>
        </w:rPr>
      </w:pPr>
    </w:p>
    <w:p w14:paraId="771D394A">
      <w:pPr>
        <w:pStyle w:val="2"/>
        <w:rPr>
          <w:rFonts w:hint="eastAsia"/>
          <w:color w:val="auto"/>
          <w:highlight w:val="none"/>
        </w:rPr>
      </w:pPr>
    </w:p>
    <w:p w14:paraId="5248773E">
      <w:pPr>
        <w:rPr>
          <w:rFonts w:hint="eastAsia"/>
          <w:color w:val="auto"/>
          <w:highlight w:val="none"/>
        </w:rPr>
      </w:pPr>
    </w:p>
    <w:p w14:paraId="4777E19F">
      <w:pPr>
        <w:pStyle w:val="2"/>
        <w:rPr>
          <w:rFonts w:hint="eastAsia"/>
          <w:color w:val="auto"/>
          <w:highlight w:val="none"/>
        </w:rPr>
      </w:pPr>
    </w:p>
    <w:p w14:paraId="6FA071E7">
      <w:pPr>
        <w:rPr>
          <w:rFonts w:hint="eastAsia"/>
          <w:color w:val="auto"/>
          <w:highlight w:val="none"/>
        </w:rPr>
      </w:pPr>
    </w:p>
    <w:p w14:paraId="4132B093">
      <w:pPr>
        <w:pStyle w:val="2"/>
        <w:rPr>
          <w:rFonts w:hint="eastAsia"/>
          <w:color w:val="auto"/>
          <w:highlight w:val="none"/>
        </w:rPr>
      </w:pPr>
    </w:p>
    <w:p w14:paraId="36EFDBFB">
      <w:pPr>
        <w:rPr>
          <w:rFonts w:hint="eastAsia"/>
          <w:color w:val="auto"/>
          <w:highlight w:val="none"/>
        </w:rPr>
      </w:pPr>
    </w:p>
    <w:p w14:paraId="6D65E245">
      <w:pPr>
        <w:pStyle w:val="2"/>
        <w:rPr>
          <w:rFonts w:hint="eastAsia"/>
          <w:color w:val="auto"/>
          <w:highlight w:val="none"/>
        </w:rPr>
      </w:pPr>
    </w:p>
    <w:p w14:paraId="2A9D70A7">
      <w:pPr>
        <w:rPr>
          <w:rFonts w:hint="eastAsia"/>
          <w:color w:val="auto"/>
          <w:highlight w:val="none"/>
        </w:rPr>
      </w:pPr>
    </w:p>
    <w:p w14:paraId="6AC752F5">
      <w:pPr>
        <w:pStyle w:val="2"/>
        <w:rPr>
          <w:rFonts w:hint="eastAsia"/>
          <w:color w:val="auto"/>
          <w:highlight w:val="none"/>
        </w:rPr>
      </w:pPr>
    </w:p>
    <w:p w14:paraId="60DB672A">
      <w:pPr>
        <w:rPr>
          <w:rFonts w:hint="eastAsia"/>
          <w:color w:val="auto"/>
          <w:highlight w:val="none"/>
        </w:rPr>
      </w:pPr>
    </w:p>
    <w:p w14:paraId="7B310BAB">
      <w:pPr>
        <w:pStyle w:val="2"/>
        <w:rPr>
          <w:rFonts w:hint="eastAsia"/>
          <w:color w:val="auto"/>
          <w:highlight w:val="none"/>
        </w:rPr>
      </w:pPr>
    </w:p>
    <w:p w14:paraId="53C51949">
      <w:pPr>
        <w:rPr>
          <w:rFonts w:hint="eastAsia"/>
          <w:color w:val="auto"/>
          <w:highlight w:val="none"/>
        </w:rPr>
      </w:pPr>
    </w:p>
    <w:p w14:paraId="12B9C6BE">
      <w:pPr>
        <w:pStyle w:val="2"/>
        <w:rPr>
          <w:rFonts w:hint="eastAsia"/>
          <w:color w:val="auto"/>
          <w:highlight w:val="none"/>
        </w:rPr>
      </w:pPr>
    </w:p>
    <w:p w14:paraId="3D8252A1">
      <w:pPr>
        <w:rPr>
          <w:rFonts w:hint="eastAsia"/>
          <w:color w:val="auto"/>
          <w:highlight w:val="none"/>
        </w:rPr>
      </w:pPr>
    </w:p>
    <w:p w14:paraId="01BEE2F3">
      <w:pPr>
        <w:pStyle w:val="2"/>
        <w:rPr>
          <w:rFonts w:hint="eastAsia"/>
          <w:color w:val="auto"/>
          <w:highlight w:val="none"/>
        </w:rPr>
      </w:pPr>
    </w:p>
    <w:p w14:paraId="776E979B">
      <w:pPr>
        <w:rPr>
          <w:rFonts w:hint="eastAsia"/>
          <w:color w:val="auto"/>
          <w:highlight w:val="none"/>
        </w:rPr>
      </w:pPr>
    </w:p>
    <w:p w14:paraId="6263C552">
      <w:pPr>
        <w:pStyle w:val="2"/>
        <w:rPr>
          <w:rFonts w:hint="eastAsia"/>
          <w:color w:val="auto"/>
          <w:highlight w:val="none"/>
        </w:rPr>
      </w:pPr>
    </w:p>
    <w:p w14:paraId="14FE6D9A">
      <w:pPr>
        <w:spacing w:before="207" w:line="222" w:lineRule="auto"/>
        <w:ind w:left="59"/>
        <w:rPr>
          <w:rFonts w:hint="eastAsia" w:ascii="宋体" w:hAnsi="宋体" w:eastAsia="宋体" w:cs="宋体"/>
          <w:b/>
          <w:bCs/>
          <w:color w:val="auto"/>
          <w:spacing w:val="7"/>
          <w:sz w:val="21"/>
          <w:szCs w:val="21"/>
          <w:highlight w:val="none"/>
        </w:rPr>
      </w:pPr>
      <w:r>
        <w:rPr>
          <w:rFonts w:hint="eastAsia" w:ascii="宋体" w:hAnsi="宋体" w:eastAsia="宋体" w:cs="宋体"/>
          <w:b/>
          <w:bCs/>
          <w:color w:val="auto"/>
          <w:spacing w:val="8"/>
          <w:sz w:val="21"/>
          <w:szCs w:val="21"/>
          <w:highlight w:val="none"/>
        </w:rPr>
        <w:t>附件：大嵩江堤防一期绿化养护和保洁工程考核</w:t>
      </w:r>
      <w:r>
        <w:rPr>
          <w:rFonts w:hint="eastAsia" w:ascii="宋体" w:hAnsi="宋体" w:eastAsia="宋体" w:cs="宋体"/>
          <w:b/>
          <w:bCs/>
          <w:color w:val="auto"/>
          <w:spacing w:val="7"/>
          <w:sz w:val="21"/>
          <w:szCs w:val="21"/>
          <w:highlight w:val="none"/>
        </w:rPr>
        <w:t>办法及扣分细则</w:t>
      </w:r>
    </w:p>
    <w:p w14:paraId="28C0D34B">
      <w:pPr>
        <w:pStyle w:val="2"/>
        <w:rPr>
          <w:rFonts w:hint="eastAsia" w:ascii="宋体" w:hAnsi="宋体" w:eastAsia="宋体" w:cs="宋体"/>
          <w:color w:val="auto"/>
          <w:highlight w:val="none"/>
        </w:rPr>
      </w:pPr>
    </w:p>
    <w:tbl>
      <w:tblPr>
        <w:tblStyle w:val="18"/>
        <w:tblW w:w="981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67"/>
        <w:gridCol w:w="32"/>
        <w:gridCol w:w="1125"/>
        <w:gridCol w:w="7219"/>
        <w:gridCol w:w="769"/>
      </w:tblGrid>
      <w:tr w14:paraId="339A64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trPr>
        <w:tc>
          <w:tcPr>
            <w:tcW w:w="699" w:type="dxa"/>
            <w:gridSpan w:val="2"/>
            <w:vAlign w:val="top"/>
          </w:tcPr>
          <w:p w14:paraId="67AC6198">
            <w:pPr>
              <w:pStyle w:val="19"/>
              <w:spacing w:before="148" w:line="229" w:lineRule="auto"/>
              <w:ind w:left="250"/>
              <w:rPr>
                <w:rFonts w:hint="eastAsia" w:ascii="宋体" w:hAnsi="宋体" w:eastAsia="宋体" w:cs="宋体"/>
                <w:color w:val="auto"/>
                <w:highlight w:val="none"/>
              </w:rPr>
            </w:pPr>
            <w:r>
              <w:rPr>
                <w:rFonts w:hint="eastAsia" w:ascii="宋体" w:hAnsi="宋体" w:eastAsia="宋体" w:cs="宋体"/>
                <w:b/>
                <w:bCs/>
                <w:color w:val="auto"/>
                <w:spacing w:val="2"/>
                <w:highlight w:val="none"/>
              </w:rPr>
              <w:t>项目</w:t>
            </w:r>
          </w:p>
        </w:tc>
        <w:tc>
          <w:tcPr>
            <w:tcW w:w="1125" w:type="dxa"/>
            <w:vAlign w:val="top"/>
          </w:tcPr>
          <w:p w14:paraId="064EC106">
            <w:pPr>
              <w:pStyle w:val="19"/>
              <w:spacing w:before="148" w:line="228" w:lineRule="auto"/>
              <w:jc w:val="center"/>
              <w:rPr>
                <w:rFonts w:hint="eastAsia" w:ascii="宋体" w:hAnsi="宋体" w:eastAsia="宋体" w:cs="宋体"/>
                <w:color w:val="auto"/>
                <w:highlight w:val="none"/>
              </w:rPr>
            </w:pPr>
            <w:r>
              <w:rPr>
                <w:rFonts w:hint="eastAsia" w:ascii="宋体" w:hAnsi="宋体" w:eastAsia="宋体" w:cs="宋体"/>
                <w:b/>
                <w:bCs/>
                <w:color w:val="auto"/>
                <w:spacing w:val="5"/>
                <w:highlight w:val="none"/>
              </w:rPr>
              <w:t>工作内容</w:t>
            </w:r>
          </w:p>
        </w:tc>
        <w:tc>
          <w:tcPr>
            <w:tcW w:w="7219" w:type="dxa"/>
            <w:vAlign w:val="top"/>
          </w:tcPr>
          <w:p w14:paraId="5ACF2E97">
            <w:pPr>
              <w:pStyle w:val="19"/>
              <w:spacing w:before="148" w:line="228" w:lineRule="auto"/>
              <w:ind w:left="2227"/>
              <w:rPr>
                <w:rFonts w:hint="eastAsia" w:ascii="宋体" w:hAnsi="宋体" w:eastAsia="宋体" w:cs="宋体"/>
                <w:color w:val="auto"/>
                <w:highlight w:val="none"/>
              </w:rPr>
            </w:pPr>
            <w:r>
              <w:rPr>
                <w:rFonts w:hint="eastAsia" w:ascii="宋体" w:hAnsi="宋体" w:eastAsia="宋体" w:cs="宋体"/>
                <w:b/>
                <w:bCs/>
                <w:color w:val="auto"/>
                <w:spacing w:val="6"/>
                <w:highlight w:val="none"/>
              </w:rPr>
              <w:t>考核标准要求</w:t>
            </w:r>
          </w:p>
        </w:tc>
        <w:tc>
          <w:tcPr>
            <w:tcW w:w="769" w:type="dxa"/>
            <w:vAlign w:val="top"/>
          </w:tcPr>
          <w:p w14:paraId="3F956CC5">
            <w:pPr>
              <w:pStyle w:val="19"/>
              <w:spacing w:before="148" w:line="229" w:lineRule="auto"/>
              <w:ind w:left="166"/>
              <w:rPr>
                <w:rFonts w:hint="eastAsia" w:ascii="宋体" w:hAnsi="宋体" w:eastAsia="宋体" w:cs="宋体"/>
                <w:color w:val="auto"/>
                <w:highlight w:val="none"/>
              </w:rPr>
            </w:pPr>
            <w:r>
              <w:rPr>
                <w:rFonts w:hint="eastAsia" w:ascii="宋体" w:hAnsi="宋体" w:eastAsia="宋体" w:cs="宋体"/>
                <w:b/>
                <w:bCs/>
                <w:color w:val="auto"/>
                <w:spacing w:val="2"/>
                <w:highlight w:val="none"/>
              </w:rPr>
              <w:t>扣分</w:t>
            </w:r>
          </w:p>
        </w:tc>
      </w:tr>
      <w:tr w14:paraId="3344A5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3" w:hRule="atLeast"/>
        </w:trPr>
        <w:tc>
          <w:tcPr>
            <w:tcW w:w="699" w:type="dxa"/>
            <w:gridSpan w:val="2"/>
            <w:vMerge w:val="restart"/>
            <w:tcBorders>
              <w:bottom w:val="nil"/>
            </w:tcBorders>
            <w:vAlign w:val="center"/>
          </w:tcPr>
          <w:p w14:paraId="35705F76">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zh-CN"/>
              </w:rPr>
            </w:pPr>
            <w:r>
              <w:rPr>
                <w:rFonts w:hint="eastAsia" w:ascii="宋体" w:hAnsi="宋体" w:eastAsia="宋体" w:cs="宋体"/>
                <w:color w:val="auto"/>
                <w:spacing w:val="6"/>
                <w:highlight w:val="none"/>
                <w:lang w:val="en-US" w:eastAsia="zh-CN"/>
              </w:rPr>
              <w:t>路面保洁</w:t>
            </w:r>
          </w:p>
        </w:tc>
        <w:tc>
          <w:tcPr>
            <w:tcW w:w="1125" w:type="dxa"/>
            <w:vMerge w:val="restart"/>
            <w:tcBorders>
              <w:bottom w:val="nil"/>
            </w:tcBorders>
            <w:vAlign w:val="center"/>
          </w:tcPr>
          <w:p w14:paraId="79F8C6E2">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zh-CN"/>
              </w:rPr>
            </w:pPr>
            <w:r>
              <w:rPr>
                <w:rFonts w:hint="eastAsia" w:ascii="宋体" w:hAnsi="宋体" w:eastAsia="宋体" w:cs="宋体"/>
                <w:color w:val="auto"/>
                <w:spacing w:val="6"/>
                <w:highlight w:val="none"/>
                <w:lang w:val="en-US" w:eastAsia="zh-CN"/>
              </w:rPr>
              <w:t>作业质量</w:t>
            </w:r>
          </w:p>
        </w:tc>
        <w:tc>
          <w:tcPr>
            <w:tcW w:w="7219" w:type="dxa"/>
            <w:vAlign w:val="top"/>
          </w:tcPr>
          <w:p w14:paraId="3956D296">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highlight w:val="none"/>
                <w:lang w:val="en-US" w:eastAsia="zh-CN"/>
              </w:rPr>
            </w:pPr>
            <w:r>
              <w:rPr>
                <w:rFonts w:hint="eastAsia" w:ascii="宋体" w:hAnsi="宋体" w:eastAsia="宋体" w:cs="宋体"/>
                <w:color w:val="auto"/>
                <w:spacing w:val="6"/>
                <w:highlight w:val="none"/>
                <w:lang w:val="en-US" w:eastAsia="zh-CN"/>
              </w:rPr>
              <w:t>保洁范围内无生活垃圾或杂物、石砾、砖块、建筑垃圾、工业或农业废弃物、动物尸体等，保洁不到位每处扣0.5分。</w:t>
            </w:r>
          </w:p>
        </w:tc>
        <w:tc>
          <w:tcPr>
            <w:tcW w:w="769" w:type="dxa"/>
            <w:vAlign w:val="top"/>
          </w:tcPr>
          <w:p w14:paraId="39ED0D16">
            <w:pPr>
              <w:rPr>
                <w:rFonts w:hint="eastAsia" w:ascii="宋体" w:hAnsi="宋体" w:eastAsia="宋体" w:cs="宋体"/>
                <w:color w:val="auto"/>
                <w:sz w:val="21"/>
                <w:highlight w:val="none"/>
              </w:rPr>
            </w:pPr>
          </w:p>
        </w:tc>
      </w:tr>
      <w:tr w14:paraId="4569FA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1" w:hRule="atLeast"/>
        </w:trPr>
        <w:tc>
          <w:tcPr>
            <w:tcW w:w="699" w:type="dxa"/>
            <w:gridSpan w:val="2"/>
            <w:vMerge w:val="continue"/>
            <w:tcBorders>
              <w:top w:val="nil"/>
              <w:bottom w:val="nil"/>
            </w:tcBorders>
            <w:vAlign w:val="center"/>
          </w:tcPr>
          <w:p w14:paraId="70C110E9">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p>
        </w:tc>
        <w:tc>
          <w:tcPr>
            <w:tcW w:w="1125" w:type="dxa"/>
            <w:vMerge w:val="continue"/>
            <w:tcBorders>
              <w:top w:val="nil"/>
              <w:bottom w:val="nil"/>
            </w:tcBorders>
            <w:vAlign w:val="center"/>
          </w:tcPr>
          <w:p w14:paraId="74DAC8E1">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p>
        </w:tc>
        <w:tc>
          <w:tcPr>
            <w:tcW w:w="7219" w:type="dxa"/>
            <w:vAlign w:val="top"/>
          </w:tcPr>
          <w:p w14:paraId="73FF4710">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highlight w:val="none"/>
                <w:lang w:val="en-US" w:eastAsia="en-US"/>
              </w:rPr>
            </w:pPr>
            <w:r>
              <w:rPr>
                <w:rFonts w:hint="eastAsia" w:ascii="宋体" w:hAnsi="宋体" w:eastAsia="宋体" w:cs="宋体"/>
                <w:color w:val="auto"/>
                <w:spacing w:val="6"/>
                <w:highlight w:val="none"/>
                <w:lang w:val="en-US" w:eastAsia="en-US"/>
              </w:rPr>
              <w:t>首次保洁工作在每天10:00前完成，巡回保洁至下班结束（强风暴雨天气除外，重大活动期间应按采购人要求加强保洁力度），未达到要求每次扣1分。</w:t>
            </w:r>
          </w:p>
        </w:tc>
        <w:tc>
          <w:tcPr>
            <w:tcW w:w="769" w:type="dxa"/>
            <w:vAlign w:val="top"/>
          </w:tcPr>
          <w:p w14:paraId="73CE202F">
            <w:pPr>
              <w:rPr>
                <w:rFonts w:hint="eastAsia" w:ascii="宋体" w:hAnsi="宋体" w:eastAsia="宋体" w:cs="宋体"/>
                <w:color w:val="auto"/>
                <w:sz w:val="21"/>
                <w:highlight w:val="none"/>
              </w:rPr>
            </w:pPr>
          </w:p>
        </w:tc>
      </w:tr>
      <w:tr w14:paraId="1A922C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2" w:hRule="atLeast"/>
        </w:trPr>
        <w:tc>
          <w:tcPr>
            <w:tcW w:w="699" w:type="dxa"/>
            <w:gridSpan w:val="2"/>
            <w:vMerge w:val="continue"/>
            <w:tcBorders>
              <w:top w:val="nil"/>
              <w:bottom w:val="nil"/>
            </w:tcBorders>
            <w:vAlign w:val="center"/>
          </w:tcPr>
          <w:p w14:paraId="378A99DD">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p>
        </w:tc>
        <w:tc>
          <w:tcPr>
            <w:tcW w:w="1125" w:type="dxa"/>
            <w:vMerge w:val="continue"/>
            <w:tcBorders>
              <w:top w:val="nil"/>
              <w:bottom w:val="nil"/>
            </w:tcBorders>
            <w:vAlign w:val="center"/>
          </w:tcPr>
          <w:p w14:paraId="64417D4A">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p>
        </w:tc>
        <w:tc>
          <w:tcPr>
            <w:tcW w:w="7219" w:type="dxa"/>
            <w:vAlign w:val="top"/>
          </w:tcPr>
          <w:p w14:paraId="274ABFC5">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highlight w:val="none"/>
                <w:lang w:val="en-US" w:eastAsia="en-US"/>
              </w:rPr>
            </w:pPr>
            <w:r>
              <w:rPr>
                <w:rFonts w:hint="eastAsia" w:ascii="宋体" w:hAnsi="宋体" w:eastAsia="宋体" w:cs="宋体"/>
                <w:color w:val="auto"/>
                <w:spacing w:val="6"/>
                <w:highlight w:val="none"/>
                <w:lang w:val="en-US" w:eastAsia="en-US"/>
              </w:rPr>
              <w:t>及时清除栏杆、垃圾箱（若有）、平台、石级、标志牌等设施上的灰尘、污物、小广告、涂画</w:t>
            </w:r>
            <w:r>
              <w:rPr>
                <w:rFonts w:hint="eastAsia" w:ascii="宋体" w:hAnsi="宋体" w:eastAsia="宋体" w:cs="宋体"/>
                <w:color w:val="auto"/>
                <w:spacing w:val="6"/>
                <w:highlight w:val="none"/>
                <w:lang w:val="en-US" w:eastAsia="zh-CN"/>
              </w:rPr>
              <w:t>等</w:t>
            </w:r>
            <w:r>
              <w:rPr>
                <w:rFonts w:hint="eastAsia" w:ascii="宋体" w:hAnsi="宋体" w:eastAsia="宋体" w:cs="宋体"/>
                <w:color w:val="auto"/>
                <w:spacing w:val="6"/>
                <w:highlight w:val="none"/>
                <w:lang w:val="en-US" w:eastAsia="en-US"/>
              </w:rPr>
              <w:t>，</w:t>
            </w:r>
            <w:r>
              <w:rPr>
                <w:rFonts w:hint="eastAsia" w:ascii="宋体" w:hAnsi="宋体" w:eastAsia="宋体" w:cs="宋体"/>
                <w:color w:val="auto"/>
                <w:spacing w:val="6"/>
                <w:highlight w:val="none"/>
                <w:lang w:val="en-US" w:eastAsia="zh-CN"/>
              </w:rPr>
              <w:t>保持</w:t>
            </w:r>
            <w:r>
              <w:rPr>
                <w:rFonts w:hint="eastAsia" w:ascii="宋体" w:hAnsi="宋体" w:eastAsia="宋体" w:cs="宋体"/>
                <w:color w:val="auto"/>
                <w:spacing w:val="6"/>
                <w:highlight w:val="none"/>
                <w:lang w:val="en-US" w:eastAsia="en-US"/>
              </w:rPr>
              <w:t>设施清洁、美观，保洁不到位每处扣0.5分。</w:t>
            </w:r>
          </w:p>
        </w:tc>
        <w:tc>
          <w:tcPr>
            <w:tcW w:w="769" w:type="dxa"/>
            <w:vAlign w:val="top"/>
          </w:tcPr>
          <w:p w14:paraId="5BEBE291">
            <w:pPr>
              <w:rPr>
                <w:rFonts w:hint="eastAsia" w:ascii="宋体" w:hAnsi="宋体" w:eastAsia="宋体" w:cs="宋体"/>
                <w:color w:val="auto"/>
                <w:sz w:val="21"/>
                <w:highlight w:val="none"/>
              </w:rPr>
            </w:pPr>
          </w:p>
        </w:tc>
      </w:tr>
      <w:tr w14:paraId="00CAA4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trPr>
        <w:tc>
          <w:tcPr>
            <w:tcW w:w="699" w:type="dxa"/>
            <w:gridSpan w:val="2"/>
            <w:vMerge w:val="continue"/>
            <w:tcBorders>
              <w:top w:val="nil"/>
              <w:bottom w:val="nil"/>
            </w:tcBorders>
            <w:vAlign w:val="center"/>
          </w:tcPr>
          <w:p w14:paraId="6A008CDA">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p>
        </w:tc>
        <w:tc>
          <w:tcPr>
            <w:tcW w:w="1125" w:type="dxa"/>
            <w:vMerge w:val="continue"/>
            <w:tcBorders>
              <w:top w:val="nil"/>
              <w:bottom w:val="nil"/>
            </w:tcBorders>
            <w:vAlign w:val="center"/>
          </w:tcPr>
          <w:p w14:paraId="186980C3">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p>
        </w:tc>
        <w:tc>
          <w:tcPr>
            <w:tcW w:w="7219" w:type="dxa"/>
            <w:vAlign w:val="top"/>
          </w:tcPr>
          <w:p w14:paraId="09BCFE3A">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highlight w:val="none"/>
                <w:lang w:val="en-US" w:eastAsia="en-US"/>
              </w:rPr>
            </w:pPr>
            <w:r>
              <w:rPr>
                <w:rFonts w:hint="eastAsia" w:ascii="宋体" w:hAnsi="宋体" w:eastAsia="宋体" w:cs="宋体"/>
                <w:color w:val="auto"/>
                <w:spacing w:val="6"/>
                <w:highlight w:val="none"/>
                <w:lang w:val="en-US" w:eastAsia="en-US"/>
              </w:rPr>
              <w:t>不得</w:t>
            </w:r>
            <w:r>
              <w:rPr>
                <w:rFonts w:hint="eastAsia" w:ascii="宋体" w:hAnsi="宋体" w:eastAsia="宋体" w:cs="宋体"/>
                <w:color w:val="auto"/>
                <w:spacing w:val="6"/>
                <w:highlight w:val="none"/>
                <w:lang w:val="en-US" w:eastAsia="zh-CN"/>
              </w:rPr>
              <w:t>随意</w:t>
            </w:r>
            <w:r>
              <w:rPr>
                <w:rFonts w:hint="eastAsia" w:ascii="宋体" w:hAnsi="宋体" w:eastAsia="宋体" w:cs="宋体"/>
                <w:color w:val="auto"/>
                <w:spacing w:val="6"/>
                <w:highlight w:val="none"/>
                <w:lang w:val="en-US" w:eastAsia="en-US"/>
              </w:rPr>
              <w:t>堆放、弃置</w:t>
            </w:r>
            <w:r>
              <w:rPr>
                <w:rFonts w:hint="eastAsia" w:ascii="宋体" w:hAnsi="宋体" w:eastAsia="宋体" w:cs="宋体"/>
                <w:color w:val="auto"/>
                <w:spacing w:val="6"/>
                <w:highlight w:val="none"/>
                <w:lang w:val="en-US" w:eastAsia="zh-CN"/>
              </w:rPr>
              <w:t>各类</w:t>
            </w:r>
            <w:r>
              <w:rPr>
                <w:rFonts w:hint="eastAsia" w:ascii="宋体" w:hAnsi="宋体" w:eastAsia="宋体" w:cs="宋体"/>
                <w:color w:val="auto"/>
                <w:spacing w:val="6"/>
                <w:highlight w:val="none"/>
                <w:lang w:val="en-US" w:eastAsia="en-US"/>
              </w:rPr>
              <w:t>垃圾和</w:t>
            </w:r>
            <w:r>
              <w:rPr>
                <w:rFonts w:hint="eastAsia" w:ascii="宋体" w:hAnsi="宋体" w:eastAsia="宋体" w:cs="宋体"/>
                <w:color w:val="auto"/>
                <w:spacing w:val="6"/>
                <w:highlight w:val="none"/>
                <w:lang w:val="en-US" w:eastAsia="zh-CN"/>
              </w:rPr>
              <w:t>淤泥</w:t>
            </w:r>
            <w:r>
              <w:rPr>
                <w:rFonts w:hint="eastAsia" w:ascii="宋体" w:hAnsi="宋体" w:eastAsia="宋体" w:cs="宋体"/>
                <w:color w:val="auto"/>
                <w:spacing w:val="6"/>
                <w:highlight w:val="none"/>
                <w:lang w:val="en-US" w:eastAsia="en-US"/>
              </w:rPr>
              <w:t>渣土等，</w:t>
            </w:r>
            <w:r>
              <w:rPr>
                <w:rFonts w:hint="eastAsia" w:ascii="宋体" w:hAnsi="宋体" w:eastAsia="宋体" w:cs="宋体"/>
                <w:color w:val="auto"/>
                <w:spacing w:val="6"/>
                <w:highlight w:val="none"/>
                <w:lang w:val="en-US" w:eastAsia="zh-CN"/>
              </w:rPr>
              <w:t>未达到要求每处扣0.5分。</w:t>
            </w:r>
          </w:p>
        </w:tc>
        <w:tc>
          <w:tcPr>
            <w:tcW w:w="769" w:type="dxa"/>
            <w:vAlign w:val="top"/>
          </w:tcPr>
          <w:p w14:paraId="2C279FFD">
            <w:pPr>
              <w:rPr>
                <w:rFonts w:hint="eastAsia" w:ascii="宋体" w:hAnsi="宋体" w:eastAsia="宋体" w:cs="宋体"/>
                <w:color w:val="auto"/>
                <w:sz w:val="21"/>
                <w:highlight w:val="none"/>
              </w:rPr>
            </w:pPr>
          </w:p>
        </w:tc>
      </w:tr>
      <w:tr w14:paraId="74A75D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0" w:hRule="atLeast"/>
        </w:trPr>
        <w:tc>
          <w:tcPr>
            <w:tcW w:w="699" w:type="dxa"/>
            <w:gridSpan w:val="2"/>
            <w:vMerge w:val="continue"/>
            <w:tcBorders>
              <w:top w:val="nil"/>
              <w:bottom w:val="nil"/>
            </w:tcBorders>
            <w:vAlign w:val="center"/>
          </w:tcPr>
          <w:p w14:paraId="5D7B541B">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p>
        </w:tc>
        <w:tc>
          <w:tcPr>
            <w:tcW w:w="1125" w:type="dxa"/>
            <w:vMerge w:val="continue"/>
            <w:tcBorders>
              <w:top w:val="nil"/>
              <w:bottom w:val="nil"/>
            </w:tcBorders>
            <w:vAlign w:val="center"/>
          </w:tcPr>
          <w:p w14:paraId="1C5D9333">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p>
        </w:tc>
        <w:tc>
          <w:tcPr>
            <w:tcW w:w="7219" w:type="dxa"/>
            <w:vAlign w:val="top"/>
          </w:tcPr>
          <w:p w14:paraId="4D4B0547">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highlight w:val="none"/>
                <w:lang w:val="en-US" w:eastAsia="en-US"/>
              </w:rPr>
            </w:pPr>
            <w:r>
              <w:rPr>
                <w:rFonts w:hint="eastAsia" w:ascii="宋体" w:hAnsi="宋体" w:eastAsia="宋体" w:cs="宋体"/>
                <w:color w:val="auto"/>
                <w:spacing w:val="6"/>
                <w:highlight w:val="none"/>
                <w:lang w:val="en-US" w:eastAsia="en-US"/>
              </w:rPr>
              <w:t>保洁垃圾收集后应密闭转运，堆放滞留时间不得超过一天。垃圾收集、转运区域及周边应干净整洁，无二次污染，未达到要求每次扣0.5分。</w:t>
            </w:r>
          </w:p>
        </w:tc>
        <w:tc>
          <w:tcPr>
            <w:tcW w:w="769" w:type="dxa"/>
            <w:vAlign w:val="top"/>
          </w:tcPr>
          <w:p w14:paraId="531DB8FB">
            <w:pPr>
              <w:rPr>
                <w:rFonts w:hint="eastAsia" w:ascii="宋体" w:hAnsi="宋体" w:eastAsia="宋体" w:cs="宋体"/>
                <w:color w:val="auto"/>
                <w:sz w:val="21"/>
                <w:highlight w:val="none"/>
              </w:rPr>
            </w:pPr>
          </w:p>
        </w:tc>
      </w:tr>
      <w:tr w14:paraId="742497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9" w:hRule="atLeast"/>
        </w:trPr>
        <w:tc>
          <w:tcPr>
            <w:tcW w:w="699" w:type="dxa"/>
            <w:gridSpan w:val="2"/>
            <w:vMerge w:val="continue"/>
            <w:tcBorders>
              <w:top w:val="nil"/>
              <w:bottom w:val="nil"/>
            </w:tcBorders>
            <w:vAlign w:val="center"/>
          </w:tcPr>
          <w:p w14:paraId="17A9D767">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p>
        </w:tc>
        <w:tc>
          <w:tcPr>
            <w:tcW w:w="1125" w:type="dxa"/>
            <w:vMerge w:val="continue"/>
            <w:tcBorders>
              <w:top w:val="nil"/>
            </w:tcBorders>
            <w:vAlign w:val="center"/>
          </w:tcPr>
          <w:p w14:paraId="38A8E798">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p>
        </w:tc>
        <w:tc>
          <w:tcPr>
            <w:tcW w:w="7219" w:type="dxa"/>
            <w:vAlign w:val="top"/>
          </w:tcPr>
          <w:p w14:paraId="658A265F">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highlight w:val="none"/>
                <w:lang w:val="en-US" w:eastAsia="en-US"/>
              </w:rPr>
            </w:pPr>
            <w:r>
              <w:rPr>
                <w:rFonts w:hint="eastAsia" w:ascii="宋体" w:hAnsi="宋体" w:eastAsia="宋体" w:cs="宋体"/>
                <w:color w:val="auto"/>
                <w:spacing w:val="6"/>
                <w:highlight w:val="none"/>
                <w:lang w:val="en-US" w:eastAsia="en-US"/>
              </w:rPr>
              <w:t>垃圾箱应及时清理，做到无满溢、内外无残存垃圾与污水，保持箱体及周边环境干净整洁，保洁不到位每处扣0.5分。</w:t>
            </w:r>
          </w:p>
        </w:tc>
        <w:tc>
          <w:tcPr>
            <w:tcW w:w="769" w:type="dxa"/>
            <w:vAlign w:val="top"/>
          </w:tcPr>
          <w:p w14:paraId="0108FD7E">
            <w:pPr>
              <w:rPr>
                <w:rFonts w:hint="eastAsia" w:ascii="宋体" w:hAnsi="宋体" w:eastAsia="宋体" w:cs="宋体"/>
                <w:color w:val="auto"/>
                <w:sz w:val="21"/>
                <w:highlight w:val="none"/>
              </w:rPr>
            </w:pPr>
          </w:p>
        </w:tc>
      </w:tr>
      <w:tr w14:paraId="190B02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8" w:hRule="atLeast"/>
        </w:trPr>
        <w:tc>
          <w:tcPr>
            <w:tcW w:w="699" w:type="dxa"/>
            <w:gridSpan w:val="2"/>
            <w:vMerge w:val="continue"/>
            <w:tcBorders>
              <w:top w:val="nil"/>
              <w:bottom w:val="nil"/>
            </w:tcBorders>
            <w:vAlign w:val="center"/>
          </w:tcPr>
          <w:p w14:paraId="2BA52DC3">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p>
        </w:tc>
        <w:tc>
          <w:tcPr>
            <w:tcW w:w="1125" w:type="dxa"/>
            <w:vMerge w:val="restart"/>
            <w:tcBorders>
              <w:bottom w:val="nil"/>
            </w:tcBorders>
            <w:vAlign w:val="center"/>
          </w:tcPr>
          <w:p w14:paraId="5053CD47">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r>
              <w:rPr>
                <w:rFonts w:hint="eastAsia" w:ascii="宋体" w:hAnsi="宋体" w:eastAsia="宋体" w:cs="宋体"/>
                <w:color w:val="auto"/>
                <w:spacing w:val="6"/>
                <w:highlight w:val="none"/>
                <w:lang w:val="en-US" w:eastAsia="en-US"/>
              </w:rPr>
              <w:t>作业管理</w:t>
            </w:r>
          </w:p>
        </w:tc>
        <w:tc>
          <w:tcPr>
            <w:tcW w:w="7219" w:type="dxa"/>
            <w:vAlign w:val="top"/>
          </w:tcPr>
          <w:p w14:paraId="478BB19D">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highlight w:val="none"/>
                <w:lang w:val="en-US" w:eastAsia="en-US"/>
              </w:rPr>
            </w:pPr>
            <w:r>
              <w:rPr>
                <w:rFonts w:hint="eastAsia" w:ascii="宋体" w:hAnsi="宋体" w:eastAsia="宋体" w:cs="宋体"/>
                <w:color w:val="auto"/>
                <w:spacing w:val="6"/>
                <w:highlight w:val="none"/>
                <w:lang w:val="en-US" w:eastAsia="en-US"/>
              </w:rPr>
              <w:t>保洁人员应按合同规定配备，无擅自脱岗、闲谈、上班时间瞌 睡、抽烟、消极怠工现象，未按规定每次扣0.5分，并根据情 节轻重再扣人民币50-200元。</w:t>
            </w:r>
          </w:p>
        </w:tc>
        <w:tc>
          <w:tcPr>
            <w:tcW w:w="769" w:type="dxa"/>
            <w:vAlign w:val="top"/>
          </w:tcPr>
          <w:p w14:paraId="33D35BEB">
            <w:pPr>
              <w:rPr>
                <w:rFonts w:hint="eastAsia" w:ascii="宋体" w:hAnsi="宋体" w:eastAsia="宋体" w:cs="宋体"/>
                <w:color w:val="auto"/>
                <w:sz w:val="21"/>
                <w:highlight w:val="none"/>
              </w:rPr>
            </w:pPr>
          </w:p>
        </w:tc>
      </w:tr>
      <w:tr w14:paraId="786E61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2" w:hRule="atLeast"/>
        </w:trPr>
        <w:tc>
          <w:tcPr>
            <w:tcW w:w="699" w:type="dxa"/>
            <w:gridSpan w:val="2"/>
            <w:vMerge w:val="continue"/>
            <w:tcBorders>
              <w:top w:val="nil"/>
              <w:bottom w:val="nil"/>
            </w:tcBorders>
            <w:vAlign w:val="center"/>
          </w:tcPr>
          <w:p w14:paraId="26539EBB">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p>
        </w:tc>
        <w:tc>
          <w:tcPr>
            <w:tcW w:w="1125" w:type="dxa"/>
            <w:vMerge w:val="continue"/>
            <w:tcBorders>
              <w:top w:val="nil"/>
              <w:bottom w:val="nil"/>
            </w:tcBorders>
            <w:vAlign w:val="center"/>
          </w:tcPr>
          <w:p w14:paraId="0F574142">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p>
        </w:tc>
        <w:tc>
          <w:tcPr>
            <w:tcW w:w="7219" w:type="dxa"/>
            <w:vAlign w:val="top"/>
          </w:tcPr>
          <w:p w14:paraId="550FE2AB">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highlight w:val="none"/>
                <w:lang w:val="en-US" w:eastAsia="en-US"/>
              </w:rPr>
            </w:pPr>
            <w:r>
              <w:rPr>
                <w:rFonts w:hint="eastAsia" w:ascii="宋体" w:hAnsi="宋体" w:eastAsia="宋体" w:cs="宋体"/>
                <w:color w:val="auto"/>
                <w:spacing w:val="6"/>
                <w:highlight w:val="none"/>
                <w:lang w:val="en-US" w:eastAsia="en-US"/>
              </w:rPr>
              <w:t>保洁人员在工作时间内必须佩戴工作证，举止文明、制服统一整齐，未按规定每</w:t>
            </w:r>
            <w:r>
              <w:rPr>
                <w:rFonts w:hint="eastAsia" w:ascii="宋体" w:hAnsi="宋体" w:eastAsia="宋体" w:cs="宋体"/>
                <w:color w:val="auto"/>
                <w:spacing w:val="6"/>
                <w:highlight w:val="none"/>
                <w:lang w:val="en-US" w:eastAsia="zh-CN"/>
              </w:rPr>
              <w:t>人/</w:t>
            </w:r>
            <w:r>
              <w:rPr>
                <w:rFonts w:hint="eastAsia" w:ascii="宋体" w:hAnsi="宋体" w:eastAsia="宋体" w:cs="宋体"/>
                <w:color w:val="auto"/>
                <w:spacing w:val="6"/>
                <w:highlight w:val="none"/>
                <w:lang w:val="en-US" w:eastAsia="en-US"/>
              </w:rPr>
              <w:t>次一次扣0.5分。</w:t>
            </w:r>
          </w:p>
        </w:tc>
        <w:tc>
          <w:tcPr>
            <w:tcW w:w="769" w:type="dxa"/>
            <w:vAlign w:val="top"/>
          </w:tcPr>
          <w:p w14:paraId="62B73912">
            <w:pPr>
              <w:rPr>
                <w:rFonts w:hint="eastAsia" w:ascii="宋体" w:hAnsi="宋体" w:eastAsia="宋体" w:cs="宋体"/>
                <w:color w:val="auto"/>
                <w:sz w:val="21"/>
                <w:highlight w:val="none"/>
              </w:rPr>
            </w:pPr>
          </w:p>
        </w:tc>
      </w:tr>
      <w:tr w14:paraId="09FD71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8" w:hRule="atLeast"/>
        </w:trPr>
        <w:tc>
          <w:tcPr>
            <w:tcW w:w="699" w:type="dxa"/>
            <w:gridSpan w:val="2"/>
            <w:vMerge w:val="continue"/>
            <w:tcBorders>
              <w:top w:val="nil"/>
              <w:bottom w:val="nil"/>
            </w:tcBorders>
            <w:vAlign w:val="center"/>
          </w:tcPr>
          <w:p w14:paraId="7D130DDB">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p>
        </w:tc>
        <w:tc>
          <w:tcPr>
            <w:tcW w:w="1125" w:type="dxa"/>
            <w:vMerge w:val="continue"/>
            <w:tcBorders>
              <w:top w:val="nil"/>
              <w:bottom w:val="nil"/>
            </w:tcBorders>
            <w:vAlign w:val="center"/>
          </w:tcPr>
          <w:p w14:paraId="225FCF43">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p>
        </w:tc>
        <w:tc>
          <w:tcPr>
            <w:tcW w:w="7219" w:type="dxa"/>
            <w:vAlign w:val="top"/>
          </w:tcPr>
          <w:p w14:paraId="38751508">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highlight w:val="none"/>
                <w:lang w:val="en-US" w:eastAsia="en-US"/>
              </w:rPr>
            </w:pPr>
            <w:r>
              <w:rPr>
                <w:rFonts w:hint="eastAsia" w:ascii="宋体" w:hAnsi="宋体" w:eastAsia="宋体" w:cs="宋体"/>
                <w:color w:val="auto"/>
                <w:spacing w:val="6"/>
                <w:highlight w:val="none"/>
                <w:lang w:val="en-US" w:eastAsia="en-US"/>
              </w:rPr>
              <w:t>垃圾应按指定地点倾倒，严禁往堤防偏僻地段倾倒垃圾和其他 废料，严禁在保洁范围内掩埋垃圾，严禁焚烧垃圾、树叶等，严禁把垃圾扫倒窨井、绿篱、地被植物、水域等，未按规定每次扣2分。</w:t>
            </w:r>
          </w:p>
        </w:tc>
        <w:tc>
          <w:tcPr>
            <w:tcW w:w="769" w:type="dxa"/>
            <w:vAlign w:val="top"/>
          </w:tcPr>
          <w:p w14:paraId="002954DB">
            <w:pPr>
              <w:rPr>
                <w:rFonts w:hint="eastAsia" w:ascii="宋体" w:hAnsi="宋体" w:eastAsia="宋体" w:cs="宋体"/>
                <w:color w:val="auto"/>
                <w:sz w:val="21"/>
                <w:highlight w:val="none"/>
              </w:rPr>
            </w:pPr>
          </w:p>
        </w:tc>
      </w:tr>
      <w:tr w14:paraId="7B5C4D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699" w:type="dxa"/>
            <w:gridSpan w:val="2"/>
            <w:vMerge w:val="continue"/>
            <w:tcBorders>
              <w:top w:val="nil"/>
              <w:bottom w:val="nil"/>
            </w:tcBorders>
            <w:vAlign w:val="center"/>
          </w:tcPr>
          <w:p w14:paraId="62BE43B6">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p>
        </w:tc>
        <w:tc>
          <w:tcPr>
            <w:tcW w:w="1125" w:type="dxa"/>
            <w:vMerge w:val="continue"/>
            <w:tcBorders>
              <w:top w:val="nil"/>
              <w:bottom w:val="nil"/>
            </w:tcBorders>
            <w:vAlign w:val="center"/>
          </w:tcPr>
          <w:p w14:paraId="2C254F5E">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p>
        </w:tc>
        <w:tc>
          <w:tcPr>
            <w:tcW w:w="7219" w:type="dxa"/>
            <w:vAlign w:val="top"/>
          </w:tcPr>
          <w:p w14:paraId="54204F83">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highlight w:val="none"/>
                <w:lang w:val="en-US" w:eastAsia="en-US"/>
              </w:rPr>
            </w:pPr>
            <w:r>
              <w:rPr>
                <w:rFonts w:hint="eastAsia" w:ascii="宋体" w:hAnsi="宋体" w:eastAsia="宋体" w:cs="宋体"/>
                <w:color w:val="auto"/>
                <w:spacing w:val="6"/>
                <w:highlight w:val="none"/>
                <w:lang w:val="en-US" w:eastAsia="en-US"/>
              </w:rPr>
              <w:t>保洁工具应按指定地点摆放整齐，保洁车整洁、标识清晰，无吊挂、撒落及滴漏现象，未按规定每次扣0.5分。</w:t>
            </w:r>
          </w:p>
        </w:tc>
        <w:tc>
          <w:tcPr>
            <w:tcW w:w="769" w:type="dxa"/>
            <w:vAlign w:val="top"/>
          </w:tcPr>
          <w:p w14:paraId="037CD85C">
            <w:pPr>
              <w:rPr>
                <w:rFonts w:hint="eastAsia" w:ascii="宋体" w:hAnsi="宋体" w:eastAsia="宋体" w:cs="宋体"/>
                <w:color w:val="auto"/>
                <w:sz w:val="21"/>
                <w:highlight w:val="none"/>
              </w:rPr>
            </w:pPr>
          </w:p>
        </w:tc>
      </w:tr>
      <w:tr w14:paraId="4F1C02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2" w:hRule="atLeast"/>
        </w:trPr>
        <w:tc>
          <w:tcPr>
            <w:tcW w:w="699" w:type="dxa"/>
            <w:gridSpan w:val="2"/>
            <w:vMerge w:val="continue"/>
            <w:tcBorders>
              <w:top w:val="nil"/>
              <w:bottom w:val="single" w:color="auto" w:sz="4" w:space="0"/>
            </w:tcBorders>
            <w:vAlign w:val="center"/>
          </w:tcPr>
          <w:p w14:paraId="2EACC0FE">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p>
        </w:tc>
        <w:tc>
          <w:tcPr>
            <w:tcW w:w="1125" w:type="dxa"/>
            <w:vMerge w:val="continue"/>
            <w:tcBorders>
              <w:top w:val="nil"/>
              <w:bottom w:val="single" w:color="auto" w:sz="4" w:space="0"/>
            </w:tcBorders>
            <w:vAlign w:val="center"/>
          </w:tcPr>
          <w:p w14:paraId="0B769826">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p>
        </w:tc>
        <w:tc>
          <w:tcPr>
            <w:tcW w:w="7219" w:type="dxa"/>
            <w:tcBorders>
              <w:bottom w:val="single" w:color="auto" w:sz="4" w:space="0"/>
            </w:tcBorders>
            <w:vAlign w:val="top"/>
          </w:tcPr>
          <w:p w14:paraId="7EA21CCD">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highlight w:val="none"/>
                <w:lang w:val="en-US" w:eastAsia="zh-CN"/>
              </w:rPr>
            </w:pPr>
            <w:r>
              <w:rPr>
                <w:rFonts w:hint="eastAsia" w:ascii="宋体" w:hAnsi="宋体" w:eastAsia="宋体" w:cs="宋体"/>
                <w:color w:val="auto"/>
                <w:spacing w:val="6"/>
                <w:highlight w:val="none"/>
                <w:lang w:val="en-US" w:eastAsia="en-US"/>
              </w:rPr>
              <w:t>安全措施到位，保障作业工人安全。保洁单位拟派的人员须持有安监部门核发的安全生产管理人员证书，跟评分标准（安全 生产措施）对应。未按规定每次扣0.5分</w:t>
            </w:r>
            <w:r>
              <w:rPr>
                <w:rFonts w:hint="eastAsia" w:cs="宋体"/>
                <w:color w:val="auto"/>
                <w:spacing w:val="6"/>
                <w:highlight w:val="none"/>
                <w:lang w:val="en-US" w:eastAsia="zh-CN"/>
              </w:rPr>
              <w:t>。</w:t>
            </w:r>
          </w:p>
        </w:tc>
        <w:tc>
          <w:tcPr>
            <w:tcW w:w="769" w:type="dxa"/>
            <w:vAlign w:val="top"/>
          </w:tcPr>
          <w:p w14:paraId="1ADB3D06">
            <w:pPr>
              <w:rPr>
                <w:rFonts w:hint="eastAsia" w:ascii="宋体" w:hAnsi="宋体" w:eastAsia="宋体" w:cs="宋体"/>
                <w:color w:val="auto"/>
                <w:sz w:val="21"/>
                <w:highlight w:val="none"/>
              </w:rPr>
            </w:pPr>
          </w:p>
        </w:tc>
      </w:tr>
      <w:tr w14:paraId="5D4957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699" w:type="dxa"/>
            <w:gridSpan w:val="2"/>
            <w:vMerge w:val="restart"/>
            <w:tcBorders>
              <w:top w:val="single" w:color="auto" w:sz="4" w:space="0"/>
              <w:left w:val="single" w:color="auto" w:sz="4" w:space="0"/>
              <w:bottom w:val="single" w:color="auto" w:sz="4" w:space="0"/>
              <w:right w:val="single" w:color="auto" w:sz="4" w:space="0"/>
            </w:tcBorders>
            <w:vAlign w:val="center"/>
          </w:tcPr>
          <w:p w14:paraId="26EA6A66">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r>
              <w:rPr>
                <w:rFonts w:hint="eastAsia" w:ascii="宋体" w:hAnsi="宋体" w:eastAsia="宋体" w:cs="宋体"/>
                <w:color w:val="auto"/>
                <w:spacing w:val="6"/>
                <w:highlight w:val="none"/>
                <w:lang w:val="en-US" w:eastAsia="en-US"/>
              </w:rPr>
              <w:t>绿化养护</w:t>
            </w:r>
          </w:p>
        </w:tc>
        <w:tc>
          <w:tcPr>
            <w:tcW w:w="1125" w:type="dxa"/>
            <w:vMerge w:val="restart"/>
            <w:tcBorders>
              <w:top w:val="single" w:color="auto" w:sz="4" w:space="0"/>
              <w:left w:val="single" w:color="auto" w:sz="4" w:space="0"/>
              <w:bottom w:val="single" w:color="auto" w:sz="4" w:space="0"/>
              <w:right w:val="single" w:color="auto" w:sz="4" w:space="0"/>
            </w:tcBorders>
            <w:vAlign w:val="center"/>
          </w:tcPr>
          <w:p w14:paraId="746A32B3">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r>
              <w:rPr>
                <w:rFonts w:hint="eastAsia" w:ascii="宋体" w:hAnsi="宋体" w:eastAsia="宋体" w:cs="宋体"/>
                <w:color w:val="auto"/>
                <w:spacing w:val="6"/>
                <w:highlight w:val="none"/>
                <w:lang w:val="en-US" w:eastAsia="en-US"/>
              </w:rPr>
              <w:t>整体效果</w:t>
            </w:r>
          </w:p>
        </w:tc>
        <w:tc>
          <w:tcPr>
            <w:tcW w:w="7219" w:type="dxa"/>
            <w:tcBorders>
              <w:top w:val="single" w:color="auto" w:sz="4" w:space="0"/>
              <w:left w:val="single" w:color="auto" w:sz="4" w:space="0"/>
              <w:bottom w:val="single" w:color="auto" w:sz="4" w:space="0"/>
              <w:right w:val="single" w:color="auto" w:sz="4" w:space="0"/>
            </w:tcBorders>
            <w:vAlign w:val="top"/>
          </w:tcPr>
          <w:p w14:paraId="728B7337">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highlight w:val="none"/>
                <w:lang w:val="en-US" w:eastAsia="en-US"/>
              </w:rPr>
            </w:pPr>
            <w:r>
              <w:rPr>
                <w:rFonts w:hint="eastAsia" w:ascii="宋体" w:hAnsi="宋体" w:eastAsia="宋体" w:cs="宋体"/>
                <w:color w:val="auto"/>
                <w:spacing w:val="6"/>
                <w:highlight w:val="none"/>
                <w:lang w:val="en-US" w:eastAsia="en-US"/>
              </w:rPr>
              <w:t>植被生长不理想扣1分，叶色叶形不正常扣0.5分。</w:t>
            </w:r>
          </w:p>
        </w:tc>
        <w:tc>
          <w:tcPr>
            <w:tcW w:w="769" w:type="dxa"/>
            <w:tcBorders>
              <w:left w:val="single" w:color="auto" w:sz="4" w:space="0"/>
            </w:tcBorders>
            <w:vAlign w:val="top"/>
          </w:tcPr>
          <w:p w14:paraId="3122EB6A">
            <w:pPr>
              <w:rPr>
                <w:rFonts w:hint="eastAsia" w:ascii="宋体" w:hAnsi="宋体" w:eastAsia="宋体" w:cs="宋体"/>
                <w:color w:val="auto"/>
                <w:sz w:val="21"/>
                <w:highlight w:val="none"/>
              </w:rPr>
            </w:pPr>
          </w:p>
        </w:tc>
      </w:tr>
      <w:tr w14:paraId="4C7D29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2" w:hRule="atLeast"/>
        </w:trPr>
        <w:tc>
          <w:tcPr>
            <w:tcW w:w="699" w:type="dxa"/>
            <w:gridSpan w:val="2"/>
            <w:vMerge w:val="continue"/>
            <w:tcBorders>
              <w:top w:val="single" w:color="auto" w:sz="4" w:space="0"/>
              <w:left w:val="single" w:color="auto" w:sz="4" w:space="0"/>
              <w:bottom w:val="single" w:color="auto" w:sz="4" w:space="0"/>
              <w:right w:val="single" w:color="auto" w:sz="4" w:space="0"/>
            </w:tcBorders>
            <w:vAlign w:val="center"/>
          </w:tcPr>
          <w:p w14:paraId="33BC04C1">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p>
        </w:tc>
        <w:tc>
          <w:tcPr>
            <w:tcW w:w="1125" w:type="dxa"/>
            <w:vMerge w:val="continue"/>
            <w:tcBorders>
              <w:top w:val="single" w:color="auto" w:sz="4" w:space="0"/>
              <w:left w:val="single" w:color="auto" w:sz="4" w:space="0"/>
              <w:bottom w:val="single" w:color="auto" w:sz="4" w:space="0"/>
              <w:right w:val="single" w:color="auto" w:sz="4" w:space="0"/>
            </w:tcBorders>
            <w:vAlign w:val="center"/>
          </w:tcPr>
          <w:p w14:paraId="2D59A77F">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textAlignment w:val="baseline"/>
              <w:rPr>
                <w:rFonts w:hint="eastAsia" w:ascii="宋体" w:hAnsi="宋体" w:eastAsia="宋体" w:cs="宋体"/>
                <w:color w:val="auto"/>
                <w:spacing w:val="6"/>
                <w:highlight w:val="none"/>
                <w:lang w:val="en-US" w:eastAsia="en-US"/>
              </w:rPr>
            </w:pPr>
          </w:p>
        </w:tc>
        <w:tc>
          <w:tcPr>
            <w:tcW w:w="7219" w:type="dxa"/>
            <w:tcBorders>
              <w:top w:val="single" w:color="auto" w:sz="4" w:space="0"/>
              <w:left w:val="single" w:color="auto" w:sz="4" w:space="0"/>
              <w:bottom w:val="single" w:color="auto" w:sz="4" w:space="0"/>
              <w:right w:val="single" w:color="auto" w:sz="4" w:space="0"/>
            </w:tcBorders>
            <w:vAlign w:val="top"/>
          </w:tcPr>
          <w:p w14:paraId="15445F2B">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highlight w:val="none"/>
                <w:lang w:val="en-US" w:eastAsia="en-US"/>
              </w:rPr>
            </w:pPr>
            <w:r>
              <w:rPr>
                <w:rFonts w:hint="eastAsia" w:ascii="宋体" w:hAnsi="宋体" w:eastAsia="宋体" w:cs="宋体"/>
                <w:color w:val="auto"/>
                <w:spacing w:val="6"/>
                <w:highlight w:val="none"/>
                <w:lang w:val="en-US" w:eastAsia="en-US"/>
              </w:rPr>
              <w:t>没有病虫害，没有裸露土地现象，没有明显杂草，没有垃圾，整洁美观；有病虫害发生扣0.1分/处，有裸露土壤扣0.2分/平方，有明显杂草扣0.2分/平方、垃圾扣0.1分/处。</w:t>
            </w:r>
          </w:p>
        </w:tc>
        <w:tc>
          <w:tcPr>
            <w:tcW w:w="769" w:type="dxa"/>
            <w:tcBorders>
              <w:left w:val="single" w:color="auto" w:sz="4" w:space="0"/>
            </w:tcBorders>
            <w:vAlign w:val="top"/>
          </w:tcPr>
          <w:p w14:paraId="70B504E6">
            <w:pPr>
              <w:rPr>
                <w:rFonts w:hint="eastAsia" w:ascii="宋体" w:hAnsi="宋体" w:eastAsia="宋体" w:cs="宋体"/>
                <w:color w:val="auto"/>
                <w:sz w:val="21"/>
                <w:highlight w:val="none"/>
              </w:rPr>
            </w:pPr>
          </w:p>
        </w:tc>
      </w:tr>
      <w:tr w14:paraId="570406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699" w:type="dxa"/>
            <w:gridSpan w:val="2"/>
            <w:vMerge w:val="continue"/>
            <w:tcBorders>
              <w:top w:val="single" w:color="auto" w:sz="4" w:space="0"/>
              <w:left w:val="single" w:color="auto" w:sz="4" w:space="0"/>
              <w:bottom w:val="single" w:color="auto" w:sz="4" w:space="0"/>
              <w:right w:val="single" w:color="auto" w:sz="4" w:space="0"/>
            </w:tcBorders>
            <w:vAlign w:val="center"/>
          </w:tcPr>
          <w:p w14:paraId="14693E69">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p>
        </w:tc>
        <w:tc>
          <w:tcPr>
            <w:tcW w:w="1125" w:type="dxa"/>
            <w:vMerge w:val="continue"/>
            <w:tcBorders>
              <w:top w:val="single" w:color="auto" w:sz="4" w:space="0"/>
              <w:left w:val="single" w:color="auto" w:sz="4" w:space="0"/>
              <w:bottom w:val="single" w:color="auto" w:sz="4" w:space="0"/>
              <w:right w:val="single" w:color="auto" w:sz="4" w:space="0"/>
            </w:tcBorders>
            <w:vAlign w:val="center"/>
          </w:tcPr>
          <w:p w14:paraId="6C21E906">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textAlignment w:val="baseline"/>
              <w:rPr>
                <w:rFonts w:hint="eastAsia" w:ascii="宋体" w:hAnsi="宋体" w:eastAsia="宋体" w:cs="宋体"/>
                <w:color w:val="auto"/>
                <w:spacing w:val="6"/>
                <w:highlight w:val="none"/>
                <w:lang w:val="en-US" w:eastAsia="en-US"/>
              </w:rPr>
            </w:pPr>
          </w:p>
        </w:tc>
        <w:tc>
          <w:tcPr>
            <w:tcW w:w="7219" w:type="dxa"/>
            <w:tcBorders>
              <w:top w:val="single" w:color="auto" w:sz="4" w:space="0"/>
              <w:left w:val="single" w:color="auto" w:sz="4" w:space="0"/>
              <w:bottom w:val="single" w:color="auto" w:sz="4" w:space="0"/>
              <w:right w:val="single" w:color="auto" w:sz="4" w:space="0"/>
            </w:tcBorders>
            <w:vAlign w:val="top"/>
          </w:tcPr>
          <w:p w14:paraId="763F3D76">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highlight w:val="none"/>
                <w:lang w:val="en-US" w:eastAsia="en-US"/>
              </w:rPr>
            </w:pPr>
            <w:r>
              <w:rPr>
                <w:rFonts w:hint="eastAsia" w:ascii="宋体" w:hAnsi="宋体" w:eastAsia="宋体" w:cs="宋体"/>
                <w:color w:val="auto"/>
                <w:spacing w:val="6"/>
                <w:highlight w:val="none"/>
                <w:lang w:val="en-US" w:eastAsia="en-US"/>
              </w:rPr>
              <w:t>整体效果比较好，景观优美；整体效果感觉欠缺的扣0.5-2分。</w:t>
            </w:r>
          </w:p>
        </w:tc>
        <w:tc>
          <w:tcPr>
            <w:tcW w:w="769" w:type="dxa"/>
            <w:tcBorders>
              <w:left w:val="single" w:color="auto" w:sz="4" w:space="0"/>
            </w:tcBorders>
            <w:vAlign w:val="top"/>
          </w:tcPr>
          <w:p w14:paraId="63483AF6">
            <w:pPr>
              <w:rPr>
                <w:rFonts w:hint="eastAsia" w:ascii="宋体" w:hAnsi="宋体" w:eastAsia="宋体" w:cs="宋体"/>
                <w:color w:val="auto"/>
                <w:sz w:val="21"/>
                <w:highlight w:val="none"/>
              </w:rPr>
            </w:pPr>
          </w:p>
        </w:tc>
      </w:tr>
      <w:tr w14:paraId="32E6A8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07" w:hRule="atLeast"/>
        </w:trPr>
        <w:tc>
          <w:tcPr>
            <w:tcW w:w="699" w:type="dxa"/>
            <w:gridSpan w:val="2"/>
            <w:vMerge w:val="continue"/>
            <w:tcBorders>
              <w:top w:val="single" w:color="auto" w:sz="4" w:space="0"/>
              <w:left w:val="single" w:color="auto" w:sz="4" w:space="0"/>
              <w:bottom w:val="single" w:color="auto" w:sz="4" w:space="0"/>
              <w:right w:val="single" w:color="auto" w:sz="4" w:space="0"/>
            </w:tcBorders>
            <w:vAlign w:val="center"/>
          </w:tcPr>
          <w:p w14:paraId="0573592E">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p>
        </w:tc>
        <w:tc>
          <w:tcPr>
            <w:tcW w:w="1125" w:type="dxa"/>
            <w:tcBorders>
              <w:top w:val="single" w:color="auto" w:sz="4" w:space="0"/>
              <w:left w:val="single" w:color="auto" w:sz="4" w:space="0"/>
              <w:bottom w:val="single" w:color="auto" w:sz="4" w:space="0"/>
              <w:right w:val="single" w:color="auto" w:sz="4" w:space="0"/>
            </w:tcBorders>
            <w:vAlign w:val="center"/>
          </w:tcPr>
          <w:p w14:paraId="0648FA94">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r>
              <w:rPr>
                <w:rFonts w:hint="eastAsia" w:ascii="宋体" w:hAnsi="宋体" w:eastAsia="宋体" w:cs="宋体"/>
                <w:color w:val="auto"/>
                <w:spacing w:val="6"/>
                <w:highlight w:val="none"/>
                <w:lang w:val="en-US" w:eastAsia="en-US"/>
              </w:rPr>
              <w:t>地被养护</w:t>
            </w:r>
          </w:p>
        </w:tc>
        <w:tc>
          <w:tcPr>
            <w:tcW w:w="7219" w:type="dxa"/>
            <w:tcBorders>
              <w:top w:val="single" w:color="auto" w:sz="4" w:space="0"/>
              <w:left w:val="single" w:color="auto" w:sz="4" w:space="0"/>
              <w:bottom w:val="single" w:color="auto" w:sz="4" w:space="0"/>
              <w:right w:val="single" w:color="auto" w:sz="4" w:space="0"/>
            </w:tcBorders>
            <w:vAlign w:val="top"/>
          </w:tcPr>
          <w:p w14:paraId="20AA8DB2">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highlight w:val="none"/>
                <w:lang w:val="en-US" w:eastAsia="en-US"/>
              </w:rPr>
            </w:pPr>
            <w:r>
              <w:rPr>
                <w:rFonts w:hint="eastAsia" w:ascii="宋体" w:hAnsi="宋体" w:eastAsia="宋体" w:cs="宋体"/>
                <w:color w:val="auto"/>
                <w:spacing w:val="6"/>
                <w:highlight w:val="none"/>
                <w:lang w:val="en-US" w:eastAsia="en-US"/>
              </w:rPr>
              <w:t>及时更换枯死地被，修理病害、草害严重的地块，地被植物修剪及时，美观整齐，无杂草、垃圾，无病虫害。基本无裸露土壤，覆盖率要求98%以上；地被植物不美观整齐扣0.1分/平方。病害、草害严重的扣0.1分/平方，地被浇水不足，导致生长不良扣0.2分/10平方；有明显杂草扣0.1分/10平方，裸露土壤扣0.1分/平方，地被植物养护不好扣0.2分/平方。</w:t>
            </w:r>
          </w:p>
        </w:tc>
        <w:tc>
          <w:tcPr>
            <w:tcW w:w="769" w:type="dxa"/>
            <w:tcBorders>
              <w:left w:val="single" w:color="auto" w:sz="4" w:space="0"/>
            </w:tcBorders>
            <w:vAlign w:val="top"/>
          </w:tcPr>
          <w:p w14:paraId="7CE8C26D">
            <w:pPr>
              <w:rPr>
                <w:rFonts w:hint="eastAsia" w:ascii="宋体" w:hAnsi="宋体" w:eastAsia="宋体" w:cs="宋体"/>
                <w:color w:val="auto"/>
                <w:sz w:val="21"/>
                <w:highlight w:val="none"/>
              </w:rPr>
            </w:pPr>
          </w:p>
        </w:tc>
      </w:tr>
      <w:tr w14:paraId="282AEF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3" w:hRule="atLeast"/>
        </w:trPr>
        <w:tc>
          <w:tcPr>
            <w:tcW w:w="699" w:type="dxa"/>
            <w:gridSpan w:val="2"/>
            <w:vMerge w:val="continue"/>
            <w:tcBorders>
              <w:top w:val="single" w:color="auto" w:sz="4" w:space="0"/>
              <w:left w:val="single" w:color="auto" w:sz="4" w:space="0"/>
            </w:tcBorders>
            <w:vAlign w:val="center"/>
          </w:tcPr>
          <w:p w14:paraId="64EF5E61">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p>
        </w:tc>
        <w:tc>
          <w:tcPr>
            <w:tcW w:w="1125" w:type="dxa"/>
            <w:tcBorders>
              <w:top w:val="single" w:color="auto" w:sz="4" w:space="0"/>
            </w:tcBorders>
            <w:vAlign w:val="center"/>
          </w:tcPr>
          <w:p w14:paraId="0569C0D0">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r>
              <w:rPr>
                <w:rFonts w:hint="eastAsia" w:ascii="宋体" w:hAnsi="宋体" w:eastAsia="宋体" w:cs="宋体"/>
                <w:color w:val="auto"/>
                <w:spacing w:val="6"/>
                <w:highlight w:val="none"/>
                <w:lang w:val="en-US" w:eastAsia="en-US"/>
              </w:rPr>
              <w:t>病虫害防治和施肥</w:t>
            </w:r>
          </w:p>
        </w:tc>
        <w:tc>
          <w:tcPr>
            <w:tcW w:w="7219" w:type="dxa"/>
            <w:tcBorders>
              <w:top w:val="single" w:color="auto" w:sz="4" w:space="0"/>
            </w:tcBorders>
            <w:vAlign w:val="top"/>
          </w:tcPr>
          <w:p w14:paraId="1D76C2F0">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highlight w:val="none"/>
                <w:lang w:val="en-US" w:eastAsia="en-US"/>
              </w:rPr>
            </w:pPr>
            <w:r>
              <w:rPr>
                <w:rFonts w:hint="eastAsia" w:ascii="宋体" w:hAnsi="宋体" w:eastAsia="宋体" w:cs="宋体"/>
                <w:color w:val="auto"/>
                <w:spacing w:val="6"/>
                <w:highlight w:val="none"/>
                <w:lang w:val="en-US" w:eastAsia="en-US"/>
              </w:rPr>
              <w:t>定时观察，根据病虫害发生季节特点及时防治。地被植物没有缺肥现象；没有及时、有效防治病虫害，导致大面积</w:t>
            </w:r>
            <w:r>
              <w:rPr>
                <w:rFonts w:hint="eastAsia" w:cs="宋体"/>
                <w:color w:val="auto"/>
                <w:spacing w:val="6"/>
                <w:highlight w:val="none"/>
                <w:lang w:val="en-US" w:eastAsia="zh-CN"/>
              </w:rPr>
              <w:t>（大面积为：大于等于50平方米）</w:t>
            </w:r>
            <w:r>
              <w:rPr>
                <w:rFonts w:hint="eastAsia" w:ascii="宋体" w:hAnsi="宋体" w:eastAsia="宋体" w:cs="宋体"/>
                <w:color w:val="auto"/>
                <w:spacing w:val="6"/>
                <w:highlight w:val="none"/>
                <w:lang w:val="en-US" w:eastAsia="en-US"/>
              </w:rPr>
              <w:t>病虫害发生扣2分，没有施肥扣2分，施肥不够</w:t>
            </w:r>
            <w:r>
              <w:rPr>
                <w:rFonts w:hint="eastAsia" w:cs="宋体"/>
                <w:color w:val="auto"/>
                <w:spacing w:val="6"/>
                <w:highlight w:val="none"/>
                <w:lang w:val="en-US" w:eastAsia="zh-CN"/>
              </w:rPr>
              <w:t>且</w:t>
            </w:r>
            <w:r>
              <w:rPr>
                <w:rFonts w:hint="eastAsia" w:ascii="宋体" w:hAnsi="宋体" w:eastAsia="宋体" w:cs="宋体"/>
                <w:color w:val="auto"/>
                <w:spacing w:val="6"/>
                <w:highlight w:val="none"/>
                <w:lang w:val="en-US" w:eastAsia="en-US"/>
              </w:rPr>
              <w:t>地被植物有缺肥现象</w:t>
            </w:r>
            <w:r>
              <w:rPr>
                <w:rFonts w:hint="eastAsia" w:cs="宋体"/>
                <w:color w:val="auto"/>
                <w:spacing w:val="6"/>
                <w:highlight w:val="none"/>
                <w:lang w:val="en-US" w:eastAsia="zh-CN"/>
              </w:rPr>
              <w:t>（不够或缺肥平方数为：小于等于50平方米）</w:t>
            </w:r>
            <w:r>
              <w:rPr>
                <w:rFonts w:hint="eastAsia" w:ascii="宋体" w:hAnsi="宋体" w:eastAsia="宋体" w:cs="宋体"/>
                <w:color w:val="auto"/>
                <w:spacing w:val="6"/>
                <w:highlight w:val="none"/>
                <w:lang w:val="en-US" w:eastAsia="en-US"/>
              </w:rPr>
              <w:t>扣1分。</w:t>
            </w:r>
          </w:p>
        </w:tc>
        <w:tc>
          <w:tcPr>
            <w:tcW w:w="769" w:type="dxa"/>
            <w:vAlign w:val="top"/>
          </w:tcPr>
          <w:p w14:paraId="0E129E90">
            <w:pPr>
              <w:rPr>
                <w:rFonts w:hint="eastAsia" w:ascii="宋体" w:hAnsi="宋体" w:eastAsia="宋体" w:cs="宋体"/>
                <w:color w:val="auto"/>
                <w:sz w:val="21"/>
                <w:highlight w:val="none"/>
              </w:rPr>
            </w:pPr>
          </w:p>
        </w:tc>
      </w:tr>
      <w:tr w14:paraId="46801E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4" w:hRule="atLeast"/>
        </w:trPr>
        <w:tc>
          <w:tcPr>
            <w:tcW w:w="699" w:type="dxa"/>
            <w:gridSpan w:val="2"/>
            <w:vMerge w:val="continue"/>
            <w:tcBorders>
              <w:left w:val="single" w:color="auto" w:sz="4" w:space="0"/>
            </w:tcBorders>
            <w:vAlign w:val="center"/>
          </w:tcPr>
          <w:p w14:paraId="3F02CC99">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p>
        </w:tc>
        <w:tc>
          <w:tcPr>
            <w:tcW w:w="1125" w:type="dxa"/>
            <w:vAlign w:val="center"/>
          </w:tcPr>
          <w:p w14:paraId="5EE5C2B3">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r>
              <w:rPr>
                <w:rFonts w:hint="eastAsia" w:ascii="宋体" w:hAnsi="宋体" w:eastAsia="宋体" w:cs="宋体"/>
                <w:color w:val="auto"/>
                <w:spacing w:val="6"/>
                <w:highlight w:val="none"/>
                <w:lang w:val="en-US" w:eastAsia="en-US"/>
              </w:rPr>
              <w:t>卫生、环境管理</w:t>
            </w:r>
          </w:p>
        </w:tc>
        <w:tc>
          <w:tcPr>
            <w:tcW w:w="7219" w:type="dxa"/>
            <w:vAlign w:val="top"/>
          </w:tcPr>
          <w:p w14:paraId="1CA70CB4">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highlight w:val="none"/>
                <w:lang w:val="en-US" w:eastAsia="en-US"/>
              </w:rPr>
            </w:pPr>
            <w:r>
              <w:rPr>
                <w:rFonts w:hint="eastAsia" w:ascii="宋体" w:hAnsi="宋体" w:eastAsia="宋体" w:cs="宋体"/>
                <w:color w:val="auto"/>
                <w:spacing w:val="6"/>
                <w:highlight w:val="none"/>
                <w:lang w:val="en-US" w:eastAsia="en-US"/>
              </w:rPr>
              <w:t>绿地整洁，养护作业产生的垃圾随产随清。没有</w:t>
            </w:r>
            <w:r>
              <w:rPr>
                <w:rFonts w:hint="eastAsia" w:ascii="宋体" w:hAnsi="宋体" w:eastAsia="宋体" w:cs="宋体"/>
                <w:color w:val="auto"/>
                <w:spacing w:val="6"/>
                <w:highlight w:val="none"/>
                <w:lang w:val="en-US" w:eastAsia="zh-CN"/>
              </w:rPr>
              <w:t>各类</w:t>
            </w:r>
            <w:r>
              <w:rPr>
                <w:rFonts w:hint="eastAsia" w:ascii="宋体" w:hAnsi="宋体" w:eastAsia="宋体" w:cs="宋体"/>
                <w:color w:val="auto"/>
                <w:spacing w:val="6"/>
                <w:highlight w:val="none"/>
                <w:lang w:val="en-US" w:eastAsia="en-US"/>
              </w:rPr>
              <w:t>垃圾，绿地内无堆物堆料，搭棚侵占、吊挂、广告牌等。设施完好，无损坏现象；绿地不整洁</w:t>
            </w:r>
            <w:r>
              <w:rPr>
                <w:rFonts w:hint="eastAsia" w:ascii="宋体" w:hAnsi="宋体" w:eastAsia="宋体" w:cs="宋体"/>
                <w:color w:val="auto"/>
                <w:spacing w:val="6"/>
                <w:highlight w:val="none"/>
                <w:lang w:val="en-US" w:eastAsia="zh-CN"/>
              </w:rPr>
              <w:t>每处</w:t>
            </w:r>
            <w:r>
              <w:rPr>
                <w:rFonts w:hint="eastAsia" w:ascii="宋体" w:hAnsi="宋体" w:eastAsia="宋体" w:cs="宋体"/>
                <w:color w:val="auto"/>
                <w:spacing w:val="6"/>
                <w:highlight w:val="none"/>
                <w:lang w:val="en-US" w:eastAsia="en-US"/>
              </w:rPr>
              <w:t>扣1分，绿地内堆物、搭棚、吊挂现象各</w:t>
            </w:r>
            <w:r>
              <w:rPr>
                <w:rFonts w:hint="eastAsia" w:ascii="宋体" w:hAnsi="宋体" w:eastAsia="宋体" w:cs="宋体"/>
                <w:color w:val="auto"/>
                <w:spacing w:val="6"/>
                <w:highlight w:val="none"/>
                <w:lang w:val="en-US" w:eastAsia="zh-CN"/>
              </w:rPr>
              <w:t>每处</w:t>
            </w:r>
            <w:r>
              <w:rPr>
                <w:rFonts w:hint="eastAsia" w:ascii="宋体" w:hAnsi="宋体" w:eastAsia="宋体" w:cs="宋体"/>
                <w:color w:val="auto"/>
                <w:spacing w:val="6"/>
                <w:highlight w:val="none"/>
                <w:lang w:val="en-US" w:eastAsia="en-US"/>
              </w:rPr>
              <w:t>扣1分。</w:t>
            </w:r>
          </w:p>
        </w:tc>
        <w:tc>
          <w:tcPr>
            <w:tcW w:w="769" w:type="dxa"/>
            <w:vAlign w:val="top"/>
          </w:tcPr>
          <w:p w14:paraId="2E7E11C0">
            <w:pPr>
              <w:rPr>
                <w:rFonts w:hint="eastAsia" w:ascii="宋体" w:hAnsi="宋体" w:eastAsia="宋体" w:cs="宋体"/>
                <w:color w:val="auto"/>
                <w:sz w:val="21"/>
                <w:highlight w:val="none"/>
              </w:rPr>
            </w:pPr>
          </w:p>
        </w:tc>
      </w:tr>
      <w:tr w14:paraId="5162A9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68" w:hRule="atLeast"/>
        </w:trPr>
        <w:tc>
          <w:tcPr>
            <w:tcW w:w="699" w:type="dxa"/>
            <w:gridSpan w:val="2"/>
            <w:vMerge w:val="continue"/>
            <w:tcBorders>
              <w:left w:val="single" w:color="auto" w:sz="4" w:space="0"/>
            </w:tcBorders>
            <w:vAlign w:val="center"/>
          </w:tcPr>
          <w:p w14:paraId="7221178F">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p>
        </w:tc>
        <w:tc>
          <w:tcPr>
            <w:tcW w:w="1125" w:type="dxa"/>
            <w:vMerge w:val="restart"/>
            <w:tcBorders>
              <w:bottom w:val="nil"/>
            </w:tcBorders>
            <w:vAlign w:val="center"/>
          </w:tcPr>
          <w:p w14:paraId="26C339AA">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r>
              <w:rPr>
                <w:rFonts w:hint="eastAsia" w:ascii="宋体" w:hAnsi="宋体" w:eastAsia="宋体" w:cs="宋体"/>
                <w:color w:val="auto"/>
                <w:spacing w:val="6"/>
                <w:highlight w:val="none"/>
                <w:lang w:val="en-US" w:eastAsia="en-US"/>
              </w:rPr>
              <w:t>养护组织</w:t>
            </w:r>
          </w:p>
        </w:tc>
        <w:tc>
          <w:tcPr>
            <w:tcW w:w="7219" w:type="dxa"/>
            <w:vAlign w:val="top"/>
          </w:tcPr>
          <w:p w14:paraId="0A573E2A">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highlight w:val="none"/>
                <w:lang w:val="en-US" w:eastAsia="en-US"/>
              </w:rPr>
            </w:pPr>
            <w:r>
              <w:rPr>
                <w:rFonts w:hint="eastAsia" w:ascii="宋体" w:hAnsi="宋体" w:eastAsia="宋体" w:cs="宋体"/>
                <w:color w:val="auto"/>
                <w:spacing w:val="6"/>
                <w:highlight w:val="none"/>
                <w:lang w:val="en-US" w:eastAsia="en-US"/>
              </w:rPr>
              <w:t>指定一位公司领导为养护负责人，根据工作量安排专业的养护队伍。配置充足的养护机械、工具和化肥农药，做好重大活动保障和突发事件处理预案；没有公司领导负责养护工作扣1分，养护人员每少一人扣0.5分，养护设备不足影响养护工作扣1分，化肥用量不足扣1分，农药使用</w:t>
            </w:r>
            <w:r>
              <w:rPr>
                <w:rFonts w:hint="eastAsia" w:ascii="宋体" w:hAnsi="宋体" w:eastAsia="宋体" w:cs="宋体"/>
                <w:color w:val="auto"/>
                <w:spacing w:val="6"/>
                <w:highlight w:val="none"/>
                <w:lang w:val="en-US" w:eastAsia="zh-CN"/>
              </w:rPr>
              <w:t>不</w:t>
            </w:r>
            <w:r>
              <w:rPr>
                <w:rFonts w:hint="eastAsia" w:ascii="宋体" w:hAnsi="宋体" w:eastAsia="宋体" w:cs="宋体"/>
                <w:color w:val="auto"/>
                <w:spacing w:val="6"/>
                <w:highlight w:val="none"/>
                <w:lang w:val="en-US" w:eastAsia="en-US"/>
              </w:rPr>
              <w:t>规范扣1分，重大活动保障和突发事件处理不力各扣1</w:t>
            </w:r>
            <w:r>
              <w:rPr>
                <w:rFonts w:hint="eastAsia" w:cs="宋体"/>
                <w:color w:val="auto"/>
                <w:spacing w:val="6"/>
                <w:highlight w:val="none"/>
                <w:lang w:val="en-US" w:eastAsia="zh-CN"/>
              </w:rPr>
              <w:t>分</w:t>
            </w:r>
            <w:r>
              <w:rPr>
                <w:rFonts w:hint="eastAsia" w:ascii="宋体" w:hAnsi="宋体" w:eastAsia="宋体" w:cs="宋体"/>
                <w:color w:val="auto"/>
                <w:spacing w:val="6"/>
                <w:highlight w:val="none"/>
                <w:lang w:val="en-US" w:eastAsia="en-US"/>
              </w:rPr>
              <w:t>。</w:t>
            </w:r>
          </w:p>
        </w:tc>
        <w:tc>
          <w:tcPr>
            <w:tcW w:w="769" w:type="dxa"/>
            <w:vAlign w:val="top"/>
          </w:tcPr>
          <w:p w14:paraId="60439C90">
            <w:pPr>
              <w:rPr>
                <w:rFonts w:hint="eastAsia" w:ascii="宋体" w:hAnsi="宋体" w:eastAsia="宋体" w:cs="宋体"/>
                <w:color w:val="auto"/>
                <w:sz w:val="21"/>
                <w:highlight w:val="none"/>
              </w:rPr>
            </w:pPr>
          </w:p>
        </w:tc>
      </w:tr>
      <w:tr w14:paraId="57078C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2" w:hRule="atLeast"/>
        </w:trPr>
        <w:tc>
          <w:tcPr>
            <w:tcW w:w="699" w:type="dxa"/>
            <w:gridSpan w:val="2"/>
            <w:vMerge w:val="continue"/>
            <w:tcBorders>
              <w:left w:val="single" w:color="auto" w:sz="4" w:space="0"/>
            </w:tcBorders>
            <w:vAlign w:val="center"/>
          </w:tcPr>
          <w:p w14:paraId="019A91EB">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p>
        </w:tc>
        <w:tc>
          <w:tcPr>
            <w:tcW w:w="1125" w:type="dxa"/>
            <w:vMerge w:val="continue"/>
            <w:tcBorders>
              <w:top w:val="nil"/>
              <w:bottom w:val="nil"/>
            </w:tcBorders>
            <w:vAlign w:val="center"/>
          </w:tcPr>
          <w:p w14:paraId="68573E83">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p>
        </w:tc>
        <w:tc>
          <w:tcPr>
            <w:tcW w:w="7219" w:type="dxa"/>
            <w:vAlign w:val="top"/>
          </w:tcPr>
          <w:p w14:paraId="65988AA5">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highlight w:val="none"/>
                <w:lang w:val="en-US" w:eastAsia="en-US"/>
              </w:rPr>
            </w:pPr>
            <w:r>
              <w:rPr>
                <w:rFonts w:hint="eastAsia" w:ascii="宋体" w:hAnsi="宋体" w:eastAsia="宋体" w:cs="宋体"/>
                <w:color w:val="auto"/>
                <w:spacing w:val="6"/>
                <w:highlight w:val="none"/>
                <w:lang w:val="en-US" w:eastAsia="en-US"/>
              </w:rPr>
              <w:t>制定年度和月度养护计划并于每月1日上报采购人，公司有考核和奖励制度；没有制定或上报年度计划扣1分，没有上报月度计划，每少一次扣0.2分。</w:t>
            </w:r>
          </w:p>
        </w:tc>
        <w:tc>
          <w:tcPr>
            <w:tcW w:w="769" w:type="dxa"/>
            <w:vAlign w:val="top"/>
          </w:tcPr>
          <w:p w14:paraId="6B436DE3">
            <w:pPr>
              <w:rPr>
                <w:rFonts w:hint="eastAsia" w:ascii="宋体" w:hAnsi="宋体" w:eastAsia="宋体" w:cs="宋体"/>
                <w:color w:val="auto"/>
                <w:sz w:val="21"/>
                <w:highlight w:val="none"/>
              </w:rPr>
            </w:pPr>
          </w:p>
        </w:tc>
      </w:tr>
      <w:tr w14:paraId="5F6EC9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3" w:hRule="atLeast"/>
        </w:trPr>
        <w:tc>
          <w:tcPr>
            <w:tcW w:w="699" w:type="dxa"/>
            <w:gridSpan w:val="2"/>
            <w:vMerge w:val="continue"/>
            <w:tcBorders>
              <w:left w:val="single" w:color="auto" w:sz="4" w:space="0"/>
            </w:tcBorders>
            <w:vAlign w:val="center"/>
          </w:tcPr>
          <w:p w14:paraId="173FFB4F">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p>
        </w:tc>
        <w:tc>
          <w:tcPr>
            <w:tcW w:w="1125" w:type="dxa"/>
            <w:vMerge w:val="continue"/>
            <w:tcBorders>
              <w:top w:val="nil"/>
            </w:tcBorders>
            <w:vAlign w:val="center"/>
          </w:tcPr>
          <w:p w14:paraId="4987F27F">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p>
        </w:tc>
        <w:tc>
          <w:tcPr>
            <w:tcW w:w="7219" w:type="dxa"/>
            <w:vAlign w:val="top"/>
          </w:tcPr>
          <w:p w14:paraId="69D51B65">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highlight w:val="none"/>
                <w:lang w:val="en-US" w:eastAsia="en-US"/>
              </w:rPr>
            </w:pPr>
            <w:r>
              <w:rPr>
                <w:rFonts w:hint="eastAsia" w:ascii="宋体" w:hAnsi="宋体" w:eastAsia="宋体" w:cs="宋体"/>
                <w:color w:val="auto"/>
                <w:spacing w:val="6"/>
                <w:highlight w:val="none"/>
                <w:lang w:val="en-US" w:eastAsia="en-US"/>
              </w:rPr>
              <w:t>做好养护日记和考勤表，建立养护工程量增减档案和化肥农药 使用台账；没有养护日记扣0.5分，没有人员考勤记录扣0.5分，没有养护工程量增减档案扣0.5分，没有化肥农药使用台账扣1分。</w:t>
            </w:r>
          </w:p>
        </w:tc>
        <w:tc>
          <w:tcPr>
            <w:tcW w:w="769" w:type="dxa"/>
            <w:vAlign w:val="top"/>
          </w:tcPr>
          <w:p w14:paraId="368E9642">
            <w:pPr>
              <w:rPr>
                <w:rFonts w:hint="eastAsia" w:ascii="宋体" w:hAnsi="宋体" w:eastAsia="宋体" w:cs="宋体"/>
                <w:color w:val="auto"/>
                <w:sz w:val="21"/>
                <w:highlight w:val="none"/>
              </w:rPr>
            </w:pPr>
          </w:p>
        </w:tc>
      </w:tr>
      <w:tr w14:paraId="776596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4" w:hRule="atLeast"/>
        </w:trPr>
        <w:tc>
          <w:tcPr>
            <w:tcW w:w="699" w:type="dxa"/>
            <w:gridSpan w:val="2"/>
            <w:vMerge w:val="restart"/>
            <w:tcBorders>
              <w:bottom w:val="nil"/>
            </w:tcBorders>
            <w:vAlign w:val="center"/>
          </w:tcPr>
          <w:p w14:paraId="3F286029">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r>
              <w:rPr>
                <w:rFonts w:hint="eastAsia" w:ascii="宋体" w:hAnsi="宋体" w:eastAsia="宋体" w:cs="宋体"/>
                <w:color w:val="auto"/>
                <w:spacing w:val="6"/>
                <w:highlight w:val="none"/>
                <w:lang w:val="en-US" w:eastAsia="en-US"/>
              </w:rPr>
              <w:t>工程维修</w:t>
            </w:r>
          </w:p>
        </w:tc>
        <w:tc>
          <w:tcPr>
            <w:tcW w:w="1125" w:type="dxa"/>
            <w:vAlign w:val="center"/>
          </w:tcPr>
          <w:p w14:paraId="625E0854">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r>
              <w:rPr>
                <w:rFonts w:hint="eastAsia" w:ascii="宋体" w:hAnsi="宋体" w:eastAsia="宋体" w:cs="宋体"/>
                <w:color w:val="auto"/>
                <w:spacing w:val="6"/>
                <w:highlight w:val="none"/>
                <w:lang w:val="en-US" w:eastAsia="en-US"/>
              </w:rPr>
              <w:t>栏杆、标志牌等</w:t>
            </w:r>
          </w:p>
        </w:tc>
        <w:tc>
          <w:tcPr>
            <w:tcW w:w="7219" w:type="dxa"/>
            <w:vAlign w:val="top"/>
          </w:tcPr>
          <w:p w14:paraId="27C25C0A">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highlight w:val="none"/>
                <w:lang w:val="en-US" w:eastAsia="en-US"/>
              </w:rPr>
            </w:pPr>
            <w:r>
              <w:rPr>
                <w:rFonts w:hint="eastAsia" w:cs="宋体"/>
                <w:color w:val="auto"/>
                <w:spacing w:val="6"/>
                <w:highlight w:val="none"/>
                <w:lang w:val="en-US" w:eastAsia="zh-CN"/>
              </w:rPr>
              <w:t>栏杆和</w:t>
            </w:r>
            <w:r>
              <w:rPr>
                <w:rFonts w:hint="eastAsia" w:ascii="宋体" w:hAnsi="宋体" w:eastAsia="宋体" w:cs="宋体"/>
                <w:color w:val="auto"/>
                <w:spacing w:val="6"/>
                <w:highlight w:val="none"/>
                <w:lang w:val="en-US" w:eastAsia="en-US"/>
              </w:rPr>
              <w:t>标识牌及时</w:t>
            </w:r>
            <w:r>
              <w:rPr>
                <w:rFonts w:hint="eastAsia" w:cs="宋体"/>
                <w:color w:val="auto"/>
                <w:spacing w:val="6"/>
                <w:highlight w:val="none"/>
                <w:lang w:val="en-US" w:eastAsia="zh-CN"/>
              </w:rPr>
              <w:t>维修</w:t>
            </w:r>
            <w:r>
              <w:rPr>
                <w:rFonts w:hint="eastAsia" w:ascii="宋体" w:hAnsi="宋体" w:eastAsia="宋体" w:cs="宋体"/>
                <w:color w:val="auto"/>
                <w:spacing w:val="6"/>
                <w:highlight w:val="none"/>
                <w:lang w:val="en-US" w:eastAsia="en-US"/>
              </w:rPr>
              <w:t>，没有及时维修的每发现一次扣1分；若因中标单位养护不到位，造成安全事故的，扣3分/次。情节严重的，采购</w:t>
            </w:r>
            <w:r>
              <w:rPr>
                <w:rFonts w:hint="eastAsia" w:cs="宋体"/>
                <w:color w:val="auto"/>
                <w:spacing w:val="6"/>
                <w:highlight w:val="none"/>
                <w:lang w:val="en-US" w:eastAsia="zh-CN"/>
              </w:rPr>
              <w:t>人</w:t>
            </w:r>
            <w:r>
              <w:rPr>
                <w:rFonts w:hint="eastAsia" w:ascii="宋体" w:hAnsi="宋体" w:eastAsia="宋体" w:cs="宋体"/>
                <w:color w:val="auto"/>
                <w:spacing w:val="6"/>
                <w:highlight w:val="none"/>
                <w:lang w:val="en-US" w:eastAsia="en-US"/>
              </w:rPr>
              <w:t>要求解除合同，且由此产生的一切经济与法律责任均由中标单位承担。</w:t>
            </w:r>
          </w:p>
        </w:tc>
        <w:tc>
          <w:tcPr>
            <w:tcW w:w="769" w:type="dxa"/>
            <w:vAlign w:val="top"/>
          </w:tcPr>
          <w:p w14:paraId="5D9A1F25">
            <w:pPr>
              <w:rPr>
                <w:rFonts w:hint="eastAsia" w:ascii="宋体" w:hAnsi="宋体" w:eastAsia="宋体" w:cs="宋体"/>
                <w:color w:val="auto"/>
                <w:sz w:val="21"/>
                <w:highlight w:val="none"/>
              </w:rPr>
            </w:pPr>
          </w:p>
        </w:tc>
      </w:tr>
      <w:tr w14:paraId="6F5496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9" w:hRule="atLeast"/>
        </w:trPr>
        <w:tc>
          <w:tcPr>
            <w:tcW w:w="699" w:type="dxa"/>
            <w:gridSpan w:val="2"/>
            <w:vMerge w:val="continue"/>
            <w:tcBorders>
              <w:top w:val="nil"/>
              <w:bottom w:val="nil"/>
            </w:tcBorders>
            <w:vAlign w:val="center"/>
          </w:tcPr>
          <w:p w14:paraId="5759E75D">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p>
        </w:tc>
        <w:tc>
          <w:tcPr>
            <w:tcW w:w="1125" w:type="dxa"/>
            <w:vAlign w:val="center"/>
          </w:tcPr>
          <w:p w14:paraId="7B0DD6EE">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r>
              <w:rPr>
                <w:rFonts w:hint="eastAsia" w:ascii="宋体" w:hAnsi="宋体" w:eastAsia="宋体" w:cs="宋体"/>
                <w:color w:val="auto"/>
                <w:spacing w:val="6"/>
                <w:highlight w:val="none"/>
                <w:lang w:val="en-US" w:eastAsia="en-US"/>
              </w:rPr>
              <w:t>排水沟、砌块</w:t>
            </w:r>
          </w:p>
        </w:tc>
        <w:tc>
          <w:tcPr>
            <w:tcW w:w="7219" w:type="dxa"/>
            <w:vAlign w:val="top"/>
          </w:tcPr>
          <w:p w14:paraId="7F930EDF">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highlight w:val="none"/>
                <w:lang w:val="en-US" w:eastAsia="en-US"/>
              </w:rPr>
            </w:pPr>
            <w:r>
              <w:rPr>
                <w:rFonts w:hint="eastAsia" w:ascii="宋体" w:hAnsi="宋体" w:eastAsia="宋体" w:cs="宋体"/>
                <w:color w:val="auto"/>
                <w:spacing w:val="6"/>
                <w:highlight w:val="none"/>
                <w:lang w:val="en-US" w:eastAsia="en-US"/>
              </w:rPr>
              <w:t>保持排水沟，通畅；沟内无杂物、淤泥淤积；否则扣0.2分/处。砌体损坏部分及时组织维修；否则扣0.1分/处。</w:t>
            </w:r>
          </w:p>
        </w:tc>
        <w:tc>
          <w:tcPr>
            <w:tcW w:w="769" w:type="dxa"/>
            <w:vAlign w:val="top"/>
          </w:tcPr>
          <w:p w14:paraId="5F4DD798">
            <w:pPr>
              <w:rPr>
                <w:rFonts w:hint="eastAsia" w:ascii="宋体" w:hAnsi="宋体" w:eastAsia="宋体" w:cs="宋体"/>
                <w:color w:val="auto"/>
                <w:sz w:val="21"/>
                <w:highlight w:val="none"/>
              </w:rPr>
            </w:pPr>
          </w:p>
        </w:tc>
      </w:tr>
      <w:tr w14:paraId="5DA9E6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9" w:hRule="atLeast"/>
        </w:trPr>
        <w:tc>
          <w:tcPr>
            <w:tcW w:w="699" w:type="dxa"/>
            <w:gridSpan w:val="2"/>
            <w:vMerge w:val="continue"/>
            <w:tcBorders>
              <w:top w:val="nil"/>
            </w:tcBorders>
            <w:vAlign w:val="center"/>
          </w:tcPr>
          <w:p w14:paraId="7094E821">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p>
        </w:tc>
        <w:tc>
          <w:tcPr>
            <w:tcW w:w="1125" w:type="dxa"/>
            <w:vAlign w:val="center"/>
          </w:tcPr>
          <w:p w14:paraId="6C99DF04">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en-US"/>
              </w:rPr>
            </w:pPr>
            <w:r>
              <w:rPr>
                <w:rFonts w:hint="eastAsia" w:ascii="宋体" w:hAnsi="宋体" w:eastAsia="宋体" w:cs="宋体"/>
                <w:color w:val="auto"/>
                <w:spacing w:val="6"/>
                <w:highlight w:val="none"/>
                <w:lang w:val="en-US" w:eastAsia="en-US"/>
              </w:rPr>
              <w:t>维修档案</w:t>
            </w:r>
          </w:p>
        </w:tc>
        <w:tc>
          <w:tcPr>
            <w:tcW w:w="7219" w:type="dxa"/>
            <w:vAlign w:val="top"/>
          </w:tcPr>
          <w:p w14:paraId="0F16B0F7">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highlight w:val="none"/>
                <w:lang w:val="en-US" w:eastAsia="en-US"/>
              </w:rPr>
            </w:pPr>
            <w:r>
              <w:rPr>
                <w:rFonts w:hint="eastAsia" w:ascii="宋体" w:hAnsi="宋体" w:eastAsia="宋体" w:cs="宋体"/>
                <w:color w:val="auto"/>
                <w:spacing w:val="6"/>
                <w:highlight w:val="none"/>
                <w:lang w:val="en-US" w:eastAsia="en-US"/>
              </w:rPr>
              <w:t>没有相应养护记录或维修档案的，扣0.5分。</w:t>
            </w:r>
          </w:p>
        </w:tc>
        <w:tc>
          <w:tcPr>
            <w:tcW w:w="769" w:type="dxa"/>
            <w:vAlign w:val="top"/>
          </w:tcPr>
          <w:p w14:paraId="29CA2AA2">
            <w:pPr>
              <w:rPr>
                <w:rFonts w:hint="eastAsia" w:ascii="宋体" w:hAnsi="宋体" w:eastAsia="宋体" w:cs="宋体"/>
                <w:color w:val="auto"/>
                <w:sz w:val="21"/>
                <w:highlight w:val="none"/>
              </w:rPr>
            </w:pPr>
          </w:p>
        </w:tc>
      </w:tr>
      <w:tr w14:paraId="64535D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824" w:type="dxa"/>
            <w:gridSpan w:val="3"/>
            <w:vAlign w:val="center"/>
          </w:tcPr>
          <w:p w14:paraId="4BBA15B8">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zh-CN"/>
              </w:rPr>
            </w:pPr>
            <w:r>
              <w:rPr>
                <w:rFonts w:hint="eastAsia" w:ascii="宋体" w:hAnsi="宋体" w:eastAsia="宋体" w:cs="宋体"/>
                <w:color w:val="auto"/>
                <w:spacing w:val="6"/>
                <w:highlight w:val="none"/>
                <w:lang w:val="en-US" w:eastAsia="en-US"/>
              </w:rPr>
              <w:t>投诉、举报或媒体曝光</w:t>
            </w:r>
          </w:p>
        </w:tc>
        <w:tc>
          <w:tcPr>
            <w:tcW w:w="7219" w:type="dxa"/>
            <w:vAlign w:val="top"/>
          </w:tcPr>
          <w:p w14:paraId="6D122725">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highlight w:val="none"/>
                <w:lang w:val="en-US" w:eastAsia="zh-CN"/>
              </w:rPr>
            </w:pPr>
            <w:r>
              <w:rPr>
                <w:rFonts w:hint="eastAsia" w:ascii="宋体" w:hAnsi="宋体" w:eastAsia="宋体" w:cs="宋体"/>
                <w:color w:val="auto"/>
                <w:spacing w:val="6"/>
                <w:highlight w:val="none"/>
                <w:lang w:val="en-US" w:eastAsia="en-US"/>
              </w:rPr>
              <w:t>由于中标单位管理不力而引起的投诉、举报且经采购人核实情况属实的或经媒体曝光造成重大社会影响等事件的，扣除当月服务经费的</w:t>
            </w:r>
            <w:r>
              <w:rPr>
                <w:rFonts w:hint="eastAsia" w:ascii="宋体" w:hAnsi="宋体" w:eastAsia="宋体" w:cs="宋体"/>
                <w:color w:val="auto"/>
                <w:spacing w:val="6"/>
                <w:highlight w:val="none"/>
                <w:lang w:val="en-US" w:eastAsia="zh-CN"/>
              </w:rPr>
              <w:t>20</w:t>
            </w:r>
            <w:r>
              <w:rPr>
                <w:rFonts w:hint="eastAsia" w:ascii="宋体" w:hAnsi="宋体" w:eastAsia="宋体" w:cs="宋体"/>
                <w:color w:val="auto"/>
                <w:spacing w:val="6"/>
                <w:highlight w:val="none"/>
                <w:lang w:val="en-US" w:eastAsia="en-US"/>
              </w:rPr>
              <w:t>%。且采购人有权无条件解除合同，由此产生的一切责任及损失均由中标人承担。</w:t>
            </w:r>
          </w:p>
        </w:tc>
        <w:tc>
          <w:tcPr>
            <w:tcW w:w="769" w:type="dxa"/>
            <w:vAlign w:val="top"/>
          </w:tcPr>
          <w:p w14:paraId="39E2652E">
            <w:pPr>
              <w:rPr>
                <w:rFonts w:hint="eastAsia" w:ascii="宋体" w:hAnsi="宋体" w:eastAsia="宋体" w:cs="宋体"/>
                <w:color w:val="auto"/>
                <w:sz w:val="21"/>
                <w:highlight w:val="none"/>
              </w:rPr>
            </w:pPr>
          </w:p>
        </w:tc>
      </w:tr>
      <w:tr w14:paraId="784912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667" w:type="dxa"/>
            <w:vMerge w:val="restart"/>
            <w:tcBorders>
              <w:right w:val="single" w:color="auto" w:sz="4" w:space="0"/>
            </w:tcBorders>
            <w:vAlign w:val="center"/>
          </w:tcPr>
          <w:p w14:paraId="30F8E722">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default" w:ascii="宋体" w:hAnsi="宋体" w:eastAsia="宋体" w:cs="宋体"/>
                <w:color w:val="auto"/>
                <w:spacing w:val="6"/>
                <w:highlight w:val="none"/>
                <w:lang w:val="en-US" w:eastAsia="zh-CN"/>
              </w:rPr>
            </w:pPr>
            <w:r>
              <w:rPr>
                <w:rFonts w:hint="eastAsia" w:cs="宋体"/>
                <w:color w:val="auto"/>
                <w:spacing w:val="6"/>
                <w:highlight w:val="none"/>
                <w:lang w:val="en-US" w:eastAsia="zh-CN"/>
              </w:rPr>
              <w:t>其他</w:t>
            </w:r>
          </w:p>
        </w:tc>
        <w:tc>
          <w:tcPr>
            <w:tcW w:w="1157" w:type="dxa"/>
            <w:gridSpan w:val="2"/>
            <w:tcBorders>
              <w:left w:val="single" w:color="auto" w:sz="4" w:space="0"/>
            </w:tcBorders>
            <w:vAlign w:val="center"/>
          </w:tcPr>
          <w:p w14:paraId="13B899CF">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zh-CN"/>
              </w:rPr>
            </w:pPr>
            <w:r>
              <w:rPr>
                <w:rFonts w:hint="eastAsia" w:ascii="宋体" w:hAnsi="宋体" w:eastAsia="宋体" w:cs="宋体"/>
                <w:color w:val="auto"/>
                <w:spacing w:val="6"/>
                <w:highlight w:val="none"/>
                <w:lang w:val="en-US" w:eastAsia="zh-CN"/>
              </w:rPr>
              <w:t>相关人员及车辆</w:t>
            </w:r>
          </w:p>
        </w:tc>
        <w:tc>
          <w:tcPr>
            <w:tcW w:w="7219" w:type="dxa"/>
            <w:vAlign w:val="center"/>
          </w:tcPr>
          <w:p w14:paraId="48252D58">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highlight w:val="none"/>
                <w:lang w:val="en-US" w:eastAsia="zh-CN"/>
              </w:rPr>
            </w:pPr>
            <w:r>
              <w:rPr>
                <w:rFonts w:hint="eastAsia" w:ascii="宋体" w:hAnsi="宋体" w:eastAsia="宋体" w:cs="宋体"/>
                <w:color w:val="auto"/>
                <w:spacing w:val="6"/>
                <w:highlight w:val="none"/>
                <w:lang w:val="en-US" w:eastAsia="zh-CN"/>
              </w:rPr>
              <w:t>未对钓鱼、搭帐篷、烧烤等人员及各类</w:t>
            </w:r>
            <w:r>
              <w:rPr>
                <w:rFonts w:hint="eastAsia" w:cs="宋体"/>
                <w:color w:val="auto"/>
                <w:spacing w:val="6"/>
                <w:highlight w:val="none"/>
                <w:lang w:val="en-US" w:eastAsia="zh-CN"/>
              </w:rPr>
              <w:t>社会</w:t>
            </w:r>
            <w:r>
              <w:rPr>
                <w:rFonts w:hint="eastAsia" w:ascii="宋体" w:hAnsi="宋体" w:eastAsia="宋体" w:cs="宋体"/>
                <w:color w:val="auto"/>
                <w:spacing w:val="6"/>
                <w:highlight w:val="none"/>
                <w:lang w:val="en-US" w:eastAsia="zh-CN"/>
              </w:rPr>
              <w:t>车辆驶入工程范围内劝阻的，发现一次扣1分。</w:t>
            </w:r>
          </w:p>
        </w:tc>
        <w:tc>
          <w:tcPr>
            <w:tcW w:w="769" w:type="dxa"/>
            <w:vAlign w:val="top"/>
          </w:tcPr>
          <w:p w14:paraId="269D7EBF">
            <w:pPr>
              <w:rPr>
                <w:rFonts w:hint="eastAsia" w:ascii="宋体" w:hAnsi="宋体" w:eastAsia="宋体" w:cs="宋体"/>
                <w:color w:val="auto"/>
                <w:sz w:val="21"/>
                <w:highlight w:val="none"/>
              </w:rPr>
            </w:pPr>
          </w:p>
        </w:tc>
      </w:tr>
      <w:tr w14:paraId="576393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667" w:type="dxa"/>
            <w:vMerge w:val="continue"/>
            <w:tcBorders>
              <w:right w:val="single" w:color="auto" w:sz="4" w:space="0"/>
            </w:tcBorders>
            <w:vAlign w:val="center"/>
          </w:tcPr>
          <w:p w14:paraId="5F21152F">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ascii="宋体" w:hAnsi="宋体" w:eastAsia="宋体" w:cs="宋体"/>
                <w:color w:val="auto"/>
                <w:spacing w:val="6"/>
                <w:highlight w:val="none"/>
                <w:lang w:val="en-US" w:eastAsia="zh-CN"/>
              </w:rPr>
            </w:pPr>
          </w:p>
        </w:tc>
        <w:tc>
          <w:tcPr>
            <w:tcW w:w="1157" w:type="dxa"/>
            <w:gridSpan w:val="2"/>
            <w:tcBorders>
              <w:left w:val="single" w:color="auto" w:sz="4" w:space="0"/>
            </w:tcBorders>
            <w:vAlign w:val="center"/>
          </w:tcPr>
          <w:p w14:paraId="03545423">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105" w:leftChars="50" w:right="0" w:firstLine="0"/>
              <w:jc w:val="center"/>
              <w:textAlignment w:val="baseline"/>
              <w:rPr>
                <w:rFonts w:hint="eastAsia" w:cs="宋体"/>
                <w:color w:val="auto"/>
                <w:spacing w:val="6"/>
                <w:highlight w:val="none"/>
                <w:lang w:val="en-US" w:eastAsia="zh-CN"/>
              </w:rPr>
            </w:pPr>
            <w:r>
              <w:rPr>
                <w:rFonts w:hint="eastAsia" w:cs="宋体"/>
                <w:color w:val="auto"/>
                <w:spacing w:val="6"/>
                <w:highlight w:val="none"/>
                <w:lang w:val="en-US" w:eastAsia="zh-CN"/>
              </w:rPr>
              <w:t>异常情况</w:t>
            </w:r>
          </w:p>
        </w:tc>
        <w:tc>
          <w:tcPr>
            <w:tcW w:w="7219" w:type="dxa"/>
            <w:vAlign w:val="center"/>
          </w:tcPr>
          <w:p w14:paraId="10865BB6">
            <w:pPr>
              <w:pStyle w:val="19"/>
              <w:keepNext w:val="0"/>
              <w:keepLines w:val="0"/>
              <w:pageBreakBefore w:val="0"/>
              <w:widowControl/>
              <w:kinsoku w:val="0"/>
              <w:wordWrap/>
              <w:overflowPunct/>
              <w:topLinePunct w:val="0"/>
              <w:autoSpaceDE w:val="0"/>
              <w:autoSpaceDN w:val="0"/>
              <w:bidi w:val="0"/>
              <w:adjustRightInd w:val="0"/>
              <w:snapToGrid w:val="0"/>
              <w:spacing w:line="390" w:lineRule="exact"/>
              <w:ind w:left="105" w:leftChars="50" w:right="0" w:firstLine="0"/>
              <w:textAlignment w:val="baseline"/>
              <w:rPr>
                <w:rFonts w:hint="eastAsia" w:ascii="宋体" w:hAnsi="宋体" w:eastAsia="宋体" w:cs="宋体"/>
                <w:color w:val="auto"/>
                <w:spacing w:val="6"/>
                <w:highlight w:val="none"/>
                <w:lang w:val="en-US" w:eastAsia="zh-CN"/>
              </w:rPr>
            </w:pPr>
            <w:r>
              <w:rPr>
                <w:rFonts w:hint="eastAsia" w:cs="宋体"/>
                <w:color w:val="auto"/>
                <w:spacing w:val="6"/>
                <w:highlight w:val="none"/>
                <w:lang w:val="en-US" w:eastAsia="zh-CN"/>
              </w:rPr>
              <w:t>未对破坏堤防、各类设施设备等情况且没有及时阻止并上报采购人的，发现一次扣2分。</w:t>
            </w:r>
          </w:p>
        </w:tc>
        <w:tc>
          <w:tcPr>
            <w:tcW w:w="769" w:type="dxa"/>
            <w:vAlign w:val="top"/>
          </w:tcPr>
          <w:p w14:paraId="5D9A3A19">
            <w:pPr>
              <w:rPr>
                <w:rFonts w:hint="eastAsia" w:ascii="宋体" w:hAnsi="宋体" w:eastAsia="宋体" w:cs="宋体"/>
                <w:color w:val="auto"/>
                <w:sz w:val="21"/>
                <w:highlight w:val="none"/>
              </w:rPr>
            </w:pPr>
          </w:p>
        </w:tc>
      </w:tr>
    </w:tbl>
    <w:p w14:paraId="7E1F45DD">
      <w:pPr>
        <w:pStyle w:val="2"/>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bCs/>
          <w:color w:val="auto"/>
          <w:spacing w:val="-4"/>
          <w:kern w:val="2"/>
          <w:sz w:val="21"/>
          <w:szCs w:val="21"/>
          <w:highlight w:val="none"/>
          <w:lang w:val="en-US" w:eastAsia="zh-CN" w:bidi="ar-SA"/>
        </w:rPr>
      </w:pPr>
      <w:r>
        <w:rPr>
          <w:rFonts w:hint="eastAsia" w:ascii="宋体" w:hAnsi="宋体" w:eastAsia="宋体" w:cs="宋体"/>
          <w:b/>
          <w:bCs/>
          <w:color w:val="auto"/>
          <w:spacing w:val="-4"/>
          <w:kern w:val="2"/>
          <w:sz w:val="21"/>
          <w:szCs w:val="21"/>
          <w:highlight w:val="none"/>
          <w:lang w:val="en-US" w:eastAsia="zh-CN" w:bidi="ar-SA"/>
        </w:rPr>
        <w:t>注：考核内容可由采购人根据实际情况进行调整。</w:t>
      </w:r>
    </w:p>
    <w:p w14:paraId="7605DA66">
      <w:pPr>
        <w:rPr>
          <w:rFonts w:hint="eastAsia" w:ascii="宋体" w:hAnsi="宋体" w:eastAsia="宋体" w:cs="宋体"/>
          <w:b/>
          <w:bCs/>
          <w:color w:val="auto"/>
          <w:spacing w:val="-4"/>
          <w:kern w:val="2"/>
          <w:sz w:val="21"/>
          <w:szCs w:val="21"/>
          <w:highlight w:val="none"/>
          <w:lang w:val="en-US" w:eastAsia="zh-CN" w:bidi="ar-SA"/>
        </w:rPr>
      </w:pPr>
    </w:p>
    <w:p w14:paraId="71C072AF">
      <w:pPr>
        <w:pStyle w:val="2"/>
        <w:rPr>
          <w:rFonts w:hint="eastAsia" w:ascii="宋体" w:hAnsi="宋体" w:eastAsia="宋体" w:cs="宋体"/>
          <w:b/>
          <w:bCs/>
          <w:color w:val="auto"/>
          <w:spacing w:val="-4"/>
          <w:kern w:val="2"/>
          <w:sz w:val="21"/>
          <w:szCs w:val="21"/>
          <w:highlight w:val="none"/>
          <w:lang w:val="en-US" w:eastAsia="zh-CN" w:bidi="ar-SA"/>
        </w:rPr>
      </w:pPr>
    </w:p>
    <w:p w14:paraId="79AB8633">
      <w:pPr>
        <w:rPr>
          <w:rFonts w:hint="eastAsia" w:ascii="宋体" w:hAnsi="宋体" w:eastAsia="宋体" w:cs="宋体"/>
          <w:b/>
          <w:bCs/>
          <w:color w:val="auto"/>
          <w:spacing w:val="-4"/>
          <w:kern w:val="2"/>
          <w:sz w:val="21"/>
          <w:szCs w:val="21"/>
          <w:highlight w:val="none"/>
          <w:lang w:val="en-US" w:eastAsia="zh-CN" w:bidi="ar-SA"/>
        </w:rPr>
      </w:pPr>
    </w:p>
    <w:p w14:paraId="6512D711">
      <w:pPr>
        <w:pStyle w:val="2"/>
        <w:rPr>
          <w:rFonts w:hint="eastAsia" w:ascii="宋体" w:hAnsi="宋体" w:eastAsia="宋体" w:cs="宋体"/>
          <w:b/>
          <w:bCs/>
          <w:color w:val="auto"/>
          <w:spacing w:val="-4"/>
          <w:kern w:val="2"/>
          <w:sz w:val="21"/>
          <w:szCs w:val="21"/>
          <w:highlight w:val="none"/>
          <w:lang w:val="en-US" w:eastAsia="zh-CN" w:bidi="ar-SA"/>
        </w:rPr>
      </w:pPr>
    </w:p>
    <w:p w14:paraId="6BE1AB88">
      <w:pPr>
        <w:rPr>
          <w:rFonts w:hint="eastAsia" w:ascii="宋体" w:hAnsi="宋体" w:eastAsia="宋体" w:cs="宋体"/>
          <w:b/>
          <w:bCs/>
          <w:color w:val="auto"/>
          <w:spacing w:val="-4"/>
          <w:kern w:val="2"/>
          <w:sz w:val="21"/>
          <w:szCs w:val="21"/>
          <w:highlight w:val="none"/>
          <w:lang w:val="en-US" w:eastAsia="zh-CN" w:bidi="ar-SA"/>
        </w:rPr>
      </w:pPr>
    </w:p>
    <w:p w14:paraId="256D8828">
      <w:pPr>
        <w:pStyle w:val="2"/>
        <w:rPr>
          <w:rFonts w:hint="eastAsia" w:ascii="宋体" w:hAnsi="宋体" w:eastAsia="宋体" w:cs="宋体"/>
          <w:b/>
          <w:bCs/>
          <w:color w:val="auto"/>
          <w:spacing w:val="-4"/>
          <w:kern w:val="2"/>
          <w:sz w:val="21"/>
          <w:szCs w:val="21"/>
          <w:highlight w:val="none"/>
          <w:lang w:val="en-US" w:eastAsia="zh-CN" w:bidi="ar-SA"/>
        </w:rPr>
      </w:pPr>
    </w:p>
    <w:p w14:paraId="40066D3F">
      <w:pPr>
        <w:rPr>
          <w:rFonts w:hint="eastAsia" w:ascii="宋体" w:hAnsi="宋体" w:eastAsia="宋体" w:cs="宋体"/>
          <w:b/>
          <w:bCs/>
          <w:color w:val="auto"/>
          <w:spacing w:val="-4"/>
          <w:kern w:val="2"/>
          <w:sz w:val="21"/>
          <w:szCs w:val="21"/>
          <w:highlight w:val="none"/>
          <w:lang w:val="en-US" w:eastAsia="zh-CN" w:bidi="ar-SA"/>
        </w:rPr>
      </w:pPr>
    </w:p>
    <w:p w14:paraId="5C6B6684">
      <w:pPr>
        <w:pStyle w:val="2"/>
        <w:rPr>
          <w:rFonts w:hint="eastAsia"/>
          <w:color w:val="auto"/>
          <w:highlight w:val="none"/>
        </w:rPr>
      </w:pPr>
    </w:p>
    <w:p w14:paraId="4D50E9F0">
      <w:pPr>
        <w:spacing w:before="60" w:line="219" w:lineRule="auto"/>
        <w:ind w:left="2465"/>
        <w:outlineLvl w:val="0"/>
        <w:rPr>
          <w:rFonts w:hint="eastAsia" w:ascii="宋体" w:hAnsi="宋体" w:eastAsia="宋体" w:cs="宋体"/>
          <w:color w:val="auto"/>
          <w:sz w:val="30"/>
          <w:szCs w:val="30"/>
          <w:highlight w:val="none"/>
        </w:rPr>
      </w:pPr>
      <w:r>
        <w:rPr>
          <w:rFonts w:hint="eastAsia" w:ascii="宋体" w:hAnsi="宋体" w:eastAsia="宋体" w:cs="宋体"/>
          <w:b/>
          <w:bCs/>
          <w:color w:val="auto"/>
          <w:spacing w:val="-3"/>
          <w:sz w:val="30"/>
          <w:szCs w:val="30"/>
          <w:highlight w:val="none"/>
        </w:rPr>
        <w:t>第七章</w:t>
      </w:r>
      <w:r>
        <w:rPr>
          <w:rFonts w:hint="eastAsia" w:ascii="宋体" w:hAnsi="宋体" w:eastAsia="宋体" w:cs="宋体"/>
          <w:color w:val="auto"/>
          <w:spacing w:val="-3"/>
          <w:sz w:val="30"/>
          <w:szCs w:val="30"/>
          <w:highlight w:val="none"/>
        </w:rPr>
        <w:t xml:space="preserve">  </w:t>
      </w:r>
      <w:r>
        <w:rPr>
          <w:rFonts w:hint="eastAsia" w:ascii="宋体" w:hAnsi="宋体" w:eastAsia="宋体" w:cs="宋体"/>
          <w:b/>
          <w:bCs/>
          <w:color w:val="auto"/>
          <w:spacing w:val="-3"/>
          <w:sz w:val="30"/>
          <w:szCs w:val="30"/>
          <w:highlight w:val="none"/>
        </w:rPr>
        <w:t>投标文件格式及附件</w:t>
      </w:r>
    </w:p>
    <w:p w14:paraId="0AE32CB9">
      <w:pPr>
        <w:pStyle w:val="7"/>
        <w:spacing w:line="280" w:lineRule="auto"/>
        <w:rPr>
          <w:rFonts w:hint="eastAsia" w:ascii="宋体" w:hAnsi="宋体" w:eastAsia="宋体" w:cs="宋体"/>
          <w:color w:val="auto"/>
          <w:highlight w:val="none"/>
        </w:rPr>
      </w:pPr>
    </w:p>
    <w:p w14:paraId="14F0DD6B">
      <w:pPr>
        <w:pStyle w:val="7"/>
        <w:spacing w:line="280" w:lineRule="auto"/>
        <w:rPr>
          <w:rFonts w:hint="eastAsia" w:ascii="宋体" w:hAnsi="宋体" w:eastAsia="宋体" w:cs="宋体"/>
          <w:color w:val="auto"/>
          <w:highlight w:val="none"/>
        </w:rPr>
      </w:pPr>
    </w:p>
    <w:p w14:paraId="5B3C2E26">
      <w:pPr>
        <w:pStyle w:val="7"/>
        <w:spacing w:line="280" w:lineRule="auto"/>
        <w:rPr>
          <w:rFonts w:hint="eastAsia" w:ascii="宋体" w:hAnsi="宋体" w:eastAsia="宋体" w:cs="宋体"/>
          <w:color w:val="auto"/>
          <w:highlight w:val="none"/>
        </w:rPr>
      </w:pPr>
    </w:p>
    <w:p w14:paraId="3A54B71E">
      <w:pPr>
        <w:pStyle w:val="7"/>
        <w:spacing w:line="280" w:lineRule="auto"/>
        <w:rPr>
          <w:rFonts w:hint="eastAsia" w:ascii="宋体" w:hAnsi="宋体" w:eastAsia="宋体" w:cs="宋体"/>
          <w:color w:val="auto"/>
          <w:highlight w:val="none"/>
        </w:rPr>
      </w:pPr>
    </w:p>
    <w:p w14:paraId="499521FE">
      <w:pPr>
        <w:pStyle w:val="7"/>
        <w:spacing w:line="280" w:lineRule="auto"/>
        <w:rPr>
          <w:rFonts w:hint="eastAsia" w:ascii="宋体" w:hAnsi="宋体" w:eastAsia="宋体" w:cs="宋体"/>
          <w:color w:val="auto"/>
          <w:highlight w:val="none"/>
        </w:rPr>
      </w:pPr>
    </w:p>
    <w:p w14:paraId="7424FE12">
      <w:pPr>
        <w:spacing w:before="65" w:line="228" w:lineRule="auto"/>
        <w:ind w:left="12"/>
        <w:outlineLvl w:val="1"/>
        <w:rPr>
          <w:rFonts w:hint="eastAsia" w:ascii="宋体" w:hAnsi="宋体" w:eastAsia="宋体" w:cs="宋体"/>
          <w:color w:val="auto"/>
          <w:sz w:val="20"/>
          <w:szCs w:val="20"/>
          <w:highlight w:val="none"/>
        </w:rPr>
      </w:pPr>
      <w:r>
        <w:rPr>
          <w:rFonts w:hint="eastAsia" w:ascii="宋体" w:hAnsi="宋体" w:eastAsia="宋体" w:cs="宋体"/>
          <w:b/>
          <w:bCs/>
          <w:color w:val="auto"/>
          <w:spacing w:val="6"/>
          <w:sz w:val="20"/>
          <w:szCs w:val="20"/>
          <w:highlight w:val="none"/>
        </w:rPr>
        <w:t>1、投标文件的外包装封面</w:t>
      </w:r>
    </w:p>
    <w:p w14:paraId="757C794D">
      <w:pPr>
        <w:pStyle w:val="7"/>
        <w:spacing w:line="281" w:lineRule="auto"/>
        <w:rPr>
          <w:rFonts w:hint="eastAsia" w:ascii="宋体" w:hAnsi="宋体" w:eastAsia="宋体" w:cs="宋体"/>
          <w:color w:val="auto"/>
          <w:highlight w:val="none"/>
        </w:rPr>
      </w:pPr>
    </w:p>
    <w:p w14:paraId="6386E40D">
      <w:pPr>
        <w:pStyle w:val="7"/>
        <w:spacing w:line="281" w:lineRule="auto"/>
        <w:rPr>
          <w:rFonts w:hint="eastAsia" w:ascii="宋体" w:hAnsi="宋体" w:eastAsia="宋体" w:cs="宋体"/>
          <w:color w:val="auto"/>
          <w:highlight w:val="none"/>
        </w:rPr>
      </w:pPr>
    </w:p>
    <w:p w14:paraId="1812504A">
      <w:pPr>
        <w:spacing w:before="65" w:line="228" w:lineRule="auto"/>
        <w:ind w:left="3568"/>
        <w:rPr>
          <w:rFonts w:hint="eastAsia" w:ascii="宋体" w:hAnsi="宋体" w:eastAsia="宋体" w:cs="宋体"/>
          <w:color w:val="auto"/>
          <w:sz w:val="20"/>
          <w:szCs w:val="20"/>
          <w:highlight w:val="none"/>
        </w:rPr>
      </w:pPr>
      <w:r>
        <w:rPr>
          <w:rFonts w:hint="eastAsia" w:ascii="宋体" w:hAnsi="宋体" w:eastAsia="宋体" w:cs="宋体"/>
          <w:b/>
          <w:bCs/>
          <w:color w:val="auto"/>
          <w:spacing w:val="5"/>
          <w:sz w:val="20"/>
          <w:szCs w:val="20"/>
          <w:highlight w:val="none"/>
        </w:rPr>
        <w:t>投标文件</w:t>
      </w:r>
    </w:p>
    <w:p w14:paraId="39D7F083">
      <w:pPr>
        <w:spacing w:before="194" w:line="392" w:lineRule="auto"/>
        <w:ind w:left="338" w:right="3841"/>
        <w:rPr>
          <w:rFonts w:hint="eastAsia" w:ascii="宋体" w:hAnsi="宋体" w:eastAsia="宋体" w:cs="宋体"/>
          <w:color w:val="auto"/>
          <w:spacing w:val="8"/>
          <w:sz w:val="20"/>
          <w:szCs w:val="20"/>
          <w:highlight w:val="none"/>
        </w:rPr>
      </w:pPr>
      <w:r>
        <w:rPr>
          <w:rFonts w:hint="eastAsia" w:ascii="宋体" w:hAnsi="宋体" w:eastAsia="宋体" w:cs="宋体"/>
          <w:color w:val="auto"/>
          <w:spacing w:val="8"/>
          <w:sz w:val="20"/>
          <w:szCs w:val="20"/>
          <w:highlight w:val="none"/>
        </w:rPr>
        <w:t>项目编号：</w:t>
      </w:r>
    </w:p>
    <w:p w14:paraId="689A0506">
      <w:pPr>
        <w:spacing w:before="194" w:line="392" w:lineRule="auto"/>
        <w:ind w:left="338" w:right="3841"/>
        <w:rPr>
          <w:rFonts w:hint="eastAsia" w:ascii="宋体" w:hAnsi="宋体" w:eastAsia="宋体" w:cs="宋体"/>
          <w:color w:val="auto"/>
          <w:spacing w:val="8"/>
          <w:sz w:val="20"/>
          <w:szCs w:val="20"/>
          <w:highlight w:val="none"/>
        </w:rPr>
      </w:pPr>
      <w:r>
        <w:rPr>
          <w:rFonts w:hint="eastAsia" w:ascii="宋体" w:hAnsi="宋体" w:eastAsia="宋体" w:cs="宋体"/>
          <w:color w:val="auto"/>
          <w:spacing w:val="8"/>
          <w:sz w:val="20"/>
          <w:szCs w:val="20"/>
          <w:highlight w:val="none"/>
        </w:rPr>
        <w:t>项目名称：大嵩江堤防一期绿化养护和保洁工程</w:t>
      </w:r>
    </w:p>
    <w:p w14:paraId="232A1CCC">
      <w:pPr>
        <w:spacing w:before="194" w:line="392" w:lineRule="auto"/>
        <w:ind w:left="338" w:right="3841"/>
        <w:rPr>
          <w:rFonts w:hint="eastAsia" w:ascii="宋体" w:hAnsi="宋体" w:eastAsia="宋体" w:cs="宋体"/>
          <w:color w:val="auto"/>
          <w:spacing w:val="8"/>
          <w:sz w:val="20"/>
          <w:szCs w:val="20"/>
          <w:highlight w:val="none"/>
        </w:rPr>
      </w:pPr>
      <w:r>
        <w:rPr>
          <w:rFonts w:hint="eastAsia" w:ascii="宋体" w:hAnsi="宋体" w:eastAsia="宋体" w:cs="宋体"/>
          <w:color w:val="auto"/>
          <w:spacing w:val="8"/>
          <w:sz w:val="20"/>
          <w:szCs w:val="20"/>
          <w:highlight w:val="none"/>
        </w:rPr>
        <w:t>投标文件名称：</w:t>
      </w:r>
      <w:r>
        <w:rPr>
          <w:rFonts w:hint="eastAsia" w:ascii="宋体" w:hAnsi="宋体" w:eastAsia="宋体" w:cs="宋体"/>
          <w:color w:val="auto"/>
          <w:spacing w:val="8"/>
          <w:sz w:val="20"/>
          <w:szCs w:val="20"/>
          <w:highlight w:val="none"/>
          <w:lang w:val="en-US" w:eastAsia="zh-CN"/>
        </w:rPr>
        <w:t>资格文件/</w:t>
      </w:r>
      <w:r>
        <w:rPr>
          <w:rFonts w:hint="eastAsia" w:ascii="宋体" w:hAnsi="宋体" w:eastAsia="宋体" w:cs="宋体"/>
          <w:color w:val="auto"/>
          <w:spacing w:val="8"/>
          <w:sz w:val="20"/>
          <w:szCs w:val="20"/>
          <w:highlight w:val="none"/>
        </w:rPr>
        <w:t>商务技术文件/报价文件</w:t>
      </w:r>
    </w:p>
    <w:p w14:paraId="1AAF0F3A">
      <w:pPr>
        <w:spacing w:before="194" w:line="392" w:lineRule="auto"/>
        <w:ind w:left="338" w:right="3841"/>
        <w:rPr>
          <w:rFonts w:hint="eastAsia" w:ascii="宋体" w:hAnsi="宋体" w:eastAsia="宋体" w:cs="宋体"/>
          <w:color w:val="auto"/>
          <w:spacing w:val="8"/>
          <w:sz w:val="20"/>
          <w:szCs w:val="20"/>
          <w:highlight w:val="none"/>
        </w:rPr>
      </w:pPr>
      <w:r>
        <w:rPr>
          <w:rFonts w:hint="eastAsia" w:ascii="宋体" w:hAnsi="宋体" w:eastAsia="宋体" w:cs="宋体"/>
          <w:color w:val="auto"/>
          <w:spacing w:val="8"/>
          <w:sz w:val="20"/>
          <w:szCs w:val="20"/>
          <w:highlight w:val="none"/>
        </w:rPr>
        <w:t>投标人名称（加盖公章）：</w:t>
      </w:r>
    </w:p>
    <w:p w14:paraId="490646B9">
      <w:pPr>
        <w:spacing w:before="194" w:line="392" w:lineRule="auto"/>
        <w:ind w:left="338" w:right="3841"/>
        <w:rPr>
          <w:rFonts w:hint="eastAsia" w:ascii="宋体" w:hAnsi="宋体" w:eastAsia="宋体" w:cs="宋体"/>
          <w:color w:val="auto"/>
          <w:spacing w:val="8"/>
          <w:sz w:val="20"/>
          <w:szCs w:val="20"/>
          <w:highlight w:val="none"/>
        </w:rPr>
      </w:pPr>
      <w:r>
        <w:rPr>
          <w:rFonts w:hint="eastAsia" w:ascii="宋体" w:hAnsi="宋体" w:eastAsia="宋体" w:cs="宋体"/>
          <w:color w:val="auto"/>
          <w:spacing w:val="8"/>
          <w:sz w:val="20"/>
          <w:szCs w:val="20"/>
          <w:highlight w:val="none"/>
        </w:rPr>
        <w:t>投标人地址：</w:t>
      </w:r>
    </w:p>
    <w:p w14:paraId="3F3C88B5">
      <w:pPr>
        <w:spacing w:before="191" w:line="228" w:lineRule="auto"/>
        <w:ind w:left="3568"/>
        <w:rPr>
          <w:rFonts w:hint="eastAsia" w:ascii="宋体" w:hAnsi="宋体" w:eastAsia="宋体" w:cs="宋体"/>
          <w:color w:val="auto"/>
          <w:sz w:val="20"/>
          <w:szCs w:val="20"/>
          <w:highlight w:val="none"/>
        </w:rPr>
      </w:pPr>
      <w:r>
        <w:rPr>
          <w:rFonts w:hint="eastAsia" w:ascii="宋体" w:hAnsi="宋体" w:eastAsia="宋体" w:cs="宋体"/>
          <w:b/>
          <w:bCs/>
          <w:color w:val="auto"/>
          <w:spacing w:val="7"/>
          <w:sz w:val="20"/>
          <w:szCs w:val="20"/>
          <w:highlight w:val="none"/>
        </w:rPr>
        <w:t>投标文件于投标截止时间前不得启封</w:t>
      </w:r>
    </w:p>
    <w:p w14:paraId="5E41313C">
      <w:pPr>
        <w:spacing w:before="195" w:line="228" w:lineRule="auto"/>
        <w:ind w:left="5155"/>
        <w:rPr>
          <w:rFonts w:hint="eastAsia" w:ascii="宋体" w:hAnsi="宋体" w:eastAsia="宋体" w:cs="宋体"/>
          <w:color w:val="auto"/>
          <w:sz w:val="20"/>
          <w:szCs w:val="20"/>
          <w:highlight w:val="none"/>
        </w:rPr>
      </w:pPr>
      <w:r>
        <w:rPr>
          <w:rFonts w:hint="eastAsia" w:ascii="宋体" w:hAnsi="宋体" w:eastAsia="宋体" w:cs="宋体"/>
          <w:color w:val="auto"/>
          <w:spacing w:val="-2"/>
          <w:sz w:val="20"/>
          <w:szCs w:val="20"/>
          <w:highlight w:val="none"/>
        </w:rPr>
        <w:t>年</w:t>
      </w:r>
      <w:r>
        <w:rPr>
          <w:rFonts w:hint="eastAsia" w:ascii="宋体" w:hAnsi="宋体" w:eastAsia="宋体" w:cs="宋体"/>
          <w:color w:val="auto"/>
          <w:spacing w:val="12"/>
          <w:sz w:val="20"/>
          <w:szCs w:val="20"/>
          <w:highlight w:val="none"/>
        </w:rPr>
        <w:t xml:space="preserve">  </w:t>
      </w:r>
      <w:r>
        <w:rPr>
          <w:rFonts w:hint="eastAsia" w:ascii="宋体" w:hAnsi="宋体" w:eastAsia="宋体" w:cs="宋体"/>
          <w:color w:val="auto"/>
          <w:spacing w:val="-2"/>
          <w:sz w:val="20"/>
          <w:szCs w:val="20"/>
          <w:highlight w:val="none"/>
        </w:rPr>
        <w:t>月</w:t>
      </w:r>
      <w:r>
        <w:rPr>
          <w:rFonts w:hint="eastAsia" w:ascii="宋体" w:hAnsi="宋体" w:eastAsia="宋体" w:cs="宋体"/>
          <w:color w:val="auto"/>
          <w:spacing w:val="28"/>
          <w:sz w:val="20"/>
          <w:szCs w:val="20"/>
          <w:highlight w:val="none"/>
        </w:rPr>
        <w:t xml:space="preserve">  </w:t>
      </w:r>
      <w:r>
        <w:rPr>
          <w:rFonts w:hint="eastAsia" w:ascii="宋体" w:hAnsi="宋体" w:eastAsia="宋体" w:cs="宋体"/>
          <w:color w:val="auto"/>
          <w:spacing w:val="-2"/>
          <w:sz w:val="20"/>
          <w:szCs w:val="20"/>
          <w:highlight w:val="none"/>
        </w:rPr>
        <w:t>日</w:t>
      </w:r>
    </w:p>
    <w:p w14:paraId="3CD2C235">
      <w:pPr>
        <w:pStyle w:val="7"/>
        <w:spacing w:line="287" w:lineRule="auto"/>
        <w:rPr>
          <w:rFonts w:hint="eastAsia" w:ascii="宋体" w:hAnsi="宋体" w:eastAsia="宋体" w:cs="宋体"/>
          <w:color w:val="auto"/>
          <w:highlight w:val="none"/>
        </w:rPr>
      </w:pPr>
    </w:p>
    <w:p w14:paraId="463EB39C">
      <w:pPr>
        <w:pStyle w:val="7"/>
        <w:spacing w:line="287" w:lineRule="auto"/>
        <w:rPr>
          <w:rFonts w:hint="eastAsia" w:ascii="宋体" w:hAnsi="宋体" w:eastAsia="宋体" w:cs="宋体"/>
          <w:color w:val="auto"/>
          <w:highlight w:val="none"/>
        </w:rPr>
      </w:pPr>
    </w:p>
    <w:p w14:paraId="29547ECE">
      <w:pPr>
        <w:pStyle w:val="7"/>
        <w:spacing w:line="288" w:lineRule="auto"/>
        <w:rPr>
          <w:rFonts w:hint="eastAsia" w:ascii="宋体" w:hAnsi="宋体" w:eastAsia="宋体" w:cs="宋体"/>
          <w:color w:val="auto"/>
          <w:highlight w:val="none"/>
        </w:rPr>
      </w:pPr>
    </w:p>
    <w:p w14:paraId="64FAC8F5">
      <w:pPr>
        <w:pStyle w:val="7"/>
        <w:spacing w:line="288" w:lineRule="auto"/>
        <w:rPr>
          <w:rFonts w:hint="eastAsia" w:ascii="宋体" w:hAnsi="宋体" w:eastAsia="宋体" w:cs="宋体"/>
          <w:color w:val="auto"/>
          <w:highlight w:val="none"/>
        </w:rPr>
      </w:pPr>
    </w:p>
    <w:p w14:paraId="6FC4938C">
      <w:pPr>
        <w:pStyle w:val="7"/>
        <w:spacing w:line="288" w:lineRule="auto"/>
        <w:rPr>
          <w:rFonts w:hint="eastAsia" w:ascii="宋体" w:hAnsi="宋体" w:eastAsia="宋体" w:cs="宋体"/>
          <w:color w:val="auto"/>
          <w:highlight w:val="none"/>
        </w:rPr>
      </w:pPr>
    </w:p>
    <w:p w14:paraId="37B899C8">
      <w:pPr>
        <w:spacing w:before="65" w:line="228" w:lineRule="auto"/>
        <w:outlineLvl w:val="1"/>
        <w:rPr>
          <w:rFonts w:hint="eastAsia" w:ascii="宋体" w:hAnsi="宋体" w:eastAsia="宋体" w:cs="宋体"/>
          <w:color w:val="auto"/>
          <w:sz w:val="20"/>
          <w:szCs w:val="20"/>
          <w:highlight w:val="none"/>
        </w:rPr>
      </w:pPr>
      <w:r>
        <w:rPr>
          <w:rFonts w:hint="eastAsia" w:ascii="宋体" w:hAnsi="宋体" w:eastAsia="宋体" w:cs="宋体"/>
          <w:b/>
          <w:bCs/>
          <w:color w:val="auto"/>
          <w:spacing w:val="7"/>
          <w:sz w:val="20"/>
          <w:szCs w:val="20"/>
          <w:highlight w:val="none"/>
        </w:rPr>
        <w:t>2、投标文件封面格式</w:t>
      </w:r>
    </w:p>
    <w:p w14:paraId="1879D93F">
      <w:pPr>
        <w:pStyle w:val="7"/>
        <w:spacing w:line="282" w:lineRule="auto"/>
        <w:rPr>
          <w:rFonts w:hint="eastAsia" w:ascii="宋体" w:hAnsi="宋体" w:eastAsia="宋体" w:cs="宋体"/>
          <w:color w:val="auto"/>
          <w:highlight w:val="none"/>
        </w:rPr>
      </w:pPr>
    </w:p>
    <w:p w14:paraId="63AB8B52">
      <w:pPr>
        <w:pStyle w:val="7"/>
        <w:spacing w:line="283" w:lineRule="auto"/>
        <w:rPr>
          <w:rFonts w:hint="eastAsia" w:ascii="宋体" w:hAnsi="宋体" w:eastAsia="宋体" w:cs="宋体"/>
          <w:color w:val="auto"/>
          <w:highlight w:val="none"/>
        </w:rPr>
      </w:pPr>
    </w:p>
    <w:p w14:paraId="3B3AB059">
      <w:pPr>
        <w:spacing w:before="66" w:line="228" w:lineRule="auto"/>
        <w:ind w:left="3568"/>
        <w:rPr>
          <w:rFonts w:hint="eastAsia" w:ascii="宋体" w:hAnsi="宋体" w:eastAsia="宋体" w:cs="宋体"/>
          <w:color w:val="auto"/>
          <w:sz w:val="20"/>
          <w:szCs w:val="20"/>
          <w:highlight w:val="none"/>
        </w:rPr>
      </w:pPr>
      <w:r>
        <w:rPr>
          <w:rFonts w:hint="eastAsia" w:ascii="宋体" w:hAnsi="宋体" w:eastAsia="宋体" w:cs="宋体"/>
          <w:b/>
          <w:bCs/>
          <w:color w:val="auto"/>
          <w:spacing w:val="5"/>
          <w:sz w:val="20"/>
          <w:szCs w:val="20"/>
          <w:highlight w:val="none"/>
        </w:rPr>
        <w:t>投标文件</w:t>
      </w:r>
    </w:p>
    <w:p w14:paraId="08A226E6">
      <w:pPr>
        <w:spacing w:before="194" w:line="392" w:lineRule="auto"/>
        <w:ind w:left="338" w:right="3841"/>
        <w:rPr>
          <w:rFonts w:hint="eastAsia" w:ascii="宋体" w:hAnsi="宋体" w:eastAsia="宋体" w:cs="宋体"/>
          <w:color w:val="auto"/>
          <w:spacing w:val="8"/>
          <w:sz w:val="20"/>
          <w:szCs w:val="20"/>
          <w:highlight w:val="none"/>
        </w:rPr>
      </w:pPr>
      <w:r>
        <w:rPr>
          <w:rFonts w:hint="eastAsia" w:ascii="宋体" w:hAnsi="宋体" w:eastAsia="宋体" w:cs="宋体"/>
          <w:color w:val="auto"/>
          <w:spacing w:val="8"/>
          <w:sz w:val="20"/>
          <w:szCs w:val="20"/>
          <w:highlight w:val="none"/>
        </w:rPr>
        <w:t>项目编号：</w:t>
      </w:r>
    </w:p>
    <w:p w14:paraId="0F86FE2C">
      <w:pPr>
        <w:spacing w:before="194" w:line="392" w:lineRule="auto"/>
        <w:ind w:left="338" w:right="3841"/>
        <w:rPr>
          <w:rFonts w:hint="eastAsia" w:ascii="宋体" w:hAnsi="宋体" w:eastAsia="宋体" w:cs="宋体"/>
          <w:color w:val="auto"/>
          <w:spacing w:val="8"/>
          <w:sz w:val="20"/>
          <w:szCs w:val="20"/>
          <w:highlight w:val="none"/>
        </w:rPr>
      </w:pPr>
      <w:r>
        <w:rPr>
          <w:rFonts w:hint="eastAsia" w:ascii="宋体" w:hAnsi="宋体" w:eastAsia="宋体" w:cs="宋体"/>
          <w:color w:val="auto"/>
          <w:spacing w:val="8"/>
          <w:sz w:val="20"/>
          <w:szCs w:val="20"/>
          <w:highlight w:val="none"/>
        </w:rPr>
        <w:t>项目名称：大嵩江堤防一期绿化养护和保洁工程</w:t>
      </w:r>
    </w:p>
    <w:p w14:paraId="043F9788">
      <w:pPr>
        <w:spacing w:before="194" w:line="392" w:lineRule="auto"/>
        <w:ind w:left="338" w:right="3841"/>
        <w:rPr>
          <w:rFonts w:hint="eastAsia" w:ascii="宋体" w:hAnsi="宋体" w:eastAsia="宋体" w:cs="宋体"/>
          <w:color w:val="auto"/>
          <w:spacing w:val="8"/>
          <w:sz w:val="20"/>
          <w:szCs w:val="20"/>
          <w:highlight w:val="none"/>
        </w:rPr>
      </w:pPr>
      <w:r>
        <w:rPr>
          <w:rFonts w:hint="eastAsia" w:ascii="宋体" w:hAnsi="宋体" w:eastAsia="宋体" w:cs="宋体"/>
          <w:color w:val="auto"/>
          <w:spacing w:val="8"/>
          <w:sz w:val="20"/>
          <w:szCs w:val="20"/>
          <w:highlight w:val="none"/>
        </w:rPr>
        <w:t>投标文件名称：</w:t>
      </w:r>
      <w:r>
        <w:rPr>
          <w:rFonts w:hint="eastAsia" w:ascii="宋体" w:hAnsi="宋体" w:eastAsia="宋体" w:cs="宋体"/>
          <w:color w:val="auto"/>
          <w:spacing w:val="8"/>
          <w:sz w:val="20"/>
          <w:szCs w:val="20"/>
          <w:highlight w:val="none"/>
          <w:lang w:val="en-US" w:eastAsia="zh-CN"/>
        </w:rPr>
        <w:t>资格文件/</w:t>
      </w:r>
      <w:r>
        <w:rPr>
          <w:rFonts w:hint="eastAsia" w:ascii="宋体" w:hAnsi="宋体" w:eastAsia="宋体" w:cs="宋体"/>
          <w:color w:val="auto"/>
          <w:spacing w:val="8"/>
          <w:sz w:val="20"/>
          <w:szCs w:val="20"/>
          <w:highlight w:val="none"/>
        </w:rPr>
        <w:t>商务技术文件/报价文件</w:t>
      </w:r>
    </w:p>
    <w:p w14:paraId="3003F38B">
      <w:pPr>
        <w:spacing w:before="194" w:line="392" w:lineRule="auto"/>
        <w:ind w:left="338" w:right="3841"/>
        <w:rPr>
          <w:rFonts w:hint="eastAsia" w:ascii="宋体" w:hAnsi="宋体" w:eastAsia="宋体" w:cs="宋体"/>
          <w:color w:val="auto"/>
          <w:spacing w:val="8"/>
          <w:sz w:val="20"/>
          <w:szCs w:val="20"/>
          <w:highlight w:val="none"/>
        </w:rPr>
      </w:pPr>
      <w:r>
        <w:rPr>
          <w:rFonts w:hint="eastAsia" w:ascii="宋体" w:hAnsi="宋体" w:eastAsia="宋体" w:cs="宋体"/>
          <w:color w:val="auto"/>
          <w:spacing w:val="8"/>
          <w:sz w:val="20"/>
          <w:szCs w:val="20"/>
          <w:highlight w:val="none"/>
        </w:rPr>
        <w:t>投标人名称（加盖公章）：</w:t>
      </w:r>
    </w:p>
    <w:p w14:paraId="1DF21CD5">
      <w:pPr>
        <w:spacing w:before="194" w:line="392" w:lineRule="auto"/>
        <w:ind w:left="338" w:right="3841"/>
        <w:rPr>
          <w:rFonts w:hint="eastAsia" w:ascii="宋体" w:hAnsi="宋体" w:eastAsia="宋体" w:cs="宋体"/>
          <w:color w:val="auto"/>
          <w:spacing w:val="8"/>
          <w:sz w:val="20"/>
          <w:szCs w:val="20"/>
          <w:highlight w:val="none"/>
        </w:rPr>
      </w:pPr>
      <w:r>
        <w:rPr>
          <w:rFonts w:hint="eastAsia" w:ascii="宋体" w:hAnsi="宋体" w:eastAsia="宋体" w:cs="宋体"/>
          <w:color w:val="auto"/>
          <w:spacing w:val="8"/>
          <w:sz w:val="20"/>
          <w:szCs w:val="20"/>
          <w:highlight w:val="none"/>
        </w:rPr>
        <w:t>投标人地址：</w:t>
      </w:r>
    </w:p>
    <w:p w14:paraId="6EA3E365">
      <w:pPr>
        <w:pStyle w:val="7"/>
        <w:spacing w:line="405" w:lineRule="auto"/>
        <w:rPr>
          <w:rFonts w:hint="eastAsia" w:ascii="宋体" w:hAnsi="宋体" w:eastAsia="宋体" w:cs="宋体"/>
          <w:color w:val="auto"/>
          <w:highlight w:val="none"/>
        </w:rPr>
      </w:pPr>
    </w:p>
    <w:p w14:paraId="15958208">
      <w:pPr>
        <w:tabs>
          <w:tab w:val="left" w:pos="578"/>
        </w:tabs>
        <w:spacing w:before="120" w:after="120"/>
        <w:ind w:firstLine="392" w:firstLineChars="200"/>
        <w:jc w:val="center"/>
        <w:outlineLvl w:val="9"/>
        <w:rPr>
          <w:rFonts w:hint="eastAsia" w:ascii="宋体" w:hAnsi="宋体" w:eastAsia="宋体" w:cs="宋体"/>
          <w:color w:val="auto"/>
          <w:spacing w:val="-2"/>
          <w:sz w:val="20"/>
          <w:szCs w:val="20"/>
          <w:highlight w:val="none"/>
        </w:rPr>
      </w:pPr>
      <w:r>
        <w:rPr>
          <w:rFonts w:hint="eastAsia" w:ascii="宋体" w:hAnsi="宋体" w:eastAsia="宋体" w:cs="宋体"/>
          <w:color w:val="auto"/>
          <w:spacing w:val="-2"/>
          <w:sz w:val="20"/>
          <w:szCs w:val="20"/>
          <w:highlight w:val="none"/>
        </w:rPr>
        <w:t>年</w:t>
      </w:r>
      <w:r>
        <w:rPr>
          <w:rFonts w:hint="eastAsia" w:ascii="宋体" w:hAnsi="宋体" w:eastAsia="宋体" w:cs="宋体"/>
          <w:color w:val="auto"/>
          <w:spacing w:val="12"/>
          <w:sz w:val="20"/>
          <w:szCs w:val="20"/>
          <w:highlight w:val="none"/>
        </w:rPr>
        <w:t xml:space="preserve">  </w:t>
      </w:r>
      <w:r>
        <w:rPr>
          <w:rFonts w:hint="eastAsia" w:ascii="宋体" w:hAnsi="宋体" w:eastAsia="宋体" w:cs="宋体"/>
          <w:color w:val="auto"/>
          <w:spacing w:val="-2"/>
          <w:sz w:val="20"/>
          <w:szCs w:val="20"/>
          <w:highlight w:val="none"/>
        </w:rPr>
        <w:t>月</w:t>
      </w:r>
      <w:r>
        <w:rPr>
          <w:rFonts w:hint="eastAsia" w:ascii="宋体" w:hAnsi="宋体" w:eastAsia="宋体" w:cs="宋体"/>
          <w:color w:val="auto"/>
          <w:spacing w:val="28"/>
          <w:sz w:val="20"/>
          <w:szCs w:val="20"/>
          <w:highlight w:val="none"/>
        </w:rPr>
        <w:t xml:space="preserve">  </w:t>
      </w:r>
      <w:r>
        <w:rPr>
          <w:rFonts w:hint="eastAsia" w:ascii="宋体" w:hAnsi="宋体" w:eastAsia="宋体" w:cs="宋体"/>
          <w:color w:val="auto"/>
          <w:spacing w:val="-2"/>
          <w:sz w:val="20"/>
          <w:szCs w:val="20"/>
          <w:highlight w:val="none"/>
        </w:rPr>
        <w:t>日</w:t>
      </w:r>
    </w:p>
    <w:p w14:paraId="4B92899C">
      <w:pPr>
        <w:tabs>
          <w:tab w:val="left" w:pos="578"/>
        </w:tabs>
        <w:spacing w:before="120" w:after="120"/>
        <w:ind w:firstLine="482" w:firstLineChars="200"/>
        <w:jc w:val="center"/>
        <w:outlineLvl w:val="9"/>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一、符合参加政府采购活动应当具备的一般条件的承诺函</w:t>
      </w:r>
    </w:p>
    <w:p w14:paraId="79E8FBBC">
      <w:pPr>
        <w:snapToGrid w:val="0"/>
        <w:spacing w:line="360" w:lineRule="auto"/>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eastAsia="zh-CN"/>
        </w:rPr>
        <w:t>宁波市鄞州区大嵩江海塘管理所</w:t>
      </w:r>
      <w:r>
        <w:rPr>
          <w:rFonts w:hint="eastAsia" w:ascii="宋体" w:hAnsi="宋体" w:eastAsia="宋体" w:cs="宋体"/>
          <w:color w:val="auto"/>
          <w:sz w:val="20"/>
          <w:szCs w:val="20"/>
          <w:highlight w:val="none"/>
        </w:rPr>
        <w:t>、中环（宁波）项目管理咨询有限公司：</w:t>
      </w:r>
    </w:p>
    <w:p w14:paraId="4B47DF0E">
      <w:pPr>
        <w:snapToGrid w:val="0"/>
        <w:spacing w:line="360" w:lineRule="auto"/>
        <w:ind w:firstLine="400" w:firstLineChars="200"/>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我方参与</w:t>
      </w:r>
      <w:r>
        <w:rPr>
          <w:rFonts w:hint="eastAsia" w:ascii="宋体" w:hAnsi="宋体" w:eastAsia="宋体" w:cs="宋体"/>
          <w:color w:val="auto"/>
          <w:sz w:val="20"/>
          <w:szCs w:val="20"/>
          <w:highlight w:val="none"/>
          <w:lang w:val="en-US" w:eastAsia="zh-CN"/>
        </w:rPr>
        <w:t>大嵩江堤防一期绿化养护和保洁工程</w:t>
      </w:r>
      <w:r>
        <w:rPr>
          <w:rFonts w:hint="eastAsia" w:ascii="宋体" w:hAnsi="宋体" w:eastAsia="宋体" w:cs="宋体"/>
          <w:color w:val="auto"/>
          <w:sz w:val="20"/>
          <w:szCs w:val="20"/>
          <w:highlight w:val="none"/>
        </w:rPr>
        <w:t>【招标编号：</w:t>
      </w:r>
      <w:r>
        <w:rPr>
          <w:rFonts w:hint="eastAsia" w:ascii="宋体" w:hAnsi="宋体" w:eastAsia="宋体" w:cs="宋体"/>
          <w:color w:val="auto"/>
          <w:sz w:val="20"/>
          <w:szCs w:val="20"/>
          <w:highlight w:val="none"/>
          <w:lang w:val="en-US" w:eastAsia="zh-CN"/>
        </w:rPr>
        <w:t xml:space="preserve">    </w:t>
      </w:r>
      <w:r>
        <w:rPr>
          <w:rFonts w:hint="eastAsia" w:ascii="宋体" w:hAnsi="宋体" w:eastAsia="宋体" w:cs="宋体"/>
          <w:color w:val="auto"/>
          <w:sz w:val="20"/>
          <w:szCs w:val="20"/>
          <w:highlight w:val="none"/>
        </w:rPr>
        <w:t>】政府采购活动，郑重承诺：</w:t>
      </w:r>
    </w:p>
    <w:p w14:paraId="0C47EC21">
      <w:pPr>
        <w:snapToGrid w:val="0"/>
        <w:spacing w:line="360" w:lineRule="auto"/>
        <w:ind w:firstLine="300" w:firstLineChars="150"/>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（一）具备《中华人民共和国政府采购法》第二十二条第一款规定的条件：</w:t>
      </w:r>
    </w:p>
    <w:p w14:paraId="01E7E538">
      <w:pPr>
        <w:snapToGrid w:val="0"/>
        <w:spacing w:line="360" w:lineRule="auto"/>
        <w:ind w:firstLine="400" w:firstLineChars="200"/>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1、具有独立承担民事责任的能力；</w:t>
      </w:r>
    </w:p>
    <w:p w14:paraId="00A9D93B">
      <w:pPr>
        <w:snapToGrid w:val="0"/>
        <w:spacing w:line="360" w:lineRule="auto"/>
        <w:ind w:firstLine="400" w:firstLineChars="200"/>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2、具有良好的商业信誉和健全的财务会计制度；</w:t>
      </w:r>
    </w:p>
    <w:p w14:paraId="0A9C7B1C">
      <w:pPr>
        <w:snapToGrid w:val="0"/>
        <w:spacing w:line="360" w:lineRule="auto"/>
        <w:ind w:firstLine="400" w:firstLineChars="200"/>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3、具有履行合同所必需的设备和专业技术能力；</w:t>
      </w:r>
    </w:p>
    <w:p w14:paraId="5AB47995">
      <w:pPr>
        <w:snapToGrid w:val="0"/>
        <w:spacing w:line="360" w:lineRule="auto"/>
        <w:ind w:firstLine="400" w:firstLineChars="200"/>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4、有依法缴纳税收和社会保障资金的良好记录；</w:t>
      </w:r>
    </w:p>
    <w:p w14:paraId="549FEE3E">
      <w:pPr>
        <w:snapToGrid w:val="0"/>
        <w:spacing w:line="360" w:lineRule="auto"/>
        <w:ind w:firstLine="400" w:firstLineChars="200"/>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5、参加政府采购活动前三年内，在经营活动中没有重大违法记录；</w:t>
      </w:r>
    </w:p>
    <w:p w14:paraId="03B3E0CD">
      <w:pPr>
        <w:snapToGrid w:val="0"/>
        <w:spacing w:line="360" w:lineRule="auto"/>
        <w:ind w:firstLine="400" w:firstLineChars="200"/>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6、具有法律、行政法规规定的其他条件。</w:t>
      </w:r>
    </w:p>
    <w:p w14:paraId="58BF9AB6">
      <w:pPr>
        <w:snapToGrid w:val="0"/>
        <w:spacing w:line="360" w:lineRule="auto"/>
        <w:ind w:firstLine="400" w:firstLineChars="200"/>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（二）未被信用中国（www.creditchina.gov.cn)、中国政府采购网（www.ccgp.gov.cn）列入失信被执行人、重大税收违法案件当事人名单、政府采购严重违法失信行为记录名单。</w:t>
      </w:r>
    </w:p>
    <w:p w14:paraId="2E530651">
      <w:pPr>
        <w:snapToGrid w:val="0"/>
        <w:spacing w:line="360" w:lineRule="auto"/>
        <w:ind w:firstLine="400" w:firstLineChars="200"/>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（三）不存在以下情况：</w:t>
      </w:r>
    </w:p>
    <w:p w14:paraId="54882F95">
      <w:pPr>
        <w:snapToGrid w:val="0"/>
        <w:spacing w:line="360" w:lineRule="auto"/>
        <w:ind w:firstLine="400" w:firstLineChars="200"/>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1、单位负责人为同一人或者存在直接控股、管理关系的不同</w:t>
      </w:r>
      <w:r>
        <w:rPr>
          <w:rFonts w:hint="eastAsia" w:ascii="宋体" w:hAnsi="宋体" w:eastAsia="宋体" w:cs="宋体"/>
          <w:color w:val="auto"/>
          <w:sz w:val="20"/>
          <w:szCs w:val="20"/>
          <w:highlight w:val="none"/>
          <w:lang w:eastAsia="zh-CN"/>
        </w:rPr>
        <w:t>供应商</w:t>
      </w:r>
      <w:r>
        <w:rPr>
          <w:rFonts w:hint="eastAsia" w:ascii="宋体" w:hAnsi="宋体" w:eastAsia="宋体" w:cs="宋体"/>
          <w:color w:val="auto"/>
          <w:sz w:val="20"/>
          <w:szCs w:val="20"/>
          <w:highlight w:val="none"/>
        </w:rPr>
        <w:t>参加同一合同项下的政府采购活动的；</w:t>
      </w:r>
    </w:p>
    <w:p w14:paraId="7D653C5B">
      <w:pPr>
        <w:snapToGrid w:val="0"/>
        <w:spacing w:line="360" w:lineRule="auto"/>
        <w:ind w:firstLine="400" w:firstLineChars="200"/>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2、为采购项目提供整体设计、规范编制或者项目管理、监理、检测等服务后再参加该采购项目的其他采购活动的。</w:t>
      </w:r>
    </w:p>
    <w:p w14:paraId="7DEFF2C2">
      <w:pPr>
        <w:snapToGrid w:val="0"/>
        <w:spacing w:line="360" w:lineRule="auto"/>
        <w:ind w:firstLine="4600" w:firstLineChars="2300"/>
        <w:outlineLvl w:val="9"/>
        <w:rPr>
          <w:rFonts w:hint="eastAsia" w:ascii="宋体" w:hAnsi="宋体" w:eastAsia="宋体" w:cs="宋体"/>
          <w:color w:val="auto"/>
          <w:kern w:val="0"/>
          <w:sz w:val="20"/>
          <w:szCs w:val="20"/>
          <w:highlight w:val="none"/>
          <w:lang w:val="zh-CN"/>
        </w:rPr>
      </w:pPr>
    </w:p>
    <w:p w14:paraId="6805700F">
      <w:pPr>
        <w:snapToGrid w:val="0"/>
        <w:spacing w:line="360" w:lineRule="auto"/>
        <w:ind w:firstLine="4600" w:firstLineChars="2300"/>
        <w:outlineLvl w:val="9"/>
        <w:rPr>
          <w:rFonts w:hint="eastAsia" w:ascii="宋体" w:hAnsi="宋体" w:eastAsia="宋体" w:cs="宋体"/>
          <w:color w:val="auto"/>
          <w:kern w:val="0"/>
          <w:sz w:val="20"/>
          <w:szCs w:val="20"/>
          <w:highlight w:val="none"/>
          <w:lang w:val="zh-CN"/>
        </w:rPr>
      </w:pPr>
    </w:p>
    <w:p w14:paraId="6C8AC788">
      <w:pPr>
        <w:snapToGrid w:val="0"/>
        <w:spacing w:line="360" w:lineRule="auto"/>
        <w:ind w:left="4200" w:leftChars="2000"/>
        <w:outlineLvl w:val="9"/>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val="en-US" w:eastAsia="zh-CN"/>
        </w:rPr>
        <w:t>供应商</w:t>
      </w:r>
      <w:r>
        <w:rPr>
          <w:rFonts w:hint="eastAsia" w:ascii="宋体" w:hAnsi="宋体" w:eastAsia="宋体" w:cs="宋体"/>
          <w:color w:val="auto"/>
          <w:kern w:val="0"/>
          <w:sz w:val="20"/>
          <w:szCs w:val="20"/>
          <w:highlight w:val="none"/>
          <w:lang w:val="zh-CN"/>
        </w:rPr>
        <w:t>名称(</w:t>
      </w:r>
      <w:r>
        <w:rPr>
          <w:rFonts w:hint="eastAsia" w:ascii="宋体" w:hAnsi="宋体" w:eastAsia="宋体" w:cs="宋体"/>
          <w:color w:val="auto"/>
          <w:kern w:val="0"/>
          <w:sz w:val="20"/>
          <w:szCs w:val="20"/>
          <w:highlight w:val="none"/>
          <w:lang w:val="en-US" w:eastAsia="zh-CN"/>
        </w:rPr>
        <w:t>盖章</w:t>
      </w:r>
      <w:r>
        <w:rPr>
          <w:rFonts w:hint="eastAsia" w:ascii="宋体" w:hAnsi="宋体" w:eastAsia="宋体" w:cs="宋体"/>
          <w:color w:val="auto"/>
          <w:kern w:val="0"/>
          <w:sz w:val="20"/>
          <w:szCs w:val="20"/>
          <w:highlight w:val="none"/>
          <w:lang w:val="zh-CN"/>
        </w:rPr>
        <w:t>)：</w:t>
      </w:r>
    </w:p>
    <w:p w14:paraId="46C83041">
      <w:pPr>
        <w:snapToGrid w:val="0"/>
        <w:spacing w:line="360" w:lineRule="auto"/>
        <w:ind w:left="4200" w:leftChars="2000"/>
        <w:outlineLvl w:val="9"/>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val="zh-CN"/>
        </w:rPr>
        <w:t>日期</w:t>
      </w:r>
      <w:r>
        <w:rPr>
          <w:rFonts w:hint="eastAsia" w:ascii="宋体" w:hAnsi="宋体" w:eastAsia="宋体" w:cs="宋体"/>
          <w:color w:val="auto"/>
          <w:kern w:val="0"/>
          <w:sz w:val="20"/>
          <w:szCs w:val="20"/>
          <w:highlight w:val="none"/>
        </w:rPr>
        <w:t xml:space="preserve">：  年  </w:t>
      </w:r>
      <w:r>
        <w:rPr>
          <w:rFonts w:hint="eastAsia" w:ascii="宋体" w:hAnsi="宋体" w:eastAsia="宋体" w:cs="宋体"/>
          <w:color w:val="auto"/>
          <w:kern w:val="0"/>
          <w:sz w:val="20"/>
          <w:szCs w:val="20"/>
          <w:highlight w:val="none"/>
          <w:lang w:val="zh-CN"/>
        </w:rPr>
        <w:t>月</w:t>
      </w:r>
      <w:r>
        <w:rPr>
          <w:rFonts w:hint="eastAsia" w:ascii="宋体" w:hAnsi="宋体" w:eastAsia="宋体" w:cs="宋体"/>
          <w:color w:val="auto"/>
          <w:kern w:val="0"/>
          <w:sz w:val="20"/>
          <w:szCs w:val="20"/>
          <w:highlight w:val="none"/>
        </w:rPr>
        <w:t xml:space="preserve">   </w:t>
      </w:r>
      <w:r>
        <w:rPr>
          <w:rFonts w:hint="eastAsia" w:ascii="宋体" w:hAnsi="宋体" w:eastAsia="宋体" w:cs="宋体"/>
          <w:color w:val="auto"/>
          <w:kern w:val="0"/>
          <w:sz w:val="20"/>
          <w:szCs w:val="20"/>
          <w:highlight w:val="none"/>
          <w:lang w:val="zh-CN"/>
        </w:rPr>
        <w:t>日</w:t>
      </w:r>
    </w:p>
    <w:p w14:paraId="7CC82F12">
      <w:pPr>
        <w:snapToGrid w:val="0"/>
        <w:spacing w:line="360" w:lineRule="auto"/>
        <w:ind w:right="480"/>
        <w:jc w:val="center"/>
        <w:outlineLvl w:val="9"/>
        <w:rPr>
          <w:rFonts w:hint="eastAsia" w:ascii="宋体" w:hAnsi="宋体" w:eastAsia="宋体" w:cs="宋体"/>
          <w:b/>
          <w:color w:val="auto"/>
          <w:kern w:val="0"/>
          <w:sz w:val="32"/>
          <w:szCs w:val="32"/>
          <w:highlight w:val="none"/>
        </w:rPr>
      </w:pPr>
    </w:p>
    <w:p w14:paraId="44609D0B">
      <w:pPr>
        <w:tabs>
          <w:tab w:val="left" w:pos="578"/>
        </w:tabs>
        <w:spacing w:before="120" w:after="120"/>
        <w:jc w:val="center"/>
        <w:outlineLvl w:val="9"/>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br w:type="page"/>
      </w:r>
      <w:r>
        <w:rPr>
          <w:rFonts w:hint="eastAsia" w:ascii="宋体" w:hAnsi="宋体" w:eastAsia="宋体" w:cs="宋体"/>
          <w:b/>
          <w:bCs/>
          <w:color w:val="auto"/>
          <w:sz w:val="24"/>
          <w:szCs w:val="24"/>
          <w:highlight w:val="none"/>
          <w:lang w:val="en-US" w:eastAsia="zh-CN"/>
        </w:rPr>
        <w:t>二、供应商</w:t>
      </w:r>
      <w:r>
        <w:rPr>
          <w:rFonts w:hint="eastAsia" w:ascii="宋体" w:hAnsi="宋体" w:eastAsia="宋体" w:cs="宋体"/>
          <w:b/>
          <w:bCs/>
          <w:color w:val="auto"/>
          <w:sz w:val="24"/>
          <w:szCs w:val="24"/>
          <w:highlight w:val="none"/>
        </w:rPr>
        <w:t>自觉抵制政府采购领域</w:t>
      </w:r>
    </w:p>
    <w:p w14:paraId="6C100AE7">
      <w:pPr>
        <w:tabs>
          <w:tab w:val="left" w:pos="578"/>
        </w:tabs>
        <w:spacing w:before="120" w:after="120"/>
        <w:jc w:val="center"/>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商业贿赂行为承诺书</w:t>
      </w:r>
    </w:p>
    <w:p w14:paraId="348D40BD">
      <w:pPr>
        <w:spacing w:line="360" w:lineRule="auto"/>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致：</w:t>
      </w:r>
      <w:r>
        <w:rPr>
          <w:rFonts w:hint="eastAsia" w:ascii="宋体" w:hAnsi="宋体" w:eastAsia="宋体" w:cs="宋体"/>
          <w:color w:val="auto"/>
          <w:sz w:val="20"/>
          <w:szCs w:val="20"/>
          <w:highlight w:val="none"/>
          <w:u w:val="single"/>
          <w:lang w:eastAsia="zh-CN"/>
        </w:rPr>
        <w:t>宁波市鄞州区大嵩江海塘管理所</w:t>
      </w:r>
    </w:p>
    <w:p w14:paraId="068CE766">
      <w:pPr>
        <w:spacing w:line="360" w:lineRule="auto"/>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开展治理政府采购领域商业贿赂专项工作，是中央确定的治理商业贿赂六个重点领域之一，它既是完善市场经济、构建社会主义和谐社会的客观需要，又是从源头上抑制腐败的有力措施，意义重大、影响深远。为深入贯彻落实中央和省委、省、市、区政府的有关部署及要求，进一步规范政府采购行为，营造公平竞争的政府采购市场环境，维护政府采购制度良好声誉，在参与采购代理机构组织的政府采购活动中，我方庄重承诺：</w:t>
      </w:r>
    </w:p>
    <w:p w14:paraId="7165D235">
      <w:pPr>
        <w:spacing w:line="360" w:lineRule="auto"/>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一、依法参与政府采购活动，遵纪守法，诚信经营，公平竞争。</w:t>
      </w:r>
    </w:p>
    <w:p w14:paraId="4F2A1339">
      <w:pPr>
        <w:spacing w:line="360" w:lineRule="auto"/>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二、不向采购单位、采购代理机构和政府采购评审专家提供任何形式的商业贿赂；对索取或接受商业贿赂的单位和个人，及时向财政部门和纪检监察机关举报。</w:t>
      </w:r>
    </w:p>
    <w:p w14:paraId="4B2A6760">
      <w:pPr>
        <w:spacing w:line="360" w:lineRule="auto"/>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三、不以提供虚假资质文件等形式参与政府采购活动，不以虚假材料谋取中标。</w:t>
      </w:r>
    </w:p>
    <w:p w14:paraId="5431F6BE">
      <w:pPr>
        <w:spacing w:line="360" w:lineRule="auto"/>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四、不采取不正当手段诋毁、排挤其他供应商，与其他参与政府采购活动供应商保持良性的竞争关系。</w:t>
      </w:r>
    </w:p>
    <w:p w14:paraId="43ADABB1">
      <w:pPr>
        <w:spacing w:line="360" w:lineRule="auto"/>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五、不与采购单位、采购代理机构和政府采购评审专家恶意串通，自觉维护政府采购公平竞争的市场秩序。</w:t>
      </w:r>
    </w:p>
    <w:p w14:paraId="25F88A46">
      <w:pPr>
        <w:spacing w:line="360" w:lineRule="auto"/>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六、不与其他供应商串通采取围标、陪标等商业欺诈手段谋取中标，积极维护国家利益、社会公共利益和采购单位的合法权益。</w:t>
      </w:r>
    </w:p>
    <w:p w14:paraId="4F8AEC70">
      <w:pPr>
        <w:spacing w:line="360" w:lineRule="auto"/>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七、严格履行政府采购合同约定义务，不在政府采购合同执行过程中采取降低质量或标准、减少数量、拖延交付时间等方式损害采购单位的利益，并自觉承担违约责任。</w:t>
      </w:r>
    </w:p>
    <w:p w14:paraId="5610816A">
      <w:pPr>
        <w:spacing w:line="360" w:lineRule="auto"/>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八、自觉接受并积极配合财政部门和纪检监察机关依法实施的监督检查，如实反映情况，及时提供有关证明材料。</w:t>
      </w:r>
    </w:p>
    <w:p w14:paraId="36205111">
      <w:pPr>
        <w:spacing w:line="360" w:lineRule="auto"/>
        <w:rPr>
          <w:rFonts w:hint="eastAsia" w:ascii="宋体" w:hAnsi="宋体" w:eastAsia="宋体" w:cs="宋体"/>
          <w:color w:val="auto"/>
          <w:sz w:val="20"/>
          <w:szCs w:val="20"/>
          <w:highlight w:val="none"/>
        </w:rPr>
      </w:pPr>
    </w:p>
    <w:p w14:paraId="668E15FD">
      <w:pPr>
        <w:spacing w:line="360" w:lineRule="auto"/>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lang w:val="en-US" w:eastAsia="zh-CN"/>
        </w:rPr>
        <w:t>供应商</w:t>
      </w:r>
      <w:r>
        <w:rPr>
          <w:rFonts w:hint="eastAsia" w:ascii="宋体" w:hAnsi="宋体" w:eastAsia="宋体" w:cs="宋体"/>
          <w:color w:val="auto"/>
          <w:sz w:val="20"/>
          <w:szCs w:val="20"/>
          <w:highlight w:val="none"/>
        </w:rPr>
        <w:t xml:space="preserve">（加盖公章）： </w:t>
      </w:r>
    </w:p>
    <w:p w14:paraId="26C132A5">
      <w:pPr>
        <w:pStyle w:val="5"/>
        <w:spacing w:line="360" w:lineRule="auto"/>
        <w:ind w:right="-252" w:firstLine="0"/>
        <w:rPr>
          <w:rFonts w:hint="eastAsia" w:ascii="宋体" w:hAnsi="宋体" w:eastAsia="宋体" w:cs="宋体"/>
          <w:color w:val="auto"/>
          <w:kern w:val="2"/>
          <w:sz w:val="20"/>
          <w:szCs w:val="20"/>
          <w:highlight w:val="none"/>
        </w:rPr>
      </w:pPr>
      <w:r>
        <w:rPr>
          <w:rFonts w:hint="eastAsia" w:ascii="宋体" w:hAnsi="宋体" w:eastAsia="宋体" w:cs="宋体"/>
          <w:color w:val="auto"/>
          <w:kern w:val="2"/>
          <w:sz w:val="20"/>
          <w:szCs w:val="20"/>
          <w:highlight w:val="none"/>
        </w:rPr>
        <w:t xml:space="preserve">法定代表人/负责人或授权委托人（签字或盖章）： </w:t>
      </w:r>
    </w:p>
    <w:p w14:paraId="5C88DDF5">
      <w:pPr>
        <w:pStyle w:val="14"/>
        <w:ind w:left="0" w:leftChars="0" w:firstLine="0" w:firstLineChars="0"/>
        <w:rPr>
          <w:rFonts w:hint="eastAsia" w:ascii="宋体" w:hAnsi="宋体" w:eastAsia="宋体" w:cs="宋体"/>
          <w:color w:val="auto"/>
          <w:kern w:val="2"/>
          <w:sz w:val="20"/>
          <w:szCs w:val="20"/>
          <w:highlight w:val="none"/>
        </w:rPr>
      </w:pPr>
      <w:r>
        <w:rPr>
          <w:rFonts w:hint="eastAsia" w:ascii="宋体" w:hAnsi="宋体" w:eastAsia="宋体" w:cs="宋体"/>
          <w:color w:val="auto"/>
          <w:kern w:val="2"/>
          <w:sz w:val="20"/>
          <w:szCs w:val="20"/>
          <w:highlight w:val="none"/>
        </w:rPr>
        <w:t>日期：          年        月        日</w:t>
      </w:r>
    </w:p>
    <w:p w14:paraId="50C32901">
      <w:pPr>
        <w:pStyle w:val="14"/>
        <w:ind w:left="0" w:leftChars="0" w:firstLine="0" w:firstLineChars="0"/>
        <w:rPr>
          <w:rFonts w:hint="eastAsia" w:ascii="宋体" w:hAnsi="宋体" w:eastAsia="宋体" w:cs="宋体"/>
          <w:color w:val="auto"/>
          <w:kern w:val="2"/>
          <w:sz w:val="24"/>
          <w:szCs w:val="24"/>
          <w:highlight w:val="none"/>
        </w:rPr>
      </w:pPr>
    </w:p>
    <w:p w14:paraId="3AFA077E">
      <w:pPr>
        <w:rPr>
          <w:rFonts w:hint="eastAsia" w:ascii="宋体" w:hAnsi="宋体" w:eastAsia="宋体" w:cs="宋体"/>
          <w:color w:val="auto"/>
          <w:kern w:val="2"/>
          <w:sz w:val="24"/>
          <w:szCs w:val="24"/>
          <w:highlight w:val="none"/>
        </w:rPr>
      </w:pPr>
    </w:p>
    <w:p w14:paraId="178641C6">
      <w:pPr>
        <w:rPr>
          <w:rFonts w:hint="eastAsia" w:ascii="宋体" w:hAnsi="宋体" w:eastAsia="宋体" w:cs="宋体"/>
          <w:color w:val="auto"/>
          <w:kern w:val="2"/>
          <w:sz w:val="24"/>
          <w:szCs w:val="24"/>
          <w:highlight w:val="none"/>
        </w:rPr>
      </w:pPr>
    </w:p>
    <w:p w14:paraId="68CA1940">
      <w:pPr>
        <w:rPr>
          <w:rFonts w:hint="eastAsia" w:ascii="宋体" w:hAnsi="宋体" w:eastAsia="宋体" w:cs="宋体"/>
          <w:color w:val="auto"/>
          <w:kern w:val="2"/>
          <w:sz w:val="24"/>
          <w:szCs w:val="24"/>
          <w:highlight w:val="none"/>
        </w:rPr>
      </w:pPr>
    </w:p>
    <w:p w14:paraId="2268B616">
      <w:pPr>
        <w:pStyle w:val="14"/>
        <w:ind w:left="0" w:leftChars="0" w:firstLine="0" w:firstLineChars="0"/>
        <w:rPr>
          <w:rFonts w:hint="eastAsia" w:ascii="宋体" w:hAnsi="宋体" w:eastAsia="宋体" w:cs="宋体"/>
          <w:color w:val="auto"/>
          <w:kern w:val="2"/>
          <w:sz w:val="24"/>
          <w:szCs w:val="24"/>
          <w:highlight w:val="none"/>
        </w:rPr>
      </w:pPr>
    </w:p>
    <w:p w14:paraId="16FF4380">
      <w:pPr>
        <w:rPr>
          <w:rFonts w:hint="eastAsia" w:ascii="宋体" w:hAnsi="宋体" w:eastAsia="宋体" w:cs="宋体"/>
          <w:color w:val="auto"/>
          <w:kern w:val="2"/>
          <w:sz w:val="24"/>
          <w:szCs w:val="24"/>
          <w:highlight w:val="none"/>
        </w:rPr>
      </w:pPr>
    </w:p>
    <w:p w14:paraId="03809C14">
      <w:pPr>
        <w:pStyle w:val="2"/>
        <w:rPr>
          <w:rFonts w:hint="eastAsia" w:ascii="宋体" w:hAnsi="宋体" w:eastAsia="宋体" w:cs="宋体"/>
          <w:color w:val="auto"/>
          <w:kern w:val="2"/>
          <w:sz w:val="24"/>
          <w:szCs w:val="24"/>
          <w:highlight w:val="none"/>
        </w:rPr>
      </w:pPr>
    </w:p>
    <w:p w14:paraId="422EBD7D">
      <w:pPr>
        <w:rPr>
          <w:rFonts w:hint="eastAsia" w:ascii="宋体" w:hAnsi="宋体" w:eastAsia="宋体" w:cs="宋体"/>
          <w:color w:val="auto"/>
          <w:kern w:val="2"/>
          <w:sz w:val="24"/>
          <w:szCs w:val="24"/>
          <w:highlight w:val="none"/>
        </w:rPr>
      </w:pPr>
    </w:p>
    <w:p w14:paraId="370C60B4">
      <w:pPr>
        <w:pStyle w:val="2"/>
        <w:rPr>
          <w:rFonts w:hint="eastAsia" w:ascii="宋体" w:hAnsi="宋体" w:eastAsia="宋体" w:cs="宋体"/>
          <w:color w:val="auto"/>
          <w:kern w:val="2"/>
          <w:sz w:val="24"/>
          <w:szCs w:val="24"/>
          <w:highlight w:val="none"/>
        </w:rPr>
      </w:pPr>
    </w:p>
    <w:p w14:paraId="46BC3CA4">
      <w:pPr>
        <w:rPr>
          <w:rFonts w:hint="eastAsia" w:ascii="宋体" w:hAnsi="宋体" w:eastAsia="宋体" w:cs="宋体"/>
          <w:color w:val="auto"/>
          <w:kern w:val="2"/>
          <w:sz w:val="24"/>
          <w:szCs w:val="24"/>
          <w:highlight w:val="none"/>
        </w:rPr>
      </w:pPr>
    </w:p>
    <w:p w14:paraId="707420EC">
      <w:pPr>
        <w:pStyle w:val="2"/>
        <w:rPr>
          <w:rFonts w:hint="eastAsia" w:ascii="宋体" w:hAnsi="宋体" w:eastAsia="宋体" w:cs="宋体"/>
          <w:color w:val="auto"/>
          <w:kern w:val="2"/>
          <w:sz w:val="24"/>
          <w:szCs w:val="24"/>
          <w:highlight w:val="none"/>
        </w:rPr>
      </w:pPr>
    </w:p>
    <w:p w14:paraId="026CD5D3">
      <w:pPr>
        <w:rPr>
          <w:rFonts w:hint="eastAsia" w:ascii="宋体" w:hAnsi="宋体" w:eastAsia="宋体" w:cs="宋体"/>
          <w:color w:val="auto"/>
          <w:kern w:val="2"/>
          <w:sz w:val="24"/>
          <w:szCs w:val="24"/>
          <w:highlight w:val="none"/>
        </w:rPr>
      </w:pPr>
    </w:p>
    <w:p w14:paraId="71AB4B04">
      <w:pPr>
        <w:pStyle w:val="2"/>
        <w:rPr>
          <w:rFonts w:hint="eastAsia" w:ascii="宋体" w:hAnsi="宋体" w:eastAsia="宋体" w:cs="宋体"/>
          <w:color w:val="auto"/>
          <w:kern w:val="2"/>
          <w:sz w:val="24"/>
          <w:szCs w:val="24"/>
          <w:highlight w:val="none"/>
        </w:rPr>
      </w:pPr>
    </w:p>
    <w:p w14:paraId="17AE5EFE">
      <w:pPr>
        <w:rPr>
          <w:rFonts w:hint="eastAsia"/>
          <w:color w:val="auto"/>
          <w:highlight w:val="none"/>
        </w:rPr>
      </w:pPr>
    </w:p>
    <w:p w14:paraId="7FCF1519">
      <w:pPr>
        <w:pStyle w:val="14"/>
        <w:ind w:left="0" w:leftChars="0" w:firstLine="0" w:firstLineChars="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三</w:t>
      </w:r>
      <w:r>
        <w:rPr>
          <w:rFonts w:hint="eastAsia" w:ascii="宋体" w:hAnsi="宋体" w:eastAsia="宋体" w:cs="宋体"/>
          <w:b/>
          <w:bCs/>
          <w:color w:val="auto"/>
          <w:sz w:val="24"/>
          <w:szCs w:val="24"/>
          <w:highlight w:val="none"/>
        </w:rPr>
        <w:t>、落实政府采购政策需满足的资格要求</w:t>
      </w:r>
    </w:p>
    <w:p w14:paraId="5C316950">
      <w:pPr>
        <w:widowControl/>
        <w:ind w:firstLine="120" w:firstLineChars="50"/>
        <w:jc w:val="left"/>
        <w:outlineLvl w:val="9"/>
        <w:rPr>
          <w:rFonts w:hint="eastAsia" w:ascii="宋体" w:hAnsi="宋体" w:eastAsia="宋体" w:cs="宋体"/>
          <w:b/>
          <w:color w:val="auto"/>
          <w:sz w:val="24"/>
          <w:szCs w:val="24"/>
          <w:highlight w:val="none"/>
        </w:rPr>
      </w:pPr>
    </w:p>
    <w:p w14:paraId="17EEF6D0">
      <w:pPr>
        <w:spacing w:line="360" w:lineRule="auto"/>
        <w:ind w:firstLine="361" w:firstLineChars="150"/>
        <w:jc w:val="center"/>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中小企业声明函</w:t>
      </w:r>
    </w:p>
    <w:p w14:paraId="694EA010">
      <w:pPr>
        <w:spacing w:line="480" w:lineRule="auto"/>
        <w:ind w:firstLine="500" w:firstLineChars="25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本公司（联合体）郑重声明，根据《政府采购促进中小企业发展管理办法》（财库﹝2020﹞46 号）的规定，本公司（联合体）参加</w:t>
      </w:r>
      <w:r>
        <w:rPr>
          <w:rFonts w:hint="eastAsia" w:ascii="宋体" w:hAnsi="宋体" w:eastAsia="宋体" w:cs="宋体"/>
          <w:color w:val="auto"/>
          <w:sz w:val="20"/>
          <w:szCs w:val="20"/>
          <w:highlight w:val="none"/>
          <w:u w:val="single"/>
        </w:rPr>
        <w:t>（单位名称）</w:t>
      </w:r>
      <w:r>
        <w:rPr>
          <w:rFonts w:hint="eastAsia" w:ascii="宋体" w:hAnsi="宋体" w:eastAsia="宋体" w:cs="宋体"/>
          <w:color w:val="auto"/>
          <w:sz w:val="20"/>
          <w:szCs w:val="20"/>
          <w:highlight w:val="none"/>
        </w:rPr>
        <w:t>的</w:t>
      </w:r>
      <w:r>
        <w:rPr>
          <w:rFonts w:hint="eastAsia" w:ascii="宋体" w:hAnsi="宋体" w:eastAsia="宋体" w:cs="宋体"/>
          <w:color w:val="auto"/>
          <w:sz w:val="20"/>
          <w:szCs w:val="20"/>
          <w:highlight w:val="none"/>
          <w:u w:val="single"/>
        </w:rPr>
        <w:t>（项目名称）</w:t>
      </w:r>
      <w:r>
        <w:rPr>
          <w:rFonts w:hint="eastAsia" w:ascii="宋体" w:hAnsi="宋体" w:eastAsia="宋体" w:cs="宋体"/>
          <w:color w:val="auto"/>
          <w:sz w:val="20"/>
          <w:szCs w:val="20"/>
          <w:highlight w:val="none"/>
        </w:rPr>
        <w:t>采购活动，服务全部由符合政策要求的中小企业承接。相关企业（含联合体中的中小企业、签订分包意向协议的中小企业）的具体情况如下：</w:t>
      </w:r>
    </w:p>
    <w:p w14:paraId="7EF37F56">
      <w:pPr>
        <w:spacing w:line="480" w:lineRule="auto"/>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1.</w:t>
      </w:r>
      <w:r>
        <w:rPr>
          <w:rFonts w:hint="eastAsia" w:ascii="宋体" w:hAnsi="宋体" w:eastAsia="宋体" w:cs="宋体"/>
          <w:i/>
          <w:color w:val="auto"/>
          <w:sz w:val="20"/>
          <w:szCs w:val="20"/>
          <w:highlight w:val="none"/>
          <w:u w:val="single"/>
        </w:rPr>
        <w:t xml:space="preserve"> （标的名称） </w:t>
      </w:r>
      <w:r>
        <w:rPr>
          <w:rFonts w:hint="eastAsia" w:ascii="宋体" w:hAnsi="宋体" w:eastAsia="宋体" w:cs="宋体"/>
          <w:color w:val="auto"/>
          <w:sz w:val="20"/>
          <w:szCs w:val="20"/>
          <w:highlight w:val="none"/>
        </w:rPr>
        <w:t>，属于</w:t>
      </w:r>
      <w:r>
        <w:rPr>
          <w:rFonts w:hint="eastAsia" w:ascii="宋体" w:hAnsi="宋体" w:eastAsia="宋体" w:cs="宋体"/>
          <w:i/>
          <w:color w:val="auto"/>
          <w:sz w:val="20"/>
          <w:szCs w:val="20"/>
          <w:highlight w:val="none"/>
          <w:u w:val="single"/>
        </w:rPr>
        <w:t>（</w:t>
      </w:r>
      <w:r>
        <w:rPr>
          <w:rFonts w:hint="eastAsia" w:ascii="宋体" w:hAnsi="宋体" w:eastAsia="宋体" w:cs="宋体"/>
          <w:color w:val="auto"/>
          <w:sz w:val="20"/>
          <w:szCs w:val="20"/>
          <w:highlight w:val="none"/>
          <w:u w:val="single"/>
        </w:rPr>
        <w:t>采购文件中明确的所属行业：</w:t>
      </w:r>
      <w:r>
        <w:rPr>
          <w:rFonts w:hint="eastAsia" w:ascii="宋体" w:hAnsi="宋体" w:eastAsia="宋体" w:cs="宋体"/>
          <w:b/>
          <w:color w:val="auto"/>
          <w:sz w:val="20"/>
          <w:szCs w:val="20"/>
          <w:highlight w:val="none"/>
          <w:u w:val="single"/>
        </w:rPr>
        <w:t>其他未列明行业</w:t>
      </w:r>
      <w:r>
        <w:rPr>
          <w:rFonts w:hint="eastAsia" w:ascii="宋体" w:hAnsi="宋体" w:eastAsia="宋体" w:cs="宋体"/>
          <w:i/>
          <w:color w:val="auto"/>
          <w:sz w:val="20"/>
          <w:szCs w:val="20"/>
          <w:highlight w:val="none"/>
          <w:u w:val="single"/>
        </w:rPr>
        <w:t>）</w:t>
      </w:r>
      <w:r>
        <w:rPr>
          <w:rFonts w:hint="eastAsia" w:ascii="宋体" w:hAnsi="宋体" w:eastAsia="宋体" w:cs="宋体"/>
          <w:color w:val="auto"/>
          <w:sz w:val="20"/>
          <w:szCs w:val="20"/>
          <w:highlight w:val="none"/>
        </w:rPr>
        <w:t>；承接企业为</w:t>
      </w:r>
      <w:r>
        <w:rPr>
          <w:rFonts w:hint="eastAsia" w:ascii="宋体" w:hAnsi="宋体" w:eastAsia="宋体" w:cs="宋体"/>
          <w:i/>
          <w:color w:val="auto"/>
          <w:sz w:val="20"/>
          <w:szCs w:val="20"/>
          <w:highlight w:val="none"/>
          <w:u w:val="single"/>
        </w:rPr>
        <w:t>（企业名称）</w:t>
      </w:r>
      <w:r>
        <w:rPr>
          <w:rFonts w:hint="eastAsia" w:ascii="宋体" w:hAnsi="宋体" w:eastAsia="宋体" w:cs="宋体"/>
          <w:color w:val="auto"/>
          <w:sz w:val="20"/>
          <w:szCs w:val="20"/>
          <w:highlight w:val="none"/>
        </w:rPr>
        <w:t>，从业人员</w:t>
      </w:r>
      <w:r>
        <w:rPr>
          <w:rFonts w:hint="eastAsia" w:ascii="宋体" w:hAnsi="宋体" w:eastAsia="宋体" w:cs="宋体"/>
          <w:color w:val="auto"/>
          <w:sz w:val="20"/>
          <w:szCs w:val="20"/>
          <w:highlight w:val="none"/>
          <w:u w:val="single"/>
        </w:rPr>
        <w:t xml:space="preserve">      </w:t>
      </w:r>
      <w:r>
        <w:rPr>
          <w:rFonts w:hint="eastAsia" w:ascii="宋体" w:hAnsi="宋体" w:eastAsia="宋体" w:cs="宋体"/>
          <w:color w:val="auto"/>
          <w:sz w:val="20"/>
          <w:szCs w:val="20"/>
          <w:highlight w:val="none"/>
        </w:rPr>
        <w:t>人，营业收入为</w:t>
      </w:r>
      <w:r>
        <w:rPr>
          <w:rFonts w:hint="eastAsia" w:ascii="宋体" w:hAnsi="宋体" w:eastAsia="宋体" w:cs="宋体"/>
          <w:color w:val="auto"/>
          <w:sz w:val="20"/>
          <w:szCs w:val="20"/>
          <w:highlight w:val="none"/>
          <w:u w:val="single"/>
        </w:rPr>
        <w:t xml:space="preserve">      </w:t>
      </w:r>
      <w:r>
        <w:rPr>
          <w:rFonts w:hint="eastAsia" w:ascii="宋体" w:hAnsi="宋体" w:eastAsia="宋体" w:cs="宋体"/>
          <w:color w:val="auto"/>
          <w:sz w:val="20"/>
          <w:szCs w:val="20"/>
          <w:highlight w:val="none"/>
        </w:rPr>
        <w:t>万元，资产总额为</w:t>
      </w:r>
      <w:r>
        <w:rPr>
          <w:rFonts w:hint="eastAsia" w:ascii="宋体" w:hAnsi="宋体" w:eastAsia="宋体" w:cs="宋体"/>
          <w:color w:val="auto"/>
          <w:sz w:val="20"/>
          <w:szCs w:val="20"/>
          <w:highlight w:val="none"/>
          <w:u w:val="single"/>
        </w:rPr>
        <w:t xml:space="preserve">    </w:t>
      </w:r>
      <w:r>
        <w:rPr>
          <w:rFonts w:hint="eastAsia" w:ascii="宋体" w:hAnsi="宋体" w:eastAsia="宋体" w:cs="宋体"/>
          <w:color w:val="auto"/>
          <w:sz w:val="20"/>
          <w:szCs w:val="20"/>
          <w:highlight w:val="none"/>
        </w:rPr>
        <w:t>万元</w:t>
      </w:r>
      <w:r>
        <w:rPr>
          <w:rFonts w:hint="eastAsia" w:ascii="宋体" w:hAnsi="宋体" w:eastAsia="宋体" w:cs="宋体"/>
          <w:color w:val="auto"/>
          <w:sz w:val="20"/>
          <w:szCs w:val="20"/>
          <w:highlight w:val="none"/>
          <w:vertAlign w:val="superscript"/>
        </w:rPr>
        <w:t>1</w:t>
      </w:r>
      <w:r>
        <w:rPr>
          <w:rFonts w:hint="eastAsia" w:ascii="宋体" w:hAnsi="宋体" w:eastAsia="宋体" w:cs="宋体"/>
          <w:color w:val="auto"/>
          <w:sz w:val="20"/>
          <w:szCs w:val="20"/>
          <w:highlight w:val="none"/>
        </w:rPr>
        <w:t>，属于</w:t>
      </w:r>
      <w:r>
        <w:rPr>
          <w:rFonts w:hint="eastAsia" w:ascii="宋体" w:hAnsi="宋体" w:eastAsia="宋体" w:cs="宋体"/>
          <w:i/>
          <w:color w:val="auto"/>
          <w:sz w:val="20"/>
          <w:szCs w:val="20"/>
          <w:highlight w:val="none"/>
          <w:u w:val="single"/>
        </w:rPr>
        <w:t>（中型企业、小型企业、微型企业）</w:t>
      </w:r>
      <w:r>
        <w:rPr>
          <w:rFonts w:hint="eastAsia" w:ascii="宋体" w:hAnsi="宋体" w:eastAsia="宋体" w:cs="宋体"/>
          <w:color w:val="auto"/>
          <w:sz w:val="20"/>
          <w:szCs w:val="20"/>
          <w:highlight w:val="none"/>
        </w:rPr>
        <w:t>；</w:t>
      </w:r>
    </w:p>
    <w:p w14:paraId="5D734663">
      <w:pPr>
        <w:spacing w:line="480" w:lineRule="auto"/>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2.</w:t>
      </w:r>
      <w:r>
        <w:rPr>
          <w:rFonts w:hint="eastAsia" w:ascii="宋体" w:hAnsi="宋体" w:eastAsia="宋体" w:cs="宋体"/>
          <w:i/>
          <w:color w:val="auto"/>
          <w:sz w:val="20"/>
          <w:szCs w:val="20"/>
          <w:highlight w:val="none"/>
          <w:u w:val="single"/>
        </w:rPr>
        <w:t xml:space="preserve"> （标的名称） </w:t>
      </w:r>
      <w:r>
        <w:rPr>
          <w:rFonts w:hint="eastAsia" w:ascii="宋体" w:hAnsi="宋体" w:eastAsia="宋体" w:cs="宋体"/>
          <w:color w:val="auto"/>
          <w:sz w:val="20"/>
          <w:szCs w:val="20"/>
          <w:highlight w:val="none"/>
        </w:rPr>
        <w:t>，属于</w:t>
      </w:r>
      <w:r>
        <w:rPr>
          <w:rFonts w:hint="eastAsia" w:ascii="宋体" w:hAnsi="宋体" w:eastAsia="宋体" w:cs="宋体"/>
          <w:i/>
          <w:color w:val="auto"/>
          <w:sz w:val="20"/>
          <w:szCs w:val="20"/>
          <w:highlight w:val="none"/>
          <w:u w:val="single"/>
        </w:rPr>
        <w:t>（采购文件中明确的所属行业）</w:t>
      </w:r>
      <w:r>
        <w:rPr>
          <w:rFonts w:hint="eastAsia" w:ascii="宋体" w:hAnsi="宋体" w:eastAsia="宋体" w:cs="宋体"/>
          <w:color w:val="auto"/>
          <w:sz w:val="20"/>
          <w:szCs w:val="20"/>
          <w:highlight w:val="none"/>
        </w:rPr>
        <w:t>；承接企业为</w:t>
      </w:r>
      <w:r>
        <w:rPr>
          <w:rFonts w:hint="eastAsia" w:ascii="宋体" w:hAnsi="宋体" w:eastAsia="宋体" w:cs="宋体"/>
          <w:i/>
          <w:color w:val="auto"/>
          <w:sz w:val="20"/>
          <w:szCs w:val="20"/>
          <w:highlight w:val="none"/>
          <w:u w:val="single"/>
        </w:rPr>
        <w:t>（企业名称）</w:t>
      </w:r>
      <w:r>
        <w:rPr>
          <w:rFonts w:hint="eastAsia" w:ascii="宋体" w:hAnsi="宋体" w:eastAsia="宋体" w:cs="宋体"/>
          <w:color w:val="auto"/>
          <w:sz w:val="20"/>
          <w:szCs w:val="20"/>
          <w:highlight w:val="none"/>
        </w:rPr>
        <w:t>，从业人员</w:t>
      </w:r>
      <w:r>
        <w:rPr>
          <w:rFonts w:hint="eastAsia" w:ascii="宋体" w:hAnsi="宋体" w:eastAsia="宋体" w:cs="宋体"/>
          <w:color w:val="auto"/>
          <w:sz w:val="20"/>
          <w:szCs w:val="20"/>
          <w:highlight w:val="none"/>
          <w:u w:val="single"/>
        </w:rPr>
        <w:t xml:space="preserve">     </w:t>
      </w:r>
      <w:r>
        <w:rPr>
          <w:rFonts w:hint="eastAsia" w:ascii="宋体" w:hAnsi="宋体" w:eastAsia="宋体" w:cs="宋体"/>
          <w:color w:val="auto"/>
          <w:sz w:val="20"/>
          <w:szCs w:val="20"/>
          <w:highlight w:val="none"/>
        </w:rPr>
        <w:t>人，营业收入为</w:t>
      </w:r>
      <w:r>
        <w:rPr>
          <w:rFonts w:hint="eastAsia" w:ascii="宋体" w:hAnsi="宋体" w:eastAsia="宋体" w:cs="宋体"/>
          <w:color w:val="auto"/>
          <w:sz w:val="20"/>
          <w:szCs w:val="20"/>
          <w:highlight w:val="none"/>
          <w:u w:val="single"/>
        </w:rPr>
        <w:t xml:space="preserve">    </w:t>
      </w:r>
      <w:r>
        <w:rPr>
          <w:rFonts w:hint="eastAsia" w:ascii="宋体" w:hAnsi="宋体" w:eastAsia="宋体" w:cs="宋体"/>
          <w:color w:val="auto"/>
          <w:sz w:val="20"/>
          <w:szCs w:val="20"/>
          <w:highlight w:val="none"/>
        </w:rPr>
        <w:t>万元，资产总额为</w:t>
      </w:r>
      <w:r>
        <w:rPr>
          <w:rFonts w:hint="eastAsia" w:ascii="宋体" w:hAnsi="宋体" w:eastAsia="宋体" w:cs="宋体"/>
          <w:color w:val="auto"/>
          <w:sz w:val="20"/>
          <w:szCs w:val="20"/>
          <w:highlight w:val="none"/>
          <w:u w:val="single"/>
        </w:rPr>
        <w:t xml:space="preserve">    </w:t>
      </w:r>
      <w:r>
        <w:rPr>
          <w:rFonts w:hint="eastAsia" w:ascii="宋体" w:hAnsi="宋体" w:eastAsia="宋体" w:cs="宋体"/>
          <w:color w:val="auto"/>
          <w:sz w:val="20"/>
          <w:szCs w:val="20"/>
          <w:highlight w:val="none"/>
        </w:rPr>
        <w:t>万元，属于</w:t>
      </w:r>
      <w:r>
        <w:rPr>
          <w:rFonts w:hint="eastAsia" w:ascii="宋体" w:hAnsi="宋体" w:eastAsia="宋体" w:cs="宋体"/>
          <w:i/>
          <w:color w:val="auto"/>
          <w:sz w:val="20"/>
          <w:szCs w:val="20"/>
          <w:highlight w:val="none"/>
          <w:u w:val="single"/>
        </w:rPr>
        <w:t>（中型企业、小型企业、微型企业）</w:t>
      </w:r>
      <w:r>
        <w:rPr>
          <w:rFonts w:hint="eastAsia" w:ascii="宋体" w:hAnsi="宋体" w:eastAsia="宋体" w:cs="宋体"/>
          <w:color w:val="auto"/>
          <w:sz w:val="20"/>
          <w:szCs w:val="20"/>
          <w:highlight w:val="none"/>
        </w:rPr>
        <w:t>；</w:t>
      </w:r>
    </w:p>
    <w:p w14:paraId="1B45BEAC">
      <w:pPr>
        <w:spacing w:line="480" w:lineRule="auto"/>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w:t>
      </w:r>
    </w:p>
    <w:p w14:paraId="3777B5CE">
      <w:pPr>
        <w:spacing w:line="480" w:lineRule="auto"/>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以上企业，不属于大企业的分支机构，不存在控股股东为大企业的情形，也不存在与大企业的负责人为同一人的情形。</w:t>
      </w:r>
    </w:p>
    <w:p w14:paraId="5C15B359">
      <w:pPr>
        <w:spacing w:line="480" w:lineRule="auto"/>
        <w:ind w:firstLine="400" w:firstLineChars="2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本企业对上述声明内容的真实性负责。如有虚假，将依法承担相应责任。</w:t>
      </w:r>
    </w:p>
    <w:p w14:paraId="7DFCEEC9">
      <w:pPr>
        <w:spacing w:line="480" w:lineRule="auto"/>
        <w:ind w:firstLine="64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 xml:space="preserve">                       </w:t>
      </w:r>
    </w:p>
    <w:p w14:paraId="5AA55D69">
      <w:pPr>
        <w:spacing w:line="480" w:lineRule="auto"/>
        <w:ind w:right="420" w:firstLine="3000" w:firstLineChars="150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企业名称（盖章）：</w:t>
      </w:r>
    </w:p>
    <w:p w14:paraId="339FBB10">
      <w:pPr>
        <w:spacing w:line="480" w:lineRule="auto"/>
        <w:ind w:firstLine="640"/>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 xml:space="preserve">                        日期：</w:t>
      </w:r>
    </w:p>
    <w:p w14:paraId="0AA99835">
      <w:pPr>
        <w:spacing w:line="480" w:lineRule="auto"/>
        <w:ind w:firstLine="640"/>
        <w:rPr>
          <w:rFonts w:hint="eastAsia" w:ascii="宋体" w:hAnsi="宋体" w:eastAsia="宋体" w:cs="宋体"/>
          <w:color w:val="auto"/>
          <w:sz w:val="20"/>
          <w:szCs w:val="20"/>
          <w:highlight w:val="none"/>
          <w:u w:val="single"/>
        </w:rPr>
      </w:pPr>
      <w:r>
        <w:rPr>
          <w:rFonts w:hint="eastAsia" w:ascii="宋体" w:hAnsi="宋体" w:eastAsia="宋体" w:cs="宋体"/>
          <w:color w:val="auto"/>
          <w:sz w:val="20"/>
          <w:szCs w:val="20"/>
          <w:highlight w:val="none"/>
          <w:u w:val="single"/>
        </w:rPr>
        <w:t xml:space="preserve">                  </w:t>
      </w:r>
    </w:p>
    <w:p w14:paraId="053C8883">
      <w:pPr>
        <w:tabs>
          <w:tab w:val="left" w:pos="578"/>
        </w:tabs>
        <w:spacing w:before="120" w:after="120"/>
        <w:jc w:val="center"/>
        <w:outlineLvl w:val="9"/>
        <w:rPr>
          <w:rFonts w:hint="eastAsia" w:ascii="宋体" w:hAnsi="宋体" w:eastAsia="宋体" w:cs="宋体"/>
          <w:b/>
          <w:color w:val="auto"/>
          <w:sz w:val="20"/>
          <w:szCs w:val="20"/>
          <w:highlight w:val="none"/>
          <w:lang w:bidi="ar"/>
        </w:rPr>
        <w:sectPr>
          <w:pgSz w:w="11905" w:h="16838"/>
          <w:pgMar w:top="1247" w:right="1361" w:bottom="1304" w:left="1304" w:header="850" w:footer="850" w:gutter="0"/>
          <w:pgNumType w:fmt="decimal"/>
          <w:cols w:space="0" w:num="1"/>
          <w:titlePg/>
          <w:rtlGutter w:val="0"/>
          <w:docGrid w:linePitch="0" w:charSpace="0"/>
        </w:sectPr>
      </w:pPr>
      <w:r>
        <w:rPr>
          <w:rFonts w:hint="eastAsia" w:ascii="宋体" w:hAnsi="宋体" w:eastAsia="宋体" w:cs="宋体"/>
          <w:b/>
          <w:color w:val="auto"/>
          <w:sz w:val="20"/>
          <w:szCs w:val="20"/>
          <w:highlight w:val="none"/>
          <w:lang w:bidi="ar"/>
        </w:rPr>
        <w:t>从业人员、营业收入、资产总额填报上一年度数据，无上一年度数据的新成立企业可不填报。</w:t>
      </w:r>
    </w:p>
    <w:tbl>
      <w:tblPr>
        <w:tblStyle w:val="15"/>
        <w:tblpPr w:leftFromText="180" w:rightFromText="180" w:vertAnchor="page" w:horzAnchor="margin" w:tblpXSpec="center" w:tblpY="886"/>
        <w:tblW w:w="15318" w:type="dxa"/>
        <w:jc w:val="center"/>
        <w:tblLayout w:type="fixed"/>
        <w:tblCellMar>
          <w:top w:w="0" w:type="dxa"/>
          <w:left w:w="108" w:type="dxa"/>
          <w:bottom w:w="0" w:type="dxa"/>
          <w:right w:w="108" w:type="dxa"/>
        </w:tblCellMar>
      </w:tblPr>
      <w:tblGrid>
        <w:gridCol w:w="2376"/>
        <w:gridCol w:w="1498"/>
        <w:gridCol w:w="1763"/>
        <w:gridCol w:w="1660"/>
        <w:gridCol w:w="1240"/>
        <w:gridCol w:w="1480"/>
        <w:gridCol w:w="1520"/>
        <w:gridCol w:w="1285"/>
        <w:gridCol w:w="1275"/>
        <w:gridCol w:w="1221"/>
      </w:tblGrid>
      <w:tr w14:paraId="14BBC853">
        <w:tblPrEx>
          <w:tblCellMar>
            <w:top w:w="0" w:type="dxa"/>
            <w:left w:w="108" w:type="dxa"/>
            <w:bottom w:w="0" w:type="dxa"/>
            <w:right w:w="108" w:type="dxa"/>
          </w:tblCellMar>
        </w:tblPrEx>
        <w:trPr>
          <w:trHeight w:val="420" w:hRule="atLeast"/>
          <w:jc w:val="center"/>
        </w:trPr>
        <w:tc>
          <w:tcPr>
            <w:tcW w:w="15318" w:type="dxa"/>
            <w:gridSpan w:val="10"/>
            <w:tcBorders>
              <w:top w:val="nil"/>
              <w:left w:val="nil"/>
              <w:bottom w:val="nil"/>
              <w:right w:val="nil"/>
            </w:tcBorders>
            <w:vAlign w:val="bottom"/>
          </w:tcPr>
          <w:p w14:paraId="27E0E284">
            <w:pPr>
              <w:jc w:val="center"/>
              <w:outlineLvl w:val="9"/>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中小微行业划型标准规定（根据工信部联企业〔2011〕300号制定）【以文件规定为准】</w:t>
            </w:r>
          </w:p>
        </w:tc>
      </w:tr>
      <w:tr w14:paraId="45847816">
        <w:tblPrEx>
          <w:tblCellMar>
            <w:top w:w="0" w:type="dxa"/>
            <w:left w:w="108" w:type="dxa"/>
            <w:bottom w:w="0" w:type="dxa"/>
            <w:right w:w="108" w:type="dxa"/>
          </w:tblCellMar>
        </w:tblPrEx>
        <w:trPr>
          <w:trHeight w:val="305" w:hRule="atLeast"/>
          <w:jc w:val="center"/>
        </w:trPr>
        <w:tc>
          <w:tcPr>
            <w:tcW w:w="2376" w:type="dxa"/>
            <w:vMerge w:val="restart"/>
            <w:tcBorders>
              <w:top w:val="single" w:color="auto" w:sz="8" w:space="0"/>
              <w:left w:val="single" w:color="auto" w:sz="8" w:space="0"/>
              <w:bottom w:val="single" w:color="000000" w:sz="4" w:space="0"/>
              <w:right w:val="single" w:color="auto" w:sz="8" w:space="0"/>
            </w:tcBorders>
            <w:vAlign w:val="center"/>
          </w:tcPr>
          <w:p w14:paraId="5A42B7F9">
            <w:pPr>
              <w:jc w:val="center"/>
              <w:outlineLvl w:val="9"/>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行业</w:t>
            </w:r>
          </w:p>
        </w:tc>
        <w:tc>
          <w:tcPr>
            <w:tcW w:w="4921" w:type="dxa"/>
            <w:gridSpan w:val="3"/>
            <w:tcBorders>
              <w:top w:val="single" w:color="auto" w:sz="8" w:space="0"/>
              <w:left w:val="nil"/>
              <w:bottom w:val="single" w:color="auto" w:sz="4" w:space="0"/>
              <w:right w:val="single" w:color="000000" w:sz="8" w:space="0"/>
            </w:tcBorders>
            <w:vAlign w:val="bottom"/>
          </w:tcPr>
          <w:p w14:paraId="697460D6">
            <w:pPr>
              <w:jc w:val="center"/>
              <w:outlineLvl w:val="9"/>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中型企业</w:t>
            </w:r>
          </w:p>
        </w:tc>
        <w:tc>
          <w:tcPr>
            <w:tcW w:w="4240" w:type="dxa"/>
            <w:gridSpan w:val="3"/>
            <w:tcBorders>
              <w:top w:val="single" w:color="auto" w:sz="8" w:space="0"/>
              <w:left w:val="nil"/>
              <w:bottom w:val="single" w:color="auto" w:sz="4" w:space="0"/>
              <w:right w:val="single" w:color="000000" w:sz="8" w:space="0"/>
            </w:tcBorders>
            <w:vAlign w:val="bottom"/>
          </w:tcPr>
          <w:p w14:paraId="0D494540">
            <w:pPr>
              <w:jc w:val="center"/>
              <w:outlineLvl w:val="9"/>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小型企业</w:t>
            </w:r>
          </w:p>
        </w:tc>
        <w:tc>
          <w:tcPr>
            <w:tcW w:w="3781" w:type="dxa"/>
            <w:gridSpan w:val="3"/>
            <w:tcBorders>
              <w:top w:val="single" w:color="auto" w:sz="8" w:space="0"/>
              <w:left w:val="nil"/>
              <w:bottom w:val="single" w:color="auto" w:sz="4" w:space="0"/>
              <w:right w:val="single" w:color="000000" w:sz="8" w:space="0"/>
            </w:tcBorders>
            <w:vAlign w:val="bottom"/>
          </w:tcPr>
          <w:p w14:paraId="2D37264A">
            <w:pPr>
              <w:jc w:val="center"/>
              <w:outlineLvl w:val="9"/>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微型企业</w:t>
            </w:r>
          </w:p>
        </w:tc>
      </w:tr>
      <w:tr w14:paraId="63549393">
        <w:tblPrEx>
          <w:tblCellMar>
            <w:top w:w="0" w:type="dxa"/>
            <w:left w:w="108" w:type="dxa"/>
            <w:bottom w:w="0" w:type="dxa"/>
            <w:right w:w="108" w:type="dxa"/>
          </w:tblCellMar>
        </w:tblPrEx>
        <w:trPr>
          <w:trHeight w:val="525" w:hRule="atLeast"/>
          <w:jc w:val="center"/>
        </w:trPr>
        <w:tc>
          <w:tcPr>
            <w:tcW w:w="2376" w:type="dxa"/>
            <w:vMerge w:val="continue"/>
            <w:tcBorders>
              <w:top w:val="single" w:color="auto" w:sz="8" w:space="0"/>
              <w:left w:val="single" w:color="auto" w:sz="8" w:space="0"/>
              <w:bottom w:val="single" w:color="000000" w:sz="4" w:space="0"/>
              <w:right w:val="single" w:color="auto" w:sz="8" w:space="0"/>
            </w:tcBorders>
            <w:vAlign w:val="center"/>
          </w:tcPr>
          <w:p w14:paraId="1932A3D4">
            <w:pPr>
              <w:jc w:val="left"/>
              <w:outlineLvl w:val="9"/>
              <w:rPr>
                <w:rFonts w:hint="eastAsia" w:ascii="宋体" w:hAnsi="宋体" w:eastAsia="宋体" w:cs="宋体"/>
                <w:b/>
                <w:bCs/>
                <w:color w:val="auto"/>
                <w:kern w:val="0"/>
                <w:sz w:val="18"/>
                <w:szCs w:val="18"/>
                <w:highlight w:val="none"/>
              </w:rPr>
            </w:pPr>
          </w:p>
        </w:tc>
        <w:tc>
          <w:tcPr>
            <w:tcW w:w="1498" w:type="dxa"/>
            <w:tcBorders>
              <w:top w:val="nil"/>
              <w:left w:val="nil"/>
              <w:bottom w:val="single" w:color="auto" w:sz="4" w:space="0"/>
              <w:right w:val="single" w:color="auto" w:sz="4" w:space="0"/>
            </w:tcBorders>
            <w:vAlign w:val="bottom"/>
          </w:tcPr>
          <w:p w14:paraId="4A7BEB74">
            <w:pPr>
              <w:jc w:val="center"/>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从业人员X（人）</w:t>
            </w:r>
          </w:p>
        </w:tc>
        <w:tc>
          <w:tcPr>
            <w:tcW w:w="1763" w:type="dxa"/>
            <w:tcBorders>
              <w:top w:val="nil"/>
              <w:left w:val="nil"/>
              <w:bottom w:val="single" w:color="auto" w:sz="4" w:space="0"/>
              <w:right w:val="single" w:color="auto" w:sz="4" w:space="0"/>
            </w:tcBorders>
            <w:vAlign w:val="bottom"/>
          </w:tcPr>
          <w:p w14:paraId="633F5DA6">
            <w:pPr>
              <w:jc w:val="center"/>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营业收入Y</w:t>
            </w:r>
          </w:p>
          <w:p w14:paraId="66FD9796">
            <w:pPr>
              <w:jc w:val="center"/>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（万元）</w:t>
            </w:r>
          </w:p>
        </w:tc>
        <w:tc>
          <w:tcPr>
            <w:tcW w:w="1660" w:type="dxa"/>
            <w:tcBorders>
              <w:top w:val="nil"/>
              <w:left w:val="nil"/>
              <w:bottom w:val="single" w:color="auto" w:sz="4" w:space="0"/>
              <w:right w:val="single" w:color="auto" w:sz="8" w:space="0"/>
            </w:tcBorders>
            <w:vAlign w:val="bottom"/>
          </w:tcPr>
          <w:p w14:paraId="65F3376D">
            <w:pPr>
              <w:jc w:val="center"/>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资产总额Z</w:t>
            </w:r>
          </w:p>
          <w:p w14:paraId="2266D582">
            <w:pPr>
              <w:jc w:val="center"/>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（万元）</w:t>
            </w:r>
          </w:p>
        </w:tc>
        <w:tc>
          <w:tcPr>
            <w:tcW w:w="1240" w:type="dxa"/>
            <w:tcBorders>
              <w:top w:val="nil"/>
              <w:left w:val="nil"/>
              <w:bottom w:val="single" w:color="auto" w:sz="4" w:space="0"/>
              <w:right w:val="single" w:color="auto" w:sz="4" w:space="0"/>
            </w:tcBorders>
            <w:vAlign w:val="bottom"/>
          </w:tcPr>
          <w:p w14:paraId="1053029E">
            <w:pPr>
              <w:jc w:val="center"/>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从业人员X（人）</w:t>
            </w:r>
          </w:p>
        </w:tc>
        <w:tc>
          <w:tcPr>
            <w:tcW w:w="1480" w:type="dxa"/>
            <w:tcBorders>
              <w:top w:val="nil"/>
              <w:left w:val="nil"/>
              <w:bottom w:val="single" w:color="auto" w:sz="4" w:space="0"/>
              <w:right w:val="single" w:color="auto" w:sz="4" w:space="0"/>
            </w:tcBorders>
            <w:vAlign w:val="bottom"/>
          </w:tcPr>
          <w:p w14:paraId="59D19F84">
            <w:pPr>
              <w:jc w:val="center"/>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营业收入Y</w:t>
            </w:r>
          </w:p>
          <w:p w14:paraId="336D1A31">
            <w:pPr>
              <w:jc w:val="center"/>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（万元）</w:t>
            </w:r>
          </w:p>
        </w:tc>
        <w:tc>
          <w:tcPr>
            <w:tcW w:w="1520" w:type="dxa"/>
            <w:tcBorders>
              <w:top w:val="nil"/>
              <w:left w:val="nil"/>
              <w:bottom w:val="single" w:color="auto" w:sz="4" w:space="0"/>
              <w:right w:val="single" w:color="auto" w:sz="8" w:space="0"/>
            </w:tcBorders>
            <w:vAlign w:val="bottom"/>
          </w:tcPr>
          <w:p w14:paraId="5567020B">
            <w:pPr>
              <w:jc w:val="center"/>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资产总额Z</w:t>
            </w:r>
          </w:p>
          <w:p w14:paraId="1A74212E">
            <w:pPr>
              <w:jc w:val="center"/>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（万元）</w:t>
            </w:r>
          </w:p>
        </w:tc>
        <w:tc>
          <w:tcPr>
            <w:tcW w:w="1285" w:type="dxa"/>
            <w:tcBorders>
              <w:top w:val="nil"/>
              <w:left w:val="nil"/>
              <w:bottom w:val="single" w:color="auto" w:sz="4" w:space="0"/>
              <w:right w:val="single" w:color="auto" w:sz="4" w:space="0"/>
            </w:tcBorders>
            <w:vAlign w:val="bottom"/>
          </w:tcPr>
          <w:p w14:paraId="3913E65B">
            <w:pPr>
              <w:jc w:val="center"/>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从业人员X（人）</w:t>
            </w:r>
          </w:p>
        </w:tc>
        <w:tc>
          <w:tcPr>
            <w:tcW w:w="1275" w:type="dxa"/>
            <w:tcBorders>
              <w:top w:val="nil"/>
              <w:left w:val="nil"/>
              <w:bottom w:val="single" w:color="auto" w:sz="4" w:space="0"/>
              <w:right w:val="single" w:color="auto" w:sz="4" w:space="0"/>
            </w:tcBorders>
            <w:vAlign w:val="bottom"/>
          </w:tcPr>
          <w:p w14:paraId="2C2C12A8">
            <w:pPr>
              <w:jc w:val="center"/>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营业收入Y（万元）</w:t>
            </w:r>
          </w:p>
        </w:tc>
        <w:tc>
          <w:tcPr>
            <w:tcW w:w="1221" w:type="dxa"/>
            <w:tcBorders>
              <w:top w:val="nil"/>
              <w:left w:val="nil"/>
              <w:bottom w:val="single" w:color="auto" w:sz="4" w:space="0"/>
              <w:right w:val="single" w:color="auto" w:sz="8" w:space="0"/>
            </w:tcBorders>
            <w:vAlign w:val="bottom"/>
          </w:tcPr>
          <w:p w14:paraId="39103B91">
            <w:pPr>
              <w:jc w:val="center"/>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资产总额Z（万元）</w:t>
            </w:r>
          </w:p>
        </w:tc>
      </w:tr>
      <w:tr w14:paraId="68A3D9F3">
        <w:tblPrEx>
          <w:tblCellMar>
            <w:top w:w="0" w:type="dxa"/>
            <w:left w:w="108" w:type="dxa"/>
            <w:bottom w:w="0" w:type="dxa"/>
            <w:right w:w="108" w:type="dxa"/>
          </w:tblCellMar>
        </w:tblPrEx>
        <w:trPr>
          <w:trHeight w:val="397" w:hRule="atLeast"/>
          <w:jc w:val="center"/>
        </w:trPr>
        <w:tc>
          <w:tcPr>
            <w:tcW w:w="2376" w:type="dxa"/>
            <w:tcBorders>
              <w:top w:val="nil"/>
              <w:left w:val="single" w:color="auto" w:sz="8" w:space="0"/>
              <w:bottom w:val="single" w:color="auto" w:sz="4" w:space="0"/>
              <w:right w:val="single" w:color="auto" w:sz="8" w:space="0"/>
            </w:tcBorders>
            <w:vAlign w:val="bottom"/>
          </w:tcPr>
          <w:p w14:paraId="1EDF500B">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1、农林牧渔业</w:t>
            </w:r>
          </w:p>
        </w:tc>
        <w:tc>
          <w:tcPr>
            <w:tcW w:w="1498" w:type="dxa"/>
            <w:tcBorders>
              <w:top w:val="nil"/>
              <w:left w:val="nil"/>
              <w:bottom w:val="single" w:color="auto" w:sz="4" w:space="0"/>
              <w:right w:val="single" w:color="auto" w:sz="4" w:space="0"/>
            </w:tcBorders>
            <w:vAlign w:val="bottom"/>
          </w:tcPr>
          <w:p w14:paraId="1D3CDC01">
            <w:pPr>
              <w:jc w:val="left"/>
              <w:outlineLvl w:val="9"/>
              <w:rPr>
                <w:rFonts w:hint="eastAsia" w:ascii="宋体" w:hAnsi="宋体" w:eastAsia="宋体" w:cs="宋体"/>
                <w:color w:val="auto"/>
                <w:kern w:val="0"/>
                <w:sz w:val="18"/>
                <w:szCs w:val="18"/>
                <w:highlight w:val="none"/>
              </w:rPr>
            </w:pPr>
          </w:p>
        </w:tc>
        <w:tc>
          <w:tcPr>
            <w:tcW w:w="1763" w:type="dxa"/>
            <w:tcBorders>
              <w:top w:val="nil"/>
              <w:left w:val="nil"/>
              <w:bottom w:val="single" w:color="auto" w:sz="4" w:space="0"/>
              <w:right w:val="single" w:color="auto" w:sz="4" w:space="0"/>
            </w:tcBorders>
            <w:vAlign w:val="bottom"/>
          </w:tcPr>
          <w:p w14:paraId="5F28218A">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500≤Y＜20000</w:t>
            </w:r>
          </w:p>
        </w:tc>
        <w:tc>
          <w:tcPr>
            <w:tcW w:w="1660" w:type="dxa"/>
            <w:tcBorders>
              <w:top w:val="nil"/>
              <w:left w:val="nil"/>
              <w:bottom w:val="single" w:color="auto" w:sz="4" w:space="0"/>
              <w:right w:val="single" w:color="auto" w:sz="8" w:space="0"/>
            </w:tcBorders>
            <w:vAlign w:val="bottom"/>
          </w:tcPr>
          <w:p w14:paraId="25F9D497">
            <w:pPr>
              <w:jc w:val="left"/>
              <w:outlineLvl w:val="9"/>
              <w:rPr>
                <w:rFonts w:hint="eastAsia" w:ascii="宋体" w:hAnsi="宋体" w:eastAsia="宋体" w:cs="宋体"/>
                <w:color w:val="auto"/>
                <w:kern w:val="0"/>
                <w:sz w:val="18"/>
                <w:szCs w:val="18"/>
                <w:highlight w:val="none"/>
              </w:rPr>
            </w:pPr>
          </w:p>
        </w:tc>
        <w:tc>
          <w:tcPr>
            <w:tcW w:w="1240" w:type="dxa"/>
            <w:tcBorders>
              <w:top w:val="nil"/>
              <w:left w:val="nil"/>
              <w:bottom w:val="single" w:color="auto" w:sz="4" w:space="0"/>
              <w:right w:val="single" w:color="auto" w:sz="4" w:space="0"/>
            </w:tcBorders>
            <w:vAlign w:val="bottom"/>
          </w:tcPr>
          <w:p w14:paraId="62F8B743">
            <w:pPr>
              <w:jc w:val="left"/>
              <w:outlineLvl w:val="9"/>
              <w:rPr>
                <w:rFonts w:hint="eastAsia" w:ascii="宋体" w:hAnsi="宋体" w:eastAsia="宋体" w:cs="宋体"/>
                <w:color w:val="auto"/>
                <w:kern w:val="0"/>
                <w:sz w:val="18"/>
                <w:szCs w:val="18"/>
                <w:highlight w:val="none"/>
              </w:rPr>
            </w:pPr>
          </w:p>
        </w:tc>
        <w:tc>
          <w:tcPr>
            <w:tcW w:w="1480" w:type="dxa"/>
            <w:tcBorders>
              <w:top w:val="nil"/>
              <w:left w:val="nil"/>
              <w:bottom w:val="single" w:color="auto" w:sz="4" w:space="0"/>
              <w:right w:val="single" w:color="auto" w:sz="4" w:space="0"/>
            </w:tcBorders>
            <w:vAlign w:val="bottom"/>
          </w:tcPr>
          <w:p w14:paraId="63904A37">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50≤Y＜500</w:t>
            </w:r>
          </w:p>
        </w:tc>
        <w:tc>
          <w:tcPr>
            <w:tcW w:w="1520" w:type="dxa"/>
            <w:tcBorders>
              <w:top w:val="nil"/>
              <w:left w:val="nil"/>
              <w:bottom w:val="single" w:color="auto" w:sz="4" w:space="0"/>
              <w:right w:val="single" w:color="auto" w:sz="8" w:space="0"/>
            </w:tcBorders>
            <w:vAlign w:val="bottom"/>
          </w:tcPr>
          <w:p w14:paraId="1BF12EA8">
            <w:pPr>
              <w:jc w:val="left"/>
              <w:outlineLvl w:val="9"/>
              <w:rPr>
                <w:rFonts w:hint="eastAsia" w:ascii="宋体" w:hAnsi="宋体" w:eastAsia="宋体" w:cs="宋体"/>
                <w:color w:val="auto"/>
                <w:kern w:val="0"/>
                <w:sz w:val="18"/>
                <w:szCs w:val="18"/>
                <w:highlight w:val="none"/>
              </w:rPr>
            </w:pPr>
          </w:p>
        </w:tc>
        <w:tc>
          <w:tcPr>
            <w:tcW w:w="1285" w:type="dxa"/>
            <w:tcBorders>
              <w:top w:val="nil"/>
              <w:left w:val="nil"/>
              <w:bottom w:val="single" w:color="auto" w:sz="4" w:space="0"/>
              <w:right w:val="single" w:color="auto" w:sz="4" w:space="0"/>
            </w:tcBorders>
            <w:vAlign w:val="bottom"/>
          </w:tcPr>
          <w:p w14:paraId="29A07ED4">
            <w:pPr>
              <w:jc w:val="left"/>
              <w:outlineLvl w:val="9"/>
              <w:rPr>
                <w:rFonts w:hint="eastAsia" w:ascii="宋体" w:hAnsi="宋体" w:eastAsia="宋体" w:cs="宋体"/>
                <w:color w:val="auto"/>
                <w:kern w:val="0"/>
                <w:sz w:val="18"/>
                <w:szCs w:val="18"/>
                <w:highlight w:val="none"/>
              </w:rPr>
            </w:pPr>
          </w:p>
        </w:tc>
        <w:tc>
          <w:tcPr>
            <w:tcW w:w="1275" w:type="dxa"/>
            <w:tcBorders>
              <w:top w:val="nil"/>
              <w:left w:val="nil"/>
              <w:bottom w:val="single" w:color="auto" w:sz="4" w:space="0"/>
              <w:right w:val="single" w:color="auto" w:sz="4" w:space="0"/>
            </w:tcBorders>
            <w:vAlign w:val="bottom"/>
          </w:tcPr>
          <w:p w14:paraId="431C751A">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Y＜50</w:t>
            </w:r>
          </w:p>
        </w:tc>
        <w:tc>
          <w:tcPr>
            <w:tcW w:w="1221" w:type="dxa"/>
            <w:tcBorders>
              <w:top w:val="nil"/>
              <w:left w:val="nil"/>
              <w:bottom w:val="single" w:color="auto" w:sz="4" w:space="0"/>
              <w:right w:val="single" w:color="auto" w:sz="8" w:space="0"/>
            </w:tcBorders>
            <w:vAlign w:val="bottom"/>
          </w:tcPr>
          <w:p w14:paraId="4C895EED">
            <w:pPr>
              <w:jc w:val="left"/>
              <w:outlineLvl w:val="9"/>
              <w:rPr>
                <w:rFonts w:hint="eastAsia" w:ascii="宋体" w:hAnsi="宋体" w:eastAsia="宋体" w:cs="宋体"/>
                <w:color w:val="auto"/>
                <w:kern w:val="0"/>
                <w:sz w:val="18"/>
                <w:szCs w:val="18"/>
                <w:highlight w:val="none"/>
              </w:rPr>
            </w:pPr>
          </w:p>
        </w:tc>
      </w:tr>
      <w:tr w14:paraId="5523321E">
        <w:tblPrEx>
          <w:tblCellMar>
            <w:top w:w="0" w:type="dxa"/>
            <w:left w:w="108" w:type="dxa"/>
            <w:bottom w:w="0" w:type="dxa"/>
            <w:right w:w="108" w:type="dxa"/>
          </w:tblCellMar>
        </w:tblPrEx>
        <w:trPr>
          <w:trHeight w:val="397" w:hRule="atLeast"/>
          <w:jc w:val="center"/>
        </w:trPr>
        <w:tc>
          <w:tcPr>
            <w:tcW w:w="2376" w:type="dxa"/>
            <w:tcBorders>
              <w:top w:val="nil"/>
              <w:left w:val="single" w:color="auto" w:sz="8" w:space="0"/>
              <w:bottom w:val="single" w:color="auto" w:sz="4" w:space="0"/>
              <w:right w:val="single" w:color="auto" w:sz="8" w:space="0"/>
            </w:tcBorders>
            <w:vAlign w:val="bottom"/>
          </w:tcPr>
          <w:p w14:paraId="20D29807">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2、工业</w:t>
            </w:r>
          </w:p>
        </w:tc>
        <w:tc>
          <w:tcPr>
            <w:tcW w:w="1498" w:type="dxa"/>
            <w:tcBorders>
              <w:top w:val="nil"/>
              <w:left w:val="nil"/>
              <w:bottom w:val="single" w:color="auto" w:sz="4" w:space="0"/>
              <w:right w:val="single" w:color="auto" w:sz="4" w:space="0"/>
            </w:tcBorders>
            <w:vAlign w:val="bottom"/>
          </w:tcPr>
          <w:p w14:paraId="7CB45491">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300≤X＜1000</w:t>
            </w:r>
          </w:p>
        </w:tc>
        <w:tc>
          <w:tcPr>
            <w:tcW w:w="1763" w:type="dxa"/>
            <w:tcBorders>
              <w:top w:val="nil"/>
              <w:left w:val="nil"/>
              <w:bottom w:val="single" w:color="auto" w:sz="4" w:space="0"/>
              <w:right w:val="single" w:color="auto" w:sz="4" w:space="0"/>
            </w:tcBorders>
            <w:vAlign w:val="bottom"/>
          </w:tcPr>
          <w:p w14:paraId="3FDBF72B">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2000≤Y＜40000</w:t>
            </w:r>
          </w:p>
        </w:tc>
        <w:tc>
          <w:tcPr>
            <w:tcW w:w="1660" w:type="dxa"/>
            <w:tcBorders>
              <w:top w:val="nil"/>
              <w:left w:val="nil"/>
              <w:bottom w:val="single" w:color="auto" w:sz="4" w:space="0"/>
              <w:right w:val="single" w:color="auto" w:sz="8" w:space="0"/>
            </w:tcBorders>
            <w:vAlign w:val="bottom"/>
          </w:tcPr>
          <w:p w14:paraId="39E679C7">
            <w:pPr>
              <w:jc w:val="left"/>
              <w:outlineLvl w:val="9"/>
              <w:rPr>
                <w:rFonts w:hint="eastAsia" w:ascii="宋体" w:hAnsi="宋体" w:eastAsia="宋体" w:cs="宋体"/>
                <w:color w:val="auto"/>
                <w:kern w:val="0"/>
                <w:sz w:val="18"/>
                <w:szCs w:val="18"/>
                <w:highlight w:val="none"/>
              </w:rPr>
            </w:pPr>
          </w:p>
        </w:tc>
        <w:tc>
          <w:tcPr>
            <w:tcW w:w="1240" w:type="dxa"/>
            <w:tcBorders>
              <w:top w:val="nil"/>
              <w:left w:val="nil"/>
              <w:bottom w:val="single" w:color="auto" w:sz="4" w:space="0"/>
              <w:right w:val="single" w:color="auto" w:sz="4" w:space="0"/>
            </w:tcBorders>
            <w:vAlign w:val="bottom"/>
          </w:tcPr>
          <w:p w14:paraId="0BFFEC4F">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20≤X＜300</w:t>
            </w:r>
          </w:p>
        </w:tc>
        <w:tc>
          <w:tcPr>
            <w:tcW w:w="1480" w:type="dxa"/>
            <w:tcBorders>
              <w:top w:val="nil"/>
              <w:left w:val="nil"/>
              <w:bottom w:val="single" w:color="auto" w:sz="4" w:space="0"/>
              <w:right w:val="single" w:color="auto" w:sz="4" w:space="0"/>
            </w:tcBorders>
            <w:vAlign w:val="bottom"/>
          </w:tcPr>
          <w:p w14:paraId="603C81B4">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300≤Y＜2000</w:t>
            </w:r>
          </w:p>
        </w:tc>
        <w:tc>
          <w:tcPr>
            <w:tcW w:w="1520" w:type="dxa"/>
            <w:tcBorders>
              <w:top w:val="nil"/>
              <w:left w:val="nil"/>
              <w:bottom w:val="single" w:color="auto" w:sz="4" w:space="0"/>
              <w:right w:val="single" w:color="auto" w:sz="8" w:space="0"/>
            </w:tcBorders>
            <w:vAlign w:val="bottom"/>
          </w:tcPr>
          <w:p w14:paraId="7AD38EA3">
            <w:pPr>
              <w:jc w:val="left"/>
              <w:outlineLvl w:val="9"/>
              <w:rPr>
                <w:rFonts w:hint="eastAsia" w:ascii="宋体" w:hAnsi="宋体" w:eastAsia="宋体" w:cs="宋体"/>
                <w:color w:val="auto"/>
                <w:kern w:val="0"/>
                <w:sz w:val="18"/>
                <w:szCs w:val="18"/>
                <w:highlight w:val="none"/>
              </w:rPr>
            </w:pPr>
          </w:p>
        </w:tc>
        <w:tc>
          <w:tcPr>
            <w:tcW w:w="1285" w:type="dxa"/>
            <w:tcBorders>
              <w:top w:val="nil"/>
              <w:left w:val="nil"/>
              <w:bottom w:val="single" w:color="auto" w:sz="4" w:space="0"/>
              <w:right w:val="single" w:color="auto" w:sz="4" w:space="0"/>
            </w:tcBorders>
            <w:vAlign w:val="bottom"/>
          </w:tcPr>
          <w:p w14:paraId="18929E46">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X＜20</w:t>
            </w:r>
          </w:p>
        </w:tc>
        <w:tc>
          <w:tcPr>
            <w:tcW w:w="1275" w:type="dxa"/>
            <w:tcBorders>
              <w:top w:val="nil"/>
              <w:left w:val="nil"/>
              <w:bottom w:val="single" w:color="auto" w:sz="4" w:space="0"/>
              <w:right w:val="single" w:color="auto" w:sz="4" w:space="0"/>
            </w:tcBorders>
            <w:vAlign w:val="bottom"/>
          </w:tcPr>
          <w:p w14:paraId="29213D65">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Y＜300</w:t>
            </w:r>
          </w:p>
        </w:tc>
        <w:tc>
          <w:tcPr>
            <w:tcW w:w="1221" w:type="dxa"/>
            <w:tcBorders>
              <w:top w:val="nil"/>
              <w:left w:val="nil"/>
              <w:bottom w:val="single" w:color="auto" w:sz="4" w:space="0"/>
              <w:right w:val="single" w:color="auto" w:sz="8" w:space="0"/>
            </w:tcBorders>
            <w:vAlign w:val="bottom"/>
          </w:tcPr>
          <w:p w14:paraId="02A01CC5">
            <w:pPr>
              <w:jc w:val="left"/>
              <w:outlineLvl w:val="9"/>
              <w:rPr>
                <w:rFonts w:hint="eastAsia" w:ascii="宋体" w:hAnsi="宋体" w:eastAsia="宋体" w:cs="宋体"/>
                <w:color w:val="auto"/>
                <w:kern w:val="0"/>
                <w:sz w:val="18"/>
                <w:szCs w:val="18"/>
                <w:highlight w:val="none"/>
              </w:rPr>
            </w:pPr>
          </w:p>
        </w:tc>
      </w:tr>
      <w:tr w14:paraId="06401093">
        <w:tblPrEx>
          <w:tblCellMar>
            <w:top w:w="0" w:type="dxa"/>
            <w:left w:w="108" w:type="dxa"/>
            <w:bottom w:w="0" w:type="dxa"/>
            <w:right w:w="108" w:type="dxa"/>
          </w:tblCellMar>
        </w:tblPrEx>
        <w:trPr>
          <w:trHeight w:val="397" w:hRule="atLeast"/>
          <w:jc w:val="center"/>
        </w:trPr>
        <w:tc>
          <w:tcPr>
            <w:tcW w:w="2376" w:type="dxa"/>
            <w:tcBorders>
              <w:top w:val="nil"/>
              <w:left w:val="single" w:color="auto" w:sz="8" w:space="0"/>
              <w:bottom w:val="single" w:color="auto" w:sz="4" w:space="0"/>
              <w:right w:val="single" w:color="auto" w:sz="8" w:space="0"/>
            </w:tcBorders>
            <w:vAlign w:val="bottom"/>
          </w:tcPr>
          <w:p w14:paraId="27A3A58B">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3、建筑业</w:t>
            </w:r>
          </w:p>
        </w:tc>
        <w:tc>
          <w:tcPr>
            <w:tcW w:w="1498" w:type="dxa"/>
            <w:tcBorders>
              <w:top w:val="nil"/>
              <w:left w:val="nil"/>
              <w:bottom w:val="single" w:color="auto" w:sz="4" w:space="0"/>
              <w:right w:val="single" w:color="auto" w:sz="4" w:space="0"/>
            </w:tcBorders>
            <w:vAlign w:val="bottom"/>
          </w:tcPr>
          <w:p w14:paraId="0DC6C630">
            <w:pPr>
              <w:jc w:val="left"/>
              <w:outlineLvl w:val="9"/>
              <w:rPr>
                <w:rFonts w:hint="eastAsia" w:ascii="宋体" w:hAnsi="宋体" w:eastAsia="宋体" w:cs="宋体"/>
                <w:color w:val="auto"/>
                <w:kern w:val="0"/>
                <w:sz w:val="18"/>
                <w:szCs w:val="18"/>
                <w:highlight w:val="none"/>
              </w:rPr>
            </w:pPr>
          </w:p>
        </w:tc>
        <w:tc>
          <w:tcPr>
            <w:tcW w:w="1763" w:type="dxa"/>
            <w:tcBorders>
              <w:top w:val="nil"/>
              <w:left w:val="nil"/>
              <w:bottom w:val="single" w:color="auto" w:sz="4" w:space="0"/>
              <w:right w:val="single" w:color="auto" w:sz="4" w:space="0"/>
            </w:tcBorders>
            <w:vAlign w:val="bottom"/>
          </w:tcPr>
          <w:p w14:paraId="66DBC945">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6000≤Y＜80000</w:t>
            </w:r>
          </w:p>
        </w:tc>
        <w:tc>
          <w:tcPr>
            <w:tcW w:w="1660" w:type="dxa"/>
            <w:tcBorders>
              <w:top w:val="nil"/>
              <w:left w:val="nil"/>
              <w:bottom w:val="single" w:color="auto" w:sz="4" w:space="0"/>
              <w:right w:val="single" w:color="auto" w:sz="8" w:space="0"/>
            </w:tcBorders>
            <w:vAlign w:val="bottom"/>
          </w:tcPr>
          <w:p w14:paraId="581F4463">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5000≤Z＜80000</w:t>
            </w:r>
          </w:p>
        </w:tc>
        <w:tc>
          <w:tcPr>
            <w:tcW w:w="1240" w:type="dxa"/>
            <w:tcBorders>
              <w:top w:val="nil"/>
              <w:left w:val="nil"/>
              <w:bottom w:val="single" w:color="auto" w:sz="4" w:space="0"/>
              <w:right w:val="single" w:color="auto" w:sz="4" w:space="0"/>
            </w:tcBorders>
            <w:vAlign w:val="bottom"/>
          </w:tcPr>
          <w:p w14:paraId="75AD6AB1">
            <w:pPr>
              <w:jc w:val="left"/>
              <w:outlineLvl w:val="9"/>
              <w:rPr>
                <w:rFonts w:hint="eastAsia" w:ascii="宋体" w:hAnsi="宋体" w:eastAsia="宋体" w:cs="宋体"/>
                <w:color w:val="auto"/>
                <w:kern w:val="0"/>
                <w:sz w:val="18"/>
                <w:szCs w:val="18"/>
                <w:highlight w:val="none"/>
              </w:rPr>
            </w:pPr>
          </w:p>
        </w:tc>
        <w:tc>
          <w:tcPr>
            <w:tcW w:w="1480" w:type="dxa"/>
            <w:tcBorders>
              <w:top w:val="nil"/>
              <w:left w:val="nil"/>
              <w:bottom w:val="single" w:color="auto" w:sz="4" w:space="0"/>
              <w:right w:val="single" w:color="auto" w:sz="4" w:space="0"/>
            </w:tcBorders>
            <w:vAlign w:val="bottom"/>
          </w:tcPr>
          <w:p w14:paraId="59AB60D8">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300≤Y＜6000</w:t>
            </w:r>
          </w:p>
        </w:tc>
        <w:tc>
          <w:tcPr>
            <w:tcW w:w="1520" w:type="dxa"/>
            <w:tcBorders>
              <w:top w:val="nil"/>
              <w:left w:val="nil"/>
              <w:bottom w:val="single" w:color="auto" w:sz="4" w:space="0"/>
              <w:right w:val="single" w:color="auto" w:sz="8" w:space="0"/>
            </w:tcBorders>
            <w:vAlign w:val="bottom"/>
          </w:tcPr>
          <w:p w14:paraId="3EEFDA58">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300≤Z＜5000</w:t>
            </w:r>
          </w:p>
        </w:tc>
        <w:tc>
          <w:tcPr>
            <w:tcW w:w="1285" w:type="dxa"/>
            <w:tcBorders>
              <w:top w:val="nil"/>
              <w:left w:val="nil"/>
              <w:bottom w:val="single" w:color="auto" w:sz="4" w:space="0"/>
              <w:right w:val="single" w:color="auto" w:sz="4" w:space="0"/>
            </w:tcBorders>
            <w:vAlign w:val="bottom"/>
          </w:tcPr>
          <w:p w14:paraId="71AA19D6">
            <w:pPr>
              <w:jc w:val="left"/>
              <w:outlineLvl w:val="9"/>
              <w:rPr>
                <w:rFonts w:hint="eastAsia" w:ascii="宋体" w:hAnsi="宋体" w:eastAsia="宋体" w:cs="宋体"/>
                <w:color w:val="auto"/>
                <w:kern w:val="0"/>
                <w:sz w:val="18"/>
                <w:szCs w:val="18"/>
                <w:highlight w:val="none"/>
              </w:rPr>
            </w:pPr>
          </w:p>
        </w:tc>
        <w:tc>
          <w:tcPr>
            <w:tcW w:w="1275" w:type="dxa"/>
            <w:tcBorders>
              <w:top w:val="nil"/>
              <w:left w:val="nil"/>
              <w:bottom w:val="single" w:color="auto" w:sz="4" w:space="0"/>
              <w:right w:val="single" w:color="auto" w:sz="4" w:space="0"/>
            </w:tcBorders>
            <w:vAlign w:val="bottom"/>
          </w:tcPr>
          <w:p w14:paraId="7878C8E2">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Y＜300</w:t>
            </w:r>
          </w:p>
        </w:tc>
        <w:tc>
          <w:tcPr>
            <w:tcW w:w="1221" w:type="dxa"/>
            <w:tcBorders>
              <w:top w:val="nil"/>
              <w:left w:val="nil"/>
              <w:bottom w:val="single" w:color="auto" w:sz="4" w:space="0"/>
              <w:right w:val="single" w:color="auto" w:sz="8" w:space="0"/>
            </w:tcBorders>
            <w:vAlign w:val="bottom"/>
          </w:tcPr>
          <w:p w14:paraId="211265A2">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Z＜300</w:t>
            </w:r>
          </w:p>
        </w:tc>
      </w:tr>
      <w:tr w14:paraId="5774B3C0">
        <w:tblPrEx>
          <w:tblCellMar>
            <w:top w:w="0" w:type="dxa"/>
            <w:left w:w="108" w:type="dxa"/>
            <w:bottom w:w="0" w:type="dxa"/>
            <w:right w:w="108" w:type="dxa"/>
          </w:tblCellMar>
        </w:tblPrEx>
        <w:trPr>
          <w:trHeight w:val="397" w:hRule="atLeast"/>
          <w:jc w:val="center"/>
        </w:trPr>
        <w:tc>
          <w:tcPr>
            <w:tcW w:w="2376" w:type="dxa"/>
            <w:tcBorders>
              <w:top w:val="nil"/>
              <w:left w:val="single" w:color="auto" w:sz="8" w:space="0"/>
              <w:bottom w:val="single" w:color="auto" w:sz="4" w:space="0"/>
              <w:right w:val="single" w:color="auto" w:sz="8" w:space="0"/>
            </w:tcBorders>
            <w:vAlign w:val="bottom"/>
          </w:tcPr>
          <w:p w14:paraId="49359B2D">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4、批发业</w:t>
            </w:r>
          </w:p>
        </w:tc>
        <w:tc>
          <w:tcPr>
            <w:tcW w:w="1498" w:type="dxa"/>
            <w:tcBorders>
              <w:top w:val="nil"/>
              <w:left w:val="nil"/>
              <w:bottom w:val="single" w:color="auto" w:sz="4" w:space="0"/>
              <w:right w:val="single" w:color="auto" w:sz="4" w:space="0"/>
            </w:tcBorders>
            <w:vAlign w:val="bottom"/>
          </w:tcPr>
          <w:p w14:paraId="550FC359">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20≤X＜200</w:t>
            </w:r>
          </w:p>
        </w:tc>
        <w:tc>
          <w:tcPr>
            <w:tcW w:w="1763" w:type="dxa"/>
            <w:tcBorders>
              <w:top w:val="nil"/>
              <w:left w:val="nil"/>
              <w:bottom w:val="single" w:color="auto" w:sz="4" w:space="0"/>
              <w:right w:val="single" w:color="auto" w:sz="4" w:space="0"/>
            </w:tcBorders>
            <w:vAlign w:val="bottom"/>
          </w:tcPr>
          <w:p w14:paraId="02BE6544">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5000≤Y＜40000</w:t>
            </w:r>
          </w:p>
        </w:tc>
        <w:tc>
          <w:tcPr>
            <w:tcW w:w="1660" w:type="dxa"/>
            <w:tcBorders>
              <w:top w:val="nil"/>
              <w:left w:val="nil"/>
              <w:bottom w:val="single" w:color="auto" w:sz="4" w:space="0"/>
              <w:right w:val="single" w:color="auto" w:sz="8" w:space="0"/>
            </w:tcBorders>
            <w:vAlign w:val="bottom"/>
          </w:tcPr>
          <w:p w14:paraId="513C83D5">
            <w:pPr>
              <w:jc w:val="left"/>
              <w:outlineLvl w:val="9"/>
              <w:rPr>
                <w:rFonts w:hint="eastAsia" w:ascii="宋体" w:hAnsi="宋体" w:eastAsia="宋体" w:cs="宋体"/>
                <w:color w:val="auto"/>
                <w:kern w:val="0"/>
                <w:sz w:val="18"/>
                <w:szCs w:val="18"/>
                <w:highlight w:val="none"/>
              </w:rPr>
            </w:pPr>
          </w:p>
        </w:tc>
        <w:tc>
          <w:tcPr>
            <w:tcW w:w="1240" w:type="dxa"/>
            <w:tcBorders>
              <w:top w:val="nil"/>
              <w:left w:val="nil"/>
              <w:bottom w:val="single" w:color="auto" w:sz="4" w:space="0"/>
              <w:right w:val="single" w:color="auto" w:sz="4" w:space="0"/>
            </w:tcBorders>
            <w:vAlign w:val="bottom"/>
          </w:tcPr>
          <w:p w14:paraId="3300990C">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5≤X＜20</w:t>
            </w:r>
          </w:p>
        </w:tc>
        <w:tc>
          <w:tcPr>
            <w:tcW w:w="1480" w:type="dxa"/>
            <w:tcBorders>
              <w:top w:val="nil"/>
              <w:left w:val="nil"/>
              <w:bottom w:val="single" w:color="auto" w:sz="4" w:space="0"/>
              <w:right w:val="single" w:color="auto" w:sz="4" w:space="0"/>
            </w:tcBorders>
            <w:vAlign w:val="bottom"/>
          </w:tcPr>
          <w:p w14:paraId="01CFE2FA">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1000≤Y＜5000</w:t>
            </w:r>
          </w:p>
        </w:tc>
        <w:tc>
          <w:tcPr>
            <w:tcW w:w="1520" w:type="dxa"/>
            <w:tcBorders>
              <w:top w:val="nil"/>
              <w:left w:val="nil"/>
              <w:bottom w:val="single" w:color="auto" w:sz="4" w:space="0"/>
              <w:right w:val="single" w:color="auto" w:sz="8" w:space="0"/>
            </w:tcBorders>
            <w:vAlign w:val="bottom"/>
          </w:tcPr>
          <w:p w14:paraId="0822EA65">
            <w:pPr>
              <w:jc w:val="left"/>
              <w:outlineLvl w:val="9"/>
              <w:rPr>
                <w:rFonts w:hint="eastAsia" w:ascii="宋体" w:hAnsi="宋体" w:eastAsia="宋体" w:cs="宋体"/>
                <w:color w:val="auto"/>
                <w:kern w:val="0"/>
                <w:sz w:val="18"/>
                <w:szCs w:val="18"/>
                <w:highlight w:val="none"/>
              </w:rPr>
            </w:pPr>
          </w:p>
        </w:tc>
        <w:tc>
          <w:tcPr>
            <w:tcW w:w="1285" w:type="dxa"/>
            <w:tcBorders>
              <w:top w:val="nil"/>
              <w:left w:val="nil"/>
              <w:bottom w:val="single" w:color="auto" w:sz="4" w:space="0"/>
              <w:right w:val="single" w:color="auto" w:sz="4" w:space="0"/>
            </w:tcBorders>
            <w:vAlign w:val="bottom"/>
          </w:tcPr>
          <w:p w14:paraId="58F17857">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X＜5</w:t>
            </w:r>
          </w:p>
        </w:tc>
        <w:tc>
          <w:tcPr>
            <w:tcW w:w="1275" w:type="dxa"/>
            <w:tcBorders>
              <w:top w:val="nil"/>
              <w:left w:val="nil"/>
              <w:bottom w:val="single" w:color="auto" w:sz="4" w:space="0"/>
              <w:right w:val="single" w:color="auto" w:sz="4" w:space="0"/>
            </w:tcBorders>
            <w:vAlign w:val="bottom"/>
          </w:tcPr>
          <w:p w14:paraId="00D5F520">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Y＜1000</w:t>
            </w:r>
          </w:p>
        </w:tc>
        <w:tc>
          <w:tcPr>
            <w:tcW w:w="1221" w:type="dxa"/>
            <w:tcBorders>
              <w:top w:val="nil"/>
              <w:left w:val="nil"/>
              <w:bottom w:val="single" w:color="auto" w:sz="4" w:space="0"/>
              <w:right w:val="single" w:color="auto" w:sz="8" w:space="0"/>
            </w:tcBorders>
            <w:vAlign w:val="bottom"/>
          </w:tcPr>
          <w:p w14:paraId="796BE424">
            <w:pPr>
              <w:jc w:val="left"/>
              <w:outlineLvl w:val="9"/>
              <w:rPr>
                <w:rFonts w:hint="eastAsia" w:ascii="宋体" w:hAnsi="宋体" w:eastAsia="宋体" w:cs="宋体"/>
                <w:color w:val="auto"/>
                <w:kern w:val="0"/>
                <w:sz w:val="18"/>
                <w:szCs w:val="18"/>
                <w:highlight w:val="none"/>
              </w:rPr>
            </w:pPr>
          </w:p>
        </w:tc>
      </w:tr>
      <w:tr w14:paraId="573E05A3">
        <w:tblPrEx>
          <w:tblCellMar>
            <w:top w:w="0" w:type="dxa"/>
            <w:left w:w="108" w:type="dxa"/>
            <w:bottom w:w="0" w:type="dxa"/>
            <w:right w:w="108" w:type="dxa"/>
          </w:tblCellMar>
        </w:tblPrEx>
        <w:trPr>
          <w:trHeight w:val="397" w:hRule="atLeast"/>
          <w:jc w:val="center"/>
        </w:trPr>
        <w:tc>
          <w:tcPr>
            <w:tcW w:w="2376" w:type="dxa"/>
            <w:tcBorders>
              <w:top w:val="nil"/>
              <w:left w:val="single" w:color="auto" w:sz="8" w:space="0"/>
              <w:bottom w:val="single" w:color="auto" w:sz="4" w:space="0"/>
              <w:right w:val="single" w:color="auto" w:sz="8" w:space="0"/>
            </w:tcBorders>
            <w:vAlign w:val="bottom"/>
          </w:tcPr>
          <w:p w14:paraId="1E3A7964">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5、零售业</w:t>
            </w:r>
          </w:p>
        </w:tc>
        <w:tc>
          <w:tcPr>
            <w:tcW w:w="1498" w:type="dxa"/>
            <w:tcBorders>
              <w:top w:val="nil"/>
              <w:left w:val="nil"/>
              <w:bottom w:val="single" w:color="auto" w:sz="4" w:space="0"/>
              <w:right w:val="single" w:color="auto" w:sz="4" w:space="0"/>
            </w:tcBorders>
            <w:vAlign w:val="bottom"/>
          </w:tcPr>
          <w:p w14:paraId="33C176DE">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50≤X＜300</w:t>
            </w:r>
          </w:p>
        </w:tc>
        <w:tc>
          <w:tcPr>
            <w:tcW w:w="1763" w:type="dxa"/>
            <w:tcBorders>
              <w:top w:val="nil"/>
              <w:left w:val="nil"/>
              <w:bottom w:val="single" w:color="auto" w:sz="4" w:space="0"/>
              <w:right w:val="single" w:color="auto" w:sz="4" w:space="0"/>
            </w:tcBorders>
            <w:vAlign w:val="bottom"/>
          </w:tcPr>
          <w:p w14:paraId="51B42EF9">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500≤Y＜20000</w:t>
            </w:r>
          </w:p>
        </w:tc>
        <w:tc>
          <w:tcPr>
            <w:tcW w:w="1660" w:type="dxa"/>
            <w:tcBorders>
              <w:top w:val="nil"/>
              <w:left w:val="nil"/>
              <w:bottom w:val="single" w:color="auto" w:sz="4" w:space="0"/>
              <w:right w:val="single" w:color="auto" w:sz="8" w:space="0"/>
            </w:tcBorders>
            <w:vAlign w:val="bottom"/>
          </w:tcPr>
          <w:p w14:paraId="46A0593E">
            <w:pPr>
              <w:jc w:val="left"/>
              <w:outlineLvl w:val="9"/>
              <w:rPr>
                <w:rFonts w:hint="eastAsia" w:ascii="宋体" w:hAnsi="宋体" w:eastAsia="宋体" w:cs="宋体"/>
                <w:color w:val="auto"/>
                <w:kern w:val="0"/>
                <w:sz w:val="18"/>
                <w:szCs w:val="18"/>
                <w:highlight w:val="none"/>
              </w:rPr>
            </w:pPr>
          </w:p>
        </w:tc>
        <w:tc>
          <w:tcPr>
            <w:tcW w:w="1240" w:type="dxa"/>
            <w:tcBorders>
              <w:top w:val="nil"/>
              <w:left w:val="nil"/>
              <w:bottom w:val="single" w:color="auto" w:sz="4" w:space="0"/>
              <w:right w:val="single" w:color="auto" w:sz="4" w:space="0"/>
            </w:tcBorders>
            <w:vAlign w:val="bottom"/>
          </w:tcPr>
          <w:p w14:paraId="72D73360">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10≤X＜50</w:t>
            </w:r>
          </w:p>
        </w:tc>
        <w:tc>
          <w:tcPr>
            <w:tcW w:w="1480" w:type="dxa"/>
            <w:tcBorders>
              <w:top w:val="nil"/>
              <w:left w:val="nil"/>
              <w:bottom w:val="single" w:color="auto" w:sz="4" w:space="0"/>
              <w:right w:val="single" w:color="auto" w:sz="4" w:space="0"/>
            </w:tcBorders>
            <w:vAlign w:val="bottom"/>
          </w:tcPr>
          <w:p w14:paraId="46C2A68E">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100≤Y＜500</w:t>
            </w:r>
          </w:p>
        </w:tc>
        <w:tc>
          <w:tcPr>
            <w:tcW w:w="1520" w:type="dxa"/>
            <w:tcBorders>
              <w:top w:val="nil"/>
              <w:left w:val="nil"/>
              <w:bottom w:val="single" w:color="auto" w:sz="4" w:space="0"/>
              <w:right w:val="single" w:color="auto" w:sz="8" w:space="0"/>
            </w:tcBorders>
            <w:vAlign w:val="bottom"/>
          </w:tcPr>
          <w:p w14:paraId="7043942C">
            <w:pPr>
              <w:jc w:val="left"/>
              <w:outlineLvl w:val="9"/>
              <w:rPr>
                <w:rFonts w:hint="eastAsia" w:ascii="宋体" w:hAnsi="宋体" w:eastAsia="宋体" w:cs="宋体"/>
                <w:color w:val="auto"/>
                <w:kern w:val="0"/>
                <w:sz w:val="18"/>
                <w:szCs w:val="18"/>
                <w:highlight w:val="none"/>
              </w:rPr>
            </w:pPr>
          </w:p>
        </w:tc>
        <w:tc>
          <w:tcPr>
            <w:tcW w:w="1285" w:type="dxa"/>
            <w:tcBorders>
              <w:top w:val="nil"/>
              <w:left w:val="nil"/>
              <w:bottom w:val="single" w:color="auto" w:sz="4" w:space="0"/>
              <w:right w:val="single" w:color="auto" w:sz="4" w:space="0"/>
            </w:tcBorders>
            <w:vAlign w:val="bottom"/>
          </w:tcPr>
          <w:p w14:paraId="3B69A513">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X＜10</w:t>
            </w:r>
          </w:p>
        </w:tc>
        <w:tc>
          <w:tcPr>
            <w:tcW w:w="1275" w:type="dxa"/>
            <w:tcBorders>
              <w:top w:val="nil"/>
              <w:left w:val="nil"/>
              <w:bottom w:val="single" w:color="auto" w:sz="4" w:space="0"/>
              <w:right w:val="single" w:color="auto" w:sz="4" w:space="0"/>
            </w:tcBorders>
            <w:vAlign w:val="bottom"/>
          </w:tcPr>
          <w:p w14:paraId="31644DBC">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Y＜100</w:t>
            </w:r>
          </w:p>
        </w:tc>
        <w:tc>
          <w:tcPr>
            <w:tcW w:w="1221" w:type="dxa"/>
            <w:tcBorders>
              <w:top w:val="nil"/>
              <w:left w:val="nil"/>
              <w:bottom w:val="single" w:color="auto" w:sz="4" w:space="0"/>
              <w:right w:val="single" w:color="auto" w:sz="8" w:space="0"/>
            </w:tcBorders>
            <w:vAlign w:val="bottom"/>
          </w:tcPr>
          <w:p w14:paraId="17D3DB71">
            <w:pPr>
              <w:jc w:val="left"/>
              <w:outlineLvl w:val="9"/>
              <w:rPr>
                <w:rFonts w:hint="eastAsia" w:ascii="宋体" w:hAnsi="宋体" w:eastAsia="宋体" w:cs="宋体"/>
                <w:color w:val="auto"/>
                <w:kern w:val="0"/>
                <w:sz w:val="18"/>
                <w:szCs w:val="18"/>
                <w:highlight w:val="none"/>
              </w:rPr>
            </w:pPr>
          </w:p>
        </w:tc>
      </w:tr>
      <w:tr w14:paraId="6F4049A2">
        <w:tblPrEx>
          <w:tblCellMar>
            <w:top w:w="0" w:type="dxa"/>
            <w:left w:w="108" w:type="dxa"/>
            <w:bottom w:w="0" w:type="dxa"/>
            <w:right w:w="108" w:type="dxa"/>
          </w:tblCellMar>
        </w:tblPrEx>
        <w:trPr>
          <w:trHeight w:val="397" w:hRule="atLeast"/>
          <w:jc w:val="center"/>
        </w:trPr>
        <w:tc>
          <w:tcPr>
            <w:tcW w:w="2376" w:type="dxa"/>
            <w:tcBorders>
              <w:top w:val="nil"/>
              <w:left w:val="single" w:color="auto" w:sz="8" w:space="0"/>
              <w:bottom w:val="single" w:color="auto" w:sz="4" w:space="0"/>
              <w:right w:val="single" w:color="auto" w:sz="8" w:space="0"/>
            </w:tcBorders>
            <w:vAlign w:val="bottom"/>
          </w:tcPr>
          <w:p w14:paraId="3499FDF0">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6、交通运输业</w:t>
            </w:r>
          </w:p>
        </w:tc>
        <w:tc>
          <w:tcPr>
            <w:tcW w:w="1498" w:type="dxa"/>
            <w:tcBorders>
              <w:top w:val="nil"/>
              <w:left w:val="nil"/>
              <w:bottom w:val="single" w:color="auto" w:sz="4" w:space="0"/>
              <w:right w:val="single" w:color="auto" w:sz="4" w:space="0"/>
            </w:tcBorders>
            <w:vAlign w:val="bottom"/>
          </w:tcPr>
          <w:p w14:paraId="39F67C08">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300≤X＜1000</w:t>
            </w:r>
          </w:p>
        </w:tc>
        <w:tc>
          <w:tcPr>
            <w:tcW w:w="1763" w:type="dxa"/>
            <w:tcBorders>
              <w:top w:val="nil"/>
              <w:left w:val="nil"/>
              <w:bottom w:val="single" w:color="auto" w:sz="4" w:space="0"/>
              <w:right w:val="single" w:color="auto" w:sz="4" w:space="0"/>
            </w:tcBorders>
            <w:vAlign w:val="bottom"/>
          </w:tcPr>
          <w:p w14:paraId="3059CA2D">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3000≤Y＜30000</w:t>
            </w:r>
          </w:p>
        </w:tc>
        <w:tc>
          <w:tcPr>
            <w:tcW w:w="1660" w:type="dxa"/>
            <w:tcBorders>
              <w:top w:val="nil"/>
              <w:left w:val="nil"/>
              <w:bottom w:val="single" w:color="auto" w:sz="4" w:space="0"/>
              <w:right w:val="single" w:color="auto" w:sz="8" w:space="0"/>
            </w:tcBorders>
            <w:vAlign w:val="bottom"/>
          </w:tcPr>
          <w:p w14:paraId="1A6B331E">
            <w:pPr>
              <w:jc w:val="left"/>
              <w:outlineLvl w:val="9"/>
              <w:rPr>
                <w:rFonts w:hint="eastAsia" w:ascii="宋体" w:hAnsi="宋体" w:eastAsia="宋体" w:cs="宋体"/>
                <w:color w:val="auto"/>
                <w:kern w:val="0"/>
                <w:sz w:val="18"/>
                <w:szCs w:val="18"/>
                <w:highlight w:val="none"/>
              </w:rPr>
            </w:pPr>
          </w:p>
        </w:tc>
        <w:tc>
          <w:tcPr>
            <w:tcW w:w="1240" w:type="dxa"/>
            <w:tcBorders>
              <w:top w:val="nil"/>
              <w:left w:val="nil"/>
              <w:bottom w:val="single" w:color="auto" w:sz="4" w:space="0"/>
              <w:right w:val="single" w:color="auto" w:sz="4" w:space="0"/>
            </w:tcBorders>
            <w:vAlign w:val="bottom"/>
          </w:tcPr>
          <w:p w14:paraId="0200C47E">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20≤X＜300</w:t>
            </w:r>
          </w:p>
        </w:tc>
        <w:tc>
          <w:tcPr>
            <w:tcW w:w="1480" w:type="dxa"/>
            <w:tcBorders>
              <w:top w:val="nil"/>
              <w:left w:val="nil"/>
              <w:bottom w:val="single" w:color="auto" w:sz="4" w:space="0"/>
              <w:right w:val="single" w:color="auto" w:sz="4" w:space="0"/>
            </w:tcBorders>
            <w:vAlign w:val="bottom"/>
          </w:tcPr>
          <w:p w14:paraId="41E485C5">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200≤Y＜3000</w:t>
            </w:r>
          </w:p>
        </w:tc>
        <w:tc>
          <w:tcPr>
            <w:tcW w:w="1520" w:type="dxa"/>
            <w:tcBorders>
              <w:top w:val="nil"/>
              <w:left w:val="nil"/>
              <w:bottom w:val="single" w:color="auto" w:sz="4" w:space="0"/>
              <w:right w:val="single" w:color="auto" w:sz="8" w:space="0"/>
            </w:tcBorders>
            <w:vAlign w:val="bottom"/>
          </w:tcPr>
          <w:p w14:paraId="6CA03F77">
            <w:pPr>
              <w:jc w:val="left"/>
              <w:outlineLvl w:val="9"/>
              <w:rPr>
                <w:rFonts w:hint="eastAsia" w:ascii="宋体" w:hAnsi="宋体" w:eastAsia="宋体" w:cs="宋体"/>
                <w:color w:val="auto"/>
                <w:kern w:val="0"/>
                <w:sz w:val="18"/>
                <w:szCs w:val="18"/>
                <w:highlight w:val="none"/>
              </w:rPr>
            </w:pPr>
          </w:p>
        </w:tc>
        <w:tc>
          <w:tcPr>
            <w:tcW w:w="1285" w:type="dxa"/>
            <w:tcBorders>
              <w:top w:val="nil"/>
              <w:left w:val="nil"/>
              <w:bottom w:val="single" w:color="auto" w:sz="4" w:space="0"/>
              <w:right w:val="single" w:color="auto" w:sz="4" w:space="0"/>
            </w:tcBorders>
            <w:vAlign w:val="bottom"/>
          </w:tcPr>
          <w:p w14:paraId="74397464">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X＜20</w:t>
            </w:r>
          </w:p>
        </w:tc>
        <w:tc>
          <w:tcPr>
            <w:tcW w:w="1275" w:type="dxa"/>
            <w:tcBorders>
              <w:top w:val="nil"/>
              <w:left w:val="nil"/>
              <w:bottom w:val="single" w:color="auto" w:sz="4" w:space="0"/>
              <w:right w:val="single" w:color="auto" w:sz="4" w:space="0"/>
            </w:tcBorders>
            <w:vAlign w:val="bottom"/>
          </w:tcPr>
          <w:p w14:paraId="74045E79">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V＜200</w:t>
            </w:r>
          </w:p>
        </w:tc>
        <w:tc>
          <w:tcPr>
            <w:tcW w:w="1221" w:type="dxa"/>
            <w:tcBorders>
              <w:top w:val="nil"/>
              <w:left w:val="nil"/>
              <w:bottom w:val="single" w:color="auto" w:sz="4" w:space="0"/>
              <w:right w:val="single" w:color="auto" w:sz="8" w:space="0"/>
            </w:tcBorders>
            <w:vAlign w:val="bottom"/>
          </w:tcPr>
          <w:p w14:paraId="0E7EAFA6">
            <w:pPr>
              <w:jc w:val="left"/>
              <w:outlineLvl w:val="9"/>
              <w:rPr>
                <w:rFonts w:hint="eastAsia" w:ascii="宋体" w:hAnsi="宋体" w:eastAsia="宋体" w:cs="宋体"/>
                <w:color w:val="auto"/>
                <w:kern w:val="0"/>
                <w:sz w:val="18"/>
                <w:szCs w:val="18"/>
                <w:highlight w:val="none"/>
              </w:rPr>
            </w:pPr>
          </w:p>
        </w:tc>
      </w:tr>
      <w:tr w14:paraId="7663F8B1">
        <w:tblPrEx>
          <w:tblCellMar>
            <w:top w:w="0" w:type="dxa"/>
            <w:left w:w="108" w:type="dxa"/>
            <w:bottom w:w="0" w:type="dxa"/>
            <w:right w:w="108" w:type="dxa"/>
          </w:tblCellMar>
        </w:tblPrEx>
        <w:trPr>
          <w:trHeight w:val="397" w:hRule="atLeast"/>
          <w:jc w:val="center"/>
        </w:trPr>
        <w:tc>
          <w:tcPr>
            <w:tcW w:w="2376" w:type="dxa"/>
            <w:tcBorders>
              <w:top w:val="nil"/>
              <w:left w:val="single" w:color="auto" w:sz="8" w:space="0"/>
              <w:bottom w:val="single" w:color="auto" w:sz="4" w:space="0"/>
              <w:right w:val="single" w:color="auto" w:sz="8" w:space="0"/>
            </w:tcBorders>
            <w:vAlign w:val="bottom"/>
          </w:tcPr>
          <w:p w14:paraId="1231BDE9">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7、仓储业</w:t>
            </w:r>
          </w:p>
        </w:tc>
        <w:tc>
          <w:tcPr>
            <w:tcW w:w="1498" w:type="dxa"/>
            <w:tcBorders>
              <w:top w:val="nil"/>
              <w:left w:val="nil"/>
              <w:bottom w:val="single" w:color="auto" w:sz="4" w:space="0"/>
              <w:right w:val="single" w:color="auto" w:sz="4" w:space="0"/>
            </w:tcBorders>
            <w:vAlign w:val="bottom"/>
          </w:tcPr>
          <w:p w14:paraId="36D6FD37">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100≤X＜200</w:t>
            </w:r>
          </w:p>
        </w:tc>
        <w:tc>
          <w:tcPr>
            <w:tcW w:w="1763" w:type="dxa"/>
            <w:tcBorders>
              <w:top w:val="nil"/>
              <w:left w:val="nil"/>
              <w:bottom w:val="single" w:color="auto" w:sz="4" w:space="0"/>
              <w:right w:val="single" w:color="auto" w:sz="4" w:space="0"/>
            </w:tcBorders>
            <w:vAlign w:val="bottom"/>
          </w:tcPr>
          <w:p w14:paraId="09F9C763">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1000≤Y＜30000</w:t>
            </w:r>
          </w:p>
        </w:tc>
        <w:tc>
          <w:tcPr>
            <w:tcW w:w="1660" w:type="dxa"/>
            <w:tcBorders>
              <w:top w:val="nil"/>
              <w:left w:val="nil"/>
              <w:bottom w:val="single" w:color="auto" w:sz="4" w:space="0"/>
              <w:right w:val="single" w:color="auto" w:sz="8" w:space="0"/>
            </w:tcBorders>
            <w:vAlign w:val="bottom"/>
          </w:tcPr>
          <w:p w14:paraId="30EE8E52">
            <w:pPr>
              <w:jc w:val="left"/>
              <w:outlineLvl w:val="9"/>
              <w:rPr>
                <w:rFonts w:hint="eastAsia" w:ascii="宋体" w:hAnsi="宋体" w:eastAsia="宋体" w:cs="宋体"/>
                <w:color w:val="auto"/>
                <w:kern w:val="0"/>
                <w:sz w:val="18"/>
                <w:szCs w:val="18"/>
                <w:highlight w:val="none"/>
              </w:rPr>
            </w:pPr>
          </w:p>
        </w:tc>
        <w:tc>
          <w:tcPr>
            <w:tcW w:w="1240" w:type="dxa"/>
            <w:tcBorders>
              <w:top w:val="nil"/>
              <w:left w:val="nil"/>
              <w:bottom w:val="single" w:color="auto" w:sz="4" w:space="0"/>
              <w:right w:val="single" w:color="auto" w:sz="4" w:space="0"/>
            </w:tcBorders>
            <w:vAlign w:val="bottom"/>
          </w:tcPr>
          <w:p w14:paraId="4F2A91EA">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20≤X＜100</w:t>
            </w:r>
          </w:p>
        </w:tc>
        <w:tc>
          <w:tcPr>
            <w:tcW w:w="1480" w:type="dxa"/>
            <w:tcBorders>
              <w:top w:val="nil"/>
              <w:left w:val="nil"/>
              <w:bottom w:val="single" w:color="auto" w:sz="4" w:space="0"/>
              <w:right w:val="single" w:color="auto" w:sz="4" w:space="0"/>
            </w:tcBorders>
            <w:vAlign w:val="bottom"/>
          </w:tcPr>
          <w:p w14:paraId="1599D8D9">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100≤Y＜1000</w:t>
            </w:r>
          </w:p>
        </w:tc>
        <w:tc>
          <w:tcPr>
            <w:tcW w:w="1520" w:type="dxa"/>
            <w:tcBorders>
              <w:top w:val="nil"/>
              <w:left w:val="nil"/>
              <w:bottom w:val="single" w:color="auto" w:sz="4" w:space="0"/>
              <w:right w:val="single" w:color="auto" w:sz="8" w:space="0"/>
            </w:tcBorders>
            <w:vAlign w:val="bottom"/>
          </w:tcPr>
          <w:p w14:paraId="43371A26">
            <w:pPr>
              <w:jc w:val="left"/>
              <w:outlineLvl w:val="9"/>
              <w:rPr>
                <w:rFonts w:hint="eastAsia" w:ascii="宋体" w:hAnsi="宋体" w:eastAsia="宋体" w:cs="宋体"/>
                <w:color w:val="auto"/>
                <w:kern w:val="0"/>
                <w:sz w:val="18"/>
                <w:szCs w:val="18"/>
                <w:highlight w:val="none"/>
              </w:rPr>
            </w:pPr>
          </w:p>
        </w:tc>
        <w:tc>
          <w:tcPr>
            <w:tcW w:w="1285" w:type="dxa"/>
            <w:tcBorders>
              <w:top w:val="nil"/>
              <w:left w:val="nil"/>
              <w:bottom w:val="single" w:color="auto" w:sz="4" w:space="0"/>
              <w:right w:val="single" w:color="auto" w:sz="4" w:space="0"/>
            </w:tcBorders>
            <w:vAlign w:val="bottom"/>
          </w:tcPr>
          <w:p w14:paraId="5BD2C2B8">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X＜20</w:t>
            </w:r>
          </w:p>
        </w:tc>
        <w:tc>
          <w:tcPr>
            <w:tcW w:w="1275" w:type="dxa"/>
            <w:tcBorders>
              <w:top w:val="nil"/>
              <w:left w:val="nil"/>
              <w:bottom w:val="single" w:color="auto" w:sz="4" w:space="0"/>
              <w:right w:val="single" w:color="auto" w:sz="4" w:space="0"/>
            </w:tcBorders>
            <w:vAlign w:val="bottom"/>
          </w:tcPr>
          <w:p w14:paraId="52FAC786">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Y＜100</w:t>
            </w:r>
          </w:p>
        </w:tc>
        <w:tc>
          <w:tcPr>
            <w:tcW w:w="1221" w:type="dxa"/>
            <w:tcBorders>
              <w:top w:val="nil"/>
              <w:left w:val="nil"/>
              <w:bottom w:val="single" w:color="auto" w:sz="4" w:space="0"/>
              <w:right w:val="single" w:color="auto" w:sz="8" w:space="0"/>
            </w:tcBorders>
            <w:vAlign w:val="bottom"/>
          </w:tcPr>
          <w:p w14:paraId="364D5FF4">
            <w:pPr>
              <w:jc w:val="left"/>
              <w:outlineLvl w:val="9"/>
              <w:rPr>
                <w:rFonts w:hint="eastAsia" w:ascii="宋体" w:hAnsi="宋体" w:eastAsia="宋体" w:cs="宋体"/>
                <w:color w:val="auto"/>
                <w:kern w:val="0"/>
                <w:sz w:val="18"/>
                <w:szCs w:val="18"/>
                <w:highlight w:val="none"/>
              </w:rPr>
            </w:pPr>
          </w:p>
        </w:tc>
      </w:tr>
      <w:tr w14:paraId="2B7024B2">
        <w:tblPrEx>
          <w:tblCellMar>
            <w:top w:w="0" w:type="dxa"/>
            <w:left w:w="108" w:type="dxa"/>
            <w:bottom w:w="0" w:type="dxa"/>
            <w:right w:w="108" w:type="dxa"/>
          </w:tblCellMar>
        </w:tblPrEx>
        <w:trPr>
          <w:trHeight w:val="397" w:hRule="atLeast"/>
          <w:jc w:val="center"/>
        </w:trPr>
        <w:tc>
          <w:tcPr>
            <w:tcW w:w="2376" w:type="dxa"/>
            <w:tcBorders>
              <w:top w:val="nil"/>
              <w:left w:val="single" w:color="auto" w:sz="8" w:space="0"/>
              <w:bottom w:val="single" w:color="auto" w:sz="4" w:space="0"/>
              <w:right w:val="single" w:color="auto" w:sz="8" w:space="0"/>
            </w:tcBorders>
            <w:vAlign w:val="bottom"/>
          </w:tcPr>
          <w:p w14:paraId="5E91E4BA">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8、邮政业</w:t>
            </w:r>
          </w:p>
        </w:tc>
        <w:tc>
          <w:tcPr>
            <w:tcW w:w="1498" w:type="dxa"/>
            <w:tcBorders>
              <w:top w:val="nil"/>
              <w:left w:val="nil"/>
              <w:bottom w:val="single" w:color="auto" w:sz="4" w:space="0"/>
              <w:right w:val="single" w:color="auto" w:sz="4" w:space="0"/>
            </w:tcBorders>
            <w:vAlign w:val="bottom"/>
          </w:tcPr>
          <w:p w14:paraId="36FFA86A">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300≤X＜1000</w:t>
            </w:r>
          </w:p>
        </w:tc>
        <w:tc>
          <w:tcPr>
            <w:tcW w:w="1763" w:type="dxa"/>
            <w:tcBorders>
              <w:top w:val="nil"/>
              <w:left w:val="nil"/>
              <w:bottom w:val="single" w:color="auto" w:sz="4" w:space="0"/>
              <w:right w:val="single" w:color="auto" w:sz="4" w:space="0"/>
            </w:tcBorders>
            <w:vAlign w:val="bottom"/>
          </w:tcPr>
          <w:p w14:paraId="6272BF44">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2000≤Y＜30000</w:t>
            </w:r>
          </w:p>
        </w:tc>
        <w:tc>
          <w:tcPr>
            <w:tcW w:w="1660" w:type="dxa"/>
            <w:tcBorders>
              <w:top w:val="nil"/>
              <w:left w:val="nil"/>
              <w:bottom w:val="single" w:color="auto" w:sz="4" w:space="0"/>
              <w:right w:val="single" w:color="auto" w:sz="8" w:space="0"/>
            </w:tcBorders>
            <w:vAlign w:val="bottom"/>
          </w:tcPr>
          <w:p w14:paraId="0DE3D190">
            <w:pPr>
              <w:jc w:val="left"/>
              <w:outlineLvl w:val="9"/>
              <w:rPr>
                <w:rFonts w:hint="eastAsia" w:ascii="宋体" w:hAnsi="宋体" w:eastAsia="宋体" w:cs="宋体"/>
                <w:color w:val="auto"/>
                <w:kern w:val="0"/>
                <w:sz w:val="18"/>
                <w:szCs w:val="18"/>
                <w:highlight w:val="none"/>
              </w:rPr>
            </w:pPr>
          </w:p>
        </w:tc>
        <w:tc>
          <w:tcPr>
            <w:tcW w:w="1240" w:type="dxa"/>
            <w:tcBorders>
              <w:top w:val="nil"/>
              <w:left w:val="nil"/>
              <w:bottom w:val="single" w:color="auto" w:sz="4" w:space="0"/>
              <w:right w:val="single" w:color="auto" w:sz="4" w:space="0"/>
            </w:tcBorders>
            <w:vAlign w:val="bottom"/>
          </w:tcPr>
          <w:p w14:paraId="501F17AF">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20≤X＜300</w:t>
            </w:r>
          </w:p>
        </w:tc>
        <w:tc>
          <w:tcPr>
            <w:tcW w:w="1480" w:type="dxa"/>
            <w:tcBorders>
              <w:top w:val="nil"/>
              <w:left w:val="nil"/>
              <w:bottom w:val="single" w:color="auto" w:sz="4" w:space="0"/>
              <w:right w:val="single" w:color="auto" w:sz="4" w:space="0"/>
            </w:tcBorders>
            <w:vAlign w:val="bottom"/>
          </w:tcPr>
          <w:p w14:paraId="496B48CD">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100≤Y＜2000</w:t>
            </w:r>
          </w:p>
        </w:tc>
        <w:tc>
          <w:tcPr>
            <w:tcW w:w="1520" w:type="dxa"/>
            <w:tcBorders>
              <w:top w:val="nil"/>
              <w:left w:val="nil"/>
              <w:bottom w:val="single" w:color="auto" w:sz="4" w:space="0"/>
              <w:right w:val="single" w:color="auto" w:sz="8" w:space="0"/>
            </w:tcBorders>
            <w:vAlign w:val="bottom"/>
          </w:tcPr>
          <w:p w14:paraId="4B12BBAC">
            <w:pPr>
              <w:jc w:val="left"/>
              <w:outlineLvl w:val="9"/>
              <w:rPr>
                <w:rFonts w:hint="eastAsia" w:ascii="宋体" w:hAnsi="宋体" w:eastAsia="宋体" w:cs="宋体"/>
                <w:color w:val="auto"/>
                <w:kern w:val="0"/>
                <w:sz w:val="18"/>
                <w:szCs w:val="18"/>
                <w:highlight w:val="none"/>
              </w:rPr>
            </w:pPr>
          </w:p>
        </w:tc>
        <w:tc>
          <w:tcPr>
            <w:tcW w:w="1285" w:type="dxa"/>
            <w:tcBorders>
              <w:top w:val="nil"/>
              <w:left w:val="nil"/>
              <w:bottom w:val="single" w:color="auto" w:sz="4" w:space="0"/>
              <w:right w:val="single" w:color="auto" w:sz="4" w:space="0"/>
            </w:tcBorders>
            <w:vAlign w:val="bottom"/>
          </w:tcPr>
          <w:p w14:paraId="221FFB20">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X＜20</w:t>
            </w:r>
          </w:p>
        </w:tc>
        <w:tc>
          <w:tcPr>
            <w:tcW w:w="1275" w:type="dxa"/>
            <w:tcBorders>
              <w:top w:val="nil"/>
              <w:left w:val="nil"/>
              <w:bottom w:val="single" w:color="auto" w:sz="4" w:space="0"/>
              <w:right w:val="single" w:color="auto" w:sz="4" w:space="0"/>
            </w:tcBorders>
            <w:vAlign w:val="bottom"/>
          </w:tcPr>
          <w:p w14:paraId="037BCC79">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Y＜100</w:t>
            </w:r>
          </w:p>
        </w:tc>
        <w:tc>
          <w:tcPr>
            <w:tcW w:w="1221" w:type="dxa"/>
            <w:tcBorders>
              <w:top w:val="nil"/>
              <w:left w:val="nil"/>
              <w:bottom w:val="single" w:color="auto" w:sz="4" w:space="0"/>
              <w:right w:val="single" w:color="auto" w:sz="8" w:space="0"/>
            </w:tcBorders>
            <w:vAlign w:val="bottom"/>
          </w:tcPr>
          <w:p w14:paraId="4B10EA8E">
            <w:pPr>
              <w:jc w:val="left"/>
              <w:outlineLvl w:val="9"/>
              <w:rPr>
                <w:rFonts w:hint="eastAsia" w:ascii="宋体" w:hAnsi="宋体" w:eastAsia="宋体" w:cs="宋体"/>
                <w:color w:val="auto"/>
                <w:kern w:val="0"/>
                <w:sz w:val="18"/>
                <w:szCs w:val="18"/>
                <w:highlight w:val="none"/>
              </w:rPr>
            </w:pPr>
          </w:p>
        </w:tc>
      </w:tr>
      <w:tr w14:paraId="6E954C75">
        <w:tblPrEx>
          <w:tblCellMar>
            <w:top w:w="0" w:type="dxa"/>
            <w:left w:w="108" w:type="dxa"/>
            <w:bottom w:w="0" w:type="dxa"/>
            <w:right w:w="108" w:type="dxa"/>
          </w:tblCellMar>
        </w:tblPrEx>
        <w:trPr>
          <w:trHeight w:val="397" w:hRule="atLeast"/>
          <w:jc w:val="center"/>
        </w:trPr>
        <w:tc>
          <w:tcPr>
            <w:tcW w:w="2376" w:type="dxa"/>
            <w:tcBorders>
              <w:top w:val="nil"/>
              <w:left w:val="single" w:color="auto" w:sz="8" w:space="0"/>
              <w:bottom w:val="single" w:color="auto" w:sz="4" w:space="0"/>
              <w:right w:val="single" w:color="auto" w:sz="8" w:space="0"/>
            </w:tcBorders>
            <w:vAlign w:val="bottom"/>
          </w:tcPr>
          <w:p w14:paraId="0B64C9F2">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9、住宿业</w:t>
            </w:r>
          </w:p>
        </w:tc>
        <w:tc>
          <w:tcPr>
            <w:tcW w:w="1498" w:type="dxa"/>
            <w:tcBorders>
              <w:top w:val="nil"/>
              <w:left w:val="nil"/>
              <w:bottom w:val="single" w:color="auto" w:sz="4" w:space="0"/>
              <w:right w:val="single" w:color="auto" w:sz="4" w:space="0"/>
            </w:tcBorders>
            <w:vAlign w:val="bottom"/>
          </w:tcPr>
          <w:p w14:paraId="3F4E570C">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100≤X＜300</w:t>
            </w:r>
          </w:p>
        </w:tc>
        <w:tc>
          <w:tcPr>
            <w:tcW w:w="1763" w:type="dxa"/>
            <w:tcBorders>
              <w:top w:val="nil"/>
              <w:left w:val="nil"/>
              <w:bottom w:val="single" w:color="auto" w:sz="4" w:space="0"/>
              <w:right w:val="single" w:color="auto" w:sz="4" w:space="0"/>
            </w:tcBorders>
            <w:vAlign w:val="bottom"/>
          </w:tcPr>
          <w:p w14:paraId="709A225E">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2000≤Y＜10000</w:t>
            </w:r>
          </w:p>
        </w:tc>
        <w:tc>
          <w:tcPr>
            <w:tcW w:w="1660" w:type="dxa"/>
            <w:tcBorders>
              <w:top w:val="nil"/>
              <w:left w:val="nil"/>
              <w:bottom w:val="single" w:color="auto" w:sz="4" w:space="0"/>
              <w:right w:val="single" w:color="auto" w:sz="8" w:space="0"/>
            </w:tcBorders>
            <w:vAlign w:val="bottom"/>
          </w:tcPr>
          <w:p w14:paraId="06A191F9">
            <w:pPr>
              <w:jc w:val="left"/>
              <w:outlineLvl w:val="9"/>
              <w:rPr>
                <w:rFonts w:hint="eastAsia" w:ascii="宋体" w:hAnsi="宋体" w:eastAsia="宋体" w:cs="宋体"/>
                <w:color w:val="auto"/>
                <w:kern w:val="0"/>
                <w:sz w:val="18"/>
                <w:szCs w:val="18"/>
                <w:highlight w:val="none"/>
              </w:rPr>
            </w:pPr>
          </w:p>
        </w:tc>
        <w:tc>
          <w:tcPr>
            <w:tcW w:w="1240" w:type="dxa"/>
            <w:tcBorders>
              <w:top w:val="nil"/>
              <w:left w:val="nil"/>
              <w:bottom w:val="single" w:color="auto" w:sz="4" w:space="0"/>
              <w:right w:val="single" w:color="auto" w:sz="4" w:space="0"/>
            </w:tcBorders>
            <w:vAlign w:val="bottom"/>
          </w:tcPr>
          <w:p w14:paraId="67324EEF">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10≤X＜100</w:t>
            </w:r>
          </w:p>
        </w:tc>
        <w:tc>
          <w:tcPr>
            <w:tcW w:w="1480" w:type="dxa"/>
            <w:tcBorders>
              <w:top w:val="nil"/>
              <w:left w:val="nil"/>
              <w:bottom w:val="single" w:color="auto" w:sz="4" w:space="0"/>
              <w:right w:val="single" w:color="auto" w:sz="4" w:space="0"/>
            </w:tcBorders>
            <w:vAlign w:val="bottom"/>
          </w:tcPr>
          <w:p w14:paraId="1D1B6186">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100≤Y＜2000</w:t>
            </w:r>
          </w:p>
        </w:tc>
        <w:tc>
          <w:tcPr>
            <w:tcW w:w="1520" w:type="dxa"/>
            <w:tcBorders>
              <w:top w:val="nil"/>
              <w:left w:val="nil"/>
              <w:bottom w:val="single" w:color="auto" w:sz="4" w:space="0"/>
              <w:right w:val="single" w:color="auto" w:sz="8" w:space="0"/>
            </w:tcBorders>
            <w:vAlign w:val="bottom"/>
          </w:tcPr>
          <w:p w14:paraId="5F67E3A7">
            <w:pPr>
              <w:jc w:val="left"/>
              <w:outlineLvl w:val="9"/>
              <w:rPr>
                <w:rFonts w:hint="eastAsia" w:ascii="宋体" w:hAnsi="宋体" w:eastAsia="宋体" w:cs="宋体"/>
                <w:color w:val="auto"/>
                <w:kern w:val="0"/>
                <w:sz w:val="18"/>
                <w:szCs w:val="18"/>
                <w:highlight w:val="none"/>
              </w:rPr>
            </w:pPr>
          </w:p>
        </w:tc>
        <w:tc>
          <w:tcPr>
            <w:tcW w:w="1285" w:type="dxa"/>
            <w:tcBorders>
              <w:top w:val="nil"/>
              <w:left w:val="nil"/>
              <w:bottom w:val="single" w:color="auto" w:sz="4" w:space="0"/>
              <w:right w:val="single" w:color="auto" w:sz="4" w:space="0"/>
            </w:tcBorders>
            <w:vAlign w:val="bottom"/>
          </w:tcPr>
          <w:p w14:paraId="352059EC">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X＜10</w:t>
            </w:r>
          </w:p>
        </w:tc>
        <w:tc>
          <w:tcPr>
            <w:tcW w:w="1275" w:type="dxa"/>
            <w:tcBorders>
              <w:top w:val="nil"/>
              <w:left w:val="nil"/>
              <w:bottom w:val="single" w:color="auto" w:sz="4" w:space="0"/>
              <w:right w:val="single" w:color="auto" w:sz="4" w:space="0"/>
            </w:tcBorders>
            <w:vAlign w:val="bottom"/>
          </w:tcPr>
          <w:p w14:paraId="0E8BDBB3">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Y＜100</w:t>
            </w:r>
          </w:p>
        </w:tc>
        <w:tc>
          <w:tcPr>
            <w:tcW w:w="1221" w:type="dxa"/>
            <w:tcBorders>
              <w:top w:val="nil"/>
              <w:left w:val="nil"/>
              <w:bottom w:val="single" w:color="auto" w:sz="4" w:space="0"/>
              <w:right w:val="single" w:color="auto" w:sz="8" w:space="0"/>
            </w:tcBorders>
            <w:vAlign w:val="bottom"/>
          </w:tcPr>
          <w:p w14:paraId="60106D72">
            <w:pPr>
              <w:jc w:val="left"/>
              <w:outlineLvl w:val="9"/>
              <w:rPr>
                <w:rFonts w:hint="eastAsia" w:ascii="宋体" w:hAnsi="宋体" w:eastAsia="宋体" w:cs="宋体"/>
                <w:color w:val="auto"/>
                <w:kern w:val="0"/>
                <w:sz w:val="18"/>
                <w:szCs w:val="18"/>
                <w:highlight w:val="none"/>
              </w:rPr>
            </w:pPr>
          </w:p>
        </w:tc>
      </w:tr>
      <w:tr w14:paraId="1CA713DA">
        <w:tblPrEx>
          <w:tblCellMar>
            <w:top w:w="0" w:type="dxa"/>
            <w:left w:w="108" w:type="dxa"/>
            <w:bottom w:w="0" w:type="dxa"/>
            <w:right w:w="108" w:type="dxa"/>
          </w:tblCellMar>
        </w:tblPrEx>
        <w:trPr>
          <w:trHeight w:val="397" w:hRule="atLeast"/>
          <w:jc w:val="center"/>
        </w:trPr>
        <w:tc>
          <w:tcPr>
            <w:tcW w:w="2376" w:type="dxa"/>
            <w:tcBorders>
              <w:top w:val="nil"/>
              <w:left w:val="single" w:color="auto" w:sz="8" w:space="0"/>
              <w:bottom w:val="single" w:color="auto" w:sz="4" w:space="0"/>
              <w:right w:val="single" w:color="auto" w:sz="8" w:space="0"/>
            </w:tcBorders>
            <w:vAlign w:val="bottom"/>
          </w:tcPr>
          <w:p w14:paraId="1044A31E">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10、餐饮业</w:t>
            </w:r>
          </w:p>
        </w:tc>
        <w:tc>
          <w:tcPr>
            <w:tcW w:w="1498" w:type="dxa"/>
            <w:tcBorders>
              <w:top w:val="nil"/>
              <w:left w:val="nil"/>
              <w:bottom w:val="single" w:color="auto" w:sz="4" w:space="0"/>
              <w:right w:val="single" w:color="auto" w:sz="4" w:space="0"/>
            </w:tcBorders>
            <w:vAlign w:val="bottom"/>
          </w:tcPr>
          <w:p w14:paraId="421D5E2A">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100≤X＜300</w:t>
            </w:r>
          </w:p>
        </w:tc>
        <w:tc>
          <w:tcPr>
            <w:tcW w:w="1763" w:type="dxa"/>
            <w:tcBorders>
              <w:top w:val="nil"/>
              <w:left w:val="nil"/>
              <w:bottom w:val="single" w:color="auto" w:sz="4" w:space="0"/>
              <w:right w:val="single" w:color="auto" w:sz="4" w:space="0"/>
            </w:tcBorders>
            <w:vAlign w:val="bottom"/>
          </w:tcPr>
          <w:p w14:paraId="7F3019DF">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2000≤Y＜10000</w:t>
            </w:r>
          </w:p>
        </w:tc>
        <w:tc>
          <w:tcPr>
            <w:tcW w:w="1660" w:type="dxa"/>
            <w:tcBorders>
              <w:top w:val="nil"/>
              <w:left w:val="nil"/>
              <w:bottom w:val="single" w:color="auto" w:sz="4" w:space="0"/>
              <w:right w:val="single" w:color="auto" w:sz="8" w:space="0"/>
            </w:tcBorders>
            <w:vAlign w:val="bottom"/>
          </w:tcPr>
          <w:p w14:paraId="1BFD22BE">
            <w:pPr>
              <w:jc w:val="left"/>
              <w:outlineLvl w:val="9"/>
              <w:rPr>
                <w:rFonts w:hint="eastAsia" w:ascii="宋体" w:hAnsi="宋体" w:eastAsia="宋体" w:cs="宋体"/>
                <w:color w:val="auto"/>
                <w:kern w:val="0"/>
                <w:sz w:val="18"/>
                <w:szCs w:val="18"/>
                <w:highlight w:val="none"/>
              </w:rPr>
            </w:pPr>
          </w:p>
        </w:tc>
        <w:tc>
          <w:tcPr>
            <w:tcW w:w="1240" w:type="dxa"/>
            <w:tcBorders>
              <w:top w:val="nil"/>
              <w:left w:val="nil"/>
              <w:bottom w:val="single" w:color="auto" w:sz="4" w:space="0"/>
              <w:right w:val="single" w:color="auto" w:sz="4" w:space="0"/>
            </w:tcBorders>
            <w:vAlign w:val="bottom"/>
          </w:tcPr>
          <w:p w14:paraId="62CE2523">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10≤X＜100</w:t>
            </w:r>
          </w:p>
        </w:tc>
        <w:tc>
          <w:tcPr>
            <w:tcW w:w="1480" w:type="dxa"/>
            <w:tcBorders>
              <w:top w:val="nil"/>
              <w:left w:val="nil"/>
              <w:bottom w:val="single" w:color="auto" w:sz="4" w:space="0"/>
              <w:right w:val="single" w:color="auto" w:sz="4" w:space="0"/>
            </w:tcBorders>
            <w:vAlign w:val="bottom"/>
          </w:tcPr>
          <w:p w14:paraId="035718D0">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100≤Y＜2000</w:t>
            </w:r>
          </w:p>
        </w:tc>
        <w:tc>
          <w:tcPr>
            <w:tcW w:w="1520" w:type="dxa"/>
            <w:tcBorders>
              <w:top w:val="nil"/>
              <w:left w:val="nil"/>
              <w:bottom w:val="single" w:color="auto" w:sz="4" w:space="0"/>
              <w:right w:val="single" w:color="auto" w:sz="8" w:space="0"/>
            </w:tcBorders>
            <w:vAlign w:val="bottom"/>
          </w:tcPr>
          <w:p w14:paraId="15E735A4">
            <w:pPr>
              <w:jc w:val="left"/>
              <w:outlineLvl w:val="9"/>
              <w:rPr>
                <w:rFonts w:hint="eastAsia" w:ascii="宋体" w:hAnsi="宋体" w:eastAsia="宋体" w:cs="宋体"/>
                <w:color w:val="auto"/>
                <w:kern w:val="0"/>
                <w:sz w:val="18"/>
                <w:szCs w:val="18"/>
                <w:highlight w:val="none"/>
              </w:rPr>
            </w:pPr>
          </w:p>
        </w:tc>
        <w:tc>
          <w:tcPr>
            <w:tcW w:w="1285" w:type="dxa"/>
            <w:tcBorders>
              <w:top w:val="nil"/>
              <w:left w:val="nil"/>
              <w:bottom w:val="single" w:color="auto" w:sz="4" w:space="0"/>
              <w:right w:val="single" w:color="auto" w:sz="4" w:space="0"/>
            </w:tcBorders>
            <w:vAlign w:val="bottom"/>
          </w:tcPr>
          <w:p w14:paraId="12B09AC7">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X＜10</w:t>
            </w:r>
          </w:p>
        </w:tc>
        <w:tc>
          <w:tcPr>
            <w:tcW w:w="1275" w:type="dxa"/>
            <w:tcBorders>
              <w:top w:val="nil"/>
              <w:left w:val="nil"/>
              <w:bottom w:val="single" w:color="auto" w:sz="4" w:space="0"/>
              <w:right w:val="single" w:color="auto" w:sz="4" w:space="0"/>
            </w:tcBorders>
            <w:vAlign w:val="bottom"/>
          </w:tcPr>
          <w:p w14:paraId="2B47AF40">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V＜100</w:t>
            </w:r>
          </w:p>
        </w:tc>
        <w:tc>
          <w:tcPr>
            <w:tcW w:w="1221" w:type="dxa"/>
            <w:tcBorders>
              <w:top w:val="nil"/>
              <w:left w:val="nil"/>
              <w:bottom w:val="single" w:color="auto" w:sz="4" w:space="0"/>
              <w:right w:val="single" w:color="auto" w:sz="8" w:space="0"/>
            </w:tcBorders>
            <w:vAlign w:val="bottom"/>
          </w:tcPr>
          <w:p w14:paraId="5534FB9E">
            <w:pPr>
              <w:jc w:val="left"/>
              <w:outlineLvl w:val="9"/>
              <w:rPr>
                <w:rFonts w:hint="eastAsia" w:ascii="宋体" w:hAnsi="宋体" w:eastAsia="宋体" w:cs="宋体"/>
                <w:color w:val="auto"/>
                <w:kern w:val="0"/>
                <w:sz w:val="18"/>
                <w:szCs w:val="18"/>
                <w:highlight w:val="none"/>
              </w:rPr>
            </w:pPr>
          </w:p>
        </w:tc>
      </w:tr>
      <w:tr w14:paraId="0F2D132D">
        <w:tblPrEx>
          <w:tblCellMar>
            <w:top w:w="0" w:type="dxa"/>
            <w:left w:w="108" w:type="dxa"/>
            <w:bottom w:w="0" w:type="dxa"/>
            <w:right w:w="108" w:type="dxa"/>
          </w:tblCellMar>
        </w:tblPrEx>
        <w:trPr>
          <w:trHeight w:val="397" w:hRule="atLeast"/>
          <w:jc w:val="center"/>
        </w:trPr>
        <w:tc>
          <w:tcPr>
            <w:tcW w:w="2376" w:type="dxa"/>
            <w:tcBorders>
              <w:top w:val="nil"/>
              <w:left w:val="single" w:color="auto" w:sz="8" w:space="0"/>
              <w:bottom w:val="single" w:color="auto" w:sz="4" w:space="0"/>
              <w:right w:val="single" w:color="auto" w:sz="8" w:space="0"/>
            </w:tcBorders>
            <w:vAlign w:val="bottom"/>
          </w:tcPr>
          <w:p w14:paraId="3F6CB34C">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11、信息传输业</w:t>
            </w:r>
          </w:p>
        </w:tc>
        <w:tc>
          <w:tcPr>
            <w:tcW w:w="1498" w:type="dxa"/>
            <w:tcBorders>
              <w:top w:val="nil"/>
              <w:left w:val="nil"/>
              <w:bottom w:val="single" w:color="auto" w:sz="4" w:space="0"/>
              <w:right w:val="single" w:color="auto" w:sz="4" w:space="0"/>
            </w:tcBorders>
            <w:vAlign w:val="bottom"/>
          </w:tcPr>
          <w:p w14:paraId="4524BF01">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100≤X＜2000</w:t>
            </w:r>
          </w:p>
        </w:tc>
        <w:tc>
          <w:tcPr>
            <w:tcW w:w="1763" w:type="dxa"/>
            <w:tcBorders>
              <w:top w:val="nil"/>
              <w:left w:val="nil"/>
              <w:bottom w:val="single" w:color="auto" w:sz="4" w:space="0"/>
              <w:right w:val="single" w:color="auto" w:sz="4" w:space="0"/>
            </w:tcBorders>
            <w:vAlign w:val="bottom"/>
          </w:tcPr>
          <w:p w14:paraId="3C4F2FE2">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1000≤Y＜100000</w:t>
            </w:r>
          </w:p>
        </w:tc>
        <w:tc>
          <w:tcPr>
            <w:tcW w:w="1660" w:type="dxa"/>
            <w:tcBorders>
              <w:top w:val="nil"/>
              <w:left w:val="nil"/>
              <w:bottom w:val="single" w:color="auto" w:sz="4" w:space="0"/>
              <w:right w:val="single" w:color="auto" w:sz="8" w:space="0"/>
            </w:tcBorders>
            <w:vAlign w:val="bottom"/>
          </w:tcPr>
          <w:p w14:paraId="61906F0E">
            <w:pPr>
              <w:jc w:val="left"/>
              <w:outlineLvl w:val="9"/>
              <w:rPr>
                <w:rFonts w:hint="eastAsia" w:ascii="宋体" w:hAnsi="宋体" w:eastAsia="宋体" w:cs="宋体"/>
                <w:color w:val="auto"/>
                <w:kern w:val="0"/>
                <w:sz w:val="18"/>
                <w:szCs w:val="18"/>
                <w:highlight w:val="none"/>
              </w:rPr>
            </w:pPr>
          </w:p>
        </w:tc>
        <w:tc>
          <w:tcPr>
            <w:tcW w:w="1240" w:type="dxa"/>
            <w:tcBorders>
              <w:top w:val="nil"/>
              <w:left w:val="nil"/>
              <w:bottom w:val="single" w:color="auto" w:sz="4" w:space="0"/>
              <w:right w:val="single" w:color="auto" w:sz="4" w:space="0"/>
            </w:tcBorders>
            <w:vAlign w:val="bottom"/>
          </w:tcPr>
          <w:p w14:paraId="3C113A20">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10≤X＜100</w:t>
            </w:r>
          </w:p>
        </w:tc>
        <w:tc>
          <w:tcPr>
            <w:tcW w:w="1480" w:type="dxa"/>
            <w:tcBorders>
              <w:top w:val="nil"/>
              <w:left w:val="nil"/>
              <w:bottom w:val="single" w:color="auto" w:sz="4" w:space="0"/>
              <w:right w:val="single" w:color="auto" w:sz="4" w:space="0"/>
            </w:tcBorders>
            <w:vAlign w:val="bottom"/>
          </w:tcPr>
          <w:p w14:paraId="1883790E">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100≤Y＜1000</w:t>
            </w:r>
          </w:p>
        </w:tc>
        <w:tc>
          <w:tcPr>
            <w:tcW w:w="1520" w:type="dxa"/>
            <w:tcBorders>
              <w:top w:val="nil"/>
              <w:left w:val="nil"/>
              <w:bottom w:val="single" w:color="auto" w:sz="4" w:space="0"/>
              <w:right w:val="single" w:color="auto" w:sz="8" w:space="0"/>
            </w:tcBorders>
            <w:vAlign w:val="bottom"/>
          </w:tcPr>
          <w:p w14:paraId="051AD221">
            <w:pPr>
              <w:jc w:val="left"/>
              <w:outlineLvl w:val="9"/>
              <w:rPr>
                <w:rFonts w:hint="eastAsia" w:ascii="宋体" w:hAnsi="宋体" w:eastAsia="宋体" w:cs="宋体"/>
                <w:color w:val="auto"/>
                <w:kern w:val="0"/>
                <w:sz w:val="18"/>
                <w:szCs w:val="18"/>
                <w:highlight w:val="none"/>
              </w:rPr>
            </w:pPr>
          </w:p>
        </w:tc>
        <w:tc>
          <w:tcPr>
            <w:tcW w:w="1285" w:type="dxa"/>
            <w:tcBorders>
              <w:top w:val="nil"/>
              <w:left w:val="nil"/>
              <w:bottom w:val="single" w:color="auto" w:sz="4" w:space="0"/>
              <w:right w:val="single" w:color="auto" w:sz="4" w:space="0"/>
            </w:tcBorders>
            <w:vAlign w:val="bottom"/>
          </w:tcPr>
          <w:p w14:paraId="255FC1F4">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X＜10</w:t>
            </w:r>
          </w:p>
        </w:tc>
        <w:tc>
          <w:tcPr>
            <w:tcW w:w="1275" w:type="dxa"/>
            <w:tcBorders>
              <w:top w:val="nil"/>
              <w:left w:val="nil"/>
              <w:bottom w:val="single" w:color="auto" w:sz="4" w:space="0"/>
              <w:right w:val="single" w:color="auto" w:sz="4" w:space="0"/>
            </w:tcBorders>
            <w:vAlign w:val="bottom"/>
          </w:tcPr>
          <w:p w14:paraId="11B33A11">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Y＜100</w:t>
            </w:r>
          </w:p>
        </w:tc>
        <w:tc>
          <w:tcPr>
            <w:tcW w:w="1221" w:type="dxa"/>
            <w:tcBorders>
              <w:top w:val="nil"/>
              <w:left w:val="nil"/>
              <w:bottom w:val="single" w:color="auto" w:sz="4" w:space="0"/>
              <w:right w:val="single" w:color="auto" w:sz="8" w:space="0"/>
            </w:tcBorders>
            <w:vAlign w:val="bottom"/>
          </w:tcPr>
          <w:p w14:paraId="3BCD73F8">
            <w:pPr>
              <w:jc w:val="left"/>
              <w:outlineLvl w:val="9"/>
              <w:rPr>
                <w:rFonts w:hint="eastAsia" w:ascii="宋体" w:hAnsi="宋体" w:eastAsia="宋体" w:cs="宋体"/>
                <w:color w:val="auto"/>
                <w:kern w:val="0"/>
                <w:sz w:val="18"/>
                <w:szCs w:val="18"/>
                <w:highlight w:val="none"/>
              </w:rPr>
            </w:pPr>
          </w:p>
        </w:tc>
      </w:tr>
      <w:tr w14:paraId="1B3E41DB">
        <w:tblPrEx>
          <w:tblCellMar>
            <w:top w:w="0" w:type="dxa"/>
            <w:left w:w="108" w:type="dxa"/>
            <w:bottom w:w="0" w:type="dxa"/>
            <w:right w:w="108" w:type="dxa"/>
          </w:tblCellMar>
        </w:tblPrEx>
        <w:trPr>
          <w:trHeight w:val="397" w:hRule="atLeast"/>
          <w:jc w:val="center"/>
        </w:trPr>
        <w:tc>
          <w:tcPr>
            <w:tcW w:w="2376" w:type="dxa"/>
            <w:tcBorders>
              <w:top w:val="nil"/>
              <w:left w:val="single" w:color="auto" w:sz="8" w:space="0"/>
              <w:bottom w:val="single" w:color="auto" w:sz="4" w:space="0"/>
              <w:right w:val="single" w:color="auto" w:sz="8" w:space="0"/>
            </w:tcBorders>
            <w:vAlign w:val="bottom"/>
          </w:tcPr>
          <w:p w14:paraId="1AFA81A7">
            <w:pPr>
              <w:jc w:val="left"/>
              <w:outlineLvl w:val="9"/>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color w:val="auto"/>
                <w:kern w:val="0"/>
                <w:sz w:val="18"/>
                <w:szCs w:val="18"/>
                <w:highlight w:val="none"/>
              </w:rPr>
              <w:t>12、软件和信息技术服务业</w:t>
            </w:r>
          </w:p>
        </w:tc>
        <w:tc>
          <w:tcPr>
            <w:tcW w:w="1498" w:type="dxa"/>
            <w:tcBorders>
              <w:top w:val="nil"/>
              <w:left w:val="nil"/>
              <w:bottom w:val="single" w:color="auto" w:sz="4" w:space="0"/>
              <w:right w:val="single" w:color="auto" w:sz="4" w:space="0"/>
            </w:tcBorders>
            <w:vAlign w:val="bottom"/>
          </w:tcPr>
          <w:p w14:paraId="1625F7AB">
            <w:pPr>
              <w:jc w:val="left"/>
              <w:outlineLvl w:val="9"/>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color w:val="auto"/>
                <w:kern w:val="0"/>
                <w:sz w:val="18"/>
                <w:szCs w:val="18"/>
                <w:highlight w:val="none"/>
              </w:rPr>
              <w:t>100≤X＜300</w:t>
            </w:r>
          </w:p>
        </w:tc>
        <w:tc>
          <w:tcPr>
            <w:tcW w:w="1763" w:type="dxa"/>
            <w:tcBorders>
              <w:top w:val="nil"/>
              <w:left w:val="nil"/>
              <w:bottom w:val="single" w:color="auto" w:sz="4" w:space="0"/>
              <w:right w:val="single" w:color="auto" w:sz="4" w:space="0"/>
            </w:tcBorders>
            <w:vAlign w:val="bottom"/>
          </w:tcPr>
          <w:p w14:paraId="2EC0C634">
            <w:pPr>
              <w:jc w:val="left"/>
              <w:outlineLvl w:val="9"/>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color w:val="auto"/>
                <w:kern w:val="0"/>
                <w:sz w:val="18"/>
                <w:szCs w:val="18"/>
                <w:highlight w:val="none"/>
              </w:rPr>
              <w:t>1000≤Y＜10000</w:t>
            </w:r>
          </w:p>
        </w:tc>
        <w:tc>
          <w:tcPr>
            <w:tcW w:w="1660" w:type="dxa"/>
            <w:tcBorders>
              <w:top w:val="nil"/>
              <w:left w:val="nil"/>
              <w:bottom w:val="single" w:color="auto" w:sz="4" w:space="0"/>
              <w:right w:val="single" w:color="auto" w:sz="8" w:space="0"/>
            </w:tcBorders>
            <w:vAlign w:val="bottom"/>
          </w:tcPr>
          <w:p w14:paraId="1678C3BC">
            <w:pPr>
              <w:jc w:val="left"/>
              <w:outlineLvl w:val="9"/>
              <w:rPr>
                <w:rFonts w:hint="eastAsia" w:ascii="宋体" w:hAnsi="宋体" w:eastAsia="宋体" w:cs="宋体"/>
                <w:b w:val="0"/>
                <w:bCs w:val="0"/>
                <w:color w:val="auto"/>
                <w:kern w:val="0"/>
                <w:sz w:val="18"/>
                <w:szCs w:val="18"/>
                <w:highlight w:val="none"/>
              </w:rPr>
            </w:pPr>
          </w:p>
        </w:tc>
        <w:tc>
          <w:tcPr>
            <w:tcW w:w="1240" w:type="dxa"/>
            <w:tcBorders>
              <w:top w:val="nil"/>
              <w:left w:val="nil"/>
              <w:bottom w:val="single" w:color="auto" w:sz="4" w:space="0"/>
              <w:right w:val="single" w:color="auto" w:sz="4" w:space="0"/>
            </w:tcBorders>
            <w:vAlign w:val="bottom"/>
          </w:tcPr>
          <w:p w14:paraId="2A54D6E3">
            <w:pPr>
              <w:jc w:val="left"/>
              <w:outlineLvl w:val="9"/>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color w:val="auto"/>
                <w:kern w:val="0"/>
                <w:sz w:val="18"/>
                <w:szCs w:val="18"/>
                <w:highlight w:val="none"/>
              </w:rPr>
              <w:t>10≤X＜100</w:t>
            </w:r>
          </w:p>
        </w:tc>
        <w:tc>
          <w:tcPr>
            <w:tcW w:w="1480" w:type="dxa"/>
            <w:tcBorders>
              <w:top w:val="nil"/>
              <w:left w:val="nil"/>
              <w:bottom w:val="single" w:color="auto" w:sz="4" w:space="0"/>
              <w:right w:val="single" w:color="auto" w:sz="4" w:space="0"/>
            </w:tcBorders>
            <w:vAlign w:val="bottom"/>
          </w:tcPr>
          <w:p w14:paraId="15AAEBD2">
            <w:pPr>
              <w:jc w:val="left"/>
              <w:outlineLvl w:val="9"/>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color w:val="auto"/>
                <w:kern w:val="0"/>
                <w:sz w:val="18"/>
                <w:szCs w:val="18"/>
                <w:highlight w:val="none"/>
              </w:rPr>
              <w:t>50≤Y＜1000</w:t>
            </w:r>
          </w:p>
        </w:tc>
        <w:tc>
          <w:tcPr>
            <w:tcW w:w="1520" w:type="dxa"/>
            <w:tcBorders>
              <w:top w:val="nil"/>
              <w:left w:val="nil"/>
              <w:bottom w:val="single" w:color="auto" w:sz="4" w:space="0"/>
              <w:right w:val="single" w:color="auto" w:sz="8" w:space="0"/>
            </w:tcBorders>
            <w:vAlign w:val="bottom"/>
          </w:tcPr>
          <w:p w14:paraId="1FD225A7">
            <w:pPr>
              <w:jc w:val="left"/>
              <w:outlineLvl w:val="9"/>
              <w:rPr>
                <w:rFonts w:hint="eastAsia" w:ascii="宋体" w:hAnsi="宋体" w:eastAsia="宋体" w:cs="宋体"/>
                <w:b w:val="0"/>
                <w:bCs w:val="0"/>
                <w:color w:val="auto"/>
                <w:kern w:val="0"/>
                <w:sz w:val="18"/>
                <w:szCs w:val="18"/>
                <w:highlight w:val="none"/>
              </w:rPr>
            </w:pPr>
          </w:p>
        </w:tc>
        <w:tc>
          <w:tcPr>
            <w:tcW w:w="1285" w:type="dxa"/>
            <w:tcBorders>
              <w:top w:val="nil"/>
              <w:left w:val="nil"/>
              <w:bottom w:val="single" w:color="auto" w:sz="4" w:space="0"/>
              <w:right w:val="single" w:color="auto" w:sz="4" w:space="0"/>
            </w:tcBorders>
            <w:vAlign w:val="bottom"/>
          </w:tcPr>
          <w:p w14:paraId="57995D4E">
            <w:pPr>
              <w:jc w:val="left"/>
              <w:outlineLvl w:val="9"/>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color w:val="auto"/>
                <w:kern w:val="0"/>
                <w:sz w:val="18"/>
                <w:szCs w:val="18"/>
                <w:highlight w:val="none"/>
              </w:rPr>
              <w:t>X＜10</w:t>
            </w:r>
          </w:p>
        </w:tc>
        <w:tc>
          <w:tcPr>
            <w:tcW w:w="1275" w:type="dxa"/>
            <w:tcBorders>
              <w:top w:val="nil"/>
              <w:left w:val="nil"/>
              <w:bottom w:val="single" w:color="auto" w:sz="4" w:space="0"/>
              <w:right w:val="single" w:color="auto" w:sz="4" w:space="0"/>
            </w:tcBorders>
            <w:vAlign w:val="bottom"/>
          </w:tcPr>
          <w:p w14:paraId="579D13A3">
            <w:pPr>
              <w:jc w:val="left"/>
              <w:outlineLvl w:val="9"/>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color w:val="auto"/>
                <w:kern w:val="0"/>
                <w:sz w:val="18"/>
                <w:szCs w:val="18"/>
                <w:highlight w:val="none"/>
              </w:rPr>
              <w:t>Y＜50</w:t>
            </w:r>
          </w:p>
        </w:tc>
        <w:tc>
          <w:tcPr>
            <w:tcW w:w="1221" w:type="dxa"/>
            <w:tcBorders>
              <w:top w:val="nil"/>
              <w:left w:val="nil"/>
              <w:bottom w:val="single" w:color="auto" w:sz="4" w:space="0"/>
              <w:right w:val="single" w:color="auto" w:sz="8" w:space="0"/>
            </w:tcBorders>
            <w:vAlign w:val="bottom"/>
          </w:tcPr>
          <w:p w14:paraId="20EBB113">
            <w:pPr>
              <w:jc w:val="left"/>
              <w:outlineLvl w:val="9"/>
              <w:rPr>
                <w:rFonts w:hint="eastAsia" w:ascii="宋体" w:hAnsi="宋体" w:eastAsia="宋体" w:cs="宋体"/>
                <w:b w:val="0"/>
                <w:bCs w:val="0"/>
                <w:color w:val="auto"/>
                <w:kern w:val="0"/>
                <w:sz w:val="18"/>
                <w:szCs w:val="18"/>
                <w:highlight w:val="none"/>
              </w:rPr>
            </w:pPr>
          </w:p>
        </w:tc>
      </w:tr>
      <w:tr w14:paraId="47B39BE5">
        <w:tblPrEx>
          <w:tblCellMar>
            <w:top w:w="0" w:type="dxa"/>
            <w:left w:w="108" w:type="dxa"/>
            <w:bottom w:w="0" w:type="dxa"/>
            <w:right w:w="108" w:type="dxa"/>
          </w:tblCellMar>
        </w:tblPrEx>
        <w:trPr>
          <w:trHeight w:val="397" w:hRule="atLeast"/>
          <w:jc w:val="center"/>
        </w:trPr>
        <w:tc>
          <w:tcPr>
            <w:tcW w:w="2376" w:type="dxa"/>
            <w:tcBorders>
              <w:top w:val="nil"/>
              <w:left w:val="single" w:color="auto" w:sz="8" w:space="0"/>
              <w:bottom w:val="single" w:color="auto" w:sz="4" w:space="0"/>
              <w:right w:val="single" w:color="auto" w:sz="8" w:space="0"/>
            </w:tcBorders>
            <w:vAlign w:val="bottom"/>
          </w:tcPr>
          <w:p w14:paraId="6665053D">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13、房地产开发经营</w:t>
            </w:r>
          </w:p>
        </w:tc>
        <w:tc>
          <w:tcPr>
            <w:tcW w:w="1498" w:type="dxa"/>
            <w:tcBorders>
              <w:top w:val="nil"/>
              <w:left w:val="nil"/>
              <w:bottom w:val="single" w:color="auto" w:sz="4" w:space="0"/>
              <w:right w:val="single" w:color="auto" w:sz="4" w:space="0"/>
            </w:tcBorders>
            <w:vAlign w:val="bottom"/>
          </w:tcPr>
          <w:p w14:paraId="37B734A8">
            <w:pPr>
              <w:jc w:val="left"/>
              <w:outlineLvl w:val="9"/>
              <w:rPr>
                <w:rFonts w:hint="eastAsia" w:ascii="宋体" w:hAnsi="宋体" w:eastAsia="宋体" w:cs="宋体"/>
                <w:color w:val="auto"/>
                <w:kern w:val="0"/>
                <w:sz w:val="18"/>
                <w:szCs w:val="18"/>
                <w:highlight w:val="none"/>
              </w:rPr>
            </w:pPr>
          </w:p>
        </w:tc>
        <w:tc>
          <w:tcPr>
            <w:tcW w:w="1763" w:type="dxa"/>
            <w:tcBorders>
              <w:top w:val="nil"/>
              <w:left w:val="nil"/>
              <w:bottom w:val="single" w:color="auto" w:sz="4" w:space="0"/>
              <w:right w:val="single" w:color="auto" w:sz="4" w:space="0"/>
            </w:tcBorders>
            <w:vAlign w:val="bottom"/>
          </w:tcPr>
          <w:p w14:paraId="21E87088">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1000≤Y＜200000</w:t>
            </w:r>
          </w:p>
        </w:tc>
        <w:tc>
          <w:tcPr>
            <w:tcW w:w="1660" w:type="dxa"/>
            <w:tcBorders>
              <w:top w:val="nil"/>
              <w:left w:val="nil"/>
              <w:bottom w:val="single" w:color="auto" w:sz="4" w:space="0"/>
              <w:right w:val="single" w:color="auto" w:sz="8" w:space="0"/>
            </w:tcBorders>
            <w:vAlign w:val="bottom"/>
          </w:tcPr>
          <w:p w14:paraId="5214A276">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5000≤Z＜10000</w:t>
            </w:r>
          </w:p>
        </w:tc>
        <w:tc>
          <w:tcPr>
            <w:tcW w:w="1240" w:type="dxa"/>
            <w:tcBorders>
              <w:top w:val="nil"/>
              <w:left w:val="nil"/>
              <w:bottom w:val="single" w:color="auto" w:sz="4" w:space="0"/>
              <w:right w:val="single" w:color="auto" w:sz="4" w:space="0"/>
            </w:tcBorders>
            <w:vAlign w:val="bottom"/>
          </w:tcPr>
          <w:p w14:paraId="69752D53">
            <w:pPr>
              <w:jc w:val="left"/>
              <w:outlineLvl w:val="9"/>
              <w:rPr>
                <w:rFonts w:hint="eastAsia" w:ascii="宋体" w:hAnsi="宋体" w:eastAsia="宋体" w:cs="宋体"/>
                <w:color w:val="auto"/>
                <w:kern w:val="0"/>
                <w:sz w:val="18"/>
                <w:szCs w:val="18"/>
                <w:highlight w:val="none"/>
              </w:rPr>
            </w:pPr>
          </w:p>
        </w:tc>
        <w:tc>
          <w:tcPr>
            <w:tcW w:w="1480" w:type="dxa"/>
            <w:tcBorders>
              <w:top w:val="nil"/>
              <w:left w:val="nil"/>
              <w:bottom w:val="single" w:color="auto" w:sz="4" w:space="0"/>
              <w:right w:val="single" w:color="auto" w:sz="4" w:space="0"/>
            </w:tcBorders>
            <w:vAlign w:val="bottom"/>
          </w:tcPr>
          <w:p w14:paraId="64C4E718">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100≤Y＜1000</w:t>
            </w:r>
          </w:p>
        </w:tc>
        <w:tc>
          <w:tcPr>
            <w:tcW w:w="1520" w:type="dxa"/>
            <w:tcBorders>
              <w:top w:val="nil"/>
              <w:left w:val="nil"/>
              <w:bottom w:val="single" w:color="auto" w:sz="4" w:space="0"/>
              <w:right w:val="single" w:color="auto" w:sz="8" w:space="0"/>
            </w:tcBorders>
            <w:vAlign w:val="bottom"/>
          </w:tcPr>
          <w:p w14:paraId="7F7E772C">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2000≤Z＜5000</w:t>
            </w:r>
          </w:p>
        </w:tc>
        <w:tc>
          <w:tcPr>
            <w:tcW w:w="1285" w:type="dxa"/>
            <w:tcBorders>
              <w:top w:val="nil"/>
              <w:left w:val="nil"/>
              <w:bottom w:val="single" w:color="auto" w:sz="4" w:space="0"/>
              <w:right w:val="single" w:color="auto" w:sz="4" w:space="0"/>
            </w:tcBorders>
            <w:vAlign w:val="bottom"/>
          </w:tcPr>
          <w:p w14:paraId="4462182F">
            <w:pPr>
              <w:jc w:val="left"/>
              <w:outlineLvl w:val="9"/>
              <w:rPr>
                <w:rFonts w:hint="eastAsia" w:ascii="宋体" w:hAnsi="宋体" w:eastAsia="宋体" w:cs="宋体"/>
                <w:color w:val="auto"/>
                <w:kern w:val="0"/>
                <w:sz w:val="18"/>
                <w:szCs w:val="18"/>
                <w:highlight w:val="none"/>
              </w:rPr>
            </w:pPr>
          </w:p>
        </w:tc>
        <w:tc>
          <w:tcPr>
            <w:tcW w:w="1275" w:type="dxa"/>
            <w:tcBorders>
              <w:top w:val="nil"/>
              <w:left w:val="nil"/>
              <w:bottom w:val="single" w:color="auto" w:sz="4" w:space="0"/>
              <w:right w:val="single" w:color="auto" w:sz="4" w:space="0"/>
            </w:tcBorders>
            <w:vAlign w:val="bottom"/>
          </w:tcPr>
          <w:p w14:paraId="74D3A6DD">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Y＜100</w:t>
            </w:r>
          </w:p>
        </w:tc>
        <w:tc>
          <w:tcPr>
            <w:tcW w:w="1221" w:type="dxa"/>
            <w:tcBorders>
              <w:top w:val="nil"/>
              <w:left w:val="nil"/>
              <w:bottom w:val="single" w:color="auto" w:sz="4" w:space="0"/>
              <w:right w:val="single" w:color="auto" w:sz="8" w:space="0"/>
            </w:tcBorders>
            <w:vAlign w:val="bottom"/>
          </w:tcPr>
          <w:p w14:paraId="2AB85418">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Z＜2000</w:t>
            </w:r>
          </w:p>
        </w:tc>
      </w:tr>
      <w:tr w14:paraId="52ECC6A0">
        <w:tblPrEx>
          <w:tblCellMar>
            <w:top w:w="0" w:type="dxa"/>
            <w:left w:w="108" w:type="dxa"/>
            <w:bottom w:w="0" w:type="dxa"/>
            <w:right w:w="108" w:type="dxa"/>
          </w:tblCellMar>
        </w:tblPrEx>
        <w:trPr>
          <w:trHeight w:val="397" w:hRule="atLeast"/>
          <w:jc w:val="center"/>
        </w:trPr>
        <w:tc>
          <w:tcPr>
            <w:tcW w:w="2376" w:type="dxa"/>
            <w:tcBorders>
              <w:top w:val="nil"/>
              <w:left w:val="single" w:color="auto" w:sz="8" w:space="0"/>
              <w:bottom w:val="single" w:color="auto" w:sz="4" w:space="0"/>
              <w:right w:val="single" w:color="auto" w:sz="8" w:space="0"/>
            </w:tcBorders>
            <w:vAlign w:val="bottom"/>
          </w:tcPr>
          <w:p w14:paraId="17620A2E">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14、物业管理</w:t>
            </w:r>
          </w:p>
        </w:tc>
        <w:tc>
          <w:tcPr>
            <w:tcW w:w="1498" w:type="dxa"/>
            <w:tcBorders>
              <w:top w:val="nil"/>
              <w:left w:val="nil"/>
              <w:bottom w:val="single" w:color="auto" w:sz="4" w:space="0"/>
              <w:right w:val="single" w:color="auto" w:sz="4" w:space="0"/>
            </w:tcBorders>
            <w:vAlign w:val="bottom"/>
          </w:tcPr>
          <w:p w14:paraId="36E13555">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300≤X＜1000</w:t>
            </w:r>
          </w:p>
        </w:tc>
        <w:tc>
          <w:tcPr>
            <w:tcW w:w="1763" w:type="dxa"/>
            <w:tcBorders>
              <w:top w:val="nil"/>
              <w:left w:val="nil"/>
              <w:bottom w:val="single" w:color="auto" w:sz="4" w:space="0"/>
              <w:right w:val="single" w:color="auto" w:sz="4" w:space="0"/>
            </w:tcBorders>
            <w:vAlign w:val="bottom"/>
          </w:tcPr>
          <w:p w14:paraId="6D0BE841">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1000≤Y＜5000</w:t>
            </w:r>
          </w:p>
        </w:tc>
        <w:tc>
          <w:tcPr>
            <w:tcW w:w="1660" w:type="dxa"/>
            <w:tcBorders>
              <w:top w:val="nil"/>
              <w:left w:val="nil"/>
              <w:bottom w:val="single" w:color="auto" w:sz="4" w:space="0"/>
              <w:right w:val="single" w:color="auto" w:sz="8" w:space="0"/>
            </w:tcBorders>
            <w:vAlign w:val="bottom"/>
          </w:tcPr>
          <w:p w14:paraId="090D89FB">
            <w:pPr>
              <w:jc w:val="left"/>
              <w:outlineLvl w:val="9"/>
              <w:rPr>
                <w:rFonts w:hint="eastAsia" w:ascii="宋体" w:hAnsi="宋体" w:eastAsia="宋体" w:cs="宋体"/>
                <w:color w:val="auto"/>
                <w:kern w:val="0"/>
                <w:sz w:val="18"/>
                <w:szCs w:val="18"/>
                <w:highlight w:val="none"/>
              </w:rPr>
            </w:pPr>
          </w:p>
        </w:tc>
        <w:tc>
          <w:tcPr>
            <w:tcW w:w="1240" w:type="dxa"/>
            <w:tcBorders>
              <w:top w:val="nil"/>
              <w:left w:val="nil"/>
              <w:bottom w:val="single" w:color="auto" w:sz="4" w:space="0"/>
              <w:right w:val="single" w:color="auto" w:sz="4" w:space="0"/>
            </w:tcBorders>
            <w:vAlign w:val="bottom"/>
          </w:tcPr>
          <w:p w14:paraId="67ECF439">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100≤X＜300</w:t>
            </w:r>
          </w:p>
        </w:tc>
        <w:tc>
          <w:tcPr>
            <w:tcW w:w="1480" w:type="dxa"/>
            <w:tcBorders>
              <w:top w:val="nil"/>
              <w:left w:val="nil"/>
              <w:bottom w:val="single" w:color="auto" w:sz="4" w:space="0"/>
              <w:right w:val="single" w:color="auto" w:sz="4" w:space="0"/>
            </w:tcBorders>
            <w:vAlign w:val="bottom"/>
          </w:tcPr>
          <w:p w14:paraId="1C9E6B20">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500≤Y＜1000</w:t>
            </w:r>
          </w:p>
        </w:tc>
        <w:tc>
          <w:tcPr>
            <w:tcW w:w="1520" w:type="dxa"/>
            <w:tcBorders>
              <w:top w:val="nil"/>
              <w:left w:val="nil"/>
              <w:bottom w:val="single" w:color="auto" w:sz="4" w:space="0"/>
              <w:right w:val="single" w:color="auto" w:sz="8" w:space="0"/>
            </w:tcBorders>
            <w:vAlign w:val="bottom"/>
          </w:tcPr>
          <w:p w14:paraId="3E99AD6A">
            <w:pPr>
              <w:jc w:val="left"/>
              <w:outlineLvl w:val="9"/>
              <w:rPr>
                <w:rFonts w:hint="eastAsia" w:ascii="宋体" w:hAnsi="宋体" w:eastAsia="宋体" w:cs="宋体"/>
                <w:color w:val="auto"/>
                <w:kern w:val="0"/>
                <w:sz w:val="18"/>
                <w:szCs w:val="18"/>
                <w:highlight w:val="none"/>
              </w:rPr>
            </w:pPr>
          </w:p>
        </w:tc>
        <w:tc>
          <w:tcPr>
            <w:tcW w:w="1285" w:type="dxa"/>
            <w:tcBorders>
              <w:top w:val="nil"/>
              <w:left w:val="nil"/>
              <w:bottom w:val="single" w:color="auto" w:sz="4" w:space="0"/>
              <w:right w:val="single" w:color="auto" w:sz="4" w:space="0"/>
            </w:tcBorders>
            <w:vAlign w:val="bottom"/>
          </w:tcPr>
          <w:p w14:paraId="70C31423">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X＜100</w:t>
            </w:r>
          </w:p>
        </w:tc>
        <w:tc>
          <w:tcPr>
            <w:tcW w:w="1275" w:type="dxa"/>
            <w:tcBorders>
              <w:top w:val="nil"/>
              <w:left w:val="nil"/>
              <w:bottom w:val="single" w:color="auto" w:sz="4" w:space="0"/>
              <w:right w:val="single" w:color="auto" w:sz="4" w:space="0"/>
            </w:tcBorders>
            <w:vAlign w:val="bottom"/>
          </w:tcPr>
          <w:p w14:paraId="1B1463EB">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Y＜500</w:t>
            </w:r>
          </w:p>
        </w:tc>
        <w:tc>
          <w:tcPr>
            <w:tcW w:w="1221" w:type="dxa"/>
            <w:tcBorders>
              <w:top w:val="nil"/>
              <w:left w:val="nil"/>
              <w:bottom w:val="single" w:color="auto" w:sz="4" w:space="0"/>
              <w:right w:val="single" w:color="auto" w:sz="8" w:space="0"/>
            </w:tcBorders>
            <w:vAlign w:val="bottom"/>
          </w:tcPr>
          <w:p w14:paraId="2784FE73">
            <w:pPr>
              <w:jc w:val="left"/>
              <w:outlineLvl w:val="9"/>
              <w:rPr>
                <w:rFonts w:hint="eastAsia" w:ascii="宋体" w:hAnsi="宋体" w:eastAsia="宋体" w:cs="宋体"/>
                <w:color w:val="auto"/>
                <w:kern w:val="0"/>
                <w:sz w:val="18"/>
                <w:szCs w:val="18"/>
                <w:highlight w:val="none"/>
              </w:rPr>
            </w:pPr>
          </w:p>
        </w:tc>
      </w:tr>
      <w:tr w14:paraId="42C98E57">
        <w:tblPrEx>
          <w:tblCellMar>
            <w:top w:w="0" w:type="dxa"/>
            <w:left w:w="108" w:type="dxa"/>
            <w:bottom w:w="0" w:type="dxa"/>
            <w:right w:w="108" w:type="dxa"/>
          </w:tblCellMar>
        </w:tblPrEx>
        <w:trPr>
          <w:trHeight w:val="397" w:hRule="atLeast"/>
          <w:jc w:val="center"/>
        </w:trPr>
        <w:tc>
          <w:tcPr>
            <w:tcW w:w="2376" w:type="dxa"/>
            <w:tcBorders>
              <w:top w:val="nil"/>
              <w:left w:val="single" w:color="auto" w:sz="8" w:space="0"/>
              <w:bottom w:val="single" w:color="auto" w:sz="4" w:space="0"/>
              <w:right w:val="single" w:color="auto" w:sz="8" w:space="0"/>
            </w:tcBorders>
            <w:vAlign w:val="bottom"/>
          </w:tcPr>
          <w:p w14:paraId="7218D17E">
            <w:pPr>
              <w:jc w:val="left"/>
              <w:outlineLvl w:val="9"/>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15、租赁和商务服务业</w:t>
            </w:r>
          </w:p>
        </w:tc>
        <w:tc>
          <w:tcPr>
            <w:tcW w:w="1498" w:type="dxa"/>
            <w:tcBorders>
              <w:top w:val="nil"/>
              <w:left w:val="nil"/>
              <w:bottom w:val="single" w:color="auto" w:sz="4" w:space="0"/>
              <w:right w:val="single" w:color="auto" w:sz="4" w:space="0"/>
            </w:tcBorders>
            <w:vAlign w:val="bottom"/>
          </w:tcPr>
          <w:p w14:paraId="27FA9382">
            <w:pPr>
              <w:jc w:val="left"/>
              <w:outlineLvl w:val="9"/>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100≤X＜300</w:t>
            </w:r>
          </w:p>
        </w:tc>
        <w:tc>
          <w:tcPr>
            <w:tcW w:w="1763" w:type="dxa"/>
            <w:tcBorders>
              <w:top w:val="nil"/>
              <w:left w:val="nil"/>
              <w:bottom w:val="single" w:color="auto" w:sz="4" w:space="0"/>
              <w:right w:val="single" w:color="auto" w:sz="4" w:space="0"/>
            </w:tcBorders>
            <w:vAlign w:val="bottom"/>
          </w:tcPr>
          <w:p w14:paraId="78F28A6A">
            <w:pPr>
              <w:jc w:val="left"/>
              <w:outlineLvl w:val="9"/>
              <w:rPr>
                <w:rFonts w:hint="eastAsia" w:ascii="宋体" w:hAnsi="宋体" w:eastAsia="宋体" w:cs="宋体"/>
                <w:b/>
                <w:bCs/>
                <w:color w:val="auto"/>
                <w:kern w:val="0"/>
                <w:sz w:val="18"/>
                <w:szCs w:val="18"/>
                <w:highlight w:val="none"/>
              </w:rPr>
            </w:pPr>
          </w:p>
        </w:tc>
        <w:tc>
          <w:tcPr>
            <w:tcW w:w="1660" w:type="dxa"/>
            <w:tcBorders>
              <w:top w:val="nil"/>
              <w:left w:val="nil"/>
              <w:bottom w:val="single" w:color="auto" w:sz="4" w:space="0"/>
              <w:right w:val="single" w:color="auto" w:sz="8" w:space="0"/>
            </w:tcBorders>
            <w:vAlign w:val="bottom"/>
          </w:tcPr>
          <w:p w14:paraId="5397F02A">
            <w:pPr>
              <w:jc w:val="left"/>
              <w:outlineLvl w:val="9"/>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8000≤Z＜120000</w:t>
            </w:r>
          </w:p>
        </w:tc>
        <w:tc>
          <w:tcPr>
            <w:tcW w:w="1240" w:type="dxa"/>
            <w:tcBorders>
              <w:top w:val="nil"/>
              <w:left w:val="nil"/>
              <w:bottom w:val="single" w:color="auto" w:sz="4" w:space="0"/>
              <w:right w:val="single" w:color="auto" w:sz="4" w:space="0"/>
            </w:tcBorders>
            <w:vAlign w:val="bottom"/>
          </w:tcPr>
          <w:p w14:paraId="3D55034F">
            <w:pPr>
              <w:jc w:val="left"/>
              <w:outlineLvl w:val="9"/>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10≤X＜100</w:t>
            </w:r>
          </w:p>
        </w:tc>
        <w:tc>
          <w:tcPr>
            <w:tcW w:w="1480" w:type="dxa"/>
            <w:tcBorders>
              <w:top w:val="nil"/>
              <w:left w:val="nil"/>
              <w:bottom w:val="single" w:color="auto" w:sz="4" w:space="0"/>
              <w:right w:val="single" w:color="auto" w:sz="4" w:space="0"/>
            </w:tcBorders>
            <w:vAlign w:val="bottom"/>
          </w:tcPr>
          <w:p w14:paraId="7E4587ED">
            <w:pPr>
              <w:jc w:val="left"/>
              <w:outlineLvl w:val="9"/>
              <w:rPr>
                <w:rFonts w:hint="eastAsia" w:ascii="宋体" w:hAnsi="宋体" w:eastAsia="宋体" w:cs="宋体"/>
                <w:b/>
                <w:bCs/>
                <w:color w:val="auto"/>
                <w:kern w:val="0"/>
                <w:sz w:val="18"/>
                <w:szCs w:val="18"/>
                <w:highlight w:val="none"/>
              </w:rPr>
            </w:pPr>
          </w:p>
        </w:tc>
        <w:tc>
          <w:tcPr>
            <w:tcW w:w="1520" w:type="dxa"/>
            <w:tcBorders>
              <w:top w:val="nil"/>
              <w:left w:val="nil"/>
              <w:bottom w:val="single" w:color="auto" w:sz="4" w:space="0"/>
              <w:right w:val="single" w:color="auto" w:sz="8" w:space="0"/>
            </w:tcBorders>
            <w:vAlign w:val="bottom"/>
          </w:tcPr>
          <w:p w14:paraId="6E804E56">
            <w:pPr>
              <w:jc w:val="left"/>
              <w:outlineLvl w:val="9"/>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100≤Z＜8000</w:t>
            </w:r>
          </w:p>
        </w:tc>
        <w:tc>
          <w:tcPr>
            <w:tcW w:w="1285" w:type="dxa"/>
            <w:tcBorders>
              <w:top w:val="nil"/>
              <w:left w:val="nil"/>
              <w:bottom w:val="single" w:color="auto" w:sz="4" w:space="0"/>
              <w:right w:val="single" w:color="auto" w:sz="4" w:space="0"/>
            </w:tcBorders>
            <w:vAlign w:val="bottom"/>
          </w:tcPr>
          <w:p w14:paraId="28B7ED48">
            <w:pPr>
              <w:jc w:val="left"/>
              <w:outlineLvl w:val="9"/>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X＜10</w:t>
            </w:r>
          </w:p>
        </w:tc>
        <w:tc>
          <w:tcPr>
            <w:tcW w:w="1275" w:type="dxa"/>
            <w:tcBorders>
              <w:top w:val="nil"/>
              <w:left w:val="nil"/>
              <w:bottom w:val="single" w:color="auto" w:sz="4" w:space="0"/>
              <w:right w:val="single" w:color="auto" w:sz="4" w:space="0"/>
            </w:tcBorders>
            <w:vAlign w:val="bottom"/>
          </w:tcPr>
          <w:p w14:paraId="4375BB79">
            <w:pPr>
              <w:jc w:val="left"/>
              <w:outlineLvl w:val="9"/>
              <w:rPr>
                <w:rFonts w:hint="eastAsia" w:ascii="宋体" w:hAnsi="宋体" w:eastAsia="宋体" w:cs="宋体"/>
                <w:b/>
                <w:bCs/>
                <w:color w:val="auto"/>
                <w:kern w:val="0"/>
                <w:sz w:val="18"/>
                <w:szCs w:val="18"/>
                <w:highlight w:val="none"/>
              </w:rPr>
            </w:pPr>
          </w:p>
        </w:tc>
        <w:tc>
          <w:tcPr>
            <w:tcW w:w="1221" w:type="dxa"/>
            <w:tcBorders>
              <w:top w:val="nil"/>
              <w:left w:val="nil"/>
              <w:bottom w:val="single" w:color="auto" w:sz="4" w:space="0"/>
              <w:right w:val="single" w:color="auto" w:sz="8" w:space="0"/>
            </w:tcBorders>
            <w:vAlign w:val="bottom"/>
          </w:tcPr>
          <w:p w14:paraId="368C4C07">
            <w:pPr>
              <w:jc w:val="left"/>
              <w:outlineLvl w:val="9"/>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Z＜100</w:t>
            </w:r>
          </w:p>
        </w:tc>
      </w:tr>
      <w:tr w14:paraId="3A8C2EA3">
        <w:tblPrEx>
          <w:tblCellMar>
            <w:top w:w="0" w:type="dxa"/>
            <w:left w:w="108" w:type="dxa"/>
            <w:bottom w:w="0" w:type="dxa"/>
            <w:right w:w="108" w:type="dxa"/>
          </w:tblCellMar>
        </w:tblPrEx>
        <w:trPr>
          <w:trHeight w:val="397" w:hRule="atLeast"/>
          <w:jc w:val="center"/>
        </w:trPr>
        <w:tc>
          <w:tcPr>
            <w:tcW w:w="2376" w:type="dxa"/>
            <w:tcBorders>
              <w:top w:val="nil"/>
              <w:left w:val="single" w:color="auto" w:sz="8" w:space="0"/>
              <w:bottom w:val="single" w:color="auto" w:sz="8" w:space="0"/>
              <w:right w:val="single" w:color="auto" w:sz="8" w:space="0"/>
            </w:tcBorders>
            <w:vAlign w:val="bottom"/>
          </w:tcPr>
          <w:p w14:paraId="4528F8B3">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16、其他未列明行业</w:t>
            </w:r>
          </w:p>
        </w:tc>
        <w:tc>
          <w:tcPr>
            <w:tcW w:w="1498" w:type="dxa"/>
            <w:tcBorders>
              <w:top w:val="nil"/>
              <w:left w:val="nil"/>
              <w:bottom w:val="single" w:color="auto" w:sz="8" w:space="0"/>
              <w:right w:val="single" w:color="auto" w:sz="4" w:space="0"/>
            </w:tcBorders>
            <w:vAlign w:val="bottom"/>
          </w:tcPr>
          <w:p w14:paraId="3D34A771">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100≤X＜300</w:t>
            </w:r>
          </w:p>
        </w:tc>
        <w:tc>
          <w:tcPr>
            <w:tcW w:w="1763" w:type="dxa"/>
            <w:tcBorders>
              <w:top w:val="nil"/>
              <w:left w:val="nil"/>
              <w:bottom w:val="single" w:color="auto" w:sz="8" w:space="0"/>
              <w:right w:val="single" w:color="auto" w:sz="4" w:space="0"/>
            </w:tcBorders>
            <w:vAlign w:val="bottom"/>
          </w:tcPr>
          <w:p w14:paraId="7B3554D1">
            <w:pPr>
              <w:jc w:val="left"/>
              <w:outlineLvl w:val="9"/>
              <w:rPr>
                <w:rFonts w:hint="eastAsia" w:ascii="宋体" w:hAnsi="宋体" w:eastAsia="宋体" w:cs="宋体"/>
                <w:color w:val="auto"/>
                <w:kern w:val="0"/>
                <w:sz w:val="18"/>
                <w:szCs w:val="18"/>
                <w:highlight w:val="none"/>
              </w:rPr>
            </w:pPr>
          </w:p>
        </w:tc>
        <w:tc>
          <w:tcPr>
            <w:tcW w:w="1660" w:type="dxa"/>
            <w:tcBorders>
              <w:top w:val="nil"/>
              <w:left w:val="nil"/>
              <w:bottom w:val="single" w:color="auto" w:sz="8" w:space="0"/>
              <w:right w:val="single" w:color="auto" w:sz="8" w:space="0"/>
            </w:tcBorders>
            <w:vAlign w:val="bottom"/>
          </w:tcPr>
          <w:p w14:paraId="646E3B09">
            <w:pPr>
              <w:jc w:val="left"/>
              <w:outlineLvl w:val="9"/>
              <w:rPr>
                <w:rFonts w:hint="eastAsia" w:ascii="宋体" w:hAnsi="宋体" w:eastAsia="宋体" w:cs="宋体"/>
                <w:color w:val="auto"/>
                <w:kern w:val="0"/>
                <w:sz w:val="18"/>
                <w:szCs w:val="18"/>
                <w:highlight w:val="none"/>
              </w:rPr>
            </w:pPr>
          </w:p>
        </w:tc>
        <w:tc>
          <w:tcPr>
            <w:tcW w:w="1240" w:type="dxa"/>
            <w:tcBorders>
              <w:top w:val="nil"/>
              <w:left w:val="nil"/>
              <w:bottom w:val="single" w:color="auto" w:sz="8" w:space="0"/>
              <w:right w:val="single" w:color="auto" w:sz="4" w:space="0"/>
            </w:tcBorders>
            <w:vAlign w:val="bottom"/>
          </w:tcPr>
          <w:p w14:paraId="3BB43147">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10≤X＜100</w:t>
            </w:r>
          </w:p>
        </w:tc>
        <w:tc>
          <w:tcPr>
            <w:tcW w:w="1480" w:type="dxa"/>
            <w:tcBorders>
              <w:top w:val="nil"/>
              <w:left w:val="nil"/>
              <w:bottom w:val="single" w:color="auto" w:sz="8" w:space="0"/>
              <w:right w:val="single" w:color="auto" w:sz="4" w:space="0"/>
            </w:tcBorders>
            <w:vAlign w:val="bottom"/>
          </w:tcPr>
          <w:p w14:paraId="33C69EBE">
            <w:pPr>
              <w:jc w:val="left"/>
              <w:outlineLvl w:val="9"/>
              <w:rPr>
                <w:rFonts w:hint="eastAsia" w:ascii="宋体" w:hAnsi="宋体" w:eastAsia="宋体" w:cs="宋体"/>
                <w:color w:val="auto"/>
                <w:kern w:val="0"/>
                <w:sz w:val="18"/>
                <w:szCs w:val="18"/>
                <w:highlight w:val="none"/>
              </w:rPr>
            </w:pPr>
          </w:p>
        </w:tc>
        <w:tc>
          <w:tcPr>
            <w:tcW w:w="1520" w:type="dxa"/>
            <w:tcBorders>
              <w:top w:val="nil"/>
              <w:left w:val="nil"/>
              <w:bottom w:val="single" w:color="auto" w:sz="8" w:space="0"/>
              <w:right w:val="single" w:color="auto" w:sz="8" w:space="0"/>
            </w:tcBorders>
            <w:vAlign w:val="bottom"/>
          </w:tcPr>
          <w:p w14:paraId="6366D2E6">
            <w:pPr>
              <w:jc w:val="left"/>
              <w:outlineLvl w:val="9"/>
              <w:rPr>
                <w:rFonts w:hint="eastAsia" w:ascii="宋体" w:hAnsi="宋体" w:eastAsia="宋体" w:cs="宋体"/>
                <w:color w:val="auto"/>
                <w:kern w:val="0"/>
                <w:sz w:val="18"/>
                <w:szCs w:val="18"/>
                <w:highlight w:val="none"/>
              </w:rPr>
            </w:pPr>
          </w:p>
        </w:tc>
        <w:tc>
          <w:tcPr>
            <w:tcW w:w="1285" w:type="dxa"/>
            <w:tcBorders>
              <w:top w:val="nil"/>
              <w:left w:val="nil"/>
              <w:bottom w:val="single" w:color="auto" w:sz="8" w:space="0"/>
              <w:right w:val="single" w:color="auto" w:sz="4" w:space="0"/>
            </w:tcBorders>
            <w:vAlign w:val="bottom"/>
          </w:tcPr>
          <w:p w14:paraId="673AF960">
            <w:pPr>
              <w:jc w:val="left"/>
              <w:outlineLvl w:val="9"/>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X＜10</w:t>
            </w:r>
          </w:p>
        </w:tc>
        <w:tc>
          <w:tcPr>
            <w:tcW w:w="1275" w:type="dxa"/>
            <w:tcBorders>
              <w:top w:val="nil"/>
              <w:left w:val="nil"/>
              <w:bottom w:val="single" w:color="auto" w:sz="8" w:space="0"/>
              <w:right w:val="single" w:color="auto" w:sz="4" w:space="0"/>
            </w:tcBorders>
            <w:vAlign w:val="bottom"/>
          </w:tcPr>
          <w:p w14:paraId="442284CB">
            <w:pPr>
              <w:jc w:val="left"/>
              <w:outlineLvl w:val="9"/>
              <w:rPr>
                <w:rFonts w:hint="eastAsia" w:ascii="宋体" w:hAnsi="宋体" w:eastAsia="宋体" w:cs="宋体"/>
                <w:color w:val="auto"/>
                <w:kern w:val="0"/>
                <w:sz w:val="18"/>
                <w:szCs w:val="18"/>
                <w:highlight w:val="none"/>
              </w:rPr>
            </w:pPr>
          </w:p>
        </w:tc>
        <w:tc>
          <w:tcPr>
            <w:tcW w:w="1221" w:type="dxa"/>
            <w:tcBorders>
              <w:top w:val="nil"/>
              <w:left w:val="nil"/>
              <w:bottom w:val="single" w:color="auto" w:sz="8" w:space="0"/>
              <w:right w:val="single" w:color="auto" w:sz="8" w:space="0"/>
            </w:tcBorders>
            <w:vAlign w:val="bottom"/>
          </w:tcPr>
          <w:p w14:paraId="2FD54B90">
            <w:pPr>
              <w:jc w:val="left"/>
              <w:outlineLvl w:val="9"/>
              <w:rPr>
                <w:rFonts w:hint="eastAsia" w:ascii="宋体" w:hAnsi="宋体" w:eastAsia="宋体" w:cs="宋体"/>
                <w:color w:val="auto"/>
                <w:kern w:val="0"/>
                <w:sz w:val="18"/>
                <w:szCs w:val="18"/>
                <w:highlight w:val="none"/>
              </w:rPr>
            </w:pPr>
          </w:p>
        </w:tc>
      </w:tr>
      <w:tr w14:paraId="365DEC9B">
        <w:tblPrEx>
          <w:tblCellMar>
            <w:top w:w="0" w:type="dxa"/>
            <w:left w:w="108" w:type="dxa"/>
            <w:bottom w:w="0" w:type="dxa"/>
            <w:right w:w="108" w:type="dxa"/>
          </w:tblCellMar>
        </w:tblPrEx>
        <w:trPr>
          <w:trHeight w:val="285" w:hRule="atLeast"/>
          <w:jc w:val="center"/>
        </w:trPr>
        <w:tc>
          <w:tcPr>
            <w:tcW w:w="15318" w:type="dxa"/>
            <w:gridSpan w:val="10"/>
            <w:tcBorders>
              <w:top w:val="nil"/>
              <w:left w:val="nil"/>
              <w:bottom w:val="nil"/>
              <w:right w:val="nil"/>
            </w:tcBorders>
            <w:vAlign w:val="bottom"/>
          </w:tcPr>
          <w:p w14:paraId="0261BCC0">
            <w:pPr>
              <w:jc w:val="left"/>
              <w:outlineLvl w:val="9"/>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说明：1、企业类型的划分以统计部门的统计数据为依据。</w:t>
            </w:r>
          </w:p>
          <w:p w14:paraId="46EAE39E">
            <w:pPr>
              <w:ind w:firstLine="540" w:firstLineChars="300"/>
              <w:jc w:val="left"/>
              <w:outlineLvl w:val="9"/>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2、个体工商户和本规定以外的行业，参照本规定进行划型。</w:t>
            </w:r>
          </w:p>
          <w:p w14:paraId="1CA97C28">
            <w:pPr>
              <w:ind w:firstLine="540" w:firstLineChars="300"/>
              <w:jc w:val="left"/>
              <w:outlineLvl w:val="9"/>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3、本规定的中型企业标准上限即为大型企业标准的下限。</w:t>
            </w:r>
          </w:p>
          <w:p w14:paraId="273D3EF3">
            <w:pPr>
              <w:pStyle w:val="14"/>
              <w:ind w:firstLine="542" w:firstLineChars="300"/>
              <w:outlineLvl w:val="9"/>
              <w:rPr>
                <w:rFonts w:hint="eastAsia" w:ascii="宋体" w:hAnsi="宋体" w:eastAsia="宋体" w:cs="宋体"/>
                <w:color w:val="auto"/>
                <w:sz w:val="18"/>
                <w:szCs w:val="18"/>
                <w:highlight w:val="none"/>
                <w:lang w:val="en-US" w:eastAsia="zh-CN"/>
              </w:rPr>
            </w:pPr>
            <w:r>
              <w:rPr>
                <w:rFonts w:hint="eastAsia" w:ascii="宋体" w:hAnsi="宋体" w:eastAsia="宋体" w:cs="宋体"/>
                <w:b/>
                <w:bCs/>
                <w:color w:val="auto"/>
                <w:sz w:val="18"/>
                <w:szCs w:val="18"/>
                <w:highlight w:val="none"/>
                <w:lang w:val="en-US" w:eastAsia="zh-CN"/>
              </w:rPr>
              <w:t>4、《关于印发中小企业划型标准规定的通知(工信部联企业〔2011〕300号)》全文链接：http://zfcg.changzhou.gov.cn/print.php?fid=191352060146258</w:t>
            </w:r>
          </w:p>
        </w:tc>
      </w:tr>
    </w:tbl>
    <w:p w14:paraId="4BD64134">
      <w:pPr>
        <w:tabs>
          <w:tab w:val="left" w:pos="578"/>
        </w:tabs>
        <w:spacing w:before="120" w:after="120"/>
        <w:jc w:val="center"/>
        <w:outlineLvl w:val="9"/>
        <w:rPr>
          <w:rFonts w:hint="eastAsia" w:ascii="宋体" w:hAnsi="宋体" w:eastAsia="宋体" w:cs="宋体"/>
          <w:b/>
          <w:bCs/>
          <w:color w:val="auto"/>
          <w:sz w:val="24"/>
          <w:szCs w:val="24"/>
          <w:highlight w:val="none"/>
          <w:lang w:val="en-US" w:eastAsia="zh-CN"/>
        </w:rPr>
      </w:pPr>
      <w:r>
        <w:rPr>
          <w:color w:val="auto"/>
          <w:sz w:val="24"/>
          <w:highlight w:val="none"/>
        </w:rPr>
        <mc:AlternateContent>
          <mc:Choice Requires="wps">
            <w:drawing>
              <wp:anchor distT="0" distB="0" distL="114300" distR="114300" simplePos="0" relativeHeight="251661312" behindDoc="0" locked="0" layoutInCell="1" allowOverlap="1">
                <wp:simplePos x="0" y="0"/>
                <wp:positionH relativeFrom="column">
                  <wp:posOffset>4321810</wp:posOffset>
                </wp:positionH>
                <wp:positionV relativeFrom="paragraph">
                  <wp:posOffset>6119495</wp:posOffset>
                </wp:positionV>
                <wp:extent cx="404495" cy="250190"/>
                <wp:effectExtent l="0" t="0" r="14605" b="16510"/>
                <wp:wrapNone/>
                <wp:docPr id="2" name="文本框 2"/>
                <wp:cNvGraphicFramePr/>
                <a:graphic xmlns:a="http://schemas.openxmlformats.org/drawingml/2006/main">
                  <a:graphicData uri="http://schemas.microsoft.com/office/word/2010/wordprocessingShape">
                    <wps:wsp>
                      <wps:cNvSpPr txBox="1"/>
                      <wps:spPr>
                        <a:xfrm>
                          <a:off x="5149850" y="6983730"/>
                          <a:ext cx="404495" cy="25019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14:paraId="6F18088B">
                            <w:pPr>
                              <w:rPr>
                                <w:rFonts w:hint="default" w:eastAsia="宋体"/>
                                <w:lang w:val="en-US" w:eastAsia="zh-CN"/>
                              </w:rPr>
                            </w:pPr>
                            <w:r>
                              <w:rPr>
                                <w:rFonts w:hint="eastAsia" w:eastAsia="宋体"/>
                                <w:lang w:val="en-US" w:eastAsia="zh-CN"/>
                              </w:rPr>
                              <w:t>42</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40.3pt;margin-top:481.85pt;height:19.7pt;width:31.85pt;z-index:251661312;mso-width-relative:page;mso-height-relative:page;" fillcolor="#FFFFFF [3201]" filled="t" stroked="f" coordsize="21600,21600" o:gfxdata="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">
                <v:fill on="t" focussize="0,0"/>
                <v:stroke on="f" weight="0.5pt"/>
                <v:imagedata o:title=""/>
                <o:lock v:ext="edit" aspectratio="f"/>
                <v:textbox>
                  <w:txbxContent>
                    <w:p w14:paraId="6F18088B">
                      <w:pPr>
                        <w:rPr>
                          <w:rFonts w:hint="default" w:eastAsia="宋体"/>
                          <w:lang w:val="en-US" w:eastAsia="zh-CN"/>
                        </w:rPr>
                      </w:pPr>
                      <w:r>
                        <w:rPr>
                          <w:rFonts w:hint="eastAsia" w:eastAsia="宋体"/>
                          <w:lang w:val="en-US" w:eastAsia="zh-CN"/>
                        </w:rPr>
                        <w:t>42</w:t>
                      </w:r>
                    </w:p>
                  </w:txbxContent>
                </v:textbox>
              </v:shape>
            </w:pict>
          </mc:Fallback>
        </mc:AlternateContent>
      </w:r>
    </w:p>
    <w:p w14:paraId="110CD214">
      <w:pPr>
        <w:tabs>
          <w:tab w:val="left" w:pos="578"/>
        </w:tabs>
        <w:spacing w:before="120" w:after="120"/>
        <w:jc w:val="center"/>
        <w:outlineLvl w:val="9"/>
        <w:rPr>
          <w:rFonts w:hint="eastAsia" w:ascii="宋体" w:hAnsi="宋体" w:eastAsia="宋体" w:cs="宋体"/>
          <w:b/>
          <w:bCs/>
          <w:color w:val="auto"/>
          <w:sz w:val="24"/>
          <w:szCs w:val="24"/>
          <w:highlight w:val="none"/>
          <w:lang w:val="en-US" w:eastAsia="zh-CN"/>
        </w:rPr>
        <w:sectPr>
          <w:footerReference r:id="rId11" w:type="default"/>
          <w:pgSz w:w="16838" w:h="11905" w:orient="landscape"/>
          <w:pgMar w:top="1361" w:right="1247" w:bottom="1361" w:left="1304" w:header="850" w:footer="850" w:gutter="0"/>
          <w:pgNumType w:fmt="decimal"/>
          <w:cols w:space="0" w:num="1"/>
          <w:titlePg/>
          <w:rtlGutter w:val="0"/>
          <w:docGrid w:linePitch="0" w:charSpace="0"/>
        </w:sectPr>
      </w:pPr>
    </w:p>
    <w:p w14:paraId="29960758">
      <w:pPr>
        <w:tabs>
          <w:tab w:val="left" w:pos="578"/>
        </w:tabs>
        <w:spacing w:before="120" w:after="120"/>
        <w:jc w:val="center"/>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四、</w:t>
      </w:r>
      <w:r>
        <w:rPr>
          <w:rFonts w:hint="eastAsia" w:ascii="宋体" w:hAnsi="宋体" w:eastAsia="宋体" w:cs="宋体"/>
          <w:b/>
          <w:bCs/>
          <w:color w:val="auto"/>
          <w:sz w:val="24"/>
          <w:szCs w:val="24"/>
          <w:highlight w:val="none"/>
        </w:rPr>
        <w:t>残疾人福利性单位声明函</w:t>
      </w:r>
    </w:p>
    <w:p w14:paraId="436D1340">
      <w:pPr>
        <w:spacing w:line="360" w:lineRule="auto"/>
        <w:outlineLvl w:val="9"/>
        <w:rPr>
          <w:rFonts w:hint="eastAsia" w:ascii="宋体" w:hAnsi="宋体" w:eastAsia="宋体" w:cs="宋体"/>
          <w:b/>
          <w:color w:val="auto"/>
          <w:spacing w:val="6"/>
          <w:sz w:val="30"/>
          <w:szCs w:val="30"/>
          <w:highlight w:val="none"/>
        </w:rPr>
      </w:pPr>
    </w:p>
    <w:p w14:paraId="2847575A">
      <w:pPr>
        <w:spacing w:line="360" w:lineRule="auto"/>
        <w:ind w:firstLine="400" w:firstLineChars="200"/>
        <w:jc w:val="left"/>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eastAsia="宋体" w:cs="宋体"/>
          <w:color w:val="auto"/>
          <w:sz w:val="20"/>
          <w:szCs w:val="20"/>
          <w:highlight w:val="none"/>
          <w:u w:val="single"/>
          <w:lang w:val="en-US" w:eastAsia="zh-CN"/>
        </w:rPr>
        <w:t xml:space="preserve">       </w:t>
      </w:r>
      <w:r>
        <w:rPr>
          <w:rFonts w:hint="eastAsia" w:ascii="宋体" w:hAnsi="宋体" w:eastAsia="宋体" w:cs="宋体"/>
          <w:color w:val="auto"/>
          <w:sz w:val="20"/>
          <w:szCs w:val="20"/>
          <w:highlight w:val="none"/>
        </w:rPr>
        <w:t>单位的</w:t>
      </w:r>
      <w:r>
        <w:rPr>
          <w:rFonts w:hint="eastAsia" w:ascii="宋体" w:hAnsi="宋体" w:eastAsia="宋体" w:cs="宋体"/>
          <w:color w:val="auto"/>
          <w:sz w:val="20"/>
          <w:szCs w:val="20"/>
          <w:highlight w:val="none"/>
          <w:u w:val="single"/>
          <w:lang w:val="en-US" w:eastAsia="zh-CN"/>
        </w:rPr>
        <w:t xml:space="preserve">      </w:t>
      </w:r>
      <w:r>
        <w:rPr>
          <w:rFonts w:hint="eastAsia" w:ascii="宋体" w:hAnsi="宋体" w:eastAsia="宋体" w:cs="宋体"/>
          <w:color w:val="auto"/>
          <w:sz w:val="20"/>
          <w:szCs w:val="20"/>
          <w:highlight w:val="none"/>
        </w:rPr>
        <w:t>项目采购活动提供本单位制造的货物（由本单位承担工程/提供服务），或者提供其他残疾人福利性单位制造的货物（不包括使用非残疾人福利性单位注册商标的货物）。</w:t>
      </w:r>
    </w:p>
    <w:p w14:paraId="1C1E5EDA">
      <w:pPr>
        <w:spacing w:line="360" w:lineRule="auto"/>
        <w:ind w:firstLine="400" w:firstLineChars="200"/>
        <w:jc w:val="left"/>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本单位对上述声明的真实性负责。如有虚假，将依法承担相应责任。</w:t>
      </w:r>
    </w:p>
    <w:p w14:paraId="12456398">
      <w:pPr>
        <w:spacing w:line="360" w:lineRule="auto"/>
        <w:ind w:firstLine="400" w:firstLineChars="200"/>
        <w:jc w:val="left"/>
        <w:outlineLvl w:val="9"/>
        <w:rPr>
          <w:rFonts w:hint="eastAsia" w:ascii="宋体" w:hAnsi="宋体" w:eastAsia="宋体" w:cs="宋体"/>
          <w:color w:val="auto"/>
          <w:sz w:val="20"/>
          <w:szCs w:val="20"/>
          <w:highlight w:val="none"/>
        </w:rPr>
      </w:pPr>
    </w:p>
    <w:p w14:paraId="5C758379">
      <w:pPr>
        <w:spacing w:line="360" w:lineRule="auto"/>
        <w:ind w:firstLine="400" w:firstLineChars="200"/>
        <w:jc w:val="left"/>
        <w:outlineLvl w:val="9"/>
        <w:rPr>
          <w:rFonts w:hint="eastAsia" w:ascii="宋体" w:hAnsi="宋体" w:eastAsia="宋体" w:cs="宋体"/>
          <w:color w:val="auto"/>
          <w:sz w:val="20"/>
          <w:szCs w:val="20"/>
          <w:highlight w:val="none"/>
        </w:rPr>
      </w:pPr>
    </w:p>
    <w:p w14:paraId="0BEEC554">
      <w:pPr>
        <w:adjustRightInd w:val="0"/>
        <w:snapToGrid w:val="0"/>
        <w:spacing w:line="360" w:lineRule="auto"/>
        <w:ind w:left="3360" w:leftChars="1600"/>
        <w:outlineLvl w:val="9"/>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 xml:space="preserve">                                </w:t>
      </w:r>
    </w:p>
    <w:p w14:paraId="28B102CC">
      <w:pPr>
        <w:adjustRightInd w:val="0"/>
        <w:snapToGrid w:val="0"/>
        <w:spacing w:line="360" w:lineRule="auto"/>
        <w:ind w:left="3360" w:leftChars="1600"/>
        <w:outlineLvl w:val="9"/>
        <w:rPr>
          <w:rFonts w:hint="eastAsia" w:ascii="宋体" w:hAnsi="宋体" w:eastAsia="宋体" w:cs="宋体"/>
          <w:color w:val="auto"/>
          <w:kern w:val="0"/>
          <w:sz w:val="20"/>
          <w:szCs w:val="20"/>
          <w:highlight w:val="none"/>
          <w:lang w:val="zh-CN"/>
        </w:rPr>
      </w:pPr>
      <w:r>
        <w:rPr>
          <w:rFonts w:hint="eastAsia" w:ascii="宋体" w:hAnsi="宋体" w:eastAsia="宋体" w:cs="宋体"/>
          <w:color w:val="auto"/>
          <w:kern w:val="0"/>
          <w:sz w:val="20"/>
          <w:szCs w:val="20"/>
          <w:highlight w:val="none"/>
          <w:lang w:val="zh-CN"/>
        </w:rPr>
        <w:t>法定代表人或其授权委托人（签名或印章）：</w:t>
      </w:r>
    </w:p>
    <w:p w14:paraId="6F574845">
      <w:pPr>
        <w:adjustRightInd w:val="0"/>
        <w:snapToGrid w:val="0"/>
        <w:spacing w:line="360" w:lineRule="auto"/>
        <w:ind w:left="3360" w:leftChars="1600"/>
        <w:outlineLvl w:val="9"/>
        <w:rPr>
          <w:rFonts w:hint="eastAsia" w:ascii="宋体" w:hAnsi="宋体" w:eastAsia="宋体" w:cs="宋体"/>
          <w:color w:val="auto"/>
          <w:kern w:val="0"/>
          <w:sz w:val="20"/>
          <w:szCs w:val="20"/>
          <w:highlight w:val="none"/>
          <w:lang w:val="zh-CN"/>
        </w:rPr>
      </w:pPr>
      <w:r>
        <w:rPr>
          <w:rFonts w:hint="eastAsia" w:ascii="宋体" w:hAnsi="宋体" w:eastAsia="宋体" w:cs="宋体"/>
          <w:color w:val="auto"/>
          <w:kern w:val="0"/>
          <w:sz w:val="20"/>
          <w:szCs w:val="20"/>
          <w:highlight w:val="none"/>
          <w:lang w:val="en-US" w:eastAsia="zh-CN"/>
        </w:rPr>
        <w:t>供应商</w:t>
      </w:r>
      <w:r>
        <w:rPr>
          <w:rFonts w:hint="eastAsia" w:ascii="宋体" w:hAnsi="宋体" w:eastAsia="宋体" w:cs="宋体"/>
          <w:color w:val="auto"/>
          <w:kern w:val="0"/>
          <w:sz w:val="20"/>
          <w:szCs w:val="20"/>
          <w:highlight w:val="none"/>
          <w:lang w:val="zh-CN"/>
        </w:rPr>
        <w:t>（盖章）：</w:t>
      </w:r>
    </w:p>
    <w:p w14:paraId="3AAE3D34">
      <w:pPr>
        <w:spacing w:before="42" w:line="229" w:lineRule="auto"/>
        <w:ind w:left="120"/>
        <w:outlineLvl w:val="1"/>
        <w:rPr>
          <w:rFonts w:hint="eastAsia" w:ascii="宋体" w:hAnsi="宋体" w:eastAsia="宋体" w:cs="宋体"/>
          <w:color w:val="auto"/>
          <w:kern w:val="0"/>
          <w:sz w:val="20"/>
          <w:szCs w:val="20"/>
          <w:highlight w:val="none"/>
        </w:rPr>
      </w:pPr>
      <w:r>
        <w:rPr>
          <w:rFonts w:hint="eastAsia" w:ascii="宋体" w:hAnsi="宋体" w:eastAsia="宋体" w:cs="宋体"/>
          <w:bCs/>
          <w:color w:val="auto"/>
          <w:sz w:val="20"/>
          <w:szCs w:val="20"/>
          <w:highlight w:val="none"/>
          <w:lang w:eastAsia="zh-CN"/>
        </w:rPr>
        <w:tab/>
      </w:r>
      <w:r>
        <w:rPr>
          <w:rFonts w:hint="eastAsia" w:ascii="宋体" w:hAnsi="宋体" w:eastAsia="宋体" w:cs="宋体"/>
          <w:bCs/>
          <w:color w:val="auto"/>
          <w:sz w:val="20"/>
          <w:szCs w:val="20"/>
          <w:highlight w:val="none"/>
          <w:lang w:val="en-US" w:eastAsia="zh-CN"/>
        </w:rPr>
        <w:t xml:space="preserve">                            </w:t>
      </w:r>
      <w:r>
        <w:rPr>
          <w:rFonts w:hint="eastAsia" w:ascii="宋体" w:hAnsi="宋体" w:eastAsia="宋体" w:cs="宋体"/>
          <w:color w:val="auto"/>
          <w:kern w:val="0"/>
          <w:sz w:val="20"/>
          <w:szCs w:val="20"/>
          <w:highlight w:val="none"/>
          <w:lang w:val="zh-CN"/>
        </w:rPr>
        <w:t>日期</w:t>
      </w:r>
      <w:r>
        <w:rPr>
          <w:rFonts w:hint="eastAsia" w:ascii="宋体" w:hAnsi="宋体" w:eastAsia="宋体" w:cs="宋体"/>
          <w:color w:val="auto"/>
          <w:kern w:val="0"/>
          <w:sz w:val="20"/>
          <w:szCs w:val="20"/>
          <w:highlight w:val="none"/>
        </w:rPr>
        <w:t>:</w:t>
      </w:r>
    </w:p>
    <w:p w14:paraId="4EA1BCBC">
      <w:pPr>
        <w:spacing w:before="42" w:line="229" w:lineRule="auto"/>
        <w:ind w:left="120"/>
        <w:outlineLvl w:val="1"/>
        <w:rPr>
          <w:rFonts w:hint="eastAsia" w:ascii="宋体" w:hAnsi="宋体" w:eastAsia="宋体" w:cs="宋体"/>
          <w:color w:val="auto"/>
          <w:kern w:val="0"/>
          <w:sz w:val="24"/>
          <w:highlight w:val="none"/>
        </w:rPr>
      </w:pPr>
    </w:p>
    <w:p w14:paraId="6E3C61A4">
      <w:pPr>
        <w:spacing w:before="42" w:line="229" w:lineRule="auto"/>
        <w:ind w:left="120"/>
        <w:outlineLvl w:val="1"/>
        <w:rPr>
          <w:rFonts w:hint="eastAsia" w:ascii="宋体" w:hAnsi="宋体" w:eastAsia="宋体" w:cs="宋体"/>
          <w:color w:val="auto"/>
          <w:kern w:val="0"/>
          <w:sz w:val="24"/>
          <w:highlight w:val="none"/>
        </w:rPr>
      </w:pPr>
    </w:p>
    <w:p w14:paraId="21F9B314">
      <w:pPr>
        <w:spacing w:before="42" w:line="229" w:lineRule="auto"/>
        <w:ind w:left="120"/>
        <w:outlineLvl w:val="1"/>
        <w:rPr>
          <w:rFonts w:hint="eastAsia" w:ascii="宋体" w:hAnsi="宋体" w:eastAsia="宋体" w:cs="宋体"/>
          <w:color w:val="auto"/>
          <w:kern w:val="0"/>
          <w:sz w:val="24"/>
          <w:highlight w:val="none"/>
        </w:rPr>
      </w:pPr>
    </w:p>
    <w:p w14:paraId="39D8C5D7">
      <w:pPr>
        <w:spacing w:before="42" w:line="229" w:lineRule="auto"/>
        <w:ind w:left="120"/>
        <w:outlineLvl w:val="1"/>
        <w:rPr>
          <w:rFonts w:hint="eastAsia" w:ascii="宋体" w:hAnsi="宋体" w:eastAsia="宋体" w:cs="宋体"/>
          <w:color w:val="auto"/>
          <w:kern w:val="0"/>
          <w:sz w:val="24"/>
          <w:highlight w:val="none"/>
        </w:rPr>
      </w:pPr>
    </w:p>
    <w:p w14:paraId="41E54C35">
      <w:pPr>
        <w:spacing w:before="42" w:line="229" w:lineRule="auto"/>
        <w:ind w:left="120"/>
        <w:outlineLvl w:val="1"/>
        <w:rPr>
          <w:rFonts w:hint="eastAsia" w:ascii="宋体" w:hAnsi="宋体" w:eastAsia="宋体" w:cs="宋体"/>
          <w:color w:val="auto"/>
          <w:kern w:val="0"/>
          <w:sz w:val="24"/>
          <w:highlight w:val="none"/>
        </w:rPr>
      </w:pPr>
    </w:p>
    <w:p w14:paraId="5308DC18">
      <w:pPr>
        <w:spacing w:before="42" w:line="229" w:lineRule="auto"/>
        <w:ind w:left="120"/>
        <w:outlineLvl w:val="1"/>
        <w:rPr>
          <w:rFonts w:hint="eastAsia" w:ascii="宋体" w:hAnsi="宋体" w:eastAsia="宋体" w:cs="宋体"/>
          <w:color w:val="auto"/>
          <w:kern w:val="0"/>
          <w:sz w:val="24"/>
          <w:highlight w:val="none"/>
        </w:rPr>
      </w:pPr>
    </w:p>
    <w:p w14:paraId="4F6CCF18">
      <w:pPr>
        <w:spacing w:before="42" w:line="229" w:lineRule="auto"/>
        <w:ind w:left="120"/>
        <w:outlineLvl w:val="1"/>
        <w:rPr>
          <w:rFonts w:hint="eastAsia" w:ascii="宋体" w:hAnsi="宋体" w:eastAsia="宋体" w:cs="宋体"/>
          <w:color w:val="auto"/>
          <w:kern w:val="0"/>
          <w:sz w:val="24"/>
          <w:highlight w:val="none"/>
        </w:rPr>
      </w:pPr>
    </w:p>
    <w:p w14:paraId="1668842F">
      <w:pPr>
        <w:spacing w:before="42" w:line="229" w:lineRule="auto"/>
        <w:ind w:left="120"/>
        <w:outlineLvl w:val="1"/>
        <w:rPr>
          <w:rFonts w:hint="eastAsia" w:ascii="宋体" w:hAnsi="宋体" w:eastAsia="宋体" w:cs="宋体"/>
          <w:color w:val="auto"/>
          <w:kern w:val="0"/>
          <w:sz w:val="24"/>
          <w:highlight w:val="none"/>
        </w:rPr>
      </w:pPr>
    </w:p>
    <w:p w14:paraId="54C5722C">
      <w:pPr>
        <w:spacing w:before="42" w:line="229" w:lineRule="auto"/>
        <w:ind w:left="120"/>
        <w:outlineLvl w:val="1"/>
        <w:rPr>
          <w:rFonts w:hint="eastAsia" w:ascii="宋体" w:hAnsi="宋体" w:eastAsia="宋体" w:cs="宋体"/>
          <w:color w:val="auto"/>
          <w:kern w:val="0"/>
          <w:sz w:val="24"/>
          <w:highlight w:val="none"/>
        </w:rPr>
      </w:pPr>
    </w:p>
    <w:p w14:paraId="0D8DC3C1">
      <w:pPr>
        <w:spacing w:before="42" w:line="229" w:lineRule="auto"/>
        <w:ind w:left="120"/>
        <w:outlineLvl w:val="1"/>
        <w:rPr>
          <w:rFonts w:hint="eastAsia" w:ascii="宋体" w:hAnsi="宋体" w:eastAsia="宋体" w:cs="宋体"/>
          <w:color w:val="auto"/>
          <w:kern w:val="0"/>
          <w:sz w:val="24"/>
          <w:highlight w:val="none"/>
        </w:rPr>
      </w:pPr>
    </w:p>
    <w:p w14:paraId="40367249">
      <w:pPr>
        <w:spacing w:before="42" w:line="229" w:lineRule="auto"/>
        <w:ind w:left="120"/>
        <w:outlineLvl w:val="1"/>
        <w:rPr>
          <w:rFonts w:hint="eastAsia" w:ascii="宋体" w:hAnsi="宋体" w:eastAsia="宋体" w:cs="宋体"/>
          <w:color w:val="auto"/>
          <w:kern w:val="0"/>
          <w:sz w:val="24"/>
          <w:highlight w:val="none"/>
        </w:rPr>
      </w:pPr>
    </w:p>
    <w:p w14:paraId="200F722E">
      <w:pPr>
        <w:spacing w:before="42" w:line="229" w:lineRule="auto"/>
        <w:ind w:left="120"/>
        <w:outlineLvl w:val="1"/>
        <w:rPr>
          <w:rFonts w:hint="eastAsia" w:ascii="宋体" w:hAnsi="宋体" w:eastAsia="宋体" w:cs="宋体"/>
          <w:color w:val="auto"/>
          <w:kern w:val="0"/>
          <w:sz w:val="24"/>
          <w:highlight w:val="none"/>
        </w:rPr>
      </w:pPr>
    </w:p>
    <w:p w14:paraId="60193CFA">
      <w:pPr>
        <w:spacing w:before="42" w:line="229" w:lineRule="auto"/>
        <w:ind w:left="120"/>
        <w:outlineLvl w:val="1"/>
        <w:rPr>
          <w:rFonts w:hint="eastAsia" w:ascii="宋体" w:hAnsi="宋体" w:eastAsia="宋体" w:cs="宋体"/>
          <w:color w:val="auto"/>
          <w:kern w:val="0"/>
          <w:sz w:val="24"/>
          <w:highlight w:val="none"/>
        </w:rPr>
      </w:pPr>
    </w:p>
    <w:p w14:paraId="387C751F">
      <w:pPr>
        <w:spacing w:before="42" w:line="229" w:lineRule="auto"/>
        <w:ind w:left="120"/>
        <w:outlineLvl w:val="1"/>
        <w:rPr>
          <w:rFonts w:hint="eastAsia" w:ascii="宋体" w:hAnsi="宋体" w:eastAsia="宋体" w:cs="宋体"/>
          <w:color w:val="auto"/>
          <w:kern w:val="0"/>
          <w:sz w:val="24"/>
          <w:highlight w:val="none"/>
        </w:rPr>
      </w:pPr>
    </w:p>
    <w:p w14:paraId="5F085F40">
      <w:pPr>
        <w:spacing w:before="42" w:line="229" w:lineRule="auto"/>
        <w:ind w:left="120"/>
        <w:outlineLvl w:val="1"/>
        <w:rPr>
          <w:rFonts w:hint="eastAsia" w:ascii="宋体" w:hAnsi="宋体" w:eastAsia="宋体" w:cs="宋体"/>
          <w:color w:val="auto"/>
          <w:kern w:val="0"/>
          <w:sz w:val="24"/>
          <w:highlight w:val="none"/>
        </w:rPr>
      </w:pPr>
    </w:p>
    <w:p w14:paraId="736A7E14">
      <w:pPr>
        <w:spacing w:before="42" w:line="229" w:lineRule="auto"/>
        <w:ind w:left="120"/>
        <w:outlineLvl w:val="1"/>
        <w:rPr>
          <w:rFonts w:hint="eastAsia" w:ascii="宋体" w:hAnsi="宋体" w:eastAsia="宋体" w:cs="宋体"/>
          <w:color w:val="auto"/>
          <w:kern w:val="0"/>
          <w:sz w:val="24"/>
          <w:highlight w:val="none"/>
        </w:rPr>
      </w:pPr>
    </w:p>
    <w:p w14:paraId="331B65EC">
      <w:pPr>
        <w:spacing w:before="42" w:line="229" w:lineRule="auto"/>
        <w:ind w:left="120"/>
        <w:outlineLvl w:val="1"/>
        <w:rPr>
          <w:rFonts w:hint="eastAsia" w:ascii="宋体" w:hAnsi="宋体" w:eastAsia="宋体" w:cs="宋体"/>
          <w:color w:val="auto"/>
          <w:kern w:val="0"/>
          <w:sz w:val="24"/>
          <w:highlight w:val="none"/>
        </w:rPr>
      </w:pPr>
    </w:p>
    <w:p w14:paraId="59A159E3">
      <w:pPr>
        <w:spacing w:before="42" w:line="229" w:lineRule="auto"/>
        <w:ind w:left="120"/>
        <w:outlineLvl w:val="1"/>
        <w:rPr>
          <w:rFonts w:hint="eastAsia" w:ascii="宋体" w:hAnsi="宋体" w:eastAsia="宋体" w:cs="宋体"/>
          <w:color w:val="auto"/>
          <w:kern w:val="0"/>
          <w:sz w:val="24"/>
          <w:highlight w:val="none"/>
        </w:rPr>
      </w:pPr>
    </w:p>
    <w:p w14:paraId="01D79F98">
      <w:pPr>
        <w:spacing w:before="42" w:line="229" w:lineRule="auto"/>
        <w:ind w:left="120"/>
        <w:outlineLvl w:val="1"/>
        <w:rPr>
          <w:rFonts w:hint="eastAsia" w:ascii="宋体" w:hAnsi="宋体" w:eastAsia="宋体" w:cs="宋体"/>
          <w:color w:val="auto"/>
          <w:kern w:val="0"/>
          <w:sz w:val="24"/>
          <w:highlight w:val="none"/>
        </w:rPr>
      </w:pPr>
    </w:p>
    <w:p w14:paraId="2C4388F4">
      <w:pPr>
        <w:spacing w:before="42" w:line="229" w:lineRule="auto"/>
        <w:ind w:left="120"/>
        <w:outlineLvl w:val="1"/>
        <w:rPr>
          <w:rFonts w:hint="eastAsia" w:ascii="宋体" w:hAnsi="宋体" w:eastAsia="宋体" w:cs="宋体"/>
          <w:color w:val="auto"/>
          <w:kern w:val="0"/>
          <w:sz w:val="24"/>
          <w:highlight w:val="none"/>
        </w:rPr>
      </w:pPr>
    </w:p>
    <w:p w14:paraId="41EA0280">
      <w:pPr>
        <w:pStyle w:val="2"/>
        <w:rPr>
          <w:rFonts w:hint="eastAsia" w:ascii="宋体" w:hAnsi="宋体" w:eastAsia="宋体" w:cs="宋体"/>
          <w:color w:val="auto"/>
          <w:kern w:val="0"/>
          <w:sz w:val="24"/>
          <w:highlight w:val="none"/>
        </w:rPr>
      </w:pPr>
    </w:p>
    <w:p w14:paraId="6704BB1C">
      <w:pPr>
        <w:rPr>
          <w:rFonts w:hint="eastAsia" w:ascii="宋体" w:hAnsi="宋体" w:eastAsia="宋体" w:cs="宋体"/>
          <w:color w:val="auto"/>
          <w:kern w:val="0"/>
          <w:sz w:val="24"/>
          <w:highlight w:val="none"/>
        </w:rPr>
      </w:pPr>
    </w:p>
    <w:p w14:paraId="3E36C600">
      <w:pPr>
        <w:pStyle w:val="2"/>
        <w:rPr>
          <w:rFonts w:hint="eastAsia" w:ascii="宋体" w:hAnsi="宋体" w:eastAsia="宋体" w:cs="宋体"/>
          <w:color w:val="auto"/>
          <w:kern w:val="0"/>
          <w:sz w:val="24"/>
          <w:highlight w:val="none"/>
        </w:rPr>
      </w:pPr>
    </w:p>
    <w:p w14:paraId="173A8D3D">
      <w:pPr>
        <w:rPr>
          <w:rFonts w:hint="eastAsia" w:ascii="宋体" w:hAnsi="宋体" w:eastAsia="宋体" w:cs="宋体"/>
          <w:color w:val="auto"/>
          <w:kern w:val="0"/>
          <w:sz w:val="24"/>
          <w:highlight w:val="none"/>
        </w:rPr>
      </w:pPr>
    </w:p>
    <w:p w14:paraId="06DD56E0">
      <w:pPr>
        <w:pStyle w:val="2"/>
        <w:rPr>
          <w:rFonts w:hint="eastAsia"/>
          <w:color w:val="auto"/>
          <w:highlight w:val="none"/>
        </w:rPr>
      </w:pPr>
    </w:p>
    <w:p w14:paraId="0576C147">
      <w:pPr>
        <w:spacing w:before="42" w:line="229" w:lineRule="auto"/>
        <w:ind w:left="120"/>
        <w:outlineLvl w:val="1"/>
        <w:rPr>
          <w:rFonts w:hint="eastAsia" w:ascii="宋体" w:hAnsi="宋体" w:eastAsia="宋体" w:cs="宋体"/>
          <w:color w:val="auto"/>
          <w:kern w:val="0"/>
          <w:sz w:val="24"/>
          <w:highlight w:val="none"/>
        </w:rPr>
      </w:pPr>
    </w:p>
    <w:p w14:paraId="283F7840">
      <w:pPr>
        <w:spacing w:before="42" w:line="229" w:lineRule="auto"/>
        <w:ind w:left="120"/>
        <w:outlineLvl w:val="1"/>
        <w:rPr>
          <w:rFonts w:hint="eastAsia" w:ascii="宋体" w:hAnsi="宋体" w:eastAsia="宋体" w:cs="宋体"/>
          <w:color w:val="auto"/>
          <w:kern w:val="0"/>
          <w:sz w:val="24"/>
          <w:highlight w:val="none"/>
        </w:rPr>
      </w:pPr>
    </w:p>
    <w:p w14:paraId="3AEFB1B6">
      <w:pPr>
        <w:spacing w:before="42" w:line="229" w:lineRule="auto"/>
        <w:ind w:left="120"/>
        <w:outlineLvl w:val="1"/>
        <w:rPr>
          <w:rFonts w:hint="eastAsia" w:ascii="宋体" w:hAnsi="宋体" w:eastAsia="宋体" w:cs="宋体"/>
          <w:color w:val="auto"/>
          <w:kern w:val="0"/>
          <w:sz w:val="24"/>
          <w:highlight w:val="none"/>
        </w:rPr>
      </w:pPr>
      <w:r>
        <w:rPr>
          <w:color w:val="auto"/>
          <w:sz w:val="24"/>
          <w:highlight w:val="none"/>
        </w:rPr>
        <mc:AlternateContent>
          <mc:Choice Requires="wps">
            <w:drawing>
              <wp:anchor distT="0" distB="0" distL="114300" distR="114300" simplePos="0" relativeHeight="251662336" behindDoc="0" locked="0" layoutInCell="1" allowOverlap="1">
                <wp:simplePos x="0" y="0"/>
                <wp:positionH relativeFrom="column">
                  <wp:posOffset>2919730</wp:posOffset>
                </wp:positionH>
                <wp:positionV relativeFrom="paragraph">
                  <wp:posOffset>174625</wp:posOffset>
                </wp:positionV>
                <wp:extent cx="404495" cy="285750"/>
                <wp:effectExtent l="0" t="0" r="14605" b="0"/>
                <wp:wrapNone/>
                <wp:docPr id="3" name="文本框 3"/>
                <wp:cNvGraphicFramePr/>
                <a:graphic xmlns:a="http://schemas.openxmlformats.org/drawingml/2006/main">
                  <a:graphicData uri="http://schemas.microsoft.com/office/word/2010/wordprocessingShape">
                    <wps:wsp>
                      <wps:cNvSpPr txBox="1"/>
                      <wps:spPr>
                        <a:xfrm>
                          <a:off x="3452495" y="9822815"/>
                          <a:ext cx="404495" cy="28575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14:paraId="06E92C20">
                            <w:pPr>
                              <w:rPr>
                                <w:rFonts w:hint="default" w:eastAsia="宋体"/>
                                <w:lang w:val="en-US" w:eastAsia="zh-CN"/>
                              </w:rPr>
                            </w:pPr>
                            <w:r>
                              <w:rPr>
                                <w:rFonts w:hint="eastAsia" w:eastAsia="宋体"/>
                                <w:lang w:val="en-US" w:eastAsia="zh-CN"/>
                              </w:rPr>
                              <w:t>43</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29.9pt;margin-top:13.75pt;height:22.5pt;width:31.85pt;z-index:251662336;mso-width-relative:page;mso-height-relative:page;" fillcolor="#FFFFFF [3201]" filled="t" stroked="f" coordsize="21600,21600" o:gfxdata="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">
                <v:fill on="t" focussize="0,0"/>
                <v:stroke on="f" weight="0.5pt"/>
                <v:imagedata o:title=""/>
                <o:lock v:ext="edit" aspectratio="f"/>
                <v:textbox>
                  <w:txbxContent>
                    <w:p w14:paraId="06E92C20">
                      <w:pPr>
                        <w:rPr>
                          <w:rFonts w:hint="default" w:eastAsia="宋体"/>
                          <w:lang w:val="en-US" w:eastAsia="zh-CN"/>
                        </w:rPr>
                      </w:pPr>
                      <w:r>
                        <w:rPr>
                          <w:rFonts w:hint="eastAsia" w:eastAsia="宋体"/>
                          <w:lang w:val="en-US" w:eastAsia="zh-CN"/>
                        </w:rPr>
                        <w:t>43</w:t>
                      </w:r>
                    </w:p>
                  </w:txbxContent>
                </v:textbox>
              </v:shape>
            </w:pict>
          </mc:Fallback>
        </mc:AlternateContent>
      </w:r>
    </w:p>
    <w:p w14:paraId="7D52CB98">
      <w:pPr>
        <w:spacing w:before="42" w:line="229" w:lineRule="auto"/>
        <w:ind w:left="120"/>
        <w:outlineLvl w:val="1"/>
        <w:rPr>
          <w:rFonts w:hint="eastAsia" w:ascii="宋体" w:hAnsi="宋体" w:eastAsia="宋体" w:cs="宋体"/>
          <w:color w:val="auto"/>
          <w:sz w:val="20"/>
          <w:szCs w:val="20"/>
          <w:highlight w:val="none"/>
        </w:rPr>
      </w:pPr>
      <w:r>
        <w:rPr>
          <w:rFonts w:hint="eastAsia" w:ascii="宋体" w:hAnsi="宋体" w:eastAsia="宋体" w:cs="宋体"/>
          <w:b/>
          <w:bCs/>
          <w:color w:val="auto"/>
          <w:spacing w:val="7"/>
          <w:sz w:val="20"/>
          <w:szCs w:val="20"/>
          <w:highlight w:val="none"/>
          <w:lang w:val="en-US" w:eastAsia="zh-CN"/>
        </w:rPr>
        <w:t>五</w:t>
      </w:r>
      <w:r>
        <w:rPr>
          <w:rFonts w:hint="eastAsia" w:ascii="宋体" w:hAnsi="宋体" w:eastAsia="宋体" w:cs="宋体"/>
          <w:b/>
          <w:bCs/>
          <w:color w:val="auto"/>
          <w:spacing w:val="7"/>
          <w:sz w:val="20"/>
          <w:szCs w:val="20"/>
          <w:highlight w:val="none"/>
        </w:rPr>
        <w:t>、评分标准对应页码</w:t>
      </w:r>
    </w:p>
    <w:p w14:paraId="3035980F">
      <w:pPr>
        <w:pStyle w:val="7"/>
        <w:spacing w:line="244" w:lineRule="auto"/>
        <w:rPr>
          <w:rFonts w:hint="eastAsia" w:ascii="宋体" w:hAnsi="宋体" w:eastAsia="宋体" w:cs="宋体"/>
          <w:color w:val="auto"/>
          <w:highlight w:val="none"/>
        </w:rPr>
      </w:pPr>
    </w:p>
    <w:p w14:paraId="5C452C08">
      <w:pPr>
        <w:spacing w:before="65" w:line="229" w:lineRule="auto"/>
        <w:ind w:left="3701"/>
        <w:rPr>
          <w:rFonts w:hint="eastAsia" w:ascii="宋体" w:hAnsi="宋体" w:eastAsia="宋体" w:cs="宋体"/>
          <w:color w:val="auto"/>
          <w:sz w:val="20"/>
          <w:szCs w:val="20"/>
          <w:highlight w:val="none"/>
        </w:rPr>
      </w:pPr>
      <w:r>
        <w:rPr>
          <w:rFonts w:hint="eastAsia" w:ascii="宋体" w:hAnsi="宋体" w:eastAsia="宋体" w:cs="宋体"/>
          <w:b/>
          <w:bCs/>
          <w:color w:val="auto"/>
          <w:spacing w:val="7"/>
          <w:sz w:val="20"/>
          <w:szCs w:val="20"/>
          <w:highlight w:val="none"/>
        </w:rPr>
        <w:t>评分标准对应页码</w:t>
      </w:r>
    </w:p>
    <w:p w14:paraId="3C1C434E">
      <w:pPr>
        <w:spacing w:line="139" w:lineRule="exact"/>
        <w:rPr>
          <w:rFonts w:hint="eastAsia" w:ascii="宋体" w:hAnsi="宋体" w:eastAsia="宋体" w:cs="宋体"/>
          <w:color w:val="auto"/>
          <w:highlight w:val="none"/>
        </w:rPr>
      </w:pPr>
    </w:p>
    <w:tbl>
      <w:tblPr>
        <w:tblStyle w:val="18"/>
        <w:tblW w:w="906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045"/>
        <w:gridCol w:w="2594"/>
        <w:gridCol w:w="2425"/>
      </w:tblGrid>
      <w:tr w14:paraId="07E1AF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4045" w:type="dxa"/>
            <w:vAlign w:val="top"/>
          </w:tcPr>
          <w:p w14:paraId="4740B6F8">
            <w:pPr>
              <w:pStyle w:val="19"/>
              <w:spacing w:before="240" w:line="228" w:lineRule="auto"/>
              <w:ind w:left="1082"/>
              <w:rPr>
                <w:rFonts w:hint="eastAsia" w:ascii="宋体" w:hAnsi="宋体" w:eastAsia="宋体" w:cs="宋体"/>
                <w:color w:val="auto"/>
                <w:highlight w:val="none"/>
              </w:rPr>
            </w:pPr>
            <w:r>
              <w:rPr>
                <w:rFonts w:hint="eastAsia" w:ascii="宋体" w:hAnsi="宋体" w:eastAsia="宋体" w:cs="宋体"/>
                <w:b/>
                <w:bCs/>
                <w:color w:val="auto"/>
                <w:spacing w:val="7"/>
                <w:highlight w:val="none"/>
              </w:rPr>
              <w:t>采购文件对应评分项</w:t>
            </w:r>
          </w:p>
        </w:tc>
        <w:tc>
          <w:tcPr>
            <w:tcW w:w="2594" w:type="dxa"/>
            <w:vAlign w:val="top"/>
          </w:tcPr>
          <w:p w14:paraId="6FAA6DEA">
            <w:pPr>
              <w:pStyle w:val="19"/>
              <w:spacing w:before="241" w:line="228" w:lineRule="auto"/>
              <w:ind w:left="465"/>
              <w:rPr>
                <w:rFonts w:hint="eastAsia" w:ascii="宋体" w:hAnsi="宋体" w:eastAsia="宋体" w:cs="宋体"/>
                <w:color w:val="auto"/>
                <w:highlight w:val="none"/>
              </w:rPr>
            </w:pPr>
            <w:r>
              <w:rPr>
                <w:rFonts w:hint="eastAsia" w:ascii="宋体" w:hAnsi="宋体" w:eastAsia="宋体" w:cs="宋体"/>
                <w:b/>
                <w:bCs/>
                <w:color w:val="auto"/>
                <w:spacing w:val="7"/>
                <w:highlight w:val="none"/>
              </w:rPr>
              <w:t>投标文件对应页码</w:t>
            </w:r>
          </w:p>
        </w:tc>
        <w:tc>
          <w:tcPr>
            <w:tcW w:w="2425" w:type="dxa"/>
            <w:vAlign w:val="top"/>
          </w:tcPr>
          <w:p w14:paraId="3EB1E148">
            <w:pPr>
              <w:pStyle w:val="19"/>
              <w:spacing w:before="240" w:line="230" w:lineRule="auto"/>
              <w:ind w:left="1010"/>
              <w:rPr>
                <w:rFonts w:hint="eastAsia" w:ascii="宋体" w:hAnsi="宋体" w:eastAsia="宋体" w:cs="宋体"/>
                <w:color w:val="auto"/>
                <w:highlight w:val="none"/>
              </w:rPr>
            </w:pPr>
            <w:r>
              <w:rPr>
                <w:rFonts w:hint="eastAsia" w:ascii="宋体" w:hAnsi="宋体" w:eastAsia="宋体" w:cs="宋体"/>
                <w:b/>
                <w:bCs/>
                <w:color w:val="auto"/>
                <w:spacing w:val="2"/>
                <w:highlight w:val="none"/>
              </w:rPr>
              <w:t>备注</w:t>
            </w:r>
          </w:p>
        </w:tc>
      </w:tr>
      <w:tr w14:paraId="4E42AA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4045" w:type="dxa"/>
            <w:vAlign w:val="top"/>
          </w:tcPr>
          <w:p w14:paraId="2667F0A9">
            <w:pPr>
              <w:pStyle w:val="19"/>
              <w:spacing w:before="223" w:line="229" w:lineRule="auto"/>
              <w:ind w:left="115"/>
              <w:rPr>
                <w:rFonts w:hint="eastAsia" w:ascii="宋体" w:hAnsi="宋体" w:eastAsia="宋体" w:cs="宋体"/>
                <w:color w:val="auto"/>
                <w:highlight w:val="none"/>
              </w:rPr>
            </w:pPr>
            <w:r>
              <w:rPr>
                <w:rFonts w:hint="eastAsia" w:ascii="宋体" w:hAnsi="宋体" w:eastAsia="宋体" w:cs="宋体"/>
                <w:color w:val="auto"/>
                <w:spacing w:val="5"/>
                <w:highlight w:val="none"/>
              </w:rPr>
              <w:t>业绩</w:t>
            </w:r>
          </w:p>
        </w:tc>
        <w:tc>
          <w:tcPr>
            <w:tcW w:w="2594" w:type="dxa"/>
            <w:vAlign w:val="top"/>
          </w:tcPr>
          <w:p w14:paraId="77EF29C0">
            <w:pPr>
              <w:rPr>
                <w:rFonts w:hint="eastAsia" w:ascii="宋体" w:hAnsi="宋体" w:eastAsia="宋体" w:cs="宋体"/>
                <w:color w:val="auto"/>
                <w:sz w:val="21"/>
                <w:highlight w:val="none"/>
              </w:rPr>
            </w:pPr>
          </w:p>
        </w:tc>
        <w:tc>
          <w:tcPr>
            <w:tcW w:w="2425" w:type="dxa"/>
            <w:vAlign w:val="top"/>
          </w:tcPr>
          <w:p w14:paraId="0D4CA964">
            <w:pPr>
              <w:rPr>
                <w:rFonts w:hint="eastAsia" w:ascii="宋体" w:hAnsi="宋体" w:eastAsia="宋体" w:cs="宋体"/>
                <w:color w:val="auto"/>
                <w:sz w:val="21"/>
                <w:highlight w:val="none"/>
              </w:rPr>
            </w:pPr>
          </w:p>
        </w:tc>
      </w:tr>
      <w:tr w14:paraId="48DAAB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4045" w:type="dxa"/>
            <w:vAlign w:val="top"/>
          </w:tcPr>
          <w:p w14:paraId="0676F0AF">
            <w:pPr>
              <w:pStyle w:val="19"/>
              <w:spacing w:before="224" w:line="230" w:lineRule="auto"/>
              <w:ind w:left="116"/>
              <w:rPr>
                <w:rFonts w:hint="eastAsia" w:ascii="宋体" w:hAnsi="宋体" w:eastAsia="宋体" w:cs="宋体"/>
                <w:color w:val="auto"/>
                <w:highlight w:val="none"/>
              </w:rPr>
            </w:pPr>
            <w:r>
              <w:rPr>
                <w:rFonts w:hint="eastAsia" w:ascii="宋体" w:hAnsi="宋体" w:eastAsia="宋体" w:cs="宋体"/>
                <w:color w:val="auto"/>
                <w:spacing w:val="7"/>
                <w:highlight w:val="none"/>
              </w:rPr>
              <w:t>体系认证</w:t>
            </w:r>
          </w:p>
        </w:tc>
        <w:tc>
          <w:tcPr>
            <w:tcW w:w="2594" w:type="dxa"/>
            <w:vAlign w:val="top"/>
          </w:tcPr>
          <w:p w14:paraId="373E1C99">
            <w:pPr>
              <w:rPr>
                <w:rFonts w:hint="eastAsia" w:ascii="宋体" w:hAnsi="宋体" w:eastAsia="宋体" w:cs="宋体"/>
                <w:color w:val="auto"/>
                <w:sz w:val="21"/>
                <w:highlight w:val="none"/>
              </w:rPr>
            </w:pPr>
          </w:p>
        </w:tc>
        <w:tc>
          <w:tcPr>
            <w:tcW w:w="2425" w:type="dxa"/>
            <w:vAlign w:val="top"/>
          </w:tcPr>
          <w:p w14:paraId="59AF1DF3">
            <w:pPr>
              <w:rPr>
                <w:rFonts w:hint="eastAsia" w:ascii="宋体" w:hAnsi="宋体" w:eastAsia="宋体" w:cs="宋体"/>
                <w:color w:val="auto"/>
                <w:sz w:val="21"/>
                <w:highlight w:val="none"/>
              </w:rPr>
            </w:pPr>
          </w:p>
        </w:tc>
      </w:tr>
      <w:tr w14:paraId="3719BB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4045" w:type="dxa"/>
            <w:shd w:val="clear" w:color="auto" w:fill="auto"/>
            <w:vAlign w:val="top"/>
          </w:tcPr>
          <w:p w14:paraId="56B693ED">
            <w:pPr>
              <w:pStyle w:val="19"/>
              <w:spacing w:before="227" w:line="228" w:lineRule="auto"/>
              <w:ind w:left="116" w:leftChars="0"/>
              <w:rPr>
                <w:rFonts w:hint="eastAsia" w:ascii="宋体" w:hAnsi="宋体" w:eastAsia="宋体" w:cs="宋体"/>
                <w:snapToGrid w:val="0"/>
                <w:color w:val="auto"/>
                <w:kern w:val="0"/>
                <w:sz w:val="20"/>
                <w:szCs w:val="20"/>
                <w:highlight w:val="none"/>
                <w:lang w:val="en-US" w:eastAsia="en-US" w:bidi="ar-SA"/>
              </w:rPr>
            </w:pPr>
            <w:r>
              <w:rPr>
                <w:rFonts w:hint="eastAsia" w:ascii="宋体" w:hAnsi="宋体" w:eastAsia="宋体" w:cs="宋体"/>
                <w:color w:val="auto"/>
                <w:spacing w:val="1"/>
                <w:highlight w:val="none"/>
              </w:rPr>
              <w:t>服务便捷性</w:t>
            </w:r>
          </w:p>
        </w:tc>
        <w:tc>
          <w:tcPr>
            <w:tcW w:w="2594" w:type="dxa"/>
            <w:vAlign w:val="top"/>
          </w:tcPr>
          <w:p w14:paraId="254EDD97">
            <w:pPr>
              <w:rPr>
                <w:rFonts w:hint="eastAsia" w:ascii="宋体" w:hAnsi="宋体" w:eastAsia="宋体" w:cs="宋体"/>
                <w:color w:val="auto"/>
                <w:sz w:val="21"/>
                <w:highlight w:val="none"/>
              </w:rPr>
            </w:pPr>
          </w:p>
        </w:tc>
        <w:tc>
          <w:tcPr>
            <w:tcW w:w="2425" w:type="dxa"/>
            <w:vAlign w:val="top"/>
          </w:tcPr>
          <w:p w14:paraId="61D78C10">
            <w:pPr>
              <w:rPr>
                <w:rFonts w:hint="eastAsia" w:ascii="宋体" w:hAnsi="宋体" w:eastAsia="宋体" w:cs="宋体"/>
                <w:color w:val="auto"/>
                <w:sz w:val="21"/>
                <w:highlight w:val="none"/>
              </w:rPr>
            </w:pPr>
          </w:p>
        </w:tc>
      </w:tr>
      <w:tr w14:paraId="7CA808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4045" w:type="dxa"/>
            <w:shd w:val="clear" w:color="auto" w:fill="auto"/>
            <w:vAlign w:val="top"/>
          </w:tcPr>
          <w:p w14:paraId="5023866E">
            <w:pPr>
              <w:pStyle w:val="19"/>
              <w:spacing w:before="239" w:line="229" w:lineRule="auto"/>
              <w:ind w:left="116" w:leftChars="0"/>
              <w:rPr>
                <w:rFonts w:hint="eastAsia" w:ascii="宋体" w:hAnsi="宋体" w:eastAsia="宋体" w:cs="宋体"/>
                <w:snapToGrid w:val="0"/>
                <w:color w:val="auto"/>
                <w:kern w:val="0"/>
                <w:sz w:val="20"/>
                <w:szCs w:val="20"/>
                <w:highlight w:val="none"/>
                <w:lang w:val="en-US" w:eastAsia="en-US" w:bidi="ar-SA"/>
              </w:rPr>
            </w:pPr>
            <w:r>
              <w:rPr>
                <w:rFonts w:hint="eastAsia" w:ascii="宋体" w:hAnsi="宋体" w:eastAsia="宋体" w:cs="宋体"/>
                <w:color w:val="auto"/>
                <w:spacing w:val="7"/>
                <w:highlight w:val="none"/>
              </w:rPr>
              <w:t>保洁方案</w:t>
            </w:r>
          </w:p>
        </w:tc>
        <w:tc>
          <w:tcPr>
            <w:tcW w:w="2594" w:type="dxa"/>
            <w:vAlign w:val="top"/>
          </w:tcPr>
          <w:p w14:paraId="78CE611A">
            <w:pPr>
              <w:rPr>
                <w:rFonts w:hint="eastAsia" w:ascii="宋体" w:hAnsi="宋体" w:eastAsia="宋体" w:cs="宋体"/>
                <w:color w:val="auto"/>
                <w:sz w:val="21"/>
                <w:highlight w:val="none"/>
              </w:rPr>
            </w:pPr>
          </w:p>
        </w:tc>
        <w:tc>
          <w:tcPr>
            <w:tcW w:w="2425" w:type="dxa"/>
            <w:vAlign w:val="top"/>
          </w:tcPr>
          <w:p w14:paraId="1146BF6B">
            <w:pPr>
              <w:rPr>
                <w:rFonts w:hint="eastAsia" w:ascii="宋体" w:hAnsi="宋体" w:eastAsia="宋体" w:cs="宋体"/>
                <w:color w:val="auto"/>
                <w:sz w:val="21"/>
                <w:highlight w:val="none"/>
              </w:rPr>
            </w:pPr>
          </w:p>
        </w:tc>
      </w:tr>
      <w:tr w14:paraId="143AD0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4045" w:type="dxa"/>
            <w:shd w:val="clear" w:color="auto" w:fill="auto"/>
            <w:vAlign w:val="top"/>
          </w:tcPr>
          <w:p w14:paraId="7C3828BA">
            <w:pPr>
              <w:pStyle w:val="19"/>
              <w:spacing w:before="238" w:line="228" w:lineRule="auto"/>
              <w:ind w:left="117" w:leftChars="0"/>
              <w:rPr>
                <w:rFonts w:hint="eastAsia" w:ascii="宋体" w:hAnsi="宋体" w:eastAsia="宋体" w:cs="宋体"/>
                <w:snapToGrid w:val="0"/>
                <w:color w:val="auto"/>
                <w:kern w:val="0"/>
                <w:sz w:val="20"/>
                <w:szCs w:val="20"/>
                <w:highlight w:val="none"/>
                <w:lang w:val="en-US" w:eastAsia="en-US" w:bidi="ar-SA"/>
              </w:rPr>
            </w:pPr>
            <w:r>
              <w:rPr>
                <w:rFonts w:hint="eastAsia" w:ascii="宋体" w:hAnsi="宋体" w:eastAsia="宋体" w:cs="宋体"/>
                <w:color w:val="auto"/>
                <w:spacing w:val="7"/>
                <w:highlight w:val="none"/>
              </w:rPr>
              <w:t>绿化养护方案</w:t>
            </w:r>
          </w:p>
        </w:tc>
        <w:tc>
          <w:tcPr>
            <w:tcW w:w="2594" w:type="dxa"/>
            <w:vAlign w:val="top"/>
          </w:tcPr>
          <w:p w14:paraId="6ABD5379">
            <w:pPr>
              <w:rPr>
                <w:rFonts w:hint="eastAsia" w:ascii="宋体" w:hAnsi="宋体" w:eastAsia="宋体" w:cs="宋体"/>
                <w:color w:val="auto"/>
                <w:sz w:val="21"/>
                <w:highlight w:val="none"/>
              </w:rPr>
            </w:pPr>
          </w:p>
        </w:tc>
        <w:tc>
          <w:tcPr>
            <w:tcW w:w="2425" w:type="dxa"/>
            <w:vAlign w:val="top"/>
          </w:tcPr>
          <w:p w14:paraId="43A241B8">
            <w:pPr>
              <w:rPr>
                <w:rFonts w:hint="eastAsia" w:ascii="宋体" w:hAnsi="宋体" w:eastAsia="宋体" w:cs="宋体"/>
                <w:color w:val="auto"/>
                <w:sz w:val="21"/>
                <w:highlight w:val="none"/>
              </w:rPr>
            </w:pPr>
          </w:p>
        </w:tc>
      </w:tr>
      <w:tr w14:paraId="7F4C58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4045" w:type="dxa"/>
            <w:shd w:val="clear" w:color="auto" w:fill="auto"/>
            <w:vAlign w:val="top"/>
          </w:tcPr>
          <w:p w14:paraId="3A7BAAEB">
            <w:pPr>
              <w:pStyle w:val="19"/>
              <w:spacing w:before="240" w:line="228" w:lineRule="auto"/>
              <w:ind w:left="116" w:leftChars="0"/>
              <w:rPr>
                <w:rFonts w:hint="eastAsia" w:ascii="宋体" w:hAnsi="宋体" w:eastAsia="宋体" w:cs="宋体"/>
                <w:snapToGrid w:val="0"/>
                <w:color w:val="auto"/>
                <w:kern w:val="0"/>
                <w:sz w:val="20"/>
                <w:szCs w:val="20"/>
                <w:highlight w:val="none"/>
                <w:lang w:val="en-US" w:eastAsia="en-US" w:bidi="ar-SA"/>
              </w:rPr>
            </w:pPr>
            <w:r>
              <w:rPr>
                <w:rFonts w:hint="eastAsia" w:ascii="宋体" w:hAnsi="宋体" w:eastAsia="宋体" w:cs="宋体"/>
                <w:color w:val="auto"/>
                <w:spacing w:val="8"/>
                <w:highlight w:val="none"/>
              </w:rPr>
              <w:t>应急保障措施</w:t>
            </w:r>
          </w:p>
        </w:tc>
        <w:tc>
          <w:tcPr>
            <w:tcW w:w="2594" w:type="dxa"/>
            <w:vAlign w:val="top"/>
          </w:tcPr>
          <w:p w14:paraId="6C336509">
            <w:pPr>
              <w:rPr>
                <w:rFonts w:hint="eastAsia" w:ascii="宋体" w:hAnsi="宋体" w:eastAsia="宋体" w:cs="宋体"/>
                <w:color w:val="auto"/>
                <w:sz w:val="21"/>
                <w:highlight w:val="none"/>
              </w:rPr>
            </w:pPr>
          </w:p>
        </w:tc>
        <w:tc>
          <w:tcPr>
            <w:tcW w:w="2425" w:type="dxa"/>
            <w:vAlign w:val="top"/>
          </w:tcPr>
          <w:p w14:paraId="4DA8A974">
            <w:pPr>
              <w:rPr>
                <w:rFonts w:hint="eastAsia" w:ascii="宋体" w:hAnsi="宋体" w:eastAsia="宋体" w:cs="宋体"/>
                <w:color w:val="auto"/>
                <w:sz w:val="21"/>
                <w:highlight w:val="none"/>
              </w:rPr>
            </w:pPr>
          </w:p>
        </w:tc>
      </w:tr>
      <w:tr w14:paraId="3AD796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4045" w:type="dxa"/>
            <w:shd w:val="clear" w:color="auto" w:fill="auto"/>
            <w:vAlign w:val="top"/>
          </w:tcPr>
          <w:p w14:paraId="66A92B6C">
            <w:pPr>
              <w:pStyle w:val="19"/>
              <w:spacing w:before="240" w:line="228" w:lineRule="auto"/>
              <w:ind w:left="116" w:leftChars="0"/>
              <w:rPr>
                <w:rFonts w:hint="eastAsia" w:ascii="宋体" w:hAnsi="宋体" w:eastAsia="宋体" w:cs="宋体"/>
                <w:snapToGrid w:val="0"/>
                <w:color w:val="auto"/>
                <w:kern w:val="0"/>
                <w:sz w:val="20"/>
                <w:szCs w:val="20"/>
                <w:highlight w:val="none"/>
                <w:lang w:val="en-US" w:eastAsia="en-US" w:bidi="ar-SA"/>
              </w:rPr>
            </w:pPr>
            <w:r>
              <w:rPr>
                <w:rFonts w:hint="eastAsia" w:ascii="宋体" w:hAnsi="宋体" w:eastAsia="宋体" w:cs="宋体"/>
                <w:color w:val="auto"/>
                <w:spacing w:val="8"/>
                <w:highlight w:val="none"/>
              </w:rPr>
              <w:t>质量保障措施</w:t>
            </w:r>
          </w:p>
        </w:tc>
        <w:tc>
          <w:tcPr>
            <w:tcW w:w="2594" w:type="dxa"/>
            <w:vAlign w:val="top"/>
          </w:tcPr>
          <w:p w14:paraId="6C748D4C">
            <w:pPr>
              <w:rPr>
                <w:rFonts w:hint="eastAsia" w:ascii="宋体" w:hAnsi="宋体" w:eastAsia="宋体" w:cs="宋体"/>
                <w:color w:val="auto"/>
                <w:sz w:val="21"/>
                <w:highlight w:val="none"/>
              </w:rPr>
            </w:pPr>
          </w:p>
        </w:tc>
        <w:tc>
          <w:tcPr>
            <w:tcW w:w="2425" w:type="dxa"/>
            <w:vAlign w:val="top"/>
          </w:tcPr>
          <w:p w14:paraId="0B7247C5">
            <w:pPr>
              <w:rPr>
                <w:rFonts w:hint="eastAsia" w:ascii="宋体" w:hAnsi="宋体" w:eastAsia="宋体" w:cs="宋体"/>
                <w:color w:val="auto"/>
                <w:sz w:val="21"/>
                <w:highlight w:val="none"/>
              </w:rPr>
            </w:pPr>
          </w:p>
        </w:tc>
      </w:tr>
      <w:tr w14:paraId="03CF2C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4045" w:type="dxa"/>
            <w:shd w:val="clear" w:color="auto" w:fill="auto"/>
            <w:vAlign w:val="top"/>
          </w:tcPr>
          <w:p w14:paraId="5BC50AE9">
            <w:pPr>
              <w:pStyle w:val="19"/>
              <w:spacing w:before="241" w:line="228" w:lineRule="auto"/>
              <w:ind w:left="120" w:leftChars="0"/>
              <w:rPr>
                <w:rFonts w:hint="eastAsia" w:ascii="宋体" w:hAnsi="宋体" w:eastAsia="宋体" w:cs="宋体"/>
                <w:snapToGrid w:val="0"/>
                <w:color w:val="auto"/>
                <w:kern w:val="0"/>
                <w:sz w:val="20"/>
                <w:szCs w:val="20"/>
                <w:highlight w:val="none"/>
                <w:lang w:val="en-US" w:eastAsia="en-US" w:bidi="ar-SA"/>
              </w:rPr>
            </w:pPr>
            <w:r>
              <w:rPr>
                <w:rFonts w:hint="eastAsia" w:ascii="宋体" w:hAnsi="宋体" w:eastAsia="宋体" w:cs="宋体"/>
                <w:color w:val="auto"/>
                <w:spacing w:val="7"/>
                <w:highlight w:val="none"/>
              </w:rPr>
              <w:t>安全生产措施</w:t>
            </w:r>
          </w:p>
        </w:tc>
        <w:tc>
          <w:tcPr>
            <w:tcW w:w="2594" w:type="dxa"/>
            <w:vAlign w:val="top"/>
          </w:tcPr>
          <w:p w14:paraId="3D0DAA19">
            <w:pPr>
              <w:rPr>
                <w:rFonts w:hint="eastAsia" w:ascii="宋体" w:hAnsi="宋体" w:eastAsia="宋体" w:cs="宋体"/>
                <w:color w:val="auto"/>
                <w:sz w:val="21"/>
                <w:highlight w:val="none"/>
              </w:rPr>
            </w:pPr>
          </w:p>
        </w:tc>
        <w:tc>
          <w:tcPr>
            <w:tcW w:w="2425" w:type="dxa"/>
            <w:vAlign w:val="top"/>
          </w:tcPr>
          <w:p w14:paraId="5D1B2C2E">
            <w:pPr>
              <w:rPr>
                <w:rFonts w:hint="eastAsia" w:ascii="宋体" w:hAnsi="宋体" w:eastAsia="宋体" w:cs="宋体"/>
                <w:color w:val="auto"/>
                <w:sz w:val="21"/>
                <w:highlight w:val="none"/>
              </w:rPr>
            </w:pPr>
          </w:p>
        </w:tc>
      </w:tr>
      <w:tr w14:paraId="56D773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4045" w:type="dxa"/>
            <w:shd w:val="clear" w:color="auto" w:fill="auto"/>
            <w:vAlign w:val="top"/>
          </w:tcPr>
          <w:p w14:paraId="3DFF4887">
            <w:pPr>
              <w:pStyle w:val="19"/>
              <w:spacing w:before="228" w:line="228" w:lineRule="auto"/>
              <w:ind w:left="117" w:leftChars="0"/>
              <w:rPr>
                <w:rFonts w:hint="eastAsia" w:ascii="宋体" w:hAnsi="宋体" w:eastAsia="宋体" w:cs="宋体"/>
                <w:snapToGrid w:val="0"/>
                <w:color w:val="auto"/>
                <w:kern w:val="0"/>
                <w:sz w:val="20"/>
                <w:szCs w:val="20"/>
                <w:highlight w:val="none"/>
                <w:lang w:val="en-US" w:eastAsia="en-US" w:bidi="ar-SA"/>
              </w:rPr>
            </w:pPr>
            <w:r>
              <w:rPr>
                <w:rFonts w:hint="eastAsia" w:ascii="宋体" w:hAnsi="宋体" w:eastAsia="宋体" w:cs="宋体"/>
                <w:color w:val="auto"/>
                <w:spacing w:val="8"/>
                <w:highlight w:val="none"/>
              </w:rPr>
              <w:t>人员配备及管理</w:t>
            </w:r>
          </w:p>
        </w:tc>
        <w:tc>
          <w:tcPr>
            <w:tcW w:w="2594" w:type="dxa"/>
            <w:vAlign w:val="top"/>
          </w:tcPr>
          <w:p w14:paraId="5F82AE55">
            <w:pPr>
              <w:rPr>
                <w:rFonts w:hint="eastAsia" w:ascii="宋体" w:hAnsi="宋体" w:eastAsia="宋体" w:cs="宋体"/>
                <w:color w:val="auto"/>
                <w:sz w:val="21"/>
                <w:highlight w:val="none"/>
              </w:rPr>
            </w:pPr>
          </w:p>
        </w:tc>
        <w:tc>
          <w:tcPr>
            <w:tcW w:w="2425" w:type="dxa"/>
            <w:vAlign w:val="top"/>
          </w:tcPr>
          <w:p w14:paraId="6E8BADAD">
            <w:pPr>
              <w:rPr>
                <w:rFonts w:hint="eastAsia" w:ascii="宋体" w:hAnsi="宋体" w:eastAsia="宋体" w:cs="宋体"/>
                <w:color w:val="auto"/>
                <w:sz w:val="21"/>
                <w:highlight w:val="none"/>
              </w:rPr>
            </w:pPr>
          </w:p>
        </w:tc>
      </w:tr>
      <w:tr w14:paraId="75B82B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4045" w:type="dxa"/>
            <w:shd w:val="clear" w:color="auto" w:fill="auto"/>
            <w:vAlign w:val="top"/>
          </w:tcPr>
          <w:p w14:paraId="7995DD4E">
            <w:pPr>
              <w:pStyle w:val="19"/>
              <w:spacing w:before="239" w:line="228" w:lineRule="auto"/>
              <w:ind w:left="119" w:leftChars="0"/>
              <w:rPr>
                <w:rFonts w:hint="eastAsia" w:ascii="宋体" w:hAnsi="宋体" w:eastAsia="宋体" w:cs="宋体"/>
                <w:snapToGrid w:val="0"/>
                <w:color w:val="auto"/>
                <w:kern w:val="0"/>
                <w:sz w:val="20"/>
                <w:szCs w:val="20"/>
                <w:highlight w:val="none"/>
                <w:lang w:val="en-US" w:eastAsia="en-US" w:bidi="ar-SA"/>
              </w:rPr>
            </w:pPr>
            <w:r>
              <w:rPr>
                <w:rFonts w:hint="eastAsia" w:ascii="宋体" w:hAnsi="宋体" w:eastAsia="宋体" w:cs="宋体"/>
                <w:color w:val="auto"/>
                <w:spacing w:val="8"/>
                <w:highlight w:val="none"/>
              </w:rPr>
              <w:t>设备配备和运行管理</w:t>
            </w:r>
          </w:p>
        </w:tc>
        <w:tc>
          <w:tcPr>
            <w:tcW w:w="2594" w:type="dxa"/>
            <w:vAlign w:val="top"/>
          </w:tcPr>
          <w:p w14:paraId="702A6ED2">
            <w:pPr>
              <w:rPr>
                <w:rFonts w:hint="eastAsia" w:ascii="宋体" w:hAnsi="宋体" w:eastAsia="宋体" w:cs="宋体"/>
                <w:color w:val="auto"/>
                <w:sz w:val="21"/>
                <w:highlight w:val="none"/>
              </w:rPr>
            </w:pPr>
          </w:p>
        </w:tc>
        <w:tc>
          <w:tcPr>
            <w:tcW w:w="2425" w:type="dxa"/>
            <w:vAlign w:val="top"/>
          </w:tcPr>
          <w:p w14:paraId="08BA6DB5">
            <w:pPr>
              <w:rPr>
                <w:rFonts w:hint="eastAsia" w:ascii="宋体" w:hAnsi="宋体" w:eastAsia="宋体" w:cs="宋体"/>
                <w:color w:val="auto"/>
                <w:sz w:val="21"/>
                <w:highlight w:val="none"/>
              </w:rPr>
            </w:pPr>
          </w:p>
        </w:tc>
      </w:tr>
      <w:tr w14:paraId="660C02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4045" w:type="dxa"/>
            <w:shd w:val="clear" w:color="auto" w:fill="auto"/>
            <w:vAlign w:val="top"/>
          </w:tcPr>
          <w:p w14:paraId="4D319D7D">
            <w:pPr>
              <w:pStyle w:val="19"/>
              <w:spacing w:before="241" w:line="228" w:lineRule="auto"/>
              <w:ind w:left="116" w:leftChars="0"/>
              <w:rPr>
                <w:rFonts w:hint="eastAsia" w:ascii="宋体" w:hAnsi="宋体" w:eastAsia="宋体" w:cs="宋体"/>
                <w:snapToGrid w:val="0"/>
                <w:color w:val="auto"/>
                <w:kern w:val="0"/>
                <w:sz w:val="20"/>
                <w:szCs w:val="20"/>
                <w:highlight w:val="none"/>
                <w:lang w:val="en-US" w:eastAsia="en-US" w:bidi="ar-SA"/>
              </w:rPr>
            </w:pPr>
            <w:r>
              <w:rPr>
                <w:rFonts w:hint="eastAsia" w:ascii="宋体" w:hAnsi="宋体" w:eastAsia="宋体" w:cs="宋体"/>
                <w:color w:val="auto"/>
                <w:spacing w:val="7"/>
                <w:highlight w:val="none"/>
              </w:rPr>
              <w:t>服务承诺</w:t>
            </w:r>
          </w:p>
        </w:tc>
        <w:tc>
          <w:tcPr>
            <w:tcW w:w="2594" w:type="dxa"/>
            <w:vAlign w:val="top"/>
          </w:tcPr>
          <w:p w14:paraId="2F42501D">
            <w:pPr>
              <w:rPr>
                <w:rFonts w:hint="eastAsia" w:ascii="宋体" w:hAnsi="宋体" w:eastAsia="宋体" w:cs="宋体"/>
                <w:color w:val="auto"/>
                <w:sz w:val="21"/>
                <w:highlight w:val="none"/>
              </w:rPr>
            </w:pPr>
          </w:p>
        </w:tc>
        <w:tc>
          <w:tcPr>
            <w:tcW w:w="2425" w:type="dxa"/>
            <w:vAlign w:val="top"/>
          </w:tcPr>
          <w:p w14:paraId="267D492E">
            <w:pPr>
              <w:rPr>
                <w:rFonts w:hint="eastAsia" w:ascii="宋体" w:hAnsi="宋体" w:eastAsia="宋体" w:cs="宋体"/>
                <w:color w:val="auto"/>
                <w:sz w:val="21"/>
                <w:highlight w:val="none"/>
              </w:rPr>
            </w:pPr>
          </w:p>
        </w:tc>
      </w:tr>
      <w:tr w14:paraId="63CE3A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4045" w:type="dxa"/>
            <w:shd w:val="clear" w:color="auto" w:fill="auto"/>
            <w:vAlign w:val="top"/>
          </w:tcPr>
          <w:p w14:paraId="7A5F4D07">
            <w:pPr>
              <w:pStyle w:val="19"/>
              <w:spacing w:before="239" w:line="229" w:lineRule="auto"/>
              <w:ind w:left="116" w:leftChars="0"/>
              <w:rPr>
                <w:rFonts w:hint="eastAsia" w:ascii="宋体" w:hAnsi="宋体" w:eastAsia="宋体" w:cs="宋体"/>
                <w:snapToGrid w:val="0"/>
                <w:color w:val="auto"/>
                <w:kern w:val="0"/>
                <w:sz w:val="20"/>
                <w:szCs w:val="20"/>
                <w:highlight w:val="none"/>
                <w:lang w:val="en-US" w:eastAsia="en-US" w:bidi="ar-SA"/>
              </w:rPr>
            </w:pPr>
            <w:r>
              <w:rPr>
                <w:rFonts w:hint="eastAsia" w:ascii="宋体" w:hAnsi="宋体" w:eastAsia="宋体" w:cs="宋体"/>
                <w:color w:val="auto"/>
                <w:spacing w:val="7"/>
                <w:highlight w:val="none"/>
              </w:rPr>
              <w:t>合理化建议</w:t>
            </w:r>
          </w:p>
        </w:tc>
        <w:tc>
          <w:tcPr>
            <w:tcW w:w="2594" w:type="dxa"/>
            <w:vAlign w:val="top"/>
          </w:tcPr>
          <w:p w14:paraId="5BA1CB2C">
            <w:pPr>
              <w:rPr>
                <w:rFonts w:hint="eastAsia" w:ascii="宋体" w:hAnsi="宋体" w:eastAsia="宋体" w:cs="宋体"/>
                <w:color w:val="auto"/>
                <w:sz w:val="21"/>
                <w:highlight w:val="none"/>
              </w:rPr>
            </w:pPr>
          </w:p>
        </w:tc>
        <w:tc>
          <w:tcPr>
            <w:tcW w:w="2425" w:type="dxa"/>
            <w:vAlign w:val="top"/>
          </w:tcPr>
          <w:p w14:paraId="164E9C09">
            <w:pPr>
              <w:rPr>
                <w:rFonts w:hint="eastAsia" w:ascii="宋体" w:hAnsi="宋体" w:eastAsia="宋体" w:cs="宋体"/>
                <w:color w:val="auto"/>
                <w:sz w:val="21"/>
                <w:highlight w:val="none"/>
              </w:rPr>
            </w:pPr>
          </w:p>
        </w:tc>
      </w:tr>
      <w:tr w14:paraId="7C2248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4045" w:type="dxa"/>
            <w:vAlign w:val="top"/>
          </w:tcPr>
          <w:p w14:paraId="7AB40B3E">
            <w:pPr>
              <w:pStyle w:val="19"/>
              <w:spacing w:before="239" w:line="229" w:lineRule="auto"/>
              <w:ind w:left="116"/>
              <w:rPr>
                <w:rFonts w:hint="eastAsia" w:ascii="宋体" w:hAnsi="宋体" w:eastAsia="宋体" w:cs="宋体"/>
                <w:color w:val="auto"/>
                <w:highlight w:val="none"/>
              </w:rPr>
            </w:pPr>
            <w:r>
              <w:rPr>
                <w:rFonts w:hint="eastAsia" w:ascii="宋体" w:hAnsi="宋体" w:eastAsia="宋体" w:cs="宋体"/>
                <w:color w:val="auto"/>
                <w:spacing w:val="1"/>
                <w:highlight w:val="none"/>
              </w:rPr>
              <w:t>其他投标人认为应当提交的相关证明材料</w:t>
            </w:r>
          </w:p>
        </w:tc>
        <w:tc>
          <w:tcPr>
            <w:tcW w:w="2594" w:type="dxa"/>
            <w:vAlign w:val="top"/>
          </w:tcPr>
          <w:p w14:paraId="5750CE9C">
            <w:pPr>
              <w:rPr>
                <w:rFonts w:hint="eastAsia" w:ascii="宋体" w:hAnsi="宋体" w:eastAsia="宋体" w:cs="宋体"/>
                <w:color w:val="auto"/>
                <w:sz w:val="21"/>
                <w:highlight w:val="none"/>
              </w:rPr>
            </w:pPr>
          </w:p>
        </w:tc>
        <w:tc>
          <w:tcPr>
            <w:tcW w:w="2425" w:type="dxa"/>
            <w:vAlign w:val="top"/>
          </w:tcPr>
          <w:p w14:paraId="6BFBC684">
            <w:pPr>
              <w:rPr>
                <w:rFonts w:hint="eastAsia" w:ascii="宋体" w:hAnsi="宋体" w:eastAsia="宋体" w:cs="宋体"/>
                <w:color w:val="auto"/>
                <w:sz w:val="21"/>
                <w:highlight w:val="none"/>
              </w:rPr>
            </w:pPr>
          </w:p>
        </w:tc>
      </w:tr>
    </w:tbl>
    <w:p w14:paraId="501FBBF4">
      <w:pPr>
        <w:spacing w:before="42" w:line="229" w:lineRule="auto"/>
        <w:ind w:left="4"/>
        <w:rPr>
          <w:rFonts w:hint="eastAsia" w:ascii="宋体" w:hAnsi="宋体" w:eastAsia="宋体" w:cs="宋体"/>
          <w:color w:val="auto"/>
          <w:spacing w:val="8"/>
          <w:sz w:val="20"/>
          <w:szCs w:val="20"/>
          <w:highlight w:val="none"/>
        </w:rPr>
      </w:pPr>
      <w:r>
        <w:rPr>
          <w:rFonts w:hint="eastAsia" w:ascii="宋体" w:hAnsi="宋体" w:eastAsia="宋体" w:cs="宋体"/>
          <w:color w:val="auto"/>
          <w:spacing w:val="8"/>
          <w:sz w:val="20"/>
          <w:szCs w:val="20"/>
          <w:highlight w:val="none"/>
        </w:rPr>
        <w:t>说明：投标人可自行调整表格。</w:t>
      </w:r>
    </w:p>
    <w:p w14:paraId="6CB6FE3E">
      <w:pPr>
        <w:spacing w:before="42" w:line="229" w:lineRule="auto"/>
        <w:ind w:left="4"/>
        <w:rPr>
          <w:rFonts w:hint="eastAsia" w:ascii="宋体" w:hAnsi="宋体" w:eastAsia="宋体" w:cs="宋体"/>
          <w:color w:val="auto"/>
          <w:spacing w:val="8"/>
          <w:sz w:val="20"/>
          <w:szCs w:val="20"/>
          <w:highlight w:val="none"/>
        </w:rPr>
      </w:pPr>
    </w:p>
    <w:p w14:paraId="3004B4D0">
      <w:pPr>
        <w:spacing w:before="42" w:line="229" w:lineRule="auto"/>
        <w:ind w:left="4"/>
        <w:rPr>
          <w:rFonts w:hint="eastAsia" w:ascii="宋体" w:hAnsi="宋体" w:eastAsia="宋体" w:cs="宋体"/>
          <w:color w:val="auto"/>
          <w:spacing w:val="8"/>
          <w:sz w:val="20"/>
          <w:szCs w:val="20"/>
          <w:highlight w:val="none"/>
        </w:rPr>
      </w:pPr>
    </w:p>
    <w:p w14:paraId="061275F9">
      <w:pPr>
        <w:spacing w:before="42" w:line="229" w:lineRule="auto"/>
        <w:ind w:left="4"/>
        <w:rPr>
          <w:rFonts w:hint="eastAsia" w:ascii="宋体" w:hAnsi="宋体" w:eastAsia="宋体" w:cs="宋体"/>
          <w:color w:val="auto"/>
          <w:spacing w:val="8"/>
          <w:sz w:val="20"/>
          <w:szCs w:val="20"/>
          <w:highlight w:val="none"/>
        </w:rPr>
      </w:pPr>
    </w:p>
    <w:p w14:paraId="7864F66E">
      <w:pPr>
        <w:spacing w:before="42" w:line="229" w:lineRule="auto"/>
        <w:ind w:left="4"/>
        <w:rPr>
          <w:rFonts w:hint="eastAsia" w:ascii="宋体" w:hAnsi="宋体" w:eastAsia="宋体" w:cs="宋体"/>
          <w:color w:val="auto"/>
          <w:spacing w:val="8"/>
          <w:sz w:val="20"/>
          <w:szCs w:val="20"/>
          <w:highlight w:val="none"/>
        </w:rPr>
      </w:pPr>
    </w:p>
    <w:p w14:paraId="452CF8D7">
      <w:pPr>
        <w:spacing w:before="42" w:line="229" w:lineRule="auto"/>
        <w:ind w:left="4"/>
        <w:rPr>
          <w:rFonts w:hint="eastAsia" w:ascii="宋体" w:hAnsi="宋体" w:eastAsia="宋体" w:cs="宋体"/>
          <w:color w:val="auto"/>
          <w:spacing w:val="8"/>
          <w:sz w:val="20"/>
          <w:szCs w:val="20"/>
          <w:highlight w:val="none"/>
        </w:rPr>
      </w:pPr>
    </w:p>
    <w:p w14:paraId="1F2EE424">
      <w:pPr>
        <w:spacing w:before="42" w:line="229" w:lineRule="auto"/>
        <w:ind w:left="4"/>
        <w:rPr>
          <w:rFonts w:hint="eastAsia" w:ascii="宋体" w:hAnsi="宋体" w:eastAsia="宋体" w:cs="宋体"/>
          <w:color w:val="auto"/>
          <w:spacing w:val="8"/>
          <w:sz w:val="20"/>
          <w:szCs w:val="20"/>
          <w:highlight w:val="none"/>
        </w:rPr>
      </w:pPr>
    </w:p>
    <w:p w14:paraId="2C8F565C">
      <w:pPr>
        <w:spacing w:before="42" w:line="229" w:lineRule="auto"/>
        <w:ind w:left="4"/>
        <w:rPr>
          <w:rFonts w:hint="eastAsia" w:ascii="宋体" w:hAnsi="宋体" w:eastAsia="宋体" w:cs="宋体"/>
          <w:color w:val="auto"/>
          <w:spacing w:val="8"/>
          <w:sz w:val="20"/>
          <w:szCs w:val="20"/>
          <w:highlight w:val="none"/>
        </w:rPr>
      </w:pPr>
    </w:p>
    <w:p w14:paraId="27F576E1">
      <w:pPr>
        <w:spacing w:before="42" w:line="229" w:lineRule="auto"/>
        <w:ind w:left="4"/>
        <w:rPr>
          <w:rFonts w:hint="eastAsia" w:ascii="宋体" w:hAnsi="宋体" w:eastAsia="宋体" w:cs="宋体"/>
          <w:color w:val="auto"/>
          <w:spacing w:val="8"/>
          <w:sz w:val="20"/>
          <w:szCs w:val="20"/>
          <w:highlight w:val="none"/>
        </w:rPr>
      </w:pPr>
    </w:p>
    <w:p w14:paraId="6B644461">
      <w:pPr>
        <w:spacing w:before="42" w:line="229" w:lineRule="auto"/>
        <w:ind w:left="4"/>
        <w:rPr>
          <w:rFonts w:hint="eastAsia" w:ascii="宋体" w:hAnsi="宋体" w:eastAsia="宋体" w:cs="宋体"/>
          <w:color w:val="auto"/>
          <w:spacing w:val="8"/>
          <w:sz w:val="20"/>
          <w:szCs w:val="20"/>
          <w:highlight w:val="none"/>
        </w:rPr>
      </w:pPr>
    </w:p>
    <w:p w14:paraId="1D2A4E81">
      <w:pPr>
        <w:spacing w:before="42" w:line="229" w:lineRule="auto"/>
        <w:ind w:left="4"/>
        <w:rPr>
          <w:rFonts w:hint="eastAsia" w:ascii="宋体" w:hAnsi="宋体" w:eastAsia="宋体" w:cs="宋体"/>
          <w:color w:val="auto"/>
          <w:spacing w:val="8"/>
          <w:sz w:val="20"/>
          <w:szCs w:val="20"/>
          <w:highlight w:val="none"/>
        </w:rPr>
      </w:pPr>
    </w:p>
    <w:p w14:paraId="0A7FDF8F">
      <w:pPr>
        <w:spacing w:before="42" w:line="229" w:lineRule="auto"/>
        <w:ind w:left="4"/>
        <w:rPr>
          <w:rFonts w:hint="eastAsia" w:ascii="宋体" w:hAnsi="宋体" w:eastAsia="宋体" w:cs="宋体"/>
          <w:color w:val="auto"/>
          <w:spacing w:val="8"/>
          <w:sz w:val="20"/>
          <w:szCs w:val="20"/>
          <w:highlight w:val="none"/>
        </w:rPr>
      </w:pPr>
    </w:p>
    <w:p w14:paraId="3F68F195">
      <w:pPr>
        <w:spacing w:before="42" w:line="229" w:lineRule="auto"/>
        <w:ind w:left="4"/>
        <w:rPr>
          <w:rFonts w:hint="eastAsia" w:ascii="宋体" w:hAnsi="宋体" w:eastAsia="宋体" w:cs="宋体"/>
          <w:color w:val="auto"/>
          <w:spacing w:val="8"/>
          <w:sz w:val="20"/>
          <w:szCs w:val="20"/>
          <w:highlight w:val="none"/>
        </w:rPr>
      </w:pPr>
    </w:p>
    <w:p w14:paraId="544615D6">
      <w:pPr>
        <w:pStyle w:val="2"/>
        <w:rPr>
          <w:rFonts w:hint="eastAsia" w:ascii="宋体" w:hAnsi="宋体" w:eastAsia="宋体" w:cs="宋体"/>
          <w:color w:val="auto"/>
          <w:spacing w:val="8"/>
          <w:sz w:val="20"/>
          <w:szCs w:val="20"/>
          <w:highlight w:val="none"/>
        </w:rPr>
      </w:pPr>
    </w:p>
    <w:p w14:paraId="7E3DD3D1">
      <w:pPr>
        <w:rPr>
          <w:rFonts w:hint="eastAsia" w:ascii="宋体" w:hAnsi="宋体" w:eastAsia="宋体" w:cs="宋体"/>
          <w:color w:val="auto"/>
          <w:spacing w:val="8"/>
          <w:sz w:val="20"/>
          <w:szCs w:val="20"/>
          <w:highlight w:val="none"/>
        </w:rPr>
      </w:pPr>
    </w:p>
    <w:p w14:paraId="235DE9F5">
      <w:pPr>
        <w:pStyle w:val="2"/>
        <w:rPr>
          <w:rFonts w:hint="eastAsia" w:ascii="宋体" w:hAnsi="宋体" w:eastAsia="宋体" w:cs="宋体"/>
          <w:color w:val="auto"/>
          <w:spacing w:val="8"/>
          <w:sz w:val="20"/>
          <w:szCs w:val="20"/>
          <w:highlight w:val="none"/>
        </w:rPr>
      </w:pPr>
    </w:p>
    <w:p w14:paraId="37D455C8">
      <w:pPr>
        <w:rPr>
          <w:rFonts w:hint="eastAsia"/>
          <w:color w:val="auto"/>
          <w:highlight w:val="none"/>
        </w:rPr>
      </w:pPr>
    </w:p>
    <w:p w14:paraId="0E7985D3">
      <w:pPr>
        <w:spacing w:before="42" w:line="229" w:lineRule="auto"/>
        <w:ind w:left="4"/>
        <w:rPr>
          <w:rFonts w:hint="eastAsia" w:ascii="宋体" w:hAnsi="宋体" w:eastAsia="宋体" w:cs="宋体"/>
          <w:color w:val="auto"/>
          <w:spacing w:val="8"/>
          <w:sz w:val="20"/>
          <w:szCs w:val="20"/>
          <w:highlight w:val="none"/>
        </w:rPr>
      </w:pPr>
    </w:p>
    <w:p w14:paraId="57734D9D">
      <w:pPr>
        <w:spacing w:before="42" w:line="229" w:lineRule="auto"/>
        <w:ind w:left="4"/>
        <w:rPr>
          <w:rFonts w:hint="eastAsia" w:ascii="宋体" w:hAnsi="宋体" w:eastAsia="宋体" w:cs="宋体"/>
          <w:color w:val="auto"/>
          <w:sz w:val="20"/>
          <w:szCs w:val="20"/>
          <w:highlight w:val="none"/>
        </w:rPr>
      </w:pPr>
      <w:r>
        <w:rPr>
          <w:rFonts w:hint="eastAsia" w:ascii="宋体" w:hAnsi="宋体" w:eastAsia="宋体" w:cs="宋体"/>
          <w:b/>
          <w:bCs/>
          <w:color w:val="auto"/>
          <w:spacing w:val="5"/>
          <w:sz w:val="20"/>
          <w:szCs w:val="20"/>
          <w:highlight w:val="none"/>
          <w:lang w:val="en-US" w:eastAsia="zh-CN"/>
        </w:rPr>
        <w:t>六</w:t>
      </w:r>
      <w:r>
        <w:rPr>
          <w:rFonts w:hint="eastAsia" w:ascii="宋体" w:hAnsi="宋体" w:eastAsia="宋体" w:cs="宋体"/>
          <w:b/>
          <w:bCs/>
          <w:color w:val="auto"/>
          <w:spacing w:val="5"/>
          <w:sz w:val="20"/>
          <w:szCs w:val="20"/>
          <w:highlight w:val="none"/>
        </w:rPr>
        <w:t>、投标函</w:t>
      </w:r>
    </w:p>
    <w:p w14:paraId="79E01746">
      <w:pPr>
        <w:spacing w:before="191" w:line="229" w:lineRule="auto"/>
        <w:ind w:left="4108"/>
        <w:rPr>
          <w:rFonts w:hint="eastAsia" w:ascii="宋体" w:hAnsi="宋体" w:eastAsia="宋体" w:cs="宋体"/>
          <w:color w:val="auto"/>
          <w:sz w:val="20"/>
          <w:szCs w:val="20"/>
          <w:highlight w:val="none"/>
        </w:rPr>
      </w:pPr>
      <w:r>
        <w:rPr>
          <w:rFonts w:hint="eastAsia" w:ascii="宋体" w:hAnsi="宋体" w:eastAsia="宋体" w:cs="宋体"/>
          <w:b/>
          <w:bCs/>
          <w:color w:val="auto"/>
          <w:spacing w:val="4"/>
          <w:sz w:val="20"/>
          <w:szCs w:val="20"/>
          <w:highlight w:val="none"/>
        </w:rPr>
        <w:t>投标函</w:t>
      </w:r>
    </w:p>
    <w:p w14:paraId="4D987A70">
      <w:pPr>
        <w:pStyle w:val="7"/>
        <w:spacing w:line="281" w:lineRule="auto"/>
        <w:rPr>
          <w:rFonts w:hint="eastAsia" w:ascii="宋体" w:hAnsi="宋体" w:eastAsia="宋体" w:cs="宋体"/>
          <w:color w:val="auto"/>
          <w:highlight w:val="none"/>
        </w:rPr>
      </w:pPr>
    </w:p>
    <w:p w14:paraId="6F83A23A">
      <w:pPr>
        <w:pStyle w:val="7"/>
        <w:spacing w:line="282" w:lineRule="auto"/>
        <w:rPr>
          <w:rFonts w:hint="eastAsia" w:ascii="宋体" w:hAnsi="宋体" w:eastAsia="宋体" w:cs="宋体"/>
          <w:color w:val="auto"/>
          <w:highlight w:val="none"/>
        </w:rPr>
      </w:pPr>
    </w:p>
    <w:p w14:paraId="5B1E77EC">
      <w:pPr>
        <w:spacing w:before="65" w:line="228" w:lineRule="auto"/>
        <w:rPr>
          <w:rFonts w:hint="eastAsia" w:ascii="宋体" w:hAnsi="宋体" w:eastAsia="宋体" w:cs="宋体"/>
          <w:color w:val="auto"/>
          <w:sz w:val="20"/>
          <w:szCs w:val="20"/>
          <w:highlight w:val="none"/>
        </w:rPr>
      </w:pPr>
      <w:r>
        <w:rPr>
          <w:rFonts w:hint="eastAsia" w:ascii="宋体" w:hAnsi="宋体" w:eastAsia="宋体" w:cs="宋体"/>
          <w:b/>
          <w:bCs/>
          <w:color w:val="auto"/>
          <w:spacing w:val="7"/>
          <w:sz w:val="20"/>
          <w:szCs w:val="20"/>
          <w:highlight w:val="none"/>
        </w:rPr>
        <w:t>致：</w:t>
      </w:r>
      <w:r>
        <w:rPr>
          <w:rFonts w:hint="eastAsia" w:ascii="宋体" w:hAnsi="宋体" w:eastAsia="宋体" w:cs="宋体"/>
          <w:b/>
          <w:bCs/>
          <w:color w:val="auto"/>
          <w:spacing w:val="7"/>
          <w:sz w:val="20"/>
          <w:szCs w:val="20"/>
          <w:highlight w:val="none"/>
          <w:lang w:eastAsia="zh-CN"/>
        </w:rPr>
        <w:t>宁波市鄞州区大嵩江海塘管理所</w:t>
      </w:r>
    </w:p>
    <w:p w14:paraId="4D89E36D">
      <w:pPr>
        <w:keepNext w:val="0"/>
        <w:keepLines w:val="0"/>
        <w:pageBreakBefore w:val="0"/>
        <w:widowControl/>
        <w:kinsoku w:val="0"/>
        <w:wordWrap/>
        <w:overflowPunct/>
        <w:topLinePunct w:val="0"/>
        <w:autoSpaceDE w:val="0"/>
        <w:autoSpaceDN w:val="0"/>
        <w:bidi w:val="0"/>
        <w:adjustRightInd w:val="0"/>
        <w:snapToGrid w:val="0"/>
        <w:spacing w:line="440" w:lineRule="exact"/>
        <w:ind w:right="52" w:firstLine="481"/>
        <w:jc w:val="both"/>
        <w:textAlignment w:val="baseline"/>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根据贵方</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86"/>
          <w:sz w:val="20"/>
          <w:szCs w:val="20"/>
          <w:highlight w:val="none"/>
        </w:rPr>
        <w:t xml:space="preserve"> </w:t>
      </w:r>
      <w:r>
        <w:rPr>
          <w:rFonts w:hint="eastAsia" w:ascii="宋体" w:hAnsi="宋体" w:eastAsia="宋体" w:cs="宋体"/>
          <w:color w:val="auto"/>
          <w:spacing w:val="7"/>
          <w:sz w:val="20"/>
          <w:szCs w:val="20"/>
          <w:highlight w:val="none"/>
        </w:rPr>
        <w:t>项目的采购公告（采购编号：</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8"/>
          <w:sz w:val="20"/>
          <w:szCs w:val="20"/>
          <w:highlight w:val="none"/>
        </w:rPr>
        <w:t xml:space="preserve"> </w:t>
      </w:r>
      <w:r>
        <w:rPr>
          <w:rFonts w:hint="eastAsia" w:ascii="宋体" w:hAnsi="宋体" w:eastAsia="宋体" w:cs="宋体"/>
          <w:color w:val="auto"/>
          <w:spacing w:val="7"/>
          <w:sz w:val="20"/>
          <w:szCs w:val="20"/>
          <w:highlight w:val="none"/>
        </w:rPr>
        <w:t>），签</w:t>
      </w:r>
      <w:r>
        <w:rPr>
          <w:rFonts w:hint="eastAsia" w:ascii="宋体" w:hAnsi="宋体" w:eastAsia="宋体" w:cs="宋体"/>
          <w:color w:val="auto"/>
          <w:spacing w:val="6"/>
          <w:sz w:val="20"/>
          <w:szCs w:val="20"/>
          <w:highlight w:val="none"/>
        </w:rPr>
        <w:t>字代表</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（全名）经正式授权并代表投标人</w:t>
      </w:r>
      <w:r>
        <w:rPr>
          <w:rFonts w:hint="eastAsia" w:ascii="宋体" w:hAnsi="宋体" w:eastAsia="宋体" w:cs="宋体"/>
          <w:color w:val="auto"/>
          <w:spacing w:val="-97"/>
          <w:sz w:val="20"/>
          <w:szCs w:val="20"/>
          <w:highlight w:val="none"/>
        </w:rPr>
        <w:t xml:space="preserve"> </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（投标人名称）提交电子投标文件</w:t>
      </w:r>
      <w:r>
        <w:rPr>
          <w:rFonts w:hint="eastAsia" w:ascii="宋体" w:hAnsi="宋体" w:eastAsia="宋体" w:cs="宋体"/>
          <w:color w:val="auto"/>
          <w:spacing w:val="5"/>
          <w:sz w:val="20"/>
          <w:szCs w:val="20"/>
          <w:highlight w:val="none"/>
          <w:u w:val="single" w:color="auto"/>
        </w:rPr>
        <w:t xml:space="preserve"> 壹 </w:t>
      </w:r>
      <w:r>
        <w:rPr>
          <w:rFonts w:hint="eastAsia" w:ascii="宋体" w:hAnsi="宋体" w:eastAsia="宋体" w:cs="宋体"/>
          <w:color w:val="auto"/>
          <w:spacing w:val="5"/>
          <w:sz w:val="20"/>
          <w:szCs w:val="20"/>
          <w:highlight w:val="none"/>
        </w:rPr>
        <w:t>份、</w:t>
      </w:r>
      <w:r>
        <w:rPr>
          <w:rFonts w:hint="eastAsia" w:ascii="宋体" w:hAnsi="宋体" w:eastAsia="宋体" w:cs="宋体"/>
          <w:color w:val="auto"/>
          <w:spacing w:val="-43"/>
          <w:sz w:val="20"/>
          <w:szCs w:val="20"/>
          <w:highlight w:val="none"/>
        </w:rPr>
        <w:t xml:space="preserve"> </w:t>
      </w:r>
      <w:r>
        <w:rPr>
          <w:rFonts w:hint="eastAsia" w:ascii="宋体" w:hAnsi="宋体" w:eastAsia="宋体" w:cs="宋体"/>
          <w:color w:val="auto"/>
          <w:spacing w:val="5"/>
          <w:sz w:val="20"/>
          <w:szCs w:val="20"/>
          <w:highlight w:val="none"/>
        </w:rPr>
        <w:t>电子备份投标文件</w:t>
      </w:r>
      <w:r>
        <w:rPr>
          <w:rFonts w:hint="eastAsia" w:ascii="宋体" w:hAnsi="宋体" w:eastAsia="宋体" w:cs="宋体"/>
          <w:color w:val="auto"/>
          <w:spacing w:val="-98"/>
          <w:sz w:val="20"/>
          <w:szCs w:val="20"/>
          <w:highlight w:val="none"/>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91"/>
          <w:sz w:val="20"/>
          <w:szCs w:val="20"/>
          <w:highlight w:val="none"/>
        </w:rPr>
        <w:t xml:space="preserve"> </w:t>
      </w:r>
      <w:r>
        <w:rPr>
          <w:rFonts w:hint="eastAsia" w:ascii="宋体" w:hAnsi="宋体" w:eastAsia="宋体" w:cs="宋体"/>
          <w:color w:val="auto"/>
          <w:spacing w:val="5"/>
          <w:sz w:val="20"/>
          <w:szCs w:val="20"/>
          <w:highlight w:val="none"/>
        </w:rPr>
        <w:t>份。</w:t>
      </w:r>
    </w:p>
    <w:p w14:paraId="11C15B41">
      <w:pPr>
        <w:keepNext w:val="0"/>
        <w:keepLines w:val="0"/>
        <w:pageBreakBefore w:val="0"/>
        <w:widowControl/>
        <w:kinsoku w:val="0"/>
        <w:wordWrap/>
        <w:overflowPunct/>
        <w:topLinePunct w:val="0"/>
        <w:autoSpaceDE w:val="0"/>
        <w:autoSpaceDN w:val="0"/>
        <w:bidi w:val="0"/>
        <w:adjustRightInd w:val="0"/>
        <w:snapToGrid w:val="0"/>
        <w:spacing w:line="440" w:lineRule="exact"/>
        <w:ind w:left="435"/>
        <w:textAlignment w:val="baseline"/>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1．据此函，签字代表宣布并承诺：</w:t>
      </w:r>
    </w:p>
    <w:p w14:paraId="72597CC6">
      <w:pPr>
        <w:keepNext w:val="0"/>
        <w:keepLines w:val="0"/>
        <w:pageBreakBefore w:val="0"/>
        <w:widowControl/>
        <w:kinsoku w:val="0"/>
        <w:wordWrap/>
        <w:overflowPunct/>
        <w:topLinePunct w:val="0"/>
        <w:autoSpaceDE w:val="0"/>
        <w:autoSpaceDN w:val="0"/>
        <w:bidi w:val="0"/>
        <w:adjustRightInd w:val="0"/>
        <w:snapToGrid w:val="0"/>
        <w:spacing w:line="440" w:lineRule="exact"/>
        <w:ind w:left="752"/>
        <w:textAlignment w:val="baseline"/>
        <w:rPr>
          <w:rFonts w:hint="eastAsia" w:ascii="宋体" w:hAnsi="宋体" w:eastAsia="宋体" w:cs="宋体"/>
          <w:color w:val="auto"/>
          <w:sz w:val="20"/>
          <w:szCs w:val="20"/>
          <w:highlight w:val="none"/>
        </w:rPr>
      </w:pPr>
      <w:r>
        <w:rPr>
          <w:rFonts w:hint="eastAsia" w:ascii="宋体" w:hAnsi="宋体" w:eastAsia="宋体" w:cs="宋体"/>
          <w:color w:val="auto"/>
          <w:spacing w:val="1"/>
          <w:sz w:val="20"/>
          <w:szCs w:val="20"/>
          <w:highlight w:val="none"/>
        </w:rPr>
        <w:t>(1)我方对采购项目愿以承诺的投标总价承担采购文件规定内容的服务。</w:t>
      </w:r>
    </w:p>
    <w:p w14:paraId="1CC060CA">
      <w:pPr>
        <w:keepNext w:val="0"/>
        <w:keepLines w:val="0"/>
        <w:pageBreakBefore w:val="0"/>
        <w:widowControl/>
        <w:kinsoku w:val="0"/>
        <w:wordWrap/>
        <w:overflowPunct/>
        <w:topLinePunct w:val="0"/>
        <w:autoSpaceDE w:val="0"/>
        <w:autoSpaceDN w:val="0"/>
        <w:bidi w:val="0"/>
        <w:adjustRightInd w:val="0"/>
        <w:snapToGrid w:val="0"/>
        <w:spacing w:line="440" w:lineRule="exact"/>
        <w:ind w:left="1044" w:hanging="292"/>
        <w:textAlignment w:val="baseline"/>
        <w:rPr>
          <w:rFonts w:hint="eastAsia" w:ascii="宋体" w:hAnsi="宋体" w:eastAsia="宋体" w:cs="宋体"/>
          <w:color w:val="auto"/>
          <w:sz w:val="20"/>
          <w:szCs w:val="20"/>
          <w:highlight w:val="none"/>
        </w:rPr>
      </w:pPr>
      <w:r>
        <w:rPr>
          <w:rFonts w:hint="eastAsia" w:ascii="宋体" w:hAnsi="宋体" w:eastAsia="宋体" w:cs="宋体"/>
          <w:color w:val="auto"/>
          <w:spacing w:val="1"/>
          <w:sz w:val="20"/>
          <w:szCs w:val="20"/>
          <w:highlight w:val="none"/>
        </w:rPr>
        <w:t>(2)本报价已经包含了所提供服务应纳的税金及采购文件规定的报价方式应包</w:t>
      </w:r>
      <w:r>
        <w:rPr>
          <w:rFonts w:hint="eastAsia" w:ascii="宋体" w:hAnsi="宋体" w:eastAsia="宋体" w:cs="宋体"/>
          <w:color w:val="auto"/>
          <w:sz w:val="20"/>
          <w:szCs w:val="20"/>
          <w:highlight w:val="none"/>
        </w:rPr>
        <w:t>含的其它费用。</w:t>
      </w:r>
      <w:r>
        <w:rPr>
          <w:rFonts w:hint="eastAsia" w:ascii="宋体" w:hAnsi="宋体" w:eastAsia="宋体" w:cs="宋体"/>
          <w:color w:val="auto"/>
          <w:spacing w:val="2"/>
          <w:sz w:val="20"/>
          <w:szCs w:val="20"/>
          <w:highlight w:val="none"/>
        </w:rPr>
        <w:t>本报价在投标有效期内固定不变，并在合同有效期内不受利率</w:t>
      </w:r>
      <w:r>
        <w:rPr>
          <w:rFonts w:hint="eastAsia" w:ascii="宋体" w:hAnsi="宋体" w:eastAsia="宋体" w:cs="宋体"/>
          <w:color w:val="auto"/>
          <w:spacing w:val="1"/>
          <w:sz w:val="20"/>
          <w:szCs w:val="20"/>
          <w:highlight w:val="none"/>
        </w:rPr>
        <w:t>波动的影响。</w:t>
      </w:r>
    </w:p>
    <w:p w14:paraId="717F5A52">
      <w:pPr>
        <w:keepNext w:val="0"/>
        <w:keepLines w:val="0"/>
        <w:pageBreakBefore w:val="0"/>
        <w:widowControl/>
        <w:kinsoku w:val="0"/>
        <w:wordWrap/>
        <w:overflowPunct/>
        <w:topLinePunct w:val="0"/>
        <w:autoSpaceDE w:val="0"/>
        <w:autoSpaceDN w:val="0"/>
        <w:bidi w:val="0"/>
        <w:adjustRightInd w:val="0"/>
        <w:snapToGrid w:val="0"/>
        <w:spacing w:line="440" w:lineRule="exact"/>
        <w:ind w:left="752"/>
        <w:textAlignment w:val="baseline"/>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(3)本投标自开标之日起</w:t>
      </w:r>
      <w:r>
        <w:rPr>
          <w:rFonts w:hint="eastAsia" w:ascii="宋体" w:hAnsi="宋体" w:eastAsia="宋体" w:cs="宋体"/>
          <w:color w:val="auto"/>
          <w:spacing w:val="22"/>
          <w:sz w:val="20"/>
          <w:szCs w:val="20"/>
          <w:highlight w:val="none"/>
          <w:u w:val="single" w:color="auto"/>
        </w:rPr>
        <w:t xml:space="preserve">    </w:t>
      </w:r>
      <w:r>
        <w:rPr>
          <w:rFonts w:hint="eastAsia" w:ascii="宋体" w:hAnsi="宋体" w:eastAsia="宋体" w:cs="宋体"/>
          <w:color w:val="auto"/>
          <w:spacing w:val="-88"/>
          <w:sz w:val="20"/>
          <w:szCs w:val="20"/>
          <w:highlight w:val="none"/>
        </w:rPr>
        <w:t xml:space="preserve"> </w:t>
      </w:r>
      <w:r>
        <w:rPr>
          <w:rFonts w:hint="eastAsia" w:ascii="宋体" w:hAnsi="宋体" w:eastAsia="宋体" w:cs="宋体"/>
          <w:color w:val="auto"/>
          <w:sz w:val="20"/>
          <w:szCs w:val="20"/>
          <w:highlight w:val="none"/>
        </w:rPr>
        <w:t>天内有效。</w:t>
      </w:r>
    </w:p>
    <w:p w14:paraId="38D89483">
      <w:pPr>
        <w:keepNext w:val="0"/>
        <w:keepLines w:val="0"/>
        <w:pageBreakBefore w:val="0"/>
        <w:widowControl/>
        <w:kinsoku w:val="0"/>
        <w:wordWrap/>
        <w:overflowPunct/>
        <w:topLinePunct w:val="0"/>
        <w:autoSpaceDE w:val="0"/>
        <w:autoSpaceDN w:val="0"/>
        <w:bidi w:val="0"/>
        <w:adjustRightInd w:val="0"/>
        <w:snapToGrid w:val="0"/>
        <w:spacing w:line="440" w:lineRule="exact"/>
        <w:ind w:left="1043" w:right="47" w:hanging="291"/>
        <w:textAlignment w:val="baseline"/>
        <w:rPr>
          <w:rFonts w:hint="eastAsia" w:ascii="宋体" w:hAnsi="宋体" w:eastAsia="宋体" w:cs="宋体"/>
          <w:color w:val="auto"/>
          <w:sz w:val="20"/>
          <w:szCs w:val="20"/>
          <w:highlight w:val="none"/>
        </w:rPr>
      </w:pPr>
      <w:r>
        <w:rPr>
          <w:rFonts w:hint="eastAsia" w:ascii="宋体" w:hAnsi="宋体" w:eastAsia="宋体" w:cs="宋体"/>
          <w:color w:val="auto"/>
          <w:spacing w:val="2"/>
          <w:sz w:val="20"/>
          <w:szCs w:val="20"/>
          <w:highlight w:val="none"/>
        </w:rPr>
        <w:t>(4)我们已详细审查全部采购文件及有关的澄清/修改文件(如有)，我们完全理解并同意放弃对这方面提出任何异议的权利。保证遵守采购文件有关</w:t>
      </w:r>
      <w:r>
        <w:rPr>
          <w:rFonts w:hint="eastAsia" w:ascii="宋体" w:hAnsi="宋体" w:eastAsia="宋体" w:cs="宋体"/>
          <w:color w:val="auto"/>
          <w:spacing w:val="1"/>
          <w:sz w:val="20"/>
          <w:szCs w:val="20"/>
          <w:highlight w:val="none"/>
        </w:rPr>
        <w:t>条款规定。</w:t>
      </w:r>
    </w:p>
    <w:p w14:paraId="5A34F144">
      <w:pPr>
        <w:keepNext w:val="0"/>
        <w:keepLines w:val="0"/>
        <w:pageBreakBefore w:val="0"/>
        <w:widowControl/>
        <w:kinsoku w:val="0"/>
        <w:wordWrap/>
        <w:overflowPunct/>
        <w:topLinePunct w:val="0"/>
        <w:autoSpaceDE w:val="0"/>
        <w:autoSpaceDN w:val="0"/>
        <w:bidi w:val="0"/>
        <w:adjustRightInd w:val="0"/>
        <w:snapToGrid w:val="0"/>
        <w:spacing w:line="440" w:lineRule="exact"/>
        <w:ind w:left="1044" w:right="45" w:hanging="292"/>
        <w:textAlignment w:val="baseline"/>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(5)保证在中标后忠实地执行与采购人所签署的合同，并承担合同规定</w:t>
      </w:r>
      <w:r>
        <w:rPr>
          <w:rFonts w:hint="eastAsia" w:ascii="宋体" w:hAnsi="宋体" w:eastAsia="宋体" w:cs="宋体"/>
          <w:color w:val="auto"/>
          <w:spacing w:val="-1"/>
          <w:sz w:val="20"/>
          <w:szCs w:val="20"/>
          <w:highlight w:val="none"/>
        </w:rPr>
        <w:t>的责任义务。保证在中</w:t>
      </w:r>
      <w:r>
        <w:rPr>
          <w:rFonts w:hint="eastAsia" w:ascii="宋体" w:hAnsi="宋体" w:eastAsia="宋体" w:cs="宋体"/>
          <w:color w:val="auto"/>
          <w:spacing w:val="1"/>
          <w:sz w:val="20"/>
          <w:szCs w:val="20"/>
          <w:highlight w:val="none"/>
        </w:rPr>
        <w:t>标后按照采购文件的规定支付采购代理服务费。</w:t>
      </w:r>
    </w:p>
    <w:p w14:paraId="1BB2AFF8">
      <w:pPr>
        <w:keepNext w:val="0"/>
        <w:keepLines w:val="0"/>
        <w:pageBreakBefore w:val="0"/>
        <w:widowControl/>
        <w:kinsoku w:val="0"/>
        <w:wordWrap/>
        <w:overflowPunct/>
        <w:topLinePunct w:val="0"/>
        <w:autoSpaceDE w:val="0"/>
        <w:autoSpaceDN w:val="0"/>
        <w:bidi w:val="0"/>
        <w:adjustRightInd w:val="0"/>
        <w:snapToGrid w:val="0"/>
        <w:spacing w:line="440" w:lineRule="exact"/>
        <w:ind w:left="17" w:right="54" w:firstLine="405"/>
        <w:textAlignment w:val="baseline"/>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2．我们郑重声明：我公司符合有关法律法规规定的</w:t>
      </w:r>
      <w:r>
        <w:rPr>
          <w:rFonts w:hint="eastAsia" w:ascii="宋体" w:hAnsi="宋体" w:eastAsia="宋体" w:cs="宋体"/>
          <w:color w:val="auto"/>
          <w:spacing w:val="7"/>
          <w:sz w:val="20"/>
          <w:szCs w:val="20"/>
          <w:highlight w:val="none"/>
        </w:rPr>
        <w:t>参加采购活动应当具备的条件：具有健全</w:t>
      </w:r>
      <w:r>
        <w:rPr>
          <w:rFonts w:hint="eastAsia" w:ascii="宋体" w:hAnsi="宋体" w:eastAsia="宋体" w:cs="宋体"/>
          <w:color w:val="auto"/>
          <w:spacing w:val="10"/>
          <w:sz w:val="20"/>
          <w:szCs w:val="20"/>
          <w:highlight w:val="none"/>
        </w:rPr>
        <w:t>的财务会计制度、依法缴纳税收和社会保障资金、参加本次采购活动之前的三年内，</w:t>
      </w:r>
      <w:r>
        <w:rPr>
          <w:rFonts w:hint="eastAsia" w:ascii="宋体" w:hAnsi="宋体" w:eastAsia="宋体" w:cs="宋体"/>
          <w:color w:val="auto"/>
          <w:spacing w:val="9"/>
          <w:sz w:val="20"/>
          <w:szCs w:val="20"/>
          <w:highlight w:val="none"/>
        </w:rPr>
        <w:t>在经营活动</w:t>
      </w:r>
      <w:r>
        <w:rPr>
          <w:rFonts w:hint="eastAsia" w:ascii="宋体" w:hAnsi="宋体" w:eastAsia="宋体" w:cs="宋体"/>
          <w:color w:val="auto"/>
          <w:spacing w:val="5"/>
          <w:sz w:val="20"/>
          <w:szCs w:val="20"/>
          <w:highlight w:val="none"/>
        </w:rPr>
        <w:t>中无重大违法活动。</w:t>
      </w:r>
    </w:p>
    <w:p w14:paraId="346CAB7D">
      <w:pPr>
        <w:keepNext w:val="0"/>
        <w:keepLines w:val="0"/>
        <w:pageBreakBefore w:val="0"/>
        <w:widowControl/>
        <w:kinsoku w:val="0"/>
        <w:wordWrap/>
        <w:overflowPunct/>
        <w:topLinePunct w:val="0"/>
        <w:autoSpaceDE w:val="0"/>
        <w:autoSpaceDN w:val="0"/>
        <w:bidi w:val="0"/>
        <w:adjustRightInd w:val="0"/>
        <w:snapToGrid w:val="0"/>
        <w:spacing w:line="440" w:lineRule="exact"/>
        <w:ind w:left="2" w:right="4434" w:firstLine="421"/>
        <w:textAlignment w:val="baseline"/>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3．与本投标有关的一切正式往来信函请寄：</w:t>
      </w:r>
      <w:r>
        <w:rPr>
          <w:rFonts w:hint="eastAsia" w:ascii="宋体" w:hAnsi="宋体" w:eastAsia="宋体" w:cs="宋体"/>
          <w:color w:val="auto"/>
          <w:spacing w:val="8"/>
          <w:sz w:val="20"/>
          <w:szCs w:val="20"/>
          <w:highlight w:val="none"/>
        </w:rPr>
        <w:t xml:space="preserve"> 投标人名称（加盖公章</w:t>
      </w:r>
      <w:r>
        <w:rPr>
          <w:rFonts w:hint="eastAsia" w:ascii="宋体" w:hAnsi="宋体" w:eastAsia="宋体" w:cs="宋体"/>
          <w:color w:val="auto"/>
          <w:spacing w:val="3"/>
          <w:sz w:val="20"/>
          <w:szCs w:val="20"/>
          <w:highlight w:val="none"/>
        </w:rPr>
        <w:t>）：</w:t>
      </w:r>
    </w:p>
    <w:p w14:paraId="233C669B">
      <w:pPr>
        <w:spacing w:before="195" w:line="228" w:lineRule="auto"/>
        <w:rPr>
          <w:rFonts w:hint="eastAsia" w:ascii="宋体" w:hAnsi="宋体" w:eastAsia="宋体" w:cs="宋体"/>
          <w:color w:val="auto"/>
          <w:sz w:val="20"/>
          <w:szCs w:val="20"/>
          <w:highlight w:val="none"/>
        </w:rPr>
      </w:pPr>
      <w:r>
        <w:rPr>
          <w:rFonts w:hint="eastAsia" w:ascii="宋体" w:hAnsi="宋体" w:eastAsia="宋体" w:cs="宋体"/>
          <w:color w:val="auto"/>
          <w:spacing w:val="2"/>
          <w:sz w:val="20"/>
          <w:szCs w:val="20"/>
          <w:highlight w:val="none"/>
        </w:rPr>
        <w:t>地址：</w:t>
      </w:r>
      <w:r>
        <w:rPr>
          <w:rFonts w:hint="eastAsia" w:ascii="宋体" w:hAnsi="宋体" w:eastAsia="宋体" w:cs="宋体"/>
          <w:color w:val="auto"/>
          <w:spacing w:val="2"/>
          <w:sz w:val="20"/>
          <w:szCs w:val="20"/>
          <w:highlight w:val="none"/>
          <w:u w:val="single" w:color="auto"/>
        </w:rPr>
        <w:t xml:space="preserve">                      </w:t>
      </w:r>
      <w:r>
        <w:rPr>
          <w:rFonts w:hint="eastAsia" w:ascii="宋体" w:hAnsi="宋体" w:eastAsia="宋体" w:cs="宋体"/>
          <w:color w:val="auto"/>
          <w:spacing w:val="1"/>
          <w:sz w:val="20"/>
          <w:szCs w:val="20"/>
          <w:highlight w:val="none"/>
          <w:u w:val="single" w:color="auto"/>
        </w:rPr>
        <w:t xml:space="preserve">                     </w:t>
      </w:r>
      <w:r>
        <w:rPr>
          <w:rFonts w:hint="eastAsia" w:ascii="宋体" w:hAnsi="宋体" w:eastAsia="宋体" w:cs="宋体"/>
          <w:color w:val="auto"/>
          <w:spacing w:val="-76"/>
          <w:sz w:val="20"/>
          <w:szCs w:val="20"/>
          <w:highlight w:val="none"/>
        </w:rPr>
        <w:t xml:space="preserve"> </w:t>
      </w:r>
      <w:r>
        <w:rPr>
          <w:rFonts w:hint="eastAsia" w:ascii="宋体" w:hAnsi="宋体" w:eastAsia="宋体" w:cs="宋体"/>
          <w:color w:val="auto"/>
          <w:spacing w:val="1"/>
          <w:sz w:val="20"/>
          <w:szCs w:val="20"/>
          <w:highlight w:val="none"/>
        </w:rPr>
        <w:t>邮编：</w:t>
      </w:r>
      <w:r>
        <w:rPr>
          <w:rFonts w:hint="eastAsia" w:ascii="宋体" w:hAnsi="宋体" w:eastAsia="宋体" w:cs="宋体"/>
          <w:color w:val="auto"/>
          <w:spacing w:val="1"/>
          <w:sz w:val="20"/>
          <w:szCs w:val="20"/>
          <w:highlight w:val="none"/>
          <w:u w:val="single" w:color="auto"/>
        </w:rPr>
        <w:t xml:space="preserve">           </w:t>
      </w:r>
    </w:p>
    <w:p w14:paraId="20C424EE">
      <w:pPr>
        <w:spacing w:before="191" w:line="228" w:lineRule="auto"/>
        <w:ind w:left="24"/>
        <w:rPr>
          <w:rFonts w:hint="eastAsia" w:ascii="宋体" w:hAnsi="宋体" w:eastAsia="宋体" w:cs="宋体"/>
          <w:color w:val="auto"/>
          <w:sz w:val="20"/>
          <w:szCs w:val="20"/>
          <w:highlight w:val="none"/>
        </w:rPr>
      </w:pPr>
      <w:r>
        <w:rPr>
          <w:rFonts w:hint="eastAsia" w:ascii="宋体" w:hAnsi="宋体" w:eastAsia="宋体" w:cs="宋体"/>
          <w:color w:val="auto"/>
          <w:spacing w:val="1"/>
          <w:sz w:val="20"/>
          <w:szCs w:val="20"/>
          <w:highlight w:val="none"/>
        </w:rPr>
        <w:t>电话：</w:t>
      </w:r>
      <w:r>
        <w:rPr>
          <w:rFonts w:hint="eastAsia" w:ascii="宋体" w:hAnsi="宋体" w:eastAsia="宋体" w:cs="宋体"/>
          <w:color w:val="auto"/>
          <w:spacing w:val="1"/>
          <w:sz w:val="20"/>
          <w:szCs w:val="20"/>
          <w:highlight w:val="none"/>
          <w:u w:val="single" w:color="auto"/>
        </w:rPr>
        <w:t xml:space="preserve">                                           </w:t>
      </w:r>
      <w:r>
        <w:rPr>
          <w:rFonts w:hint="eastAsia" w:ascii="宋体" w:hAnsi="宋体" w:eastAsia="宋体" w:cs="宋体"/>
          <w:color w:val="auto"/>
          <w:spacing w:val="-75"/>
          <w:sz w:val="20"/>
          <w:szCs w:val="20"/>
          <w:highlight w:val="none"/>
        </w:rPr>
        <w:t xml:space="preserve"> </w:t>
      </w:r>
      <w:r>
        <w:rPr>
          <w:rFonts w:hint="eastAsia" w:ascii="宋体" w:hAnsi="宋体" w:eastAsia="宋体" w:cs="宋体"/>
          <w:color w:val="auto"/>
          <w:spacing w:val="1"/>
          <w:sz w:val="20"/>
          <w:szCs w:val="20"/>
          <w:highlight w:val="none"/>
        </w:rPr>
        <w:t>传真：</w:t>
      </w:r>
      <w:r>
        <w:rPr>
          <w:rFonts w:hint="eastAsia" w:ascii="宋体" w:hAnsi="宋体" w:eastAsia="宋体" w:cs="宋体"/>
          <w:color w:val="auto"/>
          <w:spacing w:val="1"/>
          <w:sz w:val="20"/>
          <w:szCs w:val="20"/>
          <w:highlight w:val="none"/>
          <w:u w:val="single" w:color="auto"/>
        </w:rPr>
        <w:t xml:space="preserve">           </w:t>
      </w:r>
    </w:p>
    <w:p w14:paraId="71197924">
      <w:pPr>
        <w:spacing w:before="193" w:line="229" w:lineRule="auto"/>
        <w:ind w:left="24"/>
        <w:rPr>
          <w:rFonts w:hint="eastAsia" w:ascii="宋体" w:hAnsi="宋体" w:eastAsia="宋体" w:cs="宋体"/>
          <w:color w:val="auto"/>
          <w:sz w:val="20"/>
          <w:szCs w:val="20"/>
          <w:highlight w:val="none"/>
        </w:rPr>
      </w:pPr>
      <w:r>
        <w:rPr>
          <w:rFonts w:hint="eastAsia" w:ascii="宋体" w:hAnsi="宋体" w:eastAsia="宋体" w:cs="宋体"/>
          <w:color w:val="auto"/>
          <w:spacing w:val="1"/>
          <w:sz w:val="20"/>
          <w:szCs w:val="20"/>
          <w:highlight w:val="none"/>
        </w:rPr>
        <w:t>电子邮箱：</w:t>
      </w:r>
    </w:p>
    <w:p w14:paraId="034475F2">
      <w:pPr>
        <w:spacing w:before="194" w:line="228" w:lineRule="auto"/>
        <w:ind w:left="2"/>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 xml:space="preserve">投标人代表姓名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18"/>
          <w:sz w:val="20"/>
          <w:szCs w:val="20"/>
          <w:highlight w:val="none"/>
        </w:rPr>
        <w:t xml:space="preserve">  </w:t>
      </w:r>
      <w:r>
        <w:rPr>
          <w:rFonts w:hint="eastAsia" w:ascii="宋体" w:hAnsi="宋体" w:eastAsia="宋体" w:cs="宋体"/>
          <w:color w:val="auto"/>
          <w:spacing w:val="5"/>
          <w:sz w:val="20"/>
          <w:szCs w:val="20"/>
          <w:highlight w:val="none"/>
        </w:rPr>
        <w:t>职务：</w:t>
      </w:r>
    </w:p>
    <w:p w14:paraId="493DE760">
      <w:pPr>
        <w:pStyle w:val="7"/>
        <w:spacing w:line="250" w:lineRule="auto"/>
        <w:rPr>
          <w:rFonts w:hint="eastAsia" w:ascii="宋体" w:hAnsi="宋体" w:eastAsia="宋体" w:cs="宋体"/>
          <w:color w:val="auto"/>
          <w:highlight w:val="none"/>
        </w:rPr>
      </w:pPr>
    </w:p>
    <w:p w14:paraId="1C46CBCB">
      <w:pPr>
        <w:pStyle w:val="7"/>
        <w:spacing w:line="250" w:lineRule="auto"/>
        <w:rPr>
          <w:rFonts w:hint="eastAsia" w:ascii="宋体" w:hAnsi="宋体" w:eastAsia="宋体" w:cs="宋体"/>
          <w:color w:val="auto"/>
          <w:highlight w:val="none"/>
        </w:rPr>
      </w:pPr>
    </w:p>
    <w:p w14:paraId="37B446C3">
      <w:pPr>
        <w:pStyle w:val="7"/>
        <w:spacing w:line="250" w:lineRule="auto"/>
        <w:rPr>
          <w:rFonts w:hint="eastAsia" w:ascii="宋体" w:hAnsi="宋体" w:eastAsia="宋体" w:cs="宋体"/>
          <w:color w:val="auto"/>
          <w:highlight w:val="none"/>
        </w:rPr>
      </w:pPr>
    </w:p>
    <w:p w14:paraId="29C21F75">
      <w:pPr>
        <w:pStyle w:val="7"/>
        <w:spacing w:line="251" w:lineRule="auto"/>
        <w:rPr>
          <w:rFonts w:hint="eastAsia" w:ascii="宋体" w:hAnsi="宋体" w:eastAsia="宋体" w:cs="宋体"/>
          <w:color w:val="auto"/>
          <w:highlight w:val="none"/>
        </w:rPr>
      </w:pPr>
    </w:p>
    <w:p w14:paraId="517D5DDA">
      <w:pPr>
        <w:spacing w:before="65" w:line="228" w:lineRule="auto"/>
        <w:ind w:left="2825"/>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法定代表人或其委托代理人（签字或盖章</w:t>
      </w:r>
      <w:r>
        <w:rPr>
          <w:rFonts w:hint="eastAsia" w:ascii="宋体" w:hAnsi="宋体" w:eastAsia="宋体" w:cs="宋体"/>
          <w:color w:val="auto"/>
          <w:spacing w:val="2"/>
          <w:sz w:val="20"/>
          <w:szCs w:val="20"/>
          <w:highlight w:val="none"/>
        </w:rPr>
        <w:t>）：</w:t>
      </w:r>
    </w:p>
    <w:p w14:paraId="3DF0125B">
      <w:pPr>
        <w:spacing w:before="41" w:line="228" w:lineRule="auto"/>
        <w:ind w:left="1" w:firstLine="2910" w:firstLineChars="1500"/>
        <w:rPr>
          <w:rFonts w:hint="eastAsia" w:ascii="宋体" w:hAnsi="宋体" w:eastAsia="宋体" w:cs="宋体"/>
          <w:color w:val="auto"/>
          <w:spacing w:val="-3"/>
          <w:sz w:val="20"/>
          <w:szCs w:val="20"/>
          <w:highlight w:val="none"/>
        </w:rPr>
      </w:pPr>
      <w:r>
        <w:rPr>
          <w:rFonts w:hint="eastAsia" w:ascii="宋体" w:hAnsi="宋体" w:eastAsia="宋体" w:cs="宋体"/>
          <w:color w:val="auto"/>
          <w:spacing w:val="-3"/>
          <w:sz w:val="20"/>
          <w:szCs w:val="20"/>
          <w:highlight w:val="none"/>
        </w:rPr>
        <w:t>日期：</w:t>
      </w:r>
      <w:r>
        <w:rPr>
          <w:rFonts w:hint="eastAsia" w:ascii="宋体" w:hAnsi="宋体" w:eastAsia="宋体" w:cs="宋体"/>
          <w:color w:val="auto"/>
          <w:spacing w:val="4"/>
          <w:sz w:val="20"/>
          <w:szCs w:val="20"/>
          <w:highlight w:val="none"/>
          <w:u w:val="single" w:color="auto"/>
        </w:rPr>
        <w:t xml:space="preserve">     </w:t>
      </w:r>
      <w:r>
        <w:rPr>
          <w:rFonts w:hint="eastAsia" w:ascii="宋体" w:hAnsi="宋体" w:eastAsia="宋体" w:cs="宋体"/>
          <w:color w:val="auto"/>
          <w:spacing w:val="-88"/>
          <w:sz w:val="20"/>
          <w:szCs w:val="20"/>
          <w:highlight w:val="none"/>
        </w:rPr>
        <w:t xml:space="preserve"> </w:t>
      </w:r>
      <w:r>
        <w:rPr>
          <w:rFonts w:hint="eastAsia" w:ascii="宋体" w:hAnsi="宋体" w:eastAsia="宋体" w:cs="宋体"/>
          <w:color w:val="auto"/>
          <w:spacing w:val="-3"/>
          <w:sz w:val="20"/>
          <w:szCs w:val="20"/>
          <w:highlight w:val="none"/>
        </w:rPr>
        <w:t>年</w:t>
      </w:r>
      <w:r>
        <w:rPr>
          <w:rFonts w:hint="eastAsia" w:ascii="宋体" w:hAnsi="宋体" w:eastAsia="宋体" w:cs="宋体"/>
          <w:color w:val="auto"/>
          <w:spacing w:val="-98"/>
          <w:sz w:val="20"/>
          <w:szCs w:val="20"/>
          <w:highlight w:val="none"/>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88"/>
          <w:sz w:val="20"/>
          <w:szCs w:val="20"/>
          <w:highlight w:val="none"/>
        </w:rPr>
        <w:t xml:space="preserve"> </w:t>
      </w:r>
      <w:r>
        <w:rPr>
          <w:rFonts w:hint="eastAsia" w:ascii="宋体" w:hAnsi="宋体" w:eastAsia="宋体" w:cs="宋体"/>
          <w:color w:val="auto"/>
          <w:spacing w:val="-3"/>
          <w:sz w:val="20"/>
          <w:szCs w:val="20"/>
          <w:highlight w:val="none"/>
        </w:rPr>
        <w:t>月</w:t>
      </w:r>
      <w:r>
        <w:rPr>
          <w:rFonts w:hint="eastAsia" w:ascii="宋体" w:hAnsi="宋体" w:eastAsia="宋体" w:cs="宋体"/>
          <w:color w:val="auto"/>
          <w:spacing w:val="-97"/>
          <w:sz w:val="20"/>
          <w:szCs w:val="20"/>
          <w:highlight w:val="none"/>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7"/>
          <w:sz w:val="20"/>
          <w:szCs w:val="20"/>
          <w:highlight w:val="none"/>
        </w:rPr>
        <w:t xml:space="preserve"> </w:t>
      </w:r>
      <w:r>
        <w:rPr>
          <w:rFonts w:hint="eastAsia" w:ascii="宋体" w:hAnsi="宋体" w:eastAsia="宋体" w:cs="宋体"/>
          <w:color w:val="auto"/>
          <w:spacing w:val="-3"/>
          <w:sz w:val="20"/>
          <w:szCs w:val="20"/>
          <w:highlight w:val="none"/>
        </w:rPr>
        <w:t>日</w:t>
      </w:r>
    </w:p>
    <w:p w14:paraId="78A701A7">
      <w:pPr>
        <w:spacing w:before="41" w:line="228" w:lineRule="auto"/>
        <w:ind w:left="1"/>
        <w:rPr>
          <w:rFonts w:hint="eastAsia" w:ascii="宋体" w:hAnsi="宋体" w:eastAsia="宋体" w:cs="宋体"/>
          <w:color w:val="auto"/>
          <w:spacing w:val="-3"/>
          <w:sz w:val="20"/>
          <w:szCs w:val="20"/>
          <w:highlight w:val="none"/>
        </w:rPr>
      </w:pPr>
    </w:p>
    <w:p w14:paraId="4D0B9AC5">
      <w:pPr>
        <w:spacing w:before="41" w:line="228" w:lineRule="auto"/>
        <w:ind w:left="1"/>
        <w:rPr>
          <w:rFonts w:hint="eastAsia" w:ascii="宋体" w:hAnsi="宋体" w:eastAsia="宋体" w:cs="宋体"/>
          <w:color w:val="auto"/>
          <w:spacing w:val="-3"/>
          <w:sz w:val="20"/>
          <w:szCs w:val="20"/>
          <w:highlight w:val="none"/>
        </w:rPr>
      </w:pPr>
    </w:p>
    <w:p w14:paraId="68E4883D">
      <w:pPr>
        <w:spacing w:before="41" w:line="228" w:lineRule="auto"/>
        <w:ind w:left="1"/>
        <w:rPr>
          <w:rFonts w:hint="eastAsia" w:ascii="宋体" w:hAnsi="宋体" w:eastAsia="宋体" w:cs="宋体"/>
          <w:color w:val="auto"/>
          <w:spacing w:val="-3"/>
          <w:sz w:val="20"/>
          <w:szCs w:val="20"/>
          <w:highlight w:val="none"/>
        </w:rPr>
      </w:pPr>
    </w:p>
    <w:p w14:paraId="52E8EB22">
      <w:pPr>
        <w:spacing w:before="41" w:line="228" w:lineRule="auto"/>
        <w:ind w:left="1"/>
        <w:rPr>
          <w:rFonts w:hint="eastAsia" w:ascii="宋体" w:hAnsi="宋体" w:eastAsia="宋体" w:cs="宋体"/>
          <w:color w:val="auto"/>
          <w:spacing w:val="-3"/>
          <w:sz w:val="20"/>
          <w:szCs w:val="20"/>
          <w:highlight w:val="none"/>
        </w:rPr>
      </w:pPr>
    </w:p>
    <w:p w14:paraId="78456CBB">
      <w:pPr>
        <w:spacing w:before="41" w:line="228" w:lineRule="auto"/>
        <w:ind w:left="1"/>
        <w:rPr>
          <w:rFonts w:hint="eastAsia" w:ascii="宋体" w:hAnsi="宋体" w:eastAsia="宋体" w:cs="宋体"/>
          <w:color w:val="auto"/>
          <w:spacing w:val="-3"/>
          <w:sz w:val="20"/>
          <w:szCs w:val="20"/>
          <w:highlight w:val="none"/>
        </w:rPr>
      </w:pPr>
    </w:p>
    <w:p w14:paraId="161EE8BA">
      <w:pPr>
        <w:spacing w:before="41" w:line="228" w:lineRule="auto"/>
        <w:ind w:left="1"/>
        <w:rPr>
          <w:rFonts w:hint="eastAsia" w:ascii="宋体" w:hAnsi="宋体" w:eastAsia="宋体" w:cs="宋体"/>
          <w:color w:val="auto"/>
          <w:sz w:val="20"/>
          <w:szCs w:val="20"/>
          <w:highlight w:val="none"/>
        </w:rPr>
      </w:pPr>
      <w:r>
        <w:rPr>
          <w:rFonts w:hint="eastAsia" w:ascii="宋体" w:hAnsi="宋体" w:eastAsia="宋体" w:cs="宋体"/>
          <w:b/>
          <w:bCs/>
          <w:color w:val="auto"/>
          <w:spacing w:val="8"/>
          <w:sz w:val="20"/>
          <w:szCs w:val="20"/>
          <w:highlight w:val="none"/>
          <w:lang w:val="en-US" w:eastAsia="zh-CN"/>
        </w:rPr>
        <w:t>七</w:t>
      </w:r>
      <w:r>
        <w:rPr>
          <w:rFonts w:hint="eastAsia" w:ascii="宋体" w:hAnsi="宋体" w:eastAsia="宋体" w:cs="宋体"/>
          <w:b/>
          <w:bCs/>
          <w:color w:val="auto"/>
          <w:spacing w:val="8"/>
          <w:sz w:val="20"/>
          <w:szCs w:val="20"/>
          <w:highlight w:val="none"/>
        </w:rPr>
        <w:t>、法定代表人身份证明及法定代表人授权委托书格式</w:t>
      </w:r>
    </w:p>
    <w:p w14:paraId="57F0DD41">
      <w:pPr>
        <w:pStyle w:val="7"/>
        <w:spacing w:line="281" w:lineRule="auto"/>
        <w:rPr>
          <w:rFonts w:hint="eastAsia" w:ascii="宋体" w:hAnsi="宋体" w:eastAsia="宋体" w:cs="宋体"/>
          <w:color w:val="auto"/>
          <w:highlight w:val="none"/>
        </w:rPr>
      </w:pPr>
    </w:p>
    <w:p w14:paraId="0195A061">
      <w:pPr>
        <w:pStyle w:val="7"/>
        <w:spacing w:line="282" w:lineRule="auto"/>
        <w:rPr>
          <w:rFonts w:hint="eastAsia" w:ascii="宋体" w:hAnsi="宋体" w:eastAsia="宋体" w:cs="宋体"/>
          <w:color w:val="auto"/>
          <w:highlight w:val="none"/>
        </w:rPr>
      </w:pPr>
    </w:p>
    <w:p w14:paraId="404A3E95">
      <w:pPr>
        <w:spacing w:before="65" w:line="228" w:lineRule="auto"/>
        <w:ind w:left="3478"/>
        <w:rPr>
          <w:rFonts w:hint="eastAsia" w:ascii="宋体" w:hAnsi="宋体" w:eastAsia="宋体" w:cs="宋体"/>
          <w:color w:val="auto"/>
          <w:sz w:val="20"/>
          <w:szCs w:val="20"/>
          <w:highlight w:val="none"/>
        </w:rPr>
      </w:pPr>
      <w:r>
        <w:rPr>
          <w:rFonts w:hint="eastAsia" w:ascii="宋体" w:hAnsi="宋体" w:eastAsia="宋体" w:cs="宋体"/>
          <w:b/>
          <w:bCs/>
          <w:color w:val="auto"/>
          <w:spacing w:val="7"/>
          <w:sz w:val="20"/>
          <w:szCs w:val="20"/>
          <w:highlight w:val="none"/>
        </w:rPr>
        <w:t>法定代表人身份证明</w:t>
      </w:r>
    </w:p>
    <w:p w14:paraId="524E4B13">
      <w:pPr>
        <w:spacing w:before="194" w:line="228" w:lineRule="auto"/>
        <w:ind w:left="3067"/>
        <w:rPr>
          <w:rFonts w:hint="eastAsia" w:ascii="宋体" w:hAnsi="宋体" w:eastAsia="宋体" w:cs="宋体"/>
          <w:color w:val="auto"/>
          <w:sz w:val="20"/>
          <w:szCs w:val="20"/>
          <w:highlight w:val="none"/>
        </w:rPr>
      </w:pPr>
      <w:r>
        <w:rPr>
          <w:rFonts w:hint="eastAsia" w:ascii="宋体" w:hAnsi="宋体" w:eastAsia="宋体" w:cs="宋体"/>
          <w:b/>
          <w:bCs/>
          <w:color w:val="auto"/>
          <w:spacing w:val="6"/>
          <w:sz w:val="20"/>
          <w:szCs w:val="20"/>
          <w:highlight w:val="none"/>
        </w:rPr>
        <w:t>（适用于法定代表人来投标）</w:t>
      </w:r>
    </w:p>
    <w:p w14:paraId="650B87B9">
      <w:pPr>
        <w:pStyle w:val="7"/>
        <w:spacing w:line="281" w:lineRule="auto"/>
        <w:rPr>
          <w:rFonts w:hint="eastAsia" w:ascii="宋体" w:hAnsi="宋体" w:eastAsia="宋体" w:cs="宋体"/>
          <w:color w:val="auto"/>
          <w:highlight w:val="none"/>
        </w:rPr>
      </w:pPr>
    </w:p>
    <w:p w14:paraId="36BA6DAE">
      <w:pPr>
        <w:pStyle w:val="7"/>
        <w:spacing w:line="281" w:lineRule="auto"/>
        <w:rPr>
          <w:rFonts w:hint="eastAsia" w:ascii="宋体" w:hAnsi="宋体" w:eastAsia="宋体" w:cs="宋体"/>
          <w:color w:val="auto"/>
          <w:highlight w:val="none"/>
        </w:rPr>
      </w:pPr>
    </w:p>
    <w:p w14:paraId="3B30D821">
      <w:pPr>
        <w:keepNext w:val="0"/>
        <w:keepLines w:val="0"/>
        <w:pageBreakBefore w:val="0"/>
        <w:widowControl/>
        <w:kinsoku w:val="0"/>
        <w:wordWrap/>
        <w:overflowPunct/>
        <w:topLinePunct w:val="0"/>
        <w:autoSpaceDE w:val="0"/>
        <w:autoSpaceDN w:val="0"/>
        <w:bidi w:val="0"/>
        <w:adjustRightInd/>
        <w:snapToGrid/>
        <w:spacing w:line="480" w:lineRule="auto"/>
        <w:ind w:left="420" w:right="7198" w:hanging="1"/>
        <w:textAlignment w:val="baseline"/>
        <w:rPr>
          <w:rFonts w:hint="default" w:ascii="宋体" w:hAnsi="宋体" w:eastAsia="宋体" w:cs="宋体"/>
          <w:color w:val="auto"/>
          <w:spacing w:val="-1"/>
          <w:sz w:val="20"/>
          <w:szCs w:val="20"/>
          <w:highlight w:val="none"/>
          <w:u w:val="single"/>
          <w:lang w:val="en-US" w:eastAsia="zh-CN"/>
        </w:rPr>
      </w:pPr>
      <w:r>
        <w:rPr>
          <w:rFonts w:hint="eastAsia" w:ascii="宋体" w:hAnsi="宋体" w:eastAsia="宋体" w:cs="宋体"/>
          <w:color w:val="auto"/>
          <w:spacing w:val="-1"/>
          <w:sz w:val="20"/>
          <w:szCs w:val="20"/>
          <w:highlight w:val="none"/>
        </w:rPr>
        <w:t>供应商名称：</w:t>
      </w:r>
      <w:r>
        <w:rPr>
          <w:rFonts w:hint="eastAsia" w:ascii="宋体" w:hAnsi="宋体" w:eastAsia="宋体" w:cs="宋体"/>
          <w:color w:val="auto"/>
          <w:spacing w:val="-1"/>
          <w:sz w:val="20"/>
          <w:szCs w:val="20"/>
          <w:highlight w:val="none"/>
          <w:u w:val="single"/>
          <w:lang w:val="en-US" w:eastAsia="zh-CN"/>
        </w:rPr>
        <w:t xml:space="preserve">    </w:t>
      </w:r>
    </w:p>
    <w:p w14:paraId="75890E34">
      <w:pPr>
        <w:keepNext w:val="0"/>
        <w:keepLines w:val="0"/>
        <w:pageBreakBefore w:val="0"/>
        <w:widowControl/>
        <w:kinsoku w:val="0"/>
        <w:wordWrap/>
        <w:overflowPunct/>
        <w:topLinePunct w:val="0"/>
        <w:autoSpaceDE w:val="0"/>
        <w:autoSpaceDN w:val="0"/>
        <w:bidi w:val="0"/>
        <w:adjustRightInd/>
        <w:snapToGrid/>
        <w:spacing w:line="480" w:lineRule="auto"/>
        <w:ind w:left="420" w:right="7198" w:hanging="1"/>
        <w:textAlignment w:val="baseline"/>
        <w:rPr>
          <w:rFonts w:hint="default" w:ascii="宋体" w:hAnsi="宋体" w:eastAsia="宋体" w:cs="宋体"/>
          <w:color w:val="auto"/>
          <w:sz w:val="20"/>
          <w:szCs w:val="20"/>
          <w:highlight w:val="none"/>
          <w:u w:val="single"/>
          <w:lang w:val="en-US" w:eastAsia="zh-CN"/>
        </w:rPr>
      </w:pPr>
      <w:r>
        <w:rPr>
          <w:rFonts w:hint="eastAsia" w:ascii="宋体" w:hAnsi="宋体" w:eastAsia="宋体" w:cs="宋体"/>
          <w:color w:val="auto"/>
          <w:spacing w:val="5"/>
          <w:sz w:val="20"/>
          <w:szCs w:val="20"/>
          <w:highlight w:val="none"/>
        </w:rPr>
        <w:t>单位性质：</w:t>
      </w:r>
      <w:r>
        <w:rPr>
          <w:rFonts w:hint="eastAsia" w:ascii="宋体" w:hAnsi="宋体" w:eastAsia="宋体" w:cs="宋体"/>
          <w:color w:val="auto"/>
          <w:spacing w:val="5"/>
          <w:sz w:val="20"/>
          <w:szCs w:val="20"/>
          <w:highlight w:val="none"/>
          <w:u w:val="single"/>
          <w:lang w:val="en-US" w:eastAsia="zh-CN"/>
        </w:rPr>
        <w:t xml:space="preserve">     </w:t>
      </w:r>
    </w:p>
    <w:p w14:paraId="101EA1ED">
      <w:pPr>
        <w:keepNext w:val="0"/>
        <w:keepLines w:val="0"/>
        <w:pageBreakBefore w:val="0"/>
        <w:widowControl/>
        <w:kinsoku w:val="0"/>
        <w:wordWrap/>
        <w:overflowPunct/>
        <w:topLinePunct w:val="0"/>
        <w:autoSpaceDE w:val="0"/>
        <w:autoSpaceDN w:val="0"/>
        <w:bidi w:val="0"/>
        <w:adjustRightInd/>
        <w:snapToGrid/>
        <w:spacing w:line="480" w:lineRule="auto"/>
        <w:ind w:left="420"/>
        <w:textAlignment w:val="baseline"/>
        <w:rPr>
          <w:rFonts w:hint="default" w:ascii="宋体" w:hAnsi="宋体" w:eastAsia="宋体" w:cs="宋体"/>
          <w:color w:val="auto"/>
          <w:sz w:val="20"/>
          <w:szCs w:val="20"/>
          <w:highlight w:val="none"/>
          <w:u w:val="single"/>
          <w:lang w:val="en-US" w:eastAsia="zh-CN"/>
        </w:rPr>
      </w:pPr>
      <w:r>
        <w:rPr>
          <w:rFonts w:hint="eastAsia" w:ascii="宋体" w:hAnsi="宋体" w:eastAsia="宋体" w:cs="宋体"/>
          <w:color w:val="auto"/>
          <w:spacing w:val="3"/>
          <w:sz w:val="20"/>
          <w:szCs w:val="20"/>
          <w:highlight w:val="none"/>
        </w:rPr>
        <w:t>地址：</w:t>
      </w:r>
      <w:r>
        <w:rPr>
          <w:rFonts w:hint="eastAsia" w:ascii="宋体" w:hAnsi="宋体" w:eastAsia="宋体" w:cs="宋体"/>
          <w:color w:val="auto"/>
          <w:spacing w:val="3"/>
          <w:sz w:val="20"/>
          <w:szCs w:val="20"/>
          <w:highlight w:val="none"/>
          <w:u w:val="single"/>
          <w:lang w:val="en-US" w:eastAsia="zh-CN"/>
        </w:rPr>
        <w:t xml:space="preserve">           </w:t>
      </w:r>
    </w:p>
    <w:p w14:paraId="6C4818A9">
      <w:pPr>
        <w:keepNext w:val="0"/>
        <w:keepLines w:val="0"/>
        <w:pageBreakBefore w:val="0"/>
        <w:widowControl/>
        <w:kinsoku w:val="0"/>
        <w:wordWrap/>
        <w:overflowPunct/>
        <w:topLinePunct w:val="0"/>
        <w:autoSpaceDE w:val="0"/>
        <w:autoSpaceDN w:val="0"/>
        <w:bidi w:val="0"/>
        <w:adjustRightInd/>
        <w:snapToGrid/>
        <w:spacing w:line="480" w:lineRule="auto"/>
        <w:ind w:left="421" w:right="4416"/>
        <w:textAlignment w:val="baseline"/>
        <w:rPr>
          <w:rFonts w:hint="eastAsia" w:ascii="宋体" w:hAnsi="宋体" w:eastAsia="宋体" w:cs="宋体"/>
          <w:color w:val="auto"/>
          <w:spacing w:val="2"/>
          <w:sz w:val="20"/>
          <w:szCs w:val="20"/>
          <w:highlight w:val="none"/>
        </w:rPr>
      </w:pPr>
      <w:r>
        <w:rPr>
          <w:rFonts w:hint="eastAsia" w:ascii="宋体" w:hAnsi="宋体" w:eastAsia="宋体" w:cs="宋体"/>
          <w:color w:val="auto"/>
          <w:spacing w:val="2"/>
          <w:sz w:val="20"/>
          <w:szCs w:val="20"/>
          <w:highlight w:val="none"/>
        </w:rPr>
        <w:t>成立时间：</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90"/>
          <w:sz w:val="20"/>
          <w:szCs w:val="20"/>
          <w:highlight w:val="none"/>
        </w:rPr>
        <w:t xml:space="preserve"> </w:t>
      </w:r>
      <w:r>
        <w:rPr>
          <w:rFonts w:hint="eastAsia" w:ascii="宋体" w:hAnsi="宋体" w:eastAsia="宋体" w:cs="宋体"/>
          <w:color w:val="auto"/>
          <w:spacing w:val="2"/>
          <w:sz w:val="20"/>
          <w:szCs w:val="20"/>
          <w:highlight w:val="none"/>
        </w:rPr>
        <w:t>年</w:t>
      </w:r>
      <w:r>
        <w:rPr>
          <w:rFonts w:hint="eastAsia" w:ascii="宋体" w:hAnsi="宋体" w:eastAsia="宋体" w:cs="宋体"/>
          <w:color w:val="auto"/>
          <w:spacing w:val="-99"/>
          <w:sz w:val="20"/>
          <w:szCs w:val="20"/>
          <w:highlight w:val="none"/>
        </w:rPr>
        <w:t xml:space="preserve"> </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86"/>
          <w:sz w:val="20"/>
          <w:szCs w:val="20"/>
          <w:highlight w:val="none"/>
        </w:rPr>
        <w:t xml:space="preserve"> </w:t>
      </w:r>
      <w:r>
        <w:rPr>
          <w:rFonts w:hint="eastAsia" w:ascii="宋体" w:hAnsi="宋体" w:eastAsia="宋体" w:cs="宋体"/>
          <w:color w:val="auto"/>
          <w:spacing w:val="2"/>
          <w:sz w:val="20"/>
          <w:szCs w:val="20"/>
          <w:highlight w:val="none"/>
        </w:rPr>
        <w:t>月</w:t>
      </w:r>
      <w:r>
        <w:rPr>
          <w:rFonts w:hint="eastAsia" w:ascii="宋体" w:hAnsi="宋体" w:eastAsia="宋体" w:cs="宋体"/>
          <w:color w:val="auto"/>
          <w:spacing w:val="2"/>
          <w:sz w:val="20"/>
          <w:szCs w:val="20"/>
          <w:highlight w:val="none"/>
          <w:u w:val="single" w:color="auto"/>
        </w:rPr>
        <w:t xml:space="preserve">   </w:t>
      </w:r>
      <w:r>
        <w:rPr>
          <w:rFonts w:hint="eastAsia" w:ascii="宋体" w:hAnsi="宋体" w:eastAsia="宋体" w:cs="宋体"/>
          <w:color w:val="auto"/>
          <w:spacing w:val="2"/>
          <w:sz w:val="20"/>
          <w:szCs w:val="20"/>
          <w:highlight w:val="none"/>
          <w:u w:val="single" w:color="auto"/>
          <w:lang w:val="en-US" w:eastAsia="zh-CN"/>
        </w:rPr>
        <w:t xml:space="preserve">  </w:t>
      </w:r>
      <w:r>
        <w:rPr>
          <w:rFonts w:hint="eastAsia" w:ascii="宋体" w:hAnsi="宋体" w:eastAsia="宋体" w:cs="宋体"/>
          <w:color w:val="auto"/>
          <w:spacing w:val="2"/>
          <w:sz w:val="20"/>
          <w:szCs w:val="20"/>
          <w:highlight w:val="none"/>
          <w:u w:val="single" w:color="auto"/>
        </w:rPr>
        <w:t xml:space="preserve"> </w:t>
      </w:r>
      <w:r>
        <w:rPr>
          <w:rFonts w:hint="eastAsia" w:ascii="宋体" w:hAnsi="宋体" w:eastAsia="宋体" w:cs="宋体"/>
          <w:color w:val="auto"/>
          <w:spacing w:val="2"/>
          <w:sz w:val="20"/>
          <w:szCs w:val="20"/>
          <w:highlight w:val="none"/>
        </w:rPr>
        <w:t>日</w:t>
      </w:r>
    </w:p>
    <w:p w14:paraId="40DE3FF6">
      <w:pPr>
        <w:keepNext w:val="0"/>
        <w:keepLines w:val="0"/>
        <w:pageBreakBefore w:val="0"/>
        <w:widowControl/>
        <w:kinsoku w:val="0"/>
        <w:wordWrap/>
        <w:overflowPunct/>
        <w:topLinePunct w:val="0"/>
        <w:autoSpaceDE w:val="0"/>
        <w:autoSpaceDN w:val="0"/>
        <w:bidi w:val="0"/>
        <w:adjustRightInd/>
        <w:snapToGrid/>
        <w:spacing w:line="480" w:lineRule="auto"/>
        <w:ind w:left="421" w:right="4416"/>
        <w:textAlignment w:val="baseline"/>
        <w:rPr>
          <w:rFonts w:hint="default" w:ascii="宋体" w:hAnsi="宋体" w:eastAsia="宋体" w:cs="宋体"/>
          <w:color w:val="auto"/>
          <w:sz w:val="20"/>
          <w:szCs w:val="20"/>
          <w:highlight w:val="none"/>
          <w:u w:val="single"/>
          <w:lang w:val="en-US" w:eastAsia="zh-CN"/>
        </w:rPr>
      </w:pPr>
      <w:r>
        <w:rPr>
          <w:rFonts w:hint="eastAsia" w:ascii="宋体" w:hAnsi="宋体" w:eastAsia="宋体" w:cs="宋体"/>
          <w:color w:val="auto"/>
          <w:spacing w:val="5"/>
          <w:sz w:val="20"/>
          <w:szCs w:val="20"/>
          <w:highlight w:val="none"/>
        </w:rPr>
        <w:t>经营期限：</w:t>
      </w:r>
      <w:r>
        <w:rPr>
          <w:rFonts w:hint="eastAsia" w:ascii="宋体" w:hAnsi="宋体" w:eastAsia="宋体" w:cs="宋体"/>
          <w:color w:val="auto"/>
          <w:spacing w:val="5"/>
          <w:sz w:val="20"/>
          <w:szCs w:val="20"/>
          <w:highlight w:val="none"/>
          <w:u w:val="single"/>
          <w:lang w:val="en-US" w:eastAsia="zh-CN"/>
        </w:rPr>
        <w:t xml:space="preserve">                       </w:t>
      </w:r>
    </w:p>
    <w:p w14:paraId="07705E67">
      <w:pPr>
        <w:keepNext w:val="0"/>
        <w:keepLines w:val="0"/>
        <w:pageBreakBefore w:val="0"/>
        <w:widowControl/>
        <w:kinsoku w:val="0"/>
        <w:wordWrap/>
        <w:overflowPunct/>
        <w:topLinePunct w:val="0"/>
        <w:autoSpaceDE w:val="0"/>
        <w:autoSpaceDN w:val="0"/>
        <w:bidi w:val="0"/>
        <w:adjustRightInd/>
        <w:snapToGrid/>
        <w:spacing w:line="480" w:lineRule="auto"/>
        <w:ind w:left="425" w:right="3050" w:hanging="5"/>
        <w:textAlignment w:val="baseline"/>
        <w:rPr>
          <w:rFonts w:hint="eastAsia" w:ascii="宋体" w:hAnsi="宋体" w:eastAsia="宋体" w:cs="宋体"/>
          <w:color w:val="auto"/>
          <w:spacing w:val="5"/>
          <w:sz w:val="20"/>
          <w:szCs w:val="20"/>
          <w:highlight w:val="none"/>
        </w:rPr>
      </w:pPr>
      <w:r>
        <w:rPr>
          <w:rFonts w:hint="eastAsia" w:ascii="宋体" w:hAnsi="宋体" w:eastAsia="宋体" w:cs="宋体"/>
          <w:color w:val="auto"/>
          <w:spacing w:val="6"/>
          <w:sz w:val="20"/>
          <w:szCs w:val="20"/>
          <w:highlight w:val="none"/>
        </w:rPr>
        <w:t>姓名：</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91"/>
          <w:sz w:val="20"/>
          <w:szCs w:val="20"/>
          <w:highlight w:val="none"/>
        </w:rPr>
        <w:t xml:space="preserve"> </w:t>
      </w:r>
      <w:r>
        <w:rPr>
          <w:rFonts w:hint="eastAsia" w:ascii="宋体" w:hAnsi="宋体" w:eastAsia="宋体" w:cs="宋体"/>
          <w:color w:val="auto"/>
          <w:spacing w:val="-91"/>
          <w:sz w:val="20"/>
          <w:szCs w:val="20"/>
          <w:highlight w:val="none"/>
          <w:lang w:val="en-US" w:eastAsia="zh-CN"/>
        </w:rPr>
        <w:t xml:space="preserve">       </w:t>
      </w:r>
      <w:r>
        <w:rPr>
          <w:rFonts w:hint="eastAsia" w:ascii="宋体" w:hAnsi="宋体" w:eastAsia="宋体" w:cs="宋体"/>
          <w:color w:val="auto"/>
          <w:spacing w:val="6"/>
          <w:sz w:val="20"/>
          <w:szCs w:val="20"/>
          <w:highlight w:val="none"/>
        </w:rPr>
        <w:t>性别：</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91"/>
          <w:sz w:val="20"/>
          <w:szCs w:val="20"/>
          <w:highlight w:val="none"/>
        </w:rPr>
        <w:t xml:space="preserve"> </w:t>
      </w:r>
      <w:r>
        <w:rPr>
          <w:rFonts w:hint="eastAsia" w:ascii="宋体" w:hAnsi="宋体" w:eastAsia="宋体" w:cs="宋体"/>
          <w:color w:val="auto"/>
          <w:spacing w:val="6"/>
          <w:sz w:val="20"/>
          <w:szCs w:val="20"/>
          <w:highlight w:val="none"/>
        </w:rPr>
        <w:t>年龄</w:t>
      </w:r>
      <w:r>
        <w:rPr>
          <w:rFonts w:hint="eastAsia" w:ascii="宋体" w:hAnsi="宋体" w:eastAsia="宋体" w:cs="宋体"/>
          <w:color w:val="auto"/>
          <w:spacing w:val="5"/>
          <w:sz w:val="20"/>
          <w:szCs w:val="20"/>
          <w:highlight w:val="none"/>
        </w:rPr>
        <w:t>：</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5"/>
          <w:sz w:val="20"/>
          <w:szCs w:val="20"/>
          <w:highlight w:val="none"/>
          <w:u w:val="none" w:color="auto"/>
        </w:rPr>
        <w:t>周岁</w:t>
      </w:r>
      <w:r>
        <w:rPr>
          <w:rFonts w:hint="eastAsia" w:ascii="宋体" w:hAnsi="宋体" w:eastAsia="宋体" w:cs="宋体"/>
          <w:color w:val="auto"/>
          <w:spacing w:val="5"/>
          <w:sz w:val="20"/>
          <w:szCs w:val="20"/>
          <w:highlight w:val="none"/>
          <w:u w:val="none" w:color="auto"/>
          <w:lang w:eastAsia="zh-CN"/>
        </w:rPr>
        <w:t>：</w:t>
      </w:r>
      <w:r>
        <w:rPr>
          <w:rFonts w:hint="eastAsia" w:ascii="宋体" w:hAnsi="宋体" w:eastAsia="宋体" w:cs="宋体"/>
          <w:color w:val="auto"/>
          <w:spacing w:val="5"/>
          <w:sz w:val="20"/>
          <w:szCs w:val="20"/>
          <w:highlight w:val="none"/>
          <w:u w:val="single" w:color="auto"/>
          <w:lang w:val="en-US" w:eastAsia="zh-CN"/>
        </w:rPr>
        <w:t xml:space="preserve">    </w:t>
      </w:r>
      <w:r>
        <w:rPr>
          <w:rFonts w:hint="eastAsia" w:ascii="宋体" w:hAnsi="宋体" w:eastAsia="宋体" w:cs="宋体"/>
          <w:color w:val="auto"/>
          <w:spacing w:val="5"/>
          <w:sz w:val="20"/>
          <w:szCs w:val="20"/>
          <w:highlight w:val="none"/>
          <w:u w:val="none" w:color="auto"/>
          <w:lang w:val="en-US" w:eastAsia="zh-CN"/>
        </w:rPr>
        <w:t xml:space="preserve"> </w:t>
      </w:r>
      <w:r>
        <w:rPr>
          <w:rFonts w:hint="eastAsia" w:ascii="宋体" w:hAnsi="宋体" w:eastAsia="宋体" w:cs="宋体"/>
          <w:color w:val="auto"/>
          <w:spacing w:val="5"/>
          <w:sz w:val="20"/>
          <w:szCs w:val="20"/>
          <w:highlight w:val="none"/>
        </w:rPr>
        <w:t>职务：</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u w:val="single" w:color="auto"/>
          <w:lang w:val="en-US" w:eastAsia="zh-CN"/>
        </w:rPr>
        <w:t xml:space="preserve"> </w:t>
      </w:r>
      <w:r>
        <w:rPr>
          <w:rFonts w:hint="eastAsia" w:ascii="宋体" w:hAnsi="宋体" w:eastAsia="宋体" w:cs="宋体"/>
          <w:color w:val="auto"/>
          <w:spacing w:val="5"/>
          <w:sz w:val="20"/>
          <w:szCs w:val="20"/>
          <w:highlight w:val="none"/>
          <w:u w:val="single" w:color="auto"/>
        </w:rPr>
        <w:t xml:space="preserve"> </w:t>
      </w:r>
    </w:p>
    <w:p w14:paraId="3937613E">
      <w:pPr>
        <w:keepNext w:val="0"/>
        <w:keepLines w:val="0"/>
        <w:pageBreakBefore w:val="0"/>
        <w:widowControl/>
        <w:kinsoku w:val="0"/>
        <w:wordWrap/>
        <w:overflowPunct/>
        <w:topLinePunct w:val="0"/>
        <w:autoSpaceDE w:val="0"/>
        <w:autoSpaceDN w:val="0"/>
        <w:bidi w:val="0"/>
        <w:adjustRightInd/>
        <w:snapToGrid/>
        <w:spacing w:line="480" w:lineRule="auto"/>
        <w:ind w:left="425" w:right="3050" w:hanging="5"/>
        <w:textAlignment w:val="baseline"/>
        <w:rPr>
          <w:rFonts w:hint="default" w:ascii="宋体" w:hAnsi="宋体" w:eastAsia="宋体" w:cs="宋体"/>
          <w:color w:val="auto"/>
          <w:sz w:val="20"/>
          <w:szCs w:val="20"/>
          <w:highlight w:val="none"/>
          <w:u w:val="single"/>
          <w:lang w:val="en-US" w:eastAsia="zh-CN"/>
        </w:rPr>
      </w:pPr>
      <w:r>
        <w:rPr>
          <w:rFonts w:hint="eastAsia" w:ascii="宋体" w:hAnsi="宋体" w:eastAsia="宋体" w:cs="宋体"/>
          <w:color w:val="auto"/>
          <w:spacing w:val="5"/>
          <w:sz w:val="20"/>
          <w:szCs w:val="20"/>
          <w:highlight w:val="none"/>
        </w:rPr>
        <w:t>身份证号码：</w:t>
      </w:r>
      <w:r>
        <w:rPr>
          <w:rFonts w:hint="eastAsia" w:ascii="宋体" w:hAnsi="宋体" w:eastAsia="宋体" w:cs="宋体"/>
          <w:color w:val="auto"/>
          <w:spacing w:val="5"/>
          <w:sz w:val="20"/>
          <w:szCs w:val="20"/>
          <w:highlight w:val="none"/>
          <w:u w:val="single"/>
          <w:lang w:val="en-US" w:eastAsia="zh-CN"/>
        </w:rPr>
        <w:t xml:space="preserve">                      </w:t>
      </w:r>
    </w:p>
    <w:p w14:paraId="12A54ADD">
      <w:pPr>
        <w:keepNext w:val="0"/>
        <w:keepLines w:val="0"/>
        <w:pageBreakBefore w:val="0"/>
        <w:widowControl/>
        <w:kinsoku w:val="0"/>
        <w:wordWrap/>
        <w:overflowPunct/>
        <w:topLinePunct w:val="0"/>
        <w:autoSpaceDE w:val="0"/>
        <w:autoSpaceDN w:val="0"/>
        <w:bidi w:val="0"/>
        <w:adjustRightInd/>
        <w:snapToGrid/>
        <w:spacing w:line="480" w:lineRule="auto"/>
        <w:ind w:left="839" w:right="1299" w:hanging="415"/>
        <w:textAlignment w:val="baseline"/>
        <w:rPr>
          <w:rFonts w:hint="eastAsia" w:ascii="宋体" w:hAnsi="宋体" w:eastAsia="宋体" w:cs="宋体"/>
          <w:color w:val="auto"/>
          <w:spacing w:val="6"/>
          <w:sz w:val="20"/>
          <w:szCs w:val="20"/>
          <w:highlight w:val="none"/>
        </w:rPr>
      </w:pPr>
      <w:r>
        <w:rPr>
          <w:rFonts w:hint="eastAsia" w:ascii="宋体" w:hAnsi="宋体" w:eastAsia="宋体" w:cs="宋体"/>
          <w:color w:val="auto"/>
          <w:spacing w:val="6"/>
          <w:sz w:val="20"/>
          <w:szCs w:val="20"/>
          <w:highlight w:val="none"/>
        </w:rPr>
        <w:t>系</w:t>
      </w:r>
      <w:r>
        <w:rPr>
          <w:rFonts w:hint="eastAsia" w:ascii="宋体" w:hAnsi="宋体" w:eastAsia="宋体" w:cs="宋体"/>
          <w:color w:val="auto"/>
          <w:spacing w:val="3"/>
          <w:sz w:val="20"/>
          <w:szCs w:val="20"/>
          <w:highlight w:val="none"/>
          <w:u w:val="single" w:color="auto"/>
        </w:rPr>
        <w:t xml:space="preserve">                     </w:t>
      </w:r>
      <w:r>
        <w:rPr>
          <w:rFonts w:hint="eastAsia" w:ascii="宋体" w:hAnsi="宋体" w:eastAsia="宋体" w:cs="宋体"/>
          <w:color w:val="auto"/>
          <w:spacing w:val="2"/>
          <w:sz w:val="20"/>
          <w:szCs w:val="20"/>
          <w:highlight w:val="none"/>
          <w:u w:val="single" w:color="auto"/>
        </w:rPr>
        <w:t xml:space="preserve">                  </w:t>
      </w:r>
      <w:r>
        <w:rPr>
          <w:rFonts w:hint="eastAsia" w:ascii="宋体" w:hAnsi="宋体" w:eastAsia="宋体" w:cs="宋体"/>
          <w:color w:val="auto"/>
          <w:spacing w:val="6"/>
          <w:sz w:val="20"/>
          <w:szCs w:val="20"/>
          <w:highlight w:val="none"/>
        </w:rPr>
        <w:t>（供应商名称）的法定代表人。</w:t>
      </w:r>
    </w:p>
    <w:p w14:paraId="154FDC87">
      <w:pPr>
        <w:keepNext w:val="0"/>
        <w:keepLines w:val="0"/>
        <w:pageBreakBefore w:val="0"/>
        <w:widowControl/>
        <w:kinsoku w:val="0"/>
        <w:wordWrap/>
        <w:overflowPunct/>
        <w:topLinePunct w:val="0"/>
        <w:autoSpaceDE w:val="0"/>
        <w:autoSpaceDN w:val="0"/>
        <w:bidi w:val="0"/>
        <w:adjustRightInd/>
        <w:snapToGrid/>
        <w:spacing w:line="480" w:lineRule="auto"/>
        <w:ind w:left="839" w:right="1299" w:hanging="415"/>
        <w:textAlignment w:val="baseline"/>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特此证明。</w:t>
      </w:r>
    </w:p>
    <w:p w14:paraId="4C51FC7A">
      <w:pPr>
        <w:pStyle w:val="7"/>
        <w:spacing w:line="280" w:lineRule="auto"/>
        <w:rPr>
          <w:rFonts w:hint="eastAsia" w:ascii="宋体" w:hAnsi="宋体" w:eastAsia="宋体" w:cs="宋体"/>
          <w:color w:val="auto"/>
          <w:highlight w:val="none"/>
        </w:rPr>
      </w:pPr>
    </w:p>
    <w:p w14:paraId="005971C4">
      <w:pPr>
        <w:pStyle w:val="7"/>
        <w:spacing w:line="281" w:lineRule="auto"/>
        <w:rPr>
          <w:rFonts w:hint="eastAsia" w:ascii="宋体" w:hAnsi="宋体" w:eastAsia="宋体" w:cs="宋体"/>
          <w:color w:val="auto"/>
          <w:highlight w:val="none"/>
        </w:rPr>
      </w:pPr>
    </w:p>
    <w:p w14:paraId="7CE8E538">
      <w:pPr>
        <w:pStyle w:val="7"/>
        <w:spacing w:line="281" w:lineRule="auto"/>
        <w:rPr>
          <w:rFonts w:hint="eastAsia" w:ascii="宋体" w:hAnsi="宋体" w:eastAsia="宋体" w:cs="宋体"/>
          <w:color w:val="auto"/>
          <w:highlight w:val="none"/>
        </w:rPr>
      </w:pPr>
    </w:p>
    <w:p w14:paraId="635B451C">
      <w:pPr>
        <w:spacing w:before="65" w:line="228" w:lineRule="auto"/>
        <w:jc w:val="right"/>
        <w:rPr>
          <w:rFonts w:hint="eastAsia" w:ascii="宋体" w:hAnsi="宋体" w:eastAsia="宋体" w:cs="宋体"/>
          <w:color w:val="auto"/>
          <w:sz w:val="20"/>
          <w:szCs w:val="20"/>
          <w:highlight w:val="none"/>
        </w:rPr>
      </w:pPr>
      <w:r>
        <w:rPr>
          <w:rFonts w:hint="eastAsia" w:ascii="宋体" w:hAnsi="宋体" w:eastAsia="宋体" w:cs="宋体"/>
          <w:color w:val="auto"/>
          <w:spacing w:val="10"/>
          <w:sz w:val="20"/>
          <w:szCs w:val="20"/>
          <w:highlight w:val="none"/>
        </w:rPr>
        <w:t>供应商</w:t>
      </w:r>
      <w:r>
        <w:rPr>
          <w:rFonts w:hint="eastAsia" w:ascii="宋体" w:hAnsi="宋体" w:eastAsia="宋体" w:cs="宋体"/>
          <w:color w:val="auto"/>
          <w:spacing w:val="-5"/>
          <w:sz w:val="20"/>
          <w:szCs w:val="20"/>
          <w:highlight w:val="none"/>
        </w:rPr>
        <w:t>：</w:t>
      </w:r>
      <w:r>
        <w:rPr>
          <w:rFonts w:hint="eastAsia" w:ascii="宋体" w:hAnsi="宋体" w:eastAsia="宋体" w:cs="宋体"/>
          <w:color w:val="auto"/>
          <w:spacing w:val="2"/>
          <w:sz w:val="20"/>
          <w:szCs w:val="20"/>
          <w:highlight w:val="none"/>
          <w:u w:val="single" w:color="auto"/>
        </w:rPr>
        <w:t xml:space="preserve">                           </w:t>
      </w:r>
      <w:r>
        <w:rPr>
          <w:rFonts w:hint="eastAsia" w:ascii="宋体" w:hAnsi="宋体" w:eastAsia="宋体" w:cs="宋体"/>
          <w:color w:val="auto"/>
          <w:spacing w:val="1"/>
          <w:sz w:val="20"/>
          <w:szCs w:val="20"/>
          <w:highlight w:val="none"/>
          <w:u w:val="single" w:color="auto"/>
        </w:rPr>
        <w:t xml:space="preserve">      </w:t>
      </w:r>
      <w:r>
        <w:rPr>
          <w:rFonts w:hint="eastAsia" w:ascii="宋体" w:hAnsi="宋体" w:eastAsia="宋体" w:cs="宋体"/>
          <w:color w:val="auto"/>
          <w:spacing w:val="-5"/>
          <w:sz w:val="20"/>
          <w:szCs w:val="20"/>
          <w:highlight w:val="none"/>
        </w:rPr>
        <w:t>（</w:t>
      </w:r>
      <w:r>
        <w:rPr>
          <w:rFonts w:hint="eastAsia" w:ascii="宋体" w:hAnsi="宋体" w:eastAsia="宋体" w:cs="宋体"/>
          <w:color w:val="auto"/>
          <w:spacing w:val="10"/>
          <w:sz w:val="20"/>
          <w:szCs w:val="20"/>
          <w:highlight w:val="none"/>
        </w:rPr>
        <w:t>盖单位公章）</w:t>
      </w:r>
    </w:p>
    <w:p w14:paraId="273500A5">
      <w:pPr>
        <w:pStyle w:val="7"/>
        <w:spacing w:line="283" w:lineRule="auto"/>
        <w:rPr>
          <w:rFonts w:hint="eastAsia" w:ascii="宋体" w:hAnsi="宋体" w:eastAsia="宋体" w:cs="宋体"/>
          <w:color w:val="auto"/>
          <w:highlight w:val="none"/>
        </w:rPr>
      </w:pPr>
    </w:p>
    <w:p w14:paraId="78552C2F">
      <w:pPr>
        <w:pStyle w:val="7"/>
        <w:spacing w:line="283" w:lineRule="auto"/>
        <w:rPr>
          <w:rFonts w:hint="eastAsia" w:ascii="宋体" w:hAnsi="宋体" w:eastAsia="宋体" w:cs="宋体"/>
          <w:color w:val="auto"/>
          <w:highlight w:val="none"/>
        </w:rPr>
      </w:pPr>
    </w:p>
    <w:p w14:paraId="18C13B64">
      <w:pPr>
        <w:tabs>
          <w:tab w:val="left" w:pos="4611"/>
        </w:tabs>
        <w:spacing w:before="65" w:line="228" w:lineRule="auto"/>
        <w:ind w:left="3665"/>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u w:val="single" w:color="auto"/>
        </w:rPr>
        <w:tab/>
      </w:r>
      <w:r>
        <w:rPr>
          <w:rFonts w:hint="eastAsia" w:ascii="宋体" w:hAnsi="宋体" w:eastAsia="宋体" w:cs="宋体"/>
          <w:color w:val="auto"/>
          <w:spacing w:val="-90"/>
          <w:sz w:val="20"/>
          <w:szCs w:val="20"/>
          <w:highlight w:val="none"/>
        </w:rPr>
        <w:t xml:space="preserve"> </w:t>
      </w:r>
      <w:r>
        <w:rPr>
          <w:rFonts w:hint="eastAsia" w:ascii="宋体" w:hAnsi="宋体" w:eastAsia="宋体" w:cs="宋体"/>
          <w:color w:val="auto"/>
          <w:spacing w:val="-2"/>
          <w:sz w:val="20"/>
          <w:szCs w:val="20"/>
          <w:highlight w:val="none"/>
        </w:rPr>
        <w:t>年</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85"/>
          <w:sz w:val="20"/>
          <w:szCs w:val="20"/>
          <w:highlight w:val="none"/>
        </w:rPr>
        <w:t xml:space="preserve"> </w:t>
      </w:r>
      <w:r>
        <w:rPr>
          <w:rFonts w:hint="eastAsia" w:ascii="宋体" w:hAnsi="宋体" w:eastAsia="宋体" w:cs="宋体"/>
          <w:color w:val="auto"/>
          <w:spacing w:val="-2"/>
          <w:sz w:val="20"/>
          <w:szCs w:val="20"/>
          <w:highlight w:val="none"/>
        </w:rPr>
        <w:t>月</w:t>
      </w:r>
      <w:r>
        <w:rPr>
          <w:rFonts w:hint="eastAsia" w:ascii="宋体" w:hAnsi="宋体" w:eastAsia="宋体" w:cs="宋体"/>
          <w:color w:val="auto"/>
          <w:spacing w:val="4"/>
          <w:sz w:val="20"/>
          <w:szCs w:val="20"/>
          <w:highlight w:val="none"/>
          <w:u w:val="single" w:color="auto"/>
        </w:rPr>
        <w:t xml:space="preserve">        </w:t>
      </w:r>
      <w:r>
        <w:rPr>
          <w:rFonts w:hint="eastAsia" w:ascii="宋体" w:hAnsi="宋体" w:eastAsia="宋体" w:cs="宋体"/>
          <w:color w:val="auto"/>
          <w:spacing w:val="-48"/>
          <w:sz w:val="20"/>
          <w:szCs w:val="20"/>
          <w:highlight w:val="none"/>
        </w:rPr>
        <w:t xml:space="preserve"> </w:t>
      </w:r>
      <w:r>
        <w:rPr>
          <w:rFonts w:hint="eastAsia" w:ascii="宋体" w:hAnsi="宋体" w:eastAsia="宋体" w:cs="宋体"/>
          <w:color w:val="auto"/>
          <w:spacing w:val="-2"/>
          <w:sz w:val="20"/>
          <w:szCs w:val="20"/>
          <w:highlight w:val="none"/>
        </w:rPr>
        <w:t>日</w:t>
      </w:r>
    </w:p>
    <w:p w14:paraId="6F97AED5">
      <w:pPr>
        <w:pStyle w:val="7"/>
        <w:spacing w:line="287" w:lineRule="auto"/>
        <w:rPr>
          <w:rFonts w:hint="eastAsia" w:ascii="宋体" w:hAnsi="宋体" w:eastAsia="宋体" w:cs="宋体"/>
          <w:color w:val="auto"/>
          <w:highlight w:val="none"/>
        </w:rPr>
      </w:pPr>
    </w:p>
    <w:p w14:paraId="57A23B7B">
      <w:pPr>
        <w:pStyle w:val="7"/>
        <w:spacing w:line="287" w:lineRule="auto"/>
        <w:rPr>
          <w:rFonts w:hint="eastAsia" w:ascii="宋体" w:hAnsi="宋体" w:eastAsia="宋体" w:cs="宋体"/>
          <w:color w:val="auto"/>
          <w:highlight w:val="none"/>
        </w:rPr>
      </w:pPr>
    </w:p>
    <w:p w14:paraId="5A57DC54">
      <w:pPr>
        <w:pStyle w:val="7"/>
        <w:spacing w:line="287" w:lineRule="auto"/>
        <w:rPr>
          <w:rFonts w:hint="eastAsia" w:ascii="宋体" w:hAnsi="宋体" w:eastAsia="宋体" w:cs="宋体"/>
          <w:color w:val="auto"/>
          <w:highlight w:val="none"/>
        </w:rPr>
      </w:pPr>
    </w:p>
    <w:p w14:paraId="34833AA2">
      <w:pPr>
        <w:pStyle w:val="7"/>
        <w:spacing w:line="288" w:lineRule="auto"/>
        <w:rPr>
          <w:rFonts w:hint="eastAsia" w:ascii="宋体" w:hAnsi="宋体" w:eastAsia="宋体" w:cs="宋体"/>
          <w:color w:val="auto"/>
          <w:highlight w:val="none"/>
        </w:rPr>
      </w:pPr>
    </w:p>
    <w:p w14:paraId="502F9CD0">
      <w:pPr>
        <w:pStyle w:val="7"/>
        <w:spacing w:line="288" w:lineRule="auto"/>
        <w:rPr>
          <w:rFonts w:hint="eastAsia" w:ascii="宋体" w:hAnsi="宋体" w:eastAsia="宋体" w:cs="宋体"/>
          <w:color w:val="auto"/>
          <w:highlight w:val="none"/>
        </w:rPr>
      </w:pPr>
    </w:p>
    <w:p w14:paraId="4D6F542D">
      <w:pPr>
        <w:spacing w:before="41" w:line="228" w:lineRule="auto"/>
        <w:rPr>
          <w:rFonts w:hint="eastAsia" w:ascii="宋体" w:hAnsi="宋体" w:eastAsia="宋体" w:cs="宋体"/>
          <w:b/>
          <w:bCs/>
          <w:color w:val="auto"/>
          <w:spacing w:val="7"/>
          <w:sz w:val="20"/>
          <w:szCs w:val="20"/>
          <w:highlight w:val="none"/>
        </w:rPr>
      </w:pPr>
      <w:r>
        <w:rPr>
          <w:rFonts w:hint="eastAsia" w:ascii="宋体" w:hAnsi="宋体" w:eastAsia="宋体" w:cs="宋体"/>
          <w:b/>
          <w:bCs/>
          <w:color w:val="auto"/>
          <w:spacing w:val="7"/>
          <w:sz w:val="20"/>
          <w:szCs w:val="20"/>
          <w:highlight w:val="none"/>
        </w:rPr>
        <w:t>注：后附法定代表人的身份证复印件（正反两面）。</w:t>
      </w:r>
    </w:p>
    <w:p w14:paraId="1E8297DC">
      <w:pPr>
        <w:spacing w:before="41" w:line="228" w:lineRule="auto"/>
        <w:ind w:left="3373"/>
        <w:rPr>
          <w:rFonts w:hint="eastAsia" w:ascii="宋体" w:hAnsi="宋体" w:eastAsia="宋体" w:cs="宋体"/>
          <w:b/>
          <w:bCs/>
          <w:color w:val="auto"/>
          <w:spacing w:val="7"/>
          <w:sz w:val="20"/>
          <w:szCs w:val="20"/>
          <w:highlight w:val="none"/>
        </w:rPr>
      </w:pPr>
    </w:p>
    <w:p w14:paraId="4405B9FA">
      <w:pPr>
        <w:spacing w:before="41" w:line="228" w:lineRule="auto"/>
        <w:ind w:left="3373"/>
        <w:rPr>
          <w:rFonts w:hint="eastAsia" w:ascii="宋体" w:hAnsi="宋体" w:eastAsia="宋体" w:cs="宋体"/>
          <w:b/>
          <w:bCs/>
          <w:color w:val="auto"/>
          <w:spacing w:val="7"/>
          <w:sz w:val="20"/>
          <w:szCs w:val="20"/>
          <w:highlight w:val="none"/>
        </w:rPr>
      </w:pPr>
    </w:p>
    <w:p w14:paraId="1411F21E">
      <w:pPr>
        <w:spacing w:before="41" w:line="228" w:lineRule="auto"/>
        <w:ind w:left="3373"/>
        <w:rPr>
          <w:rFonts w:hint="eastAsia" w:ascii="宋体" w:hAnsi="宋体" w:eastAsia="宋体" w:cs="宋体"/>
          <w:b/>
          <w:bCs/>
          <w:color w:val="auto"/>
          <w:spacing w:val="7"/>
          <w:sz w:val="20"/>
          <w:szCs w:val="20"/>
          <w:highlight w:val="none"/>
        </w:rPr>
      </w:pPr>
    </w:p>
    <w:p w14:paraId="1C798DC6">
      <w:pPr>
        <w:spacing w:before="41" w:line="228" w:lineRule="auto"/>
        <w:ind w:left="3373"/>
        <w:rPr>
          <w:rFonts w:hint="eastAsia" w:ascii="宋体" w:hAnsi="宋体" w:eastAsia="宋体" w:cs="宋体"/>
          <w:b/>
          <w:bCs/>
          <w:color w:val="auto"/>
          <w:spacing w:val="7"/>
          <w:sz w:val="20"/>
          <w:szCs w:val="20"/>
          <w:highlight w:val="none"/>
        </w:rPr>
      </w:pPr>
    </w:p>
    <w:p w14:paraId="5F743E7C">
      <w:pPr>
        <w:spacing w:before="41" w:line="228" w:lineRule="auto"/>
        <w:ind w:left="3373"/>
        <w:rPr>
          <w:rFonts w:hint="eastAsia" w:ascii="宋体" w:hAnsi="宋体" w:eastAsia="宋体" w:cs="宋体"/>
          <w:b/>
          <w:bCs/>
          <w:color w:val="auto"/>
          <w:spacing w:val="7"/>
          <w:sz w:val="20"/>
          <w:szCs w:val="20"/>
          <w:highlight w:val="none"/>
        </w:rPr>
      </w:pPr>
    </w:p>
    <w:p w14:paraId="49E7378C">
      <w:pPr>
        <w:spacing w:before="41" w:line="228" w:lineRule="auto"/>
        <w:ind w:left="3373"/>
        <w:rPr>
          <w:rFonts w:hint="eastAsia" w:ascii="宋体" w:hAnsi="宋体" w:eastAsia="宋体" w:cs="宋体"/>
          <w:b/>
          <w:bCs/>
          <w:color w:val="auto"/>
          <w:spacing w:val="7"/>
          <w:sz w:val="20"/>
          <w:szCs w:val="20"/>
          <w:highlight w:val="none"/>
        </w:rPr>
      </w:pPr>
    </w:p>
    <w:p w14:paraId="68D8B5D5">
      <w:pPr>
        <w:spacing w:before="41" w:line="228" w:lineRule="auto"/>
        <w:ind w:left="3373"/>
        <w:rPr>
          <w:rFonts w:hint="eastAsia" w:ascii="宋体" w:hAnsi="宋体" w:eastAsia="宋体" w:cs="宋体"/>
          <w:b/>
          <w:bCs/>
          <w:color w:val="auto"/>
          <w:spacing w:val="7"/>
          <w:sz w:val="20"/>
          <w:szCs w:val="20"/>
          <w:highlight w:val="none"/>
        </w:rPr>
      </w:pPr>
    </w:p>
    <w:p w14:paraId="0E562E74">
      <w:pPr>
        <w:spacing w:before="41" w:line="228" w:lineRule="auto"/>
        <w:ind w:left="3373"/>
        <w:rPr>
          <w:rFonts w:hint="eastAsia" w:ascii="宋体" w:hAnsi="宋体" w:eastAsia="宋体" w:cs="宋体"/>
          <w:b/>
          <w:bCs/>
          <w:color w:val="auto"/>
          <w:spacing w:val="7"/>
          <w:sz w:val="20"/>
          <w:szCs w:val="20"/>
          <w:highlight w:val="none"/>
        </w:rPr>
      </w:pPr>
    </w:p>
    <w:p w14:paraId="73B20002">
      <w:pPr>
        <w:spacing w:before="41" w:line="228" w:lineRule="auto"/>
        <w:ind w:left="3373"/>
        <w:rPr>
          <w:rFonts w:hint="eastAsia" w:ascii="宋体" w:hAnsi="宋体" w:eastAsia="宋体" w:cs="宋体"/>
          <w:b/>
          <w:bCs/>
          <w:color w:val="auto"/>
          <w:spacing w:val="7"/>
          <w:sz w:val="20"/>
          <w:szCs w:val="20"/>
          <w:highlight w:val="none"/>
        </w:rPr>
      </w:pPr>
    </w:p>
    <w:p w14:paraId="706BA9A8">
      <w:pPr>
        <w:spacing w:before="41" w:line="228" w:lineRule="auto"/>
        <w:ind w:left="3373"/>
        <w:rPr>
          <w:rFonts w:hint="eastAsia" w:ascii="宋体" w:hAnsi="宋体" w:eastAsia="宋体" w:cs="宋体"/>
          <w:b/>
          <w:bCs/>
          <w:color w:val="auto"/>
          <w:spacing w:val="7"/>
          <w:sz w:val="20"/>
          <w:szCs w:val="20"/>
          <w:highlight w:val="none"/>
        </w:rPr>
      </w:pPr>
    </w:p>
    <w:p w14:paraId="7021E6E8">
      <w:pPr>
        <w:spacing w:before="41" w:line="228" w:lineRule="auto"/>
        <w:ind w:left="3373"/>
        <w:rPr>
          <w:rFonts w:hint="eastAsia" w:ascii="宋体" w:hAnsi="宋体" w:eastAsia="宋体" w:cs="宋体"/>
          <w:b/>
          <w:bCs/>
          <w:color w:val="auto"/>
          <w:spacing w:val="7"/>
          <w:sz w:val="20"/>
          <w:szCs w:val="20"/>
          <w:highlight w:val="none"/>
        </w:rPr>
      </w:pPr>
    </w:p>
    <w:p w14:paraId="2A1B2746">
      <w:pPr>
        <w:spacing w:before="41" w:line="228" w:lineRule="auto"/>
        <w:jc w:val="center"/>
        <w:rPr>
          <w:rFonts w:hint="eastAsia" w:ascii="宋体" w:hAnsi="宋体" w:eastAsia="宋体" w:cs="宋体"/>
          <w:color w:val="auto"/>
          <w:sz w:val="20"/>
          <w:szCs w:val="20"/>
          <w:highlight w:val="none"/>
        </w:rPr>
      </w:pPr>
      <w:r>
        <w:rPr>
          <w:rFonts w:hint="eastAsia" w:ascii="宋体" w:hAnsi="宋体" w:eastAsia="宋体" w:cs="宋体"/>
          <w:b/>
          <w:bCs/>
          <w:color w:val="auto"/>
          <w:spacing w:val="7"/>
          <w:sz w:val="20"/>
          <w:szCs w:val="20"/>
          <w:highlight w:val="none"/>
        </w:rPr>
        <w:t>法定代表人授权委托书</w:t>
      </w:r>
    </w:p>
    <w:p w14:paraId="46D370C7">
      <w:pPr>
        <w:spacing w:before="192" w:line="228" w:lineRule="auto"/>
        <w:jc w:val="center"/>
        <w:rPr>
          <w:rFonts w:hint="eastAsia" w:ascii="宋体" w:hAnsi="宋体" w:eastAsia="宋体" w:cs="宋体"/>
          <w:color w:val="auto"/>
          <w:sz w:val="20"/>
          <w:szCs w:val="20"/>
          <w:highlight w:val="none"/>
        </w:rPr>
      </w:pPr>
      <w:r>
        <w:rPr>
          <w:rFonts w:hint="eastAsia" w:ascii="宋体" w:hAnsi="宋体" w:eastAsia="宋体" w:cs="宋体"/>
          <w:b/>
          <w:bCs/>
          <w:color w:val="auto"/>
          <w:spacing w:val="6"/>
          <w:sz w:val="20"/>
          <w:szCs w:val="20"/>
          <w:highlight w:val="none"/>
        </w:rPr>
        <w:t>（适用于授权委托代表来投标）</w:t>
      </w:r>
    </w:p>
    <w:p w14:paraId="5B18A949">
      <w:pPr>
        <w:pStyle w:val="7"/>
        <w:spacing w:line="282" w:lineRule="auto"/>
        <w:rPr>
          <w:rFonts w:hint="eastAsia" w:ascii="宋体" w:hAnsi="宋体" w:eastAsia="宋体" w:cs="宋体"/>
          <w:color w:val="auto"/>
          <w:highlight w:val="none"/>
        </w:rPr>
      </w:pPr>
    </w:p>
    <w:p w14:paraId="041A3D26">
      <w:pPr>
        <w:pStyle w:val="7"/>
        <w:spacing w:line="282" w:lineRule="auto"/>
        <w:rPr>
          <w:rFonts w:hint="eastAsia" w:ascii="宋体" w:hAnsi="宋体" w:eastAsia="宋体" w:cs="宋体"/>
          <w:color w:val="auto"/>
          <w:highlight w:val="none"/>
        </w:rPr>
      </w:pPr>
    </w:p>
    <w:p w14:paraId="44DAE334">
      <w:pPr>
        <w:spacing w:before="65" w:line="228" w:lineRule="auto"/>
        <w:rPr>
          <w:rFonts w:hint="eastAsia" w:ascii="宋体" w:hAnsi="宋体" w:eastAsia="宋体" w:cs="宋体"/>
          <w:b/>
          <w:bCs/>
          <w:color w:val="auto"/>
          <w:spacing w:val="7"/>
          <w:sz w:val="20"/>
          <w:szCs w:val="20"/>
          <w:highlight w:val="none"/>
        </w:rPr>
      </w:pPr>
      <w:r>
        <w:rPr>
          <w:rFonts w:hint="eastAsia" w:ascii="宋体" w:hAnsi="宋体" w:eastAsia="宋体" w:cs="宋体"/>
          <w:b/>
          <w:bCs/>
          <w:color w:val="auto"/>
          <w:spacing w:val="7"/>
          <w:sz w:val="20"/>
          <w:szCs w:val="20"/>
          <w:highlight w:val="none"/>
        </w:rPr>
        <w:t>致</w:t>
      </w:r>
      <w:r>
        <w:rPr>
          <w:rFonts w:hint="eastAsia" w:ascii="宋体" w:hAnsi="宋体" w:eastAsia="宋体" w:cs="宋体"/>
          <w:b/>
          <w:bCs/>
          <w:color w:val="auto"/>
          <w:spacing w:val="7"/>
          <w:sz w:val="20"/>
          <w:szCs w:val="20"/>
          <w:highlight w:val="none"/>
          <w:lang w:eastAsia="zh-CN"/>
        </w:rPr>
        <w:t>：宁波市鄞州区大嵩江海塘管理所</w:t>
      </w:r>
    </w:p>
    <w:p w14:paraId="440258FF">
      <w:pPr>
        <w:pStyle w:val="7"/>
        <w:spacing w:line="281" w:lineRule="auto"/>
        <w:rPr>
          <w:rFonts w:hint="eastAsia" w:ascii="宋体" w:hAnsi="宋体" w:eastAsia="宋体" w:cs="宋体"/>
          <w:color w:val="auto"/>
          <w:highlight w:val="none"/>
        </w:rPr>
      </w:pPr>
    </w:p>
    <w:p w14:paraId="2FE77F5D">
      <w:pPr>
        <w:pStyle w:val="7"/>
        <w:spacing w:line="281" w:lineRule="auto"/>
        <w:rPr>
          <w:rFonts w:hint="eastAsia" w:ascii="宋体" w:hAnsi="宋体" w:eastAsia="宋体" w:cs="宋体"/>
          <w:color w:val="auto"/>
          <w:highlight w:val="none"/>
        </w:rPr>
      </w:pPr>
    </w:p>
    <w:p w14:paraId="27E08446">
      <w:pPr>
        <w:spacing w:before="65" w:line="399" w:lineRule="auto"/>
        <w:ind w:firstLine="510"/>
        <w:rPr>
          <w:rFonts w:hint="eastAsia" w:ascii="宋体" w:hAnsi="宋体" w:eastAsia="宋体" w:cs="宋体"/>
          <w:color w:val="auto"/>
          <w:sz w:val="20"/>
          <w:szCs w:val="20"/>
          <w:highlight w:val="none"/>
        </w:rPr>
      </w:pPr>
      <w:r>
        <w:rPr>
          <w:rFonts w:hint="eastAsia" w:ascii="宋体" w:hAnsi="宋体" w:eastAsia="宋体" w:cs="宋体"/>
          <w:color w:val="auto"/>
          <w:spacing w:val="6"/>
          <w:sz w:val="20"/>
          <w:szCs w:val="20"/>
          <w:highlight w:val="none"/>
        </w:rPr>
        <w:t xml:space="preserve">我 </w:t>
      </w:r>
      <w:r>
        <w:rPr>
          <w:rFonts w:hint="eastAsia" w:ascii="宋体" w:hAnsi="宋体" w:eastAsia="宋体" w:cs="宋体"/>
          <w:color w:val="auto"/>
          <w:spacing w:val="6"/>
          <w:sz w:val="20"/>
          <w:szCs w:val="20"/>
          <w:highlight w:val="none"/>
          <w:u w:val="single" w:color="auto"/>
        </w:rPr>
        <w:t xml:space="preserve">                  </w:t>
      </w:r>
      <w:r>
        <w:rPr>
          <w:rFonts w:hint="eastAsia" w:ascii="宋体" w:hAnsi="宋体" w:eastAsia="宋体" w:cs="宋体"/>
          <w:color w:val="auto"/>
          <w:spacing w:val="6"/>
          <w:sz w:val="20"/>
          <w:szCs w:val="20"/>
          <w:highlight w:val="none"/>
        </w:rPr>
        <w:t>（姓名）系</w:t>
      </w:r>
      <w:r>
        <w:rPr>
          <w:rFonts w:hint="eastAsia" w:ascii="宋体" w:hAnsi="宋体" w:eastAsia="宋体" w:cs="宋体"/>
          <w:color w:val="auto"/>
          <w:spacing w:val="-98"/>
          <w:sz w:val="20"/>
          <w:szCs w:val="20"/>
          <w:highlight w:val="none"/>
        </w:rPr>
        <w:t xml:space="preserve"> </w:t>
      </w:r>
      <w:r>
        <w:rPr>
          <w:rFonts w:hint="eastAsia" w:ascii="宋体" w:hAnsi="宋体" w:eastAsia="宋体" w:cs="宋体"/>
          <w:color w:val="auto"/>
          <w:sz w:val="20"/>
          <w:szCs w:val="20"/>
          <w:highlight w:val="none"/>
          <w:u w:val="single" w:color="auto"/>
        </w:rPr>
        <w:t xml:space="preserve">                     </w:t>
      </w:r>
      <w:r>
        <w:rPr>
          <w:rFonts w:hint="eastAsia" w:ascii="宋体" w:hAnsi="宋体" w:eastAsia="宋体" w:cs="宋体"/>
          <w:color w:val="auto"/>
          <w:spacing w:val="6"/>
          <w:sz w:val="20"/>
          <w:szCs w:val="20"/>
          <w:highlight w:val="none"/>
        </w:rPr>
        <w:t xml:space="preserve"> （投标人名称）的法</w:t>
      </w:r>
      <w:r>
        <w:rPr>
          <w:rFonts w:hint="eastAsia" w:ascii="宋体" w:hAnsi="宋体" w:eastAsia="宋体" w:cs="宋体"/>
          <w:color w:val="auto"/>
          <w:spacing w:val="5"/>
          <w:sz w:val="20"/>
          <w:szCs w:val="20"/>
          <w:highlight w:val="none"/>
        </w:rPr>
        <w:t>定代表人，</w:t>
      </w:r>
      <w:r>
        <w:rPr>
          <w:rFonts w:hint="eastAsia" w:ascii="宋体" w:hAnsi="宋体" w:eastAsia="宋体" w:cs="宋体"/>
          <w:color w:val="auto"/>
          <w:spacing w:val="22"/>
          <w:sz w:val="20"/>
          <w:szCs w:val="20"/>
          <w:highlight w:val="none"/>
        </w:rPr>
        <w:t xml:space="preserve">现授权委托本单位在职职工 </w:t>
      </w:r>
      <w:r>
        <w:rPr>
          <w:rFonts w:hint="eastAsia" w:ascii="宋体" w:hAnsi="宋体" w:eastAsia="宋体" w:cs="宋体"/>
          <w:color w:val="auto"/>
          <w:spacing w:val="3"/>
          <w:sz w:val="20"/>
          <w:szCs w:val="20"/>
          <w:highlight w:val="none"/>
          <w:u w:val="single" w:color="auto"/>
        </w:rPr>
        <w:t xml:space="preserve">                                </w:t>
      </w:r>
      <w:r>
        <w:rPr>
          <w:rFonts w:hint="eastAsia" w:ascii="宋体" w:hAnsi="宋体" w:eastAsia="宋体" w:cs="宋体"/>
          <w:color w:val="auto"/>
          <w:spacing w:val="22"/>
          <w:sz w:val="20"/>
          <w:szCs w:val="20"/>
          <w:highlight w:val="none"/>
        </w:rPr>
        <w:t>（姓名）以我方的名义参加</w:t>
      </w:r>
      <w:r>
        <w:rPr>
          <w:rFonts w:hint="eastAsia" w:ascii="宋体" w:hAnsi="宋体" w:eastAsia="宋体" w:cs="宋体"/>
          <w:color w:val="auto"/>
          <w:spacing w:val="10"/>
          <w:sz w:val="20"/>
          <w:szCs w:val="20"/>
          <w:highlight w:val="none"/>
        </w:rPr>
        <w:t>项目的投标活动，并代表我方全权办理针对上述项目的投标、开标、评标、签约等具体事务和签</w:t>
      </w:r>
      <w:r>
        <w:rPr>
          <w:rFonts w:hint="eastAsia" w:ascii="宋体" w:hAnsi="宋体" w:eastAsia="宋体" w:cs="宋体"/>
          <w:color w:val="auto"/>
          <w:spacing w:val="6"/>
          <w:sz w:val="20"/>
          <w:szCs w:val="20"/>
          <w:highlight w:val="none"/>
        </w:rPr>
        <w:t>署相关文件。</w:t>
      </w:r>
    </w:p>
    <w:p w14:paraId="0C1D2A58">
      <w:pPr>
        <w:spacing w:before="34" w:line="228" w:lineRule="auto"/>
        <w:ind w:left="511"/>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我方对被授权人的签名事项负全部责任。</w:t>
      </w:r>
    </w:p>
    <w:p w14:paraId="259D646E">
      <w:pPr>
        <w:spacing w:before="191" w:line="391" w:lineRule="auto"/>
        <w:ind w:right="15" w:firstLine="480"/>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u w:val="single" w:color="auto"/>
        </w:rPr>
        <w:t>在撤销授权的书面通知以前，本授权书一直有效。</w:t>
      </w:r>
      <w:r>
        <w:rPr>
          <w:rFonts w:hint="eastAsia" w:ascii="宋体" w:hAnsi="宋体" w:eastAsia="宋体" w:cs="宋体"/>
          <w:color w:val="auto"/>
          <w:spacing w:val="9"/>
          <w:sz w:val="20"/>
          <w:szCs w:val="20"/>
          <w:highlight w:val="none"/>
        </w:rPr>
        <w:t>被授权人在授权书有效期</w:t>
      </w:r>
      <w:r>
        <w:rPr>
          <w:rFonts w:hint="eastAsia" w:ascii="宋体" w:hAnsi="宋体" w:eastAsia="宋体" w:cs="宋体"/>
          <w:color w:val="auto"/>
          <w:spacing w:val="8"/>
          <w:sz w:val="20"/>
          <w:szCs w:val="20"/>
          <w:highlight w:val="none"/>
        </w:rPr>
        <w:t>内签署的所有文件不因授权的撤销而失效。</w:t>
      </w:r>
    </w:p>
    <w:p w14:paraId="0573AE19">
      <w:pPr>
        <w:spacing w:before="35" w:line="228" w:lineRule="auto"/>
        <w:ind w:left="480"/>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被授权人无转委托权，特此委托。</w:t>
      </w:r>
    </w:p>
    <w:p w14:paraId="1D205A9B">
      <w:pPr>
        <w:pStyle w:val="7"/>
        <w:spacing w:line="281" w:lineRule="auto"/>
        <w:rPr>
          <w:rFonts w:hint="eastAsia" w:ascii="宋体" w:hAnsi="宋体" w:eastAsia="宋体" w:cs="宋体"/>
          <w:color w:val="auto"/>
          <w:highlight w:val="none"/>
        </w:rPr>
      </w:pPr>
    </w:p>
    <w:p w14:paraId="2344E597">
      <w:pPr>
        <w:pStyle w:val="7"/>
        <w:spacing w:line="281" w:lineRule="auto"/>
        <w:rPr>
          <w:rFonts w:hint="eastAsia" w:ascii="宋体" w:hAnsi="宋体" w:eastAsia="宋体" w:cs="宋体"/>
          <w:color w:val="auto"/>
          <w:highlight w:val="none"/>
        </w:rPr>
      </w:pPr>
    </w:p>
    <w:p w14:paraId="06CC29FE">
      <w:pPr>
        <w:spacing w:before="65" w:line="228" w:lineRule="auto"/>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被授权人签名：</w:t>
      </w:r>
      <w:r>
        <w:rPr>
          <w:rFonts w:hint="eastAsia" w:ascii="宋体" w:hAnsi="宋体" w:eastAsia="宋体" w:cs="宋体"/>
          <w:color w:val="auto"/>
          <w:spacing w:val="7"/>
          <w:sz w:val="20"/>
          <w:szCs w:val="20"/>
          <w:highlight w:val="none"/>
          <w:u w:val="single" w:color="auto"/>
        </w:rPr>
        <w:t xml:space="preserve">           </w:t>
      </w:r>
      <w:r>
        <w:rPr>
          <w:rFonts w:hint="eastAsia" w:ascii="宋体" w:hAnsi="宋体" w:eastAsia="宋体" w:cs="宋体"/>
          <w:color w:val="auto"/>
          <w:spacing w:val="7"/>
          <w:sz w:val="20"/>
          <w:szCs w:val="20"/>
          <w:highlight w:val="none"/>
        </w:rPr>
        <w:t xml:space="preserve">           法定代表</w:t>
      </w:r>
      <w:r>
        <w:rPr>
          <w:rFonts w:hint="eastAsia" w:ascii="宋体" w:hAnsi="宋体" w:eastAsia="宋体" w:cs="宋体"/>
          <w:color w:val="auto"/>
          <w:spacing w:val="6"/>
          <w:sz w:val="20"/>
          <w:szCs w:val="20"/>
          <w:highlight w:val="none"/>
        </w:rPr>
        <w:t>人（签名或盖章</w:t>
      </w:r>
      <w:r>
        <w:rPr>
          <w:rFonts w:hint="eastAsia" w:ascii="宋体" w:hAnsi="宋体" w:eastAsia="宋体" w:cs="宋体"/>
          <w:color w:val="auto"/>
          <w:spacing w:val="10"/>
          <w:sz w:val="20"/>
          <w:szCs w:val="20"/>
          <w:highlight w:val="none"/>
        </w:rPr>
        <w:t>）：</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6"/>
          <w:sz w:val="20"/>
          <w:szCs w:val="20"/>
          <w:highlight w:val="none"/>
        </w:rPr>
        <w:t>。</w:t>
      </w:r>
    </w:p>
    <w:p w14:paraId="1EDD3F82">
      <w:pPr>
        <w:spacing w:before="195" w:line="228" w:lineRule="auto"/>
        <w:ind w:left="841"/>
        <w:rPr>
          <w:rFonts w:hint="eastAsia" w:ascii="宋体" w:hAnsi="宋体" w:eastAsia="宋体" w:cs="宋体"/>
          <w:color w:val="auto"/>
          <w:sz w:val="20"/>
          <w:szCs w:val="20"/>
          <w:highlight w:val="none"/>
        </w:rPr>
      </w:pPr>
      <w:r>
        <w:rPr>
          <w:rFonts w:hint="eastAsia" w:ascii="宋体" w:hAnsi="宋体" w:eastAsia="宋体" w:cs="宋体"/>
          <w:color w:val="auto"/>
          <w:spacing w:val="5"/>
          <w:sz w:val="20"/>
          <w:szCs w:val="20"/>
          <w:highlight w:val="none"/>
        </w:rPr>
        <w:t>职务：</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6"/>
          <w:sz w:val="20"/>
          <w:szCs w:val="20"/>
          <w:highlight w:val="none"/>
        </w:rPr>
        <w:t xml:space="preserve">           </w:t>
      </w:r>
      <w:r>
        <w:rPr>
          <w:rFonts w:hint="eastAsia" w:ascii="宋体" w:hAnsi="宋体" w:eastAsia="宋体" w:cs="宋体"/>
          <w:color w:val="auto"/>
          <w:spacing w:val="5"/>
          <w:sz w:val="20"/>
          <w:szCs w:val="20"/>
          <w:highlight w:val="none"/>
        </w:rPr>
        <w:t>职务：</w:t>
      </w:r>
      <w:r>
        <w:rPr>
          <w:rFonts w:hint="eastAsia" w:ascii="宋体" w:hAnsi="宋体" w:eastAsia="宋体" w:cs="宋体"/>
          <w:color w:val="auto"/>
          <w:spacing w:val="5"/>
          <w:sz w:val="20"/>
          <w:szCs w:val="20"/>
          <w:highlight w:val="none"/>
          <w:u w:val="single" w:color="auto"/>
        </w:rPr>
        <w:t xml:space="preserve">           </w:t>
      </w:r>
      <w:r>
        <w:rPr>
          <w:rFonts w:hint="eastAsia" w:ascii="宋体" w:hAnsi="宋体" w:eastAsia="宋体" w:cs="宋体"/>
          <w:color w:val="auto"/>
          <w:spacing w:val="5"/>
          <w:sz w:val="20"/>
          <w:szCs w:val="20"/>
          <w:highlight w:val="none"/>
        </w:rPr>
        <w:t>。</w:t>
      </w:r>
    </w:p>
    <w:p w14:paraId="4CAE4423">
      <w:pPr>
        <w:spacing w:before="193" w:line="390" w:lineRule="auto"/>
        <w:ind w:left="2" w:right="4028" w:hanging="2"/>
        <w:rPr>
          <w:rFonts w:hint="eastAsia" w:ascii="宋体" w:hAnsi="宋体" w:eastAsia="宋体" w:cs="宋体"/>
          <w:color w:val="auto"/>
          <w:spacing w:val="6"/>
          <w:sz w:val="20"/>
          <w:szCs w:val="20"/>
          <w:highlight w:val="none"/>
          <w:u w:val="single" w:color="auto"/>
        </w:rPr>
      </w:pPr>
      <w:r>
        <w:rPr>
          <w:rFonts w:hint="eastAsia" w:ascii="宋体" w:hAnsi="宋体" w:eastAsia="宋体" w:cs="宋体"/>
          <w:color w:val="auto"/>
          <w:spacing w:val="6"/>
          <w:sz w:val="20"/>
          <w:szCs w:val="20"/>
          <w:highlight w:val="none"/>
        </w:rPr>
        <w:t>被授权人身份证号码：</w:t>
      </w:r>
      <w:r>
        <w:rPr>
          <w:rFonts w:hint="eastAsia" w:ascii="宋体" w:hAnsi="宋体" w:eastAsia="宋体" w:cs="宋体"/>
          <w:color w:val="auto"/>
          <w:spacing w:val="2"/>
          <w:sz w:val="20"/>
          <w:szCs w:val="20"/>
          <w:highlight w:val="none"/>
          <w:u w:val="single" w:color="auto"/>
        </w:rPr>
        <w:t xml:space="preserve">                         </w:t>
      </w:r>
      <w:r>
        <w:rPr>
          <w:rFonts w:hint="eastAsia" w:ascii="宋体" w:hAnsi="宋体" w:eastAsia="宋体" w:cs="宋体"/>
          <w:color w:val="auto"/>
          <w:spacing w:val="6"/>
          <w:sz w:val="20"/>
          <w:szCs w:val="20"/>
          <w:highlight w:val="none"/>
          <w:u w:val="single" w:color="auto"/>
        </w:rPr>
        <w:t>。</w:t>
      </w:r>
    </w:p>
    <w:p w14:paraId="7FC1B8D6">
      <w:pPr>
        <w:spacing w:before="193" w:line="390" w:lineRule="auto"/>
        <w:ind w:left="2" w:right="4028" w:hanging="2"/>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投标人名称（加盖公章</w:t>
      </w:r>
      <w:r>
        <w:rPr>
          <w:rFonts w:hint="eastAsia" w:ascii="宋体" w:hAnsi="宋体" w:eastAsia="宋体" w:cs="宋体"/>
          <w:color w:val="auto"/>
          <w:spacing w:val="3"/>
          <w:sz w:val="20"/>
          <w:szCs w:val="20"/>
          <w:highlight w:val="none"/>
        </w:rPr>
        <w:t>）：</w:t>
      </w:r>
    </w:p>
    <w:p w14:paraId="6347AB93">
      <w:pPr>
        <w:spacing w:before="35" w:line="228" w:lineRule="auto"/>
        <w:ind w:left="5788"/>
        <w:rPr>
          <w:rFonts w:hint="eastAsia" w:ascii="宋体" w:hAnsi="宋体" w:eastAsia="宋体" w:cs="宋体"/>
          <w:color w:val="auto"/>
          <w:sz w:val="20"/>
          <w:szCs w:val="20"/>
          <w:highlight w:val="none"/>
        </w:rPr>
      </w:pPr>
      <w:r>
        <w:rPr>
          <w:rFonts w:hint="eastAsia" w:ascii="宋体" w:hAnsi="宋体" w:eastAsia="宋体" w:cs="宋体"/>
          <w:color w:val="auto"/>
          <w:spacing w:val="-2"/>
          <w:sz w:val="20"/>
          <w:szCs w:val="20"/>
          <w:highlight w:val="none"/>
        </w:rPr>
        <w:t>年</w:t>
      </w:r>
      <w:r>
        <w:rPr>
          <w:rFonts w:hint="eastAsia" w:ascii="宋体" w:hAnsi="宋体" w:eastAsia="宋体" w:cs="宋体"/>
          <w:color w:val="auto"/>
          <w:spacing w:val="9"/>
          <w:sz w:val="20"/>
          <w:szCs w:val="20"/>
          <w:highlight w:val="none"/>
        </w:rPr>
        <w:t xml:space="preserve">    </w:t>
      </w:r>
      <w:r>
        <w:rPr>
          <w:rFonts w:hint="eastAsia" w:ascii="宋体" w:hAnsi="宋体" w:eastAsia="宋体" w:cs="宋体"/>
          <w:color w:val="auto"/>
          <w:spacing w:val="-2"/>
          <w:sz w:val="20"/>
          <w:szCs w:val="20"/>
          <w:highlight w:val="none"/>
        </w:rPr>
        <w:t>月</w:t>
      </w:r>
      <w:r>
        <w:rPr>
          <w:rFonts w:hint="eastAsia" w:ascii="宋体" w:hAnsi="宋体" w:eastAsia="宋体" w:cs="宋体"/>
          <w:color w:val="auto"/>
          <w:spacing w:val="16"/>
          <w:sz w:val="20"/>
          <w:szCs w:val="20"/>
          <w:highlight w:val="none"/>
        </w:rPr>
        <w:t xml:space="preserve">    </w:t>
      </w:r>
      <w:r>
        <w:rPr>
          <w:rFonts w:hint="eastAsia" w:ascii="宋体" w:hAnsi="宋体" w:eastAsia="宋体" w:cs="宋体"/>
          <w:color w:val="auto"/>
          <w:spacing w:val="-2"/>
          <w:sz w:val="20"/>
          <w:szCs w:val="20"/>
          <w:highlight w:val="none"/>
        </w:rPr>
        <w:t>日</w:t>
      </w:r>
    </w:p>
    <w:p w14:paraId="73F474B2">
      <w:pPr>
        <w:pStyle w:val="7"/>
        <w:spacing w:line="249" w:lineRule="auto"/>
        <w:rPr>
          <w:rFonts w:hint="eastAsia" w:ascii="宋体" w:hAnsi="宋体" w:eastAsia="宋体" w:cs="宋体"/>
          <w:color w:val="auto"/>
          <w:highlight w:val="none"/>
        </w:rPr>
      </w:pPr>
    </w:p>
    <w:p w14:paraId="56388508">
      <w:pPr>
        <w:pStyle w:val="7"/>
        <w:spacing w:line="250" w:lineRule="auto"/>
        <w:rPr>
          <w:rFonts w:hint="eastAsia" w:ascii="宋体" w:hAnsi="宋体" w:eastAsia="宋体" w:cs="宋体"/>
          <w:color w:val="auto"/>
          <w:highlight w:val="none"/>
        </w:rPr>
      </w:pPr>
    </w:p>
    <w:p w14:paraId="59BF38B3">
      <w:pPr>
        <w:pStyle w:val="7"/>
        <w:spacing w:line="250" w:lineRule="auto"/>
        <w:rPr>
          <w:rFonts w:hint="eastAsia" w:ascii="宋体" w:hAnsi="宋体" w:eastAsia="宋体" w:cs="宋体"/>
          <w:color w:val="auto"/>
          <w:highlight w:val="none"/>
        </w:rPr>
      </w:pPr>
    </w:p>
    <w:p w14:paraId="64E65E12">
      <w:pPr>
        <w:pStyle w:val="7"/>
        <w:spacing w:line="250" w:lineRule="auto"/>
        <w:rPr>
          <w:rFonts w:hint="eastAsia" w:ascii="宋体" w:hAnsi="宋体" w:eastAsia="宋体" w:cs="宋体"/>
          <w:color w:val="auto"/>
          <w:highlight w:val="none"/>
        </w:rPr>
      </w:pPr>
    </w:p>
    <w:p w14:paraId="3C1979D2">
      <w:pPr>
        <w:pStyle w:val="7"/>
        <w:spacing w:line="250" w:lineRule="auto"/>
        <w:rPr>
          <w:rFonts w:hint="eastAsia" w:ascii="宋体" w:hAnsi="宋体" w:eastAsia="宋体" w:cs="宋体"/>
          <w:color w:val="auto"/>
          <w:highlight w:val="none"/>
        </w:rPr>
      </w:pPr>
    </w:p>
    <w:p w14:paraId="28E924A5">
      <w:pPr>
        <w:pStyle w:val="7"/>
        <w:spacing w:line="250" w:lineRule="auto"/>
        <w:rPr>
          <w:rFonts w:hint="eastAsia" w:ascii="宋体" w:hAnsi="宋体" w:eastAsia="宋体" w:cs="宋体"/>
          <w:color w:val="auto"/>
          <w:highlight w:val="none"/>
        </w:rPr>
      </w:pPr>
    </w:p>
    <w:p w14:paraId="552DE139">
      <w:pPr>
        <w:pStyle w:val="7"/>
        <w:spacing w:line="250" w:lineRule="auto"/>
        <w:rPr>
          <w:rFonts w:hint="eastAsia" w:ascii="宋体" w:hAnsi="宋体" w:eastAsia="宋体" w:cs="宋体"/>
          <w:color w:val="auto"/>
          <w:highlight w:val="none"/>
        </w:rPr>
      </w:pPr>
    </w:p>
    <w:p w14:paraId="769D7C4A">
      <w:pPr>
        <w:pStyle w:val="7"/>
        <w:spacing w:line="250" w:lineRule="auto"/>
        <w:rPr>
          <w:rFonts w:hint="eastAsia" w:ascii="宋体" w:hAnsi="宋体" w:eastAsia="宋体" w:cs="宋体"/>
          <w:color w:val="auto"/>
          <w:highlight w:val="none"/>
        </w:rPr>
      </w:pPr>
    </w:p>
    <w:p w14:paraId="35E637EF">
      <w:pPr>
        <w:pStyle w:val="7"/>
        <w:spacing w:line="250" w:lineRule="auto"/>
        <w:rPr>
          <w:rFonts w:hint="eastAsia" w:ascii="宋体" w:hAnsi="宋体" w:eastAsia="宋体" w:cs="宋体"/>
          <w:color w:val="auto"/>
          <w:highlight w:val="none"/>
        </w:rPr>
      </w:pPr>
    </w:p>
    <w:p w14:paraId="23D3D50F">
      <w:pPr>
        <w:pStyle w:val="7"/>
        <w:spacing w:line="250" w:lineRule="auto"/>
        <w:rPr>
          <w:rFonts w:hint="eastAsia" w:ascii="宋体" w:hAnsi="宋体" w:eastAsia="宋体" w:cs="宋体"/>
          <w:color w:val="auto"/>
          <w:highlight w:val="none"/>
        </w:rPr>
      </w:pPr>
    </w:p>
    <w:p w14:paraId="1BC4998F">
      <w:pPr>
        <w:pStyle w:val="7"/>
        <w:spacing w:line="250" w:lineRule="auto"/>
        <w:rPr>
          <w:rFonts w:hint="eastAsia" w:ascii="宋体" w:hAnsi="宋体" w:eastAsia="宋体" w:cs="宋体"/>
          <w:color w:val="auto"/>
          <w:highlight w:val="none"/>
        </w:rPr>
      </w:pPr>
    </w:p>
    <w:p w14:paraId="149BCA7A">
      <w:pPr>
        <w:spacing w:before="41" w:line="228" w:lineRule="auto"/>
        <w:ind w:left="46"/>
        <w:rPr>
          <w:rFonts w:hint="eastAsia" w:ascii="宋体" w:hAnsi="宋体" w:eastAsia="宋体" w:cs="宋体"/>
          <w:b/>
          <w:bCs/>
          <w:color w:val="auto"/>
          <w:spacing w:val="7"/>
          <w:sz w:val="20"/>
          <w:szCs w:val="20"/>
          <w:highlight w:val="none"/>
        </w:rPr>
      </w:pPr>
      <w:r>
        <w:rPr>
          <w:rFonts w:hint="eastAsia" w:ascii="宋体" w:hAnsi="宋体" w:eastAsia="宋体" w:cs="宋体"/>
          <w:b/>
          <w:bCs/>
          <w:color w:val="auto"/>
          <w:spacing w:val="7"/>
          <w:sz w:val="20"/>
          <w:szCs w:val="20"/>
          <w:highlight w:val="none"/>
        </w:rPr>
        <w:t>注：后附法定代表人和被授权人的身份证复印件（正反两面）。</w:t>
      </w:r>
    </w:p>
    <w:p w14:paraId="1EA21A7B">
      <w:pPr>
        <w:spacing w:before="41" w:line="228" w:lineRule="auto"/>
        <w:ind w:left="46"/>
        <w:rPr>
          <w:rFonts w:hint="eastAsia" w:ascii="宋体" w:hAnsi="宋体" w:eastAsia="宋体" w:cs="宋体"/>
          <w:b/>
          <w:bCs/>
          <w:color w:val="auto"/>
          <w:spacing w:val="7"/>
          <w:sz w:val="20"/>
          <w:szCs w:val="20"/>
          <w:highlight w:val="none"/>
        </w:rPr>
      </w:pPr>
    </w:p>
    <w:p w14:paraId="4C9DE1E8">
      <w:pPr>
        <w:spacing w:before="41" w:line="228" w:lineRule="auto"/>
        <w:ind w:left="46"/>
        <w:rPr>
          <w:rFonts w:hint="eastAsia" w:ascii="宋体" w:hAnsi="宋体" w:eastAsia="宋体" w:cs="宋体"/>
          <w:b/>
          <w:bCs/>
          <w:color w:val="auto"/>
          <w:spacing w:val="7"/>
          <w:sz w:val="20"/>
          <w:szCs w:val="20"/>
          <w:highlight w:val="none"/>
        </w:rPr>
      </w:pPr>
    </w:p>
    <w:p w14:paraId="75D182FC">
      <w:pPr>
        <w:spacing w:before="41" w:line="228" w:lineRule="auto"/>
        <w:ind w:left="46"/>
        <w:rPr>
          <w:rFonts w:hint="eastAsia" w:ascii="宋体" w:hAnsi="宋体" w:eastAsia="宋体" w:cs="宋体"/>
          <w:b/>
          <w:bCs/>
          <w:color w:val="auto"/>
          <w:spacing w:val="7"/>
          <w:sz w:val="20"/>
          <w:szCs w:val="20"/>
          <w:highlight w:val="none"/>
        </w:rPr>
      </w:pPr>
    </w:p>
    <w:p w14:paraId="60A65A1F">
      <w:pPr>
        <w:spacing w:before="41" w:line="228" w:lineRule="auto"/>
        <w:ind w:left="46"/>
        <w:rPr>
          <w:rFonts w:hint="eastAsia" w:ascii="宋体" w:hAnsi="宋体" w:eastAsia="宋体" w:cs="宋体"/>
          <w:b/>
          <w:bCs/>
          <w:color w:val="auto"/>
          <w:spacing w:val="7"/>
          <w:sz w:val="20"/>
          <w:szCs w:val="20"/>
          <w:highlight w:val="none"/>
        </w:rPr>
      </w:pPr>
    </w:p>
    <w:p w14:paraId="7536974C">
      <w:pPr>
        <w:spacing w:before="41" w:line="228" w:lineRule="auto"/>
        <w:ind w:left="46"/>
        <w:rPr>
          <w:rFonts w:hint="eastAsia" w:ascii="宋体" w:hAnsi="宋体" w:eastAsia="宋体" w:cs="宋体"/>
          <w:b/>
          <w:bCs/>
          <w:color w:val="auto"/>
          <w:spacing w:val="7"/>
          <w:sz w:val="20"/>
          <w:szCs w:val="20"/>
          <w:highlight w:val="none"/>
        </w:rPr>
      </w:pPr>
    </w:p>
    <w:p w14:paraId="75326E8A">
      <w:pPr>
        <w:spacing w:before="41" w:line="228" w:lineRule="auto"/>
        <w:ind w:left="46"/>
        <w:rPr>
          <w:rFonts w:hint="eastAsia" w:ascii="宋体" w:hAnsi="宋体" w:eastAsia="宋体" w:cs="宋体"/>
          <w:b/>
          <w:bCs/>
          <w:color w:val="auto"/>
          <w:spacing w:val="7"/>
          <w:sz w:val="20"/>
          <w:szCs w:val="20"/>
          <w:highlight w:val="none"/>
        </w:rPr>
      </w:pPr>
    </w:p>
    <w:p w14:paraId="6C4E1DA6">
      <w:pPr>
        <w:spacing w:before="41" w:line="228" w:lineRule="auto"/>
        <w:ind w:left="46"/>
        <w:rPr>
          <w:rFonts w:hint="eastAsia" w:ascii="宋体" w:hAnsi="宋体" w:eastAsia="宋体" w:cs="宋体"/>
          <w:b/>
          <w:bCs/>
          <w:color w:val="auto"/>
          <w:spacing w:val="7"/>
          <w:sz w:val="20"/>
          <w:szCs w:val="20"/>
          <w:highlight w:val="none"/>
        </w:rPr>
      </w:pPr>
    </w:p>
    <w:p w14:paraId="61C6C232">
      <w:pPr>
        <w:spacing w:before="41" w:line="228" w:lineRule="auto"/>
        <w:ind w:left="46"/>
        <w:rPr>
          <w:rFonts w:hint="eastAsia" w:ascii="宋体" w:hAnsi="宋体" w:eastAsia="宋体" w:cs="宋体"/>
          <w:b/>
          <w:bCs/>
          <w:color w:val="auto"/>
          <w:spacing w:val="7"/>
          <w:sz w:val="20"/>
          <w:szCs w:val="20"/>
          <w:highlight w:val="none"/>
        </w:rPr>
      </w:pPr>
    </w:p>
    <w:p w14:paraId="63546339">
      <w:pPr>
        <w:spacing w:before="41" w:line="228" w:lineRule="auto"/>
        <w:ind w:left="46"/>
        <w:rPr>
          <w:rFonts w:hint="eastAsia" w:ascii="宋体" w:hAnsi="宋体" w:eastAsia="宋体" w:cs="宋体"/>
          <w:color w:val="auto"/>
          <w:sz w:val="20"/>
          <w:szCs w:val="20"/>
          <w:highlight w:val="none"/>
        </w:rPr>
      </w:pPr>
      <w:r>
        <w:rPr>
          <w:rFonts w:hint="eastAsia" w:ascii="宋体" w:hAnsi="宋体" w:eastAsia="宋体" w:cs="宋体"/>
          <w:b/>
          <w:bCs/>
          <w:color w:val="auto"/>
          <w:spacing w:val="6"/>
          <w:sz w:val="20"/>
          <w:szCs w:val="20"/>
          <w:highlight w:val="none"/>
          <w:lang w:val="en-US" w:eastAsia="zh-CN"/>
        </w:rPr>
        <w:t>八</w:t>
      </w:r>
      <w:r>
        <w:rPr>
          <w:rFonts w:hint="eastAsia" w:ascii="宋体" w:hAnsi="宋体" w:eastAsia="宋体" w:cs="宋体"/>
          <w:b/>
          <w:bCs/>
          <w:color w:val="auto"/>
          <w:spacing w:val="6"/>
          <w:sz w:val="20"/>
          <w:szCs w:val="20"/>
          <w:highlight w:val="none"/>
        </w:rPr>
        <w:t>、</w:t>
      </w:r>
      <w:r>
        <w:rPr>
          <w:rFonts w:hint="eastAsia" w:ascii="宋体" w:hAnsi="宋体" w:eastAsia="宋体" w:cs="宋体"/>
          <w:b/>
          <w:bCs/>
          <w:color w:val="auto"/>
          <w:spacing w:val="6"/>
          <w:sz w:val="20"/>
          <w:szCs w:val="20"/>
          <w:highlight w:val="none"/>
          <w:lang w:val="en-US" w:eastAsia="zh-CN"/>
        </w:rPr>
        <w:t>供应商</w:t>
      </w:r>
      <w:r>
        <w:rPr>
          <w:rFonts w:hint="eastAsia" w:ascii="宋体" w:hAnsi="宋体" w:eastAsia="宋体" w:cs="宋体"/>
          <w:b/>
          <w:bCs/>
          <w:color w:val="auto"/>
          <w:spacing w:val="6"/>
          <w:sz w:val="20"/>
          <w:szCs w:val="20"/>
          <w:highlight w:val="none"/>
        </w:rPr>
        <w:t>基本情况表</w:t>
      </w:r>
    </w:p>
    <w:p w14:paraId="7E926961">
      <w:pPr>
        <w:spacing w:before="192" w:line="228" w:lineRule="auto"/>
        <w:ind w:left="3624"/>
        <w:rPr>
          <w:rFonts w:hint="eastAsia" w:ascii="宋体" w:hAnsi="宋体" w:eastAsia="宋体" w:cs="宋体"/>
          <w:color w:val="auto"/>
          <w:sz w:val="20"/>
          <w:szCs w:val="20"/>
          <w:highlight w:val="none"/>
        </w:rPr>
      </w:pPr>
      <w:r>
        <w:rPr>
          <w:rFonts w:hint="eastAsia" w:ascii="宋体" w:hAnsi="宋体" w:eastAsia="宋体" w:cs="宋体"/>
          <w:b/>
          <w:bCs/>
          <w:color w:val="auto"/>
          <w:spacing w:val="7"/>
          <w:sz w:val="20"/>
          <w:szCs w:val="20"/>
          <w:highlight w:val="none"/>
          <w:lang w:val="en-US" w:eastAsia="zh-CN"/>
        </w:rPr>
        <w:t>供应商</w:t>
      </w:r>
      <w:r>
        <w:rPr>
          <w:rFonts w:hint="eastAsia" w:ascii="宋体" w:hAnsi="宋体" w:eastAsia="宋体" w:cs="宋体"/>
          <w:b/>
          <w:bCs/>
          <w:color w:val="auto"/>
          <w:spacing w:val="7"/>
          <w:sz w:val="20"/>
          <w:szCs w:val="20"/>
          <w:highlight w:val="none"/>
        </w:rPr>
        <w:t>基本情况表</w:t>
      </w:r>
    </w:p>
    <w:p w14:paraId="5DB89AF4">
      <w:pPr>
        <w:spacing w:line="21" w:lineRule="exact"/>
        <w:rPr>
          <w:rFonts w:hint="eastAsia" w:ascii="宋体" w:hAnsi="宋体" w:eastAsia="宋体" w:cs="宋体"/>
          <w:color w:val="auto"/>
          <w:highlight w:val="none"/>
        </w:rPr>
      </w:pPr>
    </w:p>
    <w:tbl>
      <w:tblPr>
        <w:tblStyle w:val="18"/>
        <w:tblW w:w="893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68"/>
        <w:gridCol w:w="911"/>
        <w:gridCol w:w="1563"/>
        <w:gridCol w:w="951"/>
        <w:gridCol w:w="317"/>
        <w:gridCol w:w="1016"/>
        <w:gridCol w:w="503"/>
        <w:gridCol w:w="265"/>
        <w:gridCol w:w="1738"/>
      </w:tblGrid>
      <w:tr w14:paraId="722961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trPr>
        <w:tc>
          <w:tcPr>
            <w:tcW w:w="1668" w:type="dxa"/>
            <w:vAlign w:val="top"/>
          </w:tcPr>
          <w:p w14:paraId="5C5E69A9">
            <w:pPr>
              <w:pStyle w:val="19"/>
              <w:spacing w:before="298" w:line="228" w:lineRule="auto"/>
              <w:ind w:left="341"/>
              <w:rPr>
                <w:rFonts w:hint="eastAsia" w:ascii="宋体" w:hAnsi="宋体" w:eastAsia="宋体" w:cs="宋体"/>
                <w:color w:val="auto"/>
                <w:highlight w:val="none"/>
              </w:rPr>
            </w:pPr>
            <w:r>
              <w:rPr>
                <w:rFonts w:hint="eastAsia" w:ascii="宋体" w:hAnsi="宋体" w:eastAsia="宋体" w:cs="宋体"/>
                <w:color w:val="auto"/>
                <w:spacing w:val="2"/>
                <w:highlight w:val="none"/>
              </w:rPr>
              <w:t>申请人名称</w:t>
            </w:r>
          </w:p>
        </w:tc>
        <w:tc>
          <w:tcPr>
            <w:tcW w:w="7264" w:type="dxa"/>
            <w:gridSpan w:val="8"/>
            <w:vAlign w:val="top"/>
          </w:tcPr>
          <w:p w14:paraId="7252BBB6">
            <w:pPr>
              <w:rPr>
                <w:rFonts w:hint="eastAsia" w:ascii="宋体" w:hAnsi="宋体" w:eastAsia="宋体" w:cs="宋体"/>
                <w:color w:val="auto"/>
                <w:sz w:val="21"/>
                <w:highlight w:val="none"/>
              </w:rPr>
            </w:pPr>
          </w:p>
        </w:tc>
      </w:tr>
      <w:tr w14:paraId="15442C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668" w:type="dxa"/>
            <w:vAlign w:val="top"/>
          </w:tcPr>
          <w:p w14:paraId="7217B0BC">
            <w:pPr>
              <w:pStyle w:val="19"/>
              <w:spacing w:before="292" w:line="230" w:lineRule="auto"/>
              <w:ind w:left="420"/>
              <w:rPr>
                <w:rFonts w:hint="eastAsia" w:ascii="宋体" w:hAnsi="宋体" w:eastAsia="宋体" w:cs="宋体"/>
                <w:color w:val="auto"/>
                <w:highlight w:val="none"/>
              </w:rPr>
            </w:pPr>
            <w:r>
              <w:rPr>
                <w:rFonts w:hint="eastAsia" w:ascii="宋体" w:hAnsi="宋体" w:eastAsia="宋体" w:cs="宋体"/>
                <w:color w:val="auto"/>
                <w:spacing w:val="7"/>
                <w:highlight w:val="none"/>
              </w:rPr>
              <w:t>注册地址</w:t>
            </w:r>
          </w:p>
        </w:tc>
        <w:tc>
          <w:tcPr>
            <w:tcW w:w="3742" w:type="dxa"/>
            <w:gridSpan w:val="4"/>
            <w:vAlign w:val="top"/>
          </w:tcPr>
          <w:p w14:paraId="088A0AEB">
            <w:pPr>
              <w:rPr>
                <w:rFonts w:hint="eastAsia" w:ascii="宋体" w:hAnsi="宋体" w:eastAsia="宋体" w:cs="宋体"/>
                <w:color w:val="auto"/>
                <w:sz w:val="21"/>
                <w:highlight w:val="none"/>
              </w:rPr>
            </w:pPr>
          </w:p>
        </w:tc>
        <w:tc>
          <w:tcPr>
            <w:tcW w:w="1016" w:type="dxa"/>
            <w:vAlign w:val="top"/>
          </w:tcPr>
          <w:p w14:paraId="744504E0">
            <w:pPr>
              <w:pStyle w:val="19"/>
              <w:spacing w:before="293" w:line="228" w:lineRule="auto"/>
              <w:ind w:left="104"/>
              <w:rPr>
                <w:rFonts w:hint="eastAsia" w:ascii="宋体" w:hAnsi="宋体" w:eastAsia="宋体" w:cs="宋体"/>
                <w:color w:val="auto"/>
                <w:highlight w:val="none"/>
              </w:rPr>
            </w:pPr>
            <w:r>
              <w:rPr>
                <w:rFonts w:hint="eastAsia" w:ascii="宋体" w:hAnsi="宋体" w:eastAsia="宋体" w:cs="宋体"/>
                <w:color w:val="auto"/>
                <w:spacing w:val="3"/>
                <w:highlight w:val="none"/>
              </w:rPr>
              <w:t>邮政编码</w:t>
            </w:r>
          </w:p>
        </w:tc>
        <w:tc>
          <w:tcPr>
            <w:tcW w:w="2506" w:type="dxa"/>
            <w:gridSpan w:val="3"/>
            <w:vAlign w:val="top"/>
          </w:tcPr>
          <w:p w14:paraId="3B93B4EC">
            <w:pPr>
              <w:rPr>
                <w:rFonts w:hint="eastAsia" w:ascii="宋体" w:hAnsi="宋体" w:eastAsia="宋体" w:cs="宋体"/>
                <w:color w:val="auto"/>
                <w:sz w:val="21"/>
                <w:highlight w:val="none"/>
              </w:rPr>
            </w:pPr>
          </w:p>
        </w:tc>
      </w:tr>
      <w:tr w14:paraId="75FB78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668" w:type="dxa"/>
            <w:vMerge w:val="restart"/>
            <w:tcBorders>
              <w:bottom w:val="nil"/>
            </w:tcBorders>
            <w:vAlign w:val="center"/>
          </w:tcPr>
          <w:p w14:paraId="5EF1B93F">
            <w:pPr>
              <w:pStyle w:val="19"/>
              <w:spacing w:before="65" w:line="230" w:lineRule="auto"/>
              <w:ind w:left="420"/>
              <w:jc w:val="both"/>
              <w:rPr>
                <w:rFonts w:hint="eastAsia" w:ascii="宋体" w:hAnsi="宋体" w:eastAsia="宋体" w:cs="宋体"/>
                <w:color w:val="auto"/>
                <w:highlight w:val="none"/>
              </w:rPr>
            </w:pPr>
            <w:r>
              <w:rPr>
                <w:rFonts w:hint="eastAsia" w:ascii="宋体" w:hAnsi="宋体" w:eastAsia="宋体" w:cs="宋体"/>
                <w:color w:val="auto"/>
                <w:spacing w:val="7"/>
                <w:highlight w:val="none"/>
              </w:rPr>
              <w:t>联系方式</w:t>
            </w:r>
          </w:p>
        </w:tc>
        <w:tc>
          <w:tcPr>
            <w:tcW w:w="911" w:type="dxa"/>
            <w:vAlign w:val="top"/>
          </w:tcPr>
          <w:p w14:paraId="0A93A605">
            <w:pPr>
              <w:pStyle w:val="19"/>
              <w:spacing w:before="294" w:line="231" w:lineRule="auto"/>
              <w:ind w:left="142"/>
              <w:rPr>
                <w:rFonts w:hint="eastAsia" w:ascii="宋体" w:hAnsi="宋体" w:eastAsia="宋体" w:cs="宋体"/>
                <w:color w:val="auto"/>
                <w:highlight w:val="none"/>
              </w:rPr>
            </w:pPr>
            <w:r>
              <w:rPr>
                <w:rFonts w:hint="eastAsia" w:ascii="宋体" w:hAnsi="宋体" w:eastAsia="宋体" w:cs="宋体"/>
                <w:color w:val="auto"/>
                <w:spacing w:val="6"/>
                <w:highlight w:val="none"/>
              </w:rPr>
              <w:t>联系人</w:t>
            </w:r>
          </w:p>
        </w:tc>
        <w:tc>
          <w:tcPr>
            <w:tcW w:w="2831" w:type="dxa"/>
            <w:gridSpan w:val="3"/>
            <w:vAlign w:val="top"/>
          </w:tcPr>
          <w:p w14:paraId="195FAA70">
            <w:pPr>
              <w:rPr>
                <w:rFonts w:hint="eastAsia" w:ascii="宋体" w:hAnsi="宋体" w:eastAsia="宋体" w:cs="宋体"/>
                <w:color w:val="auto"/>
                <w:sz w:val="21"/>
                <w:highlight w:val="none"/>
              </w:rPr>
            </w:pPr>
          </w:p>
        </w:tc>
        <w:tc>
          <w:tcPr>
            <w:tcW w:w="1016" w:type="dxa"/>
            <w:vAlign w:val="top"/>
          </w:tcPr>
          <w:p w14:paraId="36AD6055">
            <w:pPr>
              <w:pStyle w:val="19"/>
              <w:spacing w:before="294" w:line="231" w:lineRule="auto"/>
              <w:ind w:left="321"/>
              <w:rPr>
                <w:rFonts w:hint="eastAsia" w:ascii="宋体" w:hAnsi="宋体" w:eastAsia="宋体" w:cs="宋体"/>
                <w:color w:val="auto"/>
                <w:highlight w:val="none"/>
              </w:rPr>
            </w:pPr>
            <w:r>
              <w:rPr>
                <w:rFonts w:hint="eastAsia" w:ascii="宋体" w:hAnsi="宋体" w:eastAsia="宋体" w:cs="宋体"/>
                <w:color w:val="auto"/>
                <w:spacing w:val="-8"/>
                <w:highlight w:val="none"/>
              </w:rPr>
              <w:t>电话</w:t>
            </w:r>
          </w:p>
        </w:tc>
        <w:tc>
          <w:tcPr>
            <w:tcW w:w="2506" w:type="dxa"/>
            <w:gridSpan w:val="3"/>
            <w:vAlign w:val="top"/>
          </w:tcPr>
          <w:p w14:paraId="667FDF1D">
            <w:pPr>
              <w:rPr>
                <w:rFonts w:hint="eastAsia" w:ascii="宋体" w:hAnsi="宋体" w:eastAsia="宋体" w:cs="宋体"/>
                <w:color w:val="auto"/>
                <w:sz w:val="21"/>
                <w:highlight w:val="none"/>
              </w:rPr>
            </w:pPr>
          </w:p>
        </w:tc>
      </w:tr>
      <w:tr w14:paraId="157D03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668" w:type="dxa"/>
            <w:vMerge w:val="continue"/>
            <w:tcBorders>
              <w:top w:val="nil"/>
            </w:tcBorders>
            <w:vAlign w:val="top"/>
          </w:tcPr>
          <w:p w14:paraId="5E0A6941">
            <w:pPr>
              <w:rPr>
                <w:rFonts w:hint="eastAsia" w:ascii="宋体" w:hAnsi="宋体" w:eastAsia="宋体" w:cs="宋体"/>
                <w:color w:val="auto"/>
                <w:sz w:val="21"/>
                <w:highlight w:val="none"/>
              </w:rPr>
            </w:pPr>
          </w:p>
        </w:tc>
        <w:tc>
          <w:tcPr>
            <w:tcW w:w="911" w:type="dxa"/>
            <w:vAlign w:val="top"/>
          </w:tcPr>
          <w:p w14:paraId="087160B9">
            <w:pPr>
              <w:pStyle w:val="19"/>
              <w:spacing w:before="294" w:line="228" w:lineRule="auto"/>
              <w:ind w:left="245"/>
              <w:rPr>
                <w:rFonts w:hint="eastAsia" w:ascii="宋体" w:hAnsi="宋体" w:eastAsia="宋体" w:cs="宋体"/>
                <w:color w:val="auto"/>
                <w:highlight w:val="none"/>
              </w:rPr>
            </w:pPr>
            <w:r>
              <w:rPr>
                <w:rFonts w:hint="eastAsia" w:ascii="宋体" w:hAnsi="宋体" w:eastAsia="宋体" w:cs="宋体"/>
                <w:color w:val="auto"/>
                <w:spacing w:val="5"/>
                <w:highlight w:val="none"/>
              </w:rPr>
              <w:t>传真</w:t>
            </w:r>
          </w:p>
        </w:tc>
        <w:tc>
          <w:tcPr>
            <w:tcW w:w="2831" w:type="dxa"/>
            <w:gridSpan w:val="3"/>
            <w:vAlign w:val="top"/>
          </w:tcPr>
          <w:p w14:paraId="0EA598AD">
            <w:pPr>
              <w:rPr>
                <w:rFonts w:hint="eastAsia" w:ascii="宋体" w:hAnsi="宋体" w:eastAsia="宋体" w:cs="宋体"/>
                <w:color w:val="auto"/>
                <w:sz w:val="21"/>
                <w:highlight w:val="none"/>
              </w:rPr>
            </w:pPr>
          </w:p>
        </w:tc>
        <w:tc>
          <w:tcPr>
            <w:tcW w:w="1016" w:type="dxa"/>
            <w:vAlign w:val="top"/>
          </w:tcPr>
          <w:p w14:paraId="5F9DAD43">
            <w:pPr>
              <w:pStyle w:val="19"/>
              <w:spacing w:before="295" w:line="233" w:lineRule="auto"/>
              <w:ind w:left="313"/>
              <w:rPr>
                <w:rFonts w:hint="eastAsia" w:ascii="宋体" w:hAnsi="宋体" w:eastAsia="宋体" w:cs="宋体"/>
                <w:color w:val="auto"/>
                <w:highlight w:val="none"/>
              </w:rPr>
            </w:pPr>
            <w:r>
              <w:rPr>
                <w:rFonts w:hint="eastAsia" w:ascii="宋体" w:hAnsi="宋体" w:eastAsia="宋体" w:cs="宋体"/>
                <w:color w:val="auto"/>
                <w:spacing w:val="-4"/>
                <w:highlight w:val="none"/>
              </w:rPr>
              <w:t>网址</w:t>
            </w:r>
          </w:p>
        </w:tc>
        <w:tc>
          <w:tcPr>
            <w:tcW w:w="2506" w:type="dxa"/>
            <w:gridSpan w:val="3"/>
            <w:vAlign w:val="top"/>
          </w:tcPr>
          <w:p w14:paraId="3F91176D">
            <w:pPr>
              <w:rPr>
                <w:rFonts w:hint="eastAsia" w:ascii="宋体" w:hAnsi="宋体" w:eastAsia="宋体" w:cs="宋体"/>
                <w:color w:val="auto"/>
                <w:sz w:val="21"/>
                <w:highlight w:val="none"/>
              </w:rPr>
            </w:pPr>
          </w:p>
        </w:tc>
      </w:tr>
      <w:tr w14:paraId="1D3A81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668" w:type="dxa"/>
            <w:vAlign w:val="top"/>
          </w:tcPr>
          <w:p w14:paraId="35F2837C">
            <w:pPr>
              <w:pStyle w:val="19"/>
              <w:spacing w:before="297" w:line="229" w:lineRule="auto"/>
              <w:ind w:left="422"/>
              <w:rPr>
                <w:rFonts w:hint="eastAsia" w:ascii="宋体" w:hAnsi="宋体" w:eastAsia="宋体" w:cs="宋体"/>
                <w:color w:val="auto"/>
                <w:highlight w:val="none"/>
              </w:rPr>
            </w:pPr>
            <w:r>
              <w:rPr>
                <w:rFonts w:hint="eastAsia" w:ascii="宋体" w:hAnsi="宋体" w:eastAsia="宋体" w:cs="宋体"/>
                <w:color w:val="auto"/>
                <w:spacing w:val="6"/>
                <w:highlight w:val="none"/>
              </w:rPr>
              <w:t>组织结构</w:t>
            </w:r>
          </w:p>
        </w:tc>
        <w:tc>
          <w:tcPr>
            <w:tcW w:w="7264" w:type="dxa"/>
            <w:gridSpan w:val="8"/>
            <w:vAlign w:val="top"/>
          </w:tcPr>
          <w:p w14:paraId="7EA06B63">
            <w:pPr>
              <w:rPr>
                <w:rFonts w:hint="eastAsia" w:ascii="宋体" w:hAnsi="宋体" w:eastAsia="宋体" w:cs="宋体"/>
                <w:color w:val="auto"/>
                <w:sz w:val="21"/>
                <w:highlight w:val="none"/>
              </w:rPr>
            </w:pPr>
          </w:p>
        </w:tc>
      </w:tr>
      <w:tr w14:paraId="68C8B6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668" w:type="dxa"/>
            <w:vAlign w:val="top"/>
          </w:tcPr>
          <w:p w14:paraId="4172A8F8">
            <w:pPr>
              <w:pStyle w:val="19"/>
              <w:spacing w:before="296" w:line="228" w:lineRule="auto"/>
              <w:ind w:left="315"/>
              <w:rPr>
                <w:rFonts w:hint="eastAsia" w:ascii="宋体" w:hAnsi="宋体" w:eastAsia="宋体" w:cs="宋体"/>
                <w:color w:val="auto"/>
                <w:highlight w:val="none"/>
              </w:rPr>
            </w:pPr>
            <w:r>
              <w:rPr>
                <w:rFonts w:hint="eastAsia" w:ascii="宋体" w:hAnsi="宋体" w:eastAsia="宋体" w:cs="宋体"/>
                <w:color w:val="auto"/>
                <w:spacing w:val="7"/>
                <w:highlight w:val="none"/>
              </w:rPr>
              <w:t>法定代表人</w:t>
            </w:r>
          </w:p>
        </w:tc>
        <w:tc>
          <w:tcPr>
            <w:tcW w:w="911" w:type="dxa"/>
            <w:vAlign w:val="top"/>
          </w:tcPr>
          <w:p w14:paraId="28D6A03C">
            <w:pPr>
              <w:pStyle w:val="19"/>
              <w:spacing w:before="296" w:line="228" w:lineRule="auto"/>
              <w:ind w:left="252"/>
              <w:rPr>
                <w:rFonts w:hint="eastAsia" w:ascii="宋体" w:hAnsi="宋体" w:eastAsia="宋体" w:cs="宋体"/>
                <w:color w:val="auto"/>
                <w:highlight w:val="none"/>
              </w:rPr>
            </w:pPr>
            <w:r>
              <w:rPr>
                <w:rFonts w:hint="eastAsia" w:ascii="宋体" w:hAnsi="宋体" w:eastAsia="宋体" w:cs="宋体"/>
                <w:color w:val="auto"/>
                <w:spacing w:val="4"/>
                <w:highlight w:val="none"/>
              </w:rPr>
              <w:t>姓名</w:t>
            </w:r>
          </w:p>
        </w:tc>
        <w:tc>
          <w:tcPr>
            <w:tcW w:w="1563" w:type="dxa"/>
            <w:vAlign w:val="top"/>
          </w:tcPr>
          <w:p w14:paraId="0992FC3C">
            <w:pPr>
              <w:rPr>
                <w:rFonts w:hint="eastAsia" w:ascii="宋体" w:hAnsi="宋体" w:eastAsia="宋体" w:cs="宋体"/>
                <w:color w:val="auto"/>
                <w:sz w:val="21"/>
                <w:highlight w:val="none"/>
              </w:rPr>
            </w:pPr>
          </w:p>
        </w:tc>
        <w:tc>
          <w:tcPr>
            <w:tcW w:w="1268" w:type="dxa"/>
            <w:gridSpan w:val="2"/>
            <w:vAlign w:val="top"/>
          </w:tcPr>
          <w:p w14:paraId="2062F7E4">
            <w:pPr>
              <w:pStyle w:val="19"/>
              <w:spacing w:before="296" w:line="228" w:lineRule="auto"/>
              <w:ind w:left="226"/>
              <w:rPr>
                <w:rFonts w:hint="eastAsia" w:ascii="宋体" w:hAnsi="宋体" w:eastAsia="宋体" w:cs="宋体"/>
                <w:color w:val="auto"/>
                <w:highlight w:val="none"/>
              </w:rPr>
            </w:pPr>
            <w:r>
              <w:rPr>
                <w:rFonts w:hint="eastAsia" w:ascii="宋体" w:hAnsi="宋体" w:eastAsia="宋体" w:cs="宋体"/>
                <w:color w:val="auto"/>
                <w:spacing w:val="7"/>
                <w:highlight w:val="none"/>
              </w:rPr>
              <w:t>技术职称</w:t>
            </w:r>
          </w:p>
        </w:tc>
        <w:tc>
          <w:tcPr>
            <w:tcW w:w="1016" w:type="dxa"/>
            <w:vAlign w:val="top"/>
          </w:tcPr>
          <w:p w14:paraId="0FBA541B">
            <w:pPr>
              <w:rPr>
                <w:rFonts w:hint="eastAsia" w:ascii="宋体" w:hAnsi="宋体" w:eastAsia="宋体" w:cs="宋体"/>
                <w:color w:val="auto"/>
                <w:sz w:val="21"/>
                <w:highlight w:val="none"/>
              </w:rPr>
            </w:pPr>
          </w:p>
        </w:tc>
        <w:tc>
          <w:tcPr>
            <w:tcW w:w="768" w:type="dxa"/>
            <w:gridSpan w:val="2"/>
            <w:vAlign w:val="top"/>
          </w:tcPr>
          <w:p w14:paraId="1529DE09">
            <w:pPr>
              <w:pStyle w:val="19"/>
              <w:spacing w:before="295" w:line="231" w:lineRule="auto"/>
              <w:ind w:left="210"/>
              <w:rPr>
                <w:rFonts w:hint="eastAsia" w:ascii="宋体" w:hAnsi="宋体" w:eastAsia="宋体" w:cs="宋体"/>
                <w:color w:val="auto"/>
                <w:highlight w:val="none"/>
              </w:rPr>
            </w:pPr>
            <w:r>
              <w:rPr>
                <w:rFonts w:hint="eastAsia" w:ascii="宋体" w:hAnsi="宋体" w:eastAsia="宋体" w:cs="宋体"/>
                <w:color w:val="auto"/>
                <w:spacing w:val="-8"/>
                <w:highlight w:val="none"/>
              </w:rPr>
              <w:t>电话</w:t>
            </w:r>
          </w:p>
        </w:tc>
        <w:tc>
          <w:tcPr>
            <w:tcW w:w="1738" w:type="dxa"/>
            <w:vAlign w:val="top"/>
          </w:tcPr>
          <w:p w14:paraId="452606F4">
            <w:pPr>
              <w:rPr>
                <w:rFonts w:hint="eastAsia" w:ascii="宋体" w:hAnsi="宋体" w:eastAsia="宋体" w:cs="宋体"/>
                <w:color w:val="auto"/>
                <w:sz w:val="21"/>
                <w:highlight w:val="none"/>
              </w:rPr>
            </w:pPr>
          </w:p>
        </w:tc>
      </w:tr>
      <w:tr w14:paraId="676CF7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668" w:type="dxa"/>
            <w:vAlign w:val="top"/>
          </w:tcPr>
          <w:p w14:paraId="078E7345">
            <w:pPr>
              <w:pStyle w:val="19"/>
              <w:spacing w:before="297" w:line="228" w:lineRule="auto"/>
              <w:ind w:left="315"/>
              <w:rPr>
                <w:rFonts w:hint="eastAsia" w:ascii="宋体" w:hAnsi="宋体" w:eastAsia="宋体" w:cs="宋体"/>
                <w:color w:val="auto"/>
                <w:highlight w:val="none"/>
              </w:rPr>
            </w:pPr>
            <w:r>
              <w:rPr>
                <w:rFonts w:hint="eastAsia" w:ascii="宋体" w:hAnsi="宋体" w:eastAsia="宋体" w:cs="宋体"/>
                <w:color w:val="auto"/>
                <w:spacing w:val="7"/>
                <w:highlight w:val="none"/>
              </w:rPr>
              <w:t>技术负责人</w:t>
            </w:r>
          </w:p>
        </w:tc>
        <w:tc>
          <w:tcPr>
            <w:tcW w:w="911" w:type="dxa"/>
            <w:vAlign w:val="top"/>
          </w:tcPr>
          <w:p w14:paraId="511F6BB6">
            <w:pPr>
              <w:pStyle w:val="19"/>
              <w:spacing w:before="297" w:line="228" w:lineRule="auto"/>
              <w:ind w:left="252"/>
              <w:rPr>
                <w:rFonts w:hint="eastAsia" w:ascii="宋体" w:hAnsi="宋体" w:eastAsia="宋体" w:cs="宋体"/>
                <w:color w:val="auto"/>
                <w:highlight w:val="none"/>
              </w:rPr>
            </w:pPr>
            <w:r>
              <w:rPr>
                <w:rFonts w:hint="eastAsia" w:ascii="宋体" w:hAnsi="宋体" w:eastAsia="宋体" w:cs="宋体"/>
                <w:color w:val="auto"/>
                <w:spacing w:val="4"/>
                <w:highlight w:val="none"/>
              </w:rPr>
              <w:t>姓名</w:t>
            </w:r>
          </w:p>
        </w:tc>
        <w:tc>
          <w:tcPr>
            <w:tcW w:w="1563" w:type="dxa"/>
            <w:vAlign w:val="top"/>
          </w:tcPr>
          <w:p w14:paraId="6D141AF3">
            <w:pPr>
              <w:rPr>
                <w:rFonts w:hint="eastAsia" w:ascii="宋体" w:hAnsi="宋体" w:eastAsia="宋体" w:cs="宋体"/>
                <w:color w:val="auto"/>
                <w:sz w:val="21"/>
                <w:highlight w:val="none"/>
              </w:rPr>
            </w:pPr>
          </w:p>
        </w:tc>
        <w:tc>
          <w:tcPr>
            <w:tcW w:w="1268" w:type="dxa"/>
            <w:gridSpan w:val="2"/>
            <w:vAlign w:val="top"/>
          </w:tcPr>
          <w:p w14:paraId="79034D29">
            <w:pPr>
              <w:pStyle w:val="19"/>
              <w:spacing w:before="297" w:line="228" w:lineRule="auto"/>
              <w:ind w:left="226"/>
              <w:rPr>
                <w:rFonts w:hint="eastAsia" w:ascii="宋体" w:hAnsi="宋体" w:eastAsia="宋体" w:cs="宋体"/>
                <w:color w:val="auto"/>
                <w:highlight w:val="none"/>
              </w:rPr>
            </w:pPr>
            <w:r>
              <w:rPr>
                <w:rFonts w:hint="eastAsia" w:ascii="宋体" w:hAnsi="宋体" w:eastAsia="宋体" w:cs="宋体"/>
                <w:color w:val="auto"/>
                <w:spacing w:val="7"/>
                <w:highlight w:val="none"/>
              </w:rPr>
              <w:t>技术职称</w:t>
            </w:r>
          </w:p>
        </w:tc>
        <w:tc>
          <w:tcPr>
            <w:tcW w:w="1016" w:type="dxa"/>
            <w:vAlign w:val="top"/>
          </w:tcPr>
          <w:p w14:paraId="3C06B3DD">
            <w:pPr>
              <w:rPr>
                <w:rFonts w:hint="eastAsia" w:ascii="宋体" w:hAnsi="宋体" w:eastAsia="宋体" w:cs="宋体"/>
                <w:color w:val="auto"/>
                <w:sz w:val="21"/>
                <w:highlight w:val="none"/>
              </w:rPr>
            </w:pPr>
          </w:p>
        </w:tc>
        <w:tc>
          <w:tcPr>
            <w:tcW w:w="768" w:type="dxa"/>
            <w:gridSpan w:val="2"/>
            <w:vAlign w:val="top"/>
          </w:tcPr>
          <w:p w14:paraId="7ECE3B93">
            <w:pPr>
              <w:pStyle w:val="19"/>
              <w:spacing w:before="296" w:line="231" w:lineRule="auto"/>
              <w:ind w:left="210"/>
              <w:rPr>
                <w:rFonts w:hint="eastAsia" w:ascii="宋体" w:hAnsi="宋体" w:eastAsia="宋体" w:cs="宋体"/>
                <w:color w:val="auto"/>
                <w:highlight w:val="none"/>
              </w:rPr>
            </w:pPr>
            <w:r>
              <w:rPr>
                <w:rFonts w:hint="eastAsia" w:ascii="宋体" w:hAnsi="宋体" w:eastAsia="宋体" w:cs="宋体"/>
                <w:color w:val="auto"/>
                <w:spacing w:val="-8"/>
                <w:highlight w:val="none"/>
              </w:rPr>
              <w:t>电话</w:t>
            </w:r>
          </w:p>
        </w:tc>
        <w:tc>
          <w:tcPr>
            <w:tcW w:w="1738" w:type="dxa"/>
            <w:vAlign w:val="top"/>
          </w:tcPr>
          <w:p w14:paraId="164088CE">
            <w:pPr>
              <w:rPr>
                <w:rFonts w:hint="eastAsia" w:ascii="宋体" w:hAnsi="宋体" w:eastAsia="宋体" w:cs="宋体"/>
                <w:color w:val="auto"/>
                <w:sz w:val="21"/>
                <w:highlight w:val="none"/>
              </w:rPr>
            </w:pPr>
          </w:p>
        </w:tc>
      </w:tr>
      <w:tr w14:paraId="6FB47E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668" w:type="dxa"/>
            <w:vAlign w:val="top"/>
          </w:tcPr>
          <w:p w14:paraId="52889B61">
            <w:pPr>
              <w:pStyle w:val="19"/>
              <w:spacing w:before="295" w:line="230" w:lineRule="auto"/>
              <w:ind w:left="421"/>
              <w:rPr>
                <w:rFonts w:hint="eastAsia" w:ascii="宋体" w:hAnsi="宋体" w:eastAsia="宋体" w:cs="宋体"/>
                <w:color w:val="auto"/>
                <w:highlight w:val="none"/>
              </w:rPr>
            </w:pPr>
            <w:r>
              <w:rPr>
                <w:rFonts w:hint="eastAsia" w:ascii="宋体" w:hAnsi="宋体" w:eastAsia="宋体" w:cs="宋体"/>
                <w:color w:val="auto"/>
                <w:spacing w:val="6"/>
                <w:highlight w:val="none"/>
              </w:rPr>
              <w:t>成立时间</w:t>
            </w:r>
          </w:p>
        </w:tc>
        <w:tc>
          <w:tcPr>
            <w:tcW w:w="2474" w:type="dxa"/>
            <w:gridSpan w:val="2"/>
            <w:vAlign w:val="top"/>
          </w:tcPr>
          <w:p w14:paraId="71A3A5CF">
            <w:pPr>
              <w:rPr>
                <w:rFonts w:hint="eastAsia" w:ascii="宋体" w:hAnsi="宋体" w:eastAsia="宋体" w:cs="宋体"/>
                <w:color w:val="auto"/>
                <w:sz w:val="21"/>
                <w:highlight w:val="none"/>
              </w:rPr>
            </w:pPr>
          </w:p>
        </w:tc>
        <w:tc>
          <w:tcPr>
            <w:tcW w:w="4790" w:type="dxa"/>
            <w:gridSpan w:val="6"/>
            <w:vAlign w:val="top"/>
          </w:tcPr>
          <w:p w14:paraId="17343D10">
            <w:pPr>
              <w:pStyle w:val="19"/>
              <w:spacing w:before="296" w:line="228" w:lineRule="auto"/>
              <w:ind w:left="1777"/>
              <w:rPr>
                <w:rFonts w:hint="eastAsia" w:ascii="宋体" w:hAnsi="宋体" w:eastAsia="宋体" w:cs="宋体"/>
                <w:color w:val="auto"/>
                <w:highlight w:val="none"/>
              </w:rPr>
            </w:pPr>
            <w:r>
              <w:rPr>
                <w:rFonts w:hint="eastAsia" w:ascii="宋体" w:hAnsi="宋体" w:eastAsia="宋体" w:cs="宋体"/>
                <w:color w:val="auto"/>
                <w:spacing w:val="5"/>
                <w:highlight w:val="none"/>
              </w:rPr>
              <w:t>员工总人数：</w:t>
            </w:r>
          </w:p>
        </w:tc>
      </w:tr>
      <w:tr w14:paraId="28BD71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668" w:type="dxa"/>
            <w:vAlign w:val="top"/>
          </w:tcPr>
          <w:p w14:paraId="18EFD1AC">
            <w:pPr>
              <w:pStyle w:val="19"/>
              <w:spacing w:before="297" w:line="228" w:lineRule="auto"/>
              <w:ind w:left="212"/>
              <w:rPr>
                <w:rFonts w:hint="eastAsia" w:ascii="宋体" w:hAnsi="宋体" w:eastAsia="宋体" w:cs="宋体"/>
                <w:color w:val="auto"/>
                <w:highlight w:val="none"/>
              </w:rPr>
            </w:pPr>
            <w:r>
              <w:rPr>
                <w:rFonts w:hint="eastAsia" w:ascii="宋体" w:hAnsi="宋体" w:eastAsia="宋体" w:cs="宋体"/>
                <w:color w:val="auto"/>
                <w:spacing w:val="7"/>
                <w:highlight w:val="none"/>
              </w:rPr>
              <w:t>企业资质等级</w:t>
            </w:r>
          </w:p>
        </w:tc>
        <w:tc>
          <w:tcPr>
            <w:tcW w:w="2474" w:type="dxa"/>
            <w:gridSpan w:val="2"/>
            <w:vAlign w:val="top"/>
          </w:tcPr>
          <w:p w14:paraId="5BFC4B03">
            <w:pPr>
              <w:rPr>
                <w:rFonts w:hint="eastAsia" w:ascii="宋体" w:hAnsi="宋体" w:eastAsia="宋体" w:cs="宋体"/>
                <w:color w:val="auto"/>
                <w:sz w:val="21"/>
                <w:highlight w:val="none"/>
              </w:rPr>
            </w:pPr>
          </w:p>
        </w:tc>
        <w:tc>
          <w:tcPr>
            <w:tcW w:w="951" w:type="dxa"/>
            <w:vMerge w:val="restart"/>
            <w:tcBorders>
              <w:bottom w:val="nil"/>
            </w:tcBorders>
            <w:vAlign w:val="top"/>
          </w:tcPr>
          <w:p w14:paraId="23B54A9E">
            <w:pPr>
              <w:spacing w:line="267" w:lineRule="auto"/>
              <w:rPr>
                <w:rFonts w:hint="eastAsia" w:ascii="宋体" w:hAnsi="宋体" w:eastAsia="宋体" w:cs="宋体"/>
                <w:color w:val="auto"/>
                <w:sz w:val="21"/>
                <w:highlight w:val="none"/>
              </w:rPr>
            </w:pPr>
          </w:p>
          <w:p w14:paraId="0DF4B34B">
            <w:pPr>
              <w:spacing w:line="267" w:lineRule="auto"/>
              <w:rPr>
                <w:rFonts w:hint="eastAsia" w:ascii="宋体" w:hAnsi="宋体" w:eastAsia="宋体" w:cs="宋体"/>
                <w:color w:val="auto"/>
                <w:sz w:val="21"/>
                <w:highlight w:val="none"/>
              </w:rPr>
            </w:pPr>
          </w:p>
          <w:p w14:paraId="4FCB0187">
            <w:pPr>
              <w:spacing w:line="267" w:lineRule="auto"/>
              <w:rPr>
                <w:rFonts w:hint="eastAsia" w:ascii="宋体" w:hAnsi="宋体" w:eastAsia="宋体" w:cs="宋体"/>
                <w:color w:val="auto"/>
                <w:sz w:val="21"/>
                <w:highlight w:val="none"/>
              </w:rPr>
            </w:pPr>
          </w:p>
          <w:p w14:paraId="6F648E1D">
            <w:pPr>
              <w:spacing w:line="267" w:lineRule="auto"/>
              <w:rPr>
                <w:rFonts w:hint="eastAsia" w:ascii="宋体" w:hAnsi="宋体" w:eastAsia="宋体" w:cs="宋体"/>
                <w:color w:val="auto"/>
                <w:sz w:val="21"/>
                <w:highlight w:val="none"/>
              </w:rPr>
            </w:pPr>
          </w:p>
          <w:p w14:paraId="37875868">
            <w:pPr>
              <w:spacing w:line="267" w:lineRule="auto"/>
              <w:rPr>
                <w:rFonts w:hint="eastAsia" w:ascii="宋体" w:hAnsi="宋体" w:eastAsia="宋体" w:cs="宋体"/>
                <w:color w:val="auto"/>
                <w:sz w:val="21"/>
                <w:highlight w:val="none"/>
              </w:rPr>
            </w:pPr>
          </w:p>
          <w:p w14:paraId="3BB7180F">
            <w:pPr>
              <w:spacing w:line="267" w:lineRule="auto"/>
              <w:rPr>
                <w:rFonts w:hint="eastAsia" w:ascii="宋体" w:hAnsi="宋体" w:eastAsia="宋体" w:cs="宋体"/>
                <w:color w:val="auto"/>
                <w:sz w:val="21"/>
                <w:highlight w:val="none"/>
              </w:rPr>
            </w:pPr>
          </w:p>
          <w:p w14:paraId="0EFE7000">
            <w:pPr>
              <w:pStyle w:val="19"/>
              <w:spacing w:before="65" w:line="229" w:lineRule="auto"/>
              <w:ind w:left="272"/>
              <w:rPr>
                <w:rFonts w:hint="eastAsia" w:ascii="宋体" w:hAnsi="宋体" w:eastAsia="宋体" w:cs="宋体"/>
                <w:color w:val="auto"/>
                <w:highlight w:val="none"/>
              </w:rPr>
            </w:pPr>
            <w:r>
              <w:rPr>
                <w:rFonts w:hint="eastAsia" w:ascii="宋体" w:hAnsi="宋体" w:eastAsia="宋体" w:cs="宋体"/>
                <w:color w:val="auto"/>
                <w:spacing w:val="4"/>
                <w:highlight w:val="none"/>
              </w:rPr>
              <w:t>其中</w:t>
            </w:r>
          </w:p>
        </w:tc>
        <w:tc>
          <w:tcPr>
            <w:tcW w:w="1836" w:type="dxa"/>
            <w:gridSpan w:val="3"/>
            <w:vAlign w:val="top"/>
          </w:tcPr>
          <w:p w14:paraId="756CAAF7">
            <w:pPr>
              <w:pStyle w:val="19"/>
              <w:spacing w:before="297" w:line="228" w:lineRule="auto"/>
              <w:ind w:left="300"/>
              <w:rPr>
                <w:rFonts w:hint="eastAsia" w:ascii="宋体" w:hAnsi="宋体" w:eastAsia="宋体" w:cs="宋体"/>
                <w:color w:val="auto"/>
                <w:highlight w:val="none"/>
              </w:rPr>
            </w:pPr>
            <w:r>
              <w:rPr>
                <w:rFonts w:hint="eastAsia" w:ascii="宋体" w:hAnsi="宋体" w:eastAsia="宋体" w:cs="宋体"/>
                <w:color w:val="auto"/>
                <w:spacing w:val="7"/>
                <w:highlight w:val="none"/>
              </w:rPr>
              <w:t>高级职称人员</w:t>
            </w:r>
          </w:p>
        </w:tc>
        <w:tc>
          <w:tcPr>
            <w:tcW w:w="2003" w:type="dxa"/>
            <w:gridSpan w:val="2"/>
            <w:vAlign w:val="top"/>
          </w:tcPr>
          <w:p w14:paraId="52899590">
            <w:pPr>
              <w:rPr>
                <w:rFonts w:hint="eastAsia" w:ascii="宋体" w:hAnsi="宋体" w:eastAsia="宋体" w:cs="宋体"/>
                <w:color w:val="auto"/>
                <w:sz w:val="21"/>
                <w:highlight w:val="none"/>
              </w:rPr>
            </w:pPr>
          </w:p>
        </w:tc>
      </w:tr>
      <w:tr w14:paraId="2CCC20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668" w:type="dxa"/>
            <w:vAlign w:val="top"/>
          </w:tcPr>
          <w:p w14:paraId="19E28EAB">
            <w:pPr>
              <w:pStyle w:val="19"/>
              <w:spacing w:before="296" w:line="228" w:lineRule="auto"/>
              <w:ind w:left="321"/>
              <w:rPr>
                <w:rFonts w:hint="eastAsia" w:ascii="宋体" w:hAnsi="宋体" w:eastAsia="宋体" w:cs="宋体"/>
                <w:color w:val="auto"/>
                <w:highlight w:val="none"/>
              </w:rPr>
            </w:pPr>
            <w:r>
              <w:rPr>
                <w:rFonts w:hint="eastAsia" w:ascii="宋体" w:hAnsi="宋体" w:eastAsia="宋体" w:cs="宋体"/>
                <w:color w:val="auto"/>
                <w:spacing w:val="6"/>
                <w:highlight w:val="none"/>
              </w:rPr>
              <w:t>营业执照号</w:t>
            </w:r>
          </w:p>
        </w:tc>
        <w:tc>
          <w:tcPr>
            <w:tcW w:w="2474" w:type="dxa"/>
            <w:gridSpan w:val="2"/>
            <w:vAlign w:val="top"/>
          </w:tcPr>
          <w:p w14:paraId="64CC565A">
            <w:pPr>
              <w:rPr>
                <w:rFonts w:hint="eastAsia" w:ascii="宋体" w:hAnsi="宋体" w:eastAsia="宋体" w:cs="宋体"/>
                <w:color w:val="auto"/>
                <w:sz w:val="21"/>
                <w:highlight w:val="none"/>
              </w:rPr>
            </w:pPr>
          </w:p>
        </w:tc>
        <w:tc>
          <w:tcPr>
            <w:tcW w:w="951" w:type="dxa"/>
            <w:vMerge w:val="continue"/>
            <w:tcBorders>
              <w:top w:val="nil"/>
              <w:bottom w:val="nil"/>
            </w:tcBorders>
            <w:vAlign w:val="top"/>
          </w:tcPr>
          <w:p w14:paraId="3C3EF9E7">
            <w:pPr>
              <w:rPr>
                <w:rFonts w:hint="eastAsia" w:ascii="宋体" w:hAnsi="宋体" w:eastAsia="宋体" w:cs="宋体"/>
                <w:color w:val="auto"/>
                <w:sz w:val="21"/>
                <w:highlight w:val="none"/>
              </w:rPr>
            </w:pPr>
          </w:p>
        </w:tc>
        <w:tc>
          <w:tcPr>
            <w:tcW w:w="1836" w:type="dxa"/>
            <w:gridSpan w:val="3"/>
            <w:vAlign w:val="top"/>
          </w:tcPr>
          <w:p w14:paraId="406ED381">
            <w:pPr>
              <w:pStyle w:val="19"/>
              <w:spacing w:before="296" w:line="229" w:lineRule="auto"/>
              <w:ind w:left="314"/>
              <w:rPr>
                <w:rFonts w:hint="eastAsia" w:ascii="宋体" w:hAnsi="宋体" w:eastAsia="宋体" w:cs="宋体"/>
                <w:color w:val="auto"/>
                <w:highlight w:val="none"/>
              </w:rPr>
            </w:pPr>
            <w:r>
              <w:rPr>
                <w:rFonts w:hint="eastAsia" w:ascii="宋体" w:hAnsi="宋体" w:eastAsia="宋体" w:cs="宋体"/>
                <w:color w:val="auto"/>
                <w:spacing w:val="4"/>
                <w:highlight w:val="none"/>
              </w:rPr>
              <w:t>中级职称人员</w:t>
            </w:r>
          </w:p>
        </w:tc>
        <w:tc>
          <w:tcPr>
            <w:tcW w:w="2003" w:type="dxa"/>
            <w:gridSpan w:val="2"/>
            <w:vAlign w:val="top"/>
          </w:tcPr>
          <w:p w14:paraId="61605311">
            <w:pPr>
              <w:rPr>
                <w:rFonts w:hint="eastAsia" w:ascii="宋体" w:hAnsi="宋体" w:eastAsia="宋体" w:cs="宋体"/>
                <w:color w:val="auto"/>
                <w:sz w:val="21"/>
                <w:highlight w:val="none"/>
              </w:rPr>
            </w:pPr>
          </w:p>
        </w:tc>
      </w:tr>
      <w:tr w14:paraId="21E909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668" w:type="dxa"/>
            <w:vAlign w:val="top"/>
          </w:tcPr>
          <w:p w14:paraId="23F24161">
            <w:pPr>
              <w:pStyle w:val="19"/>
              <w:spacing w:before="297" w:line="230" w:lineRule="auto"/>
              <w:ind w:left="420"/>
              <w:rPr>
                <w:rFonts w:hint="eastAsia" w:ascii="宋体" w:hAnsi="宋体" w:eastAsia="宋体" w:cs="宋体"/>
                <w:color w:val="auto"/>
                <w:highlight w:val="none"/>
              </w:rPr>
            </w:pPr>
            <w:r>
              <w:rPr>
                <w:rFonts w:hint="eastAsia" w:ascii="宋体" w:hAnsi="宋体" w:eastAsia="宋体" w:cs="宋体"/>
                <w:color w:val="auto"/>
                <w:spacing w:val="7"/>
                <w:highlight w:val="none"/>
              </w:rPr>
              <w:t>注册资金</w:t>
            </w:r>
          </w:p>
        </w:tc>
        <w:tc>
          <w:tcPr>
            <w:tcW w:w="2474" w:type="dxa"/>
            <w:gridSpan w:val="2"/>
            <w:vAlign w:val="top"/>
          </w:tcPr>
          <w:p w14:paraId="7FF5E476">
            <w:pPr>
              <w:rPr>
                <w:rFonts w:hint="eastAsia" w:ascii="宋体" w:hAnsi="宋体" w:eastAsia="宋体" w:cs="宋体"/>
                <w:color w:val="auto"/>
                <w:sz w:val="21"/>
                <w:highlight w:val="none"/>
              </w:rPr>
            </w:pPr>
          </w:p>
        </w:tc>
        <w:tc>
          <w:tcPr>
            <w:tcW w:w="951" w:type="dxa"/>
            <w:vMerge w:val="continue"/>
            <w:tcBorders>
              <w:top w:val="nil"/>
              <w:bottom w:val="nil"/>
            </w:tcBorders>
            <w:vAlign w:val="top"/>
          </w:tcPr>
          <w:p w14:paraId="1A73F8FF">
            <w:pPr>
              <w:rPr>
                <w:rFonts w:hint="eastAsia" w:ascii="宋体" w:hAnsi="宋体" w:eastAsia="宋体" w:cs="宋体"/>
                <w:color w:val="auto"/>
                <w:sz w:val="21"/>
                <w:highlight w:val="none"/>
              </w:rPr>
            </w:pPr>
          </w:p>
        </w:tc>
        <w:tc>
          <w:tcPr>
            <w:tcW w:w="1836" w:type="dxa"/>
            <w:gridSpan w:val="3"/>
            <w:vAlign w:val="top"/>
          </w:tcPr>
          <w:p w14:paraId="57A9321E">
            <w:pPr>
              <w:pStyle w:val="19"/>
              <w:spacing w:before="297" w:line="230" w:lineRule="auto"/>
              <w:ind w:left="294"/>
              <w:rPr>
                <w:rFonts w:hint="eastAsia" w:ascii="宋体" w:hAnsi="宋体" w:eastAsia="宋体" w:cs="宋体"/>
                <w:color w:val="auto"/>
                <w:highlight w:val="none"/>
              </w:rPr>
            </w:pPr>
            <w:r>
              <w:rPr>
                <w:rFonts w:hint="eastAsia" w:ascii="宋体" w:hAnsi="宋体" w:eastAsia="宋体" w:cs="宋体"/>
                <w:color w:val="auto"/>
                <w:spacing w:val="8"/>
                <w:highlight w:val="none"/>
              </w:rPr>
              <w:t>初级职称人员</w:t>
            </w:r>
          </w:p>
        </w:tc>
        <w:tc>
          <w:tcPr>
            <w:tcW w:w="2003" w:type="dxa"/>
            <w:gridSpan w:val="2"/>
            <w:vAlign w:val="top"/>
          </w:tcPr>
          <w:p w14:paraId="3EF8D639">
            <w:pPr>
              <w:rPr>
                <w:rFonts w:hint="eastAsia" w:ascii="宋体" w:hAnsi="宋体" w:eastAsia="宋体" w:cs="宋体"/>
                <w:color w:val="auto"/>
                <w:sz w:val="21"/>
                <w:highlight w:val="none"/>
              </w:rPr>
            </w:pPr>
          </w:p>
        </w:tc>
      </w:tr>
      <w:tr w14:paraId="070290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668" w:type="dxa"/>
            <w:vAlign w:val="top"/>
          </w:tcPr>
          <w:p w14:paraId="7BD39FBA">
            <w:pPr>
              <w:pStyle w:val="19"/>
              <w:spacing w:before="296" w:line="229" w:lineRule="auto"/>
              <w:ind w:left="420"/>
              <w:rPr>
                <w:rFonts w:hint="eastAsia" w:ascii="宋体" w:hAnsi="宋体" w:eastAsia="宋体" w:cs="宋体"/>
                <w:color w:val="auto"/>
                <w:highlight w:val="none"/>
              </w:rPr>
            </w:pPr>
            <w:r>
              <w:rPr>
                <w:rFonts w:hint="eastAsia" w:ascii="宋体" w:hAnsi="宋体" w:eastAsia="宋体" w:cs="宋体"/>
                <w:color w:val="auto"/>
                <w:spacing w:val="7"/>
                <w:highlight w:val="none"/>
              </w:rPr>
              <w:t>开户银行</w:t>
            </w:r>
          </w:p>
        </w:tc>
        <w:tc>
          <w:tcPr>
            <w:tcW w:w="2474" w:type="dxa"/>
            <w:gridSpan w:val="2"/>
            <w:vAlign w:val="top"/>
          </w:tcPr>
          <w:p w14:paraId="6D423B27">
            <w:pPr>
              <w:rPr>
                <w:rFonts w:hint="eastAsia" w:ascii="宋体" w:hAnsi="宋体" w:eastAsia="宋体" w:cs="宋体"/>
                <w:color w:val="auto"/>
                <w:sz w:val="21"/>
                <w:highlight w:val="none"/>
              </w:rPr>
            </w:pPr>
          </w:p>
        </w:tc>
        <w:tc>
          <w:tcPr>
            <w:tcW w:w="951" w:type="dxa"/>
            <w:vMerge w:val="continue"/>
            <w:tcBorders>
              <w:top w:val="nil"/>
              <w:bottom w:val="nil"/>
            </w:tcBorders>
            <w:vAlign w:val="top"/>
          </w:tcPr>
          <w:p w14:paraId="770D4773">
            <w:pPr>
              <w:rPr>
                <w:rFonts w:hint="eastAsia" w:ascii="宋体" w:hAnsi="宋体" w:eastAsia="宋体" w:cs="宋体"/>
                <w:color w:val="auto"/>
                <w:sz w:val="21"/>
                <w:highlight w:val="none"/>
              </w:rPr>
            </w:pPr>
          </w:p>
        </w:tc>
        <w:tc>
          <w:tcPr>
            <w:tcW w:w="1836" w:type="dxa"/>
            <w:gridSpan w:val="3"/>
            <w:vAlign w:val="top"/>
          </w:tcPr>
          <w:p w14:paraId="2D04D18E">
            <w:pPr>
              <w:rPr>
                <w:rFonts w:hint="eastAsia" w:ascii="宋体" w:hAnsi="宋体" w:eastAsia="宋体" w:cs="宋体"/>
                <w:color w:val="auto"/>
                <w:sz w:val="21"/>
                <w:highlight w:val="none"/>
              </w:rPr>
            </w:pPr>
          </w:p>
        </w:tc>
        <w:tc>
          <w:tcPr>
            <w:tcW w:w="2003" w:type="dxa"/>
            <w:gridSpan w:val="2"/>
            <w:vAlign w:val="top"/>
          </w:tcPr>
          <w:p w14:paraId="6849172C">
            <w:pPr>
              <w:rPr>
                <w:rFonts w:hint="eastAsia" w:ascii="宋体" w:hAnsi="宋体" w:eastAsia="宋体" w:cs="宋体"/>
                <w:color w:val="auto"/>
                <w:sz w:val="21"/>
                <w:highlight w:val="none"/>
              </w:rPr>
            </w:pPr>
          </w:p>
        </w:tc>
      </w:tr>
      <w:tr w14:paraId="08E147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668" w:type="dxa"/>
            <w:vAlign w:val="top"/>
          </w:tcPr>
          <w:p w14:paraId="1A5E9022">
            <w:pPr>
              <w:pStyle w:val="19"/>
              <w:spacing w:before="297" w:line="230" w:lineRule="auto"/>
              <w:ind w:left="632"/>
              <w:rPr>
                <w:rFonts w:hint="eastAsia" w:ascii="宋体" w:hAnsi="宋体" w:eastAsia="宋体" w:cs="宋体"/>
                <w:color w:val="auto"/>
                <w:highlight w:val="none"/>
              </w:rPr>
            </w:pPr>
            <w:r>
              <w:rPr>
                <w:rFonts w:hint="eastAsia" w:ascii="宋体" w:hAnsi="宋体" w:eastAsia="宋体" w:cs="宋体"/>
                <w:color w:val="auto"/>
                <w:spacing w:val="3"/>
                <w:highlight w:val="none"/>
              </w:rPr>
              <w:t>账号</w:t>
            </w:r>
          </w:p>
        </w:tc>
        <w:tc>
          <w:tcPr>
            <w:tcW w:w="2474" w:type="dxa"/>
            <w:gridSpan w:val="2"/>
            <w:vAlign w:val="top"/>
          </w:tcPr>
          <w:p w14:paraId="7961F4E4">
            <w:pPr>
              <w:rPr>
                <w:rFonts w:hint="eastAsia" w:ascii="宋体" w:hAnsi="宋体" w:eastAsia="宋体" w:cs="宋体"/>
                <w:color w:val="auto"/>
                <w:sz w:val="21"/>
                <w:highlight w:val="none"/>
              </w:rPr>
            </w:pPr>
          </w:p>
        </w:tc>
        <w:tc>
          <w:tcPr>
            <w:tcW w:w="951" w:type="dxa"/>
            <w:vMerge w:val="continue"/>
            <w:tcBorders>
              <w:top w:val="nil"/>
            </w:tcBorders>
            <w:vAlign w:val="top"/>
          </w:tcPr>
          <w:p w14:paraId="50C9A504">
            <w:pPr>
              <w:rPr>
                <w:rFonts w:hint="eastAsia" w:ascii="宋体" w:hAnsi="宋体" w:eastAsia="宋体" w:cs="宋体"/>
                <w:color w:val="auto"/>
                <w:sz w:val="21"/>
                <w:highlight w:val="none"/>
              </w:rPr>
            </w:pPr>
          </w:p>
        </w:tc>
        <w:tc>
          <w:tcPr>
            <w:tcW w:w="1836" w:type="dxa"/>
            <w:gridSpan w:val="3"/>
            <w:vAlign w:val="top"/>
          </w:tcPr>
          <w:p w14:paraId="33FF4D21">
            <w:pPr>
              <w:rPr>
                <w:rFonts w:hint="eastAsia" w:ascii="宋体" w:hAnsi="宋体" w:eastAsia="宋体" w:cs="宋体"/>
                <w:color w:val="auto"/>
                <w:sz w:val="21"/>
                <w:highlight w:val="none"/>
              </w:rPr>
            </w:pPr>
          </w:p>
        </w:tc>
        <w:tc>
          <w:tcPr>
            <w:tcW w:w="2003" w:type="dxa"/>
            <w:gridSpan w:val="2"/>
            <w:vAlign w:val="top"/>
          </w:tcPr>
          <w:p w14:paraId="6F8C9BBC">
            <w:pPr>
              <w:rPr>
                <w:rFonts w:hint="eastAsia" w:ascii="宋体" w:hAnsi="宋体" w:eastAsia="宋体" w:cs="宋体"/>
                <w:color w:val="auto"/>
                <w:sz w:val="21"/>
                <w:highlight w:val="none"/>
              </w:rPr>
            </w:pPr>
          </w:p>
        </w:tc>
      </w:tr>
      <w:tr w14:paraId="6E4C4F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21" w:hRule="atLeast"/>
        </w:trPr>
        <w:tc>
          <w:tcPr>
            <w:tcW w:w="1668" w:type="dxa"/>
            <w:vAlign w:val="top"/>
          </w:tcPr>
          <w:p w14:paraId="6497F8FC">
            <w:pPr>
              <w:spacing w:line="273" w:lineRule="auto"/>
              <w:rPr>
                <w:rFonts w:hint="eastAsia" w:ascii="宋体" w:hAnsi="宋体" w:eastAsia="宋体" w:cs="宋体"/>
                <w:color w:val="auto"/>
                <w:sz w:val="21"/>
                <w:highlight w:val="none"/>
              </w:rPr>
            </w:pPr>
          </w:p>
          <w:p w14:paraId="6137549B">
            <w:pPr>
              <w:spacing w:line="274" w:lineRule="auto"/>
              <w:rPr>
                <w:rFonts w:hint="eastAsia" w:ascii="宋体" w:hAnsi="宋体" w:eastAsia="宋体" w:cs="宋体"/>
                <w:color w:val="auto"/>
                <w:sz w:val="21"/>
                <w:highlight w:val="none"/>
              </w:rPr>
            </w:pPr>
          </w:p>
          <w:p w14:paraId="37367BEA">
            <w:pPr>
              <w:pStyle w:val="19"/>
              <w:spacing w:before="65" w:line="229" w:lineRule="auto"/>
              <w:ind w:left="421"/>
              <w:rPr>
                <w:rFonts w:hint="eastAsia" w:ascii="宋体" w:hAnsi="宋体" w:eastAsia="宋体" w:cs="宋体"/>
                <w:color w:val="auto"/>
                <w:highlight w:val="none"/>
              </w:rPr>
            </w:pPr>
            <w:r>
              <w:rPr>
                <w:rFonts w:hint="eastAsia" w:ascii="宋体" w:hAnsi="宋体" w:eastAsia="宋体" w:cs="宋体"/>
                <w:color w:val="auto"/>
                <w:spacing w:val="6"/>
                <w:highlight w:val="none"/>
              </w:rPr>
              <w:t>经营范围</w:t>
            </w:r>
          </w:p>
        </w:tc>
        <w:tc>
          <w:tcPr>
            <w:tcW w:w="7264" w:type="dxa"/>
            <w:gridSpan w:val="8"/>
            <w:vAlign w:val="top"/>
          </w:tcPr>
          <w:p w14:paraId="446E28AA">
            <w:pPr>
              <w:rPr>
                <w:rFonts w:hint="eastAsia" w:ascii="宋体" w:hAnsi="宋体" w:eastAsia="宋体" w:cs="宋体"/>
                <w:color w:val="auto"/>
                <w:sz w:val="21"/>
                <w:highlight w:val="none"/>
              </w:rPr>
            </w:pPr>
          </w:p>
        </w:tc>
      </w:tr>
      <w:tr w14:paraId="5E2026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27" w:hRule="atLeast"/>
        </w:trPr>
        <w:tc>
          <w:tcPr>
            <w:tcW w:w="1668" w:type="dxa"/>
            <w:vAlign w:val="top"/>
          </w:tcPr>
          <w:p w14:paraId="36572609">
            <w:pPr>
              <w:spacing w:line="273" w:lineRule="auto"/>
              <w:rPr>
                <w:rFonts w:hint="eastAsia" w:ascii="宋体" w:hAnsi="宋体" w:eastAsia="宋体" w:cs="宋体"/>
                <w:color w:val="auto"/>
                <w:sz w:val="21"/>
                <w:highlight w:val="none"/>
              </w:rPr>
            </w:pPr>
          </w:p>
          <w:p w14:paraId="2289E6A0">
            <w:pPr>
              <w:spacing w:line="274" w:lineRule="auto"/>
              <w:rPr>
                <w:rFonts w:hint="eastAsia" w:ascii="宋体" w:hAnsi="宋体" w:eastAsia="宋体" w:cs="宋体"/>
                <w:color w:val="auto"/>
                <w:sz w:val="21"/>
                <w:highlight w:val="none"/>
              </w:rPr>
            </w:pPr>
          </w:p>
          <w:p w14:paraId="3FF97480">
            <w:pPr>
              <w:pStyle w:val="19"/>
              <w:spacing w:before="65" w:line="230" w:lineRule="auto"/>
              <w:ind w:left="631"/>
              <w:outlineLvl w:val="1"/>
              <w:rPr>
                <w:rFonts w:hint="eastAsia" w:ascii="宋体" w:hAnsi="宋体" w:eastAsia="宋体" w:cs="宋体"/>
                <w:color w:val="auto"/>
                <w:highlight w:val="none"/>
              </w:rPr>
            </w:pPr>
            <w:r>
              <w:rPr>
                <w:rFonts w:hint="eastAsia" w:ascii="宋体" w:hAnsi="宋体" w:eastAsia="宋体" w:cs="宋体"/>
                <w:color w:val="auto"/>
                <w:spacing w:val="3"/>
                <w:highlight w:val="none"/>
              </w:rPr>
              <w:t>备注</w:t>
            </w:r>
          </w:p>
        </w:tc>
        <w:tc>
          <w:tcPr>
            <w:tcW w:w="7264" w:type="dxa"/>
            <w:gridSpan w:val="8"/>
            <w:vAlign w:val="top"/>
          </w:tcPr>
          <w:p w14:paraId="2DF5ED77">
            <w:pPr>
              <w:rPr>
                <w:rFonts w:hint="eastAsia" w:ascii="宋体" w:hAnsi="宋体" w:eastAsia="宋体" w:cs="宋体"/>
                <w:color w:val="auto"/>
                <w:sz w:val="21"/>
                <w:highlight w:val="none"/>
              </w:rPr>
            </w:pPr>
          </w:p>
        </w:tc>
      </w:tr>
    </w:tbl>
    <w:p w14:paraId="12A7E31D">
      <w:pPr>
        <w:spacing w:before="42" w:line="228" w:lineRule="auto"/>
        <w:ind w:left="18"/>
        <w:rPr>
          <w:rFonts w:hint="eastAsia" w:ascii="宋体" w:hAnsi="宋体" w:eastAsia="宋体" w:cs="宋体"/>
          <w:b/>
          <w:bCs/>
          <w:color w:val="auto"/>
          <w:spacing w:val="7"/>
          <w:sz w:val="20"/>
          <w:szCs w:val="20"/>
          <w:highlight w:val="none"/>
          <w:lang w:val="en-US" w:eastAsia="zh-CN"/>
        </w:rPr>
      </w:pPr>
    </w:p>
    <w:p w14:paraId="1EB31DB3">
      <w:pPr>
        <w:spacing w:before="42" w:line="228" w:lineRule="auto"/>
        <w:ind w:left="18"/>
        <w:rPr>
          <w:rFonts w:hint="eastAsia" w:ascii="宋体" w:hAnsi="宋体" w:eastAsia="宋体" w:cs="宋体"/>
          <w:b/>
          <w:bCs/>
          <w:color w:val="auto"/>
          <w:spacing w:val="7"/>
          <w:sz w:val="20"/>
          <w:szCs w:val="20"/>
          <w:highlight w:val="none"/>
          <w:lang w:val="en-US" w:eastAsia="zh-CN"/>
        </w:rPr>
      </w:pPr>
    </w:p>
    <w:p w14:paraId="26F7FCCB">
      <w:pPr>
        <w:spacing w:before="42" w:line="228" w:lineRule="auto"/>
        <w:ind w:left="18"/>
        <w:rPr>
          <w:rFonts w:hint="eastAsia" w:ascii="宋体" w:hAnsi="宋体" w:eastAsia="宋体" w:cs="宋体"/>
          <w:b/>
          <w:bCs/>
          <w:color w:val="auto"/>
          <w:spacing w:val="7"/>
          <w:sz w:val="20"/>
          <w:szCs w:val="20"/>
          <w:highlight w:val="none"/>
          <w:lang w:val="en-US" w:eastAsia="zh-CN"/>
        </w:rPr>
      </w:pPr>
    </w:p>
    <w:p w14:paraId="1F54AB44">
      <w:pPr>
        <w:spacing w:before="42" w:line="228" w:lineRule="auto"/>
        <w:ind w:left="18"/>
        <w:rPr>
          <w:rFonts w:hint="eastAsia" w:ascii="宋体" w:hAnsi="宋体" w:eastAsia="宋体" w:cs="宋体"/>
          <w:b/>
          <w:bCs/>
          <w:color w:val="auto"/>
          <w:spacing w:val="7"/>
          <w:sz w:val="20"/>
          <w:szCs w:val="20"/>
          <w:highlight w:val="none"/>
          <w:lang w:val="en-US" w:eastAsia="zh-CN"/>
        </w:rPr>
      </w:pPr>
    </w:p>
    <w:p w14:paraId="46E0C910">
      <w:pPr>
        <w:spacing w:before="42" w:line="228" w:lineRule="auto"/>
        <w:ind w:left="18"/>
        <w:rPr>
          <w:rFonts w:hint="eastAsia" w:ascii="宋体" w:hAnsi="宋体" w:eastAsia="宋体" w:cs="宋体"/>
          <w:b/>
          <w:bCs/>
          <w:color w:val="auto"/>
          <w:spacing w:val="7"/>
          <w:sz w:val="20"/>
          <w:szCs w:val="20"/>
          <w:highlight w:val="none"/>
          <w:lang w:val="en-US" w:eastAsia="zh-CN"/>
        </w:rPr>
      </w:pPr>
    </w:p>
    <w:p w14:paraId="2189A571">
      <w:pPr>
        <w:spacing w:before="42" w:line="228" w:lineRule="auto"/>
        <w:ind w:left="18"/>
        <w:rPr>
          <w:rFonts w:hint="eastAsia" w:ascii="宋体" w:hAnsi="宋体" w:eastAsia="宋体" w:cs="宋体"/>
          <w:b/>
          <w:bCs/>
          <w:color w:val="auto"/>
          <w:spacing w:val="7"/>
          <w:sz w:val="20"/>
          <w:szCs w:val="20"/>
          <w:highlight w:val="none"/>
          <w:lang w:val="en-US" w:eastAsia="zh-CN"/>
        </w:rPr>
      </w:pPr>
    </w:p>
    <w:p w14:paraId="0A3D75EB">
      <w:pPr>
        <w:spacing w:before="42" w:line="228" w:lineRule="auto"/>
        <w:ind w:left="18"/>
        <w:rPr>
          <w:rFonts w:hint="eastAsia" w:ascii="宋体" w:hAnsi="宋体" w:eastAsia="宋体" w:cs="宋体"/>
          <w:color w:val="auto"/>
          <w:sz w:val="20"/>
          <w:szCs w:val="20"/>
          <w:highlight w:val="none"/>
        </w:rPr>
      </w:pPr>
      <w:r>
        <w:rPr>
          <w:rFonts w:hint="eastAsia" w:ascii="宋体" w:hAnsi="宋体" w:eastAsia="宋体" w:cs="宋体"/>
          <w:b/>
          <w:bCs/>
          <w:color w:val="auto"/>
          <w:spacing w:val="7"/>
          <w:sz w:val="20"/>
          <w:szCs w:val="20"/>
          <w:highlight w:val="none"/>
          <w:lang w:val="en-US" w:eastAsia="zh-CN"/>
        </w:rPr>
        <w:t>九</w:t>
      </w:r>
      <w:r>
        <w:rPr>
          <w:rFonts w:hint="eastAsia" w:ascii="宋体" w:hAnsi="宋体" w:eastAsia="宋体" w:cs="宋体"/>
          <w:b/>
          <w:bCs/>
          <w:color w:val="auto"/>
          <w:spacing w:val="7"/>
          <w:sz w:val="20"/>
          <w:szCs w:val="20"/>
          <w:highlight w:val="none"/>
        </w:rPr>
        <w:t>、类似项目业绩表</w:t>
      </w:r>
    </w:p>
    <w:p w14:paraId="5A38ABB5">
      <w:pPr>
        <w:spacing w:before="192" w:line="228" w:lineRule="auto"/>
        <w:ind w:left="3495"/>
        <w:rPr>
          <w:rFonts w:hint="eastAsia" w:ascii="宋体" w:hAnsi="宋体" w:eastAsia="宋体" w:cs="宋体"/>
          <w:color w:val="auto"/>
          <w:sz w:val="20"/>
          <w:szCs w:val="20"/>
          <w:highlight w:val="none"/>
        </w:rPr>
      </w:pPr>
      <w:r>
        <w:rPr>
          <w:rFonts w:hint="eastAsia" w:ascii="宋体" w:hAnsi="宋体" w:eastAsia="宋体" w:cs="宋体"/>
          <w:b/>
          <w:bCs/>
          <w:color w:val="auto"/>
          <w:spacing w:val="7"/>
          <w:sz w:val="20"/>
          <w:szCs w:val="20"/>
          <w:highlight w:val="none"/>
        </w:rPr>
        <w:t>类似项目业绩表</w:t>
      </w:r>
    </w:p>
    <w:p w14:paraId="0F1C1516">
      <w:pPr>
        <w:spacing w:line="20" w:lineRule="exact"/>
        <w:rPr>
          <w:rFonts w:hint="eastAsia" w:ascii="宋体" w:hAnsi="宋体" w:eastAsia="宋体" w:cs="宋体"/>
          <w:color w:val="auto"/>
          <w:highlight w:val="none"/>
        </w:rPr>
      </w:pPr>
    </w:p>
    <w:tbl>
      <w:tblPr>
        <w:tblStyle w:val="18"/>
        <w:tblW w:w="885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91"/>
        <w:gridCol w:w="1775"/>
        <w:gridCol w:w="2257"/>
        <w:gridCol w:w="1336"/>
        <w:gridCol w:w="1737"/>
        <w:gridCol w:w="1154"/>
      </w:tblGrid>
      <w:tr w14:paraId="1FBF42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4" w:hRule="atLeast"/>
        </w:trPr>
        <w:tc>
          <w:tcPr>
            <w:tcW w:w="591" w:type="dxa"/>
            <w:vAlign w:val="top"/>
          </w:tcPr>
          <w:p w14:paraId="28B43456">
            <w:pPr>
              <w:pStyle w:val="19"/>
              <w:spacing w:before="259" w:line="230" w:lineRule="auto"/>
              <w:ind w:left="33"/>
              <w:rPr>
                <w:rFonts w:hint="eastAsia" w:ascii="宋体" w:hAnsi="宋体" w:eastAsia="宋体" w:cs="宋体"/>
                <w:color w:val="auto"/>
                <w:highlight w:val="none"/>
              </w:rPr>
            </w:pPr>
            <w:r>
              <w:rPr>
                <w:rFonts w:hint="eastAsia" w:ascii="宋体" w:hAnsi="宋体" w:eastAsia="宋体" w:cs="宋体"/>
                <w:b/>
                <w:bCs/>
                <w:color w:val="auto"/>
                <w:spacing w:val="4"/>
                <w:highlight w:val="none"/>
              </w:rPr>
              <w:t>序号</w:t>
            </w:r>
          </w:p>
        </w:tc>
        <w:tc>
          <w:tcPr>
            <w:tcW w:w="1775" w:type="dxa"/>
            <w:vAlign w:val="top"/>
          </w:tcPr>
          <w:p w14:paraId="509D3279">
            <w:pPr>
              <w:pStyle w:val="19"/>
              <w:spacing w:before="260" w:line="229" w:lineRule="auto"/>
              <w:ind w:left="474"/>
              <w:rPr>
                <w:rFonts w:hint="eastAsia" w:ascii="宋体" w:hAnsi="宋体" w:eastAsia="宋体" w:cs="宋体"/>
                <w:color w:val="auto"/>
                <w:highlight w:val="none"/>
              </w:rPr>
            </w:pPr>
            <w:r>
              <w:rPr>
                <w:rFonts w:hint="eastAsia" w:ascii="宋体" w:hAnsi="宋体" w:eastAsia="宋体" w:cs="宋体"/>
                <w:b/>
                <w:bCs/>
                <w:color w:val="auto"/>
                <w:spacing w:val="5"/>
                <w:highlight w:val="none"/>
              </w:rPr>
              <w:t>项目名称</w:t>
            </w:r>
          </w:p>
        </w:tc>
        <w:tc>
          <w:tcPr>
            <w:tcW w:w="2257" w:type="dxa"/>
            <w:vAlign w:val="top"/>
          </w:tcPr>
          <w:p w14:paraId="2340E945">
            <w:pPr>
              <w:pStyle w:val="19"/>
              <w:spacing w:before="259" w:line="231" w:lineRule="auto"/>
              <w:ind w:left="655"/>
              <w:rPr>
                <w:rFonts w:hint="eastAsia" w:ascii="宋体" w:hAnsi="宋体" w:eastAsia="宋体" w:cs="宋体"/>
                <w:color w:val="auto"/>
                <w:highlight w:val="none"/>
              </w:rPr>
            </w:pPr>
            <w:r>
              <w:rPr>
                <w:rFonts w:hint="eastAsia" w:ascii="宋体" w:hAnsi="宋体" w:eastAsia="宋体" w:cs="宋体"/>
                <w:b/>
                <w:bCs/>
                <w:color w:val="auto"/>
                <w:spacing w:val="6"/>
                <w:highlight w:val="none"/>
              </w:rPr>
              <w:t>业主名称</w:t>
            </w:r>
          </w:p>
        </w:tc>
        <w:tc>
          <w:tcPr>
            <w:tcW w:w="1336" w:type="dxa"/>
            <w:vAlign w:val="top"/>
          </w:tcPr>
          <w:p w14:paraId="0396A412">
            <w:pPr>
              <w:pStyle w:val="19"/>
              <w:spacing w:before="260" w:line="228" w:lineRule="auto"/>
              <w:ind w:left="198"/>
              <w:rPr>
                <w:rFonts w:hint="eastAsia" w:ascii="宋体" w:hAnsi="宋体" w:eastAsia="宋体" w:cs="宋体"/>
                <w:color w:val="auto"/>
                <w:highlight w:val="none"/>
              </w:rPr>
            </w:pPr>
            <w:r>
              <w:rPr>
                <w:rFonts w:hint="eastAsia" w:ascii="宋体" w:hAnsi="宋体" w:eastAsia="宋体" w:cs="宋体"/>
                <w:b/>
                <w:bCs/>
                <w:color w:val="auto"/>
                <w:spacing w:val="6"/>
                <w:highlight w:val="none"/>
              </w:rPr>
              <w:t>合同金额</w:t>
            </w:r>
          </w:p>
        </w:tc>
        <w:tc>
          <w:tcPr>
            <w:tcW w:w="1737" w:type="dxa"/>
            <w:vAlign w:val="top"/>
          </w:tcPr>
          <w:p w14:paraId="222C11A1">
            <w:pPr>
              <w:pStyle w:val="19"/>
              <w:spacing w:before="259" w:line="231" w:lineRule="auto"/>
              <w:ind w:left="189"/>
              <w:rPr>
                <w:rFonts w:hint="eastAsia" w:ascii="宋体" w:hAnsi="宋体" w:eastAsia="宋体" w:cs="宋体"/>
                <w:color w:val="auto"/>
                <w:highlight w:val="none"/>
              </w:rPr>
            </w:pPr>
            <w:r>
              <w:rPr>
                <w:rFonts w:hint="eastAsia" w:ascii="宋体" w:hAnsi="宋体" w:eastAsia="宋体" w:cs="宋体"/>
                <w:b/>
                <w:bCs/>
                <w:color w:val="auto"/>
                <w:spacing w:val="6"/>
                <w:highlight w:val="none"/>
              </w:rPr>
              <w:t>合同签订时间</w:t>
            </w:r>
          </w:p>
        </w:tc>
        <w:tc>
          <w:tcPr>
            <w:tcW w:w="1154" w:type="dxa"/>
            <w:vAlign w:val="top"/>
          </w:tcPr>
          <w:p w14:paraId="1711EEA6">
            <w:pPr>
              <w:pStyle w:val="19"/>
              <w:spacing w:before="259" w:line="230" w:lineRule="auto"/>
              <w:ind w:left="316"/>
              <w:rPr>
                <w:rFonts w:hint="eastAsia" w:ascii="宋体" w:hAnsi="宋体" w:eastAsia="宋体" w:cs="宋体"/>
                <w:color w:val="auto"/>
                <w:highlight w:val="none"/>
              </w:rPr>
            </w:pPr>
            <w:r>
              <w:rPr>
                <w:rFonts w:hint="eastAsia" w:ascii="宋体" w:hAnsi="宋体" w:eastAsia="宋体" w:cs="宋体"/>
                <w:b/>
                <w:bCs/>
                <w:color w:val="auto"/>
                <w:spacing w:val="2"/>
                <w:highlight w:val="none"/>
              </w:rPr>
              <w:t>备注</w:t>
            </w:r>
          </w:p>
        </w:tc>
      </w:tr>
      <w:tr w14:paraId="5E67A5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0" w:hRule="atLeast"/>
        </w:trPr>
        <w:tc>
          <w:tcPr>
            <w:tcW w:w="591" w:type="dxa"/>
            <w:vAlign w:val="top"/>
          </w:tcPr>
          <w:p w14:paraId="5B3EE9CA">
            <w:pPr>
              <w:rPr>
                <w:rFonts w:hint="eastAsia" w:ascii="宋体" w:hAnsi="宋体" w:eastAsia="宋体" w:cs="宋体"/>
                <w:color w:val="auto"/>
                <w:sz w:val="21"/>
                <w:highlight w:val="none"/>
              </w:rPr>
            </w:pPr>
          </w:p>
        </w:tc>
        <w:tc>
          <w:tcPr>
            <w:tcW w:w="1775" w:type="dxa"/>
            <w:vAlign w:val="top"/>
          </w:tcPr>
          <w:p w14:paraId="544FD866">
            <w:pPr>
              <w:rPr>
                <w:rFonts w:hint="eastAsia" w:ascii="宋体" w:hAnsi="宋体" w:eastAsia="宋体" w:cs="宋体"/>
                <w:color w:val="auto"/>
                <w:sz w:val="21"/>
                <w:highlight w:val="none"/>
              </w:rPr>
            </w:pPr>
          </w:p>
        </w:tc>
        <w:tc>
          <w:tcPr>
            <w:tcW w:w="2257" w:type="dxa"/>
            <w:vAlign w:val="top"/>
          </w:tcPr>
          <w:p w14:paraId="70C26F36">
            <w:pPr>
              <w:rPr>
                <w:rFonts w:hint="eastAsia" w:ascii="宋体" w:hAnsi="宋体" w:eastAsia="宋体" w:cs="宋体"/>
                <w:color w:val="auto"/>
                <w:sz w:val="21"/>
                <w:highlight w:val="none"/>
              </w:rPr>
            </w:pPr>
          </w:p>
        </w:tc>
        <w:tc>
          <w:tcPr>
            <w:tcW w:w="1336" w:type="dxa"/>
            <w:vAlign w:val="top"/>
          </w:tcPr>
          <w:p w14:paraId="2FA8F5B7">
            <w:pPr>
              <w:rPr>
                <w:rFonts w:hint="eastAsia" w:ascii="宋体" w:hAnsi="宋体" w:eastAsia="宋体" w:cs="宋体"/>
                <w:color w:val="auto"/>
                <w:sz w:val="21"/>
                <w:highlight w:val="none"/>
              </w:rPr>
            </w:pPr>
          </w:p>
        </w:tc>
        <w:tc>
          <w:tcPr>
            <w:tcW w:w="1737" w:type="dxa"/>
            <w:vAlign w:val="top"/>
          </w:tcPr>
          <w:p w14:paraId="3C23F4BA">
            <w:pPr>
              <w:rPr>
                <w:rFonts w:hint="eastAsia" w:ascii="宋体" w:hAnsi="宋体" w:eastAsia="宋体" w:cs="宋体"/>
                <w:color w:val="auto"/>
                <w:sz w:val="21"/>
                <w:highlight w:val="none"/>
              </w:rPr>
            </w:pPr>
          </w:p>
        </w:tc>
        <w:tc>
          <w:tcPr>
            <w:tcW w:w="1154" w:type="dxa"/>
            <w:vAlign w:val="top"/>
          </w:tcPr>
          <w:p w14:paraId="27F51786">
            <w:pPr>
              <w:rPr>
                <w:rFonts w:hint="eastAsia" w:ascii="宋体" w:hAnsi="宋体" w:eastAsia="宋体" w:cs="宋体"/>
                <w:color w:val="auto"/>
                <w:sz w:val="21"/>
                <w:highlight w:val="none"/>
              </w:rPr>
            </w:pPr>
          </w:p>
        </w:tc>
      </w:tr>
      <w:tr w14:paraId="4CC11C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8" w:hRule="atLeast"/>
        </w:trPr>
        <w:tc>
          <w:tcPr>
            <w:tcW w:w="591" w:type="dxa"/>
            <w:vAlign w:val="top"/>
          </w:tcPr>
          <w:p w14:paraId="26B42BA8">
            <w:pPr>
              <w:rPr>
                <w:rFonts w:hint="eastAsia" w:ascii="宋体" w:hAnsi="宋体" w:eastAsia="宋体" w:cs="宋体"/>
                <w:color w:val="auto"/>
                <w:sz w:val="21"/>
                <w:highlight w:val="none"/>
              </w:rPr>
            </w:pPr>
          </w:p>
        </w:tc>
        <w:tc>
          <w:tcPr>
            <w:tcW w:w="1775" w:type="dxa"/>
            <w:vAlign w:val="top"/>
          </w:tcPr>
          <w:p w14:paraId="15FA2E77">
            <w:pPr>
              <w:rPr>
                <w:rFonts w:hint="eastAsia" w:ascii="宋体" w:hAnsi="宋体" w:eastAsia="宋体" w:cs="宋体"/>
                <w:color w:val="auto"/>
                <w:sz w:val="21"/>
                <w:highlight w:val="none"/>
              </w:rPr>
            </w:pPr>
          </w:p>
        </w:tc>
        <w:tc>
          <w:tcPr>
            <w:tcW w:w="2257" w:type="dxa"/>
            <w:vAlign w:val="top"/>
          </w:tcPr>
          <w:p w14:paraId="744FFBD5">
            <w:pPr>
              <w:rPr>
                <w:rFonts w:hint="eastAsia" w:ascii="宋体" w:hAnsi="宋体" w:eastAsia="宋体" w:cs="宋体"/>
                <w:color w:val="auto"/>
                <w:sz w:val="21"/>
                <w:highlight w:val="none"/>
              </w:rPr>
            </w:pPr>
          </w:p>
        </w:tc>
        <w:tc>
          <w:tcPr>
            <w:tcW w:w="1336" w:type="dxa"/>
            <w:vAlign w:val="top"/>
          </w:tcPr>
          <w:p w14:paraId="2404B107">
            <w:pPr>
              <w:rPr>
                <w:rFonts w:hint="eastAsia" w:ascii="宋体" w:hAnsi="宋体" w:eastAsia="宋体" w:cs="宋体"/>
                <w:color w:val="auto"/>
                <w:sz w:val="21"/>
                <w:highlight w:val="none"/>
              </w:rPr>
            </w:pPr>
          </w:p>
        </w:tc>
        <w:tc>
          <w:tcPr>
            <w:tcW w:w="1737" w:type="dxa"/>
            <w:vAlign w:val="top"/>
          </w:tcPr>
          <w:p w14:paraId="3F570034">
            <w:pPr>
              <w:rPr>
                <w:rFonts w:hint="eastAsia" w:ascii="宋体" w:hAnsi="宋体" w:eastAsia="宋体" w:cs="宋体"/>
                <w:color w:val="auto"/>
                <w:sz w:val="21"/>
                <w:highlight w:val="none"/>
              </w:rPr>
            </w:pPr>
          </w:p>
        </w:tc>
        <w:tc>
          <w:tcPr>
            <w:tcW w:w="1154" w:type="dxa"/>
            <w:vAlign w:val="top"/>
          </w:tcPr>
          <w:p w14:paraId="56E74561">
            <w:pPr>
              <w:rPr>
                <w:rFonts w:hint="eastAsia" w:ascii="宋体" w:hAnsi="宋体" w:eastAsia="宋体" w:cs="宋体"/>
                <w:color w:val="auto"/>
                <w:sz w:val="21"/>
                <w:highlight w:val="none"/>
              </w:rPr>
            </w:pPr>
          </w:p>
        </w:tc>
      </w:tr>
      <w:tr w14:paraId="2FDFC2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7" w:hRule="atLeast"/>
        </w:trPr>
        <w:tc>
          <w:tcPr>
            <w:tcW w:w="591" w:type="dxa"/>
            <w:vAlign w:val="top"/>
          </w:tcPr>
          <w:p w14:paraId="6A33B9BF">
            <w:pPr>
              <w:rPr>
                <w:rFonts w:hint="eastAsia" w:ascii="宋体" w:hAnsi="宋体" w:eastAsia="宋体" w:cs="宋体"/>
                <w:color w:val="auto"/>
                <w:sz w:val="21"/>
                <w:highlight w:val="none"/>
              </w:rPr>
            </w:pPr>
          </w:p>
        </w:tc>
        <w:tc>
          <w:tcPr>
            <w:tcW w:w="1775" w:type="dxa"/>
            <w:vAlign w:val="top"/>
          </w:tcPr>
          <w:p w14:paraId="4AB9796F">
            <w:pPr>
              <w:rPr>
                <w:rFonts w:hint="eastAsia" w:ascii="宋体" w:hAnsi="宋体" w:eastAsia="宋体" w:cs="宋体"/>
                <w:color w:val="auto"/>
                <w:sz w:val="21"/>
                <w:highlight w:val="none"/>
              </w:rPr>
            </w:pPr>
          </w:p>
        </w:tc>
        <w:tc>
          <w:tcPr>
            <w:tcW w:w="2257" w:type="dxa"/>
            <w:vAlign w:val="top"/>
          </w:tcPr>
          <w:p w14:paraId="5F4BFE0E">
            <w:pPr>
              <w:rPr>
                <w:rFonts w:hint="eastAsia" w:ascii="宋体" w:hAnsi="宋体" w:eastAsia="宋体" w:cs="宋体"/>
                <w:color w:val="auto"/>
                <w:sz w:val="21"/>
                <w:highlight w:val="none"/>
              </w:rPr>
            </w:pPr>
          </w:p>
        </w:tc>
        <w:tc>
          <w:tcPr>
            <w:tcW w:w="1336" w:type="dxa"/>
            <w:vAlign w:val="top"/>
          </w:tcPr>
          <w:p w14:paraId="5DFEF913">
            <w:pPr>
              <w:rPr>
                <w:rFonts w:hint="eastAsia" w:ascii="宋体" w:hAnsi="宋体" w:eastAsia="宋体" w:cs="宋体"/>
                <w:color w:val="auto"/>
                <w:sz w:val="21"/>
                <w:highlight w:val="none"/>
              </w:rPr>
            </w:pPr>
          </w:p>
        </w:tc>
        <w:tc>
          <w:tcPr>
            <w:tcW w:w="1737" w:type="dxa"/>
            <w:vAlign w:val="top"/>
          </w:tcPr>
          <w:p w14:paraId="1D513EDA">
            <w:pPr>
              <w:rPr>
                <w:rFonts w:hint="eastAsia" w:ascii="宋体" w:hAnsi="宋体" w:eastAsia="宋体" w:cs="宋体"/>
                <w:color w:val="auto"/>
                <w:sz w:val="21"/>
                <w:highlight w:val="none"/>
              </w:rPr>
            </w:pPr>
          </w:p>
        </w:tc>
        <w:tc>
          <w:tcPr>
            <w:tcW w:w="1154" w:type="dxa"/>
            <w:vAlign w:val="top"/>
          </w:tcPr>
          <w:p w14:paraId="66839CE4">
            <w:pPr>
              <w:rPr>
                <w:rFonts w:hint="eastAsia" w:ascii="宋体" w:hAnsi="宋体" w:eastAsia="宋体" w:cs="宋体"/>
                <w:color w:val="auto"/>
                <w:sz w:val="21"/>
                <w:highlight w:val="none"/>
              </w:rPr>
            </w:pPr>
          </w:p>
        </w:tc>
      </w:tr>
      <w:tr w14:paraId="3C1F54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8" w:hRule="atLeast"/>
        </w:trPr>
        <w:tc>
          <w:tcPr>
            <w:tcW w:w="591" w:type="dxa"/>
            <w:vAlign w:val="top"/>
          </w:tcPr>
          <w:p w14:paraId="26205B7F">
            <w:pPr>
              <w:rPr>
                <w:rFonts w:hint="eastAsia" w:ascii="宋体" w:hAnsi="宋体" w:eastAsia="宋体" w:cs="宋体"/>
                <w:color w:val="auto"/>
                <w:sz w:val="21"/>
                <w:highlight w:val="none"/>
              </w:rPr>
            </w:pPr>
          </w:p>
        </w:tc>
        <w:tc>
          <w:tcPr>
            <w:tcW w:w="1775" w:type="dxa"/>
            <w:vAlign w:val="top"/>
          </w:tcPr>
          <w:p w14:paraId="076F924C">
            <w:pPr>
              <w:rPr>
                <w:rFonts w:hint="eastAsia" w:ascii="宋体" w:hAnsi="宋体" w:eastAsia="宋体" w:cs="宋体"/>
                <w:color w:val="auto"/>
                <w:sz w:val="21"/>
                <w:highlight w:val="none"/>
              </w:rPr>
            </w:pPr>
          </w:p>
        </w:tc>
        <w:tc>
          <w:tcPr>
            <w:tcW w:w="2257" w:type="dxa"/>
            <w:vAlign w:val="top"/>
          </w:tcPr>
          <w:p w14:paraId="6F385FF4">
            <w:pPr>
              <w:rPr>
                <w:rFonts w:hint="eastAsia" w:ascii="宋体" w:hAnsi="宋体" w:eastAsia="宋体" w:cs="宋体"/>
                <w:color w:val="auto"/>
                <w:sz w:val="21"/>
                <w:highlight w:val="none"/>
              </w:rPr>
            </w:pPr>
          </w:p>
        </w:tc>
        <w:tc>
          <w:tcPr>
            <w:tcW w:w="1336" w:type="dxa"/>
            <w:vAlign w:val="top"/>
          </w:tcPr>
          <w:p w14:paraId="729F12FE">
            <w:pPr>
              <w:rPr>
                <w:rFonts w:hint="eastAsia" w:ascii="宋体" w:hAnsi="宋体" w:eastAsia="宋体" w:cs="宋体"/>
                <w:color w:val="auto"/>
                <w:sz w:val="21"/>
                <w:highlight w:val="none"/>
              </w:rPr>
            </w:pPr>
          </w:p>
        </w:tc>
        <w:tc>
          <w:tcPr>
            <w:tcW w:w="1737" w:type="dxa"/>
            <w:vAlign w:val="top"/>
          </w:tcPr>
          <w:p w14:paraId="73E96929">
            <w:pPr>
              <w:rPr>
                <w:rFonts w:hint="eastAsia" w:ascii="宋体" w:hAnsi="宋体" w:eastAsia="宋体" w:cs="宋体"/>
                <w:color w:val="auto"/>
                <w:sz w:val="21"/>
                <w:highlight w:val="none"/>
              </w:rPr>
            </w:pPr>
          </w:p>
        </w:tc>
        <w:tc>
          <w:tcPr>
            <w:tcW w:w="1154" w:type="dxa"/>
            <w:vAlign w:val="top"/>
          </w:tcPr>
          <w:p w14:paraId="2677C9A5">
            <w:pPr>
              <w:rPr>
                <w:rFonts w:hint="eastAsia" w:ascii="宋体" w:hAnsi="宋体" w:eastAsia="宋体" w:cs="宋体"/>
                <w:color w:val="auto"/>
                <w:sz w:val="21"/>
                <w:highlight w:val="none"/>
              </w:rPr>
            </w:pPr>
          </w:p>
        </w:tc>
      </w:tr>
      <w:tr w14:paraId="06F4BA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7" w:hRule="atLeast"/>
        </w:trPr>
        <w:tc>
          <w:tcPr>
            <w:tcW w:w="591" w:type="dxa"/>
            <w:vAlign w:val="top"/>
          </w:tcPr>
          <w:p w14:paraId="61135D32">
            <w:pPr>
              <w:rPr>
                <w:rFonts w:hint="eastAsia" w:ascii="宋体" w:hAnsi="宋体" w:eastAsia="宋体" w:cs="宋体"/>
                <w:color w:val="auto"/>
                <w:sz w:val="21"/>
                <w:highlight w:val="none"/>
              </w:rPr>
            </w:pPr>
          </w:p>
        </w:tc>
        <w:tc>
          <w:tcPr>
            <w:tcW w:w="1775" w:type="dxa"/>
            <w:vAlign w:val="top"/>
          </w:tcPr>
          <w:p w14:paraId="79A8935F">
            <w:pPr>
              <w:rPr>
                <w:rFonts w:hint="eastAsia" w:ascii="宋体" w:hAnsi="宋体" w:eastAsia="宋体" w:cs="宋体"/>
                <w:color w:val="auto"/>
                <w:sz w:val="21"/>
                <w:highlight w:val="none"/>
              </w:rPr>
            </w:pPr>
          </w:p>
        </w:tc>
        <w:tc>
          <w:tcPr>
            <w:tcW w:w="2257" w:type="dxa"/>
            <w:vAlign w:val="top"/>
          </w:tcPr>
          <w:p w14:paraId="4EB8FED5">
            <w:pPr>
              <w:rPr>
                <w:rFonts w:hint="eastAsia" w:ascii="宋体" w:hAnsi="宋体" w:eastAsia="宋体" w:cs="宋体"/>
                <w:color w:val="auto"/>
                <w:sz w:val="21"/>
                <w:highlight w:val="none"/>
              </w:rPr>
            </w:pPr>
          </w:p>
        </w:tc>
        <w:tc>
          <w:tcPr>
            <w:tcW w:w="1336" w:type="dxa"/>
            <w:vAlign w:val="top"/>
          </w:tcPr>
          <w:p w14:paraId="4AFF9B99">
            <w:pPr>
              <w:rPr>
                <w:rFonts w:hint="eastAsia" w:ascii="宋体" w:hAnsi="宋体" w:eastAsia="宋体" w:cs="宋体"/>
                <w:color w:val="auto"/>
                <w:sz w:val="21"/>
                <w:highlight w:val="none"/>
              </w:rPr>
            </w:pPr>
          </w:p>
        </w:tc>
        <w:tc>
          <w:tcPr>
            <w:tcW w:w="1737" w:type="dxa"/>
            <w:vAlign w:val="top"/>
          </w:tcPr>
          <w:p w14:paraId="63343A89">
            <w:pPr>
              <w:rPr>
                <w:rFonts w:hint="eastAsia" w:ascii="宋体" w:hAnsi="宋体" w:eastAsia="宋体" w:cs="宋体"/>
                <w:color w:val="auto"/>
                <w:sz w:val="21"/>
                <w:highlight w:val="none"/>
              </w:rPr>
            </w:pPr>
          </w:p>
        </w:tc>
        <w:tc>
          <w:tcPr>
            <w:tcW w:w="1154" w:type="dxa"/>
            <w:vAlign w:val="top"/>
          </w:tcPr>
          <w:p w14:paraId="0E804322">
            <w:pPr>
              <w:rPr>
                <w:rFonts w:hint="eastAsia" w:ascii="宋体" w:hAnsi="宋体" w:eastAsia="宋体" w:cs="宋体"/>
                <w:color w:val="auto"/>
                <w:sz w:val="21"/>
                <w:highlight w:val="none"/>
              </w:rPr>
            </w:pPr>
          </w:p>
        </w:tc>
      </w:tr>
      <w:tr w14:paraId="37B707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8" w:hRule="atLeast"/>
        </w:trPr>
        <w:tc>
          <w:tcPr>
            <w:tcW w:w="591" w:type="dxa"/>
            <w:vAlign w:val="top"/>
          </w:tcPr>
          <w:p w14:paraId="2701CE3A">
            <w:pPr>
              <w:rPr>
                <w:rFonts w:hint="eastAsia" w:ascii="宋体" w:hAnsi="宋体" w:eastAsia="宋体" w:cs="宋体"/>
                <w:color w:val="auto"/>
                <w:sz w:val="21"/>
                <w:highlight w:val="none"/>
              </w:rPr>
            </w:pPr>
          </w:p>
        </w:tc>
        <w:tc>
          <w:tcPr>
            <w:tcW w:w="1775" w:type="dxa"/>
            <w:vAlign w:val="top"/>
          </w:tcPr>
          <w:p w14:paraId="02177F5F">
            <w:pPr>
              <w:rPr>
                <w:rFonts w:hint="eastAsia" w:ascii="宋体" w:hAnsi="宋体" w:eastAsia="宋体" w:cs="宋体"/>
                <w:color w:val="auto"/>
                <w:sz w:val="21"/>
                <w:highlight w:val="none"/>
              </w:rPr>
            </w:pPr>
          </w:p>
        </w:tc>
        <w:tc>
          <w:tcPr>
            <w:tcW w:w="2257" w:type="dxa"/>
            <w:vAlign w:val="top"/>
          </w:tcPr>
          <w:p w14:paraId="46F95D6D">
            <w:pPr>
              <w:rPr>
                <w:rFonts w:hint="eastAsia" w:ascii="宋体" w:hAnsi="宋体" w:eastAsia="宋体" w:cs="宋体"/>
                <w:color w:val="auto"/>
                <w:sz w:val="21"/>
                <w:highlight w:val="none"/>
              </w:rPr>
            </w:pPr>
          </w:p>
        </w:tc>
        <w:tc>
          <w:tcPr>
            <w:tcW w:w="1336" w:type="dxa"/>
            <w:vAlign w:val="top"/>
          </w:tcPr>
          <w:p w14:paraId="5A09A3B9">
            <w:pPr>
              <w:rPr>
                <w:rFonts w:hint="eastAsia" w:ascii="宋体" w:hAnsi="宋体" w:eastAsia="宋体" w:cs="宋体"/>
                <w:color w:val="auto"/>
                <w:sz w:val="21"/>
                <w:highlight w:val="none"/>
              </w:rPr>
            </w:pPr>
          </w:p>
        </w:tc>
        <w:tc>
          <w:tcPr>
            <w:tcW w:w="1737" w:type="dxa"/>
            <w:vAlign w:val="top"/>
          </w:tcPr>
          <w:p w14:paraId="299921E1">
            <w:pPr>
              <w:rPr>
                <w:rFonts w:hint="eastAsia" w:ascii="宋体" w:hAnsi="宋体" w:eastAsia="宋体" w:cs="宋体"/>
                <w:color w:val="auto"/>
                <w:sz w:val="21"/>
                <w:highlight w:val="none"/>
              </w:rPr>
            </w:pPr>
          </w:p>
        </w:tc>
        <w:tc>
          <w:tcPr>
            <w:tcW w:w="1154" w:type="dxa"/>
            <w:vAlign w:val="top"/>
          </w:tcPr>
          <w:p w14:paraId="5A273DE4">
            <w:pPr>
              <w:rPr>
                <w:rFonts w:hint="eastAsia" w:ascii="宋体" w:hAnsi="宋体" w:eastAsia="宋体" w:cs="宋体"/>
                <w:color w:val="auto"/>
                <w:sz w:val="21"/>
                <w:highlight w:val="none"/>
              </w:rPr>
            </w:pPr>
          </w:p>
        </w:tc>
      </w:tr>
      <w:tr w14:paraId="44F9CA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7" w:hRule="atLeast"/>
        </w:trPr>
        <w:tc>
          <w:tcPr>
            <w:tcW w:w="591" w:type="dxa"/>
            <w:vAlign w:val="top"/>
          </w:tcPr>
          <w:p w14:paraId="5CFB402A">
            <w:pPr>
              <w:rPr>
                <w:rFonts w:hint="eastAsia" w:ascii="宋体" w:hAnsi="宋体" w:eastAsia="宋体" w:cs="宋体"/>
                <w:color w:val="auto"/>
                <w:sz w:val="21"/>
                <w:highlight w:val="none"/>
              </w:rPr>
            </w:pPr>
          </w:p>
        </w:tc>
        <w:tc>
          <w:tcPr>
            <w:tcW w:w="1775" w:type="dxa"/>
            <w:vAlign w:val="top"/>
          </w:tcPr>
          <w:p w14:paraId="0A9709BB">
            <w:pPr>
              <w:rPr>
                <w:rFonts w:hint="eastAsia" w:ascii="宋体" w:hAnsi="宋体" w:eastAsia="宋体" w:cs="宋体"/>
                <w:color w:val="auto"/>
                <w:sz w:val="21"/>
                <w:highlight w:val="none"/>
              </w:rPr>
            </w:pPr>
          </w:p>
        </w:tc>
        <w:tc>
          <w:tcPr>
            <w:tcW w:w="2257" w:type="dxa"/>
            <w:vAlign w:val="top"/>
          </w:tcPr>
          <w:p w14:paraId="7FB30C55">
            <w:pPr>
              <w:rPr>
                <w:rFonts w:hint="eastAsia" w:ascii="宋体" w:hAnsi="宋体" w:eastAsia="宋体" w:cs="宋体"/>
                <w:color w:val="auto"/>
                <w:sz w:val="21"/>
                <w:highlight w:val="none"/>
              </w:rPr>
            </w:pPr>
          </w:p>
        </w:tc>
        <w:tc>
          <w:tcPr>
            <w:tcW w:w="1336" w:type="dxa"/>
            <w:vAlign w:val="top"/>
          </w:tcPr>
          <w:p w14:paraId="3A1C6533">
            <w:pPr>
              <w:rPr>
                <w:rFonts w:hint="eastAsia" w:ascii="宋体" w:hAnsi="宋体" w:eastAsia="宋体" w:cs="宋体"/>
                <w:color w:val="auto"/>
                <w:sz w:val="21"/>
                <w:highlight w:val="none"/>
              </w:rPr>
            </w:pPr>
          </w:p>
        </w:tc>
        <w:tc>
          <w:tcPr>
            <w:tcW w:w="1737" w:type="dxa"/>
            <w:vAlign w:val="top"/>
          </w:tcPr>
          <w:p w14:paraId="64E2ECD7">
            <w:pPr>
              <w:rPr>
                <w:rFonts w:hint="eastAsia" w:ascii="宋体" w:hAnsi="宋体" w:eastAsia="宋体" w:cs="宋体"/>
                <w:color w:val="auto"/>
                <w:sz w:val="21"/>
                <w:highlight w:val="none"/>
              </w:rPr>
            </w:pPr>
          </w:p>
        </w:tc>
        <w:tc>
          <w:tcPr>
            <w:tcW w:w="1154" w:type="dxa"/>
            <w:vAlign w:val="top"/>
          </w:tcPr>
          <w:p w14:paraId="5399DA34">
            <w:pPr>
              <w:rPr>
                <w:rFonts w:hint="eastAsia" w:ascii="宋体" w:hAnsi="宋体" w:eastAsia="宋体" w:cs="宋体"/>
                <w:color w:val="auto"/>
                <w:sz w:val="21"/>
                <w:highlight w:val="none"/>
              </w:rPr>
            </w:pPr>
          </w:p>
        </w:tc>
      </w:tr>
      <w:tr w14:paraId="013134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8" w:hRule="atLeast"/>
        </w:trPr>
        <w:tc>
          <w:tcPr>
            <w:tcW w:w="591" w:type="dxa"/>
            <w:vAlign w:val="top"/>
          </w:tcPr>
          <w:p w14:paraId="4768DC36">
            <w:pPr>
              <w:rPr>
                <w:rFonts w:hint="eastAsia" w:ascii="宋体" w:hAnsi="宋体" w:eastAsia="宋体" w:cs="宋体"/>
                <w:color w:val="auto"/>
                <w:sz w:val="21"/>
                <w:highlight w:val="none"/>
              </w:rPr>
            </w:pPr>
          </w:p>
        </w:tc>
        <w:tc>
          <w:tcPr>
            <w:tcW w:w="1775" w:type="dxa"/>
            <w:vAlign w:val="top"/>
          </w:tcPr>
          <w:p w14:paraId="089FB983">
            <w:pPr>
              <w:rPr>
                <w:rFonts w:hint="eastAsia" w:ascii="宋体" w:hAnsi="宋体" w:eastAsia="宋体" w:cs="宋体"/>
                <w:color w:val="auto"/>
                <w:sz w:val="21"/>
                <w:highlight w:val="none"/>
              </w:rPr>
            </w:pPr>
          </w:p>
        </w:tc>
        <w:tc>
          <w:tcPr>
            <w:tcW w:w="2257" w:type="dxa"/>
            <w:vAlign w:val="top"/>
          </w:tcPr>
          <w:p w14:paraId="41FF7371">
            <w:pPr>
              <w:rPr>
                <w:rFonts w:hint="eastAsia" w:ascii="宋体" w:hAnsi="宋体" w:eastAsia="宋体" w:cs="宋体"/>
                <w:color w:val="auto"/>
                <w:sz w:val="21"/>
                <w:highlight w:val="none"/>
              </w:rPr>
            </w:pPr>
          </w:p>
        </w:tc>
        <w:tc>
          <w:tcPr>
            <w:tcW w:w="1336" w:type="dxa"/>
            <w:vAlign w:val="top"/>
          </w:tcPr>
          <w:p w14:paraId="711A48F6">
            <w:pPr>
              <w:rPr>
                <w:rFonts w:hint="eastAsia" w:ascii="宋体" w:hAnsi="宋体" w:eastAsia="宋体" w:cs="宋体"/>
                <w:color w:val="auto"/>
                <w:sz w:val="21"/>
                <w:highlight w:val="none"/>
              </w:rPr>
            </w:pPr>
          </w:p>
        </w:tc>
        <w:tc>
          <w:tcPr>
            <w:tcW w:w="1737" w:type="dxa"/>
            <w:vAlign w:val="top"/>
          </w:tcPr>
          <w:p w14:paraId="45AB11B7">
            <w:pPr>
              <w:rPr>
                <w:rFonts w:hint="eastAsia" w:ascii="宋体" w:hAnsi="宋体" w:eastAsia="宋体" w:cs="宋体"/>
                <w:color w:val="auto"/>
                <w:sz w:val="21"/>
                <w:highlight w:val="none"/>
              </w:rPr>
            </w:pPr>
          </w:p>
        </w:tc>
        <w:tc>
          <w:tcPr>
            <w:tcW w:w="1154" w:type="dxa"/>
            <w:vAlign w:val="top"/>
          </w:tcPr>
          <w:p w14:paraId="7545E7C7">
            <w:pPr>
              <w:rPr>
                <w:rFonts w:hint="eastAsia" w:ascii="宋体" w:hAnsi="宋体" w:eastAsia="宋体" w:cs="宋体"/>
                <w:color w:val="auto"/>
                <w:sz w:val="21"/>
                <w:highlight w:val="none"/>
              </w:rPr>
            </w:pPr>
          </w:p>
        </w:tc>
      </w:tr>
      <w:tr w14:paraId="641837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7" w:hRule="atLeast"/>
        </w:trPr>
        <w:tc>
          <w:tcPr>
            <w:tcW w:w="591" w:type="dxa"/>
            <w:vAlign w:val="top"/>
          </w:tcPr>
          <w:p w14:paraId="7476FE00">
            <w:pPr>
              <w:rPr>
                <w:rFonts w:hint="eastAsia" w:ascii="宋体" w:hAnsi="宋体" w:eastAsia="宋体" w:cs="宋体"/>
                <w:color w:val="auto"/>
                <w:sz w:val="21"/>
                <w:highlight w:val="none"/>
              </w:rPr>
            </w:pPr>
          </w:p>
        </w:tc>
        <w:tc>
          <w:tcPr>
            <w:tcW w:w="1775" w:type="dxa"/>
            <w:vAlign w:val="top"/>
          </w:tcPr>
          <w:p w14:paraId="52DDB900">
            <w:pPr>
              <w:rPr>
                <w:rFonts w:hint="eastAsia" w:ascii="宋体" w:hAnsi="宋体" w:eastAsia="宋体" w:cs="宋体"/>
                <w:color w:val="auto"/>
                <w:sz w:val="21"/>
                <w:highlight w:val="none"/>
              </w:rPr>
            </w:pPr>
          </w:p>
        </w:tc>
        <w:tc>
          <w:tcPr>
            <w:tcW w:w="2257" w:type="dxa"/>
            <w:vAlign w:val="top"/>
          </w:tcPr>
          <w:p w14:paraId="7448B9BF">
            <w:pPr>
              <w:rPr>
                <w:rFonts w:hint="eastAsia" w:ascii="宋体" w:hAnsi="宋体" w:eastAsia="宋体" w:cs="宋体"/>
                <w:color w:val="auto"/>
                <w:sz w:val="21"/>
                <w:highlight w:val="none"/>
              </w:rPr>
            </w:pPr>
          </w:p>
        </w:tc>
        <w:tc>
          <w:tcPr>
            <w:tcW w:w="1336" w:type="dxa"/>
            <w:vAlign w:val="top"/>
          </w:tcPr>
          <w:p w14:paraId="38AC9902">
            <w:pPr>
              <w:rPr>
                <w:rFonts w:hint="eastAsia" w:ascii="宋体" w:hAnsi="宋体" w:eastAsia="宋体" w:cs="宋体"/>
                <w:color w:val="auto"/>
                <w:sz w:val="21"/>
                <w:highlight w:val="none"/>
              </w:rPr>
            </w:pPr>
          </w:p>
        </w:tc>
        <w:tc>
          <w:tcPr>
            <w:tcW w:w="1737" w:type="dxa"/>
            <w:vAlign w:val="top"/>
          </w:tcPr>
          <w:p w14:paraId="0EE0B70B">
            <w:pPr>
              <w:rPr>
                <w:rFonts w:hint="eastAsia" w:ascii="宋体" w:hAnsi="宋体" w:eastAsia="宋体" w:cs="宋体"/>
                <w:color w:val="auto"/>
                <w:sz w:val="21"/>
                <w:highlight w:val="none"/>
              </w:rPr>
            </w:pPr>
          </w:p>
        </w:tc>
        <w:tc>
          <w:tcPr>
            <w:tcW w:w="1154" w:type="dxa"/>
            <w:vAlign w:val="top"/>
          </w:tcPr>
          <w:p w14:paraId="7BB840A0">
            <w:pPr>
              <w:rPr>
                <w:rFonts w:hint="eastAsia" w:ascii="宋体" w:hAnsi="宋体" w:eastAsia="宋体" w:cs="宋体"/>
                <w:color w:val="auto"/>
                <w:sz w:val="21"/>
                <w:highlight w:val="none"/>
              </w:rPr>
            </w:pPr>
          </w:p>
        </w:tc>
      </w:tr>
      <w:tr w14:paraId="060F35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8" w:hRule="atLeast"/>
        </w:trPr>
        <w:tc>
          <w:tcPr>
            <w:tcW w:w="591" w:type="dxa"/>
            <w:vAlign w:val="top"/>
          </w:tcPr>
          <w:p w14:paraId="2E36D257">
            <w:pPr>
              <w:rPr>
                <w:rFonts w:hint="eastAsia" w:ascii="宋体" w:hAnsi="宋体" w:eastAsia="宋体" w:cs="宋体"/>
                <w:color w:val="auto"/>
                <w:sz w:val="21"/>
                <w:highlight w:val="none"/>
              </w:rPr>
            </w:pPr>
          </w:p>
        </w:tc>
        <w:tc>
          <w:tcPr>
            <w:tcW w:w="1775" w:type="dxa"/>
            <w:vAlign w:val="top"/>
          </w:tcPr>
          <w:p w14:paraId="3EEF01FC">
            <w:pPr>
              <w:rPr>
                <w:rFonts w:hint="eastAsia" w:ascii="宋体" w:hAnsi="宋体" w:eastAsia="宋体" w:cs="宋体"/>
                <w:color w:val="auto"/>
                <w:sz w:val="21"/>
                <w:highlight w:val="none"/>
              </w:rPr>
            </w:pPr>
          </w:p>
        </w:tc>
        <w:tc>
          <w:tcPr>
            <w:tcW w:w="2257" w:type="dxa"/>
            <w:vAlign w:val="top"/>
          </w:tcPr>
          <w:p w14:paraId="4400595C">
            <w:pPr>
              <w:rPr>
                <w:rFonts w:hint="eastAsia" w:ascii="宋体" w:hAnsi="宋体" w:eastAsia="宋体" w:cs="宋体"/>
                <w:color w:val="auto"/>
                <w:sz w:val="21"/>
                <w:highlight w:val="none"/>
              </w:rPr>
            </w:pPr>
          </w:p>
        </w:tc>
        <w:tc>
          <w:tcPr>
            <w:tcW w:w="1336" w:type="dxa"/>
            <w:vAlign w:val="top"/>
          </w:tcPr>
          <w:p w14:paraId="5130A1F4">
            <w:pPr>
              <w:rPr>
                <w:rFonts w:hint="eastAsia" w:ascii="宋体" w:hAnsi="宋体" w:eastAsia="宋体" w:cs="宋体"/>
                <w:color w:val="auto"/>
                <w:sz w:val="21"/>
                <w:highlight w:val="none"/>
              </w:rPr>
            </w:pPr>
          </w:p>
        </w:tc>
        <w:tc>
          <w:tcPr>
            <w:tcW w:w="1737" w:type="dxa"/>
            <w:vAlign w:val="top"/>
          </w:tcPr>
          <w:p w14:paraId="44569A96">
            <w:pPr>
              <w:rPr>
                <w:rFonts w:hint="eastAsia" w:ascii="宋体" w:hAnsi="宋体" w:eastAsia="宋体" w:cs="宋体"/>
                <w:color w:val="auto"/>
                <w:sz w:val="21"/>
                <w:highlight w:val="none"/>
              </w:rPr>
            </w:pPr>
          </w:p>
        </w:tc>
        <w:tc>
          <w:tcPr>
            <w:tcW w:w="1154" w:type="dxa"/>
            <w:vAlign w:val="top"/>
          </w:tcPr>
          <w:p w14:paraId="27D12B55">
            <w:pPr>
              <w:rPr>
                <w:rFonts w:hint="eastAsia" w:ascii="宋体" w:hAnsi="宋体" w:eastAsia="宋体" w:cs="宋体"/>
                <w:color w:val="auto"/>
                <w:sz w:val="21"/>
                <w:highlight w:val="none"/>
              </w:rPr>
            </w:pPr>
          </w:p>
        </w:tc>
      </w:tr>
      <w:tr w14:paraId="223CCB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591" w:type="dxa"/>
            <w:vAlign w:val="top"/>
          </w:tcPr>
          <w:p w14:paraId="636DF31B">
            <w:pPr>
              <w:rPr>
                <w:rFonts w:hint="eastAsia" w:ascii="宋体" w:hAnsi="宋体" w:eastAsia="宋体" w:cs="宋体"/>
                <w:color w:val="auto"/>
                <w:sz w:val="21"/>
                <w:highlight w:val="none"/>
              </w:rPr>
            </w:pPr>
          </w:p>
        </w:tc>
        <w:tc>
          <w:tcPr>
            <w:tcW w:w="1775" w:type="dxa"/>
            <w:vAlign w:val="top"/>
          </w:tcPr>
          <w:p w14:paraId="778511B8">
            <w:pPr>
              <w:rPr>
                <w:rFonts w:hint="eastAsia" w:ascii="宋体" w:hAnsi="宋体" w:eastAsia="宋体" w:cs="宋体"/>
                <w:color w:val="auto"/>
                <w:sz w:val="21"/>
                <w:highlight w:val="none"/>
              </w:rPr>
            </w:pPr>
          </w:p>
        </w:tc>
        <w:tc>
          <w:tcPr>
            <w:tcW w:w="2257" w:type="dxa"/>
            <w:vAlign w:val="top"/>
          </w:tcPr>
          <w:p w14:paraId="24C58D4B">
            <w:pPr>
              <w:rPr>
                <w:rFonts w:hint="eastAsia" w:ascii="宋体" w:hAnsi="宋体" w:eastAsia="宋体" w:cs="宋体"/>
                <w:color w:val="auto"/>
                <w:sz w:val="21"/>
                <w:highlight w:val="none"/>
              </w:rPr>
            </w:pPr>
          </w:p>
        </w:tc>
        <w:tc>
          <w:tcPr>
            <w:tcW w:w="1336" w:type="dxa"/>
            <w:vAlign w:val="top"/>
          </w:tcPr>
          <w:p w14:paraId="754E83D0">
            <w:pPr>
              <w:rPr>
                <w:rFonts w:hint="eastAsia" w:ascii="宋体" w:hAnsi="宋体" w:eastAsia="宋体" w:cs="宋体"/>
                <w:color w:val="auto"/>
                <w:sz w:val="21"/>
                <w:highlight w:val="none"/>
              </w:rPr>
            </w:pPr>
          </w:p>
        </w:tc>
        <w:tc>
          <w:tcPr>
            <w:tcW w:w="1737" w:type="dxa"/>
            <w:vAlign w:val="top"/>
          </w:tcPr>
          <w:p w14:paraId="3CF45061">
            <w:pPr>
              <w:rPr>
                <w:rFonts w:hint="eastAsia" w:ascii="宋体" w:hAnsi="宋体" w:eastAsia="宋体" w:cs="宋体"/>
                <w:color w:val="auto"/>
                <w:sz w:val="21"/>
                <w:highlight w:val="none"/>
              </w:rPr>
            </w:pPr>
          </w:p>
        </w:tc>
        <w:tc>
          <w:tcPr>
            <w:tcW w:w="1154" w:type="dxa"/>
            <w:vAlign w:val="top"/>
          </w:tcPr>
          <w:p w14:paraId="7EEC973A">
            <w:pPr>
              <w:rPr>
                <w:rFonts w:hint="eastAsia" w:ascii="宋体" w:hAnsi="宋体" w:eastAsia="宋体" w:cs="宋体"/>
                <w:color w:val="auto"/>
                <w:sz w:val="21"/>
                <w:highlight w:val="none"/>
              </w:rPr>
            </w:pPr>
          </w:p>
        </w:tc>
      </w:tr>
    </w:tbl>
    <w:p w14:paraId="114EF714">
      <w:pPr>
        <w:spacing w:before="173" w:line="228" w:lineRule="auto"/>
        <w:ind w:left="18"/>
        <w:outlineLvl w:val="1"/>
        <w:rPr>
          <w:rFonts w:hint="eastAsia" w:ascii="宋体" w:hAnsi="宋体" w:eastAsia="宋体" w:cs="宋体"/>
          <w:color w:val="auto"/>
          <w:sz w:val="20"/>
          <w:szCs w:val="20"/>
          <w:highlight w:val="none"/>
        </w:rPr>
      </w:pPr>
      <w:r>
        <w:rPr>
          <w:rFonts w:hint="eastAsia" w:ascii="宋体" w:hAnsi="宋体" w:eastAsia="宋体" w:cs="宋体"/>
          <w:b/>
          <w:bCs/>
          <w:color w:val="auto"/>
          <w:spacing w:val="7"/>
          <w:sz w:val="20"/>
          <w:szCs w:val="20"/>
          <w:highlight w:val="none"/>
        </w:rPr>
        <w:t>注：根据评分标准要求提供相关证明材料。</w:t>
      </w:r>
    </w:p>
    <w:p w14:paraId="14CE35A6">
      <w:pPr>
        <w:pStyle w:val="7"/>
        <w:spacing w:line="250" w:lineRule="auto"/>
        <w:rPr>
          <w:rFonts w:hint="eastAsia" w:ascii="宋体" w:hAnsi="宋体" w:eastAsia="宋体" w:cs="宋体"/>
          <w:color w:val="auto"/>
          <w:highlight w:val="none"/>
        </w:rPr>
      </w:pPr>
    </w:p>
    <w:p w14:paraId="6B580E65">
      <w:pPr>
        <w:pStyle w:val="7"/>
        <w:spacing w:line="250" w:lineRule="auto"/>
        <w:rPr>
          <w:rFonts w:hint="eastAsia" w:ascii="宋体" w:hAnsi="宋体" w:eastAsia="宋体" w:cs="宋体"/>
          <w:color w:val="auto"/>
          <w:highlight w:val="none"/>
        </w:rPr>
      </w:pPr>
    </w:p>
    <w:p w14:paraId="155ACEE6">
      <w:pPr>
        <w:pStyle w:val="7"/>
        <w:spacing w:line="250" w:lineRule="auto"/>
        <w:rPr>
          <w:rFonts w:hint="eastAsia" w:ascii="宋体" w:hAnsi="宋体" w:eastAsia="宋体" w:cs="宋体"/>
          <w:color w:val="auto"/>
          <w:highlight w:val="none"/>
        </w:rPr>
      </w:pPr>
    </w:p>
    <w:p w14:paraId="1A72030E">
      <w:pPr>
        <w:pStyle w:val="7"/>
        <w:spacing w:line="251" w:lineRule="auto"/>
        <w:rPr>
          <w:rFonts w:hint="eastAsia" w:ascii="宋体" w:hAnsi="宋体" w:eastAsia="宋体" w:cs="宋体"/>
          <w:color w:val="auto"/>
          <w:highlight w:val="none"/>
        </w:rPr>
      </w:pPr>
    </w:p>
    <w:p w14:paraId="1AB587E7">
      <w:pPr>
        <w:spacing w:before="65" w:line="228" w:lineRule="auto"/>
        <w:ind w:left="2646"/>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lang w:val="en-US" w:eastAsia="zh-CN"/>
        </w:rPr>
        <w:t>供应商</w:t>
      </w:r>
      <w:r>
        <w:rPr>
          <w:rFonts w:hint="eastAsia" w:ascii="宋体" w:hAnsi="宋体" w:eastAsia="宋体" w:cs="宋体"/>
          <w:color w:val="auto"/>
          <w:spacing w:val="8"/>
          <w:sz w:val="20"/>
          <w:szCs w:val="20"/>
          <w:highlight w:val="none"/>
        </w:rPr>
        <w:t>名称（加盖公章</w:t>
      </w:r>
      <w:r>
        <w:rPr>
          <w:rFonts w:hint="eastAsia" w:ascii="宋体" w:hAnsi="宋体" w:eastAsia="宋体" w:cs="宋体"/>
          <w:color w:val="auto"/>
          <w:spacing w:val="3"/>
          <w:sz w:val="20"/>
          <w:szCs w:val="20"/>
          <w:highlight w:val="none"/>
        </w:rPr>
        <w:t>）：</w:t>
      </w:r>
    </w:p>
    <w:p w14:paraId="37936174">
      <w:pPr>
        <w:spacing w:before="42" w:line="228" w:lineRule="auto"/>
        <w:ind w:left="28" w:firstLine="2616" w:firstLineChars="1200"/>
        <w:rPr>
          <w:rFonts w:hint="eastAsia" w:ascii="宋体" w:hAnsi="宋体" w:eastAsia="宋体" w:cs="宋体"/>
          <w:color w:val="auto"/>
          <w:spacing w:val="1"/>
          <w:sz w:val="20"/>
          <w:szCs w:val="20"/>
          <w:highlight w:val="none"/>
        </w:rPr>
      </w:pPr>
      <w:r>
        <w:rPr>
          <w:rFonts w:hint="eastAsia" w:ascii="宋体" w:hAnsi="宋体" w:eastAsia="宋体" w:cs="宋体"/>
          <w:color w:val="auto"/>
          <w:spacing w:val="9"/>
          <w:sz w:val="20"/>
          <w:szCs w:val="20"/>
          <w:highlight w:val="none"/>
        </w:rPr>
        <w:t>法定代表人或其委托代理人（签字或盖章</w:t>
      </w:r>
      <w:r>
        <w:rPr>
          <w:rFonts w:hint="eastAsia" w:ascii="宋体" w:hAnsi="宋体" w:eastAsia="宋体" w:cs="宋体"/>
          <w:color w:val="auto"/>
          <w:spacing w:val="-14"/>
          <w:sz w:val="20"/>
          <w:szCs w:val="20"/>
          <w:highlight w:val="none"/>
        </w:rPr>
        <w:t>）：</w:t>
      </w:r>
      <w:r>
        <w:rPr>
          <w:rFonts w:hint="eastAsia" w:ascii="宋体" w:hAnsi="宋体" w:eastAsia="宋体" w:cs="宋体"/>
          <w:color w:val="auto"/>
          <w:spacing w:val="1"/>
          <w:sz w:val="20"/>
          <w:szCs w:val="20"/>
          <w:highlight w:val="none"/>
        </w:rPr>
        <w:t xml:space="preserve"> </w:t>
      </w:r>
    </w:p>
    <w:p w14:paraId="597546CC">
      <w:pPr>
        <w:spacing w:before="42" w:line="228" w:lineRule="auto"/>
        <w:ind w:left="28" w:firstLine="2940" w:firstLineChars="1500"/>
        <w:rPr>
          <w:rFonts w:hint="eastAsia" w:ascii="宋体" w:hAnsi="宋体" w:eastAsia="宋体" w:cs="宋体"/>
          <w:color w:val="auto"/>
          <w:spacing w:val="-2"/>
          <w:sz w:val="20"/>
          <w:szCs w:val="20"/>
          <w:highlight w:val="none"/>
        </w:rPr>
      </w:pPr>
      <w:r>
        <w:rPr>
          <w:rFonts w:hint="eastAsia" w:ascii="宋体" w:hAnsi="宋体" w:eastAsia="宋体" w:cs="宋体"/>
          <w:color w:val="auto"/>
          <w:spacing w:val="-2"/>
          <w:sz w:val="20"/>
          <w:szCs w:val="20"/>
          <w:highlight w:val="none"/>
        </w:rPr>
        <w:t>年</w:t>
      </w:r>
      <w:r>
        <w:rPr>
          <w:rFonts w:hint="eastAsia" w:ascii="宋体" w:hAnsi="宋体" w:eastAsia="宋体" w:cs="宋体"/>
          <w:color w:val="auto"/>
          <w:spacing w:val="8"/>
          <w:sz w:val="20"/>
          <w:szCs w:val="20"/>
          <w:highlight w:val="none"/>
        </w:rPr>
        <w:t xml:space="preserve">    </w:t>
      </w:r>
      <w:r>
        <w:rPr>
          <w:rFonts w:hint="eastAsia" w:ascii="宋体" w:hAnsi="宋体" w:eastAsia="宋体" w:cs="宋体"/>
          <w:color w:val="auto"/>
          <w:spacing w:val="-2"/>
          <w:sz w:val="20"/>
          <w:szCs w:val="20"/>
          <w:highlight w:val="none"/>
        </w:rPr>
        <w:t>月</w:t>
      </w:r>
      <w:r>
        <w:rPr>
          <w:rFonts w:hint="eastAsia" w:ascii="宋体" w:hAnsi="宋体" w:eastAsia="宋体" w:cs="宋体"/>
          <w:color w:val="auto"/>
          <w:spacing w:val="17"/>
          <w:sz w:val="20"/>
          <w:szCs w:val="20"/>
          <w:highlight w:val="none"/>
        </w:rPr>
        <w:t xml:space="preserve">    </w:t>
      </w:r>
      <w:r>
        <w:rPr>
          <w:rFonts w:hint="eastAsia" w:ascii="宋体" w:hAnsi="宋体" w:eastAsia="宋体" w:cs="宋体"/>
          <w:color w:val="auto"/>
          <w:spacing w:val="-2"/>
          <w:sz w:val="20"/>
          <w:szCs w:val="20"/>
          <w:highlight w:val="none"/>
        </w:rPr>
        <w:t>日</w:t>
      </w:r>
    </w:p>
    <w:p w14:paraId="5488FB7E">
      <w:pPr>
        <w:spacing w:before="42" w:line="228" w:lineRule="auto"/>
        <w:ind w:left="28"/>
        <w:rPr>
          <w:rFonts w:hint="eastAsia" w:ascii="宋体" w:hAnsi="宋体" w:eastAsia="宋体" w:cs="宋体"/>
          <w:color w:val="auto"/>
          <w:spacing w:val="-2"/>
          <w:sz w:val="20"/>
          <w:szCs w:val="20"/>
          <w:highlight w:val="none"/>
        </w:rPr>
      </w:pPr>
    </w:p>
    <w:p w14:paraId="6160DAD7">
      <w:pPr>
        <w:spacing w:before="42" w:line="228" w:lineRule="auto"/>
        <w:ind w:left="28"/>
        <w:rPr>
          <w:rFonts w:hint="eastAsia" w:ascii="宋体" w:hAnsi="宋体" w:eastAsia="宋体" w:cs="宋体"/>
          <w:color w:val="auto"/>
          <w:spacing w:val="-2"/>
          <w:sz w:val="20"/>
          <w:szCs w:val="20"/>
          <w:highlight w:val="none"/>
        </w:rPr>
      </w:pPr>
    </w:p>
    <w:p w14:paraId="282B925A">
      <w:pPr>
        <w:spacing w:before="42" w:line="228" w:lineRule="auto"/>
        <w:ind w:left="28"/>
        <w:rPr>
          <w:rFonts w:hint="eastAsia" w:ascii="宋体" w:hAnsi="宋体" w:eastAsia="宋体" w:cs="宋体"/>
          <w:color w:val="auto"/>
          <w:spacing w:val="-2"/>
          <w:sz w:val="20"/>
          <w:szCs w:val="20"/>
          <w:highlight w:val="none"/>
        </w:rPr>
      </w:pPr>
    </w:p>
    <w:p w14:paraId="481F4393">
      <w:pPr>
        <w:spacing w:before="42" w:line="228" w:lineRule="auto"/>
        <w:ind w:left="28"/>
        <w:rPr>
          <w:rFonts w:hint="eastAsia" w:ascii="宋体" w:hAnsi="宋体" w:eastAsia="宋体" w:cs="宋体"/>
          <w:color w:val="auto"/>
          <w:spacing w:val="-2"/>
          <w:sz w:val="20"/>
          <w:szCs w:val="20"/>
          <w:highlight w:val="none"/>
        </w:rPr>
      </w:pPr>
    </w:p>
    <w:p w14:paraId="4A40A80E">
      <w:pPr>
        <w:spacing w:before="42" w:line="228" w:lineRule="auto"/>
        <w:ind w:left="28"/>
        <w:rPr>
          <w:rFonts w:hint="eastAsia" w:ascii="宋体" w:hAnsi="宋体" w:eastAsia="宋体" w:cs="宋体"/>
          <w:color w:val="auto"/>
          <w:spacing w:val="-2"/>
          <w:sz w:val="20"/>
          <w:szCs w:val="20"/>
          <w:highlight w:val="none"/>
        </w:rPr>
      </w:pPr>
    </w:p>
    <w:p w14:paraId="26B84093">
      <w:pPr>
        <w:spacing w:before="42" w:line="228" w:lineRule="auto"/>
        <w:ind w:left="28"/>
        <w:rPr>
          <w:rFonts w:hint="eastAsia" w:ascii="宋体" w:hAnsi="宋体" w:eastAsia="宋体" w:cs="宋体"/>
          <w:color w:val="auto"/>
          <w:spacing w:val="-2"/>
          <w:sz w:val="20"/>
          <w:szCs w:val="20"/>
          <w:highlight w:val="none"/>
        </w:rPr>
      </w:pPr>
    </w:p>
    <w:p w14:paraId="0C85CE80">
      <w:pPr>
        <w:spacing w:before="42" w:line="228" w:lineRule="auto"/>
        <w:ind w:left="28"/>
        <w:rPr>
          <w:rFonts w:hint="eastAsia" w:ascii="宋体" w:hAnsi="宋体" w:eastAsia="宋体" w:cs="宋体"/>
          <w:color w:val="auto"/>
          <w:spacing w:val="-2"/>
          <w:sz w:val="20"/>
          <w:szCs w:val="20"/>
          <w:highlight w:val="none"/>
        </w:rPr>
      </w:pPr>
    </w:p>
    <w:p w14:paraId="2EA27AAE">
      <w:pPr>
        <w:spacing w:before="42" w:line="228" w:lineRule="auto"/>
        <w:ind w:left="28"/>
        <w:rPr>
          <w:rFonts w:hint="eastAsia" w:ascii="宋体" w:hAnsi="宋体" w:eastAsia="宋体" w:cs="宋体"/>
          <w:color w:val="auto"/>
          <w:spacing w:val="-2"/>
          <w:sz w:val="20"/>
          <w:szCs w:val="20"/>
          <w:highlight w:val="none"/>
        </w:rPr>
      </w:pPr>
    </w:p>
    <w:p w14:paraId="34A3F5FA">
      <w:pPr>
        <w:spacing w:before="42" w:line="228" w:lineRule="auto"/>
        <w:ind w:left="28"/>
        <w:rPr>
          <w:rFonts w:hint="eastAsia" w:ascii="宋体" w:hAnsi="宋体" w:eastAsia="宋体" w:cs="宋体"/>
          <w:color w:val="auto"/>
          <w:sz w:val="20"/>
          <w:szCs w:val="20"/>
          <w:highlight w:val="none"/>
        </w:rPr>
      </w:pPr>
      <w:r>
        <w:rPr>
          <w:rFonts w:hint="eastAsia" w:ascii="宋体" w:hAnsi="宋体" w:eastAsia="宋体" w:cs="宋体"/>
          <w:b/>
          <w:bCs/>
          <w:color w:val="auto"/>
          <w:spacing w:val="5"/>
          <w:sz w:val="20"/>
          <w:szCs w:val="20"/>
          <w:highlight w:val="none"/>
          <w:lang w:val="en-US" w:eastAsia="zh-CN"/>
        </w:rPr>
        <w:t>十</w:t>
      </w:r>
      <w:r>
        <w:rPr>
          <w:rFonts w:hint="eastAsia" w:ascii="宋体" w:hAnsi="宋体" w:eastAsia="宋体" w:cs="宋体"/>
          <w:b/>
          <w:bCs/>
          <w:color w:val="auto"/>
          <w:spacing w:val="5"/>
          <w:sz w:val="20"/>
          <w:szCs w:val="20"/>
          <w:highlight w:val="none"/>
        </w:rPr>
        <w:t>、商务、技术条款偏离表</w:t>
      </w:r>
    </w:p>
    <w:p w14:paraId="4FC58527">
      <w:pPr>
        <w:spacing w:before="192" w:line="228" w:lineRule="auto"/>
        <w:ind w:left="3389"/>
        <w:rPr>
          <w:rFonts w:hint="eastAsia" w:ascii="宋体" w:hAnsi="宋体" w:eastAsia="宋体" w:cs="宋体"/>
          <w:color w:val="auto"/>
          <w:sz w:val="20"/>
          <w:szCs w:val="20"/>
          <w:highlight w:val="none"/>
        </w:rPr>
      </w:pPr>
      <w:r>
        <w:rPr>
          <w:rFonts w:hint="eastAsia" w:ascii="宋体" w:hAnsi="宋体" w:eastAsia="宋体" w:cs="宋体"/>
          <w:b/>
          <w:bCs/>
          <w:color w:val="auto"/>
          <w:spacing w:val="7"/>
          <w:sz w:val="20"/>
          <w:szCs w:val="20"/>
          <w:highlight w:val="none"/>
        </w:rPr>
        <w:t>商务、技术条款偏离表</w:t>
      </w:r>
    </w:p>
    <w:p w14:paraId="14C6E503">
      <w:pPr>
        <w:snapToGrid w:val="0"/>
        <w:spacing w:line="440" w:lineRule="exact"/>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项目编号： </w:t>
      </w:r>
    </w:p>
    <w:p w14:paraId="1DE3F422">
      <w:pPr>
        <w:snapToGrid w:val="0"/>
        <w:spacing w:line="440" w:lineRule="exact"/>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项目名称：</w:t>
      </w:r>
    </w:p>
    <w:tbl>
      <w:tblPr>
        <w:tblStyle w:val="15"/>
        <w:tblW w:w="0" w:type="auto"/>
        <w:tblInd w:w="-25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01"/>
        <w:gridCol w:w="3253"/>
        <w:gridCol w:w="3420"/>
        <w:gridCol w:w="1527"/>
      </w:tblGrid>
      <w:tr w14:paraId="5AF1B5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01" w:type="dxa"/>
            <w:tcBorders>
              <w:top w:val="single" w:color="auto" w:sz="4" w:space="0"/>
              <w:left w:val="single" w:color="auto" w:sz="4" w:space="0"/>
              <w:bottom w:val="single" w:color="auto" w:sz="4" w:space="0"/>
              <w:right w:val="single" w:color="auto" w:sz="4" w:space="0"/>
            </w:tcBorders>
            <w:tcMar>
              <w:left w:w="28" w:type="dxa"/>
              <w:right w:w="28" w:type="dxa"/>
            </w:tcMar>
            <w:vAlign w:val="center"/>
          </w:tcPr>
          <w:p w14:paraId="11C984D2">
            <w:pPr>
              <w:snapToGrid w:val="0"/>
              <w:spacing w:line="360" w:lineRule="exact"/>
              <w:jc w:val="center"/>
              <w:outlineLvl w:val="9"/>
              <w:rPr>
                <w:rFonts w:hint="eastAsia" w:ascii="宋体" w:hAnsi="宋体" w:eastAsia="宋体" w:cs="宋体"/>
                <w:b/>
                <w:color w:val="auto"/>
                <w:sz w:val="20"/>
                <w:szCs w:val="20"/>
                <w:highlight w:val="none"/>
              </w:rPr>
            </w:pPr>
            <w:r>
              <w:rPr>
                <w:rFonts w:hint="eastAsia" w:ascii="宋体" w:hAnsi="宋体" w:eastAsia="宋体" w:cs="宋体"/>
                <w:b/>
                <w:color w:val="auto"/>
                <w:sz w:val="20"/>
                <w:szCs w:val="20"/>
                <w:highlight w:val="none"/>
              </w:rPr>
              <w:t>序号</w:t>
            </w:r>
          </w:p>
        </w:tc>
        <w:tc>
          <w:tcPr>
            <w:tcW w:w="3253" w:type="dxa"/>
            <w:tcBorders>
              <w:top w:val="single" w:color="auto" w:sz="4" w:space="0"/>
              <w:left w:val="single" w:color="auto" w:sz="4" w:space="0"/>
              <w:bottom w:val="single" w:color="auto" w:sz="4" w:space="0"/>
              <w:right w:val="single" w:color="auto" w:sz="4" w:space="0"/>
            </w:tcBorders>
            <w:tcMar>
              <w:left w:w="28" w:type="dxa"/>
              <w:right w:w="28" w:type="dxa"/>
            </w:tcMar>
            <w:vAlign w:val="center"/>
          </w:tcPr>
          <w:p w14:paraId="305A63B7">
            <w:pPr>
              <w:snapToGrid w:val="0"/>
              <w:spacing w:line="360" w:lineRule="exact"/>
              <w:jc w:val="center"/>
              <w:outlineLvl w:val="9"/>
              <w:rPr>
                <w:rFonts w:hint="eastAsia" w:ascii="宋体" w:hAnsi="宋体" w:eastAsia="宋体" w:cs="宋体"/>
                <w:b/>
                <w:color w:val="auto"/>
                <w:sz w:val="20"/>
                <w:szCs w:val="20"/>
                <w:highlight w:val="none"/>
              </w:rPr>
            </w:pPr>
            <w:r>
              <w:rPr>
                <w:rFonts w:hint="eastAsia" w:ascii="宋体" w:hAnsi="宋体" w:eastAsia="宋体" w:cs="宋体"/>
                <w:b/>
                <w:color w:val="auto"/>
                <w:sz w:val="20"/>
                <w:szCs w:val="20"/>
                <w:highlight w:val="none"/>
                <w:lang w:val="en-US" w:eastAsia="zh-CN"/>
              </w:rPr>
              <w:t>招标文件</w:t>
            </w:r>
            <w:r>
              <w:rPr>
                <w:rFonts w:hint="eastAsia" w:ascii="宋体" w:hAnsi="宋体" w:eastAsia="宋体" w:cs="宋体"/>
                <w:b/>
                <w:color w:val="auto"/>
                <w:sz w:val="20"/>
                <w:szCs w:val="20"/>
                <w:highlight w:val="none"/>
              </w:rPr>
              <w:t>要求</w:t>
            </w:r>
          </w:p>
        </w:tc>
        <w:tc>
          <w:tcPr>
            <w:tcW w:w="3420" w:type="dxa"/>
            <w:tcBorders>
              <w:top w:val="single" w:color="auto" w:sz="4" w:space="0"/>
              <w:left w:val="single" w:color="auto" w:sz="4" w:space="0"/>
              <w:bottom w:val="single" w:color="auto" w:sz="4" w:space="0"/>
              <w:right w:val="single" w:color="auto" w:sz="4" w:space="0"/>
            </w:tcBorders>
            <w:tcMar>
              <w:left w:w="28" w:type="dxa"/>
              <w:right w:w="28" w:type="dxa"/>
            </w:tcMar>
            <w:vAlign w:val="center"/>
          </w:tcPr>
          <w:p w14:paraId="5891D4EC">
            <w:pPr>
              <w:snapToGrid w:val="0"/>
              <w:spacing w:line="360" w:lineRule="exact"/>
              <w:jc w:val="center"/>
              <w:outlineLvl w:val="9"/>
              <w:rPr>
                <w:rFonts w:hint="eastAsia" w:ascii="宋体" w:hAnsi="宋体" w:eastAsia="宋体" w:cs="宋体"/>
                <w:b/>
                <w:color w:val="auto"/>
                <w:sz w:val="20"/>
                <w:szCs w:val="20"/>
                <w:highlight w:val="none"/>
              </w:rPr>
            </w:pPr>
            <w:r>
              <w:rPr>
                <w:rFonts w:hint="eastAsia" w:ascii="宋体" w:hAnsi="宋体" w:eastAsia="宋体" w:cs="宋体"/>
                <w:b/>
                <w:color w:val="auto"/>
                <w:sz w:val="20"/>
                <w:szCs w:val="20"/>
                <w:highlight w:val="none"/>
              </w:rPr>
              <w:t>投标响应</w:t>
            </w:r>
          </w:p>
        </w:tc>
        <w:tc>
          <w:tcPr>
            <w:tcW w:w="1527" w:type="dxa"/>
            <w:tcBorders>
              <w:top w:val="single" w:color="auto" w:sz="4" w:space="0"/>
              <w:left w:val="single" w:color="auto" w:sz="4" w:space="0"/>
              <w:bottom w:val="single" w:color="auto" w:sz="4" w:space="0"/>
              <w:right w:val="single" w:color="auto" w:sz="4" w:space="0"/>
            </w:tcBorders>
            <w:tcMar>
              <w:left w:w="28" w:type="dxa"/>
              <w:right w:w="28" w:type="dxa"/>
            </w:tcMar>
            <w:vAlign w:val="center"/>
          </w:tcPr>
          <w:p w14:paraId="4012CAF1">
            <w:pPr>
              <w:snapToGrid w:val="0"/>
              <w:spacing w:line="360" w:lineRule="exact"/>
              <w:jc w:val="center"/>
              <w:outlineLvl w:val="9"/>
              <w:rPr>
                <w:rFonts w:hint="eastAsia" w:ascii="宋体" w:hAnsi="宋体" w:eastAsia="宋体" w:cs="宋体"/>
                <w:b/>
                <w:color w:val="auto"/>
                <w:sz w:val="20"/>
                <w:szCs w:val="20"/>
                <w:highlight w:val="none"/>
                <w:lang w:val="en-US" w:eastAsia="zh-CN"/>
              </w:rPr>
            </w:pPr>
            <w:r>
              <w:rPr>
                <w:rFonts w:hint="eastAsia" w:ascii="宋体" w:hAnsi="宋体" w:eastAsia="宋体" w:cs="宋体"/>
                <w:b/>
                <w:color w:val="auto"/>
                <w:sz w:val="20"/>
                <w:szCs w:val="20"/>
                <w:highlight w:val="none"/>
              </w:rPr>
              <w:t>偏离</w:t>
            </w:r>
            <w:r>
              <w:rPr>
                <w:rFonts w:hint="eastAsia" w:ascii="宋体" w:hAnsi="宋体" w:eastAsia="宋体" w:cs="宋体"/>
                <w:b/>
                <w:color w:val="auto"/>
                <w:sz w:val="20"/>
                <w:szCs w:val="20"/>
                <w:highlight w:val="none"/>
                <w:lang w:val="en-US" w:eastAsia="zh-CN"/>
              </w:rPr>
              <w:t>情况</w:t>
            </w:r>
          </w:p>
        </w:tc>
      </w:tr>
      <w:tr w14:paraId="38BC0F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01" w:type="dxa"/>
            <w:tcBorders>
              <w:top w:val="single" w:color="auto" w:sz="4" w:space="0"/>
              <w:left w:val="single" w:color="auto" w:sz="4" w:space="0"/>
              <w:bottom w:val="single" w:color="auto" w:sz="4" w:space="0"/>
              <w:right w:val="single" w:color="auto" w:sz="4" w:space="0"/>
            </w:tcBorders>
            <w:vAlign w:val="center"/>
          </w:tcPr>
          <w:p w14:paraId="4CC31244">
            <w:pPr>
              <w:adjustRightInd w:val="0"/>
              <w:snapToGrid w:val="0"/>
              <w:spacing w:line="360" w:lineRule="exact"/>
              <w:jc w:val="center"/>
              <w:outlineLvl w:val="9"/>
              <w:rPr>
                <w:rFonts w:hint="eastAsia" w:ascii="宋体" w:hAnsi="宋体" w:eastAsia="宋体" w:cs="宋体"/>
                <w:color w:val="auto"/>
                <w:sz w:val="20"/>
                <w:szCs w:val="20"/>
                <w:highlight w:val="none"/>
              </w:rPr>
            </w:pPr>
          </w:p>
        </w:tc>
        <w:tc>
          <w:tcPr>
            <w:tcW w:w="3253" w:type="dxa"/>
            <w:tcBorders>
              <w:top w:val="single" w:color="auto" w:sz="4" w:space="0"/>
              <w:left w:val="single" w:color="auto" w:sz="4" w:space="0"/>
              <w:bottom w:val="single" w:color="auto" w:sz="4" w:space="0"/>
              <w:right w:val="single" w:color="auto" w:sz="4" w:space="0"/>
            </w:tcBorders>
            <w:vAlign w:val="center"/>
          </w:tcPr>
          <w:p w14:paraId="609778B2">
            <w:pPr>
              <w:adjustRightInd w:val="0"/>
              <w:snapToGrid w:val="0"/>
              <w:spacing w:line="360" w:lineRule="exact"/>
              <w:outlineLvl w:val="9"/>
              <w:rPr>
                <w:rFonts w:hint="eastAsia" w:ascii="宋体" w:hAnsi="宋体" w:eastAsia="宋体" w:cs="宋体"/>
                <w:color w:val="auto"/>
                <w:sz w:val="20"/>
                <w:szCs w:val="20"/>
                <w:highlight w:val="none"/>
              </w:rPr>
            </w:pPr>
          </w:p>
        </w:tc>
        <w:tc>
          <w:tcPr>
            <w:tcW w:w="3420" w:type="dxa"/>
            <w:tcBorders>
              <w:top w:val="single" w:color="auto" w:sz="4" w:space="0"/>
              <w:left w:val="single" w:color="auto" w:sz="4" w:space="0"/>
              <w:bottom w:val="single" w:color="auto" w:sz="4" w:space="0"/>
              <w:right w:val="single" w:color="auto" w:sz="4" w:space="0"/>
            </w:tcBorders>
            <w:vAlign w:val="top"/>
          </w:tcPr>
          <w:p w14:paraId="5D94582F">
            <w:pPr>
              <w:snapToGrid w:val="0"/>
              <w:spacing w:line="360" w:lineRule="exact"/>
              <w:outlineLvl w:val="9"/>
              <w:rPr>
                <w:rFonts w:hint="eastAsia" w:ascii="宋体" w:hAnsi="宋体" w:eastAsia="宋体" w:cs="宋体"/>
                <w:color w:val="auto"/>
                <w:sz w:val="20"/>
                <w:szCs w:val="20"/>
                <w:highlight w:val="none"/>
              </w:rPr>
            </w:pPr>
          </w:p>
        </w:tc>
        <w:tc>
          <w:tcPr>
            <w:tcW w:w="1527" w:type="dxa"/>
            <w:tcBorders>
              <w:top w:val="single" w:color="auto" w:sz="4" w:space="0"/>
              <w:left w:val="single" w:color="auto" w:sz="4" w:space="0"/>
              <w:bottom w:val="single" w:color="auto" w:sz="4" w:space="0"/>
              <w:right w:val="single" w:color="auto" w:sz="4" w:space="0"/>
            </w:tcBorders>
            <w:vAlign w:val="top"/>
          </w:tcPr>
          <w:p w14:paraId="594393A2">
            <w:pPr>
              <w:snapToGrid w:val="0"/>
              <w:spacing w:line="360" w:lineRule="exact"/>
              <w:jc w:val="center"/>
              <w:outlineLvl w:val="9"/>
              <w:rPr>
                <w:rFonts w:hint="eastAsia" w:ascii="宋体" w:hAnsi="宋体" w:eastAsia="宋体" w:cs="宋体"/>
                <w:color w:val="auto"/>
                <w:sz w:val="20"/>
                <w:szCs w:val="20"/>
                <w:highlight w:val="none"/>
              </w:rPr>
            </w:pPr>
          </w:p>
        </w:tc>
      </w:tr>
      <w:tr w14:paraId="0A82D0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01" w:type="dxa"/>
            <w:tcBorders>
              <w:top w:val="single" w:color="auto" w:sz="4" w:space="0"/>
              <w:left w:val="single" w:color="auto" w:sz="4" w:space="0"/>
              <w:bottom w:val="single" w:color="auto" w:sz="4" w:space="0"/>
              <w:right w:val="single" w:color="auto" w:sz="4" w:space="0"/>
            </w:tcBorders>
            <w:vAlign w:val="center"/>
          </w:tcPr>
          <w:p w14:paraId="737179AA">
            <w:pPr>
              <w:adjustRightInd w:val="0"/>
              <w:snapToGrid w:val="0"/>
              <w:spacing w:line="360" w:lineRule="exact"/>
              <w:jc w:val="center"/>
              <w:outlineLvl w:val="9"/>
              <w:rPr>
                <w:rFonts w:hint="eastAsia" w:ascii="宋体" w:hAnsi="宋体" w:eastAsia="宋体" w:cs="宋体"/>
                <w:color w:val="auto"/>
                <w:sz w:val="20"/>
                <w:szCs w:val="20"/>
                <w:highlight w:val="none"/>
              </w:rPr>
            </w:pPr>
          </w:p>
        </w:tc>
        <w:tc>
          <w:tcPr>
            <w:tcW w:w="3253" w:type="dxa"/>
            <w:tcBorders>
              <w:top w:val="single" w:color="auto" w:sz="4" w:space="0"/>
              <w:left w:val="single" w:color="auto" w:sz="4" w:space="0"/>
              <w:bottom w:val="single" w:color="auto" w:sz="4" w:space="0"/>
              <w:right w:val="single" w:color="auto" w:sz="4" w:space="0"/>
            </w:tcBorders>
            <w:vAlign w:val="center"/>
          </w:tcPr>
          <w:p w14:paraId="54A7B812">
            <w:pPr>
              <w:adjustRightInd w:val="0"/>
              <w:snapToGrid w:val="0"/>
              <w:spacing w:line="360" w:lineRule="exact"/>
              <w:outlineLvl w:val="9"/>
              <w:rPr>
                <w:rFonts w:hint="eastAsia" w:ascii="宋体" w:hAnsi="宋体" w:eastAsia="宋体" w:cs="宋体"/>
                <w:b/>
                <w:color w:val="auto"/>
                <w:sz w:val="20"/>
                <w:szCs w:val="20"/>
                <w:highlight w:val="none"/>
              </w:rPr>
            </w:pPr>
          </w:p>
        </w:tc>
        <w:tc>
          <w:tcPr>
            <w:tcW w:w="3420" w:type="dxa"/>
            <w:tcBorders>
              <w:top w:val="single" w:color="auto" w:sz="4" w:space="0"/>
              <w:left w:val="single" w:color="auto" w:sz="4" w:space="0"/>
              <w:bottom w:val="single" w:color="auto" w:sz="4" w:space="0"/>
              <w:right w:val="single" w:color="auto" w:sz="4" w:space="0"/>
            </w:tcBorders>
            <w:vAlign w:val="top"/>
          </w:tcPr>
          <w:p w14:paraId="75D76509">
            <w:pPr>
              <w:snapToGrid w:val="0"/>
              <w:spacing w:line="360" w:lineRule="exact"/>
              <w:jc w:val="left"/>
              <w:outlineLvl w:val="9"/>
              <w:rPr>
                <w:rFonts w:hint="eastAsia" w:ascii="宋体" w:hAnsi="宋体" w:eastAsia="宋体" w:cs="宋体"/>
                <w:color w:val="auto"/>
                <w:sz w:val="20"/>
                <w:szCs w:val="20"/>
                <w:highlight w:val="none"/>
              </w:rPr>
            </w:pPr>
          </w:p>
        </w:tc>
        <w:tc>
          <w:tcPr>
            <w:tcW w:w="1527" w:type="dxa"/>
            <w:tcBorders>
              <w:top w:val="single" w:color="auto" w:sz="4" w:space="0"/>
              <w:left w:val="single" w:color="auto" w:sz="4" w:space="0"/>
              <w:bottom w:val="single" w:color="auto" w:sz="4" w:space="0"/>
              <w:right w:val="single" w:color="auto" w:sz="4" w:space="0"/>
            </w:tcBorders>
            <w:vAlign w:val="top"/>
          </w:tcPr>
          <w:p w14:paraId="54587DCA">
            <w:pPr>
              <w:snapToGrid w:val="0"/>
              <w:spacing w:line="360" w:lineRule="exact"/>
              <w:jc w:val="center"/>
              <w:outlineLvl w:val="9"/>
              <w:rPr>
                <w:rFonts w:hint="eastAsia" w:ascii="宋体" w:hAnsi="宋体" w:eastAsia="宋体" w:cs="宋体"/>
                <w:color w:val="auto"/>
                <w:sz w:val="20"/>
                <w:szCs w:val="20"/>
                <w:highlight w:val="none"/>
              </w:rPr>
            </w:pPr>
          </w:p>
        </w:tc>
      </w:tr>
      <w:tr w14:paraId="5FD863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01" w:type="dxa"/>
            <w:tcBorders>
              <w:top w:val="single" w:color="auto" w:sz="4" w:space="0"/>
              <w:left w:val="single" w:color="auto" w:sz="4" w:space="0"/>
              <w:bottom w:val="single" w:color="auto" w:sz="4" w:space="0"/>
              <w:right w:val="single" w:color="auto" w:sz="4" w:space="0"/>
            </w:tcBorders>
            <w:vAlign w:val="center"/>
          </w:tcPr>
          <w:p w14:paraId="001F8588">
            <w:pPr>
              <w:adjustRightInd w:val="0"/>
              <w:snapToGrid w:val="0"/>
              <w:spacing w:line="360" w:lineRule="exact"/>
              <w:jc w:val="center"/>
              <w:outlineLvl w:val="9"/>
              <w:rPr>
                <w:rFonts w:hint="eastAsia" w:ascii="宋体" w:hAnsi="宋体" w:eastAsia="宋体" w:cs="宋体"/>
                <w:color w:val="auto"/>
                <w:sz w:val="20"/>
                <w:szCs w:val="20"/>
                <w:highlight w:val="none"/>
              </w:rPr>
            </w:pPr>
          </w:p>
        </w:tc>
        <w:tc>
          <w:tcPr>
            <w:tcW w:w="3253" w:type="dxa"/>
            <w:tcBorders>
              <w:top w:val="single" w:color="auto" w:sz="4" w:space="0"/>
              <w:left w:val="single" w:color="auto" w:sz="4" w:space="0"/>
              <w:bottom w:val="single" w:color="auto" w:sz="4" w:space="0"/>
              <w:right w:val="single" w:color="auto" w:sz="4" w:space="0"/>
            </w:tcBorders>
            <w:vAlign w:val="center"/>
          </w:tcPr>
          <w:p w14:paraId="63B193C5">
            <w:pPr>
              <w:adjustRightInd w:val="0"/>
              <w:snapToGrid w:val="0"/>
              <w:spacing w:line="360" w:lineRule="exact"/>
              <w:outlineLvl w:val="9"/>
              <w:rPr>
                <w:rFonts w:hint="eastAsia" w:ascii="宋体" w:hAnsi="宋体" w:eastAsia="宋体" w:cs="宋体"/>
                <w:color w:val="auto"/>
                <w:sz w:val="20"/>
                <w:szCs w:val="20"/>
                <w:highlight w:val="none"/>
              </w:rPr>
            </w:pPr>
          </w:p>
        </w:tc>
        <w:tc>
          <w:tcPr>
            <w:tcW w:w="3420" w:type="dxa"/>
            <w:tcBorders>
              <w:top w:val="single" w:color="auto" w:sz="4" w:space="0"/>
              <w:left w:val="single" w:color="auto" w:sz="4" w:space="0"/>
              <w:bottom w:val="single" w:color="auto" w:sz="4" w:space="0"/>
              <w:right w:val="single" w:color="auto" w:sz="4" w:space="0"/>
            </w:tcBorders>
            <w:vAlign w:val="top"/>
          </w:tcPr>
          <w:p w14:paraId="7CA78199">
            <w:pPr>
              <w:snapToGrid w:val="0"/>
              <w:spacing w:line="360" w:lineRule="exact"/>
              <w:jc w:val="center"/>
              <w:outlineLvl w:val="9"/>
              <w:rPr>
                <w:rFonts w:hint="eastAsia" w:ascii="宋体" w:hAnsi="宋体" w:eastAsia="宋体" w:cs="宋体"/>
                <w:color w:val="auto"/>
                <w:sz w:val="20"/>
                <w:szCs w:val="20"/>
                <w:highlight w:val="none"/>
              </w:rPr>
            </w:pPr>
          </w:p>
        </w:tc>
        <w:tc>
          <w:tcPr>
            <w:tcW w:w="1527" w:type="dxa"/>
            <w:tcBorders>
              <w:top w:val="single" w:color="auto" w:sz="4" w:space="0"/>
              <w:left w:val="single" w:color="auto" w:sz="4" w:space="0"/>
              <w:bottom w:val="single" w:color="auto" w:sz="4" w:space="0"/>
              <w:right w:val="single" w:color="auto" w:sz="4" w:space="0"/>
            </w:tcBorders>
            <w:vAlign w:val="top"/>
          </w:tcPr>
          <w:p w14:paraId="1154BB6A">
            <w:pPr>
              <w:snapToGrid w:val="0"/>
              <w:spacing w:line="360" w:lineRule="exact"/>
              <w:jc w:val="center"/>
              <w:outlineLvl w:val="9"/>
              <w:rPr>
                <w:rFonts w:hint="eastAsia" w:ascii="宋体" w:hAnsi="宋体" w:eastAsia="宋体" w:cs="宋体"/>
                <w:color w:val="auto"/>
                <w:sz w:val="20"/>
                <w:szCs w:val="20"/>
                <w:highlight w:val="none"/>
              </w:rPr>
            </w:pPr>
          </w:p>
        </w:tc>
      </w:tr>
      <w:tr w14:paraId="409E2A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01" w:type="dxa"/>
            <w:tcBorders>
              <w:top w:val="single" w:color="auto" w:sz="4" w:space="0"/>
              <w:left w:val="single" w:color="auto" w:sz="4" w:space="0"/>
              <w:bottom w:val="single" w:color="auto" w:sz="4" w:space="0"/>
              <w:right w:val="single" w:color="auto" w:sz="4" w:space="0"/>
            </w:tcBorders>
            <w:vAlign w:val="center"/>
          </w:tcPr>
          <w:p w14:paraId="38E16247">
            <w:pPr>
              <w:adjustRightInd w:val="0"/>
              <w:snapToGrid w:val="0"/>
              <w:spacing w:line="360" w:lineRule="exact"/>
              <w:jc w:val="center"/>
              <w:outlineLvl w:val="9"/>
              <w:rPr>
                <w:rFonts w:hint="eastAsia" w:ascii="宋体" w:hAnsi="宋体" w:eastAsia="宋体" w:cs="宋体"/>
                <w:color w:val="auto"/>
                <w:sz w:val="20"/>
                <w:szCs w:val="20"/>
                <w:highlight w:val="none"/>
              </w:rPr>
            </w:pPr>
          </w:p>
        </w:tc>
        <w:tc>
          <w:tcPr>
            <w:tcW w:w="3253" w:type="dxa"/>
            <w:tcBorders>
              <w:top w:val="single" w:color="auto" w:sz="4" w:space="0"/>
              <w:left w:val="single" w:color="auto" w:sz="4" w:space="0"/>
              <w:bottom w:val="single" w:color="auto" w:sz="4" w:space="0"/>
              <w:right w:val="single" w:color="auto" w:sz="4" w:space="0"/>
            </w:tcBorders>
            <w:vAlign w:val="center"/>
          </w:tcPr>
          <w:p w14:paraId="26631BFA">
            <w:pPr>
              <w:adjustRightInd w:val="0"/>
              <w:snapToGrid w:val="0"/>
              <w:spacing w:line="360" w:lineRule="exact"/>
              <w:outlineLvl w:val="9"/>
              <w:rPr>
                <w:rFonts w:hint="eastAsia" w:ascii="宋体" w:hAnsi="宋体" w:eastAsia="宋体" w:cs="宋体"/>
                <w:color w:val="auto"/>
                <w:sz w:val="20"/>
                <w:szCs w:val="20"/>
                <w:highlight w:val="none"/>
              </w:rPr>
            </w:pPr>
          </w:p>
        </w:tc>
        <w:tc>
          <w:tcPr>
            <w:tcW w:w="3420" w:type="dxa"/>
            <w:tcBorders>
              <w:top w:val="single" w:color="auto" w:sz="4" w:space="0"/>
              <w:left w:val="single" w:color="auto" w:sz="4" w:space="0"/>
              <w:bottom w:val="single" w:color="auto" w:sz="4" w:space="0"/>
              <w:right w:val="single" w:color="auto" w:sz="4" w:space="0"/>
            </w:tcBorders>
            <w:vAlign w:val="top"/>
          </w:tcPr>
          <w:p w14:paraId="4FB8B934">
            <w:pPr>
              <w:snapToGrid w:val="0"/>
              <w:spacing w:line="360" w:lineRule="exact"/>
              <w:jc w:val="center"/>
              <w:outlineLvl w:val="9"/>
              <w:rPr>
                <w:rFonts w:hint="eastAsia" w:ascii="宋体" w:hAnsi="宋体" w:eastAsia="宋体" w:cs="宋体"/>
                <w:color w:val="auto"/>
                <w:sz w:val="20"/>
                <w:szCs w:val="20"/>
                <w:highlight w:val="none"/>
              </w:rPr>
            </w:pPr>
          </w:p>
        </w:tc>
        <w:tc>
          <w:tcPr>
            <w:tcW w:w="1527" w:type="dxa"/>
            <w:tcBorders>
              <w:top w:val="single" w:color="auto" w:sz="4" w:space="0"/>
              <w:left w:val="single" w:color="auto" w:sz="4" w:space="0"/>
              <w:bottom w:val="single" w:color="auto" w:sz="4" w:space="0"/>
              <w:right w:val="single" w:color="auto" w:sz="4" w:space="0"/>
            </w:tcBorders>
            <w:vAlign w:val="top"/>
          </w:tcPr>
          <w:p w14:paraId="2D0F02BE">
            <w:pPr>
              <w:snapToGrid w:val="0"/>
              <w:spacing w:line="360" w:lineRule="exact"/>
              <w:jc w:val="center"/>
              <w:outlineLvl w:val="9"/>
              <w:rPr>
                <w:rFonts w:hint="eastAsia" w:ascii="宋体" w:hAnsi="宋体" w:eastAsia="宋体" w:cs="宋体"/>
                <w:color w:val="auto"/>
                <w:sz w:val="20"/>
                <w:szCs w:val="20"/>
                <w:highlight w:val="none"/>
              </w:rPr>
            </w:pPr>
          </w:p>
        </w:tc>
      </w:tr>
      <w:tr w14:paraId="3BD816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01" w:type="dxa"/>
            <w:tcBorders>
              <w:top w:val="single" w:color="auto" w:sz="4" w:space="0"/>
              <w:left w:val="single" w:color="auto" w:sz="4" w:space="0"/>
              <w:bottom w:val="single" w:color="auto" w:sz="4" w:space="0"/>
              <w:right w:val="single" w:color="auto" w:sz="4" w:space="0"/>
            </w:tcBorders>
            <w:vAlign w:val="center"/>
          </w:tcPr>
          <w:p w14:paraId="6A26D4F7">
            <w:pPr>
              <w:adjustRightInd w:val="0"/>
              <w:snapToGrid w:val="0"/>
              <w:spacing w:line="360" w:lineRule="exact"/>
              <w:jc w:val="center"/>
              <w:outlineLvl w:val="9"/>
              <w:rPr>
                <w:rFonts w:hint="eastAsia" w:ascii="宋体" w:hAnsi="宋体" w:eastAsia="宋体" w:cs="宋体"/>
                <w:color w:val="auto"/>
                <w:sz w:val="20"/>
                <w:szCs w:val="20"/>
                <w:highlight w:val="none"/>
              </w:rPr>
            </w:pPr>
          </w:p>
        </w:tc>
        <w:tc>
          <w:tcPr>
            <w:tcW w:w="3253" w:type="dxa"/>
            <w:tcBorders>
              <w:top w:val="single" w:color="auto" w:sz="4" w:space="0"/>
              <w:left w:val="single" w:color="auto" w:sz="4" w:space="0"/>
              <w:bottom w:val="single" w:color="auto" w:sz="4" w:space="0"/>
              <w:right w:val="single" w:color="auto" w:sz="4" w:space="0"/>
            </w:tcBorders>
            <w:vAlign w:val="center"/>
          </w:tcPr>
          <w:p w14:paraId="67B7D7AF">
            <w:pPr>
              <w:adjustRightInd w:val="0"/>
              <w:snapToGrid w:val="0"/>
              <w:spacing w:line="360" w:lineRule="exact"/>
              <w:outlineLvl w:val="9"/>
              <w:rPr>
                <w:rFonts w:hint="eastAsia" w:ascii="宋体" w:hAnsi="宋体" w:eastAsia="宋体" w:cs="宋体"/>
                <w:b/>
                <w:color w:val="auto"/>
                <w:sz w:val="20"/>
                <w:szCs w:val="20"/>
                <w:highlight w:val="none"/>
              </w:rPr>
            </w:pPr>
          </w:p>
        </w:tc>
        <w:tc>
          <w:tcPr>
            <w:tcW w:w="3420" w:type="dxa"/>
            <w:tcBorders>
              <w:top w:val="single" w:color="auto" w:sz="4" w:space="0"/>
              <w:left w:val="single" w:color="auto" w:sz="4" w:space="0"/>
              <w:bottom w:val="single" w:color="auto" w:sz="4" w:space="0"/>
              <w:right w:val="single" w:color="auto" w:sz="4" w:space="0"/>
            </w:tcBorders>
            <w:vAlign w:val="top"/>
          </w:tcPr>
          <w:p w14:paraId="6C1AA037">
            <w:pPr>
              <w:snapToGrid w:val="0"/>
              <w:spacing w:line="360" w:lineRule="exact"/>
              <w:jc w:val="center"/>
              <w:outlineLvl w:val="9"/>
              <w:rPr>
                <w:rFonts w:hint="eastAsia" w:ascii="宋体" w:hAnsi="宋体" w:eastAsia="宋体" w:cs="宋体"/>
                <w:color w:val="auto"/>
                <w:sz w:val="20"/>
                <w:szCs w:val="20"/>
                <w:highlight w:val="none"/>
              </w:rPr>
            </w:pPr>
          </w:p>
        </w:tc>
        <w:tc>
          <w:tcPr>
            <w:tcW w:w="1527" w:type="dxa"/>
            <w:tcBorders>
              <w:top w:val="single" w:color="auto" w:sz="4" w:space="0"/>
              <w:left w:val="single" w:color="auto" w:sz="4" w:space="0"/>
              <w:bottom w:val="single" w:color="auto" w:sz="4" w:space="0"/>
              <w:right w:val="single" w:color="auto" w:sz="4" w:space="0"/>
            </w:tcBorders>
            <w:vAlign w:val="top"/>
          </w:tcPr>
          <w:p w14:paraId="6FC429CA">
            <w:pPr>
              <w:snapToGrid w:val="0"/>
              <w:spacing w:line="360" w:lineRule="exact"/>
              <w:jc w:val="center"/>
              <w:outlineLvl w:val="9"/>
              <w:rPr>
                <w:rFonts w:hint="eastAsia" w:ascii="宋体" w:hAnsi="宋体" w:eastAsia="宋体" w:cs="宋体"/>
                <w:color w:val="auto"/>
                <w:sz w:val="20"/>
                <w:szCs w:val="20"/>
                <w:highlight w:val="none"/>
              </w:rPr>
            </w:pPr>
          </w:p>
        </w:tc>
      </w:tr>
      <w:tr w14:paraId="3FD0B7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01" w:type="dxa"/>
            <w:tcBorders>
              <w:top w:val="single" w:color="auto" w:sz="4" w:space="0"/>
              <w:left w:val="single" w:color="auto" w:sz="4" w:space="0"/>
              <w:bottom w:val="single" w:color="auto" w:sz="4" w:space="0"/>
              <w:right w:val="single" w:color="auto" w:sz="4" w:space="0"/>
            </w:tcBorders>
            <w:vAlign w:val="center"/>
          </w:tcPr>
          <w:p w14:paraId="435676B4">
            <w:pPr>
              <w:adjustRightInd w:val="0"/>
              <w:snapToGrid w:val="0"/>
              <w:spacing w:line="360" w:lineRule="exact"/>
              <w:jc w:val="center"/>
              <w:outlineLvl w:val="9"/>
              <w:rPr>
                <w:rFonts w:hint="eastAsia" w:ascii="宋体" w:hAnsi="宋体" w:eastAsia="宋体" w:cs="宋体"/>
                <w:color w:val="auto"/>
                <w:sz w:val="20"/>
                <w:szCs w:val="20"/>
                <w:highlight w:val="none"/>
              </w:rPr>
            </w:pPr>
          </w:p>
        </w:tc>
        <w:tc>
          <w:tcPr>
            <w:tcW w:w="3253" w:type="dxa"/>
            <w:tcBorders>
              <w:top w:val="single" w:color="auto" w:sz="4" w:space="0"/>
              <w:left w:val="single" w:color="auto" w:sz="4" w:space="0"/>
              <w:bottom w:val="single" w:color="auto" w:sz="4" w:space="0"/>
              <w:right w:val="single" w:color="auto" w:sz="4" w:space="0"/>
            </w:tcBorders>
            <w:vAlign w:val="center"/>
          </w:tcPr>
          <w:p w14:paraId="61201A03">
            <w:pPr>
              <w:adjustRightInd w:val="0"/>
              <w:snapToGrid w:val="0"/>
              <w:spacing w:line="360" w:lineRule="exact"/>
              <w:outlineLvl w:val="9"/>
              <w:rPr>
                <w:rFonts w:hint="eastAsia" w:ascii="宋体" w:hAnsi="宋体" w:eastAsia="宋体" w:cs="宋体"/>
                <w:b/>
                <w:color w:val="auto"/>
                <w:sz w:val="20"/>
                <w:szCs w:val="20"/>
                <w:highlight w:val="none"/>
              </w:rPr>
            </w:pPr>
          </w:p>
        </w:tc>
        <w:tc>
          <w:tcPr>
            <w:tcW w:w="3420" w:type="dxa"/>
            <w:tcBorders>
              <w:top w:val="single" w:color="auto" w:sz="4" w:space="0"/>
              <w:left w:val="single" w:color="auto" w:sz="4" w:space="0"/>
              <w:bottom w:val="single" w:color="auto" w:sz="4" w:space="0"/>
              <w:right w:val="single" w:color="auto" w:sz="4" w:space="0"/>
            </w:tcBorders>
            <w:vAlign w:val="top"/>
          </w:tcPr>
          <w:p w14:paraId="2244C8BB">
            <w:pPr>
              <w:snapToGrid w:val="0"/>
              <w:spacing w:line="360" w:lineRule="exact"/>
              <w:jc w:val="center"/>
              <w:outlineLvl w:val="9"/>
              <w:rPr>
                <w:rFonts w:hint="eastAsia" w:ascii="宋体" w:hAnsi="宋体" w:eastAsia="宋体" w:cs="宋体"/>
                <w:color w:val="auto"/>
                <w:sz w:val="20"/>
                <w:szCs w:val="20"/>
                <w:highlight w:val="none"/>
              </w:rPr>
            </w:pPr>
          </w:p>
        </w:tc>
        <w:tc>
          <w:tcPr>
            <w:tcW w:w="1527" w:type="dxa"/>
            <w:tcBorders>
              <w:top w:val="single" w:color="auto" w:sz="4" w:space="0"/>
              <w:left w:val="single" w:color="auto" w:sz="4" w:space="0"/>
              <w:bottom w:val="single" w:color="auto" w:sz="4" w:space="0"/>
              <w:right w:val="single" w:color="auto" w:sz="4" w:space="0"/>
            </w:tcBorders>
            <w:vAlign w:val="top"/>
          </w:tcPr>
          <w:p w14:paraId="3D92C9B7">
            <w:pPr>
              <w:snapToGrid w:val="0"/>
              <w:spacing w:line="360" w:lineRule="exact"/>
              <w:jc w:val="center"/>
              <w:outlineLvl w:val="9"/>
              <w:rPr>
                <w:rFonts w:hint="eastAsia" w:ascii="宋体" w:hAnsi="宋体" w:eastAsia="宋体" w:cs="宋体"/>
                <w:color w:val="auto"/>
                <w:sz w:val="20"/>
                <w:szCs w:val="20"/>
                <w:highlight w:val="none"/>
              </w:rPr>
            </w:pPr>
          </w:p>
        </w:tc>
      </w:tr>
      <w:tr w14:paraId="4E2151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01" w:type="dxa"/>
            <w:tcBorders>
              <w:top w:val="single" w:color="auto" w:sz="4" w:space="0"/>
              <w:left w:val="single" w:color="auto" w:sz="4" w:space="0"/>
              <w:bottom w:val="single" w:color="auto" w:sz="4" w:space="0"/>
              <w:right w:val="single" w:color="auto" w:sz="4" w:space="0"/>
            </w:tcBorders>
            <w:vAlign w:val="center"/>
          </w:tcPr>
          <w:p w14:paraId="164BE811">
            <w:pPr>
              <w:adjustRightInd w:val="0"/>
              <w:snapToGrid w:val="0"/>
              <w:spacing w:line="360" w:lineRule="exact"/>
              <w:jc w:val="center"/>
              <w:outlineLvl w:val="9"/>
              <w:rPr>
                <w:rFonts w:hint="eastAsia" w:ascii="宋体" w:hAnsi="宋体" w:eastAsia="宋体" w:cs="宋体"/>
                <w:b/>
                <w:color w:val="auto"/>
                <w:sz w:val="20"/>
                <w:szCs w:val="20"/>
                <w:highlight w:val="none"/>
              </w:rPr>
            </w:pPr>
          </w:p>
        </w:tc>
        <w:tc>
          <w:tcPr>
            <w:tcW w:w="3253" w:type="dxa"/>
            <w:tcBorders>
              <w:top w:val="single" w:color="auto" w:sz="4" w:space="0"/>
              <w:left w:val="single" w:color="auto" w:sz="4" w:space="0"/>
              <w:bottom w:val="single" w:color="auto" w:sz="4" w:space="0"/>
              <w:right w:val="single" w:color="auto" w:sz="4" w:space="0"/>
            </w:tcBorders>
            <w:vAlign w:val="center"/>
          </w:tcPr>
          <w:p w14:paraId="49E278FF">
            <w:pPr>
              <w:adjustRightInd w:val="0"/>
              <w:snapToGrid w:val="0"/>
              <w:spacing w:line="360" w:lineRule="exact"/>
              <w:outlineLvl w:val="9"/>
              <w:rPr>
                <w:rFonts w:hint="eastAsia" w:ascii="宋体" w:hAnsi="宋体" w:eastAsia="宋体" w:cs="宋体"/>
                <w:b/>
                <w:color w:val="auto"/>
                <w:sz w:val="20"/>
                <w:szCs w:val="20"/>
                <w:highlight w:val="none"/>
              </w:rPr>
            </w:pPr>
          </w:p>
        </w:tc>
        <w:tc>
          <w:tcPr>
            <w:tcW w:w="3420" w:type="dxa"/>
            <w:tcBorders>
              <w:top w:val="single" w:color="auto" w:sz="4" w:space="0"/>
              <w:left w:val="single" w:color="auto" w:sz="4" w:space="0"/>
              <w:bottom w:val="single" w:color="auto" w:sz="4" w:space="0"/>
              <w:right w:val="single" w:color="auto" w:sz="4" w:space="0"/>
            </w:tcBorders>
            <w:vAlign w:val="top"/>
          </w:tcPr>
          <w:p w14:paraId="49BEB089">
            <w:pPr>
              <w:snapToGrid w:val="0"/>
              <w:spacing w:line="360" w:lineRule="exact"/>
              <w:jc w:val="center"/>
              <w:outlineLvl w:val="9"/>
              <w:rPr>
                <w:rFonts w:hint="eastAsia" w:ascii="宋体" w:hAnsi="宋体" w:eastAsia="宋体" w:cs="宋体"/>
                <w:color w:val="auto"/>
                <w:sz w:val="20"/>
                <w:szCs w:val="20"/>
                <w:highlight w:val="none"/>
              </w:rPr>
            </w:pPr>
          </w:p>
        </w:tc>
        <w:tc>
          <w:tcPr>
            <w:tcW w:w="1527" w:type="dxa"/>
            <w:tcBorders>
              <w:top w:val="single" w:color="auto" w:sz="4" w:space="0"/>
              <w:left w:val="single" w:color="auto" w:sz="4" w:space="0"/>
              <w:bottom w:val="single" w:color="auto" w:sz="4" w:space="0"/>
              <w:right w:val="single" w:color="auto" w:sz="4" w:space="0"/>
            </w:tcBorders>
            <w:vAlign w:val="top"/>
          </w:tcPr>
          <w:p w14:paraId="2E84A8B9">
            <w:pPr>
              <w:snapToGrid w:val="0"/>
              <w:spacing w:line="360" w:lineRule="exact"/>
              <w:jc w:val="center"/>
              <w:outlineLvl w:val="9"/>
              <w:rPr>
                <w:rFonts w:hint="eastAsia" w:ascii="宋体" w:hAnsi="宋体" w:eastAsia="宋体" w:cs="宋体"/>
                <w:color w:val="auto"/>
                <w:sz w:val="20"/>
                <w:szCs w:val="20"/>
                <w:highlight w:val="none"/>
              </w:rPr>
            </w:pPr>
          </w:p>
        </w:tc>
      </w:tr>
      <w:tr w14:paraId="1508CC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01" w:type="dxa"/>
            <w:tcBorders>
              <w:top w:val="single" w:color="auto" w:sz="4" w:space="0"/>
              <w:left w:val="single" w:color="auto" w:sz="4" w:space="0"/>
              <w:bottom w:val="single" w:color="auto" w:sz="4" w:space="0"/>
              <w:right w:val="single" w:color="auto" w:sz="4" w:space="0"/>
            </w:tcBorders>
            <w:vAlign w:val="center"/>
          </w:tcPr>
          <w:p w14:paraId="7424F577">
            <w:pPr>
              <w:adjustRightInd w:val="0"/>
              <w:snapToGrid w:val="0"/>
              <w:spacing w:line="360" w:lineRule="exact"/>
              <w:jc w:val="center"/>
              <w:outlineLvl w:val="9"/>
              <w:rPr>
                <w:rFonts w:hint="eastAsia" w:ascii="宋体" w:hAnsi="宋体" w:eastAsia="宋体" w:cs="宋体"/>
                <w:color w:val="auto"/>
                <w:sz w:val="20"/>
                <w:szCs w:val="20"/>
                <w:highlight w:val="none"/>
              </w:rPr>
            </w:pPr>
          </w:p>
        </w:tc>
        <w:tc>
          <w:tcPr>
            <w:tcW w:w="3253" w:type="dxa"/>
            <w:tcBorders>
              <w:top w:val="single" w:color="auto" w:sz="4" w:space="0"/>
              <w:left w:val="single" w:color="auto" w:sz="4" w:space="0"/>
              <w:bottom w:val="single" w:color="auto" w:sz="4" w:space="0"/>
              <w:right w:val="single" w:color="auto" w:sz="4" w:space="0"/>
            </w:tcBorders>
            <w:vAlign w:val="center"/>
          </w:tcPr>
          <w:p w14:paraId="36BB2A04">
            <w:pPr>
              <w:adjustRightInd w:val="0"/>
              <w:snapToGrid w:val="0"/>
              <w:spacing w:line="360" w:lineRule="exact"/>
              <w:jc w:val="left"/>
              <w:outlineLvl w:val="9"/>
              <w:rPr>
                <w:rFonts w:hint="eastAsia" w:ascii="宋体" w:hAnsi="宋体" w:eastAsia="宋体" w:cs="宋体"/>
                <w:color w:val="auto"/>
                <w:sz w:val="20"/>
                <w:szCs w:val="20"/>
                <w:highlight w:val="none"/>
              </w:rPr>
            </w:pPr>
          </w:p>
        </w:tc>
        <w:tc>
          <w:tcPr>
            <w:tcW w:w="3420" w:type="dxa"/>
            <w:tcBorders>
              <w:top w:val="single" w:color="auto" w:sz="4" w:space="0"/>
              <w:left w:val="single" w:color="auto" w:sz="4" w:space="0"/>
              <w:bottom w:val="single" w:color="auto" w:sz="4" w:space="0"/>
              <w:right w:val="single" w:color="auto" w:sz="4" w:space="0"/>
            </w:tcBorders>
            <w:vAlign w:val="top"/>
          </w:tcPr>
          <w:p w14:paraId="4D749D6F">
            <w:pPr>
              <w:snapToGrid w:val="0"/>
              <w:spacing w:line="360" w:lineRule="exact"/>
              <w:jc w:val="center"/>
              <w:outlineLvl w:val="9"/>
              <w:rPr>
                <w:rFonts w:hint="eastAsia" w:ascii="宋体" w:hAnsi="宋体" w:eastAsia="宋体" w:cs="宋体"/>
                <w:color w:val="auto"/>
                <w:sz w:val="20"/>
                <w:szCs w:val="20"/>
                <w:highlight w:val="none"/>
              </w:rPr>
            </w:pPr>
          </w:p>
        </w:tc>
        <w:tc>
          <w:tcPr>
            <w:tcW w:w="1527" w:type="dxa"/>
            <w:tcBorders>
              <w:top w:val="single" w:color="auto" w:sz="4" w:space="0"/>
              <w:left w:val="single" w:color="auto" w:sz="4" w:space="0"/>
              <w:bottom w:val="single" w:color="auto" w:sz="4" w:space="0"/>
              <w:right w:val="single" w:color="auto" w:sz="4" w:space="0"/>
            </w:tcBorders>
            <w:vAlign w:val="top"/>
          </w:tcPr>
          <w:p w14:paraId="22B02D49">
            <w:pPr>
              <w:snapToGrid w:val="0"/>
              <w:spacing w:line="360" w:lineRule="exact"/>
              <w:jc w:val="center"/>
              <w:outlineLvl w:val="9"/>
              <w:rPr>
                <w:rFonts w:hint="eastAsia" w:ascii="宋体" w:hAnsi="宋体" w:eastAsia="宋体" w:cs="宋体"/>
                <w:color w:val="auto"/>
                <w:sz w:val="20"/>
                <w:szCs w:val="20"/>
                <w:highlight w:val="none"/>
              </w:rPr>
            </w:pPr>
          </w:p>
        </w:tc>
      </w:tr>
      <w:tr w14:paraId="0BCAA5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01" w:type="dxa"/>
            <w:tcBorders>
              <w:top w:val="single" w:color="auto" w:sz="4" w:space="0"/>
              <w:left w:val="single" w:color="auto" w:sz="4" w:space="0"/>
              <w:bottom w:val="single" w:color="auto" w:sz="4" w:space="0"/>
              <w:right w:val="single" w:color="auto" w:sz="4" w:space="0"/>
            </w:tcBorders>
            <w:vAlign w:val="center"/>
          </w:tcPr>
          <w:p w14:paraId="04F0BA8B">
            <w:pPr>
              <w:adjustRightInd w:val="0"/>
              <w:snapToGrid w:val="0"/>
              <w:spacing w:line="360" w:lineRule="exact"/>
              <w:jc w:val="center"/>
              <w:outlineLvl w:val="9"/>
              <w:rPr>
                <w:rFonts w:hint="eastAsia" w:ascii="宋体" w:hAnsi="宋体" w:eastAsia="宋体" w:cs="宋体"/>
                <w:color w:val="auto"/>
                <w:sz w:val="20"/>
                <w:szCs w:val="20"/>
                <w:highlight w:val="none"/>
              </w:rPr>
            </w:pPr>
          </w:p>
        </w:tc>
        <w:tc>
          <w:tcPr>
            <w:tcW w:w="3253" w:type="dxa"/>
            <w:tcBorders>
              <w:top w:val="single" w:color="auto" w:sz="4" w:space="0"/>
              <w:left w:val="single" w:color="auto" w:sz="4" w:space="0"/>
              <w:bottom w:val="single" w:color="auto" w:sz="4" w:space="0"/>
              <w:right w:val="single" w:color="auto" w:sz="4" w:space="0"/>
            </w:tcBorders>
            <w:vAlign w:val="center"/>
          </w:tcPr>
          <w:p w14:paraId="6B6589B7">
            <w:pPr>
              <w:adjustRightInd w:val="0"/>
              <w:snapToGrid w:val="0"/>
              <w:spacing w:line="360" w:lineRule="exact"/>
              <w:jc w:val="left"/>
              <w:outlineLvl w:val="9"/>
              <w:rPr>
                <w:rFonts w:hint="eastAsia" w:ascii="宋体" w:hAnsi="宋体" w:eastAsia="宋体" w:cs="宋体"/>
                <w:color w:val="auto"/>
                <w:sz w:val="20"/>
                <w:szCs w:val="20"/>
                <w:highlight w:val="none"/>
              </w:rPr>
            </w:pPr>
          </w:p>
        </w:tc>
        <w:tc>
          <w:tcPr>
            <w:tcW w:w="3420" w:type="dxa"/>
            <w:tcBorders>
              <w:top w:val="single" w:color="auto" w:sz="4" w:space="0"/>
              <w:left w:val="single" w:color="auto" w:sz="4" w:space="0"/>
              <w:bottom w:val="single" w:color="auto" w:sz="4" w:space="0"/>
              <w:right w:val="single" w:color="auto" w:sz="4" w:space="0"/>
            </w:tcBorders>
            <w:vAlign w:val="top"/>
          </w:tcPr>
          <w:p w14:paraId="3BF52114">
            <w:pPr>
              <w:snapToGrid w:val="0"/>
              <w:spacing w:line="360" w:lineRule="exact"/>
              <w:jc w:val="center"/>
              <w:outlineLvl w:val="9"/>
              <w:rPr>
                <w:rFonts w:hint="eastAsia" w:ascii="宋体" w:hAnsi="宋体" w:eastAsia="宋体" w:cs="宋体"/>
                <w:color w:val="auto"/>
                <w:sz w:val="20"/>
                <w:szCs w:val="20"/>
                <w:highlight w:val="none"/>
              </w:rPr>
            </w:pPr>
          </w:p>
        </w:tc>
        <w:tc>
          <w:tcPr>
            <w:tcW w:w="1527" w:type="dxa"/>
            <w:tcBorders>
              <w:top w:val="single" w:color="auto" w:sz="4" w:space="0"/>
              <w:left w:val="single" w:color="auto" w:sz="4" w:space="0"/>
              <w:bottom w:val="single" w:color="auto" w:sz="4" w:space="0"/>
              <w:right w:val="single" w:color="auto" w:sz="4" w:space="0"/>
            </w:tcBorders>
            <w:vAlign w:val="top"/>
          </w:tcPr>
          <w:p w14:paraId="585F2C60">
            <w:pPr>
              <w:snapToGrid w:val="0"/>
              <w:spacing w:line="360" w:lineRule="exact"/>
              <w:jc w:val="center"/>
              <w:outlineLvl w:val="9"/>
              <w:rPr>
                <w:rFonts w:hint="eastAsia" w:ascii="宋体" w:hAnsi="宋体" w:eastAsia="宋体" w:cs="宋体"/>
                <w:color w:val="auto"/>
                <w:sz w:val="20"/>
                <w:szCs w:val="20"/>
                <w:highlight w:val="none"/>
              </w:rPr>
            </w:pPr>
          </w:p>
        </w:tc>
      </w:tr>
      <w:tr w14:paraId="3D8D90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01" w:type="dxa"/>
            <w:tcBorders>
              <w:top w:val="single" w:color="auto" w:sz="4" w:space="0"/>
              <w:left w:val="single" w:color="auto" w:sz="4" w:space="0"/>
              <w:bottom w:val="single" w:color="auto" w:sz="4" w:space="0"/>
              <w:right w:val="single" w:color="auto" w:sz="4" w:space="0"/>
            </w:tcBorders>
            <w:vAlign w:val="top"/>
          </w:tcPr>
          <w:p w14:paraId="1463F1C2">
            <w:pPr>
              <w:snapToGrid w:val="0"/>
              <w:spacing w:line="360" w:lineRule="exact"/>
              <w:jc w:val="center"/>
              <w:outlineLvl w:val="9"/>
              <w:rPr>
                <w:rFonts w:hint="eastAsia" w:ascii="宋体" w:hAnsi="宋体" w:eastAsia="宋体" w:cs="宋体"/>
                <w:color w:val="auto"/>
                <w:sz w:val="20"/>
                <w:szCs w:val="20"/>
                <w:highlight w:val="none"/>
              </w:rPr>
            </w:pPr>
          </w:p>
        </w:tc>
        <w:tc>
          <w:tcPr>
            <w:tcW w:w="3253" w:type="dxa"/>
            <w:tcBorders>
              <w:top w:val="single" w:color="auto" w:sz="4" w:space="0"/>
              <w:left w:val="single" w:color="auto" w:sz="4" w:space="0"/>
              <w:bottom w:val="single" w:color="auto" w:sz="4" w:space="0"/>
              <w:right w:val="single" w:color="auto" w:sz="4" w:space="0"/>
            </w:tcBorders>
            <w:vAlign w:val="top"/>
          </w:tcPr>
          <w:p w14:paraId="1A3290FF">
            <w:pPr>
              <w:snapToGrid w:val="0"/>
              <w:spacing w:line="360" w:lineRule="exact"/>
              <w:jc w:val="center"/>
              <w:outlineLvl w:val="9"/>
              <w:rPr>
                <w:rFonts w:hint="eastAsia" w:ascii="宋体" w:hAnsi="宋体" w:eastAsia="宋体" w:cs="宋体"/>
                <w:color w:val="auto"/>
                <w:sz w:val="20"/>
                <w:szCs w:val="20"/>
                <w:highlight w:val="none"/>
              </w:rPr>
            </w:pPr>
          </w:p>
        </w:tc>
        <w:tc>
          <w:tcPr>
            <w:tcW w:w="3420" w:type="dxa"/>
            <w:tcBorders>
              <w:top w:val="single" w:color="auto" w:sz="4" w:space="0"/>
              <w:left w:val="single" w:color="auto" w:sz="4" w:space="0"/>
              <w:bottom w:val="single" w:color="auto" w:sz="4" w:space="0"/>
              <w:right w:val="single" w:color="auto" w:sz="4" w:space="0"/>
            </w:tcBorders>
            <w:vAlign w:val="top"/>
          </w:tcPr>
          <w:p w14:paraId="576914BA">
            <w:pPr>
              <w:snapToGrid w:val="0"/>
              <w:spacing w:line="360" w:lineRule="exact"/>
              <w:jc w:val="center"/>
              <w:outlineLvl w:val="9"/>
              <w:rPr>
                <w:rFonts w:hint="eastAsia" w:ascii="宋体" w:hAnsi="宋体" w:eastAsia="宋体" w:cs="宋体"/>
                <w:color w:val="auto"/>
                <w:sz w:val="20"/>
                <w:szCs w:val="20"/>
                <w:highlight w:val="none"/>
              </w:rPr>
            </w:pPr>
          </w:p>
        </w:tc>
        <w:tc>
          <w:tcPr>
            <w:tcW w:w="1527" w:type="dxa"/>
            <w:tcBorders>
              <w:top w:val="single" w:color="auto" w:sz="4" w:space="0"/>
              <w:left w:val="single" w:color="auto" w:sz="4" w:space="0"/>
              <w:bottom w:val="single" w:color="auto" w:sz="4" w:space="0"/>
              <w:right w:val="single" w:color="auto" w:sz="4" w:space="0"/>
            </w:tcBorders>
            <w:vAlign w:val="top"/>
          </w:tcPr>
          <w:p w14:paraId="6004E2EE">
            <w:pPr>
              <w:snapToGrid w:val="0"/>
              <w:spacing w:line="360" w:lineRule="exact"/>
              <w:jc w:val="center"/>
              <w:outlineLvl w:val="9"/>
              <w:rPr>
                <w:rFonts w:hint="eastAsia" w:ascii="宋体" w:hAnsi="宋体" w:eastAsia="宋体" w:cs="宋体"/>
                <w:color w:val="auto"/>
                <w:sz w:val="20"/>
                <w:szCs w:val="20"/>
                <w:highlight w:val="none"/>
              </w:rPr>
            </w:pPr>
          </w:p>
        </w:tc>
      </w:tr>
      <w:tr w14:paraId="0D043E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01" w:type="dxa"/>
            <w:tcBorders>
              <w:top w:val="single" w:color="auto" w:sz="4" w:space="0"/>
              <w:left w:val="single" w:color="auto" w:sz="4" w:space="0"/>
              <w:bottom w:val="single" w:color="auto" w:sz="4" w:space="0"/>
              <w:right w:val="single" w:color="auto" w:sz="4" w:space="0"/>
            </w:tcBorders>
            <w:vAlign w:val="center"/>
          </w:tcPr>
          <w:p w14:paraId="240852B5">
            <w:pPr>
              <w:adjustRightInd w:val="0"/>
              <w:snapToGrid w:val="0"/>
              <w:spacing w:line="360" w:lineRule="exact"/>
              <w:jc w:val="center"/>
              <w:outlineLvl w:val="9"/>
              <w:rPr>
                <w:rFonts w:hint="eastAsia" w:ascii="宋体" w:hAnsi="宋体" w:eastAsia="宋体" w:cs="宋体"/>
                <w:b/>
                <w:color w:val="auto"/>
                <w:sz w:val="20"/>
                <w:szCs w:val="20"/>
                <w:highlight w:val="none"/>
              </w:rPr>
            </w:pPr>
          </w:p>
        </w:tc>
        <w:tc>
          <w:tcPr>
            <w:tcW w:w="3253" w:type="dxa"/>
            <w:tcBorders>
              <w:top w:val="single" w:color="auto" w:sz="4" w:space="0"/>
              <w:left w:val="single" w:color="auto" w:sz="4" w:space="0"/>
              <w:bottom w:val="single" w:color="auto" w:sz="4" w:space="0"/>
              <w:right w:val="single" w:color="auto" w:sz="4" w:space="0"/>
            </w:tcBorders>
            <w:vAlign w:val="center"/>
          </w:tcPr>
          <w:p w14:paraId="0A3EC51A">
            <w:pPr>
              <w:snapToGrid w:val="0"/>
              <w:spacing w:line="360" w:lineRule="exact"/>
              <w:outlineLvl w:val="9"/>
              <w:rPr>
                <w:rFonts w:hint="eastAsia" w:ascii="宋体" w:hAnsi="宋体" w:eastAsia="宋体" w:cs="宋体"/>
                <w:b/>
                <w:bCs/>
                <w:color w:val="auto"/>
                <w:sz w:val="20"/>
                <w:szCs w:val="20"/>
                <w:highlight w:val="none"/>
              </w:rPr>
            </w:pPr>
          </w:p>
        </w:tc>
        <w:tc>
          <w:tcPr>
            <w:tcW w:w="3420" w:type="dxa"/>
            <w:tcBorders>
              <w:top w:val="single" w:color="auto" w:sz="4" w:space="0"/>
              <w:left w:val="single" w:color="auto" w:sz="4" w:space="0"/>
              <w:bottom w:val="single" w:color="auto" w:sz="4" w:space="0"/>
              <w:right w:val="single" w:color="auto" w:sz="4" w:space="0"/>
            </w:tcBorders>
            <w:vAlign w:val="top"/>
          </w:tcPr>
          <w:p w14:paraId="54767A62">
            <w:pPr>
              <w:snapToGrid w:val="0"/>
              <w:spacing w:line="360" w:lineRule="exact"/>
              <w:jc w:val="center"/>
              <w:outlineLvl w:val="9"/>
              <w:rPr>
                <w:rFonts w:hint="eastAsia" w:ascii="宋体" w:hAnsi="宋体" w:eastAsia="宋体" w:cs="宋体"/>
                <w:color w:val="auto"/>
                <w:sz w:val="20"/>
                <w:szCs w:val="20"/>
                <w:highlight w:val="none"/>
              </w:rPr>
            </w:pPr>
          </w:p>
        </w:tc>
        <w:tc>
          <w:tcPr>
            <w:tcW w:w="1527" w:type="dxa"/>
            <w:tcBorders>
              <w:top w:val="single" w:color="auto" w:sz="4" w:space="0"/>
              <w:left w:val="single" w:color="auto" w:sz="4" w:space="0"/>
              <w:bottom w:val="single" w:color="auto" w:sz="4" w:space="0"/>
              <w:right w:val="single" w:color="auto" w:sz="4" w:space="0"/>
            </w:tcBorders>
            <w:vAlign w:val="top"/>
          </w:tcPr>
          <w:p w14:paraId="2B3E8BCD">
            <w:pPr>
              <w:snapToGrid w:val="0"/>
              <w:spacing w:line="360" w:lineRule="exact"/>
              <w:jc w:val="center"/>
              <w:outlineLvl w:val="9"/>
              <w:rPr>
                <w:rFonts w:hint="eastAsia" w:ascii="宋体" w:hAnsi="宋体" w:eastAsia="宋体" w:cs="宋体"/>
                <w:color w:val="auto"/>
                <w:sz w:val="20"/>
                <w:szCs w:val="20"/>
                <w:highlight w:val="none"/>
              </w:rPr>
            </w:pPr>
          </w:p>
        </w:tc>
      </w:tr>
      <w:tr w14:paraId="75F12A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01" w:type="dxa"/>
            <w:tcBorders>
              <w:top w:val="single" w:color="auto" w:sz="4" w:space="0"/>
              <w:left w:val="single" w:color="auto" w:sz="4" w:space="0"/>
              <w:bottom w:val="single" w:color="auto" w:sz="4" w:space="0"/>
              <w:right w:val="single" w:color="auto" w:sz="4" w:space="0"/>
            </w:tcBorders>
            <w:vAlign w:val="center"/>
          </w:tcPr>
          <w:p w14:paraId="772DF3FF">
            <w:pPr>
              <w:adjustRightInd w:val="0"/>
              <w:snapToGrid w:val="0"/>
              <w:spacing w:line="360" w:lineRule="exact"/>
              <w:jc w:val="center"/>
              <w:outlineLvl w:val="9"/>
              <w:rPr>
                <w:rFonts w:hint="eastAsia" w:ascii="宋体" w:hAnsi="宋体" w:eastAsia="宋体" w:cs="宋体"/>
                <w:b/>
                <w:color w:val="auto"/>
                <w:sz w:val="20"/>
                <w:szCs w:val="20"/>
                <w:highlight w:val="none"/>
              </w:rPr>
            </w:pPr>
          </w:p>
        </w:tc>
        <w:tc>
          <w:tcPr>
            <w:tcW w:w="3253" w:type="dxa"/>
            <w:tcBorders>
              <w:top w:val="single" w:color="auto" w:sz="4" w:space="0"/>
              <w:left w:val="single" w:color="auto" w:sz="4" w:space="0"/>
              <w:bottom w:val="single" w:color="auto" w:sz="4" w:space="0"/>
              <w:right w:val="single" w:color="auto" w:sz="4" w:space="0"/>
            </w:tcBorders>
            <w:vAlign w:val="center"/>
          </w:tcPr>
          <w:p w14:paraId="3624663A">
            <w:pPr>
              <w:snapToGrid w:val="0"/>
              <w:spacing w:line="360" w:lineRule="exact"/>
              <w:outlineLvl w:val="9"/>
              <w:rPr>
                <w:rFonts w:hint="eastAsia" w:ascii="宋体" w:hAnsi="宋体" w:eastAsia="宋体" w:cs="宋体"/>
                <w:b/>
                <w:bCs/>
                <w:color w:val="auto"/>
                <w:sz w:val="20"/>
                <w:szCs w:val="20"/>
                <w:highlight w:val="none"/>
              </w:rPr>
            </w:pPr>
          </w:p>
        </w:tc>
        <w:tc>
          <w:tcPr>
            <w:tcW w:w="3420" w:type="dxa"/>
            <w:tcBorders>
              <w:top w:val="single" w:color="auto" w:sz="4" w:space="0"/>
              <w:left w:val="single" w:color="auto" w:sz="4" w:space="0"/>
              <w:bottom w:val="single" w:color="auto" w:sz="4" w:space="0"/>
              <w:right w:val="single" w:color="auto" w:sz="4" w:space="0"/>
            </w:tcBorders>
            <w:vAlign w:val="top"/>
          </w:tcPr>
          <w:p w14:paraId="58C5874D">
            <w:pPr>
              <w:snapToGrid w:val="0"/>
              <w:spacing w:line="360" w:lineRule="exact"/>
              <w:jc w:val="center"/>
              <w:outlineLvl w:val="9"/>
              <w:rPr>
                <w:rFonts w:hint="eastAsia" w:ascii="宋体" w:hAnsi="宋体" w:eastAsia="宋体" w:cs="宋体"/>
                <w:color w:val="auto"/>
                <w:sz w:val="20"/>
                <w:szCs w:val="20"/>
                <w:highlight w:val="none"/>
              </w:rPr>
            </w:pPr>
          </w:p>
        </w:tc>
        <w:tc>
          <w:tcPr>
            <w:tcW w:w="1527" w:type="dxa"/>
            <w:tcBorders>
              <w:top w:val="single" w:color="auto" w:sz="4" w:space="0"/>
              <w:left w:val="single" w:color="auto" w:sz="4" w:space="0"/>
              <w:bottom w:val="single" w:color="auto" w:sz="4" w:space="0"/>
              <w:right w:val="single" w:color="auto" w:sz="4" w:space="0"/>
            </w:tcBorders>
            <w:vAlign w:val="top"/>
          </w:tcPr>
          <w:p w14:paraId="67CB99AD">
            <w:pPr>
              <w:snapToGrid w:val="0"/>
              <w:spacing w:line="360" w:lineRule="exact"/>
              <w:jc w:val="center"/>
              <w:outlineLvl w:val="9"/>
              <w:rPr>
                <w:rFonts w:hint="eastAsia" w:ascii="宋体" w:hAnsi="宋体" w:eastAsia="宋体" w:cs="宋体"/>
                <w:color w:val="auto"/>
                <w:sz w:val="20"/>
                <w:szCs w:val="20"/>
                <w:highlight w:val="none"/>
              </w:rPr>
            </w:pPr>
          </w:p>
        </w:tc>
      </w:tr>
    </w:tbl>
    <w:p w14:paraId="21092BE2">
      <w:pPr>
        <w:snapToGrid w:val="0"/>
        <w:spacing w:line="440" w:lineRule="exact"/>
        <w:ind w:left="645" w:hanging="644" w:hangingChars="307"/>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注：1、</w:t>
      </w:r>
      <w:r>
        <w:rPr>
          <w:rFonts w:hint="eastAsia" w:ascii="宋体" w:hAnsi="宋体" w:eastAsia="宋体" w:cs="宋体"/>
          <w:color w:val="auto"/>
          <w:szCs w:val="21"/>
          <w:highlight w:val="none"/>
          <w:lang w:eastAsia="zh-CN"/>
        </w:rPr>
        <w:t>招标文件</w:t>
      </w:r>
      <w:r>
        <w:rPr>
          <w:rFonts w:hint="eastAsia" w:ascii="宋体" w:hAnsi="宋体" w:eastAsia="宋体" w:cs="宋体"/>
          <w:color w:val="auto"/>
          <w:szCs w:val="21"/>
          <w:highlight w:val="none"/>
        </w:rPr>
        <w:t>要求具体见</w:t>
      </w:r>
      <w:r>
        <w:rPr>
          <w:rFonts w:hint="eastAsia" w:ascii="宋体" w:hAnsi="宋体" w:eastAsia="宋体" w:cs="宋体"/>
          <w:color w:val="auto"/>
          <w:szCs w:val="21"/>
          <w:highlight w:val="none"/>
          <w:lang w:val="en-US" w:eastAsia="zh-CN"/>
        </w:rPr>
        <w:t>招标</w:t>
      </w:r>
      <w:r>
        <w:rPr>
          <w:rFonts w:hint="eastAsia" w:ascii="宋体" w:hAnsi="宋体" w:eastAsia="宋体" w:cs="宋体"/>
          <w:color w:val="auto"/>
          <w:szCs w:val="21"/>
          <w:highlight w:val="none"/>
        </w:rPr>
        <w:t>文件</w:t>
      </w:r>
      <w:r>
        <w:rPr>
          <w:rFonts w:hint="eastAsia" w:ascii="宋体" w:hAnsi="宋体" w:eastAsia="宋体" w:cs="宋体"/>
          <w:color w:val="auto"/>
          <w:szCs w:val="21"/>
          <w:highlight w:val="none"/>
          <w:lang w:val="en-US" w:eastAsia="zh-CN"/>
        </w:rPr>
        <w:t>第四章 采购需求中所有条款的内容</w:t>
      </w:r>
      <w:r>
        <w:rPr>
          <w:rFonts w:hint="eastAsia" w:ascii="宋体" w:hAnsi="宋体" w:eastAsia="宋体" w:cs="宋体"/>
          <w:color w:val="auto"/>
          <w:szCs w:val="21"/>
          <w:highlight w:val="none"/>
        </w:rPr>
        <w:t>；</w:t>
      </w:r>
    </w:p>
    <w:p w14:paraId="6612F1C2">
      <w:pPr>
        <w:snapToGrid w:val="0"/>
        <w:spacing w:line="440" w:lineRule="exact"/>
        <w:ind w:left="598" w:leftChars="178" w:hanging="224" w:hangingChars="107"/>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2、是否偏离应在本表空白处醒目地注明“正偏离或无偏离或负偏离”等字样。</w:t>
      </w:r>
    </w:p>
    <w:p w14:paraId="689973AD">
      <w:pPr>
        <w:snapToGrid w:val="0"/>
        <w:spacing w:line="440" w:lineRule="exact"/>
        <w:ind w:left="598" w:leftChars="178" w:hanging="224" w:hangingChars="107"/>
        <w:outlineLvl w:val="9"/>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 xml:space="preserve">3、供应商承诺：除上表列出的偏离外，供应商响应招标文件的全部采购需求。 </w:t>
      </w:r>
    </w:p>
    <w:p w14:paraId="35EB7CAD">
      <w:pPr>
        <w:snapToGrid w:val="0"/>
        <w:spacing w:line="440" w:lineRule="exact"/>
        <w:jc w:val="right"/>
        <w:outlineLvl w:val="9"/>
        <w:rPr>
          <w:rFonts w:hint="eastAsia" w:ascii="宋体" w:hAnsi="宋体" w:eastAsia="宋体" w:cs="宋体"/>
          <w:color w:val="auto"/>
          <w:szCs w:val="21"/>
          <w:highlight w:val="none"/>
        </w:rPr>
      </w:pPr>
    </w:p>
    <w:p w14:paraId="661E18E0">
      <w:pPr>
        <w:snapToGrid w:val="0"/>
        <w:spacing w:line="440" w:lineRule="exact"/>
        <w:jc w:val="right"/>
        <w:outlineLvl w:val="9"/>
        <w:rPr>
          <w:rFonts w:hint="eastAsia" w:ascii="宋体" w:hAnsi="宋体" w:eastAsia="宋体" w:cs="宋体"/>
          <w:color w:val="auto"/>
          <w:szCs w:val="21"/>
          <w:highlight w:val="none"/>
        </w:rPr>
      </w:pPr>
    </w:p>
    <w:p w14:paraId="53CDD9D1">
      <w:pPr>
        <w:snapToGrid w:val="0"/>
        <w:spacing w:line="440" w:lineRule="exact"/>
        <w:ind w:firstLine="210" w:firstLineChars="100"/>
        <w:outlineLvl w:val="9"/>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 xml:space="preserve">                       </w:t>
      </w:r>
      <w:r>
        <w:rPr>
          <w:rFonts w:hint="eastAsia" w:ascii="宋体" w:hAnsi="宋体" w:eastAsia="宋体" w:cs="宋体"/>
          <w:color w:val="auto"/>
          <w:szCs w:val="21"/>
          <w:highlight w:val="none"/>
          <w:lang w:val="en-US" w:eastAsia="zh-CN"/>
        </w:rPr>
        <w:t>供应商</w:t>
      </w:r>
      <w:r>
        <w:rPr>
          <w:rFonts w:hint="eastAsia" w:ascii="宋体" w:hAnsi="宋体" w:eastAsia="宋体" w:cs="宋体"/>
          <w:color w:val="auto"/>
          <w:szCs w:val="21"/>
          <w:highlight w:val="none"/>
        </w:rPr>
        <w:t>名称（加盖公章）：</w:t>
      </w:r>
      <w:r>
        <w:rPr>
          <w:rFonts w:hint="eastAsia" w:ascii="宋体" w:hAnsi="宋体" w:eastAsia="宋体" w:cs="宋体"/>
          <w:color w:val="auto"/>
          <w:szCs w:val="21"/>
          <w:highlight w:val="none"/>
          <w:u w:val="single"/>
        </w:rPr>
        <w:t xml:space="preserve">                        </w:t>
      </w:r>
    </w:p>
    <w:p w14:paraId="35464E91">
      <w:pPr>
        <w:snapToGrid w:val="0"/>
        <w:spacing w:line="440" w:lineRule="exact"/>
        <w:ind w:firstLine="200"/>
        <w:outlineLvl w:val="9"/>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 xml:space="preserve">                       法定代表人或其委托代理人（签字或盖章）：</w:t>
      </w:r>
      <w:r>
        <w:rPr>
          <w:rFonts w:hint="eastAsia" w:ascii="宋体" w:hAnsi="宋体" w:eastAsia="宋体" w:cs="宋体"/>
          <w:color w:val="auto"/>
          <w:szCs w:val="21"/>
          <w:highlight w:val="none"/>
          <w:u w:val="single"/>
        </w:rPr>
        <w:t xml:space="preserve">             </w:t>
      </w:r>
    </w:p>
    <w:p w14:paraId="36B6979C">
      <w:pPr>
        <w:spacing w:before="41" w:line="228" w:lineRule="auto"/>
        <w:ind w:left="15"/>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年    月    日</w:t>
      </w:r>
    </w:p>
    <w:p w14:paraId="1968D2AE">
      <w:pPr>
        <w:spacing w:before="41" w:line="228" w:lineRule="auto"/>
        <w:ind w:left="15"/>
        <w:rPr>
          <w:rFonts w:hint="eastAsia" w:ascii="宋体" w:hAnsi="宋体" w:eastAsia="宋体" w:cs="宋体"/>
          <w:color w:val="auto"/>
          <w:szCs w:val="21"/>
          <w:highlight w:val="none"/>
        </w:rPr>
      </w:pPr>
    </w:p>
    <w:p w14:paraId="60054736">
      <w:pPr>
        <w:spacing w:before="41" w:line="228" w:lineRule="auto"/>
        <w:ind w:left="15"/>
        <w:rPr>
          <w:rFonts w:hint="eastAsia" w:ascii="宋体" w:hAnsi="宋体" w:eastAsia="宋体" w:cs="宋体"/>
          <w:color w:val="auto"/>
          <w:szCs w:val="21"/>
          <w:highlight w:val="none"/>
        </w:rPr>
      </w:pPr>
    </w:p>
    <w:p w14:paraId="4A5AFB0B">
      <w:pPr>
        <w:spacing w:before="41" w:line="228" w:lineRule="auto"/>
        <w:ind w:left="15"/>
        <w:rPr>
          <w:rFonts w:hint="eastAsia" w:ascii="宋体" w:hAnsi="宋体" w:eastAsia="宋体" w:cs="宋体"/>
          <w:color w:val="auto"/>
          <w:szCs w:val="21"/>
          <w:highlight w:val="none"/>
        </w:rPr>
      </w:pPr>
    </w:p>
    <w:p w14:paraId="13577031">
      <w:pPr>
        <w:spacing w:before="41" w:line="228" w:lineRule="auto"/>
        <w:ind w:left="15"/>
        <w:rPr>
          <w:rFonts w:hint="eastAsia" w:ascii="宋体" w:hAnsi="宋体" w:eastAsia="宋体" w:cs="宋体"/>
          <w:color w:val="auto"/>
          <w:szCs w:val="21"/>
          <w:highlight w:val="none"/>
        </w:rPr>
      </w:pPr>
    </w:p>
    <w:p w14:paraId="7B382C59">
      <w:pPr>
        <w:spacing w:before="41" w:line="228" w:lineRule="auto"/>
        <w:ind w:left="15"/>
        <w:rPr>
          <w:rFonts w:hint="eastAsia" w:ascii="宋体" w:hAnsi="宋体" w:eastAsia="宋体" w:cs="宋体"/>
          <w:color w:val="auto"/>
          <w:szCs w:val="21"/>
          <w:highlight w:val="none"/>
        </w:rPr>
      </w:pPr>
    </w:p>
    <w:p w14:paraId="765662CD">
      <w:pPr>
        <w:spacing w:before="41" w:line="228" w:lineRule="auto"/>
        <w:ind w:left="15"/>
        <w:rPr>
          <w:rFonts w:hint="eastAsia" w:ascii="宋体" w:hAnsi="宋体" w:eastAsia="宋体" w:cs="宋体"/>
          <w:color w:val="auto"/>
          <w:szCs w:val="21"/>
          <w:highlight w:val="none"/>
        </w:rPr>
      </w:pPr>
    </w:p>
    <w:p w14:paraId="306B83F7">
      <w:pPr>
        <w:spacing w:before="41" w:line="228" w:lineRule="auto"/>
        <w:ind w:left="15"/>
        <w:rPr>
          <w:rFonts w:hint="eastAsia" w:ascii="宋体" w:hAnsi="宋体" w:eastAsia="宋体" w:cs="宋体"/>
          <w:b/>
          <w:bCs/>
          <w:color w:val="auto"/>
          <w:spacing w:val="7"/>
          <w:sz w:val="20"/>
          <w:szCs w:val="20"/>
          <w:highlight w:val="none"/>
          <w:lang w:val="en-US" w:eastAsia="zh-CN"/>
        </w:rPr>
      </w:pPr>
      <w:r>
        <w:rPr>
          <w:rFonts w:hint="eastAsia" w:ascii="宋体" w:hAnsi="宋体" w:eastAsia="宋体" w:cs="宋体"/>
          <w:b/>
          <w:bCs/>
          <w:color w:val="auto"/>
          <w:spacing w:val="7"/>
          <w:sz w:val="20"/>
          <w:szCs w:val="20"/>
          <w:highlight w:val="none"/>
          <w:lang w:val="en-US" w:eastAsia="zh-CN"/>
        </w:rPr>
        <w:t>十一、承诺书</w:t>
      </w:r>
    </w:p>
    <w:p w14:paraId="15BE044D">
      <w:pPr>
        <w:spacing w:line="360" w:lineRule="auto"/>
        <w:contextualSpacing/>
        <w:jc w:val="center"/>
        <w:rPr>
          <w:rFonts w:hint="eastAsia" w:ascii="宋体" w:hAnsi="宋体" w:eastAsia="宋体" w:cs="宋体"/>
          <w:b/>
          <w:bCs/>
          <w:color w:val="auto"/>
          <w:sz w:val="24"/>
          <w:szCs w:val="24"/>
          <w:highlight w:val="none"/>
          <w:lang w:val="en-US" w:eastAsia="zh-CN"/>
        </w:rPr>
      </w:pPr>
    </w:p>
    <w:p w14:paraId="17DF76D0">
      <w:pPr>
        <w:spacing w:line="360" w:lineRule="auto"/>
        <w:contextualSpacing/>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承诺书</w:t>
      </w:r>
    </w:p>
    <w:p w14:paraId="745756B0">
      <w:pPr>
        <w:spacing w:line="360" w:lineRule="auto"/>
        <w:contextualSpacing/>
        <w:jc w:val="center"/>
        <w:rPr>
          <w:rFonts w:hint="eastAsia" w:ascii="宋体" w:hAnsi="宋体" w:eastAsia="宋体" w:cs="宋体"/>
          <w:b/>
          <w:bCs/>
          <w:color w:val="auto"/>
          <w:sz w:val="24"/>
          <w:szCs w:val="24"/>
          <w:highlight w:val="none"/>
          <w:lang w:val="en-US" w:eastAsia="zh-CN"/>
        </w:rPr>
      </w:pPr>
    </w:p>
    <w:p w14:paraId="36BCEC0B">
      <w:pPr>
        <w:spacing w:line="360" w:lineRule="auto"/>
        <w:contextualSpacing/>
        <w:rPr>
          <w:rFonts w:hint="eastAsia" w:ascii="宋体" w:hAnsi="宋体" w:eastAsia="宋体" w:cs="宋体"/>
          <w:color w:val="auto"/>
          <w:highlight w:val="none"/>
        </w:rPr>
      </w:pPr>
      <w:r>
        <w:rPr>
          <w:rFonts w:hint="eastAsia" w:ascii="宋体" w:hAnsi="宋体" w:eastAsia="宋体" w:cs="宋体"/>
          <w:color w:val="auto"/>
          <w:szCs w:val="21"/>
          <w:highlight w:val="none"/>
        </w:rPr>
        <w:t>致：</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rPr>
        <w:t>（采购人名称）</w:t>
      </w:r>
    </w:p>
    <w:p w14:paraId="171CA284">
      <w:pPr>
        <w:spacing w:line="360" w:lineRule="auto"/>
        <w:ind w:firstLine="420" w:firstLineChars="200"/>
        <w:contextualSpacing/>
        <w:rPr>
          <w:rFonts w:hint="eastAsia" w:ascii="宋体" w:hAnsi="宋体" w:eastAsia="宋体" w:cs="宋体"/>
          <w:color w:val="auto"/>
          <w:szCs w:val="21"/>
          <w:highlight w:val="none"/>
        </w:rPr>
      </w:pPr>
      <w:r>
        <w:rPr>
          <w:rFonts w:hint="eastAsia" w:ascii="宋体" w:hAnsi="宋体" w:eastAsia="宋体" w:cs="宋体"/>
          <w:color w:val="auto"/>
          <w:szCs w:val="21"/>
          <w:highlight w:val="none"/>
        </w:rPr>
        <w:t>若我方有幸中标，从事</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rPr>
        <w:t>（招标编号、项目名称）的服务，我方承诺，一旦中标：</w:t>
      </w:r>
    </w:p>
    <w:p w14:paraId="7AB24048">
      <w:pPr>
        <w:spacing w:line="360" w:lineRule="auto"/>
        <w:ind w:firstLine="420" w:firstLineChars="200"/>
        <w:contextualSpacing/>
        <w:rPr>
          <w:rFonts w:hint="eastAsia" w:ascii="宋体" w:hAnsi="宋体" w:eastAsia="宋体" w:cs="宋体"/>
          <w:color w:val="auto"/>
          <w:szCs w:val="21"/>
          <w:highlight w:val="none"/>
        </w:rPr>
      </w:pPr>
      <w:r>
        <w:rPr>
          <w:rFonts w:hint="eastAsia" w:ascii="宋体" w:hAnsi="宋体" w:eastAsia="宋体" w:cs="宋体"/>
          <w:color w:val="auto"/>
          <w:szCs w:val="21"/>
          <w:highlight w:val="none"/>
        </w:rPr>
        <w:t>1、在人员配置与具体实施人员工作分配时都符合《劳动法》的规定，如有违反，责任由</w:t>
      </w:r>
      <w:r>
        <w:rPr>
          <w:rFonts w:hint="eastAsia" w:ascii="宋体" w:hAnsi="宋体" w:eastAsia="宋体" w:cs="宋体"/>
          <w:color w:val="auto"/>
          <w:szCs w:val="21"/>
          <w:highlight w:val="none"/>
          <w:lang w:eastAsia="zh-CN"/>
        </w:rPr>
        <w:t>我方</w:t>
      </w:r>
      <w:r>
        <w:rPr>
          <w:rFonts w:hint="eastAsia" w:ascii="宋体" w:hAnsi="宋体" w:eastAsia="宋体" w:cs="宋体"/>
          <w:color w:val="auto"/>
          <w:szCs w:val="21"/>
          <w:highlight w:val="none"/>
        </w:rPr>
        <w:t>承担，与采购人无关。</w:t>
      </w:r>
    </w:p>
    <w:p w14:paraId="7D24CEBA">
      <w:pPr>
        <w:spacing w:line="360" w:lineRule="auto"/>
        <w:ind w:firstLine="420" w:firstLineChars="200"/>
        <w:contextualSpacing/>
        <w:rPr>
          <w:rFonts w:hint="eastAsia" w:ascii="宋体" w:hAnsi="宋体" w:eastAsia="宋体" w:cs="宋体"/>
          <w:color w:val="auto"/>
          <w:szCs w:val="21"/>
          <w:highlight w:val="none"/>
        </w:rPr>
      </w:pPr>
      <w:r>
        <w:rPr>
          <w:rFonts w:hint="eastAsia" w:ascii="宋体" w:hAnsi="宋体" w:eastAsia="宋体" w:cs="宋体"/>
          <w:color w:val="auto"/>
          <w:szCs w:val="21"/>
          <w:highlight w:val="none"/>
        </w:rPr>
        <w:t>2、为每位符合国家规定社保（基本养老、基本医疗、工伤、生育、失业保险）条件的职工参加保险，并对所有符合参加人身意外伤害保险条件的人员统一进行参保，并合理安排工时，支付加班补贴；费用均包含在投标总价中。如发生安全生产责任事故或交通事故或其他劳动纠纷，由我方承担一切责任及损失。</w:t>
      </w:r>
    </w:p>
    <w:p w14:paraId="05113FE6">
      <w:pPr>
        <w:spacing w:line="360" w:lineRule="auto"/>
        <w:ind w:firstLine="420" w:firstLineChars="200"/>
        <w:contextualSpacing/>
        <w:rPr>
          <w:rFonts w:hint="eastAsia" w:ascii="宋体" w:hAnsi="宋体" w:eastAsia="宋体" w:cs="宋体"/>
          <w:color w:val="auto"/>
          <w:szCs w:val="21"/>
          <w:highlight w:val="none"/>
        </w:rPr>
      </w:pPr>
      <w:r>
        <w:rPr>
          <w:rFonts w:hint="eastAsia" w:ascii="宋体" w:hAnsi="宋体" w:eastAsia="宋体" w:cs="宋体"/>
          <w:color w:val="auto"/>
          <w:szCs w:val="21"/>
          <w:highlight w:val="none"/>
        </w:rPr>
        <w:t>3、其它投标人认为需要的承诺：</w:t>
      </w:r>
    </w:p>
    <w:p w14:paraId="54852A41">
      <w:pPr>
        <w:spacing w:line="360" w:lineRule="auto"/>
        <w:ind w:firstLine="420" w:firstLineChars="200"/>
        <w:contextualSpacing/>
        <w:rPr>
          <w:rFonts w:hint="eastAsia" w:ascii="宋体" w:hAnsi="宋体" w:eastAsia="宋体" w:cs="宋体"/>
          <w:color w:val="auto"/>
          <w:szCs w:val="21"/>
          <w:highlight w:val="none"/>
        </w:rPr>
      </w:pPr>
    </w:p>
    <w:p w14:paraId="1C452E6C">
      <w:pPr>
        <w:spacing w:line="360" w:lineRule="auto"/>
        <w:ind w:firstLine="420" w:firstLineChars="200"/>
        <w:contextualSpacing/>
        <w:rPr>
          <w:rFonts w:hint="eastAsia" w:ascii="宋体" w:hAnsi="宋体" w:eastAsia="宋体" w:cs="宋体"/>
          <w:color w:val="auto"/>
          <w:szCs w:val="21"/>
          <w:highlight w:val="none"/>
        </w:rPr>
      </w:pPr>
    </w:p>
    <w:p w14:paraId="7E0C45E1">
      <w:pPr>
        <w:spacing w:line="360" w:lineRule="auto"/>
        <w:ind w:firstLine="420" w:firstLineChars="200"/>
        <w:contextualSpacing/>
        <w:rPr>
          <w:rFonts w:hint="eastAsia" w:ascii="宋体" w:hAnsi="宋体" w:eastAsia="宋体" w:cs="宋体"/>
          <w:color w:val="auto"/>
          <w:szCs w:val="21"/>
          <w:highlight w:val="none"/>
        </w:rPr>
      </w:pPr>
    </w:p>
    <w:p w14:paraId="52F6A179">
      <w:pPr>
        <w:spacing w:line="360" w:lineRule="auto"/>
        <w:ind w:firstLine="420" w:firstLineChars="200"/>
        <w:contextualSpacing/>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供 应 商 （盖章）：</w:t>
      </w:r>
    </w:p>
    <w:p w14:paraId="4CB905C3">
      <w:pPr>
        <w:spacing w:line="360" w:lineRule="auto"/>
        <w:ind w:firstLine="420" w:firstLineChars="200"/>
        <w:contextualSpacing/>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法定代表人或授权代表（签名或印章）：</w:t>
      </w:r>
    </w:p>
    <w:p w14:paraId="3183C349">
      <w:pPr>
        <w:tabs>
          <w:tab w:val="left" w:pos="578"/>
        </w:tabs>
        <w:spacing w:before="120" w:after="120"/>
        <w:jc w:val="center"/>
        <w:outlineLvl w:val="9"/>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日     期：</w:t>
      </w:r>
    </w:p>
    <w:p w14:paraId="0345FC8B">
      <w:pPr>
        <w:tabs>
          <w:tab w:val="left" w:pos="578"/>
        </w:tabs>
        <w:spacing w:before="120" w:after="120"/>
        <w:jc w:val="center"/>
        <w:outlineLvl w:val="9"/>
        <w:rPr>
          <w:rFonts w:hint="eastAsia" w:ascii="宋体" w:hAnsi="宋体" w:eastAsia="宋体" w:cs="宋体"/>
          <w:color w:val="auto"/>
          <w:szCs w:val="21"/>
          <w:highlight w:val="none"/>
          <w:lang w:eastAsia="zh-CN"/>
        </w:rPr>
      </w:pPr>
    </w:p>
    <w:p w14:paraId="0D997143">
      <w:pPr>
        <w:tabs>
          <w:tab w:val="left" w:pos="578"/>
        </w:tabs>
        <w:spacing w:before="120" w:after="120"/>
        <w:jc w:val="center"/>
        <w:outlineLvl w:val="9"/>
        <w:rPr>
          <w:rFonts w:hint="eastAsia" w:ascii="宋体" w:hAnsi="宋体" w:eastAsia="宋体" w:cs="宋体"/>
          <w:color w:val="auto"/>
          <w:szCs w:val="21"/>
          <w:highlight w:val="none"/>
          <w:lang w:eastAsia="zh-CN"/>
        </w:rPr>
      </w:pPr>
    </w:p>
    <w:p w14:paraId="160B891D">
      <w:pPr>
        <w:tabs>
          <w:tab w:val="left" w:pos="578"/>
        </w:tabs>
        <w:spacing w:before="120" w:after="120"/>
        <w:jc w:val="center"/>
        <w:outlineLvl w:val="9"/>
        <w:rPr>
          <w:rFonts w:hint="eastAsia" w:ascii="宋体" w:hAnsi="宋体" w:eastAsia="宋体" w:cs="宋体"/>
          <w:color w:val="auto"/>
          <w:szCs w:val="21"/>
          <w:highlight w:val="none"/>
          <w:lang w:eastAsia="zh-CN"/>
        </w:rPr>
      </w:pPr>
    </w:p>
    <w:p w14:paraId="263FA2E5">
      <w:pPr>
        <w:tabs>
          <w:tab w:val="left" w:pos="578"/>
        </w:tabs>
        <w:spacing w:before="120" w:after="120"/>
        <w:jc w:val="center"/>
        <w:outlineLvl w:val="9"/>
        <w:rPr>
          <w:rFonts w:hint="eastAsia" w:ascii="宋体" w:hAnsi="宋体" w:eastAsia="宋体" w:cs="宋体"/>
          <w:color w:val="auto"/>
          <w:szCs w:val="21"/>
          <w:highlight w:val="none"/>
          <w:lang w:eastAsia="zh-CN"/>
        </w:rPr>
      </w:pPr>
    </w:p>
    <w:p w14:paraId="5D11E4A1">
      <w:pPr>
        <w:tabs>
          <w:tab w:val="left" w:pos="578"/>
        </w:tabs>
        <w:spacing w:before="120" w:after="120"/>
        <w:jc w:val="center"/>
        <w:outlineLvl w:val="9"/>
        <w:rPr>
          <w:rFonts w:hint="eastAsia" w:ascii="宋体" w:hAnsi="宋体" w:eastAsia="宋体" w:cs="宋体"/>
          <w:color w:val="auto"/>
          <w:szCs w:val="21"/>
          <w:highlight w:val="none"/>
          <w:lang w:eastAsia="zh-CN"/>
        </w:rPr>
      </w:pPr>
    </w:p>
    <w:p w14:paraId="7296A6DF">
      <w:pPr>
        <w:tabs>
          <w:tab w:val="left" w:pos="578"/>
        </w:tabs>
        <w:spacing w:before="120" w:after="120"/>
        <w:jc w:val="center"/>
        <w:outlineLvl w:val="9"/>
        <w:rPr>
          <w:rFonts w:hint="eastAsia" w:ascii="宋体" w:hAnsi="宋体" w:eastAsia="宋体" w:cs="宋体"/>
          <w:color w:val="auto"/>
          <w:szCs w:val="21"/>
          <w:highlight w:val="none"/>
          <w:lang w:eastAsia="zh-CN"/>
        </w:rPr>
      </w:pPr>
    </w:p>
    <w:p w14:paraId="1F90C989">
      <w:pPr>
        <w:tabs>
          <w:tab w:val="left" w:pos="578"/>
        </w:tabs>
        <w:spacing w:before="120" w:after="120"/>
        <w:jc w:val="center"/>
        <w:outlineLvl w:val="9"/>
        <w:rPr>
          <w:rFonts w:hint="eastAsia" w:ascii="宋体" w:hAnsi="宋体" w:eastAsia="宋体" w:cs="宋体"/>
          <w:color w:val="auto"/>
          <w:szCs w:val="21"/>
          <w:highlight w:val="none"/>
          <w:lang w:eastAsia="zh-CN"/>
        </w:rPr>
      </w:pPr>
    </w:p>
    <w:p w14:paraId="73A54A0F">
      <w:pPr>
        <w:tabs>
          <w:tab w:val="left" w:pos="578"/>
        </w:tabs>
        <w:spacing w:before="120" w:after="120"/>
        <w:jc w:val="center"/>
        <w:outlineLvl w:val="9"/>
        <w:rPr>
          <w:rFonts w:hint="eastAsia" w:ascii="宋体" w:hAnsi="宋体" w:eastAsia="宋体" w:cs="宋体"/>
          <w:color w:val="auto"/>
          <w:szCs w:val="21"/>
          <w:highlight w:val="none"/>
          <w:lang w:eastAsia="zh-CN"/>
        </w:rPr>
      </w:pPr>
    </w:p>
    <w:p w14:paraId="3FB8B753">
      <w:pPr>
        <w:tabs>
          <w:tab w:val="left" w:pos="578"/>
        </w:tabs>
        <w:spacing w:before="120" w:after="120"/>
        <w:jc w:val="center"/>
        <w:outlineLvl w:val="9"/>
        <w:rPr>
          <w:rFonts w:hint="eastAsia" w:ascii="宋体" w:hAnsi="宋体" w:eastAsia="宋体" w:cs="宋体"/>
          <w:color w:val="auto"/>
          <w:szCs w:val="21"/>
          <w:highlight w:val="none"/>
          <w:lang w:eastAsia="zh-CN"/>
        </w:rPr>
      </w:pPr>
    </w:p>
    <w:p w14:paraId="2210287D">
      <w:pPr>
        <w:tabs>
          <w:tab w:val="left" w:pos="578"/>
        </w:tabs>
        <w:spacing w:before="120" w:after="120"/>
        <w:jc w:val="center"/>
        <w:outlineLvl w:val="9"/>
        <w:rPr>
          <w:rFonts w:hint="eastAsia" w:ascii="宋体" w:hAnsi="宋体" w:eastAsia="宋体" w:cs="宋体"/>
          <w:color w:val="auto"/>
          <w:szCs w:val="21"/>
          <w:highlight w:val="none"/>
          <w:lang w:eastAsia="zh-CN"/>
        </w:rPr>
      </w:pPr>
    </w:p>
    <w:p w14:paraId="4A69F9B4">
      <w:pPr>
        <w:tabs>
          <w:tab w:val="left" w:pos="578"/>
        </w:tabs>
        <w:spacing w:before="120" w:after="120"/>
        <w:jc w:val="center"/>
        <w:outlineLvl w:val="9"/>
        <w:rPr>
          <w:rFonts w:hint="eastAsia" w:ascii="宋体" w:hAnsi="宋体" w:eastAsia="宋体" w:cs="宋体"/>
          <w:color w:val="auto"/>
          <w:szCs w:val="21"/>
          <w:highlight w:val="none"/>
          <w:lang w:eastAsia="zh-CN"/>
        </w:rPr>
      </w:pPr>
    </w:p>
    <w:p w14:paraId="6452F6CC">
      <w:pPr>
        <w:tabs>
          <w:tab w:val="left" w:pos="578"/>
        </w:tabs>
        <w:spacing w:before="120" w:after="120"/>
        <w:jc w:val="center"/>
        <w:outlineLvl w:val="9"/>
        <w:rPr>
          <w:rFonts w:hint="eastAsia" w:ascii="宋体" w:hAnsi="宋体" w:eastAsia="宋体" w:cs="宋体"/>
          <w:color w:val="auto"/>
          <w:szCs w:val="21"/>
          <w:highlight w:val="none"/>
          <w:lang w:eastAsia="zh-CN"/>
        </w:rPr>
      </w:pPr>
    </w:p>
    <w:p w14:paraId="136992EB">
      <w:pPr>
        <w:tabs>
          <w:tab w:val="left" w:pos="578"/>
        </w:tabs>
        <w:spacing w:before="120" w:after="120"/>
        <w:jc w:val="center"/>
        <w:outlineLvl w:val="9"/>
        <w:rPr>
          <w:rFonts w:hint="eastAsia" w:ascii="宋体" w:hAnsi="宋体" w:eastAsia="宋体" w:cs="宋体"/>
          <w:color w:val="auto"/>
          <w:szCs w:val="21"/>
          <w:highlight w:val="none"/>
          <w:lang w:eastAsia="zh-CN"/>
        </w:rPr>
      </w:pPr>
    </w:p>
    <w:p w14:paraId="0497B3DB">
      <w:pPr>
        <w:tabs>
          <w:tab w:val="left" w:pos="578"/>
        </w:tabs>
        <w:spacing w:before="120" w:after="120"/>
        <w:jc w:val="center"/>
        <w:outlineLvl w:val="9"/>
        <w:rPr>
          <w:rFonts w:hint="eastAsia" w:ascii="宋体" w:hAnsi="宋体" w:eastAsia="宋体" w:cs="宋体"/>
          <w:color w:val="auto"/>
          <w:szCs w:val="21"/>
          <w:highlight w:val="none"/>
          <w:lang w:eastAsia="zh-CN"/>
        </w:rPr>
      </w:pPr>
    </w:p>
    <w:p w14:paraId="30387BA5">
      <w:pPr>
        <w:tabs>
          <w:tab w:val="left" w:pos="578"/>
        </w:tabs>
        <w:spacing w:before="120" w:after="120"/>
        <w:jc w:val="center"/>
        <w:outlineLvl w:val="9"/>
        <w:rPr>
          <w:rFonts w:hint="eastAsia" w:ascii="宋体" w:hAnsi="宋体" w:eastAsia="宋体" w:cs="宋体"/>
          <w:color w:val="auto"/>
          <w:szCs w:val="21"/>
          <w:highlight w:val="none"/>
          <w:lang w:eastAsia="zh-CN"/>
        </w:rPr>
      </w:pPr>
    </w:p>
    <w:p w14:paraId="05D090F9">
      <w:pPr>
        <w:tabs>
          <w:tab w:val="left" w:pos="578"/>
        </w:tabs>
        <w:spacing w:before="120" w:after="120"/>
        <w:jc w:val="left"/>
        <w:outlineLvl w:val="9"/>
        <w:rPr>
          <w:rFonts w:hint="eastAsia" w:ascii="宋体" w:hAnsi="宋体" w:eastAsia="宋体" w:cs="宋体"/>
          <w:color w:val="auto"/>
          <w:sz w:val="20"/>
          <w:szCs w:val="20"/>
          <w:highlight w:val="none"/>
        </w:rPr>
      </w:pPr>
      <w:r>
        <w:rPr>
          <w:rFonts w:hint="eastAsia" w:ascii="宋体" w:hAnsi="宋体" w:eastAsia="宋体" w:cs="宋体"/>
          <w:b/>
          <w:bCs/>
          <w:color w:val="auto"/>
          <w:spacing w:val="7"/>
          <w:sz w:val="20"/>
          <w:szCs w:val="20"/>
          <w:highlight w:val="none"/>
          <w:lang w:val="en-US" w:eastAsia="zh-CN"/>
        </w:rPr>
        <w:t>十二</w:t>
      </w:r>
      <w:r>
        <w:rPr>
          <w:rFonts w:hint="eastAsia" w:ascii="宋体" w:hAnsi="宋体" w:eastAsia="宋体" w:cs="宋体"/>
          <w:b/>
          <w:bCs/>
          <w:color w:val="auto"/>
          <w:spacing w:val="7"/>
          <w:sz w:val="20"/>
          <w:szCs w:val="20"/>
          <w:highlight w:val="none"/>
        </w:rPr>
        <w:t>、拟派本项目人员配备表</w:t>
      </w:r>
    </w:p>
    <w:p w14:paraId="2C254CCF">
      <w:pPr>
        <w:pStyle w:val="7"/>
        <w:spacing w:line="281" w:lineRule="auto"/>
        <w:rPr>
          <w:rFonts w:hint="eastAsia" w:ascii="宋体" w:hAnsi="宋体" w:eastAsia="宋体" w:cs="宋体"/>
          <w:color w:val="auto"/>
          <w:highlight w:val="none"/>
        </w:rPr>
      </w:pPr>
    </w:p>
    <w:p w14:paraId="0A860654">
      <w:pPr>
        <w:pStyle w:val="7"/>
        <w:spacing w:line="281" w:lineRule="auto"/>
        <w:rPr>
          <w:rFonts w:hint="eastAsia" w:ascii="宋体" w:hAnsi="宋体" w:eastAsia="宋体" w:cs="宋体"/>
          <w:color w:val="auto"/>
          <w:highlight w:val="none"/>
        </w:rPr>
      </w:pPr>
    </w:p>
    <w:p w14:paraId="5BDF8BA6">
      <w:pPr>
        <w:spacing w:before="65" w:line="228" w:lineRule="auto"/>
        <w:jc w:val="center"/>
        <w:rPr>
          <w:rFonts w:hint="eastAsia" w:ascii="宋体" w:hAnsi="宋体" w:eastAsia="宋体" w:cs="宋体"/>
          <w:color w:val="auto"/>
          <w:sz w:val="20"/>
          <w:szCs w:val="20"/>
          <w:highlight w:val="none"/>
        </w:rPr>
      </w:pPr>
      <w:r>
        <w:rPr>
          <w:rFonts w:hint="eastAsia" w:ascii="宋体" w:hAnsi="宋体" w:eastAsia="宋体" w:cs="宋体"/>
          <w:b/>
          <w:bCs/>
          <w:color w:val="auto"/>
          <w:spacing w:val="7"/>
          <w:sz w:val="20"/>
          <w:szCs w:val="20"/>
          <w:highlight w:val="none"/>
        </w:rPr>
        <w:t>拟派本项目人员配备表</w:t>
      </w:r>
    </w:p>
    <w:p w14:paraId="17486DAF">
      <w:pPr>
        <w:spacing w:line="22" w:lineRule="exact"/>
        <w:rPr>
          <w:rFonts w:hint="eastAsia" w:ascii="宋体" w:hAnsi="宋体" w:eastAsia="宋体" w:cs="宋体"/>
          <w:color w:val="auto"/>
          <w:highlight w:val="none"/>
        </w:rPr>
      </w:pPr>
    </w:p>
    <w:tbl>
      <w:tblPr>
        <w:tblStyle w:val="18"/>
        <w:tblW w:w="9828" w:type="dxa"/>
        <w:tblInd w:w="3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87"/>
        <w:gridCol w:w="1216"/>
        <w:gridCol w:w="720"/>
        <w:gridCol w:w="1619"/>
        <w:gridCol w:w="999"/>
        <w:gridCol w:w="1362"/>
        <w:gridCol w:w="2241"/>
        <w:gridCol w:w="1084"/>
      </w:tblGrid>
      <w:tr w14:paraId="464C18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trPr>
        <w:tc>
          <w:tcPr>
            <w:tcW w:w="587" w:type="dxa"/>
            <w:vAlign w:val="top"/>
          </w:tcPr>
          <w:p w14:paraId="0943CEAA">
            <w:pPr>
              <w:pStyle w:val="19"/>
              <w:spacing w:before="297" w:line="230" w:lineRule="auto"/>
              <w:ind w:left="87"/>
              <w:rPr>
                <w:rFonts w:hint="eastAsia" w:ascii="宋体" w:hAnsi="宋体" w:eastAsia="宋体" w:cs="宋体"/>
                <w:color w:val="auto"/>
                <w:highlight w:val="none"/>
              </w:rPr>
            </w:pPr>
            <w:r>
              <w:rPr>
                <w:rFonts w:hint="eastAsia" w:ascii="宋体" w:hAnsi="宋体" w:eastAsia="宋体" w:cs="宋体"/>
                <w:b/>
                <w:bCs/>
                <w:color w:val="auto"/>
                <w:spacing w:val="4"/>
                <w:highlight w:val="none"/>
              </w:rPr>
              <w:t>序号</w:t>
            </w:r>
          </w:p>
        </w:tc>
        <w:tc>
          <w:tcPr>
            <w:tcW w:w="1216" w:type="dxa"/>
            <w:vAlign w:val="top"/>
          </w:tcPr>
          <w:p w14:paraId="46DA99DD">
            <w:pPr>
              <w:pStyle w:val="19"/>
              <w:spacing w:before="297" w:line="228" w:lineRule="auto"/>
              <w:ind w:left="401"/>
              <w:rPr>
                <w:rFonts w:hint="eastAsia" w:ascii="宋体" w:hAnsi="宋体" w:eastAsia="宋体" w:cs="宋体"/>
                <w:color w:val="auto"/>
                <w:highlight w:val="none"/>
              </w:rPr>
            </w:pPr>
            <w:r>
              <w:rPr>
                <w:rFonts w:hint="eastAsia" w:ascii="宋体" w:hAnsi="宋体" w:eastAsia="宋体" w:cs="宋体"/>
                <w:b/>
                <w:bCs/>
                <w:color w:val="auto"/>
                <w:spacing w:val="3"/>
                <w:highlight w:val="none"/>
              </w:rPr>
              <w:t>姓名</w:t>
            </w:r>
          </w:p>
        </w:tc>
        <w:tc>
          <w:tcPr>
            <w:tcW w:w="720" w:type="dxa"/>
            <w:vAlign w:val="top"/>
          </w:tcPr>
          <w:p w14:paraId="237A7AAA">
            <w:pPr>
              <w:pStyle w:val="19"/>
              <w:spacing w:before="297" w:line="228" w:lineRule="auto"/>
              <w:ind w:left="155"/>
              <w:rPr>
                <w:rFonts w:hint="eastAsia" w:ascii="宋体" w:hAnsi="宋体" w:eastAsia="宋体" w:cs="宋体"/>
                <w:color w:val="auto"/>
                <w:highlight w:val="none"/>
              </w:rPr>
            </w:pPr>
            <w:r>
              <w:rPr>
                <w:rFonts w:hint="eastAsia" w:ascii="宋体" w:hAnsi="宋体" w:eastAsia="宋体" w:cs="宋体"/>
                <w:b/>
                <w:bCs/>
                <w:color w:val="auto"/>
                <w:spacing w:val="3"/>
                <w:highlight w:val="none"/>
              </w:rPr>
              <w:t>年龄</w:t>
            </w:r>
          </w:p>
        </w:tc>
        <w:tc>
          <w:tcPr>
            <w:tcW w:w="1619" w:type="dxa"/>
            <w:vAlign w:val="top"/>
          </w:tcPr>
          <w:p w14:paraId="31CAFBE5">
            <w:pPr>
              <w:pStyle w:val="19"/>
              <w:spacing w:before="297" w:line="228" w:lineRule="auto"/>
              <w:ind w:left="294"/>
              <w:rPr>
                <w:rFonts w:hint="eastAsia" w:ascii="宋体" w:hAnsi="宋体" w:eastAsia="宋体" w:cs="宋体"/>
                <w:color w:val="auto"/>
                <w:highlight w:val="none"/>
              </w:rPr>
            </w:pPr>
            <w:r>
              <w:rPr>
                <w:rFonts w:hint="eastAsia" w:ascii="宋体" w:hAnsi="宋体" w:eastAsia="宋体" w:cs="宋体"/>
                <w:b/>
                <w:bCs/>
                <w:color w:val="auto"/>
                <w:spacing w:val="5"/>
                <w:highlight w:val="none"/>
              </w:rPr>
              <w:t>身份证号码</w:t>
            </w:r>
          </w:p>
        </w:tc>
        <w:tc>
          <w:tcPr>
            <w:tcW w:w="999" w:type="dxa"/>
            <w:vAlign w:val="top"/>
          </w:tcPr>
          <w:p w14:paraId="134285AF">
            <w:pPr>
              <w:pStyle w:val="19"/>
              <w:spacing w:before="297" w:line="231" w:lineRule="auto"/>
              <w:ind w:left="295"/>
              <w:rPr>
                <w:rFonts w:hint="eastAsia" w:ascii="宋体" w:hAnsi="宋体" w:eastAsia="宋体" w:cs="宋体"/>
                <w:color w:val="auto"/>
                <w:highlight w:val="none"/>
              </w:rPr>
            </w:pPr>
            <w:r>
              <w:rPr>
                <w:rFonts w:hint="eastAsia" w:ascii="宋体" w:hAnsi="宋体" w:eastAsia="宋体" w:cs="宋体"/>
                <w:b/>
                <w:bCs/>
                <w:color w:val="auto"/>
                <w:spacing w:val="3"/>
                <w:highlight w:val="none"/>
              </w:rPr>
              <w:t>职称</w:t>
            </w:r>
          </w:p>
        </w:tc>
        <w:tc>
          <w:tcPr>
            <w:tcW w:w="1362" w:type="dxa"/>
            <w:vAlign w:val="top"/>
          </w:tcPr>
          <w:p w14:paraId="1EDDED7A">
            <w:pPr>
              <w:pStyle w:val="19"/>
              <w:spacing w:before="297" w:line="228" w:lineRule="auto"/>
              <w:jc w:val="center"/>
              <w:rPr>
                <w:rFonts w:hint="eastAsia" w:ascii="宋体" w:hAnsi="宋体" w:eastAsia="宋体" w:cs="宋体"/>
                <w:color w:val="auto"/>
                <w:highlight w:val="none"/>
                <w:lang w:val="en-US" w:eastAsia="zh-CN"/>
              </w:rPr>
            </w:pPr>
            <w:r>
              <w:rPr>
                <w:rFonts w:hint="eastAsia" w:ascii="宋体" w:hAnsi="宋体" w:eastAsia="宋体" w:cs="宋体"/>
                <w:b/>
                <w:bCs/>
                <w:color w:val="auto"/>
                <w:highlight w:val="none"/>
                <w:lang w:val="en-US" w:eastAsia="zh-CN"/>
              </w:rPr>
              <w:t>证书名称</w:t>
            </w:r>
          </w:p>
        </w:tc>
        <w:tc>
          <w:tcPr>
            <w:tcW w:w="2241" w:type="dxa"/>
            <w:vAlign w:val="top"/>
          </w:tcPr>
          <w:p w14:paraId="46FB07A3">
            <w:pPr>
              <w:pStyle w:val="19"/>
              <w:spacing w:before="297" w:line="230" w:lineRule="auto"/>
              <w:jc w:val="center"/>
              <w:rPr>
                <w:rFonts w:hint="eastAsia" w:ascii="宋体" w:hAnsi="宋体" w:eastAsia="宋体" w:cs="宋体"/>
                <w:color w:val="auto"/>
                <w:highlight w:val="none"/>
              </w:rPr>
            </w:pPr>
            <w:r>
              <w:rPr>
                <w:rFonts w:hint="eastAsia" w:ascii="宋体" w:hAnsi="宋体" w:eastAsia="宋体" w:cs="宋体"/>
                <w:b/>
                <w:bCs/>
                <w:color w:val="auto"/>
                <w:spacing w:val="7"/>
                <w:highlight w:val="none"/>
              </w:rPr>
              <w:t>本项目拟担任职务</w:t>
            </w:r>
          </w:p>
        </w:tc>
        <w:tc>
          <w:tcPr>
            <w:tcW w:w="1084" w:type="dxa"/>
            <w:vAlign w:val="top"/>
          </w:tcPr>
          <w:p w14:paraId="23D42CBF">
            <w:pPr>
              <w:pStyle w:val="19"/>
              <w:spacing w:before="297" w:line="230" w:lineRule="auto"/>
              <w:ind w:left="341"/>
              <w:rPr>
                <w:rFonts w:hint="eastAsia" w:ascii="宋体" w:hAnsi="宋体" w:eastAsia="宋体" w:cs="宋体"/>
                <w:b/>
                <w:bCs/>
                <w:color w:val="auto"/>
                <w:spacing w:val="2"/>
                <w:highlight w:val="none"/>
              </w:rPr>
            </w:pPr>
            <w:r>
              <w:rPr>
                <w:rFonts w:hint="eastAsia" w:ascii="宋体" w:hAnsi="宋体" w:eastAsia="宋体" w:cs="宋体"/>
                <w:b/>
                <w:bCs/>
                <w:color w:val="auto"/>
                <w:spacing w:val="2"/>
                <w:highlight w:val="none"/>
              </w:rPr>
              <w:t>备注</w:t>
            </w:r>
          </w:p>
        </w:tc>
      </w:tr>
      <w:tr w14:paraId="34A06A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587" w:type="dxa"/>
            <w:vAlign w:val="top"/>
          </w:tcPr>
          <w:p w14:paraId="3100B4EC">
            <w:pPr>
              <w:spacing w:line="258" w:lineRule="auto"/>
              <w:rPr>
                <w:rFonts w:hint="eastAsia" w:ascii="宋体" w:hAnsi="宋体" w:eastAsia="宋体" w:cs="宋体"/>
                <w:color w:val="auto"/>
                <w:sz w:val="21"/>
                <w:highlight w:val="none"/>
              </w:rPr>
            </w:pPr>
          </w:p>
          <w:p w14:paraId="523E4286">
            <w:pPr>
              <w:pStyle w:val="19"/>
              <w:spacing w:before="65" w:line="189" w:lineRule="auto"/>
              <w:ind w:left="262"/>
              <w:rPr>
                <w:rFonts w:hint="eastAsia" w:ascii="宋体" w:hAnsi="宋体" w:eastAsia="宋体" w:cs="宋体"/>
                <w:color w:val="auto"/>
                <w:highlight w:val="none"/>
              </w:rPr>
            </w:pPr>
            <w:r>
              <w:rPr>
                <w:rFonts w:hint="eastAsia" w:ascii="宋体" w:hAnsi="宋体" w:eastAsia="宋体" w:cs="宋体"/>
                <w:color w:val="auto"/>
                <w:highlight w:val="none"/>
              </w:rPr>
              <w:t>1</w:t>
            </w:r>
          </w:p>
        </w:tc>
        <w:tc>
          <w:tcPr>
            <w:tcW w:w="1216" w:type="dxa"/>
            <w:vAlign w:val="top"/>
          </w:tcPr>
          <w:p w14:paraId="5DBF0A61">
            <w:pPr>
              <w:rPr>
                <w:rFonts w:hint="eastAsia" w:ascii="宋体" w:hAnsi="宋体" w:eastAsia="宋体" w:cs="宋体"/>
                <w:color w:val="auto"/>
                <w:sz w:val="21"/>
                <w:highlight w:val="none"/>
              </w:rPr>
            </w:pPr>
          </w:p>
        </w:tc>
        <w:tc>
          <w:tcPr>
            <w:tcW w:w="720" w:type="dxa"/>
            <w:vAlign w:val="top"/>
          </w:tcPr>
          <w:p w14:paraId="220D9831">
            <w:pPr>
              <w:rPr>
                <w:rFonts w:hint="eastAsia" w:ascii="宋体" w:hAnsi="宋体" w:eastAsia="宋体" w:cs="宋体"/>
                <w:color w:val="auto"/>
                <w:sz w:val="21"/>
                <w:highlight w:val="none"/>
              </w:rPr>
            </w:pPr>
          </w:p>
        </w:tc>
        <w:tc>
          <w:tcPr>
            <w:tcW w:w="1619" w:type="dxa"/>
            <w:vAlign w:val="top"/>
          </w:tcPr>
          <w:p w14:paraId="044960E4">
            <w:pPr>
              <w:rPr>
                <w:rFonts w:hint="eastAsia" w:ascii="宋体" w:hAnsi="宋体" w:eastAsia="宋体" w:cs="宋体"/>
                <w:color w:val="auto"/>
                <w:sz w:val="21"/>
                <w:highlight w:val="none"/>
              </w:rPr>
            </w:pPr>
          </w:p>
        </w:tc>
        <w:tc>
          <w:tcPr>
            <w:tcW w:w="999" w:type="dxa"/>
            <w:vAlign w:val="top"/>
          </w:tcPr>
          <w:p w14:paraId="48B13352">
            <w:pPr>
              <w:rPr>
                <w:rFonts w:hint="eastAsia" w:ascii="宋体" w:hAnsi="宋体" w:eastAsia="宋体" w:cs="宋体"/>
                <w:color w:val="auto"/>
                <w:sz w:val="21"/>
                <w:highlight w:val="none"/>
              </w:rPr>
            </w:pPr>
          </w:p>
        </w:tc>
        <w:tc>
          <w:tcPr>
            <w:tcW w:w="1362" w:type="dxa"/>
            <w:vAlign w:val="top"/>
          </w:tcPr>
          <w:p w14:paraId="3EC8BD9A">
            <w:pPr>
              <w:rPr>
                <w:rFonts w:hint="eastAsia" w:ascii="宋体" w:hAnsi="宋体" w:eastAsia="宋体" w:cs="宋体"/>
                <w:color w:val="auto"/>
                <w:sz w:val="21"/>
                <w:highlight w:val="none"/>
              </w:rPr>
            </w:pPr>
          </w:p>
        </w:tc>
        <w:tc>
          <w:tcPr>
            <w:tcW w:w="2241" w:type="dxa"/>
            <w:vAlign w:val="top"/>
          </w:tcPr>
          <w:p w14:paraId="1B199BB2">
            <w:pPr>
              <w:rPr>
                <w:rFonts w:hint="eastAsia" w:ascii="宋体" w:hAnsi="宋体" w:eastAsia="宋体" w:cs="宋体"/>
                <w:color w:val="auto"/>
                <w:sz w:val="21"/>
                <w:highlight w:val="none"/>
              </w:rPr>
            </w:pPr>
          </w:p>
        </w:tc>
        <w:tc>
          <w:tcPr>
            <w:tcW w:w="1084" w:type="dxa"/>
            <w:vAlign w:val="top"/>
          </w:tcPr>
          <w:p w14:paraId="3F709957">
            <w:pPr>
              <w:rPr>
                <w:rFonts w:hint="eastAsia" w:ascii="宋体" w:hAnsi="宋体" w:eastAsia="宋体" w:cs="宋体"/>
                <w:color w:val="auto"/>
                <w:sz w:val="21"/>
                <w:highlight w:val="none"/>
              </w:rPr>
            </w:pPr>
          </w:p>
        </w:tc>
      </w:tr>
      <w:tr w14:paraId="0FB6EA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587" w:type="dxa"/>
            <w:vAlign w:val="top"/>
          </w:tcPr>
          <w:p w14:paraId="6EB47849">
            <w:pPr>
              <w:spacing w:line="260" w:lineRule="auto"/>
              <w:rPr>
                <w:rFonts w:hint="eastAsia" w:ascii="宋体" w:hAnsi="宋体" w:eastAsia="宋体" w:cs="宋体"/>
                <w:color w:val="auto"/>
                <w:sz w:val="21"/>
                <w:highlight w:val="none"/>
              </w:rPr>
            </w:pPr>
          </w:p>
          <w:p w14:paraId="6AD20922">
            <w:pPr>
              <w:pStyle w:val="19"/>
              <w:spacing w:before="65" w:line="189" w:lineRule="auto"/>
              <w:ind w:left="249"/>
              <w:rPr>
                <w:rFonts w:hint="eastAsia" w:ascii="宋体" w:hAnsi="宋体" w:eastAsia="宋体" w:cs="宋体"/>
                <w:color w:val="auto"/>
                <w:highlight w:val="none"/>
              </w:rPr>
            </w:pPr>
            <w:r>
              <w:rPr>
                <w:rFonts w:hint="eastAsia" w:ascii="宋体" w:hAnsi="宋体" w:eastAsia="宋体" w:cs="宋体"/>
                <w:color w:val="auto"/>
                <w:highlight w:val="none"/>
              </w:rPr>
              <w:t>2</w:t>
            </w:r>
          </w:p>
        </w:tc>
        <w:tc>
          <w:tcPr>
            <w:tcW w:w="1216" w:type="dxa"/>
            <w:vAlign w:val="top"/>
          </w:tcPr>
          <w:p w14:paraId="7838C6B3">
            <w:pPr>
              <w:rPr>
                <w:rFonts w:hint="eastAsia" w:ascii="宋体" w:hAnsi="宋体" w:eastAsia="宋体" w:cs="宋体"/>
                <w:color w:val="auto"/>
                <w:sz w:val="21"/>
                <w:highlight w:val="none"/>
              </w:rPr>
            </w:pPr>
          </w:p>
        </w:tc>
        <w:tc>
          <w:tcPr>
            <w:tcW w:w="720" w:type="dxa"/>
            <w:vAlign w:val="top"/>
          </w:tcPr>
          <w:p w14:paraId="1F849CAF">
            <w:pPr>
              <w:rPr>
                <w:rFonts w:hint="eastAsia" w:ascii="宋体" w:hAnsi="宋体" w:eastAsia="宋体" w:cs="宋体"/>
                <w:color w:val="auto"/>
                <w:sz w:val="21"/>
                <w:highlight w:val="none"/>
              </w:rPr>
            </w:pPr>
          </w:p>
        </w:tc>
        <w:tc>
          <w:tcPr>
            <w:tcW w:w="1619" w:type="dxa"/>
            <w:vAlign w:val="top"/>
          </w:tcPr>
          <w:p w14:paraId="537D2248">
            <w:pPr>
              <w:rPr>
                <w:rFonts w:hint="eastAsia" w:ascii="宋体" w:hAnsi="宋体" w:eastAsia="宋体" w:cs="宋体"/>
                <w:color w:val="auto"/>
                <w:sz w:val="21"/>
                <w:highlight w:val="none"/>
              </w:rPr>
            </w:pPr>
          </w:p>
        </w:tc>
        <w:tc>
          <w:tcPr>
            <w:tcW w:w="999" w:type="dxa"/>
            <w:vAlign w:val="top"/>
          </w:tcPr>
          <w:p w14:paraId="03DB4D6A">
            <w:pPr>
              <w:rPr>
                <w:rFonts w:hint="eastAsia" w:ascii="宋体" w:hAnsi="宋体" w:eastAsia="宋体" w:cs="宋体"/>
                <w:color w:val="auto"/>
                <w:sz w:val="21"/>
                <w:highlight w:val="none"/>
              </w:rPr>
            </w:pPr>
          </w:p>
        </w:tc>
        <w:tc>
          <w:tcPr>
            <w:tcW w:w="1362" w:type="dxa"/>
            <w:vAlign w:val="top"/>
          </w:tcPr>
          <w:p w14:paraId="46243E3E">
            <w:pPr>
              <w:rPr>
                <w:rFonts w:hint="eastAsia" w:ascii="宋体" w:hAnsi="宋体" w:eastAsia="宋体" w:cs="宋体"/>
                <w:color w:val="auto"/>
                <w:sz w:val="21"/>
                <w:highlight w:val="none"/>
              </w:rPr>
            </w:pPr>
          </w:p>
        </w:tc>
        <w:tc>
          <w:tcPr>
            <w:tcW w:w="2241" w:type="dxa"/>
            <w:vAlign w:val="top"/>
          </w:tcPr>
          <w:p w14:paraId="25F5BC62">
            <w:pPr>
              <w:rPr>
                <w:rFonts w:hint="eastAsia" w:ascii="宋体" w:hAnsi="宋体" w:eastAsia="宋体" w:cs="宋体"/>
                <w:color w:val="auto"/>
                <w:sz w:val="21"/>
                <w:highlight w:val="none"/>
              </w:rPr>
            </w:pPr>
          </w:p>
        </w:tc>
        <w:tc>
          <w:tcPr>
            <w:tcW w:w="1084" w:type="dxa"/>
            <w:vAlign w:val="top"/>
          </w:tcPr>
          <w:p w14:paraId="7BEFB397">
            <w:pPr>
              <w:rPr>
                <w:rFonts w:hint="eastAsia" w:ascii="宋体" w:hAnsi="宋体" w:eastAsia="宋体" w:cs="宋体"/>
                <w:color w:val="auto"/>
                <w:sz w:val="21"/>
                <w:highlight w:val="none"/>
              </w:rPr>
            </w:pPr>
          </w:p>
        </w:tc>
      </w:tr>
      <w:tr w14:paraId="100DC4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587" w:type="dxa"/>
            <w:vAlign w:val="top"/>
          </w:tcPr>
          <w:p w14:paraId="5D435B18">
            <w:pPr>
              <w:spacing w:line="260" w:lineRule="auto"/>
              <w:rPr>
                <w:rFonts w:hint="eastAsia" w:ascii="宋体" w:hAnsi="宋体" w:eastAsia="宋体" w:cs="宋体"/>
                <w:color w:val="auto"/>
                <w:sz w:val="21"/>
                <w:highlight w:val="none"/>
              </w:rPr>
            </w:pPr>
          </w:p>
          <w:p w14:paraId="1C1CDA58">
            <w:pPr>
              <w:pStyle w:val="19"/>
              <w:spacing w:before="65" w:line="189" w:lineRule="auto"/>
              <w:ind w:left="250"/>
              <w:rPr>
                <w:rFonts w:hint="eastAsia" w:ascii="宋体" w:hAnsi="宋体" w:eastAsia="宋体" w:cs="宋体"/>
                <w:color w:val="auto"/>
                <w:highlight w:val="none"/>
              </w:rPr>
            </w:pPr>
            <w:r>
              <w:rPr>
                <w:rFonts w:hint="eastAsia" w:ascii="宋体" w:hAnsi="宋体" w:eastAsia="宋体" w:cs="宋体"/>
                <w:color w:val="auto"/>
                <w:highlight w:val="none"/>
              </w:rPr>
              <w:t>3</w:t>
            </w:r>
          </w:p>
        </w:tc>
        <w:tc>
          <w:tcPr>
            <w:tcW w:w="1216" w:type="dxa"/>
            <w:vAlign w:val="top"/>
          </w:tcPr>
          <w:p w14:paraId="044E29DE">
            <w:pPr>
              <w:rPr>
                <w:rFonts w:hint="eastAsia" w:ascii="宋体" w:hAnsi="宋体" w:eastAsia="宋体" w:cs="宋体"/>
                <w:color w:val="auto"/>
                <w:sz w:val="21"/>
                <w:highlight w:val="none"/>
              </w:rPr>
            </w:pPr>
          </w:p>
        </w:tc>
        <w:tc>
          <w:tcPr>
            <w:tcW w:w="720" w:type="dxa"/>
            <w:vAlign w:val="top"/>
          </w:tcPr>
          <w:p w14:paraId="3A1D9743">
            <w:pPr>
              <w:rPr>
                <w:rFonts w:hint="eastAsia" w:ascii="宋体" w:hAnsi="宋体" w:eastAsia="宋体" w:cs="宋体"/>
                <w:color w:val="auto"/>
                <w:sz w:val="21"/>
                <w:highlight w:val="none"/>
              </w:rPr>
            </w:pPr>
          </w:p>
        </w:tc>
        <w:tc>
          <w:tcPr>
            <w:tcW w:w="1619" w:type="dxa"/>
            <w:vAlign w:val="top"/>
          </w:tcPr>
          <w:p w14:paraId="2F8015D4">
            <w:pPr>
              <w:rPr>
                <w:rFonts w:hint="eastAsia" w:ascii="宋体" w:hAnsi="宋体" w:eastAsia="宋体" w:cs="宋体"/>
                <w:color w:val="auto"/>
                <w:sz w:val="21"/>
                <w:highlight w:val="none"/>
              </w:rPr>
            </w:pPr>
          </w:p>
        </w:tc>
        <w:tc>
          <w:tcPr>
            <w:tcW w:w="999" w:type="dxa"/>
            <w:vAlign w:val="top"/>
          </w:tcPr>
          <w:p w14:paraId="45C674CD">
            <w:pPr>
              <w:rPr>
                <w:rFonts w:hint="eastAsia" w:ascii="宋体" w:hAnsi="宋体" w:eastAsia="宋体" w:cs="宋体"/>
                <w:color w:val="auto"/>
                <w:sz w:val="21"/>
                <w:highlight w:val="none"/>
              </w:rPr>
            </w:pPr>
          </w:p>
        </w:tc>
        <w:tc>
          <w:tcPr>
            <w:tcW w:w="1362" w:type="dxa"/>
            <w:vAlign w:val="top"/>
          </w:tcPr>
          <w:p w14:paraId="56188B12">
            <w:pPr>
              <w:rPr>
                <w:rFonts w:hint="eastAsia" w:ascii="宋体" w:hAnsi="宋体" w:eastAsia="宋体" w:cs="宋体"/>
                <w:color w:val="auto"/>
                <w:sz w:val="21"/>
                <w:highlight w:val="none"/>
              </w:rPr>
            </w:pPr>
          </w:p>
        </w:tc>
        <w:tc>
          <w:tcPr>
            <w:tcW w:w="2241" w:type="dxa"/>
            <w:vAlign w:val="top"/>
          </w:tcPr>
          <w:p w14:paraId="7DFFA837">
            <w:pPr>
              <w:rPr>
                <w:rFonts w:hint="eastAsia" w:ascii="宋体" w:hAnsi="宋体" w:eastAsia="宋体" w:cs="宋体"/>
                <w:color w:val="auto"/>
                <w:sz w:val="21"/>
                <w:highlight w:val="none"/>
              </w:rPr>
            </w:pPr>
          </w:p>
        </w:tc>
        <w:tc>
          <w:tcPr>
            <w:tcW w:w="1084" w:type="dxa"/>
            <w:vAlign w:val="top"/>
          </w:tcPr>
          <w:p w14:paraId="02C2FB28">
            <w:pPr>
              <w:rPr>
                <w:rFonts w:hint="eastAsia" w:ascii="宋体" w:hAnsi="宋体" w:eastAsia="宋体" w:cs="宋体"/>
                <w:color w:val="auto"/>
                <w:sz w:val="21"/>
                <w:highlight w:val="none"/>
              </w:rPr>
            </w:pPr>
          </w:p>
        </w:tc>
      </w:tr>
      <w:tr w14:paraId="094BAA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587" w:type="dxa"/>
            <w:vAlign w:val="top"/>
          </w:tcPr>
          <w:p w14:paraId="1535A0C5">
            <w:pPr>
              <w:spacing w:line="262" w:lineRule="auto"/>
              <w:rPr>
                <w:rFonts w:hint="eastAsia" w:ascii="宋体" w:hAnsi="宋体" w:eastAsia="宋体" w:cs="宋体"/>
                <w:color w:val="auto"/>
                <w:sz w:val="21"/>
                <w:highlight w:val="none"/>
              </w:rPr>
            </w:pPr>
          </w:p>
          <w:p w14:paraId="0FEE24D6">
            <w:pPr>
              <w:pStyle w:val="19"/>
              <w:spacing w:before="65" w:line="189" w:lineRule="auto"/>
              <w:ind w:left="245"/>
              <w:rPr>
                <w:rFonts w:hint="eastAsia" w:ascii="宋体" w:hAnsi="宋体" w:eastAsia="宋体" w:cs="宋体"/>
                <w:color w:val="auto"/>
                <w:highlight w:val="none"/>
              </w:rPr>
            </w:pPr>
            <w:r>
              <w:rPr>
                <w:rFonts w:hint="eastAsia" w:ascii="宋体" w:hAnsi="宋体" w:eastAsia="宋体" w:cs="宋体"/>
                <w:color w:val="auto"/>
                <w:highlight w:val="none"/>
              </w:rPr>
              <w:t>4</w:t>
            </w:r>
          </w:p>
        </w:tc>
        <w:tc>
          <w:tcPr>
            <w:tcW w:w="1216" w:type="dxa"/>
            <w:vAlign w:val="top"/>
          </w:tcPr>
          <w:p w14:paraId="00738927">
            <w:pPr>
              <w:rPr>
                <w:rFonts w:hint="eastAsia" w:ascii="宋体" w:hAnsi="宋体" w:eastAsia="宋体" w:cs="宋体"/>
                <w:color w:val="auto"/>
                <w:sz w:val="21"/>
                <w:highlight w:val="none"/>
              </w:rPr>
            </w:pPr>
          </w:p>
        </w:tc>
        <w:tc>
          <w:tcPr>
            <w:tcW w:w="720" w:type="dxa"/>
            <w:vAlign w:val="top"/>
          </w:tcPr>
          <w:p w14:paraId="41B24A2A">
            <w:pPr>
              <w:rPr>
                <w:rFonts w:hint="eastAsia" w:ascii="宋体" w:hAnsi="宋体" w:eastAsia="宋体" w:cs="宋体"/>
                <w:color w:val="auto"/>
                <w:sz w:val="21"/>
                <w:highlight w:val="none"/>
              </w:rPr>
            </w:pPr>
          </w:p>
        </w:tc>
        <w:tc>
          <w:tcPr>
            <w:tcW w:w="1619" w:type="dxa"/>
            <w:vAlign w:val="top"/>
          </w:tcPr>
          <w:p w14:paraId="67422F1A">
            <w:pPr>
              <w:rPr>
                <w:rFonts w:hint="eastAsia" w:ascii="宋体" w:hAnsi="宋体" w:eastAsia="宋体" w:cs="宋体"/>
                <w:color w:val="auto"/>
                <w:sz w:val="21"/>
                <w:highlight w:val="none"/>
              </w:rPr>
            </w:pPr>
          </w:p>
        </w:tc>
        <w:tc>
          <w:tcPr>
            <w:tcW w:w="999" w:type="dxa"/>
            <w:vAlign w:val="top"/>
          </w:tcPr>
          <w:p w14:paraId="6D44CEC5">
            <w:pPr>
              <w:rPr>
                <w:rFonts w:hint="eastAsia" w:ascii="宋体" w:hAnsi="宋体" w:eastAsia="宋体" w:cs="宋体"/>
                <w:color w:val="auto"/>
                <w:sz w:val="21"/>
                <w:highlight w:val="none"/>
              </w:rPr>
            </w:pPr>
          </w:p>
        </w:tc>
        <w:tc>
          <w:tcPr>
            <w:tcW w:w="1362" w:type="dxa"/>
            <w:vAlign w:val="top"/>
          </w:tcPr>
          <w:p w14:paraId="5339FA5A">
            <w:pPr>
              <w:rPr>
                <w:rFonts w:hint="eastAsia" w:ascii="宋体" w:hAnsi="宋体" w:eastAsia="宋体" w:cs="宋体"/>
                <w:color w:val="auto"/>
                <w:sz w:val="21"/>
                <w:highlight w:val="none"/>
              </w:rPr>
            </w:pPr>
          </w:p>
        </w:tc>
        <w:tc>
          <w:tcPr>
            <w:tcW w:w="2241" w:type="dxa"/>
            <w:vAlign w:val="top"/>
          </w:tcPr>
          <w:p w14:paraId="4B54277A">
            <w:pPr>
              <w:rPr>
                <w:rFonts w:hint="eastAsia" w:ascii="宋体" w:hAnsi="宋体" w:eastAsia="宋体" w:cs="宋体"/>
                <w:color w:val="auto"/>
                <w:sz w:val="21"/>
                <w:highlight w:val="none"/>
              </w:rPr>
            </w:pPr>
          </w:p>
        </w:tc>
        <w:tc>
          <w:tcPr>
            <w:tcW w:w="1084" w:type="dxa"/>
            <w:vAlign w:val="top"/>
          </w:tcPr>
          <w:p w14:paraId="647ECF0D">
            <w:pPr>
              <w:rPr>
                <w:rFonts w:hint="eastAsia" w:ascii="宋体" w:hAnsi="宋体" w:eastAsia="宋体" w:cs="宋体"/>
                <w:color w:val="auto"/>
                <w:sz w:val="21"/>
                <w:highlight w:val="none"/>
              </w:rPr>
            </w:pPr>
          </w:p>
        </w:tc>
      </w:tr>
      <w:tr w14:paraId="14024D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587" w:type="dxa"/>
            <w:vAlign w:val="top"/>
          </w:tcPr>
          <w:p w14:paraId="59503116">
            <w:pPr>
              <w:spacing w:line="264" w:lineRule="auto"/>
              <w:rPr>
                <w:rFonts w:hint="eastAsia" w:ascii="宋体" w:hAnsi="宋体" w:eastAsia="宋体" w:cs="宋体"/>
                <w:color w:val="auto"/>
                <w:sz w:val="21"/>
                <w:highlight w:val="none"/>
              </w:rPr>
            </w:pPr>
          </w:p>
          <w:p w14:paraId="4497C4C0">
            <w:pPr>
              <w:pStyle w:val="19"/>
              <w:spacing w:before="65" w:line="187" w:lineRule="auto"/>
              <w:ind w:left="250"/>
              <w:rPr>
                <w:rFonts w:hint="eastAsia" w:ascii="宋体" w:hAnsi="宋体" w:eastAsia="宋体" w:cs="宋体"/>
                <w:color w:val="auto"/>
                <w:highlight w:val="none"/>
              </w:rPr>
            </w:pPr>
            <w:r>
              <w:rPr>
                <w:rFonts w:hint="eastAsia" w:ascii="宋体" w:hAnsi="宋体" w:eastAsia="宋体" w:cs="宋体"/>
                <w:color w:val="auto"/>
                <w:highlight w:val="none"/>
              </w:rPr>
              <w:t>5</w:t>
            </w:r>
          </w:p>
        </w:tc>
        <w:tc>
          <w:tcPr>
            <w:tcW w:w="1216" w:type="dxa"/>
            <w:vAlign w:val="top"/>
          </w:tcPr>
          <w:p w14:paraId="1E33AE41">
            <w:pPr>
              <w:rPr>
                <w:rFonts w:hint="eastAsia" w:ascii="宋体" w:hAnsi="宋体" w:eastAsia="宋体" w:cs="宋体"/>
                <w:color w:val="auto"/>
                <w:sz w:val="21"/>
                <w:highlight w:val="none"/>
              </w:rPr>
            </w:pPr>
          </w:p>
        </w:tc>
        <w:tc>
          <w:tcPr>
            <w:tcW w:w="720" w:type="dxa"/>
            <w:vAlign w:val="top"/>
          </w:tcPr>
          <w:p w14:paraId="7C8ACAAF">
            <w:pPr>
              <w:rPr>
                <w:rFonts w:hint="eastAsia" w:ascii="宋体" w:hAnsi="宋体" w:eastAsia="宋体" w:cs="宋体"/>
                <w:color w:val="auto"/>
                <w:sz w:val="21"/>
                <w:highlight w:val="none"/>
              </w:rPr>
            </w:pPr>
          </w:p>
        </w:tc>
        <w:tc>
          <w:tcPr>
            <w:tcW w:w="1619" w:type="dxa"/>
            <w:vAlign w:val="top"/>
          </w:tcPr>
          <w:p w14:paraId="0F660DD6">
            <w:pPr>
              <w:rPr>
                <w:rFonts w:hint="eastAsia" w:ascii="宋体" w:hAnsi="宋体" w:eastAsia="宋体" w:cs="宋体"/>
                <w:color w:val="auto"/>
                <w:sz w:val="21"/>
                <w:highlight w:val="none"/>
              </w:rPr>
            </w:pPr>
          </w:p>
        </w:tc>
        <w:tc>
          <w:tcPr>
            <w:tcW w:w="999" w:type="dxa"/>
            <w:vAlign w:val="top"/>
          </w:tcPr>
          <w:p w14:paraId="686FF52B">
            <w:pPr>
              <w:rPr>
                <w:rFonts w:hint="eastAsia" w:ascii="宋体" w:hAnsi="宋体" w:eastAsia="宋体" w:cs="宋体"/>
                <w:color w:val="auto"/>
                <w:sz w:val="21"/>
                <w:highlight w:val="none"/>
              </w:rPr>
            </w:pPr>
          </w:p>
        </w:tc>
        <w:tc>
          <w:tcPr>
            <w:tcW w:w="1362" w:type="dxa"/>
            <w:vAlign w:val="top"/>
          </w:tcPr>
          <w:p w14:paraId="5565C618">
            <w:pPr>
              <w:rPr>
                <w:rFonts w:hint="eastAsia" w:ascii="宋体" w:hAnsi="宋体" w:eastAsia="宋体" w:cs="宋体"/>
                <w:color w:val="auto"/>
                <w:sz w:val="21"/>
                <w:highlight w:val="none"/>
              </w:rPr>
            </w:pPr>
          </w:p>
        </w:tc>
        <w:tc>
          <w:tcPr>
            <w:tcW w:w="2241" w:type="dxa"/>
            <w:vAlign w:val="top"/>
          </w:tcPr>
          <w:p w14:paraId="4CE4FAA5">
            <w:pPr>
              <w:rPr>
                <w:rFonts w:hint="eastAsia" w:ascii="宋体" w:hAnsi="宋体" w:eastAsia="宋体" w:cs="宋体"/>
                <w:color w:val="auto"/>
                <w:sz w:val="21"/>
                <w:highlight w:val="none"/>
              </w:rPr>
            </w:pPr>
          </w:p>
        </w:tc>
        <w:tc>
          <w:tcPr>
            <w:tcW w:w="1084" w:type="dxa"/>
            <w:vAlign w:val="top"/>
          </w:tcPr>
          <w:p w14:paraId="4E518CE2">
            <w:pPr>
              <w:rPr>
                <w:rFonts w:hint="eastAsia" w:ascii="宋体" w:hAnsi="宋体" w:eastAsia="宋体" w:cs="宋体"/>
                <w:color w:val="auto"/>
                <w:sz w:val="21"/>
                <w:highlight w:val="none"/>
              </w:rPr>
            </w:pPr>
          </w:p>
        </w:tc>
      </w:tr>
      <w:tr w14:paraId="18698B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587" w:type="dxa"/>
            <w:vAlign w:val="top"/>
          </w:tcPr>
          <w:p w14:paraId="53EFE5FA">
            <w:pPr>
              <w:pStyle w:val="19"/>
              <w:spacing w:before="297" w:line="325" w:lineRule="exact"/>
              <w:ind w:left="207"/>
              <w:rPr>
                <w:rFonts w:hint="eastAsia" w:ascii="宋体" w:hAnsi="宋体" w:eastAsia="宋体" w:cs="宋体"/>
                <w:color w:val="auto"/>
                <w:highlight w:val="none"/>
              </w:rPr>
            </w:pPr>
            <w:r>
              <w:rPr>
                <w:rFonts w:hint="eastAsia" w:ascii="宋体" w:hAnsi="宋体" w:eastAsia="宋体" w:cs="宋体"/>
                <w:color w:val="auto"/>
                <w:position w:val="3"/>
                <w:highlight w:val="none"/>
              </w:rPr>
              <w:t>…</w:t>
            </w:r>
          </w:p>
        </w:tc>
        <w:tc>
          <w:tcPr>
            <w:tcW w:w="1216" w:type="dxa"/>
            <w:vAlign w:val="top"/>
          </w:tcPr>
          <w:p w14:paraId="54DD1028">
            <w:pPr>
              <w:pStyle w:val="19"/>
              <w:spacing w:before="297" w:line="325" w:lineRule="exact"/>
              <w:ind w:left="520"/>
              <w:rPr>
                <w:rFonts w:hint="eastAsia" w:ascii="宋体" w:hAnsi="宋体" w:eastAsia="宋体" w:cs="宋体"/>
                <w:color w:val="auto"/>
                <w:highlight w:val="none"/>
              </w:rPr>
            </w:pPr>
            <w:r>
              <w:rPr>
                <w:rFonts w:hint="eastAsia" w:ascii="宋体" w:hAnsi="宋体" w:eastAsia="宋体" w:cs="宋体"/>
                <w:color w:val="auto"/>
                <w:position w:val="3"/>
                <w:highlight w:val="none"/>
              </w:rPr>
              <w:t>…</w:t>
            </w:r>
          </w:p>
        </w:tc>
        <w:tc>
          <w:tcPr>
            <w:tcW w:w="720" w:type="dxa"/>
            <w:vAlign w:val="top"/>
          </w:tcPr>
          <w:p w14:paraId="616B4EF5">
            <w:pPr>
              <w:pStyle w:val="19"/>
              <w:spacing w:before="297" w:line="325" w:lineRule="exact"/>
              <w:ind w:left="273"/>
              <w:rPr>
                <w:rFonts w:hint="eastAsia" w:ascii="宋体" w:hAnsi="宋体" w:eastAsia="宋体" w:cs="宋体"/>
                <w:color w:val="auto"/>
                <w:highlight w:val="none"/>
              </w:rPr>
            </w:pPr>
            <w:r>
              <w:rPr>
                <w:rFonts w:hint="eastAsia" w:ascii="宋体" w:hAnsi="宋体" w:eastAsia="宋体" w:cs="宋体"/>
                <w:color w:val="auto"/>
                <w:position w:val="3"/>
                <w:highlight w:val="none"/>
              </w:rPr>
              <w:t>…</w:t>
            </w:r>
          </w:p>
        </w:tc>
        <w:tc>
          <w:tcPr>
            <w:tcW w:w="1619" w:type="dxa"/>
            <w:vAlign w:val="top"/>
          </w:tcPr>
          <w:p w14:paraId="73DB653C">
            <w:pPr>
              <w:pStyle w:val="19"/>
              <w:spacing w:before="297" w:line="325" w:lineRule="exact"/>
              <w:ind w:left="722"/>
              <w:rPr>
                <w:rFonts w:hint="eastAsia" w:ascii="宋体" w:hAnsi="宋体" w:eastAsia="宋体" w:cs="宋体"/>
                <w:color w:val="auto"/>
                <w:highlight w:val="none"/>
              </w:rPr>
            </w:pPr>
            <w:r>
              <w:rPr>
                <w:rFonts w:hint="eastAsia" w:ascii="宋体" w:hAnsi="宋体" w:eastAsia="宋体" w:cs="宋体"/>
                <w:color w:val="auto"/>
                <w:position w:val="3"/>
                <w:highlight w:val="none"/>
              </w:rPr>
              <w:t>…</w:t>
            </w:r>
          </w:p>
        </w:tc>
        <w:tc>
          <w:tcPr>
            <w:tcW w:w="999" w:type="dxa"/>
            <w:vAlign w:val="top"/>
          </w:tcPr>
          <w:p w14:paraId="1D5C3982">
            <w:pPr>
              <w:pStyle w:val="19"/>
              <w:spacing w:before="297" w:line="325" w:lineRule="exact"/>
              <w:ind w:left="413"/>
              <w:rPr>
                <w:rFonts w:hint="eastAsia" w:ascii="宋体" w:hAnsi="宋体" w:eastAsia="宋体" w:cs="宋体"/>
                <w:color w:val="auto"/>
                <w:highlight w:val="none"/>
              </w:rPr>
            </w:pPr>
            <w:r>
              <w:rPr>
                <w:rFonts w:hint="eastAsia" w:ascii="宋体" w:hAnsi="宋体" w:eastAsia="宋体" w:cs="宋体"/>
                <w:color w:val="auto"/>
                <w:position w:val="3"/>
                <w:highlight w:val="none"/>
              </w:rPr>
              <w:t>…</w:t>
            </w:r>
          </w:p>
        </w:tc>
        <w:tc>
          <w:tcPr>
            <w:tcW w:w="1362" w:type="dxa"/>
            <w:vAlign w:val="top"/>
          </w:tcPr>
          <w:p w14:paraId="33969F03">
            <w:pPr>
              <w:pStyle w:val="19"/>
              <w:spacing w:before="297" w:line="325" w:lineRule="exact"/>
              <w:jc w:val="center"/>
              <w:rPr>
                <w:rFonts w:hint="eastAsia" w:ascii="宋体" w:hAnsi="宋体" w:eastAsia="宋体" w:cs="宋体"/>
                <w:color w:val="auto"/>
                <w:highlight w:val="none"/>
              </w:rPr>
            </w:pPr>
            <w:r>
              <w:rPr>
                <w:rFonts w:hint="eastAsia" w:ascii="宋体" w:hAnsi="宋体" w:eastAsia="宋体" w:cs="宋体"/>
                <w:color w:val="auto"/>
                <w:position w:val="3"/>
                <w:highlight w:val="none"/>
              </w:rPr>
              <w:t>…</w:t>
            </w:r>
          </w:p>
        </w:tc>
        <w:tc>
          <w:tcPr>
            <w:tcW w:w="2241" w:type="dxa"/>
            <w:vAlign w:val="top"/>
          </w:tcPr>
          <w:p w14:paraId="0717299D">
            <w:pPr>
              <w:pStyle w:val="19"/>
              <w:spacing w:before="297" w:line="325" w:lineRule="exact"/>
              <w:jc w:val="center"/>
              <w:rPr>
                <w:rFonts w:hint="eastAsia" w:ascii="宋体" w:hAnsi="宋体" w:eastAsia="宋体" w:cs="宋体"/>
                <w:color w:val="auto"/>
                <w:highlight w:val="none"/>
              </w:rPr>
            </w:pPr>
            <w:r>
              <w:rPr>
                <w:rFonts w:hint="eastAsia" w:ascii="宋体" w:hAnsi="宋体" w:eastAsia="宋体" w:cs="宋体"/>
                <w:color w:val="auto"/>
                <w:position w:val="3"/>
                <w:highlight w:val="none"/>
              </w:rPr>
              <w:t>…</w:t>
            </w:r>
          </w:p>
        </w:tc>
        <w:tc>
          <w:tcPr>
            <w:tcW w:w="1084" w:type="dxa"/>
            <w:vAlign w:val="top"/>
          </w:tcPr>
          <w:p w14:paraId="75C1F627">
            <w:pPr>
              <w:pStyle w:val="19"/>
              <w:spacing w:before="297" w:line="325" w:lineRule="exact"/>
              <w:jc w:val="center"/>
              <w:rPr>
                <w:rFonts w:hint="eastAsia" w:ascii="宋体" w:hAnsi="宋体" w:eastAsia="宋体" w:cs="宋体"/>
                <w:color w:val="auto"/>
                <w:position w:val="3"/>
                <w:highlight w:val="none"/>
                <w:lang w:val="en-US" w:eastAsia="zh-CN"/>
              </w:rPr>
            </w:pPr>
            <w:r>
              <w:rPr>
                <w:rFonts w:hint="eastAsia" w:ascii="宋体" w:hAnsi="宋体" w:eastAsia="宋体" w:cs="宋体"/>
                <w:color w:val="auto"/>
                <w:position w:val="3"/>
                <w:highlight w:val="none"/>
              </w:rPr>
              <w:t>…</w:t>
            </w:r>
          </w:p>
        </w:tc>
      </w:tr>
      <w:tr w14:paraId="63FA7A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587" w:type="dxa"/>
            <w:vAlign w:val="top"/>
          </w:tcPr>
          <w:p w14:paraId="1CEA5428">
            <w:pPr>
              <w:rPr>
                <w:rFonts w:hint="eastAsia" w:ascii="宋体" w:hAnsi="宋体" w:eastAsia="宋体" w:cs="宋体"/>
                <w:color w:val="auto"/>
                <w:sz w:val="21"/>
                <w:highlight w:val="none"/>
              </w:rPr>
            </w:pPr>
          </w:p>
        </w:tc>
        <w:tc>
          <w:tcPr>
            <w:tcW w:w="1216" w:type="dxa"/>
            <w:vAlign w:val="top"/>
          </w:tcPr>
          <w:p w14:paraId="71D3BF7A">
            <w:pPr>
              <w:rPr>
                <w:rFonts w:hint="eastAsia" w:ascii="宋体" w:hAnsi="宋体" w:eastAsia="宋体" w:cs="宋体"/>
                <w:color w:val="auto"/>
                <w:sz w:val="21"/>
                <w:highlight w:val="none"/>
              </w:rPr>
            </w:pPr>
          </w:p>
        </w:tc>
        <w:tc>
          <w:tcPr>
            <w:tcW w:w="720" w:type="dxa"/>
            <w:vAlign w:val="top"/>
          </w:tcPr>
          <w:p w14:paraId="686011C1">
            <w:pPr>
              <w:rPr>
                <w:rFonts w:hint="eastAsia" w:ascii="宋体" w:hAnsi="宋体" w:eastAsia="宋体" w:cs="宋体"/>
                <w:color w:val="auto"/>
                <w:sz w:val="21"/>
                <w:highlight w:val="none"/>
              </w:rPr>
            </w:pPr>
          </w:p>
        </w:tc>
        <w:tc>
          <w:tcPr>
            <w:tcW w:w="1619" w:type="dxa"/>
            <w:vAlign w:val="top"/>
          </w:tcPr>
          <w:p w14:paraId="1E60EFD6">
            <w:pPr>
              <w:rPr>
                <w:rFonts w:hint="eastAsia" w:ascii="宋体" w:hAnsi="宋体" w:eastAsia="宋体" w:cs="宋体"/>
                <w:color w:val="auto"/>
                <w:sz w:val="21"/>
                <w:highlight w:val="none"/>
              </w:rPr>
            </w:pPr>
          </w:p>
        </w:tc>
        <w:tc>
          <w:tcPr>
            <w:tcW w:w="999" w:type="dxa"/>
            <w:vAlign w:val="top"/>
          </w:tcPr>
          <w:p w14:paraId="5FF13ACD">
            <w:pPr>
              <w:rPr>
                <w:rFonts w:hint="eastAsia" w:ascii="宋体" w:hAnsi="宋体" w:eastAsia="宋体" w:cs="宋体"/>
                <w:color w:val="auto"/>
                <w:sz w:val="21"/>
                <w:highlight w:val="none"/>
              </w:rPr>
            </w:pPr>
          </w:p>
        </w:tc>
        <w:tc>
          <w:tcPr>
            <w:tcW w:w="1362" w:type="dxa"/>
            <w:vAlign w:val="top"/>
          </w:tcPr>
          <w:p w14:paraId="00BF4C10">
            <w:pPr>
              <w:rPr>
                <w:rFonts w:hint="eastAsia" w:ascii="宋体" w:hAnsi="宋体" w:eastAsia="宋体" w:cs="宋体"/>
                <w:color w:val="auto"/>
                <w:sz w:val="21"/>
                <w:highlight w:val="none"/>
              </w:rPr>
            </w:pPr>
          </w:p>
        </w:tc>
        <w:tc>
          <w:tcPr>
            <w:tcW w:w="2241" w:type="dxa"/>
            <w:vAlign w:val="top"/>
          </w:tcPr>
          <w:p w14:paraId="2F90D27B">
            <w:pPr>
              <w:rPr>
                <w:rFonts w:hint="eastAsia" w:ascii="宋体" w:hAnsi="宋体" w:eastAsia="宋体" w:cs="宋体"/>
                <w:color w:val="auto"/>
                <w:sz w:val="21"/>
                <w:highlight w:val="none"/>
              </w:rPr>
            </w:pPr>
          </w:p>
        </w:tc>
        <w:tc>
          <w:tcPr>
            <w:tcW w:w="1084" w:type="dxa"/>
            <w:vAlign w:val="top"/>
          </w:tcPr>
          <w:p w14:paraId="44232876">
            <w:pPr>
              <w:rPr>
                <w:rFonts w:hint="eastAsia" w:ascii="宋体" w:hAnsi="宋体" w:eastAsia="宋体" w:cs="宋体"/>
                <w:color w:val="auto"/>
                <w:sz w:val="21"/>
                <w:highlight w:val="none"/>
              </w:rPr>
            </w:pPr>
          </w:p>
        </w:tc>
      </w:tr>
      <w:tr w14:paraId="0C983F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587" w:type="dxa"/>
            <w:vAlign w:val="top"/>
          </w:tcPr>
          <w:p w14:paraId="74C883D4">
            <w:pPr>
              <w:rPr>
                <w:rFonts w:hint="eastAsia" w:ascii="宋体" w:hAnsi="宋体" w:eastAsia="宋体" w:cs="宋体"/>
                <w:color w:val="auto"/>
                <w:sz w:val="21"/>
                <w:highlight w:val="none"/>
              </w:rPr>
            </w:pPr>
          </w:p>
        </w:tc>
        <w:tc>
          <w:tcPr>
            <w:tcW w:w="1216" w:type="dxa"/>
            <w:vAlign w:val="top"/>
          </w:tcPr>
          <w:p w14:paraId="7C950182">
            <w:pPr>
              <w:rPr>
                <w:rFonts w:hint="eastAsia" w:ascii="宋体" w:hAnsi="宋体" w:eastAsia="宋体" w:cs="宋体"/>
                <w:color w:val="auto"/>
                <w:sz w:val="21"/>
                <w:highlight w:val="none"/>
              </w:rPr>
            </w:pPr>
          </w:p>
        </w:tc>
        <w:tc>
          <w:tcPr>
            <w:tcW w:w="720" w:type="dxa"/>
            <w:vAlign w:val="top"/>
          </w:tcPr>
          <w:p w14:paraId="6CC65BFB">
            <w:pPr>
              <w:rPr>
                <w:rFonts w:hint="eastAsia" w:ascii="宋体" w:hAnsi="宋体" w:eastAsia="宋体" w:cs="宋体"/>
                <w:color w:val="auto"/>
                <w:sz w:val="21"/>
                <w:highlight w:val="none"/>
              </w:rPr>
            </w:pPr>
          </w:p>
        </w:tc>
        <w:tc>
          <w:tcPr>
            <w:tcW w:w="1619" w:type="dxa"/>
            <w:vAlign w:val="top"/>
          </w:tcPr>
          <w:p w14:paraId="6F144EED">
            <w:pPr>
              <w:rPr>
                <w:rFonts w:hint="eastAsia" w:ascii="宋体" w:hAnsi="宋体" w:eastAsia="宋体" w:cs="宋体"/>
                <w:color w:val="auto"/>
                <w:sz w:val="21"/>
                <w:highlight w:val="none"/>
              </w:rPr>
            </w:pPr>
          </w:p>
        </w:tc>
        <w:tc>
          <w:tcPr>
            <w:tcW w:w="999" w:type="dxa"/>
            <w:vAlign w:val="top"/>
          </w:tcPr>
          <w:p w14:paraId="50A5D0B9">
            <w:pPr>
              <w:rPr>
                <w:rFonts w:hint="eastAsia" w:ascii="宋体" w:hAnsi="宋体" w:eastAsia="宋体" w:cs="宋体"/>
                <w:color w:val="auto"/>
                <w:sz w:val="21"/>
                <w:highlight w:val="none"/>
              </w:rPr>
            </w:pPr>
          </w:p>
        </w:tc>
        <w:tc>
          <w:tcPr>
            <w:tcW w:w="1362" w:type="dxa"/>
            <w:vAlign w:val="top"/>
          </w:tcPr>
          <w:p w14:paraId="1FF95547">
            <w:pPr>
              <w:rPr>
                <w:rFonts w:hint="eastAsia" w:ascii="宋体" w:hAnsi="宋体" w:eastAsia="宋体" w:cs="宋体"/>
                <w:color w:val="auto"/>
                <w:sz w:val="21"/>
                <w:highlight w:val="none"/>
              </w:rPr>
            </w:pPr>
          </w:p>
        </w:tc>
        <w:tc>
          <w:tcPr>
            <w:tcW w:w="2241" w:type="dxa"/>
            <w:vAlign w:val="top"/>
          </w:tcPr>
          <w:p w14:paraId="2D22DC3F">
            <w:pPr>
              <w:rPr>
                <w:rFonts w:hint="eastAsia" w:ascii="宋体" w:hAnsi="宋体" w:eastAsia="宋体" w:cs="宋体"/>
                <w:color w:val="auto"/>
                <w:sz w:val="21"/>
                <w:highlight w:val="none"/>
              </w:rPr>
            </w:pPr>
          </w:p>
        </w:tc>
        <w:tc>
          <w:tcPr>
            <w:tcW w:w="1084" w:type="dxa"/>
            <w:vAlign w:val="top"/>
          </w:tcPr>
          <w:p w14:paraId="77EBBABC">
            <w:pPr>
              <w:rPr>
                <w:rFonts w:hint="eastAsia" w:ascii="宋体" w:hAnsi="宋体" w:eastAsia="宋体" w:cs="宋体"/>
                <w:color w:val="auto"/>
                <w:sz w:val="21"/>
                <w:highlight w:val="none"/>
              </w:rPr>
            </w:pPr>
          </w:p>
        </w:tc>
      </w:tr>
      <w:tr w14:paraId="258BBA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587" w:type="dxa"/>
            <w:vAlign w:val="top"/>
          </w:tcPr>
          <w:p w14:paraId="003ABD07">
            <w:pPr>
              <w:rPr>
                <w:rFonts w:hint="eastAsia" w:ascii="宋体" w:hAnsi="宋体" w:eastAsia="宋体" w:cs="宋体"/>
                <w:color w:val="auto"/>
                <w:sz w:val="21"/>
                <w:highlight w:val="none"/>
              </w:rPr>
            </w:pPr>
          </w:p>
        </w:tc>
        <w:tc>
          <w:tcPr>
            <w:tcW w:w="1216" w:type="dxa"/>
            <w:vAlign w:val="top"/>
          </w:tcPr>
          <w:p w14:paraId="15ABE85A">
            <w:pPr>
              <w:rPr>
                <w:rFonts w:hint="eastAsia" w:ascii="宋体" w:hAnsi="宋体" w:eastAsia="宋体" w:cs="宋体"/>
                <w:color w:val="auto"/>
                <w:sz w:val="21"/>
                <w:highlight w:val="none"/>
              </w:rPr>
            </w:pPr>
          </w:p>
        </w:tc>
        <w:tc>
          <w:tcPr>
            <w:tcW w:w="720" w:type="dxa"/>
            <w:vAlign w:val="top"/>
          </w:tcPr>
          <w:p w14:paraId="5B690DB5">
            <w:pPr>
              <w:rPr>
                <w:rFonts w:hint="eastAsia" w:ascii="宋体" w:hAnsi="宋体" w:eastAsia="宋体" w:cs="宋体"/>
                <w:color w:val="auto"/>
                <w:sz w:val="21"/>
                <w:highlight w:val="none"/>
              </w:rPr>
            </w:pPr>
          </w:p>
        </w:tc>
        <w:tc>
          <w:tcPr>
            <w:tcW w:w="1619" w:type="dxa"/>
            <w:vAlign w:val="top"/>
          </w:tcPr>
          <w:p w14:paraId="24D0A3D0">
            <w:pPr>
              <w:rPr>
                <w:rFonts w:hint="eastAsia" w:ascii="宋体" w:hAnsi="宋体" w:eastAsia="宋体" w:cs="宋体"/>
                <w:color w:val="auto"/>
                <w:sz w:val="21"/>
                <w:highlight w:val="none"/>
              </w:rPr>
            </w:pPr>
          </w:p>
        </w:tc>
        <w:tc>
          <w:tcPr>
            <w:tcW w:w="999" w:type="dxa"/>
            <w:vAlign w:val="top"/>
          </w:tcPr>
          <w:p w14:paraId="1A33B0B1">
            <w:pPr>
              <w:rPr>
                <w:rFonts w:hint="eastAsia" w:ascii="宋体" w:hAnsi="宋体" w:eastAsia="宋体" w:cs="宋体"/>
                <w:color w:val="auto"/>
                <w:sz w:val="21"/>
                <w:highlight w:val="none"/>
              </w:rPr>
            </w:pPr>
          </w:p>
        </w:tc>
        <w:tc>
          <w:tcPr>
            <w:tcW w:w="1362" w:type="dxa"/>
            <w:vAlign w:val="top"/>
          </w:tcPr>
          <w:p w14:paraId="33819CE7">
            <w:pPr>
              <w:rPr>
                <w:rFonts w:hint="eastAsia" w:ascii="宋体" w:hAnsi="宋体" w:eastAsia="宋体" w:cs="宋体"/>
                <w:color w:val="auto"/>
                <w:sz w:val="21"/>
                <w:highlight w:val="none"/>
              </w:rPr>
            </w:pPr>
          </w:p>
        </w:tc>
        <w:tc>
          <w:tcPr>
            <w:tcW w:w="2241" w:type="dxa"/>
            <w:vAlign w:val="top"/>
          </w:tcPr>
          <w:p w14:paraId="64AEC0B1">
            <w:pPr>
              <w:rPr>
                <w:rFonts w:hint="eastAsia" w:ascii="宋体" w:hAnsi="宋体" w:eastAsia="宋体" w:cs="宋体"/>
                <w:color w:val="auto"/>
                <w:sz w:val="21"/>
                <w:highlight w:val="none"/>
              </w:rPr>
            </w:pPr>
          </w:p>
        </w:tc>
        <w:tc>
          <w:tcPr>
            <w:tcW w:w="1084" w:type="dxa"/>
            <w:vAlign w:val="top"/>
          </w:tcPr>
          <w:p w14:paraId="0941F325">
            <w:pPr>
              <w:rPr>
                <w:rFonts w:hint="eastAsia" w:ascii="宋体" w:hAnsi="宋体" w:eastAsia="宋体" w:cs="宋体"/>
                <w:color w:val="auto"/>
                <w:sz w:val="21"/>
                <w:highlight w:val="none"/>
              </w:rPr>
            </w:pPr>
          </w:p>
        </w:tc>
      </w:tr>
      <w:tr w14:paraId="246B67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trPr>
        <w:tc>
          <w:tcPr>
            <w:tcW w:w="587" w:type="dxa"/>
            <w:vAlign w:val="top"/>
          </w:tcPr>
          <w:p w14:paraId="06D493A1">
            <w:pPr>
              <w:rPr>
                <w:rFonts w:hint="eastAsia" w:ascii="宋体" w:hAnsi="宋体" w:eastAsia="宋体" w:cs="宋体"/>
                <w:color w:val="auto"/>
                <w:sz w:val="21"/>
                <w:highlight w:val="none"/>
              </w:rPr>
            </w:pPr>
          </w:p>
        </w:tc>
        <w:tc>
          <w:tcPr>
            <w:tcW w:w="1216" w:type="dxa"/>
            <w:vAlign w:val="top"/>
          </w:tcPr>
          <w:p w14:paraId="7541290A">
            <w:pPr>
              <w:rPr>
                <w:rFonts w:hint="eastAsia" w:ascii="宋体" w:hAnsi="宋体" w:eastAsia="宋体" w:cs="宋体"/>
                <w:color w:val="auto"/>
                <w:sz w:val="21"/>
                <w:highlight w:val="none"/>
              </w:rPr>
            </w:pPr>
          </w:p>
        </w:tc>
        <w:tc>
          <w:tcPr>
            <w:tcW w:w="720" w:type="dxa"/>
            <w:vAlign w:val="top"/>
          </w:tcPr>
          <w:p w14:paraId="7EA1700E">
            <w:pPr>
              <w:rPr>
                <w:rFonts w:hint="eastAsia" w:ascii="宋体" w:hAnsi="宋体" w:eastAsia="宋体" w:cs="宋体"/>
                <w:color w:val="auto"/>
                <w:sz w:val="21"/>
                <w:highlight w:val="none"/>
              </w:rPr>
            </w:pPr>
          </w:p>
        </w:tc>
        <w:tc>
          <w:tcPr>
            <w:tcW w:w="1619" w:type="dxa"/>
            <w:vAlign w:val="top"/>
          </w:tcPr>
          <w:p w14:paraId="4DADB57D">
            <w:pPr>
              <w:rPr>
                <w:rFonts w:hint="eastAsia" w:ascii="宋体" w:hAnsi="宋体" w:eastAsia="宋体" w:cs="宋体"/>
                <w:color w:val="auto"/>
                <w:sz w:val="21"/>
                <w:highlight w:val="none"/>
              </w:rPr>
            </w:pPr>
          </w:p>
        </w:tc>
        <w:tc>
          <w:tcPr>
            <w:tcW w:w="999" w:type="dxa"/>
            <w:vAlign w:val="top"/>
          </w:tcPr>
          <w:p w14:paraId="1D677275">
            <w:pPr>
              <w:rPr>
                <w:rFonts w:hint="eastAsia" w:ascii="宋体" w:hAnsi="宋体" w:eastAsia="宋体" w:cs="宋体"/>
                <w:color w:val="auto"/>
                <w:sz w:val="21"/>
                <w:highlight w:val="none"/>
              </w:rPr>
            </w:pPr>
          </w:p>
        </w:tc>
        <w:tc>
          <w:tcPr>
            <w:tcW w:w="1362" w:type="dxa"/>
            <w:vAlign w:val="top"/>
          </w:tcPr>
          <w:p w14:paraId="662DFB11">
            <w:pPr>
              <w:rPr>
                <w:rFonts w:hint="eastAsia" w:ascii="宋体" w:hAnsi="宋体" w:eastAsia="宋体" w:cs="宋体"/>
                <w:color w:val="auto"/>
                <w:sz w:val="21"/>
                <w:highlight w:val="none"/>
              </w:rPr>
            </w:pPr>
          </w:p>
        </w:tc>
        <w:tc>
          <w:tcPr>
            <w:tcW w:w="2241" w:type="dxa"/>
            <w:vAlign w:val="top"/>
          </w:tcPr>
          <w:p w14:paraId="1D8F5940">
            <w:pPr>
              <w:rPr>
                <w:rFonts w:hint="eastAsia" w:ascii="宋体" w:hAnsi="宋体" w:eastAsia="宋体" w:cs="宋体"/>
                <w:color w:val="auto"/>
                <w:sz w:val="21"/>
                <w:highlight w:val="none"/>
              </w:rPr>
            </w:pPr>
          </w:p>
        </w:tc>
        <w:tc>
          <w:tcPr>
            <w:tcW w:w="1084" w:type="dxa"/>
            <w:vAlign w:val="top"/>
          </w:tcPr>
          <w:p w14:paraId="215BE779">
            <w:pPr>
              <w:rPr>
                <w:rFonts w:hint="eastAsia" w:ascii="宋体" w:hAnsi="宋体" w:eastAsia="宋体" w:cs="宋体"/>
                <w:color w:val="auto"/>
                <w:sz w:val="21"/>
                <w:highlight w:val="none"/>
              </w:rPr>
            </w:pPr>
          </w:p>
        </w:tc>
      </w:tr>
    </w:tbl>
    <w:p w14:paraId="26060C72">
      <w:pPr>
        <w:spacing w:before="171" w:line="228" w:lineRule="auto"/>
        <w:rPr>
          <w:rFonts w:hint="eastAsia" w:ascii="宋体" w:hAnsi="宋体" w:eastAsia="宋体" w:cs="宋体"/>
          <w:color w:val="auto"/>
          <w:sz w:val="20"/>
          <w:szCs w:val="20"/>
          <w:highlight w:val="none"/>
        </w:rPr>
      </w:pPr>
      <w:r>
        <w:rPr>
          <w:rFonts w:hint="eastAsia" w:ascii="宋体" w:hAnsi="宋体" w:eastAsia="宋体" w:cs="宋体"/>
          <w:b/>
          <w:bCs/>
          <w:color w:val="auto"/>
          <w:spacing w:val="7"/>
          <w:sz w:val="20"/>
          <w:szCs w:val="20"/>
          <w:highlight w:val="none"/>
        </w:rPr>
        <w:t>注：根据评分标准要求提供相关证明材料。</w:t>
      </w:r>
    </w:p>
    <w:p w14:paraId="10D2D67B">
      <w:pPr>
        <w:pStyle w:val="7"/>
        <w:spacing w:line="250" w:lineRule="auto"/>
        <w:rPr>
          <w:rFonts w:hint="eastAsia" w:ascii="宋体" w:hAnsi="宋体" w:eastAsia="宋体" w:cs="宋体"/>
          <w:color w:val="auto"/>
          <w:highlight w:val="none"/>
        </w:rPr>
      </w:pPr>
    </w:p>
    <w:p w14:paraId="5F0F5A02">
      <w:pPr>
        <w:pStyle w:val="7"/>
        <w:spacing w:line="250" w:lineRule="auto"/>
        <w:rPr>
          <w:rFonts w:hint="eastAsia" w:ascii="宋体" w:hAnsi="宋体" w:eastAsia="宋体" w:cs="宋体"/>
          <w:color w:val="auto"/>
          <w:highlight w:val="none"/>
        </w:rPr>
      </w:pPr>
    </w:p>
    <w:p w14:paraId="34803A3F">
      <w:pPr>
        <w:pStyle w:val="7"/>
        <w:spacing w:line="250" w:lineRule="auto"/>
        <w:rPr>
          <w:rFonts w:hint="eastAsia" w:ascii="宋体" w:hAnsi="宋体" w:eastAsia="宋体" w:cs="宋体"/>
          <w:color w:val="auto"/>
          <w:highlight w:val="none"/>
        </w:rPr>
      </w:pPr>
    </w:p>
    <w:p w14:paraId="2F63A2AA">
      <w:pPr>
        <w:pStyle w:val="7"/>
        <w:spacing w:line="251" w:lineRule="auto"/>
        <w:rPr>
          <w:rFonts w:hint="eastAsia" w:ascii="宋体" w:hAnsi="宋体" w:eastAsia="宋体" w:cs="宋体"/>
          <w:color w:val="auto"/>
          <w:highlight w:val="none"/>
        </w:rPr>
      </w:pPr>
    </w:p>
    <w:p w14:paraId="3F26BBA2">
      <w:pPr>
        <w:spacing w:before="65" w:line="228" w:lineRule="auto"/>
        <w:ind w:left="2628"/>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投标人名称（加盖公章</w:t>
      </w:r>
      <w:r>
        <w:rPr>
          <w:rFonts w:hint="eastAsia" w:ascii="宋体" w:hAnsi="宋体" w:eastAsia="宋体" w:cs="宋体"/>
          <w:color w:val="auto"/>
          <w:spacing w:val="3"/>
          <w:sz w:val="20"/>
          <w:szCs w:val="20"/>
          <w:highlight w:val="none"/>
        </w:rPr>
        <w:t>）：</w:t>
      </w:r>
    </w:p>
    <w:p w14:paraId="3424CAAE">
      <w:pPr>
        <w:spacing w:before="41" w:line="228" w:lineRule="auto"/>
        <w:ind w:firstLine="2616" w:firstLineChars="1200"/>
        <w:rPr>
          <w:rFonts w:hint="eastAsia" w:ascii="宋体" w:hAnsi="宋体" w:eastAsia="宋体" w:cs="宋体"/>
          <w:color w:val="auto"/>
          <w:spacing w:val="-14"/>
          <w:sz w:val="20"/>
          <w:szCs w:val="20"/>
          <w:highlight w:val="none"/>
        </w:rPr>
      </w:pPr>
      <w:r>
        <w:rPr>
          <w:rFonts w:hint="eastAsia" w:ascii="宋体" w:hAnsi="宋体" w:eastAsia="宋体" w:cs="宋体"/>
          <w:color w:val="auto"/>
          <w:spacing w:val="9"/>
          <w:sz w:val="20"/>
          <w:szCs w:val="20"/>
          <w:highlight w:val="none"/>
        </w:rPr>
        <w:t>法定代表人或其委托代理人（签字或盖章</w:t>
      </w:r>
      <w:r>
        <w:rPr>
          <w:rFonts w:hint="eastAsia" w:ascii="宋体" w:hAnsi="宋体" w:eastAsia="宋体" w:cs="宋体"/>
          <w:color w:val="auto"/>
          <w:spacing w:val="-14"/>
          <w:sz w:val="20"/>
          <w:szCs w:val="20"/>
          <w:highlight w:val="none"/>
        </w:rPr>
        <w:t>）：</w:t>
      </w:r>
    </w:p>
    <w:p w14:paraId="5231BE04">
      <w:pPr>
        <w:spacing w:before="41" w:line="228" w:lineRule="auto"/>
        <w:ind w:firstLine="3030" w:firstLineChars="1500"/>
        <w:rPr>
          <w:rFonts w:hint="eastAsia" w:ascii="宋体" w:hAnsi="宋体" w:eastAsia="宋体" w:cs="宋体"/>
          <w:color w:val="auto"/>
          <w:spacing w:val="-2"/>
          <w:sz w:val="20"/>
          <w:szCs w:val="20"/>
          <w:highlight w:val="none"/>
        </w:rPr>
      </w:pPr>
      <w:r>
        <w:rPr>
          <w:rFonts w:hint="eastAsia" w:ascii="宋体" w:hAnsi="宋体" w:eastAsia="宋体" w:cs="宋体"/>
          <w:color w:val="auto"/>
          <w:spacing w:val="1"/>
          <w:sz w:val="20"/>
          <w:szCs w:val="20"/>
          <w:highlight w:val="none"/>
        </w:rPr>
        <w:t xml:space="preserve"> </w:t>
      </w:r>
      <w:r>
        <w:rPr>
          <w:rFonts w:hint="eastAsia" w:ascii="宋体" w:hAnsi="宋体" w:eastAsia="宋体" w:cs="宋体"/>
          <w:color w:val="auto"/>
          <w:spacing w:val="-2"/>
          <w:sz w:val="20"/>
          <w:szCs w:val="20"/>
          <w:highlight w:val="none"/>
        </w:rPr>
        <w:t>年</w:t>
      </w:r>
      <w:r>
        <w:rPr>
          <w:rFonts w:hint="eastAsia" w:ascii="宋体" w:hAnsi="宋体" w:eastAsia="宋体" w:cs="宋体"/>
          <w:color w:val="auto"/>
          <w:spacing w:val="8"/>
          <w:sz w:val="20"/>
          <w:szCs w:val="20"/>
          <w:highlight w:val="none"/>
        </w:rPr>
        <w:t xml:space="preserve">    </w:t>
      </w:r>
      <w:r>
        <w:rPr>
          <w:rFonts w:hint="eastAsia" w:ascii="宋体" w:hAnsi="宋体" w:eastAsia="宋体" w:cs="宋体"/>
          <w:color w:val="auto"/>
          <w:spacing w:val="-2"/>
          <w:sz w:val="20"/>
          <w:szCs w:val="20"/>
          <w:highlight w:val="none"/>
        </w:rPr>
        <w:t>月</w:t>
      </w:r>
      <w:r>
        <w:rPr>
          <w:rFonts w:hint="eastAsia" w:ascii="宋体" w:hAnsi="宋体" w:eastAsia="宋体" w:cs="宋体"/>
          <w:color w:val="auto"/>
          <w:spacing w:val="17"/>
          <w:sz w:val="20"/>
          <w:szCs w:val="20"/>
          <w:highlight w:val="none"/>
        </w:rPr>
        <w:t xml:space="preserve">    </w:t>
      </w:r>
      <w:r>
        <w:rPr>
          <w:rFonts w:hint="eastAsia" w:ascii="宋体" w:hAnsi="宋体" w:eastAsia="宋体" w:cs="宋体"/>
          <w:color w:val="auto"/>
          <w:spacing w:val="-2"/>
          <w:sz w:val="20"/>
          <w:szCs w:val="20"/>
          <w:highlight w:val="none"/>
        </w:rPr>
        <w:t>日</w:t>
      </w:r>
    </w:p>
    <w:p w14:paraId="0C716320">
      <w:pPr>
        <w:spacing w:before="41" w:line="228" w:lineRule="auto"/>
        <w:rPr>
          <w:rFonts w:hint="eastAsia" w:ascii="宋体" w:hAnsi="宋体" w:eastAsia="宋体" w:cs="宋体"/>
          <w:color w:val="auto"/>
          <w:spacing w:val="-2"/>
          <w:sz w:val="20"/>
          <w:szCs w:val="20"/>
          <w:highlight w:val="none"/>
        </w:rPr>
      </w:pPr>
    </w:p>
    <w:p w14:paraId="539D8539">
      <w:pPr>
        <w:spacing w:before="41" w:line="228" w:lineRule="auto"/>
        <w:rPr>
          <w:rFonts w:hint="eastAsia" w:ascii="宋体" w:hAnsi="宋体" w:eastAsia="宋体" w:cs="宋体"/>
          <w:color w:val="auto"/>
          <w:spacing w:val="-2"/>
          <w:sz w:val="20"/>
          <w:szCs w:val="20"/>
          <w:highlight w:val="none"/>
        </w:rPr>
      </w:pPr>
    </w:p>
    <w:p w14:paraId="2670A16F">
      <w:pPr>
        <w:spacing w:before="41" w:line="228" w:lineRule="auto"/>
        <w:rPr>
          <w:rFonts w:hint="eastAsia" w:ascii="宋体" w:hAnsi="宋体" w:eastAsia="宋体" w:cs="宋体"/>
          <w:color w:val="auto"/>
          <w:spacing w:val="-2"/>
          <w:sz w:val="20"/>
          <w:szCs w:val="20"/>
          <w:highlight w:val="none"/>
        </w:rPr>
      </w:pPr>
    </w:p>
    <w:p w14:paraId="138E02DC">
      <w:pPr>
        <w:spacing w:before="41" w:line="228" w:lineRule="auto"/>
        <w:rPr>
          <w:rFonts w:hint="eastAsia" w:ascii="宋体" w:hAnsi="宋体" w:eastAsia="宋体" w:cs="宋体"/>
          <w:color w:val="auto"/>
          <w:spacing w:val="-2"/>
          <w:sz w:val="20"/>
          <w:szCs w:val="20"/>
          <w:highlight w:val="none"/>
        </w:rPr>
      </w:pPr>
    </w:p>
    <w:p w14:paraId="6638F69B">
      <w:pPr>
        <w:spacing w:before="41" w:line="228" w:lineRule="auto"/>
        <w:rPr>
          <w:rFonts w:hint="eastAsia" w:ascii="宋体" w:hAnsi="宋体" w:eastAsia="宋体" w:cs="宋体"/>
          <w:color w:val="auto"/>
          <w:spacing w:val="-2"/>
          <w:sz w:val="20"/>
          <w:szCs w:val="20"/>
          <w:highlight w:val="none"/>
        </w:rPr>
      </w:pPr>
    </w:p>
    <w:p w14:paraId="2B4BD6E5">
      <w:pPr>
        <w:spacing w:before="41" w:line="228" w:lineRule="auto"/>
        <w:rPr>
          <w:rFonts w:hint="eastAsia" w:ascii="宋体" w:hAnsi="宋体" w:eastAsia="宋体" w:cs="宋体"/>
          <w:color w:val="auto"/>
          <w:spacing w:val="-2"/>
          <w:sz w:val="20"/>
          <w:szCs w:val="20"/>
          <w:highlight w:val="none"/>
        </w:rPr>
      </w:pPr>
    </w:p>
    <w:p w14:paraId="2E208B3E">
      <w:pPr>
        <w:spacing w:before="41" w:line="228" w:lineRule="auto"/>
        <w:rPr>
          <w:rFonts w:hint="eastAsia" w:ascii="宋体" w:hAnsi="宋体" w:eastAsia="宋体" w:cs="宋体"/>
          <w:color w:val="auto"/>
          <w:spacing w:val="-2"/>
          <w:sz w:val="20"/>
          <w:szCs w:val="20"/>
          <w:highlight w:val="none"/>
        </w:rPr>
      </w:pPr>
    </w:p>
    <w:p w14:paraId="59D2C2DC">
      <w:pPr>
        <w:spacing w:before="41" w:line="228" w:lineRule="auto"/>
        <w:rPr>
          <w:rFonts w:hint="eastAsia" w:ascii="宋体" w:hAnsi="宋体" w:eastAsia="宋体" w:cs="宋体"/>
          <w:color w:val="auto"/>
          <w:spacing w:val="-2"/>
          <w:sz w:val="20"/>
          <w:szCs w:val="20"/>
          <w:highlight w:val="none"/>
        </w:rPr>
      </w:pPr>
    </w:p>
    <w:p w14:paraId="4CB2EB4C">
      <w:pPr>
        <w:spacing w:before="41" w:line="228" w:lineRule="auto"/>
        <w:rPr>
          <w:rFonts w:hint="eastAsia" w:ascii="宋体" w:hAnsi="宋体" w:eastAsia="宋体" w:cs="宋体"/>
          <w:color w:val="auto"/>
          <w:spacing w:val="-2"/>
          <w:sz w:val="20"/>
          <w:szCs w:val="20"/>
          <w:highlight w:val="none"/>
        </w:rPr>
      </w:pPr>
    </w:p>
    <w:p w14:paraId="17F97DA5">
      <w:pPr>
        <w:spacing w:before="41" w:line="228" w:lineRule="auto"/>
        <w:rPr>
          <w:rFonts w:hint="eastAsia" w:ascii="宋体" w:hAnsi="宋体" w:eastAsia="宋体" w:cs="宋体"/>
          <w:color w:val="auto"/>
          <w:spacing w:val="-2"/>
          <w:sz w:val="20"/>
          <w:szCs w:val="20"/>
          <w:highlight w:val="none"/>
        </w:rPr>
      </w:pPr>
    </w:p>
    <w:p w14:paraId="550941BD">
      <w:pPr>
        <w:spacing w:before="41" w:line="228" w:lineRule="auto"/>
        <w:rPr>
          <w:rFonts w:hint="eastAsia" w:ascii="宋体" w:hAnsi="宋体" w:eastAsia="宋体" w:cs="宋体"/>
          <w:b/>
          <w:bCs/>
          <w:color w:val="auto"/>
          <w:spacing w:val="7"/>
          <w:sz w:val="20"/>
          <w:szCs w:val="20"/>
          <w:highlight w:val="none"/>
          <w:lang w:val="en-US" w:eastAsia="zh-CN"/>
        </w:rPr>
      </w:pPr>
      <w:r>
        <w:rPr>
          <w:rFonts w:hint="eastAsia" w:ascii="宋体" w:hAnsi="宋体" w:eastAsia="宋体" w:cs="宋体"/>
          <w:b/>
          <w:bCs/>
          <w:color w:val="auto"/>
          <w:spacing w:val="7"/>
          <w:sz w:val="20"/>
          <w:szCs w:val="20"/>
          <w:highlight w:val="none"/>
          <w:lang w:val="en-US" w:eastAsia="zh-CN"/>
        </w:rPr>
        <w:t>十三、拟派项目负责人简历表</w:t>
      </w:r>
    </w:p>
    <w:p w14:paraId="2891194F">
      <w:pPr>
        <w:spacing w:before="41" w:line="228" w:lineRule="auto"/>
        <w:ind w:left="3414"/>
        <w:rPr>
          <w:rFonts w:hint="eastAsia" w:ascii="宋体" w:hAnsi="宋体" w:eastAsia="宋体" w:cs="宋体"/>
          <w:color w:val="auto"/>
          <w:sz w:val="20"/>
          <w:szCs w:val="20"/>
          <w:highlight w:val="none"/>
        </w:rPr>
      </w:pPr>
      <w:r>
        <w:rPr>
          <w:rFonts w:hint="eastAsia" w:ascii="宋体" w:hAnsi="宋体" w:eastAsia="宋体" w:cs="宋体"/>
          <w:b/>
          <w:bCs/>
          <w:color w:val="auto"/>
          <w:spacing w:val="7"/>
          <w:sz w:val="20"/>
          <w:szCs w:val="20"/>
          <w:highlight w:val="none"/>
        </w:rPr>
        <w:t>拟派项目负责人简历表</w:t>
      </w:r>
    </w:p>
    <w:p w14:paraId="0526B33D">
      <w:pPr>
        <w:spacing w:line="20" w:lineRule="exact"/>
        <w:rPr>
          <w:rFonts w:hint="eastAsia" w:ascii="宋体" w:hAnsi="宋体" w:eastAsia="宋体" w:cs="宋体"/>
          <w:color w:val="auto"/>
          <w:highlight w:val="none"/>
        </w:rPr>
      </w:pPr>
    </w:p>
    <w:tbl>
      <w:tblPr>
        <w:tblStyle w:val="18"/>
        <w:tblW w:w="890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54"/>
        <w:gridCol w:w="1823"/>
        <w:gridCol w:w="1277"/>
        <w:gridCol w:w="2007"/>
        <w:gridCol w:w="913"/>
        <w:gridCol w:w="1732"/>
      </w:tblGrid>
      <w:tr w14:paraId="041D59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4" w:hRule="atLeast"/>
        </w:trPr>
        <w:tc>
          <w:tcPr>
            <w:tcW w:w="1154" w:type="dxa"/>
            <w:vAlign w:val="top"/>
          </w:tcPr>
          <w:p w14:paraId="0A51A363">
            <w:pPr>
              <w:rPr>
                <w:rFonts w:hint="eastAsia" w:ascii="宋体" w:hAnsi="宋体" w:eastAsia="宋体" w:cs="宋体"/>
                <w:color w:val="auto"/>
                <w:sz w:val="21"/>
                <w:highlight w:val="none"/>
              </w:rPr>
            </w:pPr>
          </w:p>
          <w:p w14:paraId="4FC11107">
            <w:pPr>
              <w:pStyle w:val="19"/>
              <w:spacing w:before="65" w:line="228" w:lineRule="auto"/>
              <w:ind w:left="373"/>
              <w:rPr>
                <w:rFonts w:hint="eastAsia" w:ascii="宋体" w:hAnsi="宋体" w:eastAsia="宋体" w:cs="宋体"/>
                <w:color w:val="auto"/>
                <w:highlight w:val="none"/>
              </w:rPr>
            </w:pPr>
            <w:r>
              <w:rPr>
                <w:rFonts w:hint="eastAsia" w:ascii="宋体" w:hAnsi="宋体" w:eastAsia="宋体" w:cs="宋体"/>
                <w:color w:val="auto"/>
                <w:spacing w:val="4"/>
                <w:highlight w:val="none"/>
              </w:rPr>
              <w:t>姓名</w:t>
            </w:r>
          </w:p>
        </w:tc>
        <w:tc>
          <w:tcPr>
            <w:tcW w:w="1823" w:type="dxa"/>
            <w:vAlign w:val="top"/>
          </w:tcPr>
          <w:p w14:paraId="08DCAB0F">
            <w:pPr>
              <w:rPr>
                <w:rFonts w:hint="eastAsia" w:ascii="宋体" w:hAnsi="宋体" w:eastAsia="宋体" w:cs="宋体"/>
                <w:color w:val="auto"/>
                <w:sz w:val="21"/>
                <w:highlight w:val="none"/>
              </w:rPr>
            </w:pPr>
          </w:p>
        </w:tc>
        <w:tc>
          <w:tcPr>
            <w:tcW w:w="1277" w:type="dxa"/>
            <w:vAlign w:val="top"/>
          </w:tcPr>
          <w:p w14:paraId="7CC98ACD">
            <w:pPr>
              <w:pStyle w:val="19"/>
              <w:spacing w:before="306" w:line="229" w:lineRule="auto"/>
              <w:ind w:left="434"/>
              <w:rPr>
                <w:rFonts w:hint="eastAsia" w:ascii="宋体" w:hAnsi="宋体" w:eastAsia="宋体" w:cs="宋体"/>
                <w:color w:val="auto"/>
                <w:highlight w:val="none"/>
              </w:rPr>
            </w:pPr>
            <w:r>
              <w:rPr>
                <w:rFonts w:hint="eastAsia" w:ascii="宋体" w:hAnsi="宋体" w:eastAsia="宋体" w:cs="宋体"/>
                <w:color w:val="auto"/>
                <w:spacing w:val="4"/>
                <w:highlight w:val="none"/>
              </w:rPr>
              <w:t>性别</w:t>
            </w:r>
          </w:p>
        </w:tc>
        <w:tc>
          <w:tcPr>
            <w:tcW w:w="2007" w:type="dxa"/>
            <w:vAlign w:val="top"/>
          </w:tcPr>
          <w:p w14:paraId="364DAE46">
            <w:pPr>
              <w:rPr>
                <w:rFonts w:hint="eastAsia" w:ascii="宋体" w:hAnsi="宋体" w:eastAsia="宋体" w:cs="宋体"/>
                <w:color w:val="auto"/>
                <w:sz w:val="21"/>
                <w:highlight w:val="none"/>
              </w:rPr>
            </w:pPr>
          </w:p>
        </w:tc>
        <w:tc>
          <w:tcPr>
            <w:tcW w:w="913" w:type="dxa"/>
            <w:vAlign w:val="top"/>
          </w:tcPr>
          <w:p w14:paraId="45E632A4">
            <w:pPr>
              <w:rPr>
                <w:rFonts w:hint="eastAsia" w:ascii="宋体" w:hAnsi="宋体" w:eastAsia="宋体" w:cs="宋体"/>
                <w:color w:val="auto"/>
                <w:sz w:val="21"/>
                <w:highlight w:val="none"/>
              </w:rPr>
            </w:pPr>
          </w:p>
          <w:p w14:paraId="7148616B">
            <w:pPr>
              <w:pStyle w:val="19"/>
              <w:spacing w:before="65" w:line="228" w:lineRule="auto"/>
              <w:ind w:left="254"/>
              <w:rPr>
                <w:rFonts w:hint="eastAsia" w:ascii="宋体" w:hAnsi="宋体" w:eastAsia="宋体" w:cs="宋体"/>
                <w:color w:val="auto"/>
                <w:highlight w:val="none"/>
              </w:rPr>
            </w:pPr>
            <w:r>
              <w:rPr>
                <w:rFonts w:hint="eastAsia" w:ascii="宋体" w:hAnsi="宋体" w:eastAsia="宋体" w:cs="宋体"/>
                <w:color w:val="auto"/>
                <w:spacing w:val="4"/>
                <w:highlight w:val="none"/>
              </w:rPr>
              <w:t>年龄</w:t>
            </w:r>
          </w:p>
        </w:tc>
        <w:tc>
          <w:tcPr>
            <w:tcW w:w="1732" w:type="dxa"/>
            <w:vAlign w:val="top"/>
          </w:tcPr>
          <w:p w14:paraId="21DC11B5">
            <w:pPr>
              <w:rPr>
                <w:rFonts w:hint="eastAsia" w:ascii="宋体" w:hAnsi="宋体" w:eastAsia="宋体" w:cs="宋体"/>
                <w:color w:val="auto"/>
                <w:sz w:val="21"/>
                <w:highlight w:val="none"/>
              </w:rPr>
            </w:pPr>
          </w:p>
        </w:tc>
      </w:tr>
      <w:tr w14:paraId="72DACA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6" w:hRule="atLeast"/>
        </w:trPr>
        <w:tc>
          <w:tcPr>
            <w:tcW w:w="1154" w:type="dxa"/>
            <w:vAlign w:val="top"/>
          </w:tcPr>
          <w:p w14:paraId="60F5E85B">
            <w:pPr>
              <w:pStyle w:val="19"/>
              <w:spacing w:before="298" w:line="228" w:lineRule="auto"/>
              <w:ind w:left="373"/>
              <w:rPr>
                <w:rFonts w:hint="eastAsia" w:ascii="宋体" w:hAnsi="宋体" w:eastAsia="宋体" w:cs="宋体"/>
                <w:color w:val="auto"/>
                <w:highlight w:val="none"/>
              </w:rPr>
            </w:pPr>
            <w:r>
              <w:rPr>
                <w:rFonts w:hint="eastAsia" w:ascii="宋体" w:hAnsi="宋体" w:eastAsia="宋体" w:cs="宋体"/>
                <w:color w:val="auto"/>
                <w:spacing w:val="4"/>
                <w:highlight w:val="none"/>
              </w:rPr>
              <w:t>职务</w:t>
            </w:r>
          </w:p>
        </w:tc>
        <w:tc>
          <w:tcPr>
            <w:tcW w:w="1823" w:type="dxa"/>
            <w:vAlign w:val="top"/>
          </w:tcPr>
          <w:p w14:paraId="024141BF">
            <w:pPr>
              <w:rPr>
                <w:rFonts w:hint="eastAsia" w:ascii="宋体" w:hAnsi="宋体" w:eastAsia="宋体" w:cs="宋体"/>
                <w:color w:val="auto"/>
                <w:sz w:val="21"/>
                <w:highlight w:val="none"/>
              </w:rPr>
            </w:pPr>
          </w:p>
        </w:tc>
        <w:tc>
          <w:tcPr>
            <w:tcW w:w="1277" w:type="dxa"/>
            <w:vAlign w:val="top"/>
          </w:tcPr>
          <w:p w14:paraId="478D3991">
            <w:pPr>
              <w:pStyle w:val="19"/>
              <w:spacing w:before="298" w:line="228" w:lineRule="auto"/>
              <w:ind w:left="224"/>
              <w:rPr>
                <w:rFonts w:hint="eastAsia" w:ascii="宋体" w:hAnsi="宋体" w:eastAsia="宋体" w:cs="宋体"/>
                <w:color w:val="auto"/>
                <w:highlight w:val="none"/>
              </w:rPr>
            </w:pPr>
            <w:r>
              <w:rPr>
                <w:rFonts w:hint="eastAsia" w:ascii="宋体" w:hAnsi="宋体" w:eastAsia="宋体" w:cs="宋体"/>
                <w:color w:val="auto"/>
                <w:spacing w:val="7"/>
                <w:highlight w:val="none"/>
              </w:rPr>
              <w:t>技术职称</w:t>
            </w:r>
          </w:p>
        </w:tc>
        <w:tc>
          <w:tcPr>
            <w:tcW w:w="2007" w:type="dxa"/>
            <w:vAlign w:val="top"/>
          </w:tcPr>
          <w:p w14:paraId="1CBBF02C">
            <w:pPr>
              <w:rPr>
                <w:rFonts w:hint="eastAsia" w:ascii="宋体" w:hAnsi="宋体" w:eastAsia="宋体" w:cs="宋体"/>
                <w:color w:val="auto"/>
                <w:sz w:val="21"/>
                <w:highlight w:val="none"/>
              </w:rPr>
            </w:pPr>
          </w:p>
        </w:tc>
        <w:tc>
          <w:tcPr>
            <w:tcW w:w="913" w:type="dxa"/>
            <w:vAlign w:val="top"/>
          </w:tcPr>
          <w:p w14:paraId="65105CF7">
            <w:pPr>
              <w:pStyle w:val="19"/>
              <w:spacing w:before="297" w:line="230" w:lineRule="auto"/>
              <w:ind w:left="257"/>
              <w:rPr>
                <w:rFonts w:hint="eastAsia" w:ascii="宋体" w:hAnsi="宋体" w:eastAsia="宋体" w:cs="宋体"/>
                <w:color w:val="auto"/>
                <w:highlight w:val="none"/>
              </w:rPr>
            </w:pPr>
            <w:r>
              <w:rPr>
                <w:rFonts w:hint="eastAsia" w:ascii="宋体" w:hAnsi="宋体" w:eastAsia="宋体" w:cs="宋体"/>
                <w:color w:val="auto"/>
                <w:spacing w:val="2"/>
                <w:highlight w:val="none"/>
              </w:rPr>
              <w:t>学历</w:t>
            </w:r>
          </w:p>
        </w:tc>
        <w:tc>
          <w:tcPr>
            <w:tcW w:w="1732" w:type="dxa"/>
            <w:vAlign w:val="top"/>
          </w:tcPr>
          <w:p w14:paraId="384A1D39">
            <w:pPr>
              <w:rPr>
                <w:rFonts w:hint="eastAsia" w:ascii="宋体" w:hAnsi="宋体" w:eastAsia="宋体" w:cs="宋体"/>
                <w:color w:val="auto"/>
                <w:sz w:val="21"/>
                <w:highlight w:val="none"/>
              </w:rPr>
            </w:pPr>
          </w:p>
        </w:tc>
      </w:tr>
      <w:tr w14:paraId="1F82BE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9" w:hRule="atLeast"/>
        </w:trPr>
        <w:tc>
          <w:tcPr>
            <w:tcW w:w="1154" w:type="dxa"/>
            <w:vAlign w:val="top"/>
          </w:tcPr>
          <w:p w14:paraId="358F42FC">
            <w:pPr>
              <w:pStyle w:val="19"/>
              <w:spacing w:before="171" w:line="322" w:lineRule="auto"/>
              <w:ind w:left="382" w:right="157" w:hanging="219"/>
              <w:rPr>
                <w:rFonts w:hint="eastAsia" w:ascii="宋体" w:hAnsi="宋体" w:eastAsia="宋体" w:cs="宋体"/>
                <w:color w:val="auto"/>
                <w:highlight w:val="none"/>
              </w:rPr>
            </w:pPr>
            <w:r>
              <w:rPr>
                <w:rFonts w:hint="eastAsia" w:ascii="宋体" w:hAnsi="宋体" w:eastAsia="宋体" w:cs="宋体"/>
                <w:color w:val="auto"/>
                <w:spacing w:val="6"/>
                <w:highlight w:val="none"/>
              </w:rPr>
              <w:t>参加工作</w:t>
            </w:r>
            <w:r>
              <w:rPr>
                <w:rFonts w:hint="eastAsia" w:ascii="宋体" w:hAnsi="宋体" w:eastAsia="宋体" w:cs="宋体"/>
                <w:color w:val="auto"/>
                <w:spacing w:val="2"/>
                <w:highlight w:val="none"/>
              </w:rPr>
              <w:t xml:space="preserve"> </w:t>
            </w:r>
            <w:r>
              <w:rPr>
                <w:rFonts w:hint="eastAsia" w:ascii="宋体" w:hAnsi="宋体" w:eastAsia="宋体" w:cs="宋体"/>
                <w:color w:val="auto"/>
                <w:spacing w:val="-1"/>
                <w:highlight w:val="none"/>
              </w:rPr>
              <w:t>时间</w:t>
            </w:r>
          </w:p>
        </w:tc>
        <w:tc>
          <w:tcPr>
            <w:tcW w:w="3100" w:type="dxa"/>
            <w:gridSpan w:val="2"/>
            <w:vAlign w:val="top"/>
          </w:tcPr>
          <w:p w14:paraId="1739776C">
            <w:pPr>
              <w:rPr>
                <w:rFonts w:hint="eastAsia" w:ascii="宋体" w:hAnsi="宋体" w:eastAsia="宋体" w:cs="宋体"/>
                <w:color w:val="auto"/>
                <w:sz w:val="21"/>
                <w:highlight w:val="none"/>
              </w:rPr>
            </w:pPr>
          </w:p>
        </w:tc>
        <w:tc>
          <w:tcPr>
            <w:tcW w:w="2007" w:type="dxa"/>
            <w:vAlign w:val="top"/>
          </w:tcPr>
          <w:p w14:paraId="2AF7C9F0">
            <w:pPr>
              <w:spacing w:line="324" w:lineRule="auto"/>
              <w:rPr>
                <w:rFonts w:hint="eastAsia" w:ascii="宋体" w:hAnsi="宋体" w:eastAsia="宋体" w:cs="宋体"/>
                <w:color w:val="auto"/>
                <w:sz w:val="21"/>
                <w:highlight w:val="none"/>
              </w:rPr>
            </w:pPr>
          </w:p>
          <w:p w14:paraId="38D517F4">
            <w:pPr>
              <w:pStyle w:val="19"/>
              <w:spacing w:before="65" w:line="228" w:lineRule="auto"/>
              <w:ind w:left="172"/>
              <w:rPr>
                <w:rFonts w:hint="eastAsia" w:ascii="宋体" w:hAnsi="宋体" w:eastAsia="宋体" w:cs="宋体"/>
                <w:color w:val="auto"/>
                <w:highlight w:val="none"/>
              </w:rPr>
            </w:pPr>
            <w:r>
              <w:rPr>
                <w:rFonts w:hint="eastAsia" w:ascii="宋体" w:hAnsi="宋体" w:eastAsia="宋体" w:cs="宋体"/>
                <w:color w:val="auto"/>
                <w:spacing w:val="8"/>
                <w:highlight w:val="none"/>
              </w:rPr>
              <w:t>取得技术职称时间</w:t>
            </w:r>
          </w:p>
        </w:tc>
        <w:tc>
          <w:tcPr>
            <w:tcW w:w="2645" w:type="dxa"/>
            <w:gridSpan w:val="2"/>
            <w:vAlign w:val="top"/>
          </w:tcPr>
          <w:p w14:paraId="69DF58B2">
            <w:pPr>
              <w:rPr>
                <w:rFonts w:hint="eastAsia" w:ascii="宋体" w:hAnsi="宋体" w:eastAsia="宋体" w:cs="宋体"/>
                <w:color w:val="auto"/>
                <w:sz w:val="21"/>
                <w:highlight w:val="none"/>
              </w:rPr>
            </w:pPr>
          </w:p>
        </w:tc>
      </w:tr>
      <w:tr w14:paraId="2A7DE4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6" w:hRule="atLeast"/>
        </w:trPr>
        <w:tc>
          <w:tcPr>
            <w:tcW w:w="8906" w:type="dxa"/>
            <w:gridSpan w:val="6"/>
            <w:vAlign w:val="top"/>
          </w:tcPr>
          <w:p w14:paraId="4F84C151">
            <w:pPr>
              <w:pStyle w:val="19"/>
              <w:spacing w:before="299" w:line="229" w:lineRule="auto"/>
              <w:ind w:left="3830"/>
              <w:rPr>
                <w:rFonts w:hint="eastAsia" w:ascii="宋体" w:hAnsi="宋体" w:eastAsia="宋体" w:cs="宋体"/>
                <w:color w:val="auto"/>
                <w:highlight w:val="none"/>
              </w:rPr>
            </w:pPr>
            <w:r>
              <w:rPr>
                <w:rFonts w:hint="eastAsia" w:ascii="宋体" w:hAnsi="宋体" w:eastAsia="宋体" w:cs="宋体"/>
                <w:color w:val="auto"/>
                <w:spacing w:val="7"/>
                <w:highlight w:val="none"/>
              </w:rPr>
              <w:t>主要工作经历</w:t>
            </w:r>
          </w:p>
        </w:tc>
      </w:tr>
      <w:tr w14:paraId="28DBE2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6" w:hRule="atLeast"/>
        </w:trPr>
        <w:tc>
          <w:tcPr>
            <w:tcW w:w="1154" w:type="dxa"/>
            <w:vAlign w:val="top"/>
          </w:tcPr>
          <w:p w14:paraId="4DB58C26">
            <w:pPr>
              <w:pStyle w:val="19"/>
              <w:spacing w:before="301" w:line="231" w:lineRule="auto"/>
              <w:ind w:left="382"/>
              <w:rPr>
                <w:rFonts w:hint="eastAsia" w:ascii="宋体" w:hAnsi="宋体" w:eastAsia="宋体" w:cs="宋体"/>
                <w:color w:val="auto"/>
                <w:highlight w:val="none"/>
              </w:rPr>
            </w:pPr>
            <w:r>
              <w:rPr>
                <w:rFonts w:hint="eastAsia" w:ascii="宋体" w:hAnsi="宋体" w:eastAsia="宋体" w:cs="宋体"/>
                <w:color w:val="auto"/>
                <w:spacing w:val="-1"/>
                <w:highlight w:val="none"/>
              </w:rPr>
              <w:t>时间</w:t>
            </w:r>
          </w:p>
        </w:tc>
        <w:tc>
          <w:tcPr>
            <w:tcW w:w="7752" w:type="dxa"/>
            <w:gridSpan w:val="5"/>
            <w:vAlign w:val="top"/>
          </w:tcPr>
          <w:p w14:paraId="25CA3D2B">
            <w:pPr>
              <w:pStyle w:val="19"/>
              <w:spacing w:before="302" w:line="228" w:lineRule="auto"/>
              <w:ind w:left="3041"/>
              <w:rPr>
                <w:rFonts w:hint="eastAsia" w:ascii="宋体" w:hAnsi="宋体" w:eastAsia="宋体" w:cs="宋体"/>
                <w:color w:val="auto"/>
                <w:highlight w:val="none"/>
              </w:rPr>
            </w:pPr>
            <w:r>
              <w:rPr>
                <w:rFonts w:hint="eastAsia" w:ascii="宋体" w:hAnsi="宋体" w:eastAsia="宋体" w:cs="宋体"/>
                <w:color w:val="auto"/>
                <w:spacing w:val="8"/>
                <w:highlight w:val="none"/>
              </w:rPr>
              <w:t>参加过的类似项目</w:t>
            </w:r>
          </w:p>
        </w:tc>
      </w:tr>
      <w:tr w14:paraId="4E00EE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6" w:hRule="atLeast"/>
        </w:trPr>
        <w:tc>
          <w:tcPr>
            <w:tcW w:w="1154" w:type="dxa"/>
            <w:vAlign w:val="top"/>
          </w:tcPr>
          <w:p w14:paraId="76482978">
            <w:pPr>
              <w:rPr>
                <w:rFonts w:hint="eastAsia" w:ascii="宋体" w:hAnsi="宋体" w:eastAsia="宋体" w:cs="宋体"/>
                <w:color w:val="auto"/>
                <w:sz w:val="21"/>
                <w:highlight w:val="none"/>
              </w:rPr>
            </w:pPr>
          </w:p>
        </w:tc>
        <w:tc>
          <w:tcPr>
            <w:tcW w:w="7752" w:type="dxa"/>
            <w:gridSpan w:val="5"/>
            <w:vAlign w:val="top"/>
          </w:tcPr>
          <w:p w14:paraId="46FAD0A1">
            <w:pPr>
              <w:rPr>
                <w:rFonts w:hint="eastAsia" w:ascii="宋体" w:hAnsi="宋体" w:eastAsia="宋体" w:cs="宋体"/>
                <w:color w:val="auto"/>
                <w:sz w:val="21"/>
                <w:highlight w:val="none"/>
              </w:rPr>
            </w:pPr>
          </w:p>
        </w:tc>
      </w:tr>
      <w:tr w14:paraId="64BA80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7" w:hRule="atLeast"/>
        </w:trPr>
        <w:tc>
          <w:tcPr>
            <w:tcW w:w="1154" w:type="dxa"/>
            <w:vAlign w:val="top"/>
          </w:tcPr>
          <w:p w14:paraId="600BAEC8">
            <w:pPr>
              <w:rPr>
                <w:rFonts w:hint="eastAsia" w:ascii="宋体" w:hAnsi="宋体" w:eastAsia="宋体" w:cs="宋体"/>
                <w:color w:val="auto"/>
                <w:sz w:val="21"/>
                <w:highlight w:val="none"/>
              </w:rPr>
            </w:pPr>
          </w:p>
        </w:tc>
        <w:tc>
          <w:tcPr>
            <w:tcW w:w="7752" w:type="dxa"/>
            <w:gridSpan w:val="5"/>
            <w:vAlign w:val="top"/>
          </w:tcPr>
          <w:p w14:paraId="086AA507">
            <w:pPr>
              <w:rPr>
                <w:rFonts w:hint="eastAsia" w:ascii="宋体" w:hAnsi="宋体" w:eastAsia="宋体" w:cs="宋体"/>
                <w:color w:val="auto"/>
                <w:sz w:val="21"/>
                <w:highlight w:val="none"/>
              </w:rPr>
            </w:pPr>
          </w:p>
        </w:tc>
      </w:tr>
      <w:tr w14:paraId="6DED91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7" w:hRule="atLeast"/>
        </w:trPr>
        <w:tc>
          <w:tcPr>
            <w:tcW w:w="1154" w:type="dxa"/>
            <w:vAlign w:val="top"/>
          </w:tcPr>
          <w:p w14:paraId="5A481E31">
            <w:pPr>
              <w:rPr>
                <w:rFonts w:hint="eastAsia" w:ascii="宋体" w:hAnsi="宋体" w:eastAsia="宋体" w:cs="宋体"/>
                <w:color w:val="auto"/>
                <w:sz w:val="21"/>
                <w:highlight w:val="none"/>
              </w:rPr>
            </w:pPr>
          </w:p>
        </w:tc>
        <w:tc>
          <w:tcPr>
            <w:tcW w:w="7752" w:type="dxa"/>
            <w:gridSpan w:val="5"/>
            <w:vAlign w:val="top"/>
          </w:tcPr>
          <w:p w14:paraId="0C293E9E">
            <w:pPr>
              <w:rPr>
                <w:rFonts w:hint="eastAsia" w:ascii="宋体" w:hAnsi="宋体" w:eastAsia="宋体" w:cs="宋体"/>
                <w:color w:val="auto"/>
                <w:sz w:val="21"/>
                <w:highlight w:val="none"/>
              </w:rPr>
            </w:pPr>
          </w:p>
        </w:tc>
      </w:tr>
      <w:tr w14:paraId="21729D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7" w:hRule="atLeast"/>
        </w:trPr>
        <w:tc>
          <w:tcPr>
            <w:tcW w:w="1154" w:type="dxa"/>
            <w:vAlign w:val="top"/>
          </w:tcPr>
          <w:p w14:paraId="650421B6">
            <w:pPr>
              <w:rPr>
                <w:rFonts w:hint="eastAsia" w:ascii="宋体" w:hAnsi="宋体" w:eastAsia="宋体" w:cs="宋体"/>
                <w:color w:val="auto"/>
                <w:sz w:val="21"/>
                <w:highlight w:val="none"/>
              </w:rPr>
            </w:pPr>
          </w:p>
        </w:tc>
        <w:tc>
          <w:tcPr>
            <w:tcW w:w="7752" w:type="dxa"/>
            <w:gridSpan w:val="5"/>
            <w:vAlign w:val="top"/>
          </w:tcPr>
          <w:p w14:paraId="05329737">
            <w:pPr>
              <w:rPr>
                <w:rFonts w:hint="eastAsia" w:ascii="宋体" w:hAnsi="宋体" w:eastAsia="宋体" w:cs="宋体"/>
                <w:color w:val="auto"/>
                <w:sz w:val="21"/>
                <w:highlight w:val="none"/>
              </w:rPr>
            </w:pPr>
          </w:p>
        </w:tc>
      </w:tr>
      <w:tr w14:paraId="78F767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7" w:hRule="atLeast"/>
        </w:trPr>
        <w:tc>
          <w:tcPr>
            <w:tcW w:w="1154" w:type="dxa"/>
            <w:vAlign w:val="top"/>
          </w:tcPr>
          <w:p w14:paraId="23A300A9">
            <w:pPr>
              <w:rPr>
                <w:rFonts w:hint="eastAsia" w:ascii="宋体" w:hAnsi="宋体" w:eastAsia="宋体" w:cs="宋体"/>
                <w:color w:val="auto"/>
                <w:sz w:val="21"/>
                <w:highlight w:val="none"/>
              </w:rPr>
            </w:pPr>
          </w:p>
        </w:tc>
        <w:tc>
          <w:tcPr>
            <w:tcW w:w="7752" w:type="dxa"/>
            <w:gridSpan w:val="5"/>
            <w:vAlign w:val="top"/>
          </w:tcPr>
          <w:p w14:paraId="1A055EBD">
            <w:pPr>
              <w:rPr>
                <w:rFonts w:hint="eastAsia" w:ascii="宋体" w:hAnsi="宋体" w:eastAsia="宋体" w:cs="宋体"/>
                <w:color w:val="auto"/>
                <w:sz w:val="21"/>
                <w:highlight w:val="none"/>
              </w:rPr>
            </w:pPr>
          </w:p>
        </w:tc>
      </w:tr>
      <w:tr w14:paraId="464029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7" w:hRule="atLeast"/>
        </w:trPr>
        <w:tc>
          <w:tcPr>
            <w:tcW w:w="1154" w:type="dxa"/>
            <w:vAlign w:val="top"/>
          </w:tcPr>
          <w:p w14:paraId="59E90E3B">
            <w:pPr>
              <w:rPr>
                <w:rFonts w:hint="eastAsia" w:ascii="宋体" w:hAnsi="宋体" w:eastAsia="宋体" w:cs="宋体"/>
                <w:color w:val="auto"/>
                <w:sz w:val="21"/>
                <w:highlight w:val="none"/>
              </w:rPr>
            </w:pPr>
          </w:p>
        </w:tc>
        <w:tc>
          <w:tcPr>
            <w:tcW w:w="7752" w:type="dxa"/>
            <w:gridSpan w:val="5"/>
            <w:vAlign w:val="top"/>
          </w:tcPr>
          <w:p w14:paraId="7DDEA61A">
            <w:pPr>
              <w:rPr>
                <w:rFonts w:hint="eastAsia" w:ascii="宋体" w:hAnsi="宋体" w:eastAsia="宋体" w:cs="宋体"/>
                <w:color w:val="auto"/>
                <w:sz w:val="21"/>
                <w:highlight w:val="none"/>
              </w:rPr>
            </w:pPr>
          </w:p>
        </w:tc>
      </w:tr>
      <w:tr w14:paraId="6FE2A8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7" w:hRule="atLeast"/>
        </w:trPr>
        <w:tc>
          <w:tcPr>
            <w:tcW w:w="1154" w:type="dxa"/>
            <w:vAlign w:val="top"/>
          </w:tcPr>
          <w:p w14:paraId="4936A4C7">
            <w:pPr>
              <w:rPr>
                <w:rFonts w:hint="eastAsia" w:ascii="宋体" w:hAnsi="宋体" w:eastAsia="宋体" w:cs="宋体"/>
                <w:color w:val="auto"/>
                <w:sz w:val="21"/>
                <w:highlight w:val="none"/>
              </w:rPr>
            </w:pPr>
          </w:p>
        </w:tc>
        <w:tc>
          <w:tcPr>
            <w:tcW w:w="7752" w:type="dxa"/>
            <w:gridSpan w:val="5"/>
            <w:vAlign w:val="top"/>
          </w:tcPr>
          <w:p w14:paraId="795B362D">
            <w:pPr>
              <w:rPr>
                <w:rFonts w:hint="eastAsia" w:ascii="宋体" w:hAnsi="宋体" w:eastAsia="宋体" w:cs="宋体"/>
                <w:color w:val="auto"/>
                <w:sz w:val="21"/>
                <w:highlight w:val="none"/>
              </w:rPr>
            </w:pPr>
          </w:p>
        </w:tc>
      </w:tr>
      <w:tr w14:paraId="1CBB09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4" w:hRule="atLeast"/>
        </w:trPr>
        <w:tc>
          <w:tcPr>
            <w:tcW w:w="1154" w:type="dxa"/>
            <w:vAlign w:val="top"/>
          </w:tcPr>
          <w:p w14:paraId="355A5FAA">
            <w:pPr>
              <w:rPr>
                <w:rFonts w:hint="eastAsia" w:ascii="宋体" w:hAnsi="宋体" w:eastAsia="宋体" w:cs="宋体"/>
                <w:color w:val="auto"/>
                <w:sz w:val="21"/>
                <w:highlight w:val="none"/>
              </w:rPr>
            </w:pPr>
          </w:p>
        </w:tc>
        <w:tc>
          <w:tcPr>
            <w:tcW w:w="7752" w:type="dxa"/>
            <w:gridSpan w:val="5"/>
            <w:vAlign w:val="top"/>
          </w:tcPr>
          <w:p w14:paraId="400CC9EE">
            <w:pPr>
              <w:rPr>
                <w:rFonts w:hint="eastAsia" w:ascii="宋体" w:hAnsi="宋体" w:eastAsia="宋体" w:cs="宋体"/>
                <w:color w:val="auto"/>
                <w:sz w:val="21"/>
                <w:highlight w:val="none"/>
              </w:rPr>
            </w:pPr>
          </w:p>
        </w:tc>
      </w:tr>
    </w:tbl>
    <w:p w14:paraId="6133D23B">
      <w:pPr>
        <w:spacing w:before="41" w:line="228" w:lineRule="auto"/>
        <w:ind w:left="15"/>
        <w:rPr>
          <w:rFonts w:hint="eastAsia" w:ascii="宋体" w:hAnsi="宋体" w:eastAsia="宋体" w:cs="宋体"/>
          <w:b/>
          <w:bCs/>
          <w:color w:val="auto"/>
          <w:spacing w:val="7"/>
          <w:sz w:val="20"/>
          <w:szCs w:val="20"/>
          <w:highlight w:val="none"/>
        </w:rPr>
      </w:pPr>
      <w:r>
        <w:rPr>
          <w:rFonts w:hint="eastAsia" w:ascii="宋体" w:hAnsi="宋体" w:eastAsia="宋体" w:cs="宋体"/>
          <w:b/>
          <w:bCs/>
          <w:color w:val="auto"/>
          <w:spacing w:val="7"/>
          <w:sz w:val="20"/>
          <w:szCs w:val="20"/>
          <w:highlight w:val="none"/>
        </w:rPr>
        <w:t>注：根据评分标准要求提供相关证明材料。</w:t>
      </w:r>
    </w:p>
    <w:p w14:paraId="5CDD668C">
      <w:pPr>
        <w:spacing w:before="41" w:line="228" w:lineRule="auto"/>
        <w:ind w:left="15"/>
        <w:rPr>
          <w:rFonts w:hint="eastAsia" w:ascii="宋体" w:hAnsi="宋体" w:eastAsia="宋体" w:cs="宋体"/>
          <w:b/>
          <w:bCs/>
          <w:color w:val="auto"/>
          <w:spacing w:val="7"/>
          <w:sz w:val="20"/>
          <w:szCs w:val="20"/>
          <w:highlight w:val="none"/>
        </w:rPr>
      </w:pPr>
    </w:p>
    <w:p w14:paraId="3B5A7255">
      <w:pPr>
        <w:spacing w:before="41" w:line="228" w:lineRule="auto"/>
        <w:ind w:left="15"/>
        <w:rPr>
          <w:rFonts w:hint="eastAsia" w:ascii="宋体" w:hAnsi="宋体" w:eastAsia="宋体" w:cs="宋体"/>
          <w:b/>
          <w:bCs/>
          <w:color w:val="auto"/>
          <w:spacing w:val="7"/>
          <w:sz w:val="20"/>
          <w:szCs w:val="20"/>
          <w:highlight w:val="none"/>
        </w:rPr>
      </w:pPr>
    </w:p>
    <w:p w14:paraId="4664F1C9">
      <w:pPr>
        <w:spacing w:before="41" w:line="228" w:lineRule="auto"/>
        <w:ind w:left="15"/>
        <w:rPr>
          <w:rFonts w:hint="eastAsia" w:ascii="宋体" w:hAnsi="宋体" w:eastAsia="宋体" w:cs="宋体"/>
          <w:b/>
          <w:bCs/>
          <w:color w:val="auto"/>
          <w:spacing w:val="7"/>
          <w:sz w:val="20"/>
          <w:szCs w:val="20"/>
          <w:highlight w:val="none"/>
        </w:rPr>
      </w:pPr>
    </w:p>
    <w:p w14:paraId="713FD398">
      <w:pPr>
        <w:spacing w:before="41" w:line="228" w:lineRule="auto"/>
        <w:ind w:left="15"/>
        <w:rPr>
          <w:rFonts w:hint="eastAsia" w:ascii="宋体" w:hAnsi="宋体" w:eastAsia="宋体" w:cs="宋体"/>
          <w:b/>
          <w:bCs/>
          <w:color w:val="auto"/>
          <w:spacing w:val="7"/>
          <w:sz w:val="20"/>
          <w:szCs w:val="20"/>
          <w:highlight w:val="none"/>
        </w:rPr>
      </w:pPr>
    </w:p>
    <w:p w14:paraId="4D06B0FC">
      <w:pPr>
        <w:spacing w:before="41" w:line="228" w:lineRule="auto"/>
        <w:ind w:left="15"/>
        <w:rPr>
          <w:rFonts w:hint="eastAsia" w:ascii="宋体" w:hAnsi="宋体" w:eastAsia="宋体" w:cs="宋体"/>
          <w:b/>
          <w:bCs/>
          <w:color w:val="auto"/>
          <w:spacing w:val="7"/>
          <w:sz w:val="20"/>
          <w:szCs w:val="20"/>
          <w:highlight w:val="none"/>
        </w:rPr>
      </w:pPr>
    </w:p>
    <w:p w14:paraId="0F3B1CEA">
      <w:pPr>
        <w:spacing w:before="41" w:line="228" w:lineRule="auto"/>
        <w:ind w:left="15"/>
        <w:rPr>
          <w:rFonts w:hint="eastAsia" w:ascii="宋体" w:hAnsi="宋体" w:eastAsia="宋体" w:cs="宋体"/>
          <w:b/>
          <w:bCs/>
          <w:color w:val="auto"/>
          <w:spacing w:val="7"/>
          <w:sz w:val="20"/>
          <w:szCs w:val="20"/>
          <w:highlight w:val="none"/>
        </w:rPr>
      </w:pPr>
    </w:p>
    <w:p w14:paraId="42D7A67C">
      <w:pPr>
        <w:spacing w:before="41" w:line="228" w:lineRule="auto"/>
        <w:ind w:left="15"/>
        <w:rPr>
          <w:rFonts w:hint="eastAsia" w:ascii="宋体" w:hAnsi="宋体" w:eastAsia="宋体" w:cs="宋体"/>
          <w:b/>
          <w:bCs/>
          <w:color w:val="auto"/>
          <w:spacing w:val="7"/>
          <w:sz w:val="20"/>
          <w:szCs w:val="20"/>
          <w:highlight w:val="none"/>
        </w:rPr>
      </w:pPr>
    </w:p>
    <w:p w14:paraId="24721CF6">
      <w:pPr>
        <w:spacing w:before="41" w:line="228" w:lineRule="auto"/>
        <w:ind w:left="15"/>
        <w:rPr>
          <w:rFonts w:hint="eastAsia" w:ascii="宋体" w:hAnsi="宋体" w:eastAsia="宋体" w:cs="宋体"/>
          <w:b/>
          <w:bCs/>
          <w:color w:val="auto"/>
          <w:spacing w:val="7"/>
          <w:sz w:val="20"/>
          <w:szCs w:val="20"/>
          <w:highlight w:val="none"/>
        </w:rPr>
      </w:pPr>
    </w:p>
    <w:p w14:paraId="19F8300F">
      <w:pPr>
        <w:spacing w:before="41" w:line="228" w:lineRule="auto"/>
        <w:ind w:left="15"/>
        <w:rPr>
          <w:rFonts w:hint="eastAsia" w:ascii="宋体" w:hAnsi="宋体" w:eastAsia="宋体" w:cs="宋体"/>
          <w:b/>
          <w:bCs/>
          <w:color w:val="auto"/>
          <w:spacing w:val="7"/>
          <w:sz w:val="20"/>
          <w:szCs w:val="20"/>
          <w:highlight w:val="none"/>
        </w:rPr>
      </w:pPr>
    </w:p>
    <w:p w14:paraId="09C022DC">
      <w:pPr>
        <w:spacing w:before="41" w:line="228" w:lineRule="auto"/>
        <w:ind w:left="15"/>
        <w:rPr>
          <w:rFonts w:hint="eastAsia" w:ascii="宋体" w:hAnsi="宋体" w:eastAsia="宋体" w:cs="宋体"/>
          <w:b/>
          <w:bCs/>
          <w:color w:val="auto"/>
          <w:spacing w:val="7"/>
          <w:sz w:val="20"/>
          <w:szCs w:val="20"/>
          <w:highlight w:val="none"/>
        </w:rPr>
      </w:pPr>
    </w:p>
    <w:p w14:paraId="4A4B7E37">
      <w:pPr>
        <w:spacing w:before="41" w:line="228" w:lineRule="auto"/>
        <w:ind w:left="15"/>
        <w:rPr>
          <w:rFonts w:hint="eastAsia" w:ascii="宋体" w:hAnsi="宋体" w:eastAsia="宋体" w:cs="宋体"/>
          <w:b/>
          <w:bCs/>
          <w:color w:val="auto"/>
          <w:spacing w:val="7"/>
          <w:sz w:val="20"/>
          <w:szCs w:val="20"/>
          <w:highlight w:val="none"/>
        </w:rPr>
      </w:pPr>
    </w:p>
    <w:p w14:paraId="129D085B">
      <w:pPr>
        <w:spacing w:before="41" w:line="228" w:lineRule="auto"/>
        <w:ind w:left="15"/>
        <w:rPr>
          <w:rFonts w:hint="eastAsia" w:ascii="宋体" w:hAnsi="宋体" w:eastAsia="宋体" w:cs="宋体"/>
          <w:b/>
          <w:bCs/>
          <w:color w:val="auto"/>
          <w:spacing w:val="7"/>
          <w:sz w:val="20"/>
          <w:szCs w:val="20"/>
          <w:highlight w:val="none"/>
        </w:rPr>
      </w:pPr>
    </w:p>
    <w:p w14:paraId="31812425">
      <w:pPr>
        <w:spacing w:before="41" w:line="228" w:lineRule="auto"/>
        <w:ind w:left="15"/>
        <w:rPr>
          <w:rFonts w:hint="eastAsia" w:ascii="宋体" w:hAnsi="宋体" w:eastAsia="宋体" w:cs="宋体"/>
          <w:b/>
          <w:bCs/>
          <w:color w:val="auto"/>
          <w:spacing w:val="7"/>
          <w:sz w:val="20"/>
          <w:szCs w:val="20"/>
          <w:highlight w:val="none"/>
        </w:rPr>
      </w:pPr>
    </w:p>
    <w:p w14:paraId="019AE8E4">
      <w:pPr>
        <w:spacing w:before="41" w:line="228" w:lineRule="auto"/>
        <w:ind w:left="15"/>
        <w:rPr>
          <w:rFonts w:hint="eastAsia" w:ascii="宋体" w:hAnsi="宋体" w:eastAsia="宋体" w:cs="宋体"/>
          <w:b/>
          <w:bCs/>
          <w:color w:val="auto"/>
          <w:spacing w:val="7"/>
          <w:sz w:val="20"/>
          <w:szCs w:val="20"/>
          <w:highlight w:val="none"/>
        </w:rPr>
      </w:pPr>
    </w:p>
    <w:p w14:paraId="7720356D">
      <w:pPr>
        <w:spacing w:before="41" w:line="228" w:lineRule="auto"/>
        <w:ind w:left="15"/>
        <w:rPr>
          <w:rFonts w:hint="eastAsia" w:ascii="宋体" w:hAnsi="宋体" w:eastAsia="宋体" w:cs="宋体"/>
          <w:color w:val="auto"/>
          <w:sz w:val="20"/>
          <w:szCs w:val="20"/>
          <w:highlight w:val="none"/>
        </w:rPr>
      </w:pPr>
      <w:r>
        <w:rPr>
          <w:rFonts w:hint="eastAsia" w:ascii="宋体" w:hAnsi="宋体" w:eastAsia="宋体" w:cs="宋体"/>
          <w:b/>
          <w:bCs/>
          <w:color w:val="auto"/>
          <w:spacing w:val="5"/>
          <w:sz w:val="20"/>
          <w:szCs w:val="20"/>
          <w:highlight w:val="none"/>
          <w:lang w:val="en-US" w:eastAsia="zh-CN"/>
        </w:rPr>
        <w:t>十四</w:t>
      </w:r>
      <w:r>
        <w:rPr>
          <w:rFonts w:hint="eastAsia" w:ascii="宋体" w:hAnsi="宋体" w:eastAsia="宋体" w:cs="宋体"/>
          <w:b/>
          <w:bCs/>
          <w:color w:val="auto"/>
          <w:spacing w:val="5"/>
          <w:sz w:val="20"/>
          <w:szCs w:val="20"/>
          <w:highlight w:val="none"/>
        </w:rPr>
        <w:t>、机械设备仪器配置表</w:t>
      </w:r>
    </w:p>
    <w:p w14:paraId="751CD16C">
      <w:pPr>
        <w:spacing w:before="264" w:line="228" w:lineRule="auto"/>
        <w:ind w:left="3476"/>
        <w:rPr>
          <w:rFonts w:hint="eastAsia" w:ascii="宋体" w:hAnsi="宋体" w:eastAsia="宋体" w:cs="宋体"/>
          <w:color w:val="auto"/>
          <w:sz w:val="20"/>
          <w:szCs w:val="20"/>
          <w:highlight w:val="none"/>
        </w:rPr>
      </w:pPr>
      <w:r>
        <w:rPr>
          <w:rFonts w:hint="eastAsia" w:ascii="宋体" w:hAnsi="宋体" w:eastAsia="宋体" w:cs="宋体"/>
          <w:b/>
          <w:bCs/>
          <w:color w:val="auto"/>
          <w:spacing w:val="7"/>
          <w:sz w:val="20"/>
          <w:szCs w:val="20"/>
          <w:highlight w:val="none"/>
        </w:rPr>
        <w:t>机械设备仪器配置表</w:t>
      </w:r>
    </w:p>
    <w:p w14:paraId="30A403E2">
      <w:pPr>
        <w:spacing w:line="55" w:lineRule="exact"/>
        <w:rPr>
          <w:rFonts w:hint="eastAsia" w:ascii="宋体" w:hAnsi="宋体" w:eastAsia="宋体" w:cs="宋体"/>
          <w:color w:val="auto"/>
          <w:highlight w:val="none"/>
        </w:rPr>
      </w:pPr>
    </w:p>
    <w:tbl>
      <w:tblPr>
        <w:tblStyle w:val="18"/>
        <w:tblW w:w="9146" w:type="dxa"/>
        <w:tblInd w:w="3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43"/>
        <w:gridCol w:w="2103"/>
        <w:gridCol w:w="950"/>
        <w:gridCol w:w="2600"/>
        <w:gridCol w:w="1767"/>
        <w:gridCol w:w="983"/>
      </w:tblGrid>
      <w:tr w14:paraId="3C7A1A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743" w:type="dxa"/>
            <w:vAlign w:val="center"/>
          </w:tcPr>
          <w:p w14:paraId="6D970622">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0"/>
              <w:jc w:val="center"/>
              <w:textAlignment w:val="baseline"/>
              <w:rPr>
                <w:rFonts w:hint="eastAsia" w:ascii="宋体" w:hAnsi="宋体" w:eastAsia="宋体" w:cs="宋体"/>
                <w:color w:val="auto"/>
                <w:highlight w:val="none"/>
              </w:rPr>
            </w:pPr>
            <w:r>
              <w:rPr>
                <w:rFonts w:hint="eastAsia" w:ascii="宋体" w:hAnsi="宋体" w:eastAsia="宋体" w:cs="宋体"/>
                <w:b/>
                <w:bCs/>
                <w:color w:val="auto"/>
                <w:spacing w:val="4"/>
                <w:highlight w:val="none"/>
              </w:rPr>
              <w:t>序号</w:t>
            </w:r>
          </w:p>
        </w:tc>
        <w:tc>
          <w:tcPr>
            <w:tcW w:w="2103" w:type="dxa"/>
            <w:vAlign w:val="center"/>
          </w:tcPr>
          <w:p w14:paraId="5B495031">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0"/>
              <w:jc w:val="center"/>
              <w:textAlignment w:val="baseline"/>
              <w:rPr>
                <w:rFonts w:hint="eastAsia" w:ascii="宋体" w:hAnsi="宋体" w:eastAsia="宋体" w:cs="宋体"/>
                <w:b/>
                <w:bCs/>
                <w:color w:val="auto"/>
                <w:spacing w:val="3"/>
                <w:highlight w:val="none"/>
              </w:rPr>
            </w:pPr>
            <w:r>
              <w:rPr>
                <w:rFonts w:hint="eastAsia" w:ascii="宋体" w:hAnsi="宋体" w:eastAsia="宋体" w:cs="宋体"/>
                <w:b/>
                <w:bCs/>
                <w:color w:val="auto"/>
                <w:spacing w:val="3"/>
                <w:highlight w:val="none"/>
              </w:rPr>
              <w:t>设备名称</w:t>
            </w:r>
          </w:p>
        </w:tc>
        <w:tc>
          <w:tcPr>
            <w:tcW w:w="950" w:type="dxa"/>
            <w:vAlign w:val="center"/>
          </w:tcPr>
          <w:p w14:paraId="037F868E">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0"/>
              <w:jc w:val="center"/>
              <w:textAlignment w:val="baseline"/>
              <w:rPr>
                <w:rFonts w:hint="eastAsia" w:ascii="宋体" w:hAnsi="宋体" w:eastAsia="宋体" w:cs="宋体"/>
                <w:b/>
                <w:bCs/>
                <w:color w:val="auto"/>
                <w:spacing w:val="3"/>
                <w:highlight w:val="none"/>
              </w:rPr>
            </w:pPr>
            <w:r>
              <w:rPr>
                <w:rFonts w:hint="eastAsia" w:ascii="宋体" w:hAnsi="宋体" w:eastAsia="宋体" w:cs="宋体"/>
                <w:b/>
                <w:bCs/>
                <w:color w:val="auto"/>
                <w:spacing w:val="3"/>
                <w:highlight w:val="none"/>
              </w:rPr>
              <w:t>数量</w:t>
            </w:r>
          </w:p>
        </w:tc>
        <w:tc>
          <w:tcPr>
            <w:tcW w:w="2600" w:type="dxa"/>
            <w:vAlign w:val="center"/>
          </w:tcPr>
          <w:p w14:paraId="2019BD2A">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0"/>
              <w:jc w:val="center"/>
              <w:textAlignment w:val="baseline"/>
              <w:rPr>
                <w:rFonts w:hint="eastAsia" w:ascii="宋体" w:hAnsi="宋体" w:eastAsia="宋体" w:cs="宋体"/>
                <w:b/>
                <w:bCs/>
                <w:color w:val="auto"/>
                <w:spacing w:val="3"/>
                <w:highlight w:val="none"/>
                <w:lang w:val="en-US" w:eastAsia="zh-CN"/>
              </w:rPr>
            </w:pPr>
            <w:r>
              <w:rPr>
                <w:rFonts w:hint="eastAsia" w:ascii="宋体" w:hAnsi="宋体" w:eastAsia="宋体" w:cs="宋体"/>
                <w:b/>
                <w:bCs/>
                <w:color w:val="auto"/>
                <w:spacing w:val="3"/>
                <w:highlight w:val="none"/>
                <w:lang w:val="en-US" w:eastAsia="zh-CN"/>
              </w:rPr>
              <w:t>设备种类</w:t>
            </w:r>
          </w:p>
        </w:tc>
        <w:tc>
          <w:tcPr>
            <w:tcW w:w="1767" w:type="dxa"/>
            <w:vAlign w:val="center"/>
          </w:tcPr>
          <w:p w14:paraId="3FEC76F6">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0"/>
              <w:jc w:val="center"/>
              <w:textAlignment w:val="baseline"/>
              <w:rPr>
                <w:rFonts w:hint="eastAsia" w:ascii="宋体" w:hAnsi="宋体" w:eastAsia="宋体" w:cs="宋体"/>
                <w:b/>
                <w:bCs/>
                <w:color w:val="auto"/>
                <w:spacing w:val="3"/>
                <w:highlight w:val="none"/>
              </w:rPr>
            </w:pPr>
            <w:r>
              <w:rPr>
                <w:rFonts w:hint="eastAsia" w:ascii="宋体" w:hAnsi="宋体" w:eastAsia="宋体" w:cs="宋体"/>
                <w:b/>
                <w:bCs/>
                <w:color w:val="auto"/>
                <w:spacing w:val="3"/>
                <w:highlight w:val="none"/>
              </w:rPr>
              <w:t>用途</w:t>
            </w:r>
          </w:p>
        </w:tc>
        <w:tc>
          <w:tcPr>
            <w:tcW w:w="983" w:type="dxa"/>
            <w:vAlign w:val="center"/>
          </w:tcPr>
          <w:p w14:paraId="1EBF7014">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0"/>
              <w:jc w:val="center"/>
              <w:textAlignment w:val="baseline"/>
              <w:rPr>
                <w:rFonts w:hint="eastAsia" w:ascii="宋体" w:hAnsi="宋体" w:eastAsia="宋体" w:cs="宋体"/>
                <w:b/>
                <w:bCs/>
                <w:color w:val="auto"/>
                <w:spacing w:val="3"/>
                <w:highlight w:val="none"/>
              </w:rPr>
            </w:pPr>
            <w:r>
              <w:rPr>
                <w:rFonts w:hint="eastAsia" w:ascii="宋体" w:hAnsi="宋体" w:eastAsia="宋体" w:cs="宋体"/>
                <w:b/>
                <w:bCs/>
                <w:color w:val="auto"/>
                <w:spacing w:val="3"/>
                <w:highlight w:val="none"/>
              </w:rPr>
              <w:t>备注</w:t>
            </w:r>
          </w:p>
        </w:tc>
      </w:tr>
      <w:tr w14:paraId="2633DD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743" w:type="dxa"/>
            <w:vAlign w:val="center"/>
          </w:tcPr>
          <w:p w14:paraId="061FA66B">
            <w:pPr>
              <w:jc w:val="center"/>
              <w:rPr>
                <w:rFonts w:hint="eastAsia" w:ascii="宋体" w:hAnsi="宋体" w:eastAsia="宋体" w:cs="宋体"/>
                <w:color w:val="auto"/>
                <w:sz w:val="21"/>
                <w:highlight w:val="none"/>
              </w:rPr>
            </w:pPr>
          </w:p>
        </w:tc>
        <w:tc>
          <w:tcPr>
            <w:tcW w:w="2103" w:type="dxa"/>
            <w:vAlign w:val="center"/>
          </w:tcPr>
          <w:p w14:paraId="7DC1C43D">
            <w:pPr>
              <w:jc w:val="center"/>
              <w:rPr>
                <w:rFonts w:hint="eastAsia" w:ascii="宋体" w:hAnsi="宋体" w:eastAsia="宋体" w:cs="宋体"/>
                <w:color w:val="auto"/>
                <w:sz w:val="21"/>
                <w:highlight w:val="none"/>
              </w:rPr>
            </w:pPr>
          </w:p>
        </w:tc>
        <w:tc>
          <w:tcPr>
            <w:tcW w:w="950" w:type="dxa"/>
            <w:vAlign w:val="center"/>
          </w:tcPr>
          <w:p w14:paraId="6D65E44D">
            <w:pPr>
              <w:jc w:val="center"/>
              <w:rPr>
                <w:rFonts w:hint="eastAsia" w:ascii="宋体" w:hAnsi="宋体" w:eastAsia="宋体" w:cs="宋体"/>
                <w:color w:val="auto"/>
                <w:sz w:val="21"/>
                <w:highlight w:val="none"/>
              </w:rPr>
            </w:pPr>
          </w:p>
        </w:tc>
        <w:tc>
          <w:tcPr>
            <w:tcW w:w="2600" w:type="dxa"/>
            <w:vAlign w:val="center"/>
          </w:tcPr>
          <w:p w14:paraId="608D1A4A">
            <w:pPr>
              <w:jc w:val="center"/>
              <w:rPr>
                <w:rFonts w:hint="eastAsia" w:ascii="宋体" w:hAnsi="宋体" w:eastAsia="宋体" w:cs="宋体"/>
                <w:color w:val="auto"/>
                <w:sz w:val="21"/>
                <w:highlight w:val="none"/>
              </w:rPr>
            </w:pPr>
          </w:p>
        </w:tc>
        <w:tc>
          <w:tcPr>
            <w:tcW w:w="1767" w:type="dxa"/>
            <w:vAlign w:val="center"/>
          </w:tcPr>
          <w:p w14:paraId="74266E19">
            <w:pPr>
              <w:jc w:val="center"/>
              <w:rPr>
                <w:rFonts w:hint="eastAsia" w:ascii="宋体" w:hAnsi="宋体" w:eastAsia="宋体" w:cs="宋体"/>
                <w:color w:val="auto"/>
                <w:sz w:val="21"/>
                <w:highlight w:val="none"/>
              </w:rPr>
            </w:pPr>
          </w:p>
        </w:tc>
        <w:tc>
          <w:tcPr>
            <w:tcW w:w="983" w:type="dxa"/>
            <w:vAlign w:val="center"/>
          </w:tcPr>
          <w:p w14:paraId="3F401707">
            <w:pPr>
              <w:jc w:val="center"/>
              <w:rPr>
                <w:rFonts w:hint="eastAsia" w:ascii="宋体" w:hAnsi="宋体" w:eastAsia="宋体" w:cs="宋体"/>
                <w:color w:val="auto"/>
                <w:sz w:val="21"/>
                <w:highlight w:val="none"/>
              </w:rPr>
            </w:pPr>
          </w:p>
        </w:tc>
      </w:tr>
      <w:tr w14:paraId="6E284C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743" w:type="dxa"/>
            <w:vAlign w:val="center"/>
          </w:tcPr>
          <w:p w14:paraId="479012BC">
            <w:pPr>
              <w:jc w:val="center"/>
              <w:rPr>
                <w:rFonts w:hint="eastAsia" w:ascii="宋体" w:hAnsi="宋体" w:eastAsia="宋体" w:cs="宋体"/>
                <w:color w:val="auto"/>
                <w:sz w:val="21"/>
                <w:highlight w:val="none"/>
              </w:rPr>
            </w:pPr>
          </w:p>
        </w:tc>
        <w:tc>
          <w:tcPr>
            <w:tcW w:w="2103" w:type="dxa"/>
            <w:vAlign w:val="center"/>
          </w:tcPr>
          <w:p w14:paraId="10A55624">
            <w:pPr>
              <w:jc w:val="center"/>
              <w:rPr>
                <w:rFonts w:hint="eastAsia" w:ascii="宋体" w:hAnsi="宋体" w:eastAsia="宋体" w:cs="宋体"/>
                <w:color w:val="auto"/>
                <w:sz w:val="21"/>
                <w:highlight w:val="none"/>
              </w:rPr>
            </w:pPr>
          </w:p>
        </w:tc>
        <w:tc>
          <w:tcPr>
            <w:tcW w:w="950" w:type="dxa"/>
            <w:vAlign w:val="center"/>
          </w:tcPr>
          <w:p w14:paraId="47B99252">
            <w:pPr>
              <w:jc w:val="center"/>
              <w:rPr>
                <w:rFonts w:hint="eastAsia" w:ascii="宋体" w:hAnsi="宋体" w:eastAsia="宋体" w:cs="宋体"/>
                <w:color w:val="auto"/>
                <w:sz w:val="21"/>
                <w:highlight w:val="none"/>
              </w:rPr>
            </w:pPr>
          </w:p>
        </w:tc>
        <w:tc>
          <w:tcPr>
            <w:tcW w:w="2600" w:type="dxa"/>
            <w:vAlign w:val="center"/>
          </w:tcPr>
          <w:p w14:paraId="01D9CB0B">
            <w:pPr>
              <w:jc w:val="center"/>
              <w:rPr>
                <w:rFonts w:hint="eastAsia" w:ascii="宋体" w:hAnsi="宋体" w:eastAsia="宋体" w:cs="宋体"/>
                <w:color w:val="auto"/>
                <w:sz w:val="21"/>
                <w:highlight w:val="none"/>
              </w:rPr>
            </w:pPr>
          </w:p>
        </w:tc>
        <w:tc>
          <w:tcPr>
            <w:tcW w:w="1767" w:type="dxa"/>
            <w:vAlign w:val="center"/>
          </w:tcPr>
          <w:p w14:paraId="77713A6F">
            <w:pPr>
              <w:jc w:val="center"/>
              <w:rPr>
                <w:rFonts w:hint="eastAsia" w:ascii="宋体" w:hAnsi="宋体" w:eastAsia="宋体" w:cs="宋体"/>
                <w:color w:val="auto"/>
                <w:sz w:val="21"/>
                <w:highlight w:val="none"/>
              </w:rPr>
            </w:pPr>
          </w:p>
        </w:tc>
        <w:tc>
          <w:tcPr>
            <w:tcW w:w="983" w:type="dxa"/>
            <w:vAlign w:val="center"/>
          </w:tcPr>
          <w:p w14:paraId="07FAE825">
            <w:pPr>
              <w:jc w:val="center"/>
              <w:rPr>
                <w:rFonts w:hint="eastAsia" w:ascii="宋体" w:hAnsi="宋体" w:eastAsia="宋体" w:cs="宋体"/>
                <w:color w:val="auto"/>
                <w:sz w:val="21"/>
                <w:highlight w:val="none"/>
              </w:rPr>
            </w:pPr>
          </w:p>
        </w:tc>
      </w:tr>
      <w:tr w14:paraId="28DAE2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743" w:type="dxa"/>
            <w:vAlign w:val="center"/>
          </w:tcPr>
          <w:p w14:paraId="5A17F251">
            <w:pPr>
              <w:jc w:val="center"/>
              <w:rPr>
                <w:rFonts w:hint="eastAsia" w:ascii="宋体" w:hAnsi="宋体" w:eastAsia="宋体" w:cs="宋体"/>
                <w:color w:val="auto"/>
                <w:sz w:val="21"/>
                <w:highlight w:val="none"/>
              </w:rPr>
            </w:pPr>
          </w:p>
        </w:tc>
        <w:tc>
          <w:tcPr>
            <w:tcW w:w="2103" w:type="dxa"/>
            <w:vAlign w:val="center"/>
          </w:tcPr>
          <w:p w14:paraId="6C392EAD">
            <w:pPr>
              <w:jc w:val="center"/>
              <w:rPr>
                <w:rFonts w:hint="eastAsia" w:ascii="宋体" w:hAnsi="宋体" w:eastAsia="宋体" w:cs="宋体"/>
                <w:color w:val="auto"/>
                <w:sz w:val="21"/>
                <w:highlight w:val="none"/>
              </w:rPr>
            </w:pPr>
          </w:p>
        </w:tc>
        <w:tc>
          <w:tcPr>
            <w:tcW w:w="950" w:type="dxa"/>
            <w:vAlign w:val="center"/>
          </w:tcPr>
          <w:p w14:paraId="37E9995A">
            <w:pPr>
              <w:jc w:val="center"/>
              <w:rPr>
                <w:rFonts w:hint="eastAsia" w:ascii="宋体" w:hAnsi="宋体" w:eastAsia="宋体" w:cs="宋体"/>
                <w:color w:val="auto"/>
                <w:sz w:val="21"/>
                <w:highlight w:val="none"/>
              </w:rPr>
            </w:pPr>
          </w:p>
        </w:tc>
        <w:tc>
          <w:tcPr>
            <w:tcW w:w="2600" w:type="dxa"/>
            <w:vAlign w:val="center"/>
          </w:tcPr>
          <w:p w14:paraId="2616350B">
            <w:pPr>
              <w:jc w:val="center"/>
              <w:rPr>
                <w:rFonts w:hint="eastAsia" w:ascii="宋体" w:hAnsi="宋体" w:eastAsia="宋体" w:cs="宋体"/>
                <w:color w:val="auto"/>
                <w:sz w:val="21"/>
                <w:highlight w:val="none"/>
              </w:rPr>
            </w:pPr>
          </w:p>
        </w:tc>
        <w:tc>
          <w:tcPr>
            <w:tcW w:w="1767" w:type="dxa"/>
            <w:vAlign w:val="center"/>
          </w:tcPr>
          <w:p w14:paraId="4F572F50">
            <w:pPr>
              <w:jc w:val="center"/>
              <w:rPr>
                <w:rFonts w:hint="eastAsia" w:ascii="宋体" w:hAnsi="宋体" w:eastAsia="宋体" w:cs="宋体"/>
                <w:color w:val="auto"/>
                <w:sz w:val="21"/>
                <w:highlight w:val="none"/>
              </w:rPr>
            </w:pPr>
          </w:p>
        </w:tc>
        <w:tc>
          <w:tcPr>
            <w:tcW w:w="983" w:type="dxa"/>
            <w:vAlign w:val="center"/>
          </w:tcPr>
          <w:p w14:paraId="5004DB60">
            <w:pPr>
              <w:jc w:val="center"/>
              <w:rPr>
                <w:rFonts w:hint="eastAsia" w:ascii="宋体" w:hAnsi="宋体" w:eastAsia="宋体" w:cs="宋体"/>
                <w:color w:val="auto"/>
                <w:sz w:val="21"/>
                <w:highlight w:val="none"/>
              </w:rPr>
            </w:pPr>
          </w:p>
        </w:tc>
      </w:tr>
      <w:tr w14:paraId="6C11A7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743" w:type="dxa"/>
            <w:vAlign w:val="center"/>
          </w:tcPr>
          <w:p w14:paraId="24842EE1">
            <w:pPr>
              <w:jc w:val="center"/>
              <w:rPr>
                <w:rFonts w:hint="eastAsia" w:ascii="宋体" w:hAnsi="宋体" w:eastAsia="宋体" w:cs="宋体"/>
                <w:color w:val="auto"/>
                <w:sz w:val="21"/>
                <w:highlight w:val="none"/>
              </w:rPr>
            </w:pPr>
          </w:p>
        </w:tc>
        <w:tc>
          <w:tcPr>
            <w:tcW w:w="2103" w:type="dxa"/>
            <w:vAlign w:val="center"/>
          </w:tcPr>
          <w:p w14:paraId="0D4EF3A1">
            <w:pPr>
              <w:jc w:val="center"/>
              <w:rPr>
                <w:rFonts w:hint="eastAsia" w:ascii="宋体" w:hAnsi="宋体" w:eastAsia="宋体" w:cs="宋体"/>
                <w:color w:val="auto"/>
                <w:sz w:val="21"/>
                <w:highlight w:val="none"/>
              </w:rPr>
            </w:pPr>
          </w:p>
        </w:tc>
        <w:tc>
          <w:tcPr>
            <w:tcW w:w="950" w:type="dxa"/>
            <w:vAlign w:val="center"/>
          </w:tcPr>
          <w:p w14:paraId="0115967D">
            <w:pPr>
              <w:jc w:val="center"/>
              <w:rPr>
                <w:rFonts w:hint="eastAsia" w:ascii="宋体" w:hAnsi="宋体" w:eastAsia="宋体" w:cs="宋体"/>
                <w:color w:val="auto"/>
                <w:sz w:val="21"/>
                <w:highlight w:val="none"/>
              </w:rPr>
            </w:pPr>
          </w:p>
        </w:tc>
        <w:tc>
          <w:tcPr>
            <w:tcW w:w="2600" w:type="dxa"/>
            <w:vAlign w:val="center"/>
          </w:tcPr>
          <w:p w14:paraId="6868D3CF">
            <w:pPr>
              <w:jc w:val="center"/>
              <w:rPr>
                <w:rFonts w:hint="eastAsia" w:ascii="宋体" w:hAnsi="宋体" w:eastAsia="宋体" w:cs="宋体"/>
                <w:color w:val="auto"/>
                <w:sz w:val="21"/>
                <w:highlight w:val="none"/>
              </w:rPr>
            </w:pPr>
          </w:p>
        </w:tc>
        <w:tc>
          <w:tcPr>
            <w:tcW w:w="1767" w:type="dxa"/>
            <w:vAlign w:val="center"/>
          </w:tcPr>
          <w:p w14:paraId="70424A99">
            <w:pPr>
              <w:jc w:val="center"/>
              <w:rPr>
                <w:rFonts w:hint="eastAsia" w:ascii="宋体" w:hAnsi="宋体" w:eastAsia="宋体" w:cs="宋体"/>
                <w:color w:val="auto"/>
                <w:sz w:val="21"/>
                <w:highlight w:val="none"/>
              </w:rPr>
            </w:pPr>
          </w:p>
        </w:tc>
        <w:tc>
          <w:tcPr>
            <w:tcW w:w="983" w:type="dxa"/>
            <w:vAlign w:val="center"/>
          </w:tcPr>
          <w:p w14:paraId="23F08B2E">
            <w:pPr>
              <w:jc w:val="center"/>
              <w:rPr>
                <w:rFonts w:hint="eastAsia" w:ascii="宋体" w:hAnsi="宋体" w:eastAsia="宋体" w:cs="宋体"/>
                <w:color w:val="auto"/>
                <w:sz w:val="21"/>
                <w:highlight w:val="none"/>
              </w:rPr>
            </w:pPr>
          </w:p>
        </w:tc>
      </w:tr>
      <w:tr w14:paraId="5C6F80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743" w:type="dxa"/>
            <w:vAlign w:val="center"/>
          </w:tcPr>
          <w:p w14:paraId="5651D85A">
            <w:pPr>
              <w:jc w:val="center"/>
              <w:rPr>
                <w:rFonts w:hint="eastAsia" w:ascii="宋体" w:hAnsi="宋体" w:eastAsia="宋体" w:cs="宋体"/>
                <w:color w:val="auto"/>
                <w:sz w:val="21"/>
                <w:highlight w:val="none"/>
              </w:rPr>
            </w:pPr>
          </w:p>
        </w:tc>
        <w:tc>
          <w:tcPr>
            <w:tcW w:w="2103" w:type="dxa"/>
            <w:vAlign w:val="center"/>
          </w:tcPr>
          <w:p w14:paraId="68C09C77">
            <w:pPr>
              <w:jc w:val="center"/>
              <w:rPr>
                <w:rFonts w:hint="eastAsia" w:ascii="宋体" w:hAnsi="宋体" w:eastAsia="宋体" w:cs="宋体"/>
                <w:color w:val="auto"/>
                <w:sz w:val="21"/>
                <w:highlight w:val="none"/>
              </w:rPr>
            </w:pPr>
          </w:p>
        </w:tc>
        <w:tc>
          <w:tcPr>
            <w:tcW w:w="950" w:type="dxa"/>
            <w:vAlign w:val="center"/>
          </w:tcPr>
          <w:p w14:paraId="64F34951">
            <w:pPr>
              <w:jc w:val="center"/>
              <w:rPr>
                <w:rFonts w:hint="eastAsia" w:ascii="宋体" w:hAnsi="宋体" w:eastAsia="宋体" w:cs="宋体"/>
                <w:color w:val="auto"/>
                <w:sz w:val="21"/>
                <w:highlight w:val="none"/>
              </w:rPr>
            </w:pPr>
          </w:p>
        </w:tc>
        <w:tc>
          <w:tcPr>
            <w:tcW w:w="2600" w:type="dxa"/>
            <w:vAlign w:val="center"/>
          </w:tcPr>
          <w:p w14:paraId="2527E6EA">
            <w:pPr>
              <w:jc w:val="center"/>
              <w:rPr>
                <w:rFonts w:hint="eastAsia" w:ascii="宋体" w:hAnsi="宋体" w:eastAsia="宋体" w:cs="宋体"/>
                <w:color w:val="auto"/>
                <w:sz w:val="21"/>
                <w:highlight w:val="none"/>
              </w:rPr>
            </w:pPr>
          </w:p>
        </w:tc>
        <w:tc>
          <w:tcPr>
            <w:tcW w:w="1767" w:type="dxa"/>
            <w:vAlign w:val="center"/>
          </w:tcPr>
          <w:p w14:paraId="6F56A9CA">
            <w:pPr>
              <w:jc w:val="center"/>
              <w:rPr>
                <w:rFonts w:hint="eastAsia" w:ascii="宋体" w:hAnsi="宋体" w:eastAsia="宋体" w:cs="宋体"/>
                <w:color w:val="auto"/>
                <w:sz w:val="21"/>
                <w:highlight w:val="none"/>
              </w:rPr>
            </w:pPr>
          </w:p>
        </w:tc>
        <w:tc>
          <w:tcPr>
            <w:tcW w:w="983" w:type="dxa"/>
            <w:vAlign w:val="center"/>
          </w:tcPr>
          <w:p w14:paraId="1D515559">
            <w:pPr>
              <w:jc w:val="center"/>
              <w:rPr>
                <w:rFonts w:hint="eastAsia" w:ascii="宋体" w:hAnsi="宋体" w:eastAsia="宋体" w:cs="宋体"/>
                <w:color w:val="auto"/>
                <w:sz w:val="21"/>
                <w:highlight w:val="none"/>
              </w:rPr>
            </w:pPr>
          </w:p>
        </w:tc>
      </w:tr>
      <w:tr w14:paraId="1C3D65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743" w:type="dxa"/>
            <w:vAlign w:val="center"/>
          </w:tcPr>
          <w:p w14:paraId="4EAF1F75">
            <w:pPr>
              <w:jc w:val="center"/>
              <w:rPr>
                <w:rFonts w:hint="eastAsia" w:ascii="宋体" w:hAnsi="宋体" w:eastAsia="宋体" w:cs="宋体"/>
                <w:color w:val="auto"/>
                <w:sz w:val="21"/>
                <w:highlight w:val="none"/>
              </w:rPr>
            </w:pPr>
          </w:p>
        </w:tc>
        <w:tc>
          <w:tcPr>
            <w:tcW w:w="2103" w:type="dxa"/>
            <w:vAlign w:val="center"/>
          </w:tcPr>
          <w:p w14:paraId="526AD8E9">
            <w:pPr>
              <w:jc w:val="center"/>
              <w:rPr>
                <w:rFonts w:hint="eastAsia" w:ascii="宋体" w:hAnsi="宋体" w:eastAsia="宋体" w:cs="宋体"/>
                <w:color w:val="auto"/>
                <w:sz w:val="21"/>
                <w:highlight w:val="none"/>
              </w:rPr>
            </w:pPr>
          </w:p>
        </w:tc>
        <w:tc>
          <w:tcPr>
            <w:tcW w:w="950" w:type="dxa"/>
            <w:vAlign w:val="center"/>
          </w:tcPr>
          <w:p w14:paraId="5640AC96">
            <w:pPr>
              <w:jc w:val="center"/>
              <w:rPr>
                <w:rFonts w:hint="eastAsia" w:ascii="宋体" w:hAnsi="宋体" w:eastAsia="宋体" w:cs="宋体"/>
                <w:color w:val="auto"/>
                <w:sz w:val="21"/>
                <w:highlight w:val="none"/>
              </w:rPr>
            </w:pPr>
          </w:p>
        </w:tc>
        <w:tc>
          <w:tcPr>
            <w:tcW w:w="2600" w:type="dxa"/>
            <w:vAlign w:val="center"/>
          </w:tcPr>
          <w:p w14:paraId="68708D60">
            <w:pPr>
              <w:jc w:val="center"/>
              <w:rPr>
                <w:rFonts w:hint="eastAsia" w:ascii="宋体" w:hAnsi="宋体" w:eastAsia="宋体" w:cs="宋体"/>
                <w:color w:val="auto"/>
                <w:sz w:val="21"/>
                <w:highlight w:val="none"/>
              </w:rPr>
            </w:pPr>
          </w:p>
        </w:tc>
        <w:tc>
          <w:tcPr>
            <w:tcW w:w="1767" w:type="dxa"/>
            <w:vAlign w:val="center"/>
          </w:tcPr>
          <w:p w14:paraId="27912302">
            <w:pPr>
              <w:jc w:val="center"/>
              <w:rPr>
                <w:rFonts w:hint="eastAsia" w:ascii="宋体" w:hAnsi="宋体" w:eastAsia="宋体" w:cs="宋体"/>
                <w:color w:val="auto"/>
                <w:sz w:val="21"/>
                <w:highlight w:val="none"/>
              </w:rPr>
            </w:pPr>
          </w:p>
        </w:tc>
        <w:tc>
          <w:tcPr>
            <w:tcW w:w="983" w:type="dxa"/>
            <w:vAlign w:val="center"/>
          </w:tcPr>
          <w:p w14:paraId="37BE4B77">
            <w:pPr>
              <w:jc w:val="center"/>
              <w:rPr>
                <w:rFonts w:hint="eastAsia" w:ascii="宋体" w:hAnsi="宋体" w:eastAsia="宋体" w:cs="宋体"/>
                <w:color w:val="auto"/>
                <w:sz w:val="21"/>
                <w:highlight w:val="none"/>
              </w:rPr>
            </w:pPr>
          </w:p>
        </w:tc>
      </w:tr>
      <w:tr w14:paraId="657086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743" w:type="dxa"/>
            <w:vAlign w:val="center"/>
          </w:tcPr>
          <w:p w14:paraId="52D635DF">
            <w:pPr>
              <w:jc w:val="center"/>
              <w:rPr>
                <w:rFonts w:hint="eastAsia" w:ascii="宋体" w:hAnsi="宋体" w:eastAsia="宋体" w:cs="宋体"/>
                <w:color w:val="auto"/>
                <w:sz w:val="21"/>
                <w:highlight w:val="none"/>
              </w:rPr>
            </w:pPr>
          </w:p>
        </w:tc>
        <w:tc>
          <w:tcPr>
            <w:tcW w:w="2103" w:type="dxa"/>
            <w:vAlign w:val="center"/>
          </w:tcPr>
          <w:p w14:paraId="7D89A99F">
            <w:pPr>
              <w:jc w:val="center"/>
              <w:rPr>
                <w:rFonts w:hint="eastAsia" w:ascii="宋体" w:hAnsi="宋体" w:eastAsia="宋体" w:cs="宋体"/>
                <w:color w:val="auto"/>
                <w:sz w:val="21"/>
                <w:highlight w:val="none"/>
              </w:rPr>
            </w:pPr>
          </w:p>
        </w:tc>
        <w:tc>
          <w:tcPr>
            <w:tcW w:w="950" w:type="dxa"/>
            <w:vAlign w:val="center"/>
          </w:tcPr>
          <w:p w14:paraId="59309D9F">
            <w:pPr>
              <w:jc w:val="center"/>
              <w:rPr>
                <w:rFonts w:hint="eastAsia" w:ascii="宋体" w:hAnsi="宋体" w:eastAsia="宋体" w:cs="宋体"/>
                <w:color w:val="auto"/>
                <w:sz w:val="21"/>
                <w:highlight w:val="none"/>
              </w:rPr>
            </w:pPr>
          </w:p>
        </w:tc>
        <w:tc>
          <w:tcPr>
            <w:tcW w:w="2600" w:type="dxa"/>
            <w:vAlign w:val="center"/>
          </w:tcPr>
          <w:p w14:paraId="6677B8B7">
            <w:pPr>
              <w:jc w:val="center"/>
              <w:rPr>
                <w:rFonts w:hint="eastAsia" w:ascii="宋体" w:hAnsi="宋体" w:eastAsia="宋体" w:cs="宋体"/>
                <w:color w:val="auto"/>
                <w:sz w:val="21"/>
                <w:highlight w:val="none"/>
              </w:rPr>
            </w:pPr>
          </w:p>
        </w:tc>
        <w:tc>
          <w:tcPr>
            <w:tcW w:w="1767" w:type="dxa"/>
            <w:vAlign w:val="center"/>
          </w:tcPr>
          <w:p w14:paraId="3437501B">
            <w:pPr>
              <w:jc w:val="center"/>
              <w:rPr>
                <w:rFonts w:hint="eastAsia" w:ascii="宋体" w:hAnsi="宋体" w:eastAsia="宋体" w:cs="宋体"/>
                <w:color w:val="auto"/>
                <w:sz w:val="21"/>
                <w:highlight w:val="none"/>
              </w:rPr>
            </w:pPr>
          </w:p>
        </w:tc>
        <w:tc>
          <w:tcPr>
            <w:tcW w:w="983" w:type="dxa"/>
            <w:vAlign w:val="center"/>
          </w:tcPr>
          <w:p w14:paraId="37A85668">
            <w:pPr>
              <w:jc w:val="center"/>
              <w:rPr>
                <w:rFonts w:hint="eastAsia" w:ascii="宋体" w:hAnsi="宋体" w:eastAsia="宋体" w:cs="宋体"/>
                <w:color w:val="auto"/>
                <w:sz w:val="21"/>
                <w:highlight w:val="none"/>
              </w:rPr>
            </w:pPr>
          </w:p>
        </w:tc>
      </w:tr>
      <w:tr w14:paraId="348531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743" w:type="dxa"/>
            <w:vAlign w:val="center"/>
          </w:tcPr>
          <w:p w14:paraId="4FCC4461">
            <w:pPr>
              <w:jc w:val="center"/>
              <w:rPr>
                <w:rFonts w:hint="eastAsia" w:ascii="宋体" w:hAnsi="宋体" w:eastAsia="宋体" w:cs="宋体"/>
                <w:color w:val="auto"/>
                <w:sz w:val="21"/>
                <w:highlight w:val="none"/>
              </w:rPr>
            </w:pPr>
          </w:p>
        </w:tc>
        <w:tc>
          <w:tcPr>
            <w:tcW w:w="2103" w:type="dxa"/>
            <w:vAlign w:val="center"/>
          </w:tcPr>
          <w:p w14:paraId="6218E117">
            <w:pPr>
              <w:jc w:val="center"/>
              <w:rPr>
                <w:rFonts w:hint="eastAsia" w:ascii="宋体" w:hAnsi="宋体" w:eastAsia="宋体" w:cs="宋体"/>
                <w:color w:val="auto"/>
                <w:sz w:val="21"/>
                <w:highlight w:val="none"/>
              </w:rPr>
            </w:pPr>
          </w:p>
        </w:tc>
        <w:tc>
          <w:tcPr>
            <w:tcW w:w="950" w:type="dxa"/>
            <w:vAlign w:val="center"/>
          </w:tcPr>
          <w:p w14:paraId="6BB13527">
            <w:pPr>
              <w:jc w:val="center"/>
              <w:rPr>
                <w:rFonts w:hint="eastAsia" w:ascii="宋体" w:hAnsi="宋体" w:eastAsia="宋体" w:cs="宋体"/>
                <w:color w:val="auto"/>
                <w:sz w:val="21"/>
                <w:highlight w:val="none"/>
              </w:rPr>
            </w:pPr>
          </w:p>
        </w:tc>
        <w:tc>
          <w:tcPr>
            <w:tcW w:w="2600" w:type="dxa"/>
            <w:vAlign w:val="center"/>
          </w:tcPr>
          <w:p w14:paraId="06903798">
            <w:pPr>
              <w:jc w:val="center"/>
              <w:rPr>
                <w:rFonts w:hint="eastAsia" w:ascii="宋体" w:hAnsi="宋体" w:eastAsia="宋体" w:cs="宋体"/>
                <w:color w:val="auto"/>
                <w:sz w:val="21"/>
                <w:highlight w:val="none"/>
              </w:rPr>
            </w:pPr>
          </w:p>
        </w:tc>
        <w:tc>
          <w:tcPr>
            <w:tcW w:w="1767" w:type="dxa"/>
            <w:vAlign w:val="center"/>
          </w:tcPr>
          <w:p w14:paraId="310BFD59">
            <w:pPr>
              <w:jc w:val="center"/>
              <w:rPr>
                <w:rFonts w:hint="eastAsia" w:ascii="宋体" w:hAnsi="宋体" w:eastAsia="宋体" w:cs="宋体"/>
                <w:color w:val="auto"/>
                <w:sz w:val="21"/>
                <w:highlight w:val="none"/>
              </w:rPr>
            </w:pPr>
          </w:p>
        </w:tc>
        <w:tc>
          <w:tcPr>
            <w:tcW w:w="983" w:type="dxa"/>
            <w:vAlign w:val="center"/>
          </w:tcPr>
          <w:p w14:paraId="3F291342">
            <w:pPr>
              <w:jc w:val="center"/>
              <w:rPr>
                <w:rFonts w:hint="eastAsia" w:ascii="宋体" w:hAnsi="宋体" w:eastAsia="宋体" w:cs="宋体"/>
                <w:color w:val="auto"/>
                <w:sz w:val="21"/>
                <w:highlight w:val="none"/>
              </w:rPr>
            </w:pPr>
          </w:p>
        </w:tc>
      </w:tr>
      <w:tr w14:paraId="0EED00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743" w:type="dxa"/>
            <w:vAlign w:val="center"/>
          </w:tcPr>
          <w:p w14:paraId="1B4255DC">
            <w:pPr>
              <w:jc w:val="center"/>
              <w:rPr>
                <w:rFonts w:hint="eastAsia" w:ascii="宋体" w:hAnsi="宋体" w:eastAsia="宋体" w:cs="宋体"/>
                <w:color w:val="auto"/>
                <w:sz w:val="21"/>
                <w:highlight w:val="none"/>
              </w:rPr>
            </w:pPr>
          </w:p>
        </w:tc>
        <w:tc>
          <w:tcPr>
            <w:tcW w:w="2103" w:type="dxa"/>
            <w:vAlign w:val="center"/>
          </w:tcPr>
          <w:p w14:paraId="31FC511B">
            <w:pPr>
              <w:jc w:val="center"/>
              <w:rPr>
                <w:rFonts w:hint="eastAsia" w:ascii="宋体" w:hAnsi="宋体" w:eastAsia="宋体" w:cs="宋体"/>
                <w:color w:val="auto"/>
                <w:sz w:val="21"/>
                <w:highlight w:val="none"/>
              </w:rPr>
            </w:pPr>
          </w:p>
        </w:tc>
        <w:tc>
          <w:tcPr>
            <w:tcW w:w="950" w:type="dxa"/>
            <w:vAlign w:val="center"/>
          </w:tcPr>
          <w:p w14:paraId="77BDCE0A">
            <w:pPr>
              <w:jc w:val="center"/>
              <w:rPr>
                <w:rFonts w:hint="eastAsia" w:ascii="宋体" w:hAnsi="宋体" w:eastAsia="宋体" w:cs="宋体"/>
                <w:color w:val="auto"/>
                <w:sz w:val="21"/>
                <w:highlight w:val="none"/>
              </w:rPr>
            </w:pPr>
          </w:p>
        </w:tc>
        <w:tc>
          <w:tcPr>
            <w:tcW w:w="2600" w:type="dxa"/>
            <w:vAlign w:val="center"/>
          </w:tcPr>
          <w:p w14:paraId="43659FE7">
            <w:pPr>
              <w:jc w:val="center"/>
              <w:rPr>
                <w:rFonts w:hint="eastAsia" w:ascii="宋体" w:hAnsi="宋体" w:eastAsia="宋体" w:cs="宋体"/>
                <w:color w:val="auto"/>
                <w:sz w:val="21"/>
                <w:highlight w:val="none"/>
              </w:rPr>
            </w:pPr>
          </w:p>
        </w:tc>
        <w:tc>
          <w:tcPr>
            <w:tcW w:w="1767" w:type="dxa"/>
            <w:vAlign w:val="center"/>
          </w:tcPr>
          <w:p w14:paraId="7BFE3748">
            <w:pPr>
              <w:jc w:val="center"/>
              <w:rPr>
                <w:rFonts w:hint="eastAsia" w:ascii="宋体" w:hAnsi="宋体" w:eastAsia="宋体" w:cs="宋体"/>
                <w:color w:val="auto"/>
                <w:sz w:val="21"/>
                <w:highlight w:val="none"/>
              </w:rPr>
            </w:pPr>
          </w:p>
        </w:tc>
        <w:tc>
          <w:tcPr>
            <w:tcW w:w="983" w:type="dxa"/>
            <w:vAlign w:val="center"/>
          </w:tcPr>
          <w:p w14:paraId="6DE6F0D5">
            <w:pPr>
              <w:jc w:val="center"/>
              <w:rPr>
                <w:rFonts w:hint="eastAsia" w:ascii="宋体" w:hAnsi="宋体" w:eastAsia="宋体" w:cs="宋体"/>
                <w:color w:val="auto"/>
                <w:sz w:val="21"/>
                <w:highlight w:val="none"/>
              </w:rPr>
            </w:pPr>
          </w:p>
        </w:tc>
      </w:tr>
      <w:tr w14:paraId="6763F0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743" w:type="dxa"/>
            <w:vAlign w:val="center"/>
          </w:tcPr>
          <w:p w14:paraId="6453384A">
            <w:pPr>
              <w:jc w:val="center"/>
              <w:rPr>
                <w:rFonts w:hint="eastAsia" w:ascii="宋体" w:hAnsi="宋体" w:eastAsia="宋体" w:cs="宋体"/>
                <w:color w:val="auto"/>
                <w:sz w:val="21"/>
                <w:highlight w:val="none"/>
              </w:rPr>
            </w:pPr>
          </w:p>
        </w:tc>
        <w:tc>
          <w:tcPr>
            <w:tcW w:w="2103" w:type="dxa"/>
            <w:vAlign w:val="center"/>
          </w:tcPr>
          <w:p w14:paraId="03A8B8B1">
            <w:pPr>
              <w:jc w:val="center"/>
              <w:rPr>
                <w:rFonts w:hint="eastAsia" w:ascii="宋体" w:hAnsi="宋体" w:eastAsia="宋体" w:cs="宋体"/>
                <w:color w:val="auto"/>
                <w:sz w:val="21"/>
                <w:highlight w:val="none"/>
              </w:rPr>
            </w:pPr>
          </w:p>
        </w:tc>
        <w:tc>
          <w:tcPr>
            <w:tcW w:w="950" w:type="dxa"/>
            <w:vAlign w:val="center"/>
          </w:tcPr>
          <w:p w14:paraId="29A10B13">
            <w:pPr>
              <w:jc w:val="center"/>
              <w:rPr>
                <w:rFonts w:hint="eastAsia" w:ascii="宋体" w:hAnsi="宋体" w:eastAsia="宋体" w:cs="宋体"/>
                <w:color w:val="auto"/>
                <w:sz w:val="21"/>
                <w:highlight w:val="none"/>
              </w:rPr>
            </w:pPr>
          </w:p>
        </w:tc>
        <w:tc>
          <w:tcPr>
            <w:tcW w:w="2600" w:type="dxa"/>
            <w:vAlign w:val="center"/>
          </w:tcPr>
          <w:p w14:paraId="77AC9DF3">
            <w:pPr>
              <w:jc w:val="center"/>
              <w:rPr>
                <w:rFonts w:hint="eastAsia" w:ascii="宋体" w:hAnsi="宋体" w:eastAsia="宋体" w:cs="宋体"/>
                <w:color w:val="auto"/>
                <w:sz w:val="21"/>
                <w:highlight w:val="none"/>
              </w:rPr>
            </w:pPr>
          </w:p>
        </w:tc>
        <w:tc>
          <w:tcPr>
            <w:tcW w:w="1767" w:type="dxa"/>
            <w:vAlign w:val="center"/>
          </w:tcPr>
          <w:p w14:paraId="3A107261">
            <w:pPr>
              <w:jc w:val="center"/>
              <w:rPr>
                <w:rFonts w:hint="eastAsia" w:ascii="宋体" w:hAnsi="宋体" w:eastAsia="宋体" w:cs="宋体"/>
                <w:color w:val="auto"/>
                <w:sz w:val="21"/>
                <w:highlight w:val="none"/>
              </w:rPr>
            </w:pPr>
          </w:p>
        </w:tc>
        <w:tc>
          <w:tcPr>
            <w:tcW w:w="983" w:type="dxa"/>
            <w:vAlign w:val="center"/>
          </w:tcPr>
          <w:p w14:paraId="68E972CA">
            <w:pPr>
              <w:jc w:val="center"/>
              <w:rPr>
                <w:rFonts w:hint="eastAsia" w:ascii="宋体" w:hAnsi="宋体" w:eastAsia="宋体" w:cs="宋体"/>
                <w:color w:val="auto"/>
                <w:sz w:val="21"/>
                <w:highlight w:val="none"/>
              </w:rPr>
            </w:pPr>
          </w:p>
        </w:tc>
      </w:tr>
      <w:tr w14:paraId="135E9C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743" w:type="dxa"/>
            <w:vAlign w:val="center"/>
          </w:tcPr>
          <w:p w14:paraId="47D54CF8">
            <w:pPr>
              <w:jc w:val="center"/>
              <w:rPr>
                <w:rFonts w:hint="eastAsia" w:ascii="宋体" w:hAnsi="宋体" w:eastAsia="宋体" w:cs="宋体"/>
                <w:color w:val="auto"/>
                <w:sz w:val="21"/>
                <w:highlight w:val="none"/>
              </w:rPr>
            </w:pPr>
          </w:p>
        </w:tc>
        <w:tc>
          <w:tcPr>
            <w:tcW w:w="2103" w:type="dxa"/>
            <w:vAlign w:val="center"/>
          </w:tcPr>
          <w:p w14:paraId="59E66299">
            <w:pPr>
              <w:jc w:val="center"/>
              <w:rPr>
                <w:rFonts w:hint="eastAsia" w:ascii="宋体" w:hAnsi="宋体" w:eastAsia="宋体" w:cs="宋体"/>
                <w:color w:val="auto"/>
                <w:sz w:val="21"/>
                <w:highlight w:val="none"/>
              </w:rPr>
            </w:pPr>
          </w:p>
        </w:tc>
        <w:tc>
          <w:tcPr>
            <w:tcW w:w="950" w:type="dxa"/>
            <w:vAlign w:val="center"/>
          </w:tcPr>
          <w:p w14:paraId="1BB8D95B">
            <w:pPr>
              <w:jc w:val="center"/>
              <w:rPr>
                <w:rFonts w:hint="eastAsia" w:ascii="宋体" w:hAnsi="宋体" w:eastAsia="宋体" w:cs="宋体"/>
                <w:color w:val="auto"/>
                <w:sz w:val="21"/>
                <w:highlight w:val="none"/>
              </w:rPr>
            </w:pPr>
          </w:p>
        </w:tc>
        <w:tc>
          <w:tcPr>
            <w:tcW w:w="2600" w:type="dxa"/>
            <w:vAlign w:val="center"/>
          </w:tcPr>
          <w:p w14:paraId="58F8D963">
            <w:pPr>
              <w:jc w:val="center"/>
              <w:rPr>
                <w:rFonts w:hint="eastAsia" w:ascii="宋体" w:hAnsi="宋体" w:eastAsia="宋体" w:cs="宋体"/>
                <w:color w:val="auto"/>
                <w:sz w:val="21"/>
                <w:highlight w:val="none"/>
              </w:rPr>
            </w:pPr>
          </w:p>
        </w:tc>
        <w:tc>
          <w:tcPr>
            <w:tcW w:w="1767" w:type="dxa"/>
            <w:vAlign w:val="center"/>
          </w:tcPr>
          <w:p w14:paraId="44D342E0">
            <w:pPr>
              <w:jc w:val="center"/>
              <w:rPr>
                <w:rFonts w:hint="eastAsia" w:ascii="宋体" w:hAnsi="宋体" w:eastAsia="宋体" w:cs="宋体"/>
                <w:color w:val="auto"/>
                <w:sz w:val="21"/>
                <w:highlight w:val="none"/>
              </w:rPr>
            </w:pPr>
          </w:p>
        </w:tc>
        <w:tc>
          <w:tcPr>
            <w:tcW w:w="983" w:type="dxa"/>
            <w:vAlign w:val="center"/>
          </w:tcPr>
          <w:p w14:paraId="5BF01FD9">
            <w:pPr>
              <w:jc w:val="center"/>
              <w:rPr>
                <w:rFonts w:hint="eastAsia" w:ascii="宋体" w:hAnsi="宋体" w:eastAsia="宋体" w:cs="宋体"/>
                <w:color w:val="auto"/>
                <w:sz w:val="21"/>
                <w:highlight w:val="none"/>
              </w:rPr>
            </w:pPr>
          </w:p>
        </w:tc>
      </w:tr>
      <w:tr w14:paraId="4C52A2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743" w:type="dxa"/>
            <w:vAlign w:val="center"/>
          </w:tcPr>
          <w:p w14:paraId="1447CAEA">
            <w:pPr>
              <w:jc w:val="center"/>
              <w:rPr>
                <w:rFonts w:hint="eastAsia" w:ascii="宋体" w:hAnsi="宋体" w:eastAsia="宋体" w:cs="宋体"/>
                <w:color w:val="auto"/>
                <w:sz w:val="21"/>
                <w:highlight w:val="none"/>
              </w:rPr>
            </w:pPr>
          </w:p>
        </w:tc>
        <w:tc>
          <w:tcPr>
            <w:tcW w:w="2103" w:type="dxa"/>
            <w:vAlign w:val="center"/>
          </w:tcPr>
          <w:p w14:paraId="08423B54">
            <w:pPr>
              <w:jc w:val="center"/>
              <w:rPr>
                <w:rFonts w:hint="eastAsia" w:ascii="宋体" w:hAnsi="宋体" w:eastAsia="宋体" w:cs="宋体"/>
                <w:color w:val="auto"/>
                <w:sz w:val="21"/>
                <w:highlight w:val="none"/>
              </w:rPr>
            </w:pPr>
          </w:p>
        </w:tc>
        <w:tc>
          <w:tcPr>
            <w:tcW w:w="950" w:type="dxa"/>
            <w:vAlign w:val="center"/>
          </w:tcPr>
          <w:p w14:paraId="32281860">
            <w:pPr>
              <w:jc w:val="center"/>
              <w:rPr>
                <w:rFonts w:hint="eastAsia" w:ascii="宋体" w:hAnsi="宋体" w:eastAsia="宋体" w:cs="宋体"/>
                <w:color w:val="auto"/>
                <w:sz w:val="21"/>
                <w:highlight w:val="none"/>
              </w:rPr>
            </w:pPr>
          </w:p>
        </w:tc>
        <w:tc>
          <w:tcPr>
            <w:tcW w:w="2600" w:type="dxa"/>
            <w:vAlign w:val="center"/>
          </w:tcPr>
          <w:p w14:paraId="589A9E58">
            <w:pPr>
              <w:jc w:val="center"/>
              <w:rPr>
                <w:rFonts w:hint="eastAsia" w:ascii="宋体" w:hAnsi="宋体" w:eastAsia="宋体" w:cs="宋体"/>
                <w:color w:val="auto"/>
                <w:sz w:val="21"/>
                <w:highlight w:val="none"/>
              </w:rPr>
            </w:pPr>
          </w:p>
        </w:tc>
        <w:tc>
          <w:tcPr>
            <w:tcW w:w="1767" w:type="dxa"/>
            <w:vAlign w:val="center"/>
          </w:tcPr>
          <w:p w14:paraId="5D96C69D">
            <w:pPr>
              <w:jc w:val="center"/>
              <w:rPr>
                <w:rFonts w:hint="eastAsia" w:ascii="宋体" w:hAnsi="宋体" w:eastAsia="宋体" w:cs="宋体"/>
                <w:color w:val="auto"/>
                <w:sz w:val="21"/>
                <w:highlight w:val="none"/>
              </w:rPr>
            </w:pPr>
          </w:p>
        </w:tc>
        <w:tc>
          <w:tcPr>
            <w:tcW w:w="983" w:type="dxa"/>
            <w:vAlign w:val="center"/>
          </w:tcPr>
          <w:p w14:paraId="7CBE1D73">
            <w:pPr>
              <w:jc w:val="center"/>
              <w:rPr>
                <w:rFonts w:hint="eastAsia" w:ascii="宋体" w:hAnsi="宋体" w:eastAsia="宋体" w:cs="宋体"/>
                <w:color w:val="auto"/>
                <w:sz w:val="21"/>
                <w:highlight w:val="none"/>
              </w:rPr>
            </w:pPr>
          </w:p>
        </w:tc>
      </w:tr>
      <w:tr w14:paraId="7E8858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743" w:type="dxa"/>
            <w:vAlign w:val="center"/>
          </w:tcPr>
          <w:p w14:paraId="2FEF8BEC">
            <w:pPr>
              <w:jc w:val="center"/>
              <w:rPr>
                <w:rFonts w:hint="eastAsia" w:ascii="宋体" w:hAnsi="宋体" w:eastAsia="宋体" w:cs="宋体"/>
                <w:color w:val="auto"/>
                <w:sz w:val="21"/>
                <w:highlight w:val="none"/>
              </w:rPr>
            </w:pPr>
          </w:p>
        </w:tc>
        <w:tc>
          <w:tcPr>
            <w:tcW w:w="2103" w:type="dxa"/>
            <w:vAlign w:val="center"/>
          </w:tcPr>
          <w:p w14:paraId="61B512BD">
            <w:pPr>
              <w:jc w:val="center"/>
              <w:rPr>
                <w:rFonts w:hint="eastAsia" w:ascii="宋体" w:hAnsi="宋体" w:eastAsia="宋体" w:cs="宋体"/>
                <w:color w:val="auto"/>
                <w:sz w:val="21"/>
                <w:highlight w:val="none"/>
              </w:rPr>
            </w:pPr>
          </w:p>
        </w:tc>
        <w:tc>
          <w:tcPr>
            <w:tcW w:w="950" w:type="dxa"/>
            <w:vAlign w:val="center"/>
          </w:tcPr>
          <w:p w14:paraId="7539F60C">
            <w:pPr>
              <w:jc w:val="center"/>
              <w:rPr>
                <w:rFonts w:hint="eastAsia" w:ascii="宋体" w:hAnsi="宋体" w:eastAsia="宋体" w:cs="宋体"/>
                <w:color w:val="auto"/>
                <w:sz w:val="21"/>
                <w:highlight w:val="none"/>
              </w:rPr>
            </w:pPr>
          </w:p>
        </w:tc>
        <w:tc>
          <w:tcPr>
            <w:tcW w:w="2600" w:type="dxa"/>
            <w:vAlign w:val="center"/>
          </w:tcPr>
          <w:p w14:paraId="4D7F505B">
            <w:pPr>
              <w:jc w:val="center"/>
              <w:rPr>
                <w:rFonts w:hint="eastAsia" w:ascii="宋体" w:hAnsi="宋体" w:eastAsia="宋体" w:cs="宋体"/>
                <w:color w:val="auto"/>
                <w:sz w:val="21"/>
                <w:highlight w:val="none"/>
              </w:rPr>
            </w:pPr>
          </w:p>
        </w:tc>
        <w:tc>
          <w:tcPr>
            <w:tcW w:w="1767" w:type="dxa"/>
            <w:vAlign w:val="center"/>
          </w:tcPr>
          <w:p w14:paraId="4ADF81EF">
            <w:pPr>
              <w:jc w:val="center"/>
              <w:rPr>
                <w:rFonts w:hint="eastAsia" w:ascii="宋体" w:hAnsi="宋体" w:eastAsia="宋体" w:cs="宋体"/>
                <w:color w:val="auto"/>
                <w:sz w:val="21"/>
                <w:highlight w:val="none"/>
              </w:rPr>
            </w:pPr>
          </w:p>
        </w:tc>
        <w:tc>
          <w:tcPr>
            <w:tcW w:w="983" w:type="dxa"/>
            <w:vAlign w:val="center"/>
          </w:tcPr>
          <w:p w14:paraId="2F2BF3D4">
            <w:pPr>
              <w:jc w:val="center"/>
              <w:rPr>
                <w:rFonts w:hint="eastAsia" w:ascii="宋体" w:hAnsi="宋体" w:eastAsia="宋体" w:cs="宋体"/>
                <w:color w:val="auto"/>
                <w:sz w:val="21"/>
                <w:highlight w:val="none"/>
              </w:rPr>
            </w:pPr>
          </w:p>
        </w:tc>
      </w:tr>
      <w:tr w14:paraId="56F2CE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743" w:type="dxa"/>
            <w:vAlign w:val="center"/>
          </w:tcPr>
          <w:p w14:paraId="69308661">
            <w:pPr>
              <w:jc w:val="center"/>
              <w:rPr>
                <w:rFonts w:hint="eastAsia" w:ascii="宋体" w:hAnsi="宋体" w:eastAsia="宋体" w:cs="宋体"/>
                <w:color w:val="auto"/>
                <w:sz w:val="21"/>
                <w:highlight w:val="none"/>
              </w:rPr>
            </w:pPr>
          </w:p>
        </w:tc>
        <w:tc>
          <w:tcPr>
            <w:tcW w:w="2103" w:type="dxa"/>
            <w:vAlign w:val="center"/>
          </w:tcPr>
          <w:p w14:paraId="5BA8B086">
            <w:pPr>
              <w:jc w:val="center"/>
              <w:rPr>
                <w:rFonts w:hint="eastAsia" w:ascii="宋体" w:hAnsi="宋体" w:eastAsia="宋体" w:cs="宋体"/>
                <w:color w:val="auto"/>
                <w:sz w:val="21"/>
                <w:highlight w:val="none"/>
              </w:rPr>
            </w:pPr>
          </w:p>
        </w:tc>
        <w:tc>
          <w:tcPr>
            <w:tcW w:w="950" w:type="dxa"/>
            <w:vAlign w:val="center"/>
          </w:tcPr>
          <w:p w14:paraId="284B2B17">
            <w:pPr>
              <w:jc w:val="center"/>
              <w:rPr>
                <w:rFonts w:hint="eastAsia" w:ascii="宋体" w:hAnsi="宋体" w:eastAsia="宋体" w:cs="宋体"/>
                <w:color w:val="auto"/>
                <w:sz w:val="21"/>
                <w:highlight w:val="none"/>
              </w:rPr>
            </w:pPr>
          </w:p>
        </w:tc>
        <w:tc>
          <w:tcPr>
            <w:tcW w:w="2600" w:type="dxa"/>
            <w:vAlign w:val="center"/>
          </w:tcPr>
          <w:p w14:paraId="00BA93CE">
            <w:pPr>
              <w:jc w:val="center"/>
              <w:rPr>
                <w:rFonts w:hint="eastAsia" w:ascii="宋体" w:hAnsi="宋体" w:eastAsia="宋体" w:cs="宋体"/>
                <w:color w:val="auto"/>
                <w:sz w:val="21"/>
                <w:highlight w:val="none"/>
              </w:rPr>
            </w:pPr>
          </w:p>
        </w:tc>
        <w:tc>
          <w:tcPr>
            <w:tcW w:w="1767" w:type="dxa"/>
            <w:vAlign w:val="center"/>
          </w:tcPr>
          <w:p w14:paraId="04BBEDAF">
            <w:pPr>
              <w:jc w:val="center"/>
              <w:rPr>
                <w:rFonts w:hint="eastAsia" w:ascii="宋体" w:hAnsi="宋体" w:eastAsia="宋体" w:cs="宋体"/>
                <w:color w:val="auto"/>
                <w:sz w:val="21"/>
                <w:highlight w:val="none"/>
              </w:rPr>
            </w:pPr>
          </w:p>
        </w:tc>
        <w:tc>
          <w:tcPr>
            <w:tcW w:w="983" w:type="dxa"/>
            <w:vAlign w:val="center"/>
          </w:tcPr>
          <w:p w14:paraId="4B0ADF34">
            <w:pPr>
              <w:jc w:val="center"/>
              <w:rPr>
                <w:rFonts w:hint="eastAsia" w:ascii="宋体" w:hAnsi="宋体" w:eastAsia="宋体" w:cs="宋体"/>
                <w:color w:val="auto"/>
                <w:sz w:val="21"/>
                <w:highlight w:val="none"/>
              </w:rPr>
            </w:pPr>
          </w:p>
        </w:tc>
      </w:tr>
    </w:tbl>
    <w:p w14:paraId="7D538E5F">
      <w:pPr>
        <w:spacing w:before="90" w:line="228" w:lineRule="auto"/>
        <w:outlineLvl w:val="1"/>
        <w:rPr>
          <w:rFonts w:hint="eastAsia" w:ascii="宋体" w:hAnsi="宋体" w:eastAsia="宋体" w:cs="宋体"/>
          <w:color w:val="auto"/>
          <w:sz w:val="20"/>
          <w:szCs w:val="20"/>
          <w:highlight w:val="none"/>
        </w:rPr>
      </w:pPr>
    </w:p>
    <w:p w14:paraId="626B2CC4">
      <w:pPr>
        <w:pStyle w:val="7"/>
        <w:spacing w:line="450" w:lineRule="auto"/>
        <w:rPr>
          <w:rFonts w:hint="eastAsia" w:ascii="宋体" w:hAnsi="宋体" w:eastAsia="宋体" w:cs="宋体"/>
          <w:color w:val="auto"/>
          <w:highlight w:val="none"/>
        </w:rPr>
      </w:pPr>
    </w:p>
    <w:p w14:paraId="03511CC8">
      <w:pPr>
        <w:spacing w:before="65" w:line="228" w:lineRule="auto"/>
        <w:ind w:left="2628"/>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rPr>
        <w:t>投标人名称（加盖公章</w:t>
      </w:r>
      <w:r>
        <w:rPr>
          <w:rFonts w:hint="eastAsia" w:ascii="宋体" w:hAnsi="宋体" w:eastAsia="宋体" w:cs="宋体"/>
          <w:color w:val="auto"/>
          <w:spacing w:val="3"/>
          <w:sz w:val="20"/>
          <w:szCs w:val="20"/>
          <w:highlight w:val="none"/>
        </w:rPr>
        <w:t>）：</w:t>
      </w:r>
    </w:p>
    <w:p w14:paraId="3E9B079A">
      <w:pPr>
        <w:pStyle w:val="7"/>
        <w:spacing w:line="367" w:lineRule="auto"/>
        <w:rPr>
          <w:rFonts w:hint="eastAsia" w:ascii="宋体" w:hAnsi="宋体" w:eastAsia="宋体" w:cs="宋体"/>
          <w:color w:val="auto"/>
          <w:highlight w:val="none"/>
        </w:rPr>
      </w:pPr>
    </w:p>
    <w:p w14:paraId="2DE3FCD3">
      <w:pPr>
        <w:spacing w:before="65" w:line="228" w:lineRule="auto"/>
        <w:ind w:left="2614"/>
        <w:rPr>
          <w:rFonts w:hint="eastAsia" w:ascii="宋体" w:hAnsi="宋体" w:eastAsia="宋体" w:cs="宋体"/>
          <w:color w:val="auto"/>
          <w:sz w:val="20"/>
          <w:szCs w:val="20"/>
          <w:highlight w:val="none"/>
        </w:rPr>
      </w:pPr>
      <w:r>
        <w:rPr>
          <w:rFonts w:hint="eastAsia" w:ascii="宋体" w:hAnsi="宋体" w:eastAsia="宋体" w:cs="宋体"/>
          <w:color w:val="auto"/>
          <w:spacing w:val="9"/>
          <w:sz w:val="20"/>
          <w:szCs w:val="20"/>
          <w:highlight w:val="none"/>
        </w:rPr>
        <w:t>法定代表人或其委托代理人（签字或盖章</w:t>
      </w:r>
      <w:r>
        <w:rPr>
          <w:rFonts w:hint="eastAsia" w:ascii="宋体" w:hAnsi="宋体" w:eastAsia="宋体" w:cs="宋体"/>
          <w:color w:val="auto"/>
          <w:spacing w:val="2"/>
          <w:sz w:val="20"/>
          <w:szCs w:val="20"/>
          <w:highlight w:val="none"/>
        </w:rPr>
        <w:t>）：</w:t>
      </w:r>
    </w:p>
    <w:p w14:paraId="20048244">
      <w:pPr>
        <w:pStyle w:val="7"/>
        <w:spacing w:line="365" w:lineRule="auto"/>
        <w:rPr>
          <w:rFonts w:hint="eastAsia" w:ascii="宋体" w:hAnsi="宋体" w:eastAsia="宋体" w:cs="宋体"/>
          <w:color w:val="auto"/>
          <w:highlight w:val="none"/>
        </w:rPr>
      </w:pPr>
    </w:p>
    <w:p w14:paraId="466FAE35">
      <w:pPr>
        <w:spacing w:before="42" w:line="229" w:lineRule="auto"/>
        <w:ind w:left="136" w:firstLine="2548" w:firstLineChars="1300"/>
        <w:rPr>
          <w:rFonts w:hint="eastAsia" w:ascii="宋体" w:hAnsi="宋体" w:eastAsia="宋体" w:cs="宋体"/>
          <w:color w:val="auto"/>
          <w:spacing w:val="-2"/>
          <w:sz w:val="20"/>
          <w:szCs w:val="20"/>
          <w:highlight w:val="none"/>
        </w:rPr>
      </w:pPr>
      <w:r>
        <w:rPr>
          <w:rFonts w:hint="eastAsia" w:ascii="宋体" w:hAnsi="宋体" w:eastAsia="宋体" w:cs="宋体"/>
          <w:color w:val="auto"/>
          <w:spacing w:val="-2"/>
          <w:sz w:val="20"/>
          <w:szCs w:val="20"/>
          <w:highlight w:val="none"/>
        </w:rPr>
        <w:t>年</w:t>
      </w:r>
      <w:r>
        <w:rPr>
          <w:rFonts w:hint="eastAsia" w:ascii="宋体" w:hAnsi="宋体" w:eastAsia="宋体" w:cs="宋体"/>
          <w:color w:val="auto"/>
          <w:spacing w:val="8"/>
          <w:sz w:val="20"/>
          <w:szCs w:val="20"/>
          <w:highlight w:val="none"/>
        </w:rPr>
        <w:t xml:space="preserve">    </w:t>
      </w:r>
      <w:r>
        <w:rPr>
          <w:rFonts w:hint="eastAsia" w:ascii="宋体" w:hAnsi="宋体" w:eastAsia="宋体" w:cs="宋体"/>
          <w:color w:val="auto"/>
          <w:spacing w:val="-2"/>
          <w:sz w:val="20"/>
          <w:szCs w:val="20"/>
          <w:highlight w:val="none"/>
        </w:rPr>
        <w:t>月</w:t>
      </w:r>
      <w:r>
        <w:rPr>
          <w:rFonts w:hint="eastAsia" w:ascii="宋体" w:hAnsi="宋体" w:eastAsia="宋体" w:cs="宋体"/>
          <w:color w:val="auto"/>
          <w:spacing w:val="17"/>
          <w:sz w:val="20"/>
          <w:szCs w:val="20"/>
          <w:highlight w:val="none"/>
        </w:rPr>
        <w:t xml:space="preserve">    </w:t>
      </w:r>
      <w:r>
        <w:rPr>
          <w:rFonts w:hint="eastAsia" w:ascii="宋体" w:hAnsi="宋体" w:eastAsia="宋体" w:cs="宋体"/>
          <w:color w:val="auto"/>
          <w:spacing w:val="-2"/>
          <w:sz w:val="20"/>
          <w:szCs w:val="20"/>
          <w:highlight w:val="none"/>
        </w:rPr>
        <w:t>日</w:t>
      </w:r>
    </w:p>
    <w:p w14:paraId="4021E901">
      <w:pPr>
        <w:spacing w:before="42" w:line="229" w:lineRule="auto"/>
        <w:ind w:left="136"/>
        <w:rPr>
          <w:rFonts w:hint="eastAsia" w:ascii="宋体" w:hAnsi="宋体" w:eastAsia="宋体" w:cs="宋体"/>
          <w:color w:val="auto"/>
          <w:spacing w:val="-2"/>
          <w:sz w:val="20"/>
          <w:szCs w:val="20"/>
          <w:highlight w:val="none"/>
        </w:rPr>
      </w:pPr>
    </w:p>
    <w:p w14:paraId="4CAC4E0D">
      <w:pPr>
        <w:spacing w:before="42" w:line="229" w:lineRule="auto"/>
        <w:ind w:left="136"/>
        <w:rPr>
          <w:rFonts w:hint="eastAsia" w:ascii="宋体" w:hAnsi="宋体" w:eastAsia="宋体" w:cs="宋体"/>
          <w:color w:val="auto"/>
          <w:spacing w:val="-2"/>
          <w:sz w:val="20"/>
          <w:szCs w:val="20"/>
          <w:highlight w:val="none"/>
        </w:rPr>
      </w:pPr>
    </w:p>
    <w:p w14:paraId="69313180">
      <w:pPr>
        <w:spacing w:before="42" w:line="229" w:lineRule="auto"/>
        <w:ind w:left="136"/>
        <w:rPr>
          <w:rFonts w:hint="eastAsia" w:ascii="宋体" w:hAnsi="宋体" w:eastAsia="宋体" w:cs="宋体"/>
          <w:color w:val="auto"/>
          <w:spacing w:val="-2"/>
          <w:sz w:val="20"/>
          <w:szCs w:val="20"/>
          <w:highlight w:val="none"/>
        </w:rPr>
      </w:pPr>
    </w:p>
    <w:p w14:paraId="4268E21C">
      <w:pPr>
        <w:spacing w:before="42" w:line="229" w:lineRule="auto"/>
        <w:ind w:left="136"/>
        <w:rPr>
          <w:rFonts w:hint="eastAsia" w:ascii="宋体" w:hAnsi="宋体" w:eastAsia="宋体" w:cs="宋体"/>
          <w:color w:val="auto"/>
          <w:spacing w:val="-2"/>
          <w:sz w:val="20"/>
          <w:szCs w:val="20"/>
          <w:highlight w:val="none"/>
        </w:rPr>
      </w:pPr>
    </w:p>
    <w:p w14:paraId="1A6748CF">
      <w:pPr>
        <w:spacing w:before="42" w:line="229" w:lineRule="auto"/>
        <w:ind w:left="136"/>
        <w:rPr>
          <w:rFonts w:hint="eastAsia" w:ascii="宋体" w:hAnsi="宋体" w:eastAsia="宋体" w:cs="宋体"/>
          <w:color w:val="auto"/>
          <w:spacing w:val="-2"/>
          <w:sz w:val="20"/>
          <w:szCs w:val="20"/>
          <w:highlight w:val="none"/>
        </w:rPr>
      </w:pPr>
    </w:p>
    <w:p w14:paraId="3D070A0A">
      <w:pPr>
        <w:spacing w:before="42" w:line="229" w:lineRule="auto"/>
        <w:ind w:left="136"/>
        <w:rPr>
          <w:rFonts w:hint="eastAsia" w:ascii="宋体" w:hAnsi="宋体" w:eastAsia="宋体" w:cs="宋体"/>
          <w:color w:val="auto"/>
          <w:spacing w:val="-2"/>
          <w:sz w:val="20"/>
          <w:szCs w:val="20"/>
          <w:highlight w:val="none"/>
        </w:rPr>
      </w:pPr>
    </w:p>
    <w:p w14:paraId="40266CF2">
      <w:pPr>
        <w:spacing w:before="42" w:line="229" w:lineRule="auto"/>
        <w:ind w:left="136"/>
        <w:rPr>
          <w:rFonts w:hint="eastAsia" w:ascii="宋体" w:hAnsi="宋体" w:eastAsia="宋体" w:cs="宋体"/>
          <w:color w:val="auto"/>
          <w:spacing w:val="-2"/>
          <w:sz w:val="20"/>
          <w:szCs w:val="20"/>
          <w:highlight w:val="none"/>
        </w:rPr>
      </w:pPr>
    </w:p>
    <w:p w14:paraId="4533169C">
      <w:pPr>
        <w:spacing w:before="42" w:line="229" w:lineRule="auto"/>
        <w:ind w:left="136"/>
        <w:rPr>
          <w:rFonts w:hint="eastAsia" w:ascii="宋体" w:hAnsi="宋体" w:eastAsia="宋体" w:cs="宋体"/>
          <w:color w:val="auto"/>
          <w:sz w:val="20"/>
          <w:szCs w:val="20"/>
          <w:highlight w:val="none"/>
        </w:rPr>
      </w:pPr>
      <w:r>
        <w:rPr>
          <w:rFonts w:hint="eastAsia" w:ascii="宋体" w:hAnsi="宋体" w:eastAsia="宋体" w:cs="宋体"/>
          <w:b/>
          <w:bCs/>
          <w:color w:val="auto"/>
          <w:spacing w:val="4"/>
          <w:sz w:val="20"/>
          <w:szCs w:val="20"/>
          <w:highlight w:val="none"/>
          <w:lang w:val="en-US" w:eastAsia="zh-CN"/>
        </w:rPr>
        <w:t>十五</w:t>
      </w:r>
      <w:r>
        <w:rPr>
          <w:rFonts w:hint="eastAsia" w:ascii="宋体" w:hAnsi="宋体" w:eastAsia="宋体" w:cs="宋体"/>
          <w:b/>
          <w:bCs/>
          <w:color w:val="auto"/>
          <w:spacing w:val="4"/>
          <w:sz w:val="20"/>
          <w:szCs w:val="20"/>
          <w:highlight w:val="none"/>
        </w:rPr>
        <w:t>、开标一览表</w:t>
      </w:r>
    </w:p>
    <w:p w14:paraId="204831C0">
      <w:pPr>
        <w:spacing w:before="191" w:line="229" w:lineRule="auto"/>
        <w:ind w:left="4019"/>
        <w:rPr>
          <w:rFonts w:hint="eastAsia" w:ascii="宋体" w:hAnsi="宋体" w:eastAsia="宋体" w:cs="宋体"/>
          <w:color w:val="auto"/>
          <w:sz w:val="20"/>
          <w:szCs w:val="20"/>
          <w:highlight w:val="none"/>
        </w:rPr>
      </w:pPr>
      <w:r>
        <w:rPr>
          <w:rFonts w:hint="eastAsia" w:ascii="宋体" w:hAnsi="宋体" w:eastAsia="宋体" w:cs="宋体"/>
          <w:b/>
          <w:bCs/>
          <w:color w:val="auto"/>
          <w:spacing w:val="6"/>
          <w:sz w:val="20"/>
          <w:szCs w:val="20"/>
          <w:highlight w:val="none"/>
        </w:rPr>
        <w:t>开标一览表</w:t>
      </w:r>
    </w:p>
    <w:p w14:paraId="69C02F56">
      <w:pPr>
        <w:spacing w:before="128" w:line="227" w:lineRule="auto"/>
        <w:ind w:left="124"/>
        <w:rPr>
          <w:rFonts w:hint="eastAsia" w:ascii="宋体" w:hAnsi="宋体" w:eastAsia="宋体" w:cs="宋体"/>
          <w:color w:val="auto"/>
          <w:sz w:val="20"/>
          <w:szCs w:val="20"/>
          <w:highlight w:val="none"/>
        </w:rPr>
      </w:pPr>
      <w:r>
        <w:rPr>
          <w:rFonts w:hint="eastAsia" w:ascii="宋体" w:hAnsi="宋体" w:eastAsia="宋体" w:cs="宋体"/>
          <w:color w:val="auto"/>
          <w:spacing w:val="7"/>
          <w:sz w:val="20"/>
          <w:szCs w:val="20"/>
          <w:highlight w:val="none"/>
        </w:rPr>
        <w:t>项目编号：</w:t>
      </w:r>
    </w:p>
    <w:p w14:paraId="39F87DBD">
      <w:pPr>
        <w:spacing w:line="38" w:lineRule="auto"/>
        <w:rPr>
          <w:rFonts w:hint="eastAsia" w:ascii="宋体" w:hAnsi="宋体" w:eastAsia="宋体" w:cs="宋体"/>
          <w:color w:val="auto"/>
          <w:sz w:val="2"/>
          <w:highlight w:val="none"/>
        </w:rPr>
      </w:pPr>
    </w:p>
    <w:tbl>
      <w:tblPr>
        <w:tblStyle w:val="18"/>
        <w:tblpPr w:leftFromText="180" w:rightFromText="180" w:vertAnchor="text" w:horzAnchor="page" w:tblpX="960" w:tblpY="31"/>
        <w:tblOverlap w:val="never"/>
        <w:tblW w:w="10018"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40"/>
        <w:gridCol w:w="2562"/>
        <w:gridCol w:w="6616"/>
      </w:tblGrid>
      <w:tr w14:paraId="4ED568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6" w:hRule="atLeast"/>
        </w:trPr>
        <w:tc>
          <w:tcPr>
            <w:tcW w:w="840" w:type="dxa"/>
            <w:vAlign w:val="top"/>
          </w:tcPr>
          <w:p w14:paraId="26E4696C">
            <w:pPr>
              <w:pStyle w:val="19"/>
              <w:spacing w:before="300" w:line="229" w:lineRule="auto"/>
              <w:jc w:val="center"/>
              <w:rPr>
                <w:rFonts w:hint="default"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序号</w:t>
            </w:r>
          </w:p>
        </w:tc>
        <w:tc>
          <w:tcPr>
            <w:tcW w:w="2562" w:type="dxa"/>
            <w:vAlign w:val="top"/>
          </w:tcPr>
          <w:p w14:paraId="1D1DAA2B">
            <w:pPr>
              <w:pStyle w:val="19"/>
              <w:spacing w:before="300" w:line="229" w:lineRule="auto"/>
              <w:jc w:val="center"/>
              <w:rPr>
                <w:rFonts w:hint="default" w:ascii="宋体" w:hAnsi="宋体" w:eastAsia="宋体" w:cs="宋体"/>
                <w:b/>
                <w:bCs/>
                <w:color w:val="auto"/>
                <w:highlight w:val="none"/>
                <w:lang w:val="en-US" w:eastAsia="zh-CN"/>
              </w:rPr>
            </w:pPr>
            <w:r>
              <w:rPr>
                <w:rFonts w:hint="eastAsia" w:cs="宋体"/>
                <w:b/>
                <w:bCs/>
                <w:color w:val="auto"/>
                <w:highlight w:val="none"/>
                <w:lang w:val="en-US" w:eastAsia="zh-CN"/>
              </w:rPr>
              <w:t>项目名称</w:t>
            </w:r>
          </w:p>
        </w:tc>
        <w:tc>
          <w:tcPr>
            <w:tcW w:w="6616" w:type="dxa"/>
            <w:vAlign w:val="top"/>
          </w:tcPr>
          <w:p w14:paraId="2D892604">
            <w:pPr>
              <w:pStyle w:val="19"/>
              <w:spacing w:before="300" w:line="227" w:lineRule="auto"/>
              <w:ind w:left="2894"/>
              <w:rPr>
                <w:rFonts w:hint="eastAsia" w:ascii="宋体" w:hAnsi="宋体" w:eastAsia="宋体" w:cs="宋体"/>
                <w:color w:val="auto"/>
                <w:highlight w:val="none"/>
              </w:rPr>
            </w:pPr>
            <w:r>
              <w:rPr>
                <w:rFonts w:hint="eastAsia" w:ascii="宋体" w:hAnsi="宋体" w:eastAsia="宋体" w:cs="宋体"/>
                <w:b/>
                <w:bCs/>
                <w:color w:val="auto"/>
                <w:spacing w:val="5"/>
                <w:highlight w:val="none"/>
              </w:rPr>
              <w:t>投标报价</w:t>
            </w:r>
          </w:p>
        </w:tc>
      </w:tr>
      <w:tr w14:paraId="6BE8F3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0" w:hRule="atLeast"/>
        </w:trPr>
        <w:tc>
          <w:tcPr>
            <w:tcW w:w="840" w:type="dxa"/>
            <w:vAlign w:val="center"/>
          </w:tcPr>
          <w:p w14:paraId="3A693C42">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firstLineChars="0"/>
              <w:jc w:val="center"/>
              <w:textAlignment w:val="baseline"/>
              <w:rPr>
                <w:rFonts w:hint="eastAsia" w:ascii="宋体" w:hAnsi="宋体" w:eastAsia="宋体" w:cs="宋体"/>
                <w:b w:val="0"/>
                <w:bCs w:val="0"/>
                <w:color w:val="auto"/>
                <w:spacing w:val="8"/>
                <w:highlight w:val="none"/>
                <w:lang w:val="en-US" w:eastAsia="zh-CN"/>
              </w:rPr>
            </w:pPr>
            <w:r>
              <w:rPr>
                <w:rFonts w:hint="eastAsia" w:cs="宋体"/>
                <w:b w:val="0"/>
                <w:bCs w:val="0"/>
                <w:color w:val="auto"/>
                <w:spacing w:val="8"/>
                <w:highlight w:val="none"/>
                <w:lang w:val="en-US" w:eastAsia="zh-CN"/>
              </w:rPr>
              <w:t>1</w:t>
            </w:r>
          </w:p>
        </w:tc>
        <w:tc>
          <w:tcPr>
            <w:tcW w:w="2562" w:type="dxa"/>
            <w:vAlign w:val="center"/>
          </w:tcPr>
          <w:p w14:paraId="65EDBBFB">
            <w:pPr>
              <w:pStyle w:val="19"/>
              <w:keepNext w:val="0"/>
              <w:keepLines w:val="0"/>
              <w:pageBreakBefore w:val="0"/>
              <w:widowControl/>
              <w:kinsoku w:val="0"/>
              <w:wordWrap/>
              <w:overflowPunct/>
              <w:topLinePunct w:val="0"/>
              <w:autoSpaceDE w:val="0"/>
              <w:autoSpaceDN w:val="0"/>
              <w:bidi w:val="0"/>
              <w:adjustRightInd/>
              <w:snapToGrid/>
              <w:spacing w:line="400" w:lineRule="exact"/>
              <w:ind w:left="105" w:leftChars="50" w:right="105" w:rightChars="50" w:firstLine="1" w:firstLineChars="0"/>
              <w:jc w:val="center"/>
              <w:textAlignment w:val="baseline"/>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lang w:eastAsia="zh-CN"/>
              </w:rPr>
              <w:t>大嵩江堤防一期绿化养护和保洁工程</w:t>
            </w:r>
          </w:p>
        </w:tc>
        <w:tc>
          <w:tcPr>
            <w:tcW w:w="6616" w:type="dxa"/>
            <w:vAlign w:val="center"/>
          </w:tcPr>
          <w:p w14:paraId="2322AE7D">
            <w:pPr>
              <w:pStyle w:val="19"/>
              <w:keepNext w:val="0"/>
              <w:keepLines w:val="0"/>
              <w:pageBreakBefore w:val="0"/>
              <w:widowControl/>
              <w:kinsoku w:val="0"/>
              <w:wordWrap/>
              <w:overflowPunct/>
              <w:topLinePunct w:val="0"/>
              <w:autoSpaceDE w:val="0"/>
              <w:autoSpaceDN w:val="0"/>
              <w:bidi w:val="0"/>
              <w:adjustRightInd w:val="0"/>
              <w:snapToGrid w:val="0"/>
              <w:spacing w:before="65" w:line="360" w:lineRule="auto"/>
              <w:ind w:left="118"/>
              <w:jc w:val="both"/>
              <w:textAlignment w:val="baseline"/>
              <w:rPr>
                <w:rFonts w:hint="eastAsia" w:ascii="宋体" w:hAnsi="宋体" w:eastAsia="宋体" w:cs="宋体"/>
                <w:color w:val="auto"/>
                <w:highlight w:val="none"/>
              </w:rPr>
            </w:pPr>
            <w:r>
              <w:rPr>
                <w:rFonts w:hint="eastAsia" w:ascii="宋体" w:hAnsi="宋体" w:eastAsia="宋体" w:cs="宋体"/>
                <w:color w:val="auto"/>
                <w:spacing w:val="2"/>
                <w:highlight w:val="none"/>
              </w:rPr>
              <w:t>小写：</w:t>
            </w:r>
            <w:r>
              <w:rPr>
                <w:rFonts w:hint="eastAsia" w:ascii="宋体" w:hAnsi="宋体" w:eastAsia="宋体" w:cs="宋体"/>
                <w:color w:val="auto"/>
                <w:spacing w:val="7"/>
                <w:highlight w:val="none"/>
                <w:u w:val="single"/>
              </w:rPr>
              <w:t xml:space="preserve">             </w:t>
            </w:r>
            <w:r>
              <w:rPr>
                <w:rFonts w:hint="eastAsia" w:ascii="宋体" w:hAnsi="宋体" w:eastAsia="宋体" w:cs="宋体"/>
                <w:color w:val="auto"/>
                <w:spacing w:val="2"/>
                <w:highlight w:val="none"/>
              </w:rPr>
              <w:t>元/年</w:t>
            </w:r>
          </w:p>
          <w:p w14:paraId="4BFCE83B">
            <w:pPr>
              <w:pStyle w:val="19"/>
              <w:keepNext w:val="0"/>
              <w:keepLines w:val="0"/>
              <w:pageBreakBefore w:val="0"/>
              <w:widowControl/>
              <w:kinsoku w:val="0"/>
              <w:wordWrap/>
              <w:overflowPunct/>
              <w:topLinePunct w:val="0"/>
              <w:autoSpaceDE w:val="0"/>
              <w:autoSpaceDN w:val="0"/>
              <w:bidi w:val="0"/>
              <w:adjustRightInd w:val="0"/>
              <w:snapToGrid w:val="0"/>
              <w:spacing w:before="65" w:line="360" w:lineRule="auto"/>
              <w:ind w:left="115"/>
              <w:jc w:val="both"/>
              <w:textAlignment w:val="baseline"/>
              <w:rPr>
                <w:rFonts w:hint="eastAsia" w:ascii="宋体" w:hAnsi="宋体" w:eastAsia="宋体" w:cs="宋体"/>
                <w:color w:val="auto"/>
                <w:highlight w:val="none"/>
              </w:rPr>
            </w:pPr>
            <w:r>
              <w:rPr>
                <w:rFonts w:hint="eastAsia" w:ascii="宋体" w:hAnsi="宋体" w:eastAsia="宋体" w:cs="宋体"/>
                <w:color w:val="auto"/>
                <w:spacing w:val="3"/>
                <w:highlight w:val="none"/>
              </w:rPr>
              <w:t>大写：</w:t>
            </w:r>
            <w:r>
              <w:rPr>
                <w:rFonts w:hint="eastAsia" w:ascii="宋体" w:hAnsi="宋体" w:eastAsia="宋体" w:cs="宋体"/>
                <w:color w:val="auto"/>
                <w:spacing w:val="6"/>
                <w:highlight w:val="none"/>
                <w:u w:val="single"/>
              </w:rPr>
              <w:t xml:space="preserve">             </w:t>
            </w:r>
            <w:r>
              <w:rPr>
                <w:rFonts w:hint="eastAsia" w:ascii="宋体" w:hAnsi="宋体" w:eastAsia="宋体" w:cs="宋体"/>
                <w:color w:val="auto"/>
                <w:spacing w:val="3"/>
                <w:highlight w:val="none"/>
              </w:rPr>
              <w:t>元/年</w:t>
            </w:r>
          </w:p>
        </w:tc>
      </w:tr>
      <w:tr w14:paraId="4FC007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69" w:hRule="atLeast"/>
        </w:trPr>
        <w:tc>
          <w:tcPr>
            <w:tcW w:w="3402" w:type="dxa"/>
            <w:gridSpan w:val="2"/>
            <w:vAlign w:val="center"/>
          </w:tcPr>
          <w:p w14:paraId="0DE407FB">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0"/>
              <w:jc w:val="center"/>
              <w:textAlignment w:val="baseline"/>
              <w:rPr>
                <w:rFonts w:hint="eastAsia" w:ascii="宋体" w:hAnsi="宋体" w:eastAsia="宋体" w:cs="宋体"/>
                <w:color w:val="auto"/>
                <w:highlight w:val="none"/>
              </w:rPr>
            </w:pPr>
            <w:r>
              <w:rPr>
                <w:rFonts w:hint="eastAsia" w:ascii="宋体" w:hAnsi="宋体" w:eastAsia="宋体" w:cs="宋体"/>
                <w:color w:val="auto"/>
                <w:spacing w:val="7"/>
                <w:highlight w:val="none"/>
              </w:rPr>
              <w:t>服务期限</w:t>
            </w:r>
          </w:p>
        </w:tc>
        <w:tc>
          <w:tcPr>
            <w:tcW w:w="6616" w:type="dxa"/>
            <w:vAlign w:val="center"/>
          </w:tcPr>
          <w:p w14:paraId="2E1DF852">
            <w:pPr>
              <w:pStyle w:val="19"/>
              <w:keepNext w:val="0"/>
              <w:keepLines w:val="0"/>
              <w:pageBreakBefore w:val="0"/>
              <w:widowControl/>
              <w:kinsoku w:val="0"/>
              <w:wordWrap/>
              <w:overflowPunct/>
              <w:topLinePunct w:val="0"/>
              <w:autoSpaceDE w:val="0"/>
              <w:autoSpaceDN w:val="0"/>
              <w:bidi w:val="0"/>
              <w:adjustRightInd w:val="0"/>
              <w:snapToGrid w:val="0"/>
              <w:spacing w:before="0" w:beforeLines="50" w:after="0" w:afterLines="50" w:line="360" w:lineRule="auto"/>
              <w:ind w:left="105" w:leftChars="50" w:right="105" w:rightChars="50"/>
              <w:jc w:val="left"/>
              <w:textAlignment w:val="baseline"/>
              <w:rPr>
                <w:rFonts w:hint="eastAsia" w:ascii="宋体" w:hAnsi="宋体" w:eastAsia="宋体" w:cs="宋体"/>
                <w:color w:val="auto"/>
                <w:highlight w:val="none"/>
              </w:rPr>
            </w:pPr>
          </w:p>
        </w:tc>
      </w:tr>
      <w:tr w14:paraId="180A08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91" w:hRule="atLeast"/>
        </w:trPr>
        <w:tc>
          <w:tcPr>
            <w:tcW w:w="3402" w:type="dxa"/>
            <w:gridSpan w:val="2"/>
            <w:vAlign w:val="center"/>
          </w:tcPr>
          <w:p w14:paraId="59363784">
            <w:pPr>
              <w:pStyle w:val="19"/>
              <w:keepNext w:val="0"/>
              <w:keepLines w:val="0"/>
              <w:pageBreakBefore w:val="0"/>
              <w:widowControl/>
              <w:kinsoku w:val="0"/>
              <w:wordWrap/>
              <w:overflowPunct/>
              <w:topLinePunct w:val="0"/>
              <w:autoSpaceDE w:val="0"/>
              <w:autoSpaceDN w:val="0"/>
              <w:bidi w:val="0"/>
              <w:adjustRightInd w:val="0"/>
              <w:snapToGrid w:val="0"/>
              <w:spacing w:line="400" w:lineRule="exact"/>
              <w:ind w:left="0"/>
              <w:jc w:val="center"/>
              <w:textAlignment w:val="baseline"/>
              <w:rPr>
                <w:rFonts w:hint="eastAsia" w:ascii="宋体" w:hAnsi="宋体" w:eastAsia="宋体" w:cs="宋体"/>
                <w:color w:val="auto"/>
                <w:highlight w:val="none"/>
              </w:rPr>
            </w:pPr>
            <w:r>
              <w:rPr>
                <w:rFonts w:hint="eastAsia" w:ascii="宋体" w:hAnsi="宋体" w:eastAsia="宋体" w:cs="宋体"/>
                <w:color w:val="auto"/>
                <w:spacing w:val="6"/>
                <w:highlight w:val="none"/>
              </w:rPr>
              <w:t>投标声明</w:t>
            </w:r>
          </w:p>
        </w:tc>
        <w:tc>
          <w:tcPr>
            <w:tcW w:w="6616" w:type="dxa"/>
            <w:vAlign w:val="center"/>
          </w:tcPr>
          <w:p w14:paraId="2D31E1FF">
            <w:pPr>
              <w:keepNext w:val="0"/>
              <w:keepLines w:val="0"/>
              <w:pageBreakBefore w:val="0"/>
              <w:widowControl/>
              <w:kinsoku w:val="0"/>
              <w:wordWrap/>
              <w:overflowPunct/>
              <w:topLinePunct w:val="0"/>
              <w:autoSpaceDE w:val="0"/>
              <w:autoSpaceDN w:val="0"/>
              <w:bidi w:val="0"/>
              <w:adjustRightInd w:val="0"/>
              <w:snapToGrid w:val="0"/>
              <w:spacing w:line="360" w:lineRule="auto"/>
              <w:jc w:val="both"/>
              <w:textAlignment w:val="baseline"/>
              <w:rPr>
                <w:rFonts w:hint="eastAsia" w:ascii="宋体" w:hAnsi="宋体" w:eastAsia="宋体" w:cs="宋体"/>
                <w:color w:val="auto"/>
                <w:sz w:val="21"/>
                <w:highlight w:val="none"/>
              </w:rPr>
            </w:pPr>
          </w:p>
        </w:tc>
      </w:tr>
    </w:tbl>
    <w:p w14:paraId="223A3507">
      <w:pPr>
        <w:spacing w:before="151" w:line="367" w:lineRule="auto"/>
        <w:ind w:left="125" w:right="7" w:hanging="4"/>
        <w:jc w:val="both"/>
        <w:rPr>
          <w:rFonts w:hint="eastAsia" w:ascii="宋体" w:hAnsi="宋体" w:eastAsia="宋体" w:cs="宋体"/>
          <w:color w:val="auto"/>
          <w:sz w:val="20"/>
          <w:szCs w:val="20"/>
          <w:highlight w:val="none"/>
        </w:rPr>
      </w:pPr>
      <w:r>
        <w:rPr>
          <w:rFonts w:hint="eastAsia" w:ascii="宋体" w:hAnsi="宋体" w:eastAsia="宋体" w:cs="宋体"/>
          <w:b/>
          <w:bCs/>
          <w:color w:val="auto"/>
          <w:spacing w:val="8"/>
          <w:sz w:val="20"/>
          <w:szCs w:val="20"/>
          <w:highlight w:val="none"/>
        </w:rPr>
        <w:t>注：</w:t>
      </w:r>
      <w:r>
        <w:rPr>
          <w:rFonts w:hint="eastAsia" w:ascii="宋体" w:hAnsi="宋体" w:eastAsia="宋体" w:cs="宋体"/>
          <w:color w:val="auto"/>
          <w:spacing w:val="8"/>
          <w:sz w:val="20"/>
          <w:szCs w:val="20"/>
          <w:highlight w:val="none"/>
        </w:rPr>
        <w:t>1、报价一经涂改，应在涂改处加盖单位公章或者由法定代表</w:t>
      </w:r>
      <w:r>
        <w:rPr>
          <w:rFonts w:hint="eastAsia" w:ascii="宋体" w:hAnsi="宋体" w:eastAsia="宋体" w:cs="宋体"/>
          <w:color w:val="auto"/>
          <w:spacing w:val="7"/>
          <w:sz w:val="20"/>
          <w:szCs w:val="20"/>
          <w:highlight w:val="none"/>
        </w:rPr>
        <w:t>人或授权委托人签字或盖章，否</w:t>
      </w:r>
      <w:r>
        <w:rPr>
          <w:rFonts w:hint="eastAsia" w:ascii="宋体" w:hAnsi="宋体" w:eastAsia="宋体" w:cs="宋体"/>
          <w:color w:val="auto"/>
          <w:spacing w:val="8"/>
          <w:sz w:val="20"/>
          <w:szCs w:val="20"/>
          <w:highlight w:val="none"/>
        </w:rPr>
        <w:t>则其投标作无效标处理。2、有关投标价优惠折扣、招标文件</w:t>
      </w:r>
      <w:r>
        <w:rPr>
          <w:rFonts w:hint="eastAsia" w:ascii="宋体" w:hAnsi="宋体" w:eastAsia="宋体" w:cs="宋体"/>
          <w:color w:val="auto"/>
          <w:spacing w:val="7"/>
          <w:sz w:val="20"/>
          <w:szCs w:val="20"/>
          <w:highlight w:val="none"/>
        </w:rPr>
        <w:t>允许的备选方案均应在投标声明中载</w:t>
      </w:r>
      <w:r>
        <w:rPr>
          <w:rFonts w:hint="eastAsia" w:ascii="宋体" w:hAnsi="宋体" w:eastAsia="宋体" w:cs="宋体"/>
          <w:color w:val="auto"/>
          <w:spacing w:val="-2"/>
          <w:sz w:val="20"/>
          <w:szCs w:val="20"/>
          <w:highlight w:val="none"/>
        </w:rPr>
        <w:t>明。</w:t>
      </w:r>
    </w:p>
    <w:p w14:paraId="6E0D760E">
      <w:pPr>
        <w:pStyle w:val="7"/>
        <w:spacing w:line="306" w:lineRule="auto"/>
        <w:rPr>
          <w:rFonts w:hint="eastAsia" w:ascii="宋体" w:hAnsi="宋体" w:eastAsia="宋体" w:cs="宋体"/>
          <w:color w:val="auto"/>
          <w:highlight w:val="none"/>
        </w:rPr>
      </w:pPr>
    </w:p>
    <w:p w14:paraId="12DD78CD">
      <w:pPr>
        <w:pStyle w:val="7"/>
        <w:spacing w:line="307" w:lineRule="auto"/>
        <w:rPr>
          <w:rFonts w:hint="eastAsia" w:ascii="宋体" w:hAnsi="宋体" w:eastAsia="宋体" w:cs="宋体"/>
          <w:color w:val="auto"/>
          <w:highlight w:val="none"/>
        </w:rPr>
      </w:pPr>
    </w:p>
    <w:p w14:paraId="2E202317">
      <w:pPr>
        <w:rPr>
          <w:rFonts w:hint="eastAsia" w:ascii="宋体" w:hAnsi="宋体" w:eastAsia="宋体" w:cs="宋体"/>
          <w:color w:val="auto"/>
          <w:highlight w:val="none"/>
        </w:rPr>
      </w:pPr>
    </w:p>
    <w:p w14:paraId="12253BE9">
      <w:pPr>
        <w:rPr>
          <w:rFonts w:hint="eastAsia" w:ascii="宋体" w:hAnsi="宋体" w:eastAsia="宋体" w:cs="宋体"/>
          <w:color w:val="auto"/>
          <w:highlight w:val="none"/>
        </w:rPr>
      </w:pPr>
    </w:p>
    <w:p w14:paraId="70CBA4F3">
      <w:pPr>
        <w:keepNext w:val="0"/>
        <w:keepLines w:val="0"/>
        <w:pageBreakBefore w:val="0"/>
        <w:widowControl/>
        <w:kinsoku w:val="0"/>
        <w:wordWrap/>
        <w:overflowPunct/>
        <w:topLinePunct w:val="0"/>
        <w:autoSpaceDE w:val="0"/>
        <w:autoSpaceDN w:val="0"/>
        <w:bidi w:val="0"/>
        <w:adjustRightInd w:val="0"/>
        <w:snapToGrid w:val="0"/>
        <w:spacing w:before="65" w:line="360" w:lineRule="auto"/>
        <w:ind w:left="332" w:firstLine="432" w:firstLineChars="200"/>
        <w:textAlignment w:val="baseline"/>
        <w:rPr>
          <w:rFonts w:hint="eastAsia" w:ascii="宋体" w:hAnsi="宋体" w:eastAsia="宋体" w:cs="宋体"/>
          <w:color w:val="auto"/>
          <w:sz w:val="20"/>
          <w:szCs w:val="20"/>
          <w:highlight w:val="none"/>
        </w:rPr>
      </w:pPr>
      <w:r>
        <w:rPr>
          <w:rFonts w:hint="eastAsia" w:ascii="宋体" w:hAnsi="宋体" w:eastAsia="宋体" w:cs="宋体"/>
          <w:color w:val="auto"/>
          <w:spacing w:val="8"/>
          <w:sz w:val="20"/>
          <w:szCs w:val="20"/>
          <w:highlight w:val="none"/>
          <w:lang w:val="en-US" w:eastAsia="zh-CN"/>
        </w:rPr>
        <w:t>供应商</w:t>
      </w:r>
      <w:r>
        <w:rPr>
          <w:rFonts w:hint="eastAsia" w:ascii="宋体" w:hAnsi="宋体" w:eastAsia="宋体" w:cs="宋体"/>
          <w:color w:val="auto"/>
          <w:spacing w:val="8"/>
          <w:sz w:val="20"/>
          <w:szCs w:val="20"/>
          <w:highlight w:val="none"/>
        </w:rPr>
        <w:t>名称（加盖公章</w:t>
      </w:r>
      <w:r>
        <w:rPr>
          <w:rFonts w:hint="eastAsia" w:ascii="宋体" w:hAnsi="宋体" w:eastAsia="宋体" w:cs="宋体"/>
          <w:color w:val="auto"/>
          <w:spacing w:val="3"/>
          <w:sz w:val="20"/>
          <w:szCs w:val="20"/>
          <w:highlight w:val="none"/>
        </w:rPr>
        <w:t>）：</w:t>
      </w:r>
    </w:p>
    <w:p w14:paraId="17E927B0">
      <w:pPr>
        <w:keepNext w:val="0"/>
        <w:keepLines w:val="0"/>
        <w:pageBreakBefore w:val="0"/>
        <w:widowControl/>
        <w:kinsoku w:val="0"/>
        <w:wordWrap/>
        <w:overflowPunct/>
        <w:topLinePunct w:val="0"/>
        <w:autoSpaceDE w:val="0"/>
        <w:autoSpaceDN w:val="0"/>
        <w:bidi w:val="0"/>
        <w:adjustRightInd w:val="0"/>
        <w:snapToGrid w:val="0"/>
        <w:spacing w:before="41" w:line="360" w:lineRule="auto"/>
        <w:ind w:left="43" w:firstLine="654" w:firstLineChars="300"/>
        <w:textAlignment w:val="baseline"/>
        <w:outlineLvl w:val="1"/>
        <w:rPr>
          <w:rFonts w:hint="eastAsia" w:ascii="宋体" w:hAnsi="宋体" w:eastAsia="宋体" w:cs="宋体"/>
          <w:color w:val="auto"/>
          <w:spacing w:val="1"/>
          <w:sz w:val="20"/>
          <w:szCs w:val="20"/>
          <w:highlight w:val="none"/>
        </w:rPr>
      </w:pPr>
      <w:r>
        <w:rPr>
          <w:rFonts w:hint="eastAsia" w:ascii="宋体" w:hAnsi="宋体" w:eastAsia="宋体" w:cs="宋体"/>
          <w:color w:val="auto"/>
          <w:spacing w:val="9"/>
          <w:sz w:val="20"/>
          <w:szCs w:val="20"/>
          <w:highlight w:val="none"/>
        </w:rPr>
        <w:t>法定代表人或其委托代理人（签字或盖章</w:t>
      </w:r>
      <w:r>
        <w:rPr>
          <w:rFonts w:hint="eastAsia" w:ascii="宋体" w:hAnsi="宋体" w:eastAsia="宋体" w:cs="宋体"/>
          <w:color w:val="auto"/>
          <w:spacing w:val="-14"/>
          <w:sz w:val="20"/>
          <w:szCs w:val="20"/>
          <w:highlight w:val="none"/>
        </w:rPr>
        <w:t>）：</w:t>
      </w:r>
      <w:r>
        <w:rPr>
          <w:rFonts w:hint="eastAsia" w:ascii="宋体" w:hAnsi="宋体" w:eastAsia="宋体" w:cs="宋体"/>
          <w:color w:val="auto"/>
          <w:spacing w:val="1"/>
          <w:sz w:val="20"/>
          <w:szCs w:val="20"/>
          <w:highlight w:val="none"/>
        </w:rPr>
        <w:t xml:space="preserve"> </w:t>
      </w:r>
    </w:p>
    <w:p w14:paraId="56EED1F3">
      <w:pPr>
        <w:keepNext w:val="0"/>
        <w:keepLines w:val="0"/>
        <w:pageBreakBefore w:val="0"/>
        <w:widowControl/>
        <w:kinsoku w:val="0"/>
        <w:wordWrap/>
        <w:overflowPunct/>
        <w:topLinePunct w:val="0"/>
        <w:autoSpaceDE w:val="0"/>
        <w:autoSpaceDN w:val="0"/>
        <w:bidi w:val="0"/>
        <w:adjustRightInd w:val="0"/>
        <w:snapToGrid w:val="0"/>
        <w:spacing w:before="41" w:line="360" w:lineRule="auto"/>
        <w:ind w:left="43" w:firstLine="784" w:firstLineChars="400"/>
        <w:textAlignment w:val="baseline"/>
        <w:outlineLvl w:val="1"/>
        <w:rPr>
          <w:rFonts w:hint="eastAsia" w:ascii="宋体" w:hAnsi="宋体" w:eastAsia="宋体" w:cs="宋体"/>
          <w:color w:val="auto"/>
          <w:spacing w:val="-2"/>
          <w:sz w:val="20"/>
          <w:szCs w:val="20"/>
          <w:highlight w:val="none"/>
        </w:rPr>
      </w:pPr>
      <w:r>
        <w:rPr>
          <w:rFonts w:hint="eastAsia" w:ascii="宋体" w:hAnsi="宋体" w:eastAsia="宋体" w:cs="宋体"/>
          <w:color w:val="auto"/>
          <w:spacing w:val="-2"/>
          <w:sz w:val="20"/>
          <w:szCs w:val="20"/>
          <w:highlight w:val="none"/>
        </w:rPr>
        <w:t>年</w:t>
      </w:r>
      <w:r>
        <w:rPr>
          <w:rFonts w:hint="eastAsia" w:ascii="宋体" w:hAnsi="宋体" w:eastAsia="宋体" w:cs="宋体"/>
          <w:color w:val="auto"/>
          <w:spacing w:val="9"/>
          <w:sz w:val="20"/>
          <w:szCs w:val="20"/>
          <w:highlight w:val="none"/>
        </w:rPr>
        <w:t xml:space="preserve">    </w:t>
      </w:r>
      <w:r>
        <w:rPr>
          <w:rFonts w:hint="eastAsia" w:ascii="宋体" w:hAnsi="宋体" w:eastAsia="宋体" w:cs="宋体"/>
          <w:color w:val="auto"/>
          <w:spacing w:val="-2"/>
          <w:sz w:val="20"/>
          <w:szCs w:val="20"/>
          <w:highlight w:val="none"/>
        </w:rPr>
        <w:t>月</w:t>
      </w:r>
      <w:r>
        <w:rPr>
          <w:rFonts w:hint="eastAsia" w:ascii="宋体" w:hAnsi="宋体" w:eastAsia="宋体" w:cs="宋体"/>
          <w:color w:val="auto"/>
          <w:spacing w:val="16"/>
          <w:sz w:val="20"/>
          <w:szCs w:val="20"/>
          <w:highlight w:val="none"/>
        </w:rPr>
        <w:t xml:space="preserve">    </w:t>
      </w:r>
      <w:r>
        <w:rPr>
          <w:rFonts w:hint="eastAsia" w:ascii="宋体" w:hAnsi="宋体" w:eastAsia="宋体" w:cs="宋体"/>
          <w:color w:val="auto"/>
          <w:spacing w:val="-2"/>
          <w:sz w:val="20"/>
          <w:szCs w:val="20"/>
          <w:highlight w:val="none"/>
        </w:rPr>
        <w:t>日</w:t>
      </w:r>
    </w:p>
    <w:p w14:paraId="75C5CB74">
      <w:pPr>
        <w:keepNext w:val="0"/>
        <w:keepLines w:val="0"/>
        <w:pageBreakBefore w:val="0"/>
        <w:widowControl/>
        <w:kinsoku w:val="0"/>
        <w:wordWrap/>
        <w:overflowPunct/>
        <w:topLinePunct w:val="0"/>
        <w:autoSpaceDE w:val="0"/>
        <w:autoSpaceDN w:val="0"/>
        <w:bidi w:val="0"/>
        <w:adjustRightInd w:val="0"/>
        <w:snapToGrid w:val="0"/>
        <w:spacing w:before="41" w:line="360" w:lineRule="auto"/>
        <w:ind w:left="43"/>
        <w:textAlignment w:val="baseline"/>
        <w:outlineLvl w:val="1"/>
        <w:rPr>
          <w:rFonts w:hint="eastAsia" w:ascii="宋体" w:hAnsi="宋体" w:eastAsia="宋体" w:cs="宋体"/>
          <w:color w:val="auto"/>
          <w:spacing w:val="-2"/>
          <w:sz w:val="20"/>
          <w:szCs w:val="20"/>
          <w:highlight w:val="none"/>
        </w:rPr>
      </w:pPr>
    </w:p>
    <w:p w14:paraId="5D65C886">
      <w:pPr>
        <w:spacing w:before="41" w:line="227" w:lineRule="auto"/>
        <w:ind w:left="43"/>
        <w:outlineLvl w:val="1"/>
        <w:rPr>
          <w:rFonts w:hint="eastAsia" w:ascii="宋体" w:hAnsi="宋体" w:eastAsia="宋体" w:cs="宋体"/>
          <w:color w:val="auto"/>
          <w:spacing w:val="-2"/>
          <w:sz w:val="20"/>
          <w:szCs w:val="20"/>
          <w:highlight w:val="none"/>
        </w:rPr>
      </w:pPr>
    </w:p>
    <w:p w14:paraId="6566361D">
      <w:pPr>
        <w:spacing w:before="41" w:line="227" w:lineRule="auto"/>
        <w:ind w:left="43"/>
        <w:outlineLvl w:val="1"/>
        <w:rPr>
          <w:rFonts w:hint="eastAsia" w:ascii="宋体" w:hAnsi="宋体" w:eastAsia="宋体" w:cs="宋体"/>
          <w:color w:val="auto"/>
          <w:spacing w:val="-2"/>
          <w:sz w:val="20"/>
          <w:szCs w:val="20"/>
          <w:highlight w:val="none"/>
        </w:rPr>
      </w:pPr>
    </w:p>
    <w:p w14:paraId="2239A9C2">
      <w:pPr>
        <w:spacing w:before="41" w:line="227" w:lineRule="auto"/>
        <w:ind w:left="43"/>
        <w:outlineLvl w:val="1"/>
        <w:rPr>
          <w:rFonts w:hint="eastAsia" w:ascii="宋体" w:hAnsi="宋体" w:eastAsia="宋体" w:cs="宋体"/>
          <w:color w:val="auto"/>
          <w:spacing w:val="-2"/>
          <w:sz w:val="20"/>
          <w:szCs w:val="20"/>
          <w:highlight w:val="none"/>
        </w:rPr>
      </w:pPr>
    </w:p>
    <w:p w14:paraId="7D81F3A2">
      <w:pPr>
        <w:spacing w:before="41" w:line="227" w:lineRule="auto"/>
        <w:ind w:left="43"/>
        <w:outlineLvl w:val="1"/>
        <w:rPr>
          <w:rFonts w:hint="eastAsia" w:ascii="宋体" w:hAnsi="宋体" w:eastAsia="宋体" w:cs="宋体"/>
          <w:color w:val="auto"/>
          <w:spacing w:val="-2"/>
          <w:sz w:val="20"/>
          <w:szCs w:val="20"/>
          <w:highlight w:val="none"/>
        </w:rPr>
      </w:pPr>
    </w:p>
    <w:p w14:paraId="56C28895">
      <w:pPr>
        <w:spacing w:before="41" w:line="227" w:lineRule="auto"/>
        <w:ind w:left="43"/>
        <w:outlineLvl w:val="1"/>
        <w:rPr>
          <w:rFonts w:hint="eastAsia" w:ascii="宋体" w:hAnsi="宋体" w:eastAsia="宋体" w:cs="宋体"/>
          <w:color w:val="auto"/>
          <w:spacing w:val="-2"/>
          <w:sz w:val="20"/>
          <w:szCs w:val="20"/>
          <w:highlight w:val="none"/>
        </w:rPr>
      </w:pPr>
    </w:p>
    <w:p w14:paraId="5BA0A84F">
      <w:pPr>
        <w:spacing w:before="41" w:line="227" w:lineRule="auto"/>
        <w:ind w:left="43"/>
        <w:outlineLvl w:val="1"/>
        <w:rPr>
          <w:rFonts w:hint="eastAsia" w:ascii="宋体" w:hAnsi="宋体" w:eastAsia="宋体" w:cs="宋体"/>
          <w:color w:val="auto"/>
          <w:spacing w:val="-2"/>
          <w:sz w:val="20"/>
          <w:szCs w:val="20"/>
          <w:highlight w:val="none"/>
        </w:rPr>
      </w:pPr>
    </w:p>
    <w:p w14:paraId="53ACED9C">
      <w:pPr>
        <w:spacing w:before="222" w:line="228" w:lineRule="auto"/>
        <w:ind w:left="6650"/>
        <w:rPr>
          <w:rFonts w:hint="eastAsia" w:ascii="宋体" w:hAnsi="宋体" w:eastAsia="宋体" w:cs="宋体"/>
          <w:color w:val="auto"/>
          <w:sz w:val="20"/>
          <w:szCs w:val="20"/>
          <w:highlight w:val="none"/>
        </w:rPr>
      </w:pPr>
    </w:p>
    <w:sectPr>
      <w:pgSz w:w="11905" w:h="16838"/>
      <w:pgMar w:top="1247" w:right="1361" w:bottom="1304" w:left="1361" w:header="850" w:footer="850" w:gutter="0"/>
      <w:pgNumType w:fmt="decimal"/>
      <w:cols w:space="0" w:num="1"/>
      <w:titlePg/>
      <w:rtlGutter w:val="0"/>
      <w:docGrid w:linePitch="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swiss"/>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92C536">
    <w:pPr>
      <w:spacing w:line="176" w:lineRule="auto"/>
      <w:ind w:left="4386"/>
      <w:rPr>
        <w:rFonts w:ascii="Times New Roman" w:hAnsi="Times New Roman" w:eastAsia="Times New Roman" w:cs="Times New Roman"/>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FE1800">
    <w:pPr>
      <w:pStyle w:val="1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AA0CBE2">
                          <w:pPr>
                            <w:pStyle w:val="10"/>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1AA0CBE2">
                    <w:pPr>
                      <w:pStyle w:val="10"/>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E83212">
    <w:pPr>
      <w:spacing w:line="176" w:lineRule="auto"/>
      <w:ind w:left="450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6FC280">
                          <w:pPr>
                            <w:pStyle w:val="10"/>
                          </w:pPr>
                          <w:r>
                            <w:fldChar w:fldCharType="begin"/>
                          </w:r>
                          <w:r>
                            <w:instrText xml:space="preserve"> PAGE  \* MERGEFORMAT </w:instrText>
                          </w:r>
                          <w:r>
                            <w:fldChar w:fldCharType="separate"/>
                          </w:r>
                          <w:r>
                            <w:t>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716FC280">
                    <w:pPr>
                      <w:pStyle w:val="10"/>
                    </w:pPr>
                    <w:r>
                      <w:fldChar w:fldCharType="begin"/>
                    </w:r>
                    <w:r>
                      <w:instrText xml:space="preserve"> PAGE  \* MERGEFORMAT </w:instrText>
                    </w:r>
                    <w:r>
                      <w:fldChar w:fldCharType="separate"/>
                    </w:r>
                    <w:r>
                      <w:t>7</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506DEC">
    <w:pPr>
      <w:spacing w:line="176" w:lineRule="auto"/>
      <w:ind w:left="432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C646E7B">
                          <w:pPr>
                            <w:pStyle w:val="10"/>
                          </w:pPr>
                          <w:r>
                            <w:fldChar w:fldCharType="begin"/>
                          </w:r>
                          <w:r>
                            <w:instrText xml:space="preserve"> PAGE  \* MERGEFORMAT </w:instrText>
                          </w:r>
                          <w:r>
                            <w:fldChar w:fldCharType="separate"/>
                          </w:r>
                          <w:r>
                            <w:t>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5C646E7B">
                    <w:pPr>
                      <w:pStyle w:val="10"/>
                    </w:pPr>
                    <w:r>
                      <w:fldChar w:fldCharType="begin"/>
                    </w:r>
                    <w:r>
                      <w:instrText xml:space="preserve"> PAGE  \* MERGEFORMAT </w:instrText>
                    </w:r>
                    <w:r>
                      <w:fldChar w:fldCharType="separate"/>
                    </w:r>
                    <w:r>
                      <w:t>8</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C3B8B5">
    <w:pPr>
      <w:spacing w:line="176" w:lineRule="auto"/>
      <w:ind w:left="432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A1963F4">
                          <w:pPr>
                            <w:pStyle w:val="10"/>
                          </w:pPr>
                          <w:r>
                            <w:fldChar w:fldCharType="begin"/>
                          </w:r>
                          <w:r>
                            <w:instrText xml:space="preserve"> PAGE  \* MERGEFORMAT </w:instrText>
                          </w:r>
                          <w:r>
                            <w:fldChar w:fldCharType="separate"/>
                          </w:r>
                          <w:r>
                            <w:t>17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3A1963F4">
                    <w:pPr>
                      <w:pStyle w:val="10"/>
                    </w:pPr>
                    <w:r>
                      <w:fldChar w:fldCharType="begin"/>
                    </w:r>
                    <w:r>
                      <w:instrText xml:space="preserve"> PAGE  \* MERGEFORMAT </w:instrText>
                    </w:r>
                    <w:r>
                      <w:fldChar w:fldCharType="separate"/>
                    </w:r>
                    <w:r>
                      <w:t>17</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ABB406">
    <w:pPr>
      <w:pStyle w:val="10"/>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035E2C">
                          <w:pPr>
                            <w:pStyle w:val="10"/>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5B035E2C">
                    <w:pPr>
                      <w:pStyle w:val="10"/>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C68C7D">
    <w:pPr>
      <w:pStyle w:val="10"/>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34" name="文本框 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26BF59">
                          <w:pPr>
                            <w:pStyle w:val="10"/>
                          </w:pPr>
                          <w:r>
                            <w:rPr>
                              <w:rFonts w:hint="eastAsia" w:ascii="宋体" w:hAnsi="宋体" w:eastAsia="宋体" w:cs="宋体"/>
                            </w:rPr>
                            <w:fldChar w:fldCharType="begin"/>
                          </w:r>
                          <w:r>
                            <w:rPr>
                              <w:rFonts w:hint="eastAsia" w:ascii="宋体" w:hAnsi="宋体" w:eastAsia="宋体" w:cs="宋体"/>
                            </w:rPr>
                            <w:instrText xml:space="preserve"> PAGE  \* MERGEFORMAT </w:instrText>
                          </w:r>
                          <w:r>
                            <w:rPr>
                              <w:rFonts w:hint="eastAsia" w:ascii="宋体" w:hAnsi="宋体" w:eastAsia="宋体" w:cs="宋体"/>
                            </w:rPr>
                            <w:fldChar w:fldCharType="separate"/>
                          </w:r>
                          <w:r>
                            <w:rPr>
                              <w:rFonts w:hint="eastAsia" w:ascii="宋体" w:hAnsi="宋体" w:eastAsia="宋体" w:cs="宋体"/>
                            </w:rPr>
                            <w:t>56</w:t>
                          </w:r>
                          <w:r>
                            <w:rPr>
                              <w:rFonts w:hint="eastAsia" w:ascii="宋体" w:hAnsi="宋体" w:eastAsia="宋体" w:cs="宋体"/>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ptGXY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1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ptGXYzAgAAYwQAAA4AAAAAAAAAAQAgAAAAHwEAAGRycy9lMm9Eb2MueG1sUEsF&#10;BgAAAAAGAAYAWQEAAMQFAAAAAA==&#10;">
              <v:fill on="f" focussize="0,0"/>
              <v:stroke on="f" weight="0.5pt"/>
              <v:imagedata o:title=""/>
              <o:lock v:ext="edit" aspectratio="f"/>
              <v:textbox inset="0mm,0mm,0mm,0mm" style="mso-fit-shape-to-text:t;">
                <w:txbxContent>
                  <w:p w14:paraId="6E26BF59">
                    <w:pPr>
                      <w:pStyle w:val="10"/>
                    </w:pPr>
                    <w:r>
                      <w:rPr>
                        <w:rFonts w:hint="eastAsia" w:ascii="宋体" w:hAnsi="宋体" w:eastAsia="宋体" w:cs="宋体"/>
                      </w:rPr>
                      <w:fldChar w:fldCharType="begin"/>
                    </w:r>
                    <w:r>
                      <w:rPr>
                        <w:rFonts w:hint="eastAsia" w:ascii="宋体" w:hAnsi="宋体" w:eastAsia="宋体" w:cs="宋体"/>
                      </w:rPr>
                      <w:instrText xml:space="preserve"> PAGE  \* MERGEFORMAT </w:instrText>
                    </w:r>
                    <w:r>
                      <w:rPr>
                        <w:rFonts w:hint="eastAsia" w:ascii="宋体" w:hAnsi="宋体" w:eastAsia="宋体" w:cs="宋体"/>
                      </w:rPr>
                      <w:fldChar w:fldCharType="separate"/>
                    </w:r>
                    <w:r>
                      <w:rPr>
                        <w:rFonts w:hint="eastAsia" w:ascii="宋体" w:hAnsi="宋体" w:eastAsia="宋体" w:cs="宋体"/>
                      </w:rPr>
                      <w:t>56</w:t>
                    </w:r>
                    <w:r>
                      <w:rPr>
                        <w:rFonts w:hint="eastAsia" w:ascii="宋体" w:hAnsi="宋体" w:eastAsia="宋体" w:cs="宋体"/>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EC4B5F3"/>
    <w:multiLevelType w:val="singleLevel"/>
    <w:tmpl w:val="FEC4B5F3"/>
    <w:lvl w:ilvl="0" w:tentative="0">
      <w:start w:val="1"/>
      <w:numFmt w:val="decimal"/>
      <w:pStyle w:val="4"/>
      <w:lvlText w:val="%1."/>
      <w:lvlJc w:val="left"/>
      <w:pPr>
        <w:tabs>
          <w:tab w:val="left" w:pos="360"/>
        </w:tabs>
        <w:ind w:left="360" w:hanging="360"/>
      </w:pPr>
    </w:lvl>
  </w:abstractNum>
  <w:abstractNum w:abstractNumId="1">
    <w:nsid w:val="0000000B"/>
    <w:multiLevelType w:val="singleLevel"/>
    <w:tmpl w:val="0000000B"/>
    <w:lvl w:ilvl="0" w:tentative="0">
      <w:start w:val="3"/>
      <w:numFmt w:val="decimal"/>
      <w:suff w:val="nothing"/>
      <w:lvlText w:val="%1."/>
      <w:lvlJc w:val="left"/>
    </w:lvl>
  </w:abstractNum>
  <w:abstractNum w:abstractNumId="2">
    <w:nsid w:val="42C51EA1"/>
    <w:multiLevelType w:val="singleLevel"/>
    <w:tmpl w:val="42C51EA1"/>
    <w:lvl w:ilvl="0" w:tentative="0">
      <w:start w:val="7"/>
      <w:numFmt w:val="decimal"/>
      <w:suff w:val="nothing"/>
      <w:lvlText w:val="（%1）"/>
      <w:lvlJc w:val="left"/>
    </w:lvl>
  </w:abstractNum>
  <w:abstractNum w:abstractNumId="3">
    <w:nsid w:val="7D965B55"/>
    <w:multiLevelType w:val="singleLevel"/>
    <w:tmpl w:val="7D965B55"/>
    <w:lvl w:ilvl="0" w:tentative="0">
      <w:start w:val="7"/>
      <w:numFmt w:val="decimal"/>
      <w:suff w:val="nothing"/>
      <w:lvlText w:val="（%1）"/>
      <w:lvlJc w:val="left"/>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rsids>
    <w:rsidRoot w:val="00000000"/>
    <w:rsid w:val="00DF52CF"/>
    <w:rsid w:val="063C546A"/>
    <w:rsid w:val="06FA5AEF"/>
    <w:rsid w:val="12E0359D"/>
    <w:rsid w:val="14262E9B"/>
    <w:rsid w:val="165F4E0C"/>
    <w:rsid w:val="24072151"/>
    <w:rsid w:val="257A3908"/>
    <w:rsid w:val="271B474C"/>
    <w:rsid w:val="29CE1F49"/>
    <w:rsid w:val="2B0B5F51"/>
    <w:rsid w:val="348401F6"/>
    <w:rsid w:val="3CD12702"/>
    <w:rsid w:val="40A030D6"/>
    <w:rsid w:val="40C80B44"/>
    <w:rsid w:val="4134048C"/>
    <w:rsid w:val="41C56F07"/>
    <w:rsid w:val="42F9198D"/>
    <w:rsid w:val="44967BFE"/>
    <w:rsid w:val="44B804D8"/>
    <w:rsid w:val="465D1863"/>
    <w:rsid w:val="4A5130C5"/>
    <w:rsid w:val="4AFD1CFC"/>
    <w:rsid w:val="4B2C4CA3"/>
    <w:rsid w:val="4BAB2B2D"/>
    <w:rsid w:val="4CB613E8"/>
    <w:rsid w:val="584119B5"/>
    <w:rsid w:val="5B941C3F"/>
    <w:rsid w:val="60370D4E"/>
    <w:rsid w:val="60CE0C46"/>
    <w:rsid w:val="61A74796"/>
    <w:rsid w:val="646D1DFF"/>
    <w:rsid w:val="64817162"/>
    <w:rsid w:val="69937E95"/>
    <w:rsid w:val="6C720B23"/>
    <w:rsid w:val="72792181"/>
    <w:rsid w:val="77D558AA"/>
    <w:rsid w:val="79DF0F89"/>
    <w:rsid w:val="7F8C4CE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16">
    <w:name w:val="Default Paragraph Font"/>
    <w:semiHidden/>
    <w:qFormat/>
    <w:uiPriority w:val="0"/>
  </w:style>
  <w:style w:type="table" w:default="1" w:styleId="15">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1"/>
    <w:qFormat/>
    <w:uiPriority w:val="0"/>
    <w:pPr>
      <w:ind w:firstLine="420" w:firstLineChars="200"/>
    </w:pPr>
    <w:rPr>
      <w:rFonts w:ascii="Times New Roman" w:hAnsi="Times New Roman" w:cs="Times New Roman"/>
      <w:lang w:val="zh-CN"/>
    </w:rPr>
  </w:style>
  <w:style w:type="paragraph" w:styleId="3">
    <w:name w:val="Body Text Indent"/>
    <w:basedOn w:val="1"/>
    <w:next w:val="1"/>
    <w:qFormat/>
    <w:uiPriority w:val="0"/>
    <w:pPr>
      <w:spacing w:line="200" w:lineRule="exact"/>
      <w:ind w:firstLine="301"/>
    </w:pPr>
    <w:rPr>
      <w:rFonts w:hint="eastAsia" w:ascii="宋体" w:hAnsi="Courier New"/>
      <w:spacing w:val="-4"/>
      <w:sz w:val="18"/>
      <w:szCs w:val="20"/>
    </w:rPr>
  </w:style>
  <w:style w:type="paragraph" w:styleId="4">
    <w:name w:val="List Number"/>
    <w:basedOn w:val="1"/>
    <w:qFormat/>
    <w:uiPriority w:val="0"/>
    <w:pPr>
      <w:numPr>
        <w:ilvl w:val="0"/>
        <w:numId w:val="1"/>
      </w:numPr>
    </w:pPr>
  </w:style>
  <w:style w:type="paragraph" w:styleId="5">
    <w:name w:val="Normal Indent"/>
    <w:basedOn w:val="1"/>
    <w:qFormat/>
    <w:uiPriority w:val="0"/>
    <w:pPr>
      <w:ind w:firstLine="420"/>
    </w:pPr>
    <w:rPr>
      <w:rFonts w:ascii="Tahoma" w:hAnsi="Tahoma" w:eastAsia="Tahoma"/>
      <w:b/>
    </w:rPr>
  </w:style>
  <w:style w:type="paragraph" w:styleId="6">
    <w:name w:val="annotation text"/>
    <w:basedOn w:val="1"/>
    <w:qFormat/>
    <w:uiPriority w:val="0"/>
    <w:pPr>
      <w:keepNext w:val="0"/>
      <w:keepLines w:val="0"/>
      <w:widowControl w:val="0"/>
      <w:suppressLineNumbers w:val="0"/>
      <w:spacing w:before="0" w:beforeLines="0" w:beforeAutospacing="0" w:after="0" w:afterLines="0" w:afterAutospacing="0"/>
      <w:ind w:left="0" w:right="0"/>
      <w:jc w:val="left"/>
    </w:pPr>
    <w:rPr>
      <w:rFonts w:ascii="Tahoma" w:hAnsi="Tahoma"/>
    </w:rPr>
  </w:style>
  <w:style w:type="paragraph" w:styleId="7">
    <w:name w:val="Body Text"/>
    <w:basedOn w:val="1"/>
    <w:next w:val="1"/>
    <w:semiHidden/>
    <w:qFormat/>
    <w:uiPriority w:val="0"/>
    <w:rPr>
      <w:rFonts w:ascii="Arial" w:hAnsi="Arial" w:eastAsia="Arial" w:cs="Arial"/>
      <w:sz w:val="21"/>
      <w:szCs w:val="21"/>
      <w:lang w:val="en-US" w:eastAsia="en-US" w:bidi="ar-SA"/>
    </w:rPr>
  </w:style>
  <w:style w:type="paragraph" w:styleId="8">
    <w:name w:val="Plain Text"/>
    <w:basedOn w:val="1"/>
    <w:next w:val="1"/>
    <w:qFormat/>
    <w:uiPriority w:val="0"/>
    <w:pPr>
      <w:spacing w:before="156" w:beforeLines="50" w:after="156" w:afterLines="50" w:line="400" w:lineRule="exact"/>
    </w:pPr>
    <w:rPr>
      <w:rFonts w:hint="eastAsia" w:ascii="宋体" w:hAnsi="Courier New"/>
      <w:szCs w:val="21"/>
    </w:rPr>
  </w:style>
  <w:style w:type="paragraph" w:styleId="9">
    <w:name w:val="Body Text Indent 2"/>
    <w:basedOn w:val="1"/>
    <w:qFormat/>
    <w:uiPriority w:val="0"/>
    <w:pPr>
      <w:snapToGrid w:val="0"/>
      <w:ind w:firstLine="542" w:firstLineChars="225"/>
    </w:pPr>
    <w:rPr>
      <w:rFonts w:ascii="Tahoma" w:hAnsi="Tahoma"/>
    </w:rPr>
  </w:style>
  <w:style w:type="paragraph" w:styleId="10">
    <w:name w:val="footer"/>
    <w:basedOn w:val="1"/>
    <w:qFormat/>
    <w:uiPriority w:val="0"/>
    <w:pPr>
      <w:tabs>
        <w:tab w:val="center" w:pos="4153"/>
        <w:tab w:val="right" w:pos="8306"/>
      </w:tabs>
      <w:snapToGrid w:val="0"/>
      <w:jc w:val="left"/>
    </w:pPr>
    <w:rPr>
      <w:sz w:val="18"/>
    </w:rPr>
  </w:style>
  <w:style w:type="paragraph" w:styleId="11">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2">
    <w:name w:val="Body Text Indent 3"/>
    <w:basedOn w:val="1"/>
    <w:qFormat/>
    <w:uiPriority w:val="0"/>
    <w:pPr>
      <w:snapToGrid w:val="0"/>
      <w:ind w:firstLine="480" w:firstLineChars="200"/>
      <w:jc w:val="left"/>
    </w:pPr>
    <w:rPr>
      <w:rFonts w:ascii="Tahoma" w:hAnsi="Tahoma"/>
      <w:sz w:val="16"/>
      <w:szCs w:val="16"/>
    </w:rPr>
  </w:style>
  <w:style w:type="paragraph" w:styleId="13">
    <w:name w:val="Normal (Web)"/>
    <w:basedOn w:val="1"/>
    <w:qFormat/>
    <w:uiPriority w:val="0"/>
    <w:pPr>
      <w:widowControl/>
      <w:spacing w:before="100" w:beforeLines="0" w:beforeAutospacing="1" w:after="100" w:afterLines="0" w:afterAutospacing="1"/>
      <w:jc w:val="left"/>
    </w:pPr>
    <w:rPr>
      <w:kern w:val="0"/>
      <w:sz w:val="24"/>
    </w:rPr>
  </w:style>
  <w:style w:type="paragraph" w:styleId="14">
    <w:name w:val="Body Text First Indent"/>
    <w:basedOn w:val="7"/>
    <w:next w:val="1"/>
    <w:qFormat/>
    <w:uiPriority w:val="0"/>
    <w:pPr>
      <w:ind w:firstLine="420" w:firstLineChars="100"/>
    </w:pPr>
  </w:style>
  <w:style w:type="paragraph" w:customStyle="1" w:styleId="17">
    <w:name w:val="xl53"/>
    <w:basedOn w:val="1"/>
    <w:next w:val="1"/>
    <w:qFormat/>
    <w:uiPriority w:val="0"/>
    <w:pPr>
      <w:spacing w:before="280" w:after="280" w:line="100" w:lineRule="exact"/>
      <w:jc w:val="center"/>
    </w:pPr>
    <w:rPr>
      <w:b/>
      <w:sz w:val="20"/>
    </w:rPr>
  </w:style>
  <w:style w:type="table" w:customStyle="1" w:styleId="18">
    <w:name w:val="Table Normal"/>
    <w:unhideWhenUsed/>
    <w:qFormat/>
    <w:uiPriority w:val="0"/>
    <w:tblPr>
      <w:tblCellMar>
        <w:top w:w="0" w:type="dxa"/>
        <w:left w:w="0" w:type="dxa"/>
        <w:bottom w:w="0" w:type="dxa"/>
        <w:right w:w="0" w:type="dxa"/>
      </w:tblCellMar>
    </w:tblPr>
  </w:style>
  <w:style w:type="paragraph" w:customStyle="1" w:styleId="19">
    <w:name w:val="Table Text"/>
    <w:basedOn w:val="1"/>
    <w:semiHidden/>
    <w:qFormat/>
    <w:uiPriority w:val="0"/>
    <w:rPr>
      <w:rFonts w:ascii="宋体" w:hAnsi="宋体" w:eastAsia="宋体" w:cs="宋体"/>
      <w:sz w:val="20"/>
      <w:szCs w:val="20"/>
      <w:lang w:val="en-US" w:eastAsia="en-US" w:bidi="ar-SA"/>
    </w:rPr>
  </w:style>
  <w:style w:type="paragraph" w:customStyle="1" w:styleId="20">
    <w:name w:val="样式3"/>
    <w:basedOn w:val="8"/>
    <w:next w:val="1"/>
    <w:qFormat/>
    <w:uiPriority w:val="0"/>
    <w:pPr>
      <w:adjustRightInd/>
      <w:textAlignment w:val="auto"/>
    </w:pPr>
    <w:rPr>
      <w:rFonts w:ascii="Times New Roman" w:hAnsi="Times New Roman" w:eastAsia="宋体" w:cs="Times New Roman"/>
      <w:kern w:val="2"/>
      <w:sz w:val="21"/>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57</Pages>
  <Words>14074</Words>
  <Characters>14807</Characters>
  <Lines>0</Lines>
  <Paragraphs>0</Paragraphs>
  <TotalTime>18</TotalTime>
  <ScaleCrop>false</ScaleCrop>
  <LinksUpToDate>false</LinksUpToDate>
  <CharactersWithSpaces>14900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2411-12-31T00:00:00Z</dcterms:created>
  <dc:creator>黄旭明</dc:creator>
  <cp:lastModifiedBy>小艾</cp:lastModifiedBy>
  <cp:lastPrinted>2025-03-31T04:52:00Z</cp:lastPrinted>
  <dcterms:modified xsi:type="dcterms:W3CDTF">2025-04-01T01:28:58Z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2024-11-27T15:44:00Z</vt:filetime>
  </property>
  <property fmtid="{D5CDD505-2E9C-101B-9397-08002B2CF9AE}" pid="4" name="KSOProductBuildVer">
    <vt:lpwstr>2052-12.1.0.20305</vt:lpwstr>
  </property>
  <property fmtid="{D5CDD505-2E9C-101B-9397-08002B2CF9AE}" pid="5" name="ICV">
    <vt:lpwstr>CAFD776BBF23478AB6A05A5FB2B7237C_13</vt:lpwstr>
  </property>
  <property fmtid="{D5CDD505-2E9C-101B-9397-08002B2CF9AE}" pid="6" name="KSOTemplateDocerSaveRecord">
    <vt:lpwstr>eyJoZGlkIjoiYzQ1Y2E4MGE1OWU2ZTY0ZmZjNDQ3ZWIxYjM5NDRjODIiLCJ1c2VySWQiOiI1OTkwNDk5MzcifQ==</vt:lpwstr>
  </property>
</Properties>
</file>