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18ACCA">
      <w:pPr>
        <w:spacing w:line="360" w:lineRule="auto"/>
        <w:jc w:val="center"/>
        <w:rPr>
          <w:rFonts w:ascii="宋体" w:hAnsi="宋体" w:cs="宋体"/>
          <w:b/>
          <w:color w:val="auto"/>
          <w:sz w:val="24"/>
          <w:highlight w:val="none"/>
        </w:rPr>
      </w:pPr>
    </w:p>
    <w:p w14:paraId="627A9DC3">
      <w:pPr>
        <w:spacing w:line="360" w:lineRule="auto"/>
        <w:jc w:val="center"/>
        <w:rPr>
          <w:rFonts w:ascii="宋体" w:hAnsi="宋体" w:cs="宋体"/>
          <w:b/>
          <w:color w:val="auto"/>
          <w:sz w:val="24"/>
          <w:highlight w:val="none"/>
        </w:rPr>
      </w:pPr>
    </w:p>
    <w:p w14:paraId="3752E647">
      <w:pPr>
        <w:adjustRightInd/>
        <w:spacing w:line="360" w:lineRule="auto"/>
        <w:jc w:val="center"/>
        <w:rPr>
          <w:rFonts w:ascii="宋体" w:hAnsi="宋体" w:cs="宋体"/>
          <w:b/>
          <w:color w:val="auto"/>
          <w:sz w:val="44"/>
          <w:szCs w:val="44"/>
          <w:highlight w:val="none"/>
        </w:rPr>
      </w:pPr>
    </w:p>
    <w:p w14:paraId="7090929B">
      <w:pPr>
        <w:spacing w:line="360" w:lineRule="auto"/>
        <w:jc w:val="center"/>
        <w:rPr>
          <w:rFonts w:ascii="宋体" w:hAnsi="宋体" w:cs="宋体"/>
          <w:b/>
          <w:color w:val="auto"/>
          <w:sz w:val="44"/>
          <w:szCs w:val="44"/>
          <w:highlight w:val="none"/>
        </w:rPr>
      </w:pPr>
    </w:p>
    <w:p w14:paraId="5C08C02A">
      <w:pPr>
        <w:adjustRightInd/>
        <w:spacing w:line="360" w:lineRule="auto"/>
        <w:jc w:val="center"/>
        <w:rPr>
          <w:rFonts w:ascii="宋体" w:hAnsi="宋体" w:cs="宋体"/>
          <w:b/>
          <w:color w:val="auto"/>
          <w:sz w:val="48"/>
          <w:szCs w:val="48"/>
          <w:highlight w:val="none"/>
        </w:rPr>
      </w:pPr>
    </w:p>
    <w:p w14:paraId="2A582965">
      <w:pPr>
        <w:adjustRightInd/>
        <w:spacing w:line="360" w:lineRule="auto"/>
        <w:jc w:val="center"/>
        <w:outlineLvl w:val="0"/>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宁海县公安局</w:t>
      </w:r>
    </w:p>
    <w:p w14:paraId="73C45719">
      <w:pPr>
        <w:adjustRightInd/>
        <w:spacing w:line="360" w:lineRule="auto"/>
        <w:jc w:val="center"/>
        <w:outlineLvl w:val="0"/>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2025—2027年警务保障服务采购项目</w:t>
      </w:r>
    </w:p>
    <w:p w14:paraId="4EAEE42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E4F1F4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99954D6">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CBNB-20256164G</w:t>
      </w:r>
    </w:p>
    <w:p w14:paraId="1B32F921">
      <w:pPr>
        <w:adjustRightInd/>
        <w:spacing w:line="360" w:lineRule="auto"/>
        <w:rPr>
          <w:rFonts w:ascii="宋体" w:hAnsi="宋体" w:cs="宋体"/>
          <w:color w:val="auto"/>
          <w:sz w:val="28"/>
          <w:szCs w:val="20"/>
          <w:highlight w:val="none"/>
        </w:rPr>
      </w:pPr>
    </w:p>
    <w:p w14:paraId="1039EE7C">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34E975CF">
      <w:pPr>
        <w:spacing w:line="360" w:lineRule="auto"/>
        <w:jc w:val="center"/>
        <w:rPr>
          <w:rFonts w:ascii="宋体" w:hAnsi="宋体" w:cs="宋体"/>
          <w:b/>
          <w:color w:val="auto"/>
          <w:sz w:val="44"/>
          <w:szCs w:val="44"/>
          <w:highlight w:val="none"/>
        </w:rPr>
      </w:pPr>
    </w:p>
    <w:p w14:paraId="36EC4222">
      <w:pPr>
        <w:spacing w:line="360" w:lineRule="auto"/>
        <w:jc w:val="center"/>
        <w:rPr>
          <w:rFonts w:ascii="宋体" w:hAnsi="宋体" w:cs="宋体"/>
          <w:color w:val="auto"/>
          <w:sz w:val="24"/>
          <w:highlight w:val="none"/>
        </w:rPr>
      </w:pPr>
    </w:p>
    <w:p w14:paraId="6B815589">
      <w:pPr>
        <w:spacing w:line="360" w:lineRule="auto"/>
        <w:jc w:val="center"/>
        <w:rPr>
          <w:rFonts w:ascii="宋体" w:hAnsi="宋体" w:cs="宋体"/>
          <w:color w:val="auto"/>
          <w:sz w:val="24"/>
          <w:highlight w:val="none"/>
        </w:rPr>
      </w:pPr>
    </w:p>
    <w:p w14:paraId="08C8553B">
      <w:pPr>
        <w:spacing w:line="360" w:lineRule="auto"/>
        <w:rPr>
          <w:rFonts w:ascii="宋体" w:hAnsi="宋体" w:cs="宋体"/>
          <w:color w:val="auto"/>
          <w:sz w:val="32"/>
          <w:szCs w:val="32"/>
          <w:highlight w:val="none"/>
        </w:rPr>
      </w:pPr>
    </w:p>
    <w:p w14:paraId="7CC3ABF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宁海县公安局</w:t>
      </w:r>
    </w:p>
    <w:p w14:paraId="786D7A3C">
      <w:pPr>
        <w:spacing w:line="360" w:lineRule="auto"/>
        <w:jc w:val="center"/>
        <w:outlineLvl w:val="0"/>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宁波中基国际招标有限公司</w:t>
      </w:r>
    </w:p>
    <w:p w14:paraId="7FE849CF">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二〇二五年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2B342068">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431B2EDA">
      <w:pPr>
        <w:pStyle w:val="638"/>
        <w:outlineLvl w:val="9"/>
        <w:rPr>
          <w:rFonts w:ascii="宋体" w:hAnsi="宋体" w:eastAsia="宋体" w:cs="宋体"/>
          <w:color w:val="auto"/>
          <w:highlight w:val="none"/>
        </w:rPr>
      </w:pPr>
    </w:p>
    <w:p w14:paraId="10922EC4">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552E8F5">
      <w:pPr>
        <w:spacing w:line="360" w:lineRule="auto"/>
        <w:rPr>
          <w:rFonts w:ascii="宋体" w:hAnsi="宋体" w:cs="宋体"/>
          <w:color w:val="auto"/>
          <w:sz w:val="32"/>
          <w:szCs w:val="32"/>
          <w:highlight w:val="none"/>
        </w:rPr>
      </w:pPr>
    </w:p>
    <w:sdt>
      <w:sdtPr>
        <w:rPr>
          <w:rFonts w:ascii="宋体" w:hAnsi="宋体" w:eastAsia="宋体" w:cs="Times New Roman"/>
          <w:color w:val="auto"/>
          <w:kern w:val="2"/>
          <w:sz w:val="21"/>
          <w:szCs w:val="24"/>
          <w:highlight w:val="none"/>
          <w:lang w:val="en-US" w:eastAsia="zh-CN" w:bidi="ar-SA"/>
        </w:rPr>
        <w:id w:val="147469256"/>
        <w15:color w:val="DBDBDB"/>
        <w:docPartObj>
          <w:docPartGallery w:val="Table of Contents"/>
          <w:docPartUnique/>
        </w:docPartObj>
      </w:sdtPr>
      <w:sdtEndPr>
        <w:rPr>
          <w:rFonts w:ascii="宋体" w:hAnsi="宋体" w:eastAsia="宋体" w:cs="宋体"/>
          <w:color w:val="auto"/>
          <w:kern w:val="2"/>
          <w:sz w:val="21"/>
          <w:szCs w:val="32"/>
          <w:highlight w:val="none"/>
          <w:lang w:val="en-US" w:eastAsia="zh-CN" w:bidi="ar-SA"/>
        </w:rPr>
      </w:sdtEndPr>
      <w:sdtContent>
        <w:p w14:paraId="702B4C47">
          <w:pPr>
            <w:spacing w:before="0" w:beforeLines="0" w:after="0" w:afterLines="0" w:line="240" w:lineRule="auto"/>
            <w:ind w:left="0" w:leftChars="0" w:right="0" w:rightChars="0" w:firstLine="0" w:firstLineChars="0"/>
            <w:jc w:val="center"/>
            <w:rPr>
              <w:color w:val="auto"/>
              <w:highlight w:val="none"/>
            </w:rPr>
          </w:pPr>
          <w:r>
            <w:rPr>
              <w:rFonts w:ascii="宋体" w:hAnsi="宋体" w:cs="宋体"/>
              <w:color w:val="auto"/>
              <w:sz w:val="32"/>
              <w:szCs w:val="32"/>
              <w:highlight w:val="none"/>
            </w:rPr>
            <w:fldChar w:fldCharType="begin"/>
          </w:r>
          <w:r>
            <w:rPr>
              <w:rFonts w:ascii="宋体" w:hAnsi="宋体" w:cs="宋体"/>
              <w:color w:val="auto"/>
              <w:sz w:val="32"/>
              <w:szCs w:val="32"/>
              <w:highlight w:val="none"/>
            </w:rPr>
            <w:instrText xml:space="preserve">TOC \o "1-1" \h \u </w:instrText>
          </w:r>
          <w:r>
            <w:rPr>
              <w:rFonts w:ascii="宋体" w:hAnsi="宋体" w:cs="宋体"/>
              <w:color w:val="auto"/>
              <w:sz w:val="32"/>
              <w:szCs w:val="32"/>
              <w:highlight w:val="none"/>
            </w:rPr>
            <w:fldChar w:fldCharType="separate"/>
          </w:r>
        </w:p>
        <w:p w14:paraId="17F91D9B">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_Toc27946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第一部分 招标公告</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_Toc27946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4</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7B887900">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_Toc9523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第二部分 投标人须知</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_Toc9523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9</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3707215E">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_Toc20491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第三部分 采购需求</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_Toc20491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27</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5989B78F">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_Toc15706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第四部分 评标办法</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_Toc15706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34</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1D0A4F87">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_Toc5268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第五部分 拟签订的合同文本</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_Toc5268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43</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7565BD39">
          <w:pPr>
            <w:pStyle w:val="968"/>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_Toc25392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第六部分 应提交的有关格式范例</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_Toc25392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47</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43F50E57">
          <w:pPr>
            <w:spacing w:line="360" w:lineRule="auto"/>
            <w:outlineLvl w:val="9"/>
            <w:rPr>
              <w:rFonts w:ascii="宋体" w:hAnsi="宋体" w:eastAsia="宋体" w:cs="宋体"/>
              <w:color w:val="auto"/>
              <w:kern w:val="2"/>
              <w:sz w:val="21"/>
              <w:szCs w:val="32"/>
              <w:highlight w:val="none"/>
              <w:lang w:val="en-US" w:eastAsia="zh-CN" w:bidi="ar-SA"/>
            </w:rPr>
          </w:pPr>
          <w:r>
            <w:rPr>
              <w:rFonts w:ascii="宋体" w:hAnsi="宋体" w:cs="宋体"/>
              <w:color w:val="auto"/>
              <w:szCs w:val="32"/>
              <w:highlight w:val="none"/>
            </w:rPr>
            <w:fldChar w:fldCharType="end"/>
          </w:r>
        </w:p>
      </w:sdtContent>
    </w:sdt>
    <w:p w14:paraId="346C65BE">
      <w:pPr>
        <w:pStyle w:val="80"/>
        <w:rPr>
          <w:color w:val="auto"/>
          <w:highlight w:val="none"/>
        </w:rPr>
      </w:pPr>
    </w:p>
    <w:p w14:paraId="59FCC7F2">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34C43BE">
      <w:pPr>
        <w:spacing w:line="360" w:lineRule="auto"/>
        <w:ind w:firstLine="549" w:firstLineChars="229"/>
        <w:rPr>
          <w:rFonts w:ascii="宋体" w:hAnsi="宋体" w:cs="宋体"/>
          <w:color w:val="auto"/>
          <w:sz w:val="24"/>
          <w:highlight w:val="none"/>
        </w:rPr>
      </w:pPr>
    </w:p>
    <w:p w14:paraId="6792DDF6">
      <w:pPr>
        <w:spacing w:line="360" w:lineRule="auto"/>
        <w:ind w:firstLine="549" w:firstLineChars="229"/>
        <w:rPr>
          <w:rFonts w:ascii="宋体" w:hAnsi="宋体" w:cs="宋体"/>
          <w:color w:val="auto"/>
          <w:sz w:val="24"/>
          <w:highlight w:val="none"/>
        </w:rPr>
      </w:pPr>
    </w:p>
    <w:p w14:paraId="027BF60F">
      <w:pPr>
        <w:spacing w:line="360" w:lineRule="auto"/>
        <w:ind w:firstLine="549" w:firstLineChars="229"/>
        <w:rPr>
          <w:rFonts w:ascii="宋体" w:hAnsi="宋体" w:cs="宋体"/>
          <w:color w:val="auto"/>
          <w:sz w:val="24"/>
          <w:highlight w:val="none"/>
        </w:rPr>
      </w:pPr>
    </w:p>
    <w:p w14:paraId="66E2B964">
      <w:pPr>
        <w:spacing w:line="360" w:lineRule="auto"/>
        <w:ind w:firstLine="549" w:firstLineChars="229"/>
        <w:rPr>
          <w:rFonts w:ascii="宋体" w:hAnsi="宋体" w:cs="宋体"/>
          <w:color w:val="auto"/>
          <w:sz w:val="24"/>
          <w:highlight w:val="none"/>
        </w:rPr>
      </w:pPr>
    </w:p>
    <w:p w14:paraId="10E00BDE">
      <w:pPr>
        <w:spacing w:line="360" w:lineRule="auto"/>
        <w:ind w:firstLine="549" w:firstLineChars="229"/>
        <w:rPr>
          <w:rFonts w:ascii="宋体" w:hAnsi="宋体" w:cs="宋体"/>
          <w:color w:val="auto"/>
          <w:sz w:val="24"/>
          <w:highlight w:val="none"/>
        </w:rPr>
      </w:pPr>
    </w:p>
    <w:p w14:paraId="39CDFE68">
      <w:pPr>
        <w:spacing w:line="360" w:lineRule="auto"/>
        <w:ind w:firstLine="549" w:firstLineChars="229"/>
        <w:rPr>
          <w:rFonts w:ascii="宋体" w:hAnsi="宋体" w:cs="宋体"/>
          <w:color w:val="auto"/>
          <w:sz w:val="24"/>
          <w:highlight w:val="none"/>
        </w:rPr>
      </w:pPr>
    </w:p>
    <w:p w14:paraId="779E2FA9">
      <w:pPr>
        <w:spacing w:line="360" w:lineRule="auto"/>
        <w:ind w:firstLine="549" w:firstLineChars="229"/>
        <w:rPr>
          <w:rFonts w:ascii="宋体" w:hAnsi="宋体" w:cs="宋体"/>
          <w:color w:val="auto"/>
          <w:sz w:val="24"/>
          <w:highlight w:val="none"/>
        </w:rPr>
      </w:pPr>
    </w:p>
    <w:p w14:paraId="5E08ABEC">
      <w:pPr>
        <w:spacing w:line="360" w:lineRule="auto"/>
        <w:ind w:firstLine="549" w:firstLineChars="229"/>
        <w:rPr>
          <w:rFonts w:ascii="宋体" w:hAnsi="宋体" w:cs="宋体"/>
          <w:color w:val="auto"/>
          <w:sz w:val="24"/>
          <w:highlight w:val="none"/>
        </w:rPr>
      </w:pPr>
    </w:p>
    <w:p w14:paraId="4F512CEE">
      <w:pPr>
        <w:spacing w:line="360" w:lineRule="auto"/>
        <w:ind w:firstLine="549" w:firstLineChars="229"/>
        <w:rPr>
          <w:rFonts w:ascii="宋体" w:hAnsi="宋体" w:cs="宋体"/>
          <w:color w:val="auto"/>
          <w:sz w:val="24"/>
          <w:highlight w:val="none"/>
        </w:rPr>
      </w:pPr>
    </w:p>
    <w:p w14:paraId="6CC5694D">
      <w:pPr>
        <w:spacing w:line="360" w:lineRule="auto"/>
        <w:ind w:firstLine="549" w:firstLineChars="229"/>
        <w:rPr>
          <w:rFonts w:ascii="宋体" w:hAnsi="宋体" w:cs="宋体"/>
          <w:color w:val="auto"/>
          <w:sz w:val="24"/>
          <w:highlight w:val="none"/>
        </w:rPr>
      </w:pPr>
    </w:p>
    <w:p w14:paraId="37558A9B">
      <w:pPr>
        <w:spacing w:line="360" w:lineRule="auto"/>
        <w:ind w:firstLine="549" w:firstLineChars="229"/>
        <w:rPr>
          <w:rFonts w:ascii="宋体" w:hAnsi="宋体" w:cs="宋体"/>
          <w:color w:val="auto"/>
          <w:sz w:val="24"/>
          <w:highlight w:val="none"/>
        </w:rPr>
      </w:pPr>
    </w:p>
    <w:p w14:paraId="651E48D3">
      <w:pPr>
        <w:spacing w:line="360" w:lineRule="auto"/>
        <w:ind w:firstLine="549" w:firstLineChars="229"/>
        <w:rPr>
          <w:rFonts w:ascii="宋体" w:hAnsi="宋体" w:cs="宋体"/>
          <w:color w:val="auto"/>
          <w:sz w:val="24"/>
          <w:highlight w:val="none"/>
        </w:rPr>
      </w:pPr>
    </w:p>
    <w:p w14:paraId="0BFDFD82">
      <w:pPr>
        <w:spacing w:line="360" w:lineRule="auto"/>
        <w:rPr>
          <w:rFonts w:ascii="宋体" w:hAnsi="宋体" w:cs="宋体"/>
          <w:color w:val="auto"/>
          <w:sz w:val="24"/>
          <w:highlight w:val="none"/>
        </w:rPr>
      </w:pPr>
    </w:p>
    <w:p w14:paraId="212D034A">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_Toc27946"/>
      <w:bookmarkStart w:id="9" w:name="第二部分"/>
      <w:bookmarkStart w:id="10" w:name="_Toc91899870"/>
      <w:bookmarkStart w:id="11" w:name="_Toc91899871"/>
      <w:r>
        <w:rPr>
          <w:rFonts w:hint="eastAsia" w:ascii="宋体" w:hAnsi="宋体" w:cs="宋体"/>
          <w:b/>
          <w:color w:val="auto"/>
          <w:sz w:val="36"/>
          <w:szCs w:val="20"/>
          <w:highlight w:val="none"/>
        </w:rPr>
        <w:t>第一部分 招标公告</w:t>
      </w:r>
      <w:bookmarkEnd w:id="8"/>
    </w:p>
    <w:p w14:paraId="7CC2EFC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0737C5B2">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宁海县公安局2025—2027年警务保障服务采购项目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"https://www.zcygov.cn/）获取（下载）招标文件，并于2025年3月6日13点30分00秒"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05</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日13点30分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8B4702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879E1D6">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CBNB-20256164G</w:t>
      </w:r>
    </w:p>
    <w:p w14:paraId="4DAC0025">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宁海县公安局2025—2027年警务保障服务采购项目</w:t>
      </w:r>
    </w:p>
    <w:p w14:paraId="4F7AD41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17880000.00</w:t>
      </w:r>
      <w:r>
        <w:rPr>
          <w:rFonts w:hint="eastAsia" w:ascii="宋体" w:hAnsi="宋体" w:cs="宋体"/>
          <w:color w:val="auto"/>
          <w:sz w:val="24"/>
          <w:highlight w:val="none"/>
        </w:rPr>
        <w:t xml:space="preserve"> </w:t>
      </w:r>
    </w:p>
    <w:p w14:paraId="6C453008">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17880000.00</w:t>
      </w:r>
      <w:r>
        <w:rPr>
          <w:rFonts w:hint="eastAsia" w:ascii="宋体" w:hAnsi="宋体" w:cs="宋体"/>
          <w:color w:val="auto"/>
          <w:sz w:val="24"/>
          <w:highlight w:val="none"/>
        </w:rPr>
        <w:t xml:space="preserve"> </w:t>
      </w:r>
    </w:p>
    <w:p w14:paraId="0AFB9988">
      <w:pPr>
        <w:pStyle w:val="15"/>
        <w:spacing w:line="360" w:lineRule="auto"/>
        <w:ind w:firstLine="480"/>
        <w:rPr>
          <w:rFonts w:hAnsi="宋体" w:cs="宋体"/>
          <w:b/>
          <w:color w:val="auto"/>
          <w:sz w:val="24"/>
          <w:highlight w:val="none"/>
        </w:rPr>
      </w:pPr>
      <w:r>
        <w:rPr>
          <w:rFonts w:hint="eastAsia" w:hAnsi="宋体" w:cs="宋体"/>
          <w:b/>
          <w:color w:val="auto"/>
          <w:sz w:val="24"/>
          <w:highlight w:val="none"/>
        </w:rPr>
        <w:t>采购需求：</w:t>
      </w:r>
    </w:p>
    <w:p w14:paraId="7FC95E37">
      <w:pPr>
        <w:pStyle w:val="15"/>
        <w:spacing w:line="360" w:lineRule="auto"/>
        <w:ind w:firstLine="480"/>
        <w:rPr>
          <w:rFonts w:hAnsi="宋体" w:cs="宋体"/>
          <w:color w:val="auto"/>
          <w:sz w:val="24"/>
          <w:highlight w:val="none"/>
        </w:rPr>
      </w:pPr>
      <w:r>
        <w:rPr>
          <w:rFonts w:hint="eastAsia" w:hAnsi="宋体" w:cs="宋体"/>
          <w:bCs/>
          <w:snapToGrid/>
          <w:color w:val="auto"/>
          <w:kern w:val="2"/>
          <w:sz w:val="24"/>
          <w:szCs w:val="24"/>
          <w:highlight w:val="none"/>
        </w:rPr>
        <w:t>标项名称：</w:t>
      </w:r>
      <w:r>
        <w:rPr>
          <w:rFonts w:hint="eastAsia" w:hAnsi="宋体" w:cs="宋体"/>
          <w:color w:val="auto"/>
          <w:sz w:val="24"/>
          <w:highlight w:val="none"/>
          <w:lang w:eastAsia="zh-CN"/>
        </w:rPr>
        <w:t>宁海县公安局2025—2027年警务保障服务采购项目</w:t>
      </w:r>
    </w:p>
    <w:p w14:paraId="15E21BB0">
      <w:pPr>
        <w:pStyle w:val="15"/>
        <w:spacing w:line="360" w:lineRule="auto"/>
        <w:ind w:firstLine="480"/>
        <w:rPr>
          <w:rFonts w:hint="default" w:hAnsi="宋体" w:eastAsia="宋体" w:cs="宋体"/>
          <w:bCs/>
          <w:snapToGrid/>
          <w:color w:val="auto"/>
          <w:kern w:val="2"/>
          <w:sz w:val="24"/>
          <w:szCs w:val="24"/>
          <w:highlight w:val="none"/>
          <w:lang w:val="en-US" w:eastAsia="zh-CN"/>
        </w:rPr>
      </w:pPr>
      <w:r>
        <w:rPr>
          <w:rFonts w:hint="eastAsia" w:hAnsi="宋体" w:cs="宋体"/>
          <w:bCs/>
          <w:snapToGrid/>
          <w:color w:val="auto"/>
          <w:kern w:val="2"/>
          <w:sz w:val="24"/>
          <w:szCs w:val="24"/>
          <w:highlight w:val="none"/>
        </w:rPr>
        <w:t>数量：</w:t>
      </w:r>
      <w:r>
        <w:rPr>
          <w:rFonts w:hint="eastAsia" w:hAnsi="宋体" w:cs="宋体"/>
          <w:bCs/>
          <w:snapToGrid/>
          <w:color w:val="auto"/>
          <w:kern w:val="2"/>
          <w:sz w:val="24"/>
          <w:szCs w:val="24"/>
          <w:highlight w:val="none"/>
          <w:lang w:val="en-US" w:eastAsia="zh-CN"/>
        </w:rPr>
        <w:t>3年</w:t>
      </w:r>
    </w:p>
    <w:p w14:paraId="5C8C8277">
      <w:pPr>
        <w:pStyle w:val="15"/>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预算金额（元）：</w:t>
      </w:r>
      <w:r>
        <w:rPr>
          <w:rFonts w:hint="eastAsia" w:hAnsi="宋体" w:cs="宋体"/>
          <w:bCs/>
          <w:snapToGrid/>
          <w:color w:val="auto"/>
          <w:kern w:val="2"/>
          <w:sz w:val="24"/>
          <w:szCs w:val="24"/>
          <w:highlight w:val="none"/>
          <w:lang w:val="en-US" w:eastAsia="zh-CN"/>
        </w:rPr>
        <w:t>17880000.00</w:t>
      </w:r>
    </w:p>
    <w:p w14:paraId="25B97255">
      <w:pPr>
        <w:pStyle w:val="15"/>
        <w:spacing w:line="360" w:lineRule="auto"/>
        <w:ind w:firstLine="480"/>
        <w:rPr>
          <w:rFonts w:hAnsi="宋体" w:cs="宋体"/>
          <w:bCs/>
          <w:snapToGrid/>
          <w:color w:val="auto"/>
          <w:kern w:val="2"/>
          <w:sz w:val="24"/>
          <w:szCs w:val="24"/>
          <w:highlight w:val="none"/>
        </w:rPr>
      </w:pPr>
      <w:r>
        <w:rPr>
          <w:rFonts w:hint="eastAsia" w:hAnsi="宋体" w:cs="宋体"/>
          <w:bCs/>
          <w:snapToGrid/>
          <w:color w:val="auto"/>
          <w:kern w:val="2"/>
          <w:sz w:val="24"/>
          <w:szCs w:val="24"/>
          <w:highlight w:val="none"/>
        </w:rPr>
        <w:t>简要规格描述或项目基本概况介绍、用途：具体以招标文件第三部分采购需求为准，供应商可点击本公告下方“浏览采购文件”查看采购需求。</w:t>
      </w:r>
    </w:p>
    <w:p w14:paraId="10BF3DDC">
      <w:pPr>
        <w:pStyle w:val="15"/>
        <w:spacing w:line="360" w:lineRule="auto"/>
        <w:ind w:firstLine="480"/>
        <w:rPr>
          <w:rFonts w:hint="default" w:hAnsi="宋体" w:eastAsia="宋体" w:cs="宋体"/>
          <w:bCs/>
          <w:snapToGrid/>
          <w:color w:val="auto"/>
          <w:kern w:val="2"/>
          <w:sz w:val="24"/>
          <w:szCs w:val="24"/>
          <w:highlight w:val="none"/>
          <w:lang w:val="en-US" w:eastAsia="zh-CN"/>
        </w:rPr>
      </w:pPr>
      <w:r>
        <w:rPr>
          <w:rFonts w:hint="eastAsia" w:hAnsi="宋体" w:cs="宋体"/>
          <w:b/>
          <w:bCs w:val="0"/>
          <w:snapToGrid/>
          <w:color w:val="auto"/>
          <w:kern w:val="2"/>
          <w:sz w:val="24"/>
          <w:szCs w:val="24"/>
          <w:highlight w:val="none"/>
        </w:rPr>
        <w:t>备注：</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1</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rPr>
        <w:t>组成联合体的成员（含联合体牵头人）数量不超过2个。</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2</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年度最高限价5960000.00元/年。</w:t>
      </w:r>
    </w:p>
    <w:p w14:paraId="12E4663C">
      <w:pPr>
        <w:pStyle w:val="15"/>
        <w:spacing w:line="360" w:lineRule="auto"/>
        <w:ind w:firstLine="480"/>
        <w:rPr>
          <w:rFonts w:hAnsi="宋体" w:cs="宋体"/>
          <w:bCs/>
          <w:snapToGrid/>
          <w:color w:val="auto"/>
          <w:kern w:val="2"/>
          <w:sz w:val="24"/>
          <w:szCs w:val="24"/>
          <w:highlight w:val="none"/>
        </w:rPr>
      </w:pPr>
      <w:r>
        <w:rPr>
          <w:rFonts w:hint="eastAsia" w:hAnsi="宋体" w:cs="宋体"/>
          <w:b/>
          <w:snapToGrid/>
          <w:color w:val="auto"/>
          <w:kern w:val="2"/>
          <w:sz w:val="24"/>
          <w:szCs w:val="24"/>
          <w:highlight w:val="none"/>
        </w:rPr>
        <w:t>合同履约期限：</w:t>
      </w:r>
      <w:r>
        <w:rPr>
          <w:rFonts w:hint="eastAsia" w:hAnsi="宋体" w:cs="宋体"/>
          <w:bCs/>
          <w:snapToGrid/>
          <w:color w:val="auto"/>
          <w:kern w:val="2"/>
          <w:sz w:val="24"/>
          <w:szCs w:val="24"/>
          <w:highlight w:val="none"/>
        </w:rPr>
        <w:t>合同签订之日起</w:t>
      </w:r>
      <w:r>
        <w:rPr>
          <w:rFonts w:hint="eastAsia" w:hAnsi="宋体" w:cs="宋体"/>
          <w:bCs/>
          <w:snapToGrid/>
          <w:color w:val="auto"/>
          <w:kern w:val="2"/>
          <w:sz w:val="24"/>
          <w:szCs w:val="24"/>
          <w:highlight w:val="none"/>
          <w:lang w:val="en-US" w:eastAsia="zh-CN"/>
        </w:rPr>
        <w:t>三</w:t>
      </w:r>
      <w:r>
        <w:rPr>
          <w:rFonts w:hint="eastAsia" w:hAnsi="宋体" w:cs="宋体"/>
          <w:bCs/>
          <w:snapToGrid/>
          <w:color w:val="auto"/>
          <w:kern w:val="2"/>
          <w:sz w:val="24"/>
          <w:szCs w:val="24"/>
          <w:highlight w:val="none"/>
        </w:rPr>
        <w:t>年，合同一年一签，采购人根据中标人在上一阶段合同履约、考核情况及财政资金审批情况等决定是否续签。</w:t>
      </w:r>
    </w:p>
    <w:p w14:paraId="377CFDFB">
      <w:pPr>
        <w:pStyle w:val="1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149765230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hAnsi="宋体" w:cs="宋体"/>
          <w:b/>
          <w:color w:val="auto"/>
          <w:sz w:val="24"/>
          <w:highlight w:val="none"/>
        </w:rPr>
        <w:t>是；</w:t>
      </w:r>
      <w:sdt>
        <w:sdtPr>
          <w:rPr>
            <w:rFonts w:hint="eastAsia" w:hAnsi="宋体" w:cs="宋体"/>
            <w:color w:val="auto"/>
            <w:kern w:val="0"/>
            <w:sz w:val="24"/>
            <w:highlight w:val="none"/>
          </w:rPr>
          <w:id w:val="171993929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ascii="MS Gothic" w:hAnsi="MS Gothic"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31299EA">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D60ADA1">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47419F59">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2.</w:t>
      </w:r>
      <w:r>
        <w:rPr>
          <w:rFonts w:hint="eastAsia" w:ascii="宋体" w:hAnsi="宋体" w:cs="宋体"/>
          <w:color w:val="auto"/>
          <w:highlight w:val="none"/>
        </w:rPr>
        <w:t xml:space="preserve"> </w:t>
      </w:r>
      <w:r>
        <w:rPr>
          <w:rFonts w:hint="eastAsia" w:ascii="宋体" w:hAnsi="宋体" w:cs="宋体"/>
          <w:snapToGrid w:val="0"/>
          <w:color w:val="auto"/>
          <w:kern w:val="28"/>
          <w:sz w:val="24"/>
          <w:szCs w:val="20"/>
          <w:highlight w:val="none"/>
        </w:rPr>
        <w:t>以联合体形式投标的，提供联合协议；</w:t>
      </w:r>
    </w:p>
    <w:p w14:paraId="7FEE3F04">
      <w:pPr>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3.落实政府采购政策需满足的资格要求：</w:t>
      </w:r>
    </w:p>
    <w:p w14:paraId="12BF10D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p>
    <w:p w14:paraId="10F1397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8278919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6EFF7470">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5421005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服务全部由符合政策要求的中小企业承接，提供中小企业声明函；</w:t>
      </w:r>
    </w:p>
    <w:p w14:paraId="312B294B">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879567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0FDBAA2A">
      <w:pPr>
        <w:rPr>
          <w:rFonts w:ascii="宋体" w:hAnsi="宋体" w:cs="宋体"/>
          <w:color w:val="auto"/>
          <w:highlight w:val="none"/>
        </w:rPr>
      </w:pPr>
    </w:p>
    <w:p w14:paraId="58C7420A">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3381466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47600F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430AE2F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4.本项目的特定资格要求：</w:t>
      </w: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p w14:paraId="11EB0B3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87E1D5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未在中国裁判文书网有行贿犯罪相关记录。（以投标截止日当天中国裁判文书网查询结果为准，如相关记录已失效，供应商需提供相关证明资料；若在开标当天因不可抗力事件导致无法查询且一时无法恢复查询的，可在中标公示期间对中标候选人进行事后查询。中标候选人在中国裁判文书网有行贿犯罪相关记录，采购人将依法取消其中标资格）。</w:t>
      </w:r>
    </w:p>
    <w:p w14:paraId="4AAB96DA">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CBD187C">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2025年</w:t>
      </w:r>
      <w:r>
        <w:rPr>
          <w:rFonts w:hint="eastAsia" w:ascii="宋体" w:hAnsi="宋体" w:cs="宋体"/>
          <w:color w:val="auto"/>
          <w:sz w:val="24"/>
          <w:highlight w:val="none"/>
          <w:lang w:val="en-US" w:eastAsia="zh-CN"/>
        </w:rPr>
        <w:t>04</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18</w:t>
      </w:r>
      <w:r>
        <w:rPr>
          <w:rFonts w:hint="eastAsia" w:ascii="宋体" w:hAnsi="宋体" w:cs="宋体"/>
          <w:color w:val="auto"/>
          <w:sz w:val="24"/>
          <w:highlight w:val="none"/>
        </w:rPr>
        <w:t>日至2025年</w:t>
      </w:r>
      <w:r>
        <w:rPr>
          <w:rFonts w:hint="eastAsia" w:ascii="宋体" w:hAnsi="宋体" w:cs="宋体"/>
          <w:color w:val="auto"/>
          <w:sz w:val="24"/>
          <w:highlight w:val="none"/>
          <w:lang w:val="en-US" w:eastAsia="zh-CN"/>
        </w:rPr>
        <w:t>04</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28</w:t>
      </w:r>
      <w:r>
        <w:rPr>
          <w:rFonts w:hint="eastAsia" w:ascii="宋体" w:hAnsi="宋体" w:cs="宋体"/>
          <w:color w:val="auto"/>
          <w:sz w:val="24"/>
          <w:highlight w:val="none"/>
        </w:rPr>
        <w:t>日，每天上午00:00至12:00 ，下午12:00至23:59（北京时间，线上获取法定节假日均可，线下获取文件法定节假日除外）</w:t>
      </w:r>
    </w:p>
    <w:p w14:paraId="4D9B7F9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C430BC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2674819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E662FE8">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4A718B4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05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日13点30分00秒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2B4CD6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D5DAB84">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05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日13点30分00秒</w:t>
      </w:r>
      <w:r>
        <w:rPr>
          <w:rFonts w:hint="eastAsia" w:ascii="宋体" w:hAnsi="宋体" w:cs="宋体"/>
          <w:bCs/>
          <w:color w:val="auto"/>
          <w:sz w:val="24"/>
          <w:highlight w:val="none"/>
          <w:u w:val="single"/>
        </w:rPr>
        <w:t xml:space="preserve">  </w:t>
      </w:r>
    </w:p>
    <w:p w14:paraId="0519B6A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26491564">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6F230D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735E64A0">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99B1F7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B2B21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质疑列表。质疑供应商对在线质疑答复不满意的，可在线提起投诉，路径为：浙江政府服务网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54D727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0C89F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供应商”。（3）招标文件公告期限与招标公告的公告期限一致。（4）本招标公告中二、申请人的资格要求：第一条中的“重大税收违法案件当事人名单”即为“重大税收违法失信主体”。</w:t>
      </w:r>
    </w:p>
    <w:p w14:paraId="2A7CFE0D">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B41E1B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1.采购人信息</w:t>
      </w:r>
    </w:p>
    <w:p w14:paraId="6E92EAE2">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名    称：宁海县公安局</w:t>
      </w:r>
    </w:p>
    <w:p w14:paraId="058F860E">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地    址： 宁波市宁海县桃源街道金水东路1号</w:t>
      </w:r>
    </w:p>
    <w:p w14:paraId="7113CC29">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传    真：/</w:t>
      </w:r>
    </w:p>
    <w:p w14:paraId="00F200D7">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项目联系人（询问）：薛老师</w:t>
      </w:r>
    </w:p>
    <w:p w14:paraId="5A385F5E">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项目联系方式（询问）：0574-65347073</w:t>
      </w:r>
    </w:p>
    <w:p w14:paraId="02D4229F">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质疑联系人：吴老师</w:t>
      </w:r>
    </w:p>
    <w:p w14:paraId="153556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质疑联系方式：0574-65347071</w:t>
      </w:r>
      <w:r>
        <w:rPr>
          <w:rFonts w:hint="eastAsia" w:ascii="宋体" w:hAnsi="宋体" w:cs="宋体"/>
          <w:color w:val="auto"/>
          <w:sz w:val="24"/>
          <w:highlight w:val="none"/>
        </w:rPr>
        <w:t xml:space="preserve"> </w:t>
      </w:r>
    </w:p>
    <w:p w14:paraId="0F0125A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9C1183F">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宁波中基国际招标有限公司</w:t>
      </w:r>
    </w:p>
    <w:p w14:paraId="678FBA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址：宁波市鄞州区天童南路666号中基大厦19楼</w:t>
      </w:r>
    </w:p>
    <w:p w14:paraId="42D445C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真：0574-87425373</w:t>
      </w:r>
    </w:p>
    <w:p w14:paraId="24DB399B">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孔晖</w:t>
      </w:r>
    </w:p>
    <w:p w14:paraId="06E0C1B7">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项目联系方式（询问）：0574-87425</w:t>
      </w:r>
      <w:r>
        <w:rPr>
          <w:rFonts w:hint="eastAsia" w:ascii="宋体" w:hAnsi="宋体" w:cs="宋体"/>
          <w:color w:val="auto"/>
          <w:sz w:val="24"/>
          <w:highlight w:val="none"/>
          <w:lang w:val="en-US" w:eastAsia="zh-CN"/>
        </w:rPr>
        <w:t>279</w:t>
      </w:r>
    </w:p>
    <w:p w14:paraId="37C2B462">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王莹巧</w:t>
      </w:r>
    </w:p>
    <w:p w14:paraId="7A0AAD6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质疑联系方式：0574-87425583</w:t>
      </w:r>
    </w:p>
    <w:p w14:paraId="227CD55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99AAF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称：宁海县政府采购管理办公室</w:t>
      </w:r>
    </w:p>
    <w:p w14:paraId="552D44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地    址：宁海县跃龙街道桃源中路218号 </w:t>
      </w:r>
    </w:p>
    <w:p w14:paraId="71B6D2A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真：0574-65265612</w:t>
      </w:r>
    </w:p>
    <w:p w14:paraId="7F6CF47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：王老师</w:t>
      </w:r>
    </w:p>
    <w:p w14:paraId="0B5CE7F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监督投诉电话：0574-65265668</w:t>
      </w:r>
    </w:p>
    <w:p w14:paraId="47D68A2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91B62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0CA7DE3">
      <w:pPr>
        <w:widowControl/>
        <w:adjustRightInd/>
        <w:jc w:val="left"/>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33D0DD2A">
      <w:pPr>
        <w:adjustRightInd/>
        <w:spacing w:line="360" w:lineRule="auto"/>
        <w:jc w:val="center"/>
        <w:outlineLvl w:val="0"/>
        <w:rPr>
          <w:rFonts w:ascii="宋体" w:hAnsi="宋体" w:cs="宋体"/>
          <w:b/>
          <w:color w:val="auto"/>
          <w:sz w:val="36"/>
          <w:szCs w:val="20"/>
          <w:highlight w:val="none"/>
        </w:rPr>
      </w:pPr>
      <w:bookmarkStart w:id="12" w:name="_Toc9523"/>
      <w:r>
        <w:rPr>
          <w:rFonts w:hint="eastAsia" w:ascii="宋体" w:hAnsi="宋体" w:cs="宋体"/>
          <w:b/>
          <w:color w:val="auto"/>
          <w:sz w:val="36"/>
          <w:szCs w:val="20"/>
          <w:highlight w:val="none"/>
        </w:rPr>
        <w:t>第二部分</w:t>
      </w:r>
      <w:bookmarkEnd w:id="9"/>
      <w:r>
        <w:rPr>
          <w:rFonts w:hint="eastAsia" w:ascii="宋体" w:hAnsi="宋体" w:cs="宋体"/>
          <w:b/>
          <w:color w:val="auto"/>
          <w:sz w:val="36"/>
          <w:szCs w:val="20"/>
          <w:highlight w:val="none"/>
        </w:rPr>
        <w:t xml:space="preserve"> 投标人须知</w:t>
      </w:r>
      <w:bookmarkEnd w:id="10"/>
      <w:bookmarkEnd w:id="12"/>
    </w:p>
    <w:p w14:paraId="6161F11B">
      <w:pPr>
        <w:adjustRightInd/>
        <w:spacing w:line="360" w:lineRule="auto"/>
        <w:ind w:firstLine="3845" w:firstLineChars="1197"/>
        <w:outlineLvl w:val="0"/>
        <w:rPr>
          <w:rFonts w:ascii="宋体" w:hAnsi="宋体" w:cs="宋体"/>
          <w:b/>
          <w:color w:val="auto"/>
          <w:sz w:val="32"/>
          <w:szCs w:val="20"/>
          <w:highlight w:val="none"/>
        </w:rPr>
      </w:pPr>
      <w:bookmarkStart w:id="13" w:name="_Toc13180"/>
      <w:r>
        <w:rPr>
          <w:rFonts w:hint="eastAsia" w:ascii="宋体" w:hAnsi="宋体" w:cs="宋体"/>
          <w:b/>
          <w:color w:val="auto"/>
          <w:sz w:val="32"/>
          <w:szCs w:val="20"/>
          <w:highlight w:val="none"/>
        </w:rPr>
        <w:t>前附表</w:t>
      </w:r>
      <w:bookmarkEnd w:id="13"/>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A50CC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13FEDA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B63E77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A2E72D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AEB0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99BFAC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05E79DC">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231BC53">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5349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03EBF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B7F30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92D7C3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（1）本项目服务</w:t>
            </w:r>
            <w:r>
              <w:rPr>
                <w:rFonts w:hint="eastAsia" w:ascii="宋体" w:hAnsi="宋体" w:cs="宋体"/>
                <w:color w:val="auto"/>
                <w:kern w:val="0"/>
                <w:sz w:val="24"/>
                <w:highlight w:val="none"/>
                <w:lang w:val="en-US" w:eastAsia="zh-CN"/>
              </w:rPr>
              <w:t>非</w:t>
            </w:r>
            <w:r>
              <w:rPr>
                <w:rFonts w:hint="eastAsia" w:ascii="宋体" w:hAnsi="宋体" w:cs="宋体"/>
                <w:color w:val="auto"/>
                <w:kern w:val="0"/>
                <w:sz w:val="24"/>
                <w:highlight w:val="none"/>
              </w:rPr>
              <w:t>专门面向中小企业</w:t>
            </w:r>
            <w:r>
              <w:rPr>
                <w:rFonts w:hint="eastAsia" w:ascii="宋体" w:hAnsi="宋体" w:cs="宋体"/>
                <w:color w:val="auto"/>
                <w:kern w:val="0"/>
                <w:sz w:val="24"/>
                <w:highlight w:val="none"/>
                <w:lang w:val="en-US" w:eastAsia="zh-CN"/>
              </w:rPr>
              <w:t>采购</w:t>
            </w:r>
            <w:r>
              <w:rPr>
                <w:rFonts w:hint="eastAsia" w:ascii="宋体" w:hAnsi="宋体" w:cs="宋体"/>
                <w:color w:val="auto"/>
                <w:kern w:val="0"/>
                <w:sz w:val="24"/>
                <w:highlight w:val="none"/>
              </w:rPr>
              <w:t>。</w:t>
            </w:r>
          </w:p>
          <w:p w14:paraId="6EA04009">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（2）标的：</w:t>
            </w:r>
            <w:r>
              <w:rPr>
                <w:rFonts w:hint="eastAsia" w:ascii="宋体" w:hAnsi="宋体" w:cs="宋体"/>
                <w:color w:val="auto"/>
                <w:kern w:val="0"/>
                <w:sz w:val="24"/>
                <w:highlight w:val="none"/>
                <w:u w:val="single"/>
                <w:lang w:eastAsia="zh-CN"/>
              </w:rPr>
              <w:t>2025—2027年警务保障服务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租赁与商务服务业</w:t>
            </w:r>
            <w:r>
              <w:rPr>
                <w:rFonts w:hint="eastAsia" w:ascii="宋体" w:hAnsi="宋体" w:cs="宋体"/>
                <w:color w:val="auto"/>
                <w:kern w:val="0"/>
                <w:sz w:val="24"/>
                <w:highlight w:val="none"/>
              </w:rPr>
              <w:t>；</w:t>
            </w:r>
          </w:p>
        </w:tc>
      </w:tr>
      <w:tr w14:paraId="28229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4EBD42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75653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9BC600F">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38969668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0946EDC8">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84662686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19A1D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DEB57E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63B52D1">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B9E6C46">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64968056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电梯维保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62E8A19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41120392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1F86C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85469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81EAE1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64AA4E">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6901289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E88BEF4">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213177788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186654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482FB6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F0C39E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5FFB38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90856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262E58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B要求提供，</w:t>
            </w:r>
          </w:p>
          <w:p w14:paraId="47D28F5D">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CABF819">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71D9AF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48523AE5">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0B43BA2">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7F42716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4452C3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3616F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554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8B64FF3">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25A1AE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55153073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2987A3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E89633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4033F3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141685A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FCEEC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1E8DE34D">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C996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B6B9C3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5B7271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A0F467A">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490EC1EF">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79C3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456A775A">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7948E97">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4326082">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170B40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C02431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B52308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BB18EF4">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C4C35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58DDD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09334F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57A7181">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default" w:ascii="宋体" w:hAnsi="宋体" w:cs="宋体"/>
                <w:b/>
                <w:color w:val="auto"/>
                <w:kern w:val="0"/>
                <w:sz w:val="24"/>
                <w:highlight w:val="none"/>
                <w:lang w:val="en-US" w:eastAsia="zh-CN"/>
              </w:rPr>
              <w:t>供应商须报出一年报价及三年的投标总价，包含但不限于完成本项目服务内容可能发生的各项费用，应包含人工费用【包含人员基本工资、各类福利和补贴（如高温补贴、加班补贴等）、社保（五金）、各种保险】、装备费（</w:t>
            </w:r>
            <w:r>
              <w:rPr>
                <w:rFonts w:hint="eastAsia" w:ascii="宋体" w:hAnsi="宋体" w:cs="宋体"/>
                <w:b/>
                <w:color w:val="auto"/>
                <w:kern w:val="0"/>
                <w:sz w:val="24"/>
                <w:highlight w:val="none"/>
                <w:lang w:val="en-US" w:eastAsia="zh-CN"/>
              </w:rPr>
              <w:t>人员</w:t>
            </w:r>
            <w:r>
              <w:rPr>
                <w:rFonts w:hint="default" w:ascii="宋体" w:hAnsi="宋体" w:cs="宋体"/>
                <w:b/>
                <w:color w:val="auto"/>
                <w:kern w:val="0"/>
                <w:sz w:val="24"/>
                <w:highlight w:val="none"/>
                <w:lang w:val="en-US" w:eastAsia="zh-CN"/>
              </w:rPr>
              <w:t>冬、夏工作服、雨衣、手套、口罩等劳保品）、人员所用作业工具等各类耗材费、管理费（包括管理人员工资、人员培训费、管理经费）、突击检查等特殊时期的应急保障费用等服务范围内的所有费用。</w:t>
            </w:r>
          </w:p>
          <w:p w14:paraId="63F3F464">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9A6510E">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6382821">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10DD29A">
            <w:pPr>
              <w:spacing w:line="360" w:lineRule="auto"/>
              <w:ind w:firstLine="241" w:firstLineChars="100"/>
              <w:rPr>
                <w:rFonts w:hint="eastAsia" w:ascii="宋体" w:hAnsi="宋体" w:eastAsia="宋体" w:cs="宋体"/>
                <w:b/>
                <w:color w:val="auto"/>
                <w:sz w:val="24"/>
                <w:highlight w:val="none"/>
                <w:lang w:eastAsia="zh-CN"/>
              </w:rPr>
            </w:pPr>
            <w:r>
              <w:rPr>
                <w:rFonts w:hint="eastAsia" w:ascii="宋体" w:hAnsi="宋体" w:cs="宋体"/>
                <w:b/>
                <w:color w:val="auto"/>
                <w:kern w:val="0"/>
                <w:sz w:val="24"/>
                <w:highlight w:val="none"/>
              </w:rPr>
              <w:t>报价明显低于其他通过符合性审查投标人的报价</w:t>
            </w:r>
            <w:r>
              <w:rPr>
                <w:rFonts w:hint="eastAsia" w:ascii="宋体" w:hAnsi="宋体" w:cs="宋体"/>
                <w:b/>
                <w:color w:val="auto"/>
                <w:kern w:val="0"/>
                <w:sz w:val="24"/>
                <w:highlight w:val="none"/>
                <w:lang w:eastAsia="zh-CN"/>
              </w:rPr>
              <w:t>（</w:t>
            </w:r>
            <w:r>
              <w:rPr>
                <w:rFonts w:hint="eastAsia" w:ascii="宋体" w:hAnsi="宋体" w:cs="宋体"/>
                <w:b/>
                <w:color w:val="auto"/>
                <w:kern w:val="0"/>
                <w:sz w:val="24"/>
                <w:highlight w:val="none"/>
                <w:lang w:val="en-US" w:eastAsia="zh-CN"/>
              </w:rPr>
              <w:t>低于最高限价50%的</w:t>
            </w:r>
            <w:r>
              <w:rPr>
                <w:rFonts w:hint="eastAsia" w:ascii="宋体" w:hAnsi="宋体" w:cs="宋体"/>
                <w:b/>
                <w:color w:val="auto"/>
                <w:kern w:val="0"/>
                <w:sz w:val="24"/>
                <w:highlight w:val="none"/>
                <w:lang w:eastAsia="zh-CN"/>
              </w:rPr>
              <w:t>）</w:t>
            </w:r>
            <w:r>
              <w:rPr>
                <w:rFonts w:hint="eastAsia" w:ascii="宋体" w:hAnsi="宋体" w:cs="宋体"/>
                <w:b/>
                <w:color w:val="auto"/>
                <w:kern w:val="0"/>
                <w:sz w:val="24"/>
                <w:highlight w:val="none"/>
              </w:rPr>
              <w:t>，有可能影响产品质量或者不能诚信履约的，未能按要求提供书面说明或者提交相关证明材料证明其报价合理性的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lang w:eastAsia="zh-CN"/>
              </w:rPr>
              <w:t>；</w:t>
            </w:r>
          </w:p>
          <w:p w14:paraId="6C2D290E">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40E2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2" w:hRule="atLeast"/>
          <w:tblHeader/>
        </w:trPr>
        <w:tc>
          <w:tcPr>
            <w:tcW w:w="629" w:type="dxa"/>
            <w:tcBorders>
              <w:top w:val="single" w:color="auto" w:sz="4" w:space="0"/>
              <w:left w:val="single" w:color="000000" w:sz="8" w:space="0"/>
              <w:right w:val="single" w:color="000000" w:sz="2" w:space="0"/>
            </w:tcBorders>
            <w:vAlign w:val="center"/>
          </w:tcPr>
          <w:p w14:paraId="03CBAD3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502C6C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A7C7102">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507D1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BEBB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00B42A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备份投标文件送达时间、地点和签收人员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6D5A9C79">
            <w:pPr>
              <w:spacing w:line="360" w:lineRule="auto"/>
              <w:rPr>
                <w:rFonts w:ascii="宋体" w:hAnsi="宋体" w:cs="宋体"/>
                <w:snapToGrid w:val="0"/>
                <w:color w:val="auto"/>
                <w:sz w:val="24"/>
                <w:highlight w:val="none"/>
              </w:rPr>
            </w:pPr>
            <w:r>
              <w:rPr>
                <w:rFonts w:hint="eastAsia" w:ascii="宋体" w:hAnsi="宋体" w:cs="宋体"/>
                <w:snapToGrid w:val="0"/>
                <w:color w:val="auto"/>
                <w:sz w:val="24"/>
                <w:szCs w:val="21"/>
                <w:highlight w:val="none"/>
              </w:rPr>
              <w:t>（1）</w:t>
            </w:r>
            <w:r>
              <w:rPr>
                <w:rFonts w:hint="eastAsia" w:ascii="宋体" w:hAnsi="宋体" w:cs="宋体"/>
                <w:snapToGrid w:val="0"/>
                <w:color w:val="auto"/>
                <w:sz w:val="24"/>
                <w:highlight w:val="none"/>
              </w:rPr>
              <w:t>直接提交备份投标文件的：</w:t>
            </w:r>
          </w:p>
          <w:p w14:paraId="3927F4F4">
            <w:pPr>
              <w:spacing w:line="360" w:lineRule="auto"/>
              <w:rPr>
                <w:rFonts w:ascii="宋体" w:hAnsi="宋体" w:cs="宋体"/>
                <w:snapToGrid w:val="0"/>
                <w:color w:val="auto"/>
                <w:sz w:val="24"/>
                <w:highlight w:val="none"/>
              </w:rPr>
            </w:pPr>
            <w:r>
              <w:rPr>
                <w:rFonts w:hint="eastAsia" w:ascii="宋体" w:hAnsi="宋体" w:cs="宋体"/>
                <w:snapToGrid w:val="0"/>
                <w:color w:val="auto"/>
                <w:kern w:val="28"/>
                <w:sz w:val="24"/>
                <w:highlight w:val="none"/>
              </w:rPr>
              <w:t>备份投标文件送达地点：</w:t>
            </w:r>
            <w:r>
              <w:rPr>
                <w:rFonts w:hint="eastAsia" w:ascii="宋体" w:hAnsi="宋体" w:cs="宋体"/>
                <w:snapToGrid w:val="0"/>
                <w:color w:val="auto"/>
                <w:kern w:val="28"/>
                <w:sz w:val="24"/>
                <w:highlight w:val="none"/>
                <w:u w:val="single"/>
              </w:rPr>
              <w:t>宁海县公共资源交易中心五楼【具体受理场所详见当日电子指示屏】。</w:t>
            </w:r>
          </w:p>
          <w:p w14:paraId="6CFC8D11">
            <w:pPr>
              <w:spacing w:line="360" w:lineRule="auto"/>
              <w:rPr>
                <w:rFonts w:ascii="宋体" w:hAnsi="宋体" w:cs="宋体"/>
                <w:snapToGrid w:val="0"/>
                <w:color w:val="auto"/>
                <w:sz w:val="24"/>
                <w:highlight w:val="none"/>
              </w:rPr>
            </w:pPr>
            <w:r>
              <w:rPr>
                <w:rFonts w:hint="eastAsia" w:ascii="宋体" w:hAnsi="宋体" w:cs="宋体"/>
                <w:snapToGrid w:val="0"/>
                <w:color w:val="auto"/>
                <w:kern w:val="28"/>
                <w:sz w:val="24"/>
                <w:highlight w:val="none"/>
              </w:rPr>
              <w:t>（2）</w:t>
            </w:r>
            <w:r>
              <w:rPr>
                <w:rFonts w:hint="eastAsia" w:ascii="宋体" w:hAnsi="宋体" w:cs="宋体"/>
                <w:snapToGrid w:val="0"/>
                <w:color w:val="auto"/>
                <w:sz w:val="24"/>
                <w:highlight w:val="none"/>
              </w:rPr>
              <w:t>以邮政快递方式递交备份投标文件的：</w:t>
            </w:r>
          </w:p>
          <w:p w14:paraId="0929C7E3">
            <w:pPr>
              <w:spacing w:line="360" w:lineRule="auto"/>
              <w:rPr>
                <w:rFonts w:ascii="宋体" w:hAnsi="宋体" w:cs="宋体"/>
                <w:snapToGrid w:val="0"/>
                <w:color w:val="auto"/>
                <w:kern w:val="28"/>
                <w:sz w:val="24"/>
                <w:highlight w:val="none"/>
              </w:rPr>
            </w:pPr>
            <w:r>
              <w:rPr>
                <w:rFonts w:hint="eastAsia" w:ascii="宋体" w:hAnsi="宋体" w:cs="宋体"/>
                <w:color w:val="auto"/>
                <w:sz w:val="24"/>
                <w:highlight w:val="none"/>
              </w:rPr>
              <w:t>备份投标文件送达</w:t>
            </w:r>
            <w:r>
              <w:rPr>
                <w:rFonts w:hint="eastAsia" w:ascii="宋体" w:hAnsi="宋体" w:cs="宋体"/>
                <w:snapToGrid w:val="0"/>
                <w:color w:val="auto"/>
                <w:sz w:val="24"/>
                <w:highlight w:val="none"/>
              </w:rPr>
              <w:t>截止时间：</w:t>
            </w:r>
            <w:r>
              <w:rPr>
                <w:rFonts w:hint="eastAsia" w:ascii="宋体" w:hAnsi="宋体" w:cs="宋体"/>
                <w:snapToGrid w:val="0"/>
                <w:color w:val="auto"/>
                <w:sz w:val="24"/>
                <w:highlight w:val="none"/>
                <w:u w:val="single"/>
              </w:rPr>
              <w:t>开标时间前一个工作日的16:00止。</w:t>
            </w:r>
          </w:p>
          <w:p w14:paraId="2E520186">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宁波市鄞州区天童南路666号中基大厦19楼业务六部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0574-87425</w:t>
            </w:r>
            <w:r>
              <w:rPr>
                <w:rFonts w:hint="eastAsia" w:hAnsi="宋体" w:cs="宋体"/>
                <w:color w:val="auto"/>
                <w:sz w:val="24"/>
                <w:highlight w:val="none"/>
                <w:u w:val="single"/>
                <w:lang w:val="en-US" w:eastAsia="zh-CN"/>
              </w:rPr>
              <w:t>279</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3C9D2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01DAE48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38BA596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14:paraId="6C19F12A">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E896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504DDEED">
            <w:pPr>
              <w:snapToGrid w:val="0"/>
              <w:spacing w:line="360" w:lineRule="auto"/>
              <w:jc w:val="center"/>
              <w:rPr>
                <w:rFonts w:ascii="宋体" w:hAnsi="宋体" w:cs="宋体"/>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36A32C49">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35C06119">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126915271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32A25371">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98762836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DB52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8CF3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08E05CF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中标服务费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4952E75C">
            <w:pPr>
              <w:widowControl w:val="0"/>
              <w:adjustRightInd/>
              <w:spacing w:line="300" w:lineRule="auto"/>
              <w:jc w:val="left"/>
              <w:rPr>
                <w:rFonts w:cs="Arial" w:asciiTheme="minorEastAsia" w:hAnsiTheme="minorEastAsia" w:eastAsiaTheme="minorEastAsia"/>
                <w:color w:val="auto"/>
                <w:kern w:val="0"/>
                <w:sz w:val="24"/>
                <w:szCs w:val="24"/>
                <w:highlight w:val="none"/>
                <w:lang w:val="en-US" w:eastAsia="zh-CN" w:bidi="ar-SA"/>
              </w:rPr>
            </w:pPr>
            <w:r>
              <w:rPr>
                <w:rFonts w:hint="eastAsia" w:cs="Arial" w:asciiTheme="minorEastAsia" w:hAnsiTheme="minorEastAsia" w:eastAsiaTheme="minorEastAsia"/>
                <w:color w:val="auto"/>
                <w:kern w:val="0"/>
                <w:sz w:val="24"/>
                <w:szCs w:val="24"/>
                <w:highlight w:val="none"/>
                <w:lang w:val="en-US" w:eastAsia="zh-CN" w:bidi="ar-SA"/>
              </w:rPr>
              <w:t>招标代理服务费的收取标准：代理机构按下表中服务招标的标准（按差额定率累进法计算）的60%，根据三年中标总金额，向中标人收取招标代理服务费。</w:t>
            </w:r>
          </w:p>
          <w:tbl>
            <w:tblPr>
              <w:tblStyle w:val="62"/>
              <w:tblW w:w="5817" w:type="dxa"/>
              <w:jc w:val="center"/>
              <w:tblLayout w:type="fixed"/>
              <w:tblCellMar>
                <w:top w:w="15" w:type="dxa"/>
                <w:left w:w="15" w:type="dxa"/>
                <w:bottom w:w="15" w:type="dxa"/>
                <w:right w:w="15" w:type="dxa"/>
              </w:tblCellMar>
            </w:tblPr>
            <w:tblGrid>
              <w:gridCol w:w="1669"/>
              <w:gridCol w:w="1443"/>
              <w:gridCol w:w="1368"/>
              <w:gridCol w:w="1337"/>
            </w:tblGrid>
            <w:tr w14:paraId="20CD9BE1">
              <w:tblPrEx>
                <w:tblCellMar>
                  <w:top w:w="15" w:type="dxa"/>
                  <w:left w:w="15" w:type="dxa"/>
                  <w:bottom w:w="15" w:type="dxa"/>
                  <w:right w:w="15" w:type="dxa"/>
                </w:tblCellMar>
              </w:tblPrEx>
              <w:trPr>
                <w:trHeight w:val="608" w:hRule="atLeast"/>
                <w:jc w:val="center"/>
              </w:trPr>
              <w:tc>
                <w:tcPr>
                  <w:tcW w:w="1669" w:type="dxa"/>
                  <w:tcBorders>
                    <w:top w:val="single" w:color="auto" w:sz="4" w:space="0"/>
                    <w:left w:val="single" w:color="auto" w:sz="6" w:space="0"/>
                    <w:bottom w:val="single" w:color="auto" w:sz="4" w:space="0"/>
                    <w:right w:val="single" w:color="auto" w:sz="4" w:space="0"/>
                    <w:tl2br w:val="single" w:color="auto" w:sz="4" w:space="0"/>
                  </w:tcBorders>
                  <w:tcMar>
                    <w:top w:w="30" w:type="dxa"/>
                    <w:left w:w="150" w:type="dxa"/>
                    <w:bottom w:w="30" w:type="dxa"/>
                    <w:right w:w="150" w:type="dxa"/>
                  </w:tcMar>
                  <w:vAlign w:val="center"/>
                </w:tcPr>
                <w:p w14:paraId="130AC304">
                  <w:pPr>
                    <w:widowControl/>
                    <w:adjustRightInd/>
                    <w:spacing w:line="300" w:lineRule="auto"/>
                    <w:jc w:val="right"/>
                    <w:rPr>
                      <w:rFonts w:ascii="宋体" w:hAnsi="宋体" w:eastAsia="宋体" w:cs="宋体"/>
                      <w:color w:val="auto"/>
                      <w:highlight w:val="none"/>
                    </w:rPr>
                  </w:pPr>
                  <w:r>
                    <w:rPr>
                      <w:rFonts w:hint="eastAsia" w:ascii="宋体" w:hAnsi="宋体" w:eastAsia="宋体" w:cs="宋体"/>
                      <w:color w:val="auto"/>
                      <w:highlight w:val="none"/>
                    </w:rPr>
                    <w:t>类型</w:t>
                  </w:r>
                </w:p>
                <w:p w14:paraId="1DE0DE25">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金额（万元）</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7262D86">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货物招标</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4D2A5240">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服务招标</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015E1270">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工程招标</w:t>
                  </w:r>
                </w:p>
              </w:tc>
            </w:tr>
            <w:tr w14:paraId="27B54EC7">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FF92065">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100以下</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1A074F6">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7B8634E">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035405A">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1.0%</w:t>
                  </w:r>
                </w:p>
              </w:tc>
            </w:tr>
            <w:tr w14:paraId="2C28CCA1">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352F678">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100-500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02E4360E">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1.1%</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C4774A">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0.8%</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4FC38A2">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0.7%</w:t>
                  </w:r>
                </w:p>
              </w:tc>
            </w:tr>
            <w:tr w14:paraId="34DB6D6D">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4990181">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500-1000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BCB1DF">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0.8%</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5323AE54">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0.45%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788786B">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0.55%</w:t>
                  </w:r>
                </w:p>
              </w:tc>
            </w:tr>
            <w:tr w14:paraId="082092C9">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1645FB2">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1000-5000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09AC97B">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19146558">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0.25%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4A61FF75">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0.35%</w:t>
                  </w:r>
                </w:p>
              </w:tc>
            </w:tr>
            <w:tr w14:paraId="5E2E4B6D">
              <w:tblPrEx>
                <w:tblCellMar>
                  <w:top w:w="15" w:type="dxa"/>
                  <w:left w:w="15" w:type="dxa"/>
                  <w:bottom w:w="15" w:type="dxa"/>
                  <w:right w:w="15" w:type="dxa"/>
                </w:tblCellMar>
              </w:tblPrEx>
              <w:trPr>
                <w:trHeight w:val="329"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21F8332">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5000-10000</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298488E2">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0.25%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AB9C028">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0.1%</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1270AE95">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0.2%</w:t>
                  </w:r>
                </w:p>
              </w:tc>
            </w:tr>
            <w:tr w14:paraId="130C7A2B">
              <w:tblPrEx>
                <w:tblCellMar>
                  <w:top w:w="15" w:type="dxa"/>
                  <w:left w:w="15" w:type="dxa"/>
                  <w:bottom w:w="15" w:type="dxa"/>
                  <w:right w:w="15" w:type="dxa"/>
                </w:tblCellMar>
              </w:tblPrEx>
              <w:trPr>
                <w:trHeight w:val="337" w:hRule="atLeast"/>
                <w:jc w:val="center"/>
              </w:trPr>
              <w:tc>
                <w:tcPr>
                  <w:tcW w:w="1669"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30261643">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1亿～5亿</w:t>
                  </w:r>
                </w:p>
              </w:tc>
              <w:tc>
                <w:tcPr>
                  <w:tcW w:w="1443"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218F834">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0.05%</w:t>
                  </w:r>
                </w:p>
              </w:tc>
              <w:tc>
                <w:tcPr>
                  <w:tcW w:w="1368"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78A45E0F">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0.05%</w:t>
                  </w:r>
                </w:p>
              </w:tc>
              <w:tc>
                <w:tcPr>
                  <w:tcW w:w="1337" w:type="dxa"/>
                  <w:tcBorders>
                    <w:top w:val="single" w:color="auto" w:sz="4" w:space="0"/>
                    <w:left w:val="single" w:color="auto" w:sz="4" w:space="0"/>
                    <w:bottom w:val="single" w:color="auto" w:sz="4" w:space="0"/>
                    <w:right w:val="single" w:color="auto" w:sz="4" w:space="0"/>
                  </w:tcBorders>
                  <w:tcMar>
                    <w:top w:w="30" w:type="dxa"/>
                    <w:left w:w="150" w:type="dxa"/>
                    <w:bottom w:w="30" w:type="dxa"/>
                    <w:right w:w="150" w:type="dxa"/>
                  </w:tcMar>
                  <w:vAlign w:val="center"/>
                </w:tcPr>
                <w:p w14:paraId="670B1771">
                  <w:pPr>
                    <w:widowControl/>
                    <w:adjustRightInd/>
                    <w:spacing w:line="300" w:lineRule="auto"/>
                    <w:jc w:val="left"/>
                    <w:rPr>
                      <w:rFonts w:ascii="宋体" w:hAnsi="宋体" w:eastAsia="宋体" w:cs="宋体"/>
                      <w:color w:val="auto"/>
                      <w:highlight w:val="none"/>
                    </w:rPr>
                  </w:pPr>
                  <w:r>
                    <w:rPr>
                      <w:rFonts w:hint="eastAsia" w:ascii="宋体" w:hAnsi="宋体" w:eastAsia="宋体" w:cs="宋体"/>
                      <w:color w:val="auto"/>
                      <w:highlight w:val="none"/>
                    </w:rPr>
                    <w:t>0.05%</w:t>
                  </w:r>
                </w:p>
              </w:tc>
            </w:tr>
          </w:tbl>
          <w:p w14:paraId="6D6A854D">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中标服务费只收现金、银行票汇款、电汇款。汇入以下账户：</w:t>
            </w:r>
          </w:p>
          <w:p w14:paraId="044614DB">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开户银行： 宁波银行科技支行</w:t>
            </w:r>
          </w:p>
          <w:p w14:paraId="4669FEDA">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账    号： 31010122000005488</w:t>
            </w:r>
          </w:p>
          <w:p w14:paraId="73E90DBD">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cs="宋体"/>
                <w:color w:val="auto"/>
                <w:kern w:val="0"/>
                <w:sz w:val="24"/>
                <w:highlight w:val="none"/>
                <w:lang w:val="en-US" w:eastAsia="zh-CN"/>
              </w:rPr>
              <w:t>户    名： 宁波中基国际招标有限公司</w:t>
            </w:r>
          </w:p>
        </w:tc>
      </w:tr>
    </w:tbl>
    <w:p w14:paraId="0EB16FED">
      <w:pPr>
        <w:snapToGrid w:val="0"/>
        <w:spacing w:line="360" w:lineRule="auto"/>
        <w:jc w:val="center"/>
        <w:rPr>
          <w:rFonts w:ascii="宋体" w:hAnsi="宋体" w:cs="宋体"/>
          <w:b/>
          <w:color w:val="auto"/>
          <w:sz w:val="32"/>
          <w:szCs w:val="20"/>
          <w:highlight w:val="none"/>
        </w:rPr>
      </w:pPr>
    </w:p>
    <w:bookmarkEnd w:id="11"/>
    <w:p w14:paraId="22942ECA">
      <w:pPr>
        <w:adjustRightInd/>
        <w:spacing w:line="360" w:lineRule="auto"/>
        <w:ind w:firstLine="3845" w:firstLineChars="1197"/>
        <w:outlineLvl w:val="0"/>
        <w:rPr>
          <w:rFonts w:ascii="宋体" w:hAnsi="宋体" w:cs="宋体"/>
          <w:b/>
          <w:color w:val="auto"/>
          <w:sz w:val="32"/>
          <w:szCs w:val="20"/>
          <w:highlight w:val="none"/>
        </w:rPr>
      </w:pPr>
      <w:bookmarkStart w:id="14" w:name="_Toc10018"/>
      <w:bookmarkStart w:id="15" w:name="_Toc164416483"/>
      <w:bookmarkStart w:id="16" w:name="第三部分"/>
      <w:r>
        <w:rPr>
          <w:rFonts w:hint="eastAsia" w:ascii="宋体" w:hAnsi="宋体" w:cs="宋体"/>
          <w:b/>
          <w:color w:val="auto"/>
          <w:sz w:val="32"/>
          <w:szCs w:val="20"/>
          <w:highlight w:val="none"/>
        </w:rPr>
        <w:t>一、总则</w:t>
      </w:r>
      <w:bookmarkEnd w:id="14"/>
    </w:p>
    <w:p w14:paraId="3F1D25E0">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2B0E8B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071F65C">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w:t>
      </w:r>
      <w:bookmarkStart w:id="17" w:name="_Toc27547"/>
      <w:r>
        <w:rPr>
          <w:rFonts w:hint="eastAsia" w:ascii="宋体" w:hAnsi="宋体" w:cs="宋体"/>
          <w:b/>
          <w:color w:val="auto"/>
          <w:sz w:val="24"/>
          <w:highlight w:val="none"/>
        </w:rPr>
        <w:t>2.定义</w:t>
      </w:r>
      <w:bookmarkEnd w:id="17"/>
    </w:p>
    <w:p w14:paraId="724262E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49DA3D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76B5BD2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785388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555ADC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2E0C3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07D43A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 系指不适用本项目的要求。</w:t>
      </w:r>
    </w:p>
    <w:p w14:paraId="6207ECE4">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6814964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3DFE688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6FEBC499">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A6275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126C4D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快递包装政府采购需求标准（试行）》。鼓励采购单位优先采购秸秆环保板材等资源综合利用产品。鼓励采购单位优先采购绿色物流配送服务、提供新能源交通工具的租赁服务。</w:t>
      </w:r>
    </w:p>
    <w:p w14:paraId="07DE33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341FD8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142294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E1B74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179F07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2FADBC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0D512B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F32C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2E382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2BD94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2E295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80AB77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2DDCB1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0BB282E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EB88A52">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194F8974">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32ACD65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4E9D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39A9D7E9">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3387903">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66A439C8">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78A7DA18">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F5F9F5">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4B65ACB">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1CEB51ED">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7ADF74CB">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E8366D5">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5A059739">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3009BBA4">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13CE95D7">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2E9869F7">
      <w:pPr>
        <w:pStyle w:val="34"/>
        <w:spacing w:line="360" w:lineRule="auto"/>
        <w:ind w:firstLine="960" w:firstLineChars="400"/>
        <w:rPr>
          <w:rFonts w:hAnsi="宋体" w:cs="宋体"/>
          <w:color w:val="auto"/>
          <w:kern w:val="0"/>
          <w:sz w:val="24"/>
          <w:highlight w:val="none"/>
        </w:rPr>
      </w:pPr>
      <w:r>
        <w:rPr>
          <w:rFonts w:hint="eastAsia" w:hAnsi="宋体" w:cs="宋体"/>
          <w:color w:val="auto"/>
          <w:kern w:val="0"/>
          <w:sz w:val="24"/>
          <w:highlight w:val="none"/>
          <w:lang w:val="zh-CN"/>
        </w:rPr>
        <w:t>4.3.3.6提出质疑的日期。</w:t>
      </w:r>
    </w:p>
    <w:p w14:paraId="25FBD56C">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F4ECF3B">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3E89930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C89B28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加强政府采购公平竞争打造最优营商环境的通知》（浙财采监〔2021〕2号）</w:t>
      </w:r>
      <w:r>
        <w:rPr>
          <w:rFonts w:hint="eastAsia"/>
          <w:color w:val="auto"/>
          <w:highlight w:val="none"/>
          <w:lang w:eastAsia="zh-CN"/>
        </w:rPr>
        <w:t>，</w:t>
      </w:r>
      <w:r>
        <w:rPr>
          <w:rFonts w:hint="eastAsia"/>
          <w:color w:val="auto"/>
          <w:highlight w:val="none"/>
        </w:rPr>
        <w:t>采购人或者采购代理机构在质疑回复后5个工作日内，在浙江政府采购网的“其他公告”栏目公开质疑答复，答复内容应当完整。质疑函作为附件上传。</w:t>
      </w:r>
    </w:p>
    <w:p w14:paraId="10945D1A">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00281BEE">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E4FB436">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E4B303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558A1F1">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58FF112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45959764">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4.4.5投诉材料可寄送至：宁海县政府采购管理办公室，地址：宁海县跃龙街道桃源中路218号，收件人：王老师，电话：0574-65265668。</w:t>
      </w:r>
    </w:p>
    <w:p w14:paraId="3C9BC31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3C705CB9">
      <w:pPr>
        <w:pStyle w:val="133"/>
        <w:snapToGrid w:val="0"/>
        <w:spacing w:before="0"/>
        <w:ind w:firstLine="360"/>
        <w:rPr>
          <w:rFonts w:ascii="宋体" w:hAnsi="宋体" w:cs="宋体"/>
          <w:color w:val="auto"/>
          <w:sz w:val="18"/>
          <w:szCs w:val="18"/>
          <w:highlight w:val="none"/>
        </w:rPr>
      </w:pPr>
    </w:p>
    <w:p w14:paraId="1C25A503">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w:t>
      </w:r>
      <w:bookmarkStart w:id="18" w:name="_Toc3875"/>
      <w:r>
        <w:rPr>
          <w:rFonts w:hint="eastAsia" w:ascii="宋体" w:hAnsi="宋体" w:cs="宋体"/>
          <w:b/>
          <w:color w:val="auto"/>
          <w:sz w:val="32"/>
          <w:szCs w:val="20"/>
          <w:highlight w:val="none"/>
        </w:rPr>
        <w:t>二、招标文件的构成、澄清、修改</w:t>
      </w:r>
      <w:bookmarkEnd w:id="18"/>
    </w:p>
    <w:p w14:paraId="17432C87">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2C6CAA17">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3B5C532A">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0B4FCCC6">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125992C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85EB6C5">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922CF6D">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745C2FE">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73FBB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96E94C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E04E16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66F6728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750ECF2">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0E626F94">
      <w:pPr>
        <w:adjustRightInd/>
        <w:spacing w:line="360" w:lineRule="auto"/>
        <w:jc w:val="center"/>
        <w:outlineLvl w:val="0"/>
        <w:rPr>
          <w:rFonts w:ascii="宋体" w:hAnsi="宋体" w:cs="宋体"/>
          <w:b/>
          <w:color w:val="auto"/>
          <w:sz w:val="30"/>
          <w:szCs w:val="20"/>
          <w:highlight w:val="none"/>
        </w:rPr>
      </w:pPr>
      <w:bookmarkStart w:id="19" w:name="_Toc9252"/>
      <w:r>
        <w:rPr>
          <w:rFonts w:hint="eastAsia" w:ascii="宋体" w:hAnsi="宋体" w:cs="宋体"/>
          <w:b/>
          <w:color w:val="auto"/>
          <w:sz w:val="30"/>
          <w:szCs w:val="20"/>
          <w:highlight w:val="none"/>
        </w:rPr>
        <w:t>三、投标</w:t>
      </w:r>
      <w:bookmarkEnd w:id="19"/>
    </w:p>
    <w:p w14:paraId="3A6B27C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3D98C2C7">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523CA2A9">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D403DC1">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7F18389">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91A6B32">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1F2D7141">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5F1A294">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AE870D0">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CB9A2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6DBBB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3B3151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4B5346C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37D2BCF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56C4A10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CAABA5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63BFDC2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2DC77A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6ACD9EE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14:paraId="7C45C81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11.2.5评标标准相应的商务技术资料；</w:t>
      </w:r>
    </w:p>
    <w:p w14:paraId="46EFDAB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14:paraId="1E9069DE">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7FED0D6D">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DCE2F5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504A53A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14:paraId="707328BA">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11.3.3投标报价明细表</w:t>
      </w:r>
      <w:r>
        <w:rPr>
          <w:rFonts w:hint="eastAsia" w:ascii="宋体" w:hAnsi="宋体" w:cs="宋体"/>
          <w:color w:val="auto"/>
          <w:sz w:val="24"/>
          <w:highlight w:val="none"/>
          <w:lang w:eastAsia="zh-CN"/>
        </w:rPr>
        <w:t>；</w:t>
      </w:r>
    </w:p>
    <w:p w14:paraId="50C66397">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11.3.4</w:t>
      </w:r>
      <w:r>
        <w:rPr>
          <w:rFonts w:hint="eastAsia" w:ascii="宋体" w:hAnsi="宋体" w:cs="宋体"/>
          <w:color w:val="auto"/>
          <w:sz w:val="24"/>
          <w:highlight w:val="none"/>
        </w:rPr>
        <w:t>报价情况说明</w:t>
      </w:r>
      <w:r>
        <w:rPr>
          <w:rFonts w:hint="eastAsia" w:ascii="宋体" w:hAnsi="宋体" w:cs="宋体"/>
          <w:color w:val="auto"/>
          <w:sz w:val="24"/>
          <w:highlight w:val="none"/>
          <w:lang w:eastAsia="zh-CN"/>
        </w:rPr>
        <w:t>（</w:t>
      </w:r>
      <w:r>
        <w:rPr>
          <w:rFonts w:hint="eastAsia" w:ascii="宋体" w:hAnsi="宋体" w:cs="宋体"/>
          <w:color w:val="auto"/>
          <w:sz w:val="24"/>
          <w:highlight w:val="none"/>
        </w:rPr>
        <w:t>如供应商报价低于项目预算50%的，应当提交本文档，详细阐述不影响产品质量或者诚信履约的具体原因</w:t>
      </w:r>
      <w:r>
        <w:rPr>
          <w:rFonts w:hint="eastAsia" w:ascii="宋体" w:hAnsi="宋体" w:cs="宋体"/>
          <w:color w:val="auto"/>
          <w:sz w:val="24"/>
          <w:highlight w:val="none"/>
          <w:lang w:eastAsia="zh-CN"/>
        </w:rPr>
        <w:t>）。</w:t>
      </w:r>
    </w:p>
    <w:p w14:paraId="72A7D77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C1B2E0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3626D987">
      <w:pPr>
        <w:spacing w:line="360" w:lineRule="auto"/>
        <w:ind w:firstLine="723" w:firstLineChars="300"/>
        <w:rPr>
          <w:rFonts w:hint="eastAsia" w:ascii="宋体" w:hAnsi="宋体" w:eastAsia="宋体" w:cs="宋体"/>
          <w:b/>
          <w:color w:val="auto"/>
          <w:sz w:val="24"/>
          <w:szCs w:val="21"/>
          <w:highlight w:val="none"/>
          <w:lang w:val="en-US" w:eastAsia="zh-CN"/>
        </w:rPr>
      </w:pPr>
      <w:r>
        <w:rPr>
          <w:rFonts w:hint="eastAsia" w:ascii="宋体" w:hAnsi="宋体" w:cs="宋体"/>
          <w:b/>
          <w:color w:val="auto"/>
          <w:sz w:val="24"/>
          <w:highlight w:val="none"/>
          <w:lang w:val="en-US" w:eastAsia="zh-CN"/>
        </w:rPr>
        <w:t>注：投标人可事先在公开官网查询、核对相关证书和报告内容，确保投标（响应）文件资料准确无误。投标人应对投标文件中材料的真实性、合法性负责。</w:t>
      </w:r>
    </w:p>
    <w:p w14:paraId="5EEF19EC">
      <w:pPr>
        <w:pStyle w:val="133"/>
        <w:snapToGrid w:val="0"/>
        <w:spacing w:before="0"/>
        <w:ind w:firstLine="0" w:firstLineChars="0"/>
        <w:outlineLvl w:val="0"/>
        <w:rPr>
          <w:rFonts w:ascii="宋体" w:hAnsi="宋体" w:cs="宋体"/>
          <w:b/>
          <w:color w:val="auto"/>
          <w:szCs w:val="24"/>
          <w:highlight w:val="none"/>
        </w:rPr>
      </w:pPr>
      <w:bookmarkStart w:id="20" w:name="_Toc12034"/>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bookmarkEnd w:id="20"/>
    </w:p>
    <w:p w14:paraId="07EC0EC0">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211D6FF">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42E4A99">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4D48A08">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618D92B">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2FE5EB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D69ED9F">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2E36BF19">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1186A584">
      <w:pPr>
        <w:pStyle w:val="133"/>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03E9859">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C8528B2">
      <w:pPr>
        <w:pStyle w:val="133"/>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4F69BCE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15.备份投标文件（文件后缀为：bfbs）</w:t>
      </w:r>
    </w:p>
    <w:p w14:paraId="7119BEB4">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625ADCCB">
      <w:pPr>
        <w:spacing w:line="360" w:lineRule="auto"/>
        <w:ind w:firstLine="480" w:firstLineChars="200"/>
        <w:rPr>
          <w:rFonts w:ascii="宋体" w:hAnsi="宋体" w:cs="宋体"/>
          <w:b/>
          <w:snapToGrid w:val="0"/>
          <w:color w:val="auto"/>
          <w:sz w:val="24"/>
          <w:highlight w:val="none"/>
        </w:rPr>
      </w:pPr>
      <w:r>
        <w:rPr>
          <w:rFonts w:hint="eastAsia" w:ascii="宋体" w:hAnsi="宋体" w:cs="宋体"/>
          <w:snapToGrid w:val="0"/>
          <w:color w:val="auto"/>
          <w:sz w:val="24"/>
          <w:highlight w:val="none"/>
        </w:rPr>
        <w:t>15.2备份投标文件须在“政采云投标客户端”制作生成，并储存在</w:t>
      </w:r>
      <w:r>
        <w:rPr>
          <w:rFonts w:hint="eastAsia" w:ascii="宋体" w:hAnsi="宋体" w:cs="宋体"/>
          <w:snapToGrid w:val="0"/>
          <w:color w:val="auto"/>
          <w:sz w:val="24"/>
          <w:szCs w:val="21"/>
          <w:highlight w:val="none"/>
        </w:rPr>
        <w:t>U盘</w:t>
      </w:r>
      <w:r>
        <w:rPr>
          <w:rFonts w:hint="eastAsia" w:ascii="宋体" w:hAnsi="宋体" w:cs="宋体"/>
          <w:snapToGrid w:val="0"/>
          <w:color w:val="auto"/>
          <w:sz w:val="24"/>
          <w:highlight w:val="none"/>
        </w:rPr>
        <w:t>中。备份投标文件应当密封包装并在包装上加盖公章并注明投标项目名称，投标人名称</w:t>
      </w:r>
      <w:r>
        <w:rPr>
          <w:rFonts w:hint="eastAsia" w:ascii="宋体" w:hAnsi="宋体" w:cs="宋体"/>
          <w:snapToGrid w:val="0"/>
          <w:color w:val="auto"/>
          <w:sz w:val="24"/>
          <w:highlight w:val="none"/>
          <w:lang w:eastAsia="zh-CN"/>
        </w:rPr>
        <w:t>（</w:t>
      </w:r>
      <w:r>
        <w:rPr>
          <w:rFonts w:hint="eastAsia" w:ascii="宋体" w:hAnsi="宋体" w:cs="宋体"/>
          <w:snapToGrid w:val="0"/>
          <w:color w:val="auto"/>
          <w:sz w:val="24"/>
          <w:highlight w:val="none"/>
        </w:rPr>
        <w:t>联合体投标的，包装物封面需注明联合体投标，并注明联合体成员各方的名称和联合协议中约定的牵头人的名称</w:t>
      </w:r>
      <w:r>
        <w:rPr>
          <w:rFonts w:hint="eastAsia" w:ascii="宋体" w:hAnsi="宋体" w:cs="宋体"/>
          <w:snapToGrid w:val="0"/>
          <w:color w:val="auto"/>
          <w:sz w:val="24"/>
          <w:highlight w:val="none"/>
          <w:lang w:eastAsia="zh-CN"/>
        </w:rPr>
        <w:t>）</w:t>
      </w:r>
      <w:r>
        <w:rPr>
          <w:rFonts w:hint="eastAsia" w:ascii="宋体" w:hAnsi="宋体" w:cs="宋体"/>
          <w:snapToGrid w:val="0"/>
          <w:color w:val="auto"/>
          <w:sz w:val="24"/>
          <w:highlight w:val="none"/>
        </w:rPr>
        <w:t>。</w:t>
      </w:r>
      <w:r>
        <w:rPr>
          <w:rFonts w:hint="eastAsia" w:ascii="宋体" w:hAnsi="宋体" w:cs="宋体"/>
          <w:b/>
          <w:snapToGrid w:val="0"/>
          <w:color w:val="auto"/>
          <w:sz w:val="24"/>
          <w:szCs w:val="21"/>
          <w:highlight w:val="none"/>
        </w:rPr>
        <w:t>不符合上述制作、</w:t>
      </w:r>
      <w:r>
        <w:rPr>
          <w:rFonts w:hint="eastAsia" w:ascii="宋体" w:hAnsi="宋体" w:cs="宋体"/>
          <w:b/>
          <w:snapToGrid w:val="0"/>
          <w:color w:val="auto"/>
          <w:sz w:val="24"/>
          <w:highlight w:val="none"/>
        </w:rPr>
        <w:t>存储、密封规定的备份投标文件将被视为无效或者被拒绝接收。</w:t>
      </w:r>
    </w:p>
    <w:p w14:paraId="6F5C8068">
      <w:pPr>
        <w:spacing w:line="360" w:lineRule="auto"/>
        <w:ind w:firstLine="480" w:firstLineChars="200"/>
        <w:rPr>
          <w:rFonts w:ascii="宋体" w:hAnsi="宋体" w:cs="宋体"/>
          <w:snapToGrid w:val="0"/>
          <w:color w:val="auto"/>
          <w:sz w:val="24"/>
          <w:highlight w:val="none"/>
        </w:rPr>
      </w:pPr>
      <w:r>
        <w:rPr>
          <w:rFonts w:hint="eastAsia" w:ascii="宋体" w:hAnsi="宋体" w:cs="宋体"/>
          <w:snapToGrid w:val="0"/>
          <w:color w:val="auto"/>
          <w:sz w:val="24"/>
          <w:highlight w:val="none"/>
        </w:rPr>
        <w:t>15.3直接提交备份投标文件的，投标人应于投标截止时间前在</w:t>
      </w:r>
      <w:r>
        <w:rPr>
          <w:rFonts w:hint="eastAsia" w:ascii="宋体" w:hAnsi="宋体" w:cs="宋体"/>
          <w:color w:val="auto"/>
          <w:sz w:val="24"/>
          <w:highlight w:val="none"/>
        </w:rPr>
        <w:t>招标文件第二部分投标人须知前附表规定的备份投标文件送达地点</w:t>
      </w:r>
      <w:r>
        <w:rPr>
          <w:rFonts w:hint="eastAsia" w:ascii="宋体" w:hAnsi="宋体" w:cs="宋体"/>
          <w:snapToGrid w:val="0"/>
          <w:color w:val="auto"/>
          <w:sz w:val="24"/>
          <w:highlight w:val="none"/>
        </w:rPr>
        <w:t>将备份投标文件提交给采购代理机构，采购代理机构将拒绝接受逾期送达的备份投标文件。</w:t>
      </w:r>
    </w:p>
    <w:p w14:paraId="5C47DB11">
      <w:pPr>
        <w:spacing w:line="360" w:lineRule="auto"/>
        <w:ind w:firstLine="480" w:firstLineChars="200"/>
        <w:rPr>
          <w:rFonts w:ascii="宋体" w:hAnsi="宋体" w:cs="宋体"/>
          <w:snapToGrid w:val="0"/>
          <w:color w:val="auto"/>
          <w:sz w:val="24"/>
          <w:highlight w:val="none"/>
        </w:rPr>
      </w:pPr>
      <w:r>
        <w:rPr>
          <w:rFonts w:hint="eastAsia" w:ascii="宋体" w:hAnsi="宋体" w:cs="宋体"/>
          <w:snapToGrid w:val="0"/>
          <w:color w:val="auto"/>
          <w:sz w:val="24"/>
          <w:highlight w:val="none"/>
        </w:rPr>
        <w:t>15.4以邮政快递方式递交备份投标文件的，投标人应先将备份投标文件按要求密封和标记，再进行邮政快递包装后邮寄。备份投标文件须在</w:t>
      </w:r>
      <w:r>
        <w:rPr>
          <w:rFonts w:hint="eastAsia" w:ascii="宋体" w:hAnsi="宋体" w:cs="宋体"/>
          <w:color w:val="auto"/>
          <w:sz w:val="24"/>
          <w:highlight w:val="none"/>
        </w:rPr>
        <w:t>第二部分投标人须知前附表规定的备份投标文件送达</w:t>
      </w:r>
      <w:r>
        <w:rPr>
          <w:rFonts w:hint="eastAsia" w:ascii="宋体" w:hAnsi="宋体" w:cs="宋体"/>
          <w:snapToGrid w:val="0"/>
          <w:color w:val="auto"/>
          <w:sz w:val="24"/>
          <w:highlight w:val="none"/>
        </w:rPr>
        <w:t>截止时间之前送达</w:t>
      </w:r>
      <w:r>
        <w:rPr>
          <w:rFonts w:hint="eastAsia" w:ascii="宋体" w:hAnsi="宋体" w:cs="宋体"/>
          <w:color w:val="auto"/>
          <w:sz w:val="24"/>
          <w:highlight w:val="none"/>
        </w:rPr>
        <w:t>招标文件第二部分投标人须知前附表规定的备份投标文件送达地点；</w:t>
      </w:r>
      <w:r>
        <w:rPr>
          <w:rFonts w:hint="eastAsia" w:ascii="宋体" w:hAnsi="宋体" w:cs="宋体"/>
          <w:snapToGrid w:val="0"/>
          <w:color w:val="auto"/>
          <w:sz w:val="24"/>
          <w:highlight w:val="none"/>
        </w:rPr>
        <w:t>送达时间以签收人签收时间为准。采购代理机构将拒绝接受逾期送达的备份投标文件。邮寄过程中，电子备份投标文件发生泄露、遗失、损坏或延期送达等情况的，由投标人自行负责。</w:t>
      </w:r>
    </w:p>
    <w:p w14:paraId="72156070">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6E8F3B0">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ECA714E">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有招标文件第四部分4.2规定的情形之一的，投标无效：</w:t>
      </w:r>
    </w:p>
    <w:p w14:paraId="22220E0A">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5DA4F438">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64DFEEC3">
      <w:pPr>
        <w:pStyle w:val="133"/>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903B6D5">
      <w:pPr>
        <w:pStyle w:val="133"/>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27FEEC79">
      <w:pPr>
        <w:pStyle w:val="133"/>
        <w:spacing w:before="0"/>
        <w:ind w:firstLine="643"/>
        <w:rPr>
          <w:rFonts w:ascii="宋体" w:hAnsi="宋体" w:cs="宋体"/>
          <w:b/>
          <w:color w:val="auto"/>
          <w:sz w:val="32"/>
          <w:highlight w:val="none"/>
        </w:rPr>
      </w:pPr>
    </w:p>
    <w:p w14:paraId="22712E74">
      <w:pPr>
        <w:pStyle w:val="133"/>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74E5834">
      <w:pPr>
        <w:pStyle w:val="558"/>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FC9D216">
      <w:pPr>
        <w:pStyle w:val="558"/>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764CD9D8">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24C84DB0">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18.2.1具体开标程序：</w:t>
      </w:r>
    </w:p>
    <w:p w14:paraId="2FB8E58A">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第一阶段：</w:t>
      </w:r>
    </w:p>
    <w:p w14:paraId="0C619A60">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投标截止时间后，供应商登录政府采购云平台，用“项目采购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开标评标”功能对电子投标文件进行在线解密，在线解密电子投标文件时间为开标时间后30分钟内。</w:t>
      </w:r>
    </w:p>
    <w:p w14:paraId="59B3B8E4">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在政府采购云平台开启已解密供应商的“资格文件、商务技术文件”，并做开标记录；</w:t>
      </w:r>
    </w:p>
    <w:p w14:paraId="0DAFD023">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第二阶段：</w:t>
      </w:r>
    </w:p>
    <w:p w14:paraId="5D2F8675">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（1）在政府采购云平台宣告第一阶段评审无效供应商名单及理由；</w:t>
      </w:r>
    </w:p>
    <w:p w14:paraId="62020E31">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（2）公布经第一阶段评审符合招标文件要求的供应商的商务技术得分情况；</w:t>
      </w:r>
    </w:p>
    <w:p w14:paraId="7BAEF44F">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（3）在政府采购云平台开启除第一阶段无效标外的供应商的“报价文件”，并做开标记录；</w:t>
      </w:r>
    </w:p>
    <w:p w14:paraId="4BEFB5D3">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（4）在政府采购云平台公布评审结果。</w:t>
      </w:r>
    </w:p>
    <w:p w14:paraId="7CF773B0">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（5）开标会议结束。</w:t>
      </w:r>
    </w:p>
    <w:p w14:paraId="229EF08D">
      <w:pPr>
        <w:pStyle w:val="558"/>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1F4CFB94">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1A9922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5A6A534D">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3A5B5E75">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5CBE94D5">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5AB9040D">
      <w:pPr>
        <w:pStyle w:val="133"/>
        <w:spacing w:before="0"/>
        <w:ind w:firstLine="241" w:firstLineChars="1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396780B9">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4172BEE9">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CD96DFE">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20.3信用信息的使用规则：经查询列入失信被执行人名单、重大税收违法案件当事人名单（重大税收违法失信主体）、政府采购严重违法失信行为记录名单的投标人将被拒绝参与政府采购活动。</w:t>
      </w:r>
    </w:p>
    <w:p w14:paraId="524ED3D3">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A3933C5">
      <w:pPr>
        <w:pStyle w:val="133"/>
        <w:spacing w:before="0"/>
        <w:ind w:firstLine="0" w:firstLineChars="0"/>
        <w:rPr>
          <w:rFonts w:ascii="宋体" w:hAnsi="宋体" w:cs="宋体"/>
          <w:color w:val="auto"/>
          <w:kern w:val="0"/>
          <w:szCs w:val="24"/>
          <w:highlight w:val="none"/>
        </w:rPr>
      </w:pPr>
    </w:p>
    <w:p w14:paraId="7755C260">
      <w:pPr>
        <w:snapToGrid w:val="0"/>
        <w:spacing w:line="360" w:lineRule="auto"/>
        <w:jc w:val="center"/>
        <w:outlineLvl w:val="0"/>
        <w:rPr>
          <w:rFonts w:ascii="宋体" w:hAnsi="宋体" w:cs="宋体"/>
          <w:b/>
          <w:color w:val="auto"/>
          <w:sz w:val="36"/>
          <w:szCs w:val="36"/>
          <w:highlight w:val="none"/>
        </w:rPr>
      </w:pPr>
      <w:bookmarkStart w:id="21" w:name="_Toc5816"/>
      <w:r>
        <w:rPr>
          <w:rFonts w:hint="eastAsia" w:ascii="宋体" w:hAnsi="宋体" w:cs="宋体"/>
          <w:b/>
          <w:color w:val="auto"/>
          <w:sz w:val="36"/>
          <w:szCs w:val="36"/>
          <w:highlight w:val="none"/>
        </w:rPr>
        <w:t>五、评标</w:t>
      </w:r>
      <w:bookmarkEnd w:id="21"/>
    </w:p>
    <w:p w14:paraId="4B0DF738">
      <w:pPr>
        <w:spacing w:line="360" w:lineRule="auto"/>
        <w:rPr>
          <w:rFonts w:ascii="宋体" w:hAnsi="宋体" w:cs="宋体"/>
          <w:b/>
          <w:color w:val="auto"/>
          <w:sz w:val="24"/>
          <w:highlight w:val="none"/>
        </w:rPr>
      </w:pPr>
      <w:bookmarkStart w:id="22"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5A008B90">
      <w:pPr>
        <w:spacing w:line="360" w:lineRule="auto"/>
        <w:rPr>
          <w:rFonts w:ascii="宋体" w:hAnsi="宋体" w:cs="宋体"/>
          <w:b/>
          <w:color w:val="auto"/>
          <w:sz w:val="24"/>
          <w:highlight w:val="none"/>
        </w:rPr>
      </w:pPr>
    </w:p>
    <w:p w14:paraId="71295265">
      <w:pPr>
        <w:snapToGrid w:val="0"/>
        <w:spacing w:line="360" w:lineRule="auto"/>
        <w:jc w:val="center"/>
        <w:outlineLvl w:val="0"/>
        <w:rPr>
          <w:rFonts w:ascii="宋体" w:hAnsi="宋体" w:cs="宋体"/>
          <w:b/>
          <w:color w:val="auto"/>
          <w:sz w:val="36"/>
          <w:szCs w:val="36"/>
          <w:highlight w:val="none"/>
        </w:rPr>
      </w:pPr>
      <w:bookmarkStart w:id="23" w:name="_Toc21724"/>
      <w:r>
        <w:rPr>
          <w:rFonts w:hint="eastAsia" w:ascii="宋体" w:hAnsi="宋体" w:cs="宋体"/>
          <w:b/>
          <w:color w:val="auto"/>
          <w:sz w:val="36"/>
          <w:szCs w:val="36"/>
          <w:highlight w:val="none"/>
        </w:rPr>
        <w:t>六、定 标</w:t>
      </w:r>
      <w:bookmarkEnd w:id="23"/>
    </w:p>
    <w:p w14:paraId="62D2F638">
      <w:pPr>
        <w:pStyle w:val="26"/>
        <w:spacing w:line="360" w:lineRule="auto"/>
        <w:ind w:left="479" w:hanging="479" w:hangingChars="199"/>
        <w:rPr>
          <w:rFonts w:cs="宋体"/>
          <w:b/>
          <w:color w:val="auto"/>
          <w:highlight w:val="none"/>
        </w:rPr>
      </w:pPr>
      <w:r>
        <w:rPr>
          <w:rFonts w:hint="eastAsia" w:cs="宋体"/>
          <w:b/>
          <w:color w:val="auto"/>
          <w:highlight w:val="none"/>
        </w:rPr>
        <w:t>22. 确定中标人</w:t>
      </w:r>
    </w:p>
    <w:p w14:paraId="2AC0543E">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893E7A6">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3D1B24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w:t>
      </w:r>
    </w:p>
    <w:p w14:paraId="1669652F">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服务范围、服务要求、服务时间、服务标准，开标记录、</w:t>
      </w:r>
      <w:bookmarkStart w:id="24" w:name="_Hlk101184471"/>
      <w:r>
        <w:rPr>
          <w:rFonts w:hint="eastAsia" w:ascii="宋体" w:hAnsi="宋体" w:cs="宋体"/>
          <w:color w:val="auto"/>
          <w:sz w:val="24"/>
          <w:highlight w:val="none"/>
        </w:rPr>
        <w:t>资格审查情况、评审专家抽取规则、符合性审查情况、</w:t>
      </w:r>
      <w:bookmarkEnd w:id="24"/>
      <w:r>
        <w:rPr>
          <w:rFonts w:hint="eastAsia" w:ascii="宋体" w:hAnsi="宋体" w:cs="宋体"/>
          <w:color w:val="auto"/>
          <w:sz w:val="24"/>
          <w:highlight w:val="none"/>
        </w:rPr>
        <w:t>未中标情况说明、中标公告期限以及评审专家名单、评分汇总及明细。</w:t>
      </w:r>
    </w:p>
    <w:p w14:paraId="25B2279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28FA4304">
      <w:pPr>
        <w:snapToGrid w:val="0"/>
        <w:spacing w:line="360" w:lineRule="auto"/>
        <w:ind w:left="120" w:leftChars="57" w:firstLine="482" w:firstLineChars="150"/>
        <w:jc w:val="center"/>
        <w:rPr>
          <w:rFonts w:ascii="宋体" w:hAnsi="宋体" w:cs="宋体"/>
          <w:b/>
          <w:color w:val="auto"/>
          <w:sz w:val="32"/>
          <w:highlight w:val="none"/>
        </w:rPr>
      </w:pPr>
    </w:p>
    <w:p w14:paraId="0C4FE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A1A00EF">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E4B44E5">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6D5E250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33FD1F">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FCF5A9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25.3如签订合同并生效后，采购人无故拒绝或延期，除按照合同条款处理外，列入不良行为记录一次，并给予通报。</w:t>
      </w:r>
    </w:p>
    <w:p w14:paraId="5FA39644">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25.4中标人拒绝与采购人签订合同的，采购人可以按照评审报告推荐的中标或者成交候选人名单排序，确定下一候选人为中标人，也可以重新开展政府采购活动。</w:t>
      </w:r>
    </w:p>
    <w:p w14:paraId="5632843A">
      <w:pPr>
        <w:pStyle w:val="133"/>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25.5采购合同由采购人与中标人根据招标文件、投标文件等内容通过政府采购电子交易平台在线签订，自动备案。（由采购人自行选择线上签订或线下签订）</w:t>
      </w:r>
    </w:p>
    <w:p w14:paraId="1A959BD7">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3E186E39">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拟签订的合同文本要求中标人提交履约保证金的，供应商应当以支票、汇票、本票或者金融机构、担保机构出具的保函等非现金形式提交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EE4910E">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8A9B6FA">
      <w:pPr>
        <w:pStyle w:val="3"/>
        <w:rPr>
          <w:rFonts w:ascii="宋体" w:hAnsi="宋体" w:eastAsia="宋体" w:cs="宋体"/>
          <w:color w:val="auto"/>
          <w:highlight w:val="none"/>
        </w:rPr>
      </w:pPr>
      <w:r>
        <w:rPr>
          <w:rFonts w:hint="eastAsia" w:ascii="宋体" w:hAnsi="宋体" w:eastAsia="宋体" w:cs="宋体"/>
          <w:color w:val="auto"/>
          <w:sz w:val="24"/>
          <w:highlight w:val="none"/>
          <w:lang w:val="en-US"/>
        </w:rPr>
        <w:t>27.预付款</w:t>
      </w:r>
    </w:p>
    <w:p w14:paraId="09B3E093">
      <w:pPr>
        <w:adjustRightInd/>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采购单位应当在政府采购合同中约定预付款，对中小企业合同预付款比例原则上不低于合同金额的40</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，不高于合同金额的70%；项目分年安排预算的，每年预付款比例不低于项目年度计划支付资金额的40</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本项采购明确无预付款约定，经费按每月考核结算。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7B845D4D">
      <w:pPr>
        <w:snapToGrid w:val="0"/>
        <w:spacing w:line="360" w:lineRule="auto"/>
        <w:ind w:firstLine="3357" w:firstLineChars="1045"/>
        <w:rPr>
          <w:rFonts w:ascii="宋体" w:hAnsi="宋体" w:cs="宋体"/>
          <w:b/>
          <w:color w:val="auto"/>
          <w:sz w:val="32"/>
          <w:highlight w:val="none"/>
        </w:rPr>
      </w:pPr>
    </w:p>
    <w:p w14:paraId="3FA9D331">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690BEA2">
      <w:pPr>
        <w:pStyle w:val="133"/>
        <w:snapToGrid w:val="0"/>
        <w:spacing w:before="0"/>
        <w:ind w:firstLine="0" w:firstLineChars="0"/>
        <w:rPr>
          <w:rFonts w:ascii="宋体" w:hAnsi="宋体" w:cs="宋体"/>
          <w:color w:val="auto"/>
          <w:highlight w:val="non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28AB86C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24C46A8F">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7D2D0F5">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63EB529B">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4BC6528">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585C0C7D">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43D6159">
      <w:pPr>
        <w:tabs>
          <w:tab w:val="left" w:pos="0"/>
        </w:tabs>
        <w:spacing w:line="360" w:lineRule="auto"/>
        <w:ind w:firstLine="480"/>
        <w:rPr>
          <w:rFonts w:ascii="宋体" w:hAnsi="宋体" w:cs="宋体"/>
          <w:color w:val="auto"/>
          <w:sz w:val="24"/>
          <w:highlight w:val="none"/>
        </w:rPr>
      </w:pPr>
    </w:p>
    <w:p w14:paraId="0596265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72E97F9E">
      <w:pPr>
        <w:pStyle w:val="26"/>
        <w:spacing w:line="360" w:lineRule="auto"/>
        <w:ind w:firstLine="0" w:firstLineChars="0"/>
        <w:rPr>
          <w:rFonts w:cs="宋体"/>
          <w:b/>
          <w:color w:val="auto"/>
          <w:highlight w:val="none"/>
        </w:rPr>
      </w:pPr>
      <w:r>
        <w:rPr>
          <w:rFonts w:hint="eastAsia" w:cs="宋体"/>
          <w:b/>
          <w:color w:val="auto"/>
          <w:highlight w:val="none"/>
        </w:rPr>
        <w:t>30.验收</w:t>
      </w:r>
    </w:p>
    <w:p w14:paraId="33037B7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D34DA2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305F77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1514344">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2"/>
    <w:p w14:paraId="05193721">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5" w:name="_Hlt75236011"/>
      <w:bookmarkEnd w:id="25"/>
      <w:bookmarkStart w:id="26" w:name="_Hlt74730295"/>
      <w:bookmarkEnd w:id="26"/>
      <w:bookmarkStart w:id="27" w:name="_Hlt75236101"/>
      <w:bookmarkEnd w:id="27"/>
      <w:bookmarkStart w:id="28" w:name="_Hlt68072990"/>
      <w:bookmarkEnd w:id="28"/>
      <w:bookmarkStart w:id="29" w:name="_Hlt74714665"/>
      <w:bookmarkEnd w:id="29"/>
      <w:bookmarkStart w:id="30" w:name="_Hlt68072998"/>
      <w:bookmarkEnd w:id="30"/>
      <w:bookmarkStart w:id="31" w:name="_Hlt74729768"/>
      <w:bookmarkEnd w:id="31"/>
      <w:bookmarkStart w:id="32" w:name="_Hlt75236290"/>
      <w:bookmarkEnd w:id="32"/>
      <w:bookmarkStart w:id="33" w:name="_Hlt68073093"/>
      <w:bookmarkEnd w:id="33"/>
      <w:bookmarkStart w:id="34" w:name="_Hlt68403820"/>
      <w:bookmarkEnd w:id="34"/>
      <w:bookmarkStart w:id="35" w:name="_Hlt74707468"/>
      <w:bookmarkEnd w:id="35"/>
      <w:bookmarkStart w:id="36" w:name="_Hlt68057669"/>
      <w:bookmarkEnd w:id="36"/>
    </w:p>
    <w:bookmarkEnd w:id="15"/>
    <w:bookmarkEnd w:id="16"/>
    <w:p w14:paraId="36D292F5">
      <w:pPr>
        <w:spacing w:line="360" w:lineRule="auto"/>
        <w:jc w:val="center"/>
        <w:outlineLvl w:val="0"/>
        <w:rPr>
          <w:rFonts w:ascii="宋体" w:hAnsi="宋体" w:cs="宋体"/>
          <w:b/>
          <w:color w:val="auto"/>
          <w:sz w:val="36"/>
          <w:szCs w:val="36"/>
          <w:highlight w:val="none"/>
        </w:rPr>
      </w:pPr>
      <w:bookmarkStart w:id="37" w:name="_Toc20491"/>
      <w:bookmarkStart w:id="38" w:name="第四部分"/>
      <w:r>
        <w:rPr>
          <w:rFonts w:hint="eastAsia" w:ascii="宋体" w:hAnsi="宋体" w:cs="宋体"/>
          <w:b/>
          <w:color w:val="auto"/>
          <w:sz w:val="36"/>
          <w:szCs w:val="36"/>
          <w:highlight w:val="none"/>
        </w:rPr>
        <w:t>第三部分   采购需求</w:t>
      </w:r>
      <w:bookmarkEnd w:id="37"/>
    </w:p>
    <w:p w14:paraId="0E7FB7A5">
      <w:pPr>
        <w:widowControl/>
        <w:adjustRightInd/>
        <w:spacing w:line="320" w:lineRule="exact"/>
        <w:jc w:val="center"/>
        <w:rPr>
          <w:rFonts w:ascii="宋体" w:hAnsi="宋体" w:cs="宋体"/>
          <w:color w:val="auto"/>
          <w:kern w:val="0"/>
          <w:sz w:val="24"/>
          <w:highlight w:val="none"/>
        </w:rPr>
      </w:pPr>
      <w:bookmarkStart w:id="39" w:name="_Toc24013"/>
      <w:r>
        <w:rPr>
          <w:rFonts w:hint="eastAsia" w:ascii="宋体" w:hAnsi="宋体" w:cs="宋体"/>
          <w:color w:val="auto"/>
          <w:kern w:val="0"/>
          <w:sz w:val="24"/>
          <w:highlight w:val="none"/>
        </w:rPr>
        <w:t>前附表</w:t>
      </w:r>
      <w:bookmarkEnd w:id="39"/>
    </w:p>
    <w:tbl>
      <w:tblPr>
        <w:tblStyle w:val="62"/>
        <w:tblW w:w="82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277"/>
        <w:gridCol w:w="5191"/>
      </w:tblGrid>
      <w:tr w14:paraId="1C38B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42" w:type="dxa"/>
            <w:vAlign w:val="center"/>
          </w:tcPr>
          <w:p w14:paraId="27844007">
            <w:pPr>
              <w:adjustRightInd/>
              <w:spacing w:line="360" w:lineRule="auto"/>
              <w:jc w:val="center"/>
              <w:rPr>
                <w:rFonts w:ascii="宋体" w:hAnsi="宋体" w:cs="宋体"/>
                <w:b/>
                <w:color w:val="auto"/>
                <w:sz w:val="24"/>
                <w:highlight w:val="none"/>
              </w:rPr>
            </w:pPr>
            <w:bookmarkStart w:id="40" w:name="_Toc317685548"/>
            <w:bookmarkStart w:id="41" w:name="_Toc329697494"/>
            <w:r>
              <w:rPr>
                <w:rFonts w:hint="eastAsia" w:ascii="宋体" w:hAnsi="宋体" w:cs="宋体"/>
                <w:b/>
                <w:color w:val="auto"/>
                <w:sz w:val="24"/>
                <w:highlight w:val="none"/>
              </w:rPr>
              <w:t>序号</w:t>
            </w:r>
          </w:p>
        </w:tc>
        <w:tc>
          <w:tcPr>
            <w:tcW w:w="2277" w:type="dxa"/>
            <w:vAlign w:val="center"/>
          </w:tcPr>
          <w:p w14:paraId="0CC9FAF3">
            <w:pPr>
              <w:adjustRightInd/>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w:t>
            </w:r>
          </w:p>
        </w:tc>
        <w:tc>
          <w:tcPr>
            <w:tcW w:w="5191" w:type="dxa"/>
            <w:vAlign w:val="center"/>
          </w:tcPr>
          <w:p w14:paraId="12C94690">
            <w:pPr>
              <w:adjustRightInd/>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采购需求内容</w:t>
            </w:r>
          </w:p>
        </w:tc>
      </w:tr>
      <w:tr w14:paraId="2BADD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1CED064A">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277" w:type="dxa"/>
            <w:vAlign w:val="center"/>
          </w:tcPr>
          <w:p w14:paraId="6F79D2C6">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采购内容</w:t>
            </w:r>
          </w:p>
        </w:tc>
        <w:tc>
          <w:tcPr>
            <w:tcW w:w="5191" w:type="dxa"/>
            <w:vAlign w:val="center"/>
          </w:tcPr>
          <w:p w14:paraId="6E0764B8">
            <w:pPr>
              <w:adjustRightInd/>
              <w:spacing w:line="360" w:lineRule="auto"/>
              <w:jc w:val="left"/>
              <w:rPr>
                <w:rFonts w:ascii="宋体" w:hAnsi="宋体" w:cs="宋体"/>
                <w:color w:val="auto"/>
                <w:sz w:val="24"/>
                <w:highlight w:val="none"/>
              </w:rPr>
            </w:pPr>
            <w:r>
              <w:rPr>
                <w:rFonts w:hint="eastAsia" w:ascii="宋体" w:hAnsi="宋体" w:cs="宋体"/>
                <w:bCs/>
                <w:color w:val="auto"/>
                <w:sz w:val="24"/>
                <w:highlight w:val="none"/>
              </w:rPr>
              <w:t>详见</w:t>
            </w:r>
            <w:r>
              <w:rPr>
                <w:rFonts w:hint="eastAsia" w:ascii="宋体" w:hAnsi="宋体" w:cs="宋体"/>
                <w:color w:val="auto"/>
                <w:sz w:val="24"/>
                <w:highlight w:val="none"/>
              </w:rPr>
              <w:t>第一部分 招标公告</w:t>
            </w:r>
          </w:p>
        </w:tc>
      </w:tr>
      <w:tr w14:paraId="50EF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134A7498">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277" w:type="dxa"/>
            <w:vAlign w:val="center"/>
          </w:tcPr>
          <w:p w14:paraId="480F8F9C">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单位及数量</w:t>
            </w:r>
          </w:p>
        </w:tc>
        <w:tc>
          <w:tcPr>
            <w:tcW w:w="5191" w:type="dxa"/>
            <w:vAlign w:val="center"/>
          </w:tcPr>
          <w:p w14:paraId="6EF357E0">
            <w:pPr>
              <w:adjustRightInd/>
              <w:spacing w:line="360" w:lineRule="auto"/>
              <w:jc w:val="left"/>
              <w:rPr>
                <w:rFonts w:ascii="宋体" w:hAnsi="宋体" w:cs="宋体"/>
                <w:color w:val="auto"/>
                <w:sz w:val="24"/>
                <w:highlight w:val="none"/>
              </w:rPr>
            </w:pPr>
            <w:r>
              <w:rPr>
                <w:rFonts w:hint="eastAsia" w:ascii="宋体" w:hAnsi="宋体" w:cs="宋体"/>
                <w:bCs/>
                <w:color w:val="auto"/>
                <w:sz w:val="24"/>
                <w:highlight w:val="none"/>
              </w:rPr>
              <w:t>详见</w:t>
            </w:r>
            <w:r>
              <w:rPr>
                <w:rFonts w:hint="eastAsia" w:ascii="宋体" w:hAnsi="宋体" w:cs="宋体"/>
                <w:color w:val="auto"/>
                <w:sz w:val="24"/>
                <w:highlight w:val="none"/>
              </w:rPr>
              <w:t>第一部分 招标公告</w:t>
            </w:r>
          </w:p>
        </w:tc>
      </w:tr>
      <w:tr w14:paraId="70D6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CAAD90B">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2277" w:type="dxa"/>
            <w:vAlign w:val="center"/>
          </w:tcPr>
          <w:p w14:paraId="2FA74471">
            <w:pPr>
              <w:adjustRightInd/>
              <w:spacing w:line="360" w:lineRule="auto"/>
              <w:jc w:val="left"/>
              <w:textAlignment w:val="baseline"/>
              <w:rPr>
                <w:rFonts w:ascii="宋体" w:hAnsi="宋体" w:cs="宋体"/>
                <w:color w:val="auto"/>
                <w:sz w:val="24"/>
                <w:highlight w:val="none"/>
              </w:rPr>
            </w:pPr>
            <w:r>
              <w:rPr>
                <w:rFonts w:hint="eastAsia" w:ascii="宋体" w:hAnsi="宋体" w:cs="宋体"/>
                <w:color w:val="auto"/>
                <w:sz w:val="24"/>
                <w:highlight w:val="none"/>
              </w:rPr>
              <w:t>交付或者实施的时间和地点</w:t>
            </w:r>
          </w:p>
        </w:tc>
        <w:tc>
          <w:tcPr>
            <w:tcW w:w="5191" w:type="dxa"/>
            <w:vAlign w:val="center"/>
          </w:tcPr>
          <w:p w14:paraId="6290DED4">
            <w:pPr>
              <w:numPr>
                <w:ilvl w:val="0"/>
                <w:numId w:val="1"/>
              </w:num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合同履约期限：详见第一部分 招标公告</w:t>
            </w:r>
          </w:p>
          <w:p w14:paraId="7358761C">
            <w:pPr>
              <w:numPr>
                <w:ilvl w:val="0"/>
                <w:numId w:val="1"/>
              </w:num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实施地点：详见本部分内容</w:t>
            </w:r>
          </w:p>
        </w:tc>
      </w:tr>
      <w:tr w14:paraId="3DFCD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0FB1FD35">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2277" w:type="dxa"/>
            <w:vAlign w:val="center"/>
          </w:tcPr>
          <w:p w14:paraId="1166E8ED">
            <w:pPr>
              <w:adjustRightInd/>
              <w:spacing w:line="360" w:lineRule="auto"/>
              <w:jc w:val="left"/>
              <w:textAlignment w:val="baseline"/>
              <w:rPr>
                <w:rFonts w:ascii="宋体" w:hAnsi="宋体" w:cs="宋体"/>
                <w:color w:val="auto"/>
                <w:sz w:val="24"/>
                <w:highlight w:val="none"/>
              </w:rPr>
            </w:pPr>
            <w:r>
              <w:rPr>
                <w:rFonts w:hint="eastAsia" w:ascii="宋体" w:hAnsi="宋体" w:cs="宋体"/>
                <w:color w:val="auto"/>
                <w:sz w:val="24"/>
                <w:highlight w:val="none"/>
              </w:rPr>
              <w:t>需实现的功能或者目标</w:t>
            </w:r>
          </w:p>
        </w:tc>
        <w:tc>
          <w:tcPr>
            <w:tcW w:w="5191" w:type="dxa"/>
            <w:vAlign w:val="center"/>
          </w:tcPr>
          <w:p w14:paraId="1FBB6DAF">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详见本部分内容</w:t>
            </w:r>
          </w:p>
        </w:tc>
      </w:tr>
      <w:tr w14:paraId="2ECEF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2" w:type="dxa"/>
            <w:vAlign w:val="center"/>
          </w:tcPr>
          <w:p w14:paraId="6D608841">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2277" w:type="dxa"/>
            <w:vAlign w:val="center"/>
          </w:tcPr>
          <w:p w14:paraId="44F08715">
            <w:pPr>
              <w:adjustRightInd/>
              <w:spacing w:line="360" w:lineRule="auto"/>
              <w:jc w:val="left"/>
              <w:textAlignment w:val="baseline"/>
              <w:rPr>
                <w:rFonts w:ascii="宋体" w:hAnsi="宋体" w:cs="宋体"/>
                <w:color w:val="auto"/>
                <w:sz w:val="24"/>
                <w:highlight w:val="none"/>
              </w:rPr>
            </w:pPr>
            <w:r>
              <w:rPr>
                <w:rFonts w:hint="eastAsia" w:ascii="宋体" w:hAnsi="宋体" w:cs="宋体"/>
                <w:color w:val="auto"/>
                <w:sz w:val="24"/>
                <w:highlight w:val="none"/>
              </w:rPr>
              <w:t>执行的国家相关标准、行业标准、地方标准或者其他标准、规范</w:t>
            </w:r>
          </w:p>
        </w:tc>
        <w:tc>
          <w:tcPr>
            <w:tcW w:w="5191" w:type="dxa"/>
            <w:vAlign w:val="center"/>
          </w:tcPr>
          <w:p w14:paraId="652CB80E">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采购人认可的国家相关标准、行业标准、地方标准或者其他标准规范。</w:t>
            </w:r>
          </w:p>
        </w:tc>
      </w:tr>
      <w:tr w14:paraId="0A4FA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0D8DAE1">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2277" w:type="dxa"/>
            <w:vAlign w:val="center"/>
          </w:tcPr>
          <w:p w14:paraId="41FAE760">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技术规格要求</w:t>
            </w:r>
          </w:p>
        </w:tc>
        <w:tc>
          <w:tcPr>
            <w:tcW w:w="5191" w:type="dxa"/>
          </w:tcPr>
          <w:p w14:paraId="41756889">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详见本部分内容</w:t>
            </w:r>
          </w:p>
        </w:tc>
      </w:tr>
      <w:tr w14:paraId="3DBB9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214499E4">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2277" w:type="dxa"/>
            <w:vAlign w:val="center"/>
          </w:tcPr>
          <w:p w14:paraId="630EFDA9">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物理特性要求</w:t>
            </w:r>
          </w:p>
        </w:tc>
        <w:tc>
          <w:tcPr>
            <w:tcW w:w="5191" w:type="dxa"/>
          </w:tcPr>
          <w:p w14:paraId="1819F452">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无</w:t>
            </w:r>
          </w:p>
        </w:tc>
      </w:tr>
      <w:tr w14:paraId="4F2F4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40E6CCCA">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2277" w:type="dxa"/>
            <w:vAlign w:val="center"/>
          </w:tcPr>
          <w:p w14:paraId="1E576C88">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质量、安全要求</w:t>
            </w:r>
          </w:p>
        </w:tc>
        <w:tc>
          <w:tcPr>
            <w:tcW w:w="5191" w:type="dxa"/>
            <w:vAlign w:val="center"/>
          </w:tcPr>
          <w:p w14:paraId="288975D0">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详见本部分内容</w:t>
            </w:r>
          </w:p>
        </w:tc>
      </w:tr>
      <w:tr w14:paraId="707EF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4B3A71C7">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2277" w:type="dxa"/>
            <w:vAlign w:val="center"/>
          </w:tcPr>
          <w:p w14:paraId="70CB2BC0">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服务标准、期限、效率</w:t>
            </w:r>
            <w:r>
              <w:rPr>
                <w:rFonts w:hint="eastAsia" w:ascii="宋体" w:hAnsi="宋体" w:cs="宋体"/>
                <w:color w:val="auto"/>
                <w:sz w:val="24"/>
                <w:highlight w:val="none"/>
                <w:lang w:eastAsia="zh-CN"/>
              </w:rPr>
              <w:t>（</w:t>
            </w:r>
            <w:r>
              <w:rPr>
                <w:rFonts w:hint="eastAsia" w:ascii="宋体" w:hAnsi="宋体" w:cs="宋体"/>
                <w:color w:val="auto"/>
                <w:sz w:val="24"/>
                <w:highlight w:val="none"/>
              </w:rPr>
              <w:t>培训等）</w:t>
            </w:r>
          </w:p>
        </w:tc>
        <w:tc>
          <w:tcPr>
            <w:tcW w:w="5191" w:type="dxa"/>
            <w:vAlign w:val="center"/>
          </w:tcPr>
          <w:p w14:paraId="72D1CCFE">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详见本部分内容</w:t>
            </w:r>
          </w:p>
        </w:tc>
      </w:tr>
      <w:tr w14:paraId="4042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6F2D9EE6">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2277" w:type="dxa"/>
            <w:vAlign w:val="center"/>
          </w:tcPr>
          <w:p w14:paraId="59F7821D">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验收标准</w:t>
            </w:r>
          </w:p>
        </w:tc>
        <w:tc>
          <w:tcPr>
            <w:tcW w:w="5191" w:type="dxa"/>
            <w:vAlign w:val="center"/>
          </w:tcPr>
          <w:p w14:paraId="0ED70FB6">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详见本部分内容</w:t>
            </w:r>
          </w:p>
        </w:tc>
      </w:tr>
      <w:tr w14:paraId="6ED99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04E3EB0B">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2277" w:type="dxa"/>
            <w:vAlign w:val="center"/>
          </w:tcPr>
          <w:p w14:paraId="5C092474">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现场踏勘</w:t>
            </w:r>
          </w:p>
        </w:tc>
        <w:tc>
          <w:tcPr>
            <w:tcW w:w="5191" w:type="dxa"/>
            <w:vAlign w:val="center"/>
          </w:tcPr>
          <w:p w14:paraId="55EE246B">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本项目不统一组织现场勘察，供应商可自行对本项目现场和周围环境进行勘察。勘查现场所发生的费用由供应商自己承担。不论何种原因所造成，在勘察过程中，供应商自行对由此次踏勘现场而造成的死亡、人身伤害、财产损失、损害以及任何</w:t>
            </w:r>
            <w:r>
              <w:rPr>
                <w:rFonts w:hint="eastAsia" w:ascii="宋体" w:hAnsi="宋体" w:cs="宋体"/>
                <w:color w:val="auto"/>
                <w:sz w:val="24"/>
                <w:highlight w:val="none"/>
                <w:lang w:eastAsia="zh-CN"/>
              </w:rPr>
              <w:t>其他损失</w:t>
            </w:r>
            <w:r>
              <w:rPr>
                <w:rFonts w:hint="eastAsia" w:ascii="宋体" w:hAnsi="宋体" w:cs="宋体"/>
                <w:color w:val="auto"/>
                <w:sz w:val="24"/>
                <w:highlight w:val="none"/>
              </w:rPr>
              <w:t>、损害和引起的费用和开支承担责任。</w:t>
            </w:r>
          </w:p>
        </w:tc>
      </w:tr>
      <w:tr w14:paraId="2E6C3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787B22BB">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2277" w:type="dxa"/>
            <w:vAlign w:val="center"/>
          </w:tcPr>
          <w:p w14:paraId="2EF24E21">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演示时间及地点</w:t>
            </w:r>
          </w:p>
        </w:tc>
        <w:tc>
          <w:tcPr>
            <w:tcW w:w="5191" w:type="dxa"/>
            <w:vAlign w:val="center"/>
          </w:tcPr>
          <w:p w14:paraId="2E763220">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无</w:t>
            </w:r>
          </w:p>
        </w:tc>
      </w:tr>
      <w:tr w14:paraId="01DC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5BA33D00">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2277" w:type="dxa"/>
            <w:vAlign w:val="center"/>
          </w:tcPr>
          <w:p w14:paraId="750B9FA3">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样品要求</w:t>
            </w:r>
          </w:p>
        </w:tc>
        <w:tc>
          <w:tcPr>
            <w:tcW w:w="5191" w:type="dxa"/>
            <w:vAlign w:val="center"/>
          </w:tcPr>
          <w:p w14:paraId="43EDDF91">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无</w:t>
            </w:r>
          </w:p>
        </w:tc>
      </w:tr>
      <w:tr w14:paraId="21B1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42" w:type="dxa"/>
            <w:vAlign w:val="center"/>
          </w:tcPr>
          <w:p w14:paraId="2051ED15">
            <w:pPr>
              <w:adjustRightInd/>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2277" w:type="dxa"/>
            <w:vAlign w:val="center"/>
          </w:tcPr>
          <w:p w14:paraId="2F6F4380">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本项目的核心产品</w:t>
            </w:r>
          </w:p>
        </w:tc>
        <w:tc>
          <w:tcPr>
            <w:tcW w:w="5191" w:type="dxa"/>
            <w:vAlign w:val="center"/>
          </w:tcPr>
          <w:p w14:paraId="1F992E72">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无</w:t>
            </w:r>
          </w:p>
        </w:tc>
      </w:tr>
    </w:tbl>
    <w:p w14:paraId="489CC921">
      <w:pPr>
        <w:widowControl/>
        <w:adjustRightInd/>
        <w:spacing w:line="360" w:lineRule="auto"/>
        <w:jc w:val="left"/>
        <w:rPr>
          <w:rFonts w:ascii="宋体" w:hAnsi="宋体" w:cs="宋体"/>
          <w:b/>
          <w:color w:val="auto"/>
          <w:kern w:val="0"/>
          <w:sz w:val="24"/>
          <w:highlight w:val="none"/>
        </w:rPr>
      </w:pPr>
      <w:r>
        <w:rPr>
          <w:rFonts w:hint="eastAsia" w:ascii="宋体" w:hAnsi="宋体" w:cs="宋体"/>
          <w:color w:val="auto"/>
          <w:kern w:val="0"/>
          <w:sz w:val="24"/>
          <w:highlight w:val="none"/>
        </w:rPr>
        <w:br w:type="page"/>
      </w:r>
      <w:r>
        <w:rPr>
          <w:rFonts w:hint="eastAsia" w:ascii="宋体" w:hAnsi="宋体" w:cs="宋体"/>
          <w:color w:val="auto"/>
          <w:kern w:val="0"/>
          <w:sz w:val="24"/>
          <w:highlight w:val="none"/>
        </w:rPr>
        <w:t>▲</w:t>
      </w:r>
      <w:r>
        <w:rPr>
          <w:rFonts w:hint="eastAsia" w:ascii="宋体" w:hAnsi="宋体" w:cs="宋体"/>
          <w:b/>
          <w:color w:val="auto"/>
          <w:kern w:val="0"/>
          <w:sz w:val="24"/>
          <w:highlight w:val="none"/>
        </w:rPr>
        <w:t>一、重要商务要求一览表</w:t>
      </w:r>
    </w:p>
    <w:bookmarkEnd w:id="40"/>
    <w:bookmarkEnd w:id="41"/>
    <w:tbl>
      <w:tblPr>
        <w:tblStyle w:val="62"/>
        <w:tblW w:w="846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50"/>
        <w:gridCol w:w="6312"/>
      </w:tblGrid>
      <w:tr w14:paraId="63DA2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5F6C4C6C">
            <w:pPr>
              <w:adjustRightInd/>
              <w:spacing w:line="336" w:lineRule="auto"/>
              <w:jc w:val="center"/>
              <w:rPr>
                <w:rFonts w:ascii="宋体" w:hAnsi="宋体" w:cs="宋体"/>
                <w:b/>
                <w:bCs/>
                <w:color w:val="auto"/>
                <w:sz w:val="24"/>
                <w:highlight w:val="none"/>
              </w:rPr>
            </w:pPr>
            <w:r>
              <w:rPr>
                <w:rFonts w:hint="eastAsia" w:ascii="宋体" w:hAnsi="宋体" w:cs="宋体"/>
                <w:b/>
                <w:bCs/>
                <w:color w:val="auto"/>
                <w:sz w:val="24"/>
                <w:highlight w:val="none"/>
              </w:rPr>
              <w:t>项目</w:t>
            </w:r>
          </w:p>
        </w:tc>
        <w:tc>
          <w:tcPr>
            <w:tcW w:w="6312" w:type="dxa"/>
            <w:tcBorders>
              <w:top w:val="single" w:color="auto" w:sz="4" w:space="0"/>
              <w:left w:val="single" w:color="auto" w:sz="4" w:space="0"/>
              <w:bottom w:val="single" w:color="auto" w:sz="4" w:space="0"/>
              <w:right w:val="single" w:color="auto" w:sz="4" w:space="0"/>
            </w:tcBorders>
            <w:vAlign w:val="center"/>
          </w:tcPr>
          <w:p w14:paraId="35C68A62">
            <w:pPr>
              <w:adjustRightInd/>
              <w:spacing w:line="336" w:lineRule="auto"/>
              <w:jc w:val="center"/>
              <w:rPr>
                <w:rFonts w:ascii="宋体" w:hAnsi="宋体" w:cs="宋体"/>
                <w:b/>
                <w:bCs/>
                <w:color w:val="auto"/>
                <w:sz w:val="24"/>
                <w:highlight w:val="none"/>
              </w:rPr>
            </w:pPr>
            <w:r>
              <w:rPr>
                <w:rFonts w:hint="eastAsia" w:ascii="宋体" w:hAnsi="宋体" w:cs="宋体"/>
                <w:b/>
                <w:bCs/>
                <w:color w:val="auto"/>
                <w:sz w:val="24"/>
                <w:highlight w:val="none"/>
              </w:rPr>
              <w:t xml:space="preserve">要 求 </w:t>
            </w:r>
          </w:p>
        </w:tc>
      </w:tr>
      <w:tr w14:paraId="757FDD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40CE77F2">
            <w:pPr>
              <w:adjustRightInd/>
              <w:spacing w:line="360" w:lineRule="auto"/>
              <w:jc w:val="left"/>
              <w:textAlignment w:val="baseline"/>
              <w:rPr>
                <w:rFonts w:ascii="宋体" w:hAnsi="宋体" w:cs="宋体"/>
                <w:color w:val="auto"/>
                <w:sz w:val="24"/>
                <w:highlight w:val="none"/>
              </w:rPr>
            </w:pPr>
            <w:r>
              <w:rPr>
                <w:rFonts w:hint="eastAsia" w:ascii="宋体" w:hAnsi="宋体" w:cs="宋体"/>
                <w:color w:val="auto"/>
                <w:sz w:val="24"/>
                <w:highlight w:val="none"/>
              </w:rPr>
              <w:t>1、合同履行期限及地点</w:t>
            </w:r>
          </w:p>
        </w:tc>
        <w:tc>
          <w:tcPr>
            <w:tcW w:w="6312" w:type="dxa"/>
            <w:tcBorders>
              <w:top w:val="single" w:color="auto" w:sz="4" w:space="0"/>
              <w:left w:val="single" w:color="auto" w:sz="4" w:space="0"/>
              <w:bottom w:val="single" w:color="auto" w:sz="4" w:space="0"/>
              <w:right w:val="single" w:color="auto" w:sz="4" w:space="0"/>
            </w:tcBorders>
            <w:vAlign w:val="center"/>
          </w:tcPr>
          <w:p w14:paraId="38ED0252">
            <w:pPr>
              <w:spacing w:line="312" w:lineRule="auto"/>
              <w:rPr>
                <w:rFonts w:ascii="宋体" w:hAnsi="宋体" w:cs="宋体"/>
                <w:color w:val="auto"/>
                <w:sz w:val="24"/>
                <w:highlight w:val="none"/>
              </w:rPr>
            </w:pPr>
            <w:r>
              <w:rPr>
                <w:rFonts w:hint="eastAsia" w:ascii="宋体" w:hAnsi="宋体" w:cs="宋体"/>
                <w:color w:val="auto"/>
                <w:sz w:val="24"/>
                <w:highlight w:val="none"/>
              </w:rPr>
              <w:t>1、合同履行期限：详见第一部分 《招标公告》。</w:t>
            </w:r>
          </w:p>
          <w:p w14:paraId="430754F3">
            <w:pPr>
              <w:spacing w:line="312" w:lineRule="auto"/>
              <w:rPr>
                <w:rFonts w:ascii="宋体" w:hAnsi="宋体" w:cs="宋体"/>
                <w:color w:val="auto"/>
                <w:sz w:val="24"/>
                <w:highlight w:val="none"/>
              </w:rPr>
            </w:pPr>
            <w:r>
              <w:rPr>
                <w:rFonts w:hint="eastAsia" w:ascii="宋体" w:hAnsi="宋体" w:cs="宋体"/>
                <w:color w:val="auto"/>
                <w:sz w:val="24"/>
                <w:highlight w:val="none"/>
              </w:rPr>
              <w:t>2、实施地点：</w:t>
            </w:r>
            <w:r>
              <w:rPr>
                <w:rFonts w:hint="eastAsia" w:ascii="宋体" w:hAnsi="宋体" w:cs="宋体"/>
                <w:color w:val="auto"/>
                <w:sz w:val="24"/>
                <w:highlight w:val="none"/>
                <w:lang w:val="en-US" w:eastAsia="zh-CN"/>
              </w:rPr>
              <w:t>宁海县公安局、巡特警、拘留所、看守所及下辖派出机构等采购人指定地点</w:t>
            </w:r>
            <w:r>
              <w:rPr>
                <w:rFonts w:hint="eastAsia" w:ascii="宋体" w:hAnsi="宋体" w:cs="宋体"/>
                <w:color w:val="auto"/>
                <w:sz w:val="24"/>
                <w:highlight w:val="none"/>
              </w:rPr>
              <w:t>。</w:t>
            </w:r>
          </w:p>
        </w:tc>
      </w:tr>
      <w:tr w14:paraId="6455EB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6E041D64">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2、付款方式</w:t>
            </w:r>
          </w:p>
        </w:tc>
        <w:tc>
          <w:tcPr>
            <w:tcW w:w="6312" w:type="dxa"/>
            <w:tcBorders>
              <w:top w:val="single" w:color="auto" w:sz="4" w:space="0"/>
              <w:left w:val="single" w:color="auto" w:sz="4" w:space="0"/>
              <w:bottom w:val="single" w:color="auto" w:sz="4" w:space="0"/>
              <w:right w:val="single" w:color="auto" w:sz="4" w:space="0"/>
            </w:tcBorders>
            <w:vAlign w:val="center"/>
          </w:tcPr>
          <w:p w14:paraId="37D32A2F">
            <w:pPr>
              <w:spacing w:line="312"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1、本项目以人工投入为主。</w:t>
            </w:r>
            <w:r>
              <w:rPr>
                <w:rFonts w:hint="eastAsia" w:ascii="宋体" w:hAnsi="宋体" w:cs="宋体"/>
                <w:color w:val="auto"/>
                <w:sz w:val="24"/>
                <w:highlight w:val="none"/>
              </w:rPr>
              <w:t>签订合同并具备实施条件后7个工作日内，采购人支付年度合同金额的</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0%的预付款</w:t>
            </w:r>
            <w:r>
              <w:rPr>
                <w:rFonts w:hint="eastAsia" w:ascii="宋体" w:hAnsi="宋体" w:cs="宋体"/>
                <w:color w:val="auto"/>
                <w:sz w:val="24"/>
                <w:highlight w:val="none"/>
                <w:lang w:val="en-US" w:eastAsia="zh-CN"/>
              </w:rPr>
              <w:t>（合同签订时中标人承诺不需要预付款或降低预付款比例的可不适用本条）</w:t>
            </w:r>
            <w:r>
              <w:rPr>
                <w:rFonts w:hint="eastAsia" w:ascii="宋体" w:hAnsi="宋体" w:cs="宋体"/>
                <w:color w:val="auto"/>
                <w:sz w:val="24"/>
                <w:highlight w:val="none"/>
              </w:rPr>
              <w:t>；</w:t>
            </w:r>
          </w:p>
          <w:p w14:paraId="6297B931">
            <w:pPr>
              <w:spacing w:line="312"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2、在确认完成当月工作并通过考核后，按月支付给中标人。以上付款方式结合每月考核结果（具体考核办法详见本部分）予以支付（月服务经费=1年合同总价/12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考核</w:t>
            </w:r>
            <w:r>
              <w:rPr>
                <w:rFonts w:hint="eastAsia" w:ascii="宋体" w:hAnsi="宋体" w:cs="宋体"/>
                <w:color w:val="auto"/>
                <w:sz w:val="24"/>
                <w:highlight w:val="none"/>
              </w:rPr>
              <w:t>扣款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（先从预付款中扣除相应金额，待预付款</w:t>
            </w:r>
            <w:r>
              <w:rPr>
                <w:rFonts w:hint="eastAsia" w:ascii="宋体" w:hAnsi="宋体" w:cs="宋体"/>
                <w:color w:val="auto"/>
                <w:sz w:val="24"/>
                <w:highlight w:val="none"/>
                <w:lang w:val="en-US" w:eastAsia="zh-CN"/>
              </w:rPr>
              <w:t>抵扣</w:t>
            </w:r>
            <w:r>
              <w:rPr>
                <w:rFonts w:hint="eastAsia" w:ascii="宋体" w:hAnsi="宋体" w:cs="宋体"/>
                <w:color w:val="auto"/>
                <w:sz w:val="24"/>
                <w:highlight w:val="none"/>
              </w:rPr>
              <w:t>完后再另行按实支付）。</w:t>
            </w:r>
          </w:p>
          <w:p w14:paraId="69D67C33">
            <w:pPr>
              <w:spacing w:line="312" w:lineRule="auto"/>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解除或</w:t>
            </w:r>
            <w:r>
              <w:rPr>
                <w:rFonts w:hint="eastAsia" w:ascii="宋体" w:hAnsi="宋体" w:cs="宋体"/>
                <w:color w:val="auto"/>
                <w:sz w:val="24"/>
                <w:highlight w:val="none"/>
                <w:lang w:val="en-US" w:eastAsia="zh-CN"/>
              </w:rPr>
              <w:t>终止</w:t>
            </w:r>
            <w:r>
              <w:rPr>
                <w:rFonts w:hint="eastAsia" w:ascii="宋体" w:hAnsi="宋体" w:cs="宋体"/>
                <w:color w:val="auto"/>
                <w:sz w:val="24"/>
                <w:highlight w:val="none"/>
              </w:rPr>
              <w:t>合同后，在全年考核结束后结清余款。</w:t>
            </w:r>
          </w:p>
        </w:tc>
      </w:tr>
      <w:tr w14:paraId="331C3F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25E6DB88">
            <w:pPr>
              <w:spacing w:line="312" w:lineRule="auto"/>
              <w:rPr>
                <w:rFonts w:ascii="宋体" w:hAnsi="宋体" w:cs="宋体"/>
                <w:color w:val="auto"/>
                <w:sz w:val="24"/>
                <w:highlight w:val="none"/>
              </w:rPr>
            </w:pPr>
            <w:r>
              <w:rPr>
                <w:rFonts w:hint="eastAsia" w:ascii="宋体" w:hAnsi="宋体" w:cs="宋体"/>
                <w:color w:val="auto"/>
                <w:sz w:val="24"/>
                <w:highlight w:val="none"/>
              </w:rPr>
              <w:t>3、履约保证金</w:t>
            </w:r>
          </w:p>
        </w:tc>
        <w:tc>
          <w:tcPr>
            <w:tcW w:w="6312" w:type="dxa"/>
            <w:tcBorders>
              <w:top w:val="single" w:color="auto" w:sz="4" w:space="0"/>
              <w:left w:val="single" w:color="auto" w:sz="4" w:space="0"/>
              <w:bottom w:val="single" w:color="auto" w:sz="4" w:space="0"/>
              <w:right w:val="single" w:color="auto" w:sz="4" w:space="0"/>
            </w:tcBorders>
            <w:vAlign w:val="center"/>
          </w:tcPr>
          <w:p w14:paraId="30585AB8">
            <w:pPr>
              <w:spacing w:line="312" w:lineRule="auto"/>
              <w:rPr>
                <w:rFonts w:ascii="宋体" w:hAnsi="宋体" w:cs="宋体"/>
                <w:color w:val="auto"/>
                <w:sz w:val="24"/>
                <w:highlight w:val="none"/>
              </w:rPr>
            </w:pPr>
            <w:r>
              <w:rPr>
                <w:rFonts w:hint="eastAsia" w:ascii="宋体" w:hAnsi="宋体" w:cs="宋体"/>
                <w:color w:val="auto"/>
                <w:sz w:val="24"/>
                <w:highlight w:val="none"/>
              </w:rPr>
              <w:t>（1）履约保证金金额及形式：年度合同金额的1%；中标人以银行汇票、转账、电汇、保函等形式缴纳至采购人指定账户。</w:t>
            </w:r>
          </w:p>
          <w:p w14:paraId="4E39EE8A">
            <w:pPr>
              <w:spacing w:line="312" w:lineRule="auto"/>
              <w:rPr>
                <w:rFonts w:ascii="宋体" w:hAnsi="宋体" w:cs="宋体"/>
                <w:color w:val="auto"/>
                <w:sz w:val="24"/>
                <w:highlight w:val="none"/>
              </w:rPr>
            </w:pPr>
            <w:r>
              <w:rPr>
                <w:rFonts w:hint="eastAsia" w:ascii="宋体" w:hAnsi="宋体" w:cs="宋体"/>
                <w:color w:val="auto"/>
                <w:sz w:val="24"/>
                <w:highlight w:val="none"/>
              </w:rPr>
              <w:t>（2）履约保证金在中标人完成合同履约后无息退还（但如中标人未能履行合同规定的任何义务，采购人有权从履约保证金中优先扣除应由中标人承担的违约金、赔偿金以及其他款项）。</w:t>
            </w:r>
          </w:p>
        </w:tc>
      </w:tr>
      <w:tr w14:paraId="7E22E5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14:paraId="216C995E">
            <w:pPr>
              <w:tabs>
                <w:tab w:val="left" w:pos="3234"/>
              </w:tabs>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4、合同终止</w:t>
            </w:r>
          </w:p>
        </w:tc>
        <w:tc>
          <w:tcPr>
            <w:tcW w:w="6312" w:type="dxa"/>
            <w:tcBorders>
              <w:top w:val="single" w:color="auto" w:sz="4" w:space="0"/>
              <w:left w:val="single" w:color="auto" w:sz="4" w:space="0"/>
              <w:bottom w:val="single" w:color="auto" w:sz="4" w:space="0"/>
              <w:right w:val="single" w:color="auto" w:sz="4" w:space="0"/>
            </w:tcBorders>
            <w:vAlign w:val="center"/>
          </w:tcPr>
          <w:p w14:paraId="66E359BE">
            <w:pPr>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rPr>
              <w:t>中标人在合同有效期内，不得无理由终止合同，确有特殊情况的，须提前两个月向采购人提出书面申请，经采购人同意后，方可终止合同。因中标人发生重大差错事故的，采购人可有权单方面终止合同，中标人承担全部责任。</w:t>
            </w:r>
          </w:p>
        </w:tc>
      </w:tr>
    </w:tbl>
    <w:p w14:paraId="54324B33">
      <w:pPr>
        <w:adjustRightInd/>
        <w:spacing w:line="360" w:lineRule="auto"/>
        <w:rPr>
          <w:rFonts w:ascii="宋体" w:hAnsi="宋体" w:cs="宋体"/>
          <w:b/>
          <w:color w:val="auto"/>
          <w:sz w:val="24"/>
          <w:highlight w:val="none"/>
        </w:rPr>
      </w:pPr>
      <w:bookmarkStart w:id="42" w:name="_Toc17869"/>
      <w:r>
        <w:rPr>
          <w:rFonts w:hint="eastAsia" w:ascii="宋体" w:hAnsi="宋体" w:cs="宋体"/>
          <w:b/>
          <w:color w:val="auto"/>
          <w:sz w:val="24"/>
          <w:highlight w:val="none"/>
        </w:rPr>
        <w:t>二、</w:t>
      </w:r>
      <w:r>
        <w:rPr>
          <w:rFonts w:hint="eastAsia" w:ascii="宋体" w:hAnsi="宋体" w:cs="宋体"/>
          <w:b/>
          <w:color w:val="auto"/>
          <w:sz w:val="24"/>
          <w:highlight w:val="none"/>
          <w:lang w:val="en-US" w:eastAsia="zh-CN"/>
        </w:rPr>
        <w:t>项目概况</w:t>
      </w:r>
    </w:p>
    <w:p w14:paraId="49F7C98C">
      <w:pPr>
        <w:adjustRightInd/>
        <w:spacing w:line="360" w:lineRule="auto"/>
        <w:ind w:firstLine="480" w:firstLineChars="200"/>
        <w:jc w:val="left"/>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宁海县公安局警务保障服务具体内容包括但不限于安保管理、设备设施维护、卫生维护、绿化养护、会议服务、食堂餐饮服务及采购人安排的其他任务等。服务范围包括宁海县公安局、巡特警、拘留所、看守所及下辖派出机构。</w:t>
      </w:r>
    </w:p>
    <w:p w14:paraId="43CB042C">
      <w:pPr>
        <w:adjustRightInd/>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要求投标人充分理解本项目的特点，以采购人的满意度为服务标准，配备专业的管理团队进行警务保障管理服务，要求管理专业，服务热情，确保干部、职工满意；树立“业主至上，服务第一”的思想，全方位满足宁海县公安局警务保障服务的特性，创造一个“安全、宁静、整洁、幽雅”的办公环境。</w:t>
      </w:r>
    </w:p>
    <w:p w14:paraId="3778F57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kern w:val="0"/>
          <w:sz w:val="24"/>
          <w:szCs w:val="24"/>
          <w:highlight w:val="none"/>
          <w:lang w:val="en-US" w:eastAsia="zh-CN" w:bidi="ar"/>
        </w:rPr>
      </w:pPr>
      <w:r>
        <w:rPr>
          <w:rFonts w:hint="eastAsia" w:ascii="宋体" w:hAnsi="宋体" w:cs="宋体"/>
          <w:b/>
          <w:color w:val="auto"/>
          <w:sz w:val="24"/>
          <w:highlight w:val="none"/>
          <w:lang w:val="en-US" w:eastAsia="zh-CN"/>
        </w:rPr>
        <w:t>三</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委托管理事项</w:t>
      </w:r>
    </w:p>
    <w:p w14:paraId="758D1273">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1、安保管理：县公安局大楼的消防、监控、安全巡查；夜间值班巡逻及停车的车辆维护管理；</w:t>
      </w:r>
    </w:p>
    <w:p w14:paraId="4D7C9396">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2、设备设施维护：县公安局大楼内、外设施设备、强弱电及大楼日常维护、维修、值守等；</w:t>
      </w:r>
    </w:p>
    <w:p w14:paraId="2C2D6D7E">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3、卫生</w:t>
      </w:r>
      <w:r>
        <w:rPr>
          <w:rFonts w:hint="eastAsia" w:ascii="宋体" w:hAnsi="宋体" w:cs="宋体"/>
          <w:b w:val="0"/>
          <w:bCs w:val="0"/>
          <w:color w:val="auto"/>
          <w:kern w:val="0"/>
          <w:sz w:val="24"/>
          <w:szCs w:val="24"/>
          <w:highlight w:val="none"/>
          <w:lang w:val="en-US" w:eastAsia="zh-CN" w:bidi="ar"/>
        </w:rPr>
        <w:t>维护</w:t>
      </w:r>
      <w:r>
        <w:rPr>
          <w:rFonts w:hint="eastAsia" w:ascii="宋体" w:hAnsi="宋体" w:eastAsia="宋体" w:cs="宋体"/>
          <w:b w:val="0"/>
          <w:bCs w:val="0"/>
          <w:color w:val="auto"/>
          <w:kern w:val="0"/>
          <w:sz w:val="24"/>
          <w:szCs w:val="24"/>
          <w:highlight w:val="none"/>
          <w:lang w:val="en-US" w:eastAsia="zh-CN" w:bidi="ar"/>
        </w:rPr>
        <w:t>：县公安局大楼及巡特警大队、看守所、拘留所及各派出所等公共部位的清洁卫生、基础四害消杀、生活垃圾收集与清运；室外道路、绿化等部位的卫生</w:t>
      </w:r>
      <w:r>
        <w:rPr>
          <w:rFonts w:hint="eastAsia" w:ascii="宋体" w:hAnsi="宋体" w:cs="宋体"/>
          <w:b w:val="0"/>
          <w:bCs w:val="0"/>
          <w:color w:val="auto"/>
          <w:kern w:val="0"/>
          <w:sz w:val="24"/>
          <w:szCs w:val="24"/>
          <w:highlight w:val="none"/>
          <w:lang w:val="en-US" w:eastAsia="zh-CN" w:bidi="ar"/>
        </w:rPr>
        <w:t>维护</w:t>
      </w:r>
      <w:r>
        <w:rPr>
          <w:rFonts w:hint="eastAsia" w:ascii="宋体" w:hAnsi="宋体" w:eastAsia="宋体" w:cs="宋体"/>
          <w:b w:val="0"/>
          <w:bCs w:val="0"/>
          <w:color w:val="auto"/>
          <w:kern w:val="0"/>
          <w:sz w:val="24"/>
          <w:szCs w:val="24"/>
          <w:highlight w:val="none"/>
          <w:lang w:val="en-US" w:eastAsia="zh-CN" w:bidi="ar"/>
        </w:rPr>
        <w:t>；</w:t>
      </w:r>
    </w:p>
    <w:p w14:paraId="3F4F2A06">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4、绿化养护：县公安局大楼室外环境绿化养护；</w:t>
      </w:r>
    </w:p>
    <w:p w14:paraId="1B25E875">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5、会议服务：县公安局大楼会议室卫生管理，根据会议接待相关内容，做好会场布置及会议前期各项准备工作；负责会议期间的接待客人、茶水服务；负责局领导办公室服务；</w:t>
      </w:r>
    </w:p>
    <w:p w14:paraId="0EC3D26E">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6、食堂餐饮服务：提供专业的服务团队（主要包括厨师、帮厨等）负责主副食的原材料加工和供应；以及厨房设备设施的维护保养等工作内容。提供巡特警、看守所、拘留所及各派出所的原材料加工和供应，以及厨房设备设施的维护保养等工作内容</w:t>
      </w:r>
      <w:r>
        <w:rPr>
          <w:rFonts w:hint="eastAsia" w:ascii="宋体" w:hAnsi="宋体" w:cs="宋体"/>
          <w:b w:val="0"/>
          <w:bCs w:val="0"/>
          <w:color w:val="auto"/>
          <w:kern w:val="0"/>
          <w:sz w:val="24"/>
          <w:szCs w:val="24"/>
          <w:highlight w:val="none"/>
          <w:lang w:val="en-US" w:eastAsia="zh-CN" w:bidi="ar"/>
        </w:rPr>
        <w:t>；</w:t>
      </w:r>
    </w:p>
    <w:p w14:paraId="421CAF7C">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39" w:firstLineChars="183"/>
        <w:jc w:val="left"/>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7、采购人安排的其他任务等。</w:t>
      </w:r>
    </w:p>
    <w:p w14:paraId="6C73521C">
      <w:pPr>
        <w:keepNext w:val="0"/>
        <w:keepLines w:val="0"/>
        <w:pageBreakBefore w:val="0"/>
        <w:widowControl/>
        <w:suppressLineNumbers w:val="0"/>
        <w:kinsoku/>
        <w:wordWrap/>
        <w:overflowPunct/>
        <w:topLinePunct w:val="0"/>
        <w:autoSpaceDE/>
        <w:autoSpaceDN/>
        <w:bidi w:val="0"/>
        <w:adjustRightInd/>
        <w:snapToGrid/>
        <w:spacing w:line="360" w:lineRule="auto"/>
        <w:ind w:left="0" w:leftChars="0" w:firstLine="441" w:firstLineChars="183"/>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bCs/>
          <w:color w:val="auto"/>
          <w:kern w:val="0"/>
          <w:sz w:val="24"/>
          <w:szCs w:val="24"/>
          <w:highlight w:val="none"/>
          <w:lang w:val="en-US" w:eastAsia="zh-CN" w:bidi="ar"/>
        </w:rPr>
        <w:t>注：具体委托管理事项及服务范围，以采购人最终要求为准。</w:t>
      </w:r>
    </w:p>
    <w:p w14:paraId="602AB02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cs="宋体"/>
          <w:b/>
          <w:color w:val="auto"/>
          <w:sz w:val="24"/>
          <w:highlight w:val="none"/>
          <w:lang w:val="en-US" w:eastAsia="zh-CN"/>
        </w:rPr>
        <w:t>四</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服务标准和技术要求</w:t>
      </w:r>
    </w:p>
    <w:p w14:paraId="36AEB31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（一）服务总体要求</w:t>
      </w:r>
    </w:p>
    <w:p w14:paraId="7A053D8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1、要求对警务保障服务为高标准、高档次。</w:t>
      </w:r>
    </w:p>
    <w:p w14:paraId="2548AC3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对一些重要岗位的设置、服务人员录用与管理及一些重要的管理决策有参与权和审批权。中标人须对录用人员要严格政审，保证录用人员没有刑事犯罪记录、具有相应岗位的上岗资格证。</w:t>
      </w:r>
    </w:p>
    <w:p w14:paraId="12DA804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3、在处理特殊事件和紧急、突发事故时，采购人对中标人拟派本项目各类管理人员、服务人员有直接指挥权。</w:t>
      </w:r>
    </w:p>
    <w:p w14:paraId="49F1B48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4、中标人拟派本项目各类管理人员、服务人员按岗位着装要求统一，言行规范，要注意仪容仪表，公众形象。</w:t>
      </w:r>
    </w:p>
    <w:p w14:paraId="0E3B514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5、在做好警务保障服务工作的同时，有责任向业主方提供合理化建议，以提高服务效率和服务质量。</w:t>
      </w:r>
    </w:p>
    <w:p w14:paraId="74F7403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r>
        <w:rPr>
          <w:rFonts w:hint="eastAsia" w:ascii="宋体" w:hAnsi="宋体" w:cs="宋体"/>
          <w:color w:val="auto"/>
          <w:sz w:val="24"/>
          <w:szCs w:val="24"/>
          <w:highlight w:val="none"/>
          <w:lang w:val="en-US" w:eastAsia="zh-CN"/>
        </w:rPr>
        <w:t>为便于人员调动及管理沟通，</w:t>
      </w:r>
      <w:r>
        <w:rPr>
          <w:rFonts w:hint="eastAsia" w:ascii="宋体" w:hAnsi="宋体" w:eastAsia="宋体" w:cs="宋体"/>
          <w:color w:val="auto"/>
          <w:sz w:val="24"/>
          <w:szCs w:val="24"/>
          <w:highlight w:val="none"/>
          <w:lang w:val="en-US" w:eastAsia="zh-CN"/>
        </w:rPr>
        <w:t>中标人在签订合同之日起一个月内，在宁海县城区范围设置办事机构。</w:t>
      </w:r>
    </w:p>
    <w:p w14:paraId="4E3C8A7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7、本项目所有服务人员</w:t>
      </w:r>
      <w:r>
        <w:rPr>
          <w:rFonts w:hint="eastAsia" w:ascii="宋体" w:hAnsi="宋体" w:cs="宋体"/>
          <w:color w:val="auto"/>
          <w:sz w:val="24"/>
          <w:szCs w:val="24"/>
          <w:highlight w:val="none"/>
          <w:lang w:val="en-US" w:eastAsia="zh-CN"/>
        </w:rPr>
        <w:t>工作时间内</w:t>
      </w:r>
      <w:r>
        <w:rPr>
          <w:rFonts w:hint="eastAsia" w:ascii="宋体" w:hAnsi="宋体" w:eastAsia="宋体" w:cs="宋体"/>
          <w:color w:val="auto"/>
          <w:sz w:val="24"/>
          <w:szCs w:val="24"/>
          <w:highlight w:val="none"/>
          <w:lang w:val="en-US" w:eastAsia="zh-CN"/>
        </w:rPr>
        <w:t>的伙食由</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eastAsia="zh-CN"/>
        </w:rPr>
        <w:t>承担。</w:t>
      </w:r>
    </w:p>
    <w:p w14:paraId="3A0D811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8、采购人每月对警务保障服务进行一次满意率调查</w:t>
      </w:r>
      <w:r>
        <w:rPr>
          <w:rFonts w:hint="eastAsia" w:ascii="宋体" w:hAnsi="宋体" w:cs="宋体"/>
          <w:color w:val="auto"/>
          <w:sz w:val="24"/>
          <w:szCs w:val="24"/>
          <w:highlight w:val="none"/>
          <w:lang w:val="en-US" w:eastAsia="zh-CN"/>
        </w:rPr>
        <w:t>（详见合同附件）</w:t>
      </w:r>
      <w:r>
        <w:rPr>
          <w:rFonts w:hint="eastAsia" w:ascii="宋体" w:hAnsi="宋体" w:eastAsia="宋体" w:cs="宋体"/>
          <w:color w:val="auto"/>
          <w:sz w:val="24"/>
          <w:szCs w:val="24"/>
          <w:highlight w:val="none"/>
          <w:lang w:val="en-US" w:eastAsia="zh-CN"/>
        </w:rPr>
        <w:t>，满意及较满意率未达80%，采购人有权无条件解除合同，且由此产生的一切经济和法律责任均由中标人承担。</w:t>
      </w:r>
    </w:p>
    <w:p w14:paraId="7AA33CD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（二）服务具体要求</w:t>
      </w:r>
    </w:p>
    <w:p w14:paraId="3A0DA9F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管理目标</w:t>
      </w:r>
    </w:p>
    <w:p w14:paraId="75CE400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）牢固树立“业主至上、服务第一”的服务宗旨，全面负责实施一体化综合管理。</w:t>
      </w:r>
    </w:p>
    <w:p w14:paraId="7A8CED8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）制订管理处年度、月度工作计划并组织实施，业务上接受上级部门的指导和监督，建立考核奖惩制度，制定岗位职责，负责检查、监督各项制度的执行情况。</w:t>
      </w:r>
    </w:p>
    <w:p w14:paraId="3CBD7E1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）建立巡查制度，定时对服务区域内的环境卫生、安全通行情况及设施安全运行情况进行巡视、检查。</w:t>
      </w:r>
    </w:p>
    <w:p w14:paraId="33C3DDEA">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）建立有效的安全责任制度，重视自身的安全生产，杜绝安全责任事故的发生。</w:t>
      </w:r>
    </w:p>
    <w:p w14:paraId="4AD8E8A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）制定相关应急预案。</w:t>
      </w:r>
    </w:p>
    <w:p w14:paraId="300B0176">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）做好相关工作台账，并要求对日常巡查、岗位值班、设施运行、事故处理等情况及时记录、内容真实详细，发现解决不了的问题及时上报；值班报警记录永久保存。</w:t>
      </w:r>
    </w:p>
    <w:p w14:paraId="5724E32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）合理调配人员，协调各岗位的分工协作，责任到人，同时关心员工生活，确保管理处员工有良</w:t>
      </w:r>
      <w:r>
        <w:rPr>
          <w:rFonts w:hint="eastAsia" w:ascii="宋体" w:hAnsi="宋体" w:cs="宋体"/>
          <w:color w:val="auto"/>
          <w:sz w:val="24"/>
          <w:szCs w:val="24"/>
          <w:highlight w:val="none"/>
          <w:lang w:eastAsia="zh-CN"/>
        </w:rPr>
        <w:t>好的</w:t>
      </w:r>
      <w:r>
        <w:rPr>
          <w:rFonts w:hint="eastAsia" w:ascii="宋体" w:hAnsi="宋体" w:eastAsia="宋体" w:cs="宋体"/>
          <w:color w:val="auto"/>
          <w:sz w:val="24"/>
          <w:szCs w:val="24"/>
          <w:highlight w:val="none"/>
          <w:lang w:eastAsia="zh-CN"/>
        </w:rPr>
        <w:t>精神面貌和积极的工作态度。</w:t>
      </w:r>
    </w:p>
    <w:p w14:paraId="23ADD15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安保服务要求</w:t>
      </w:r>
    </w:p>
    <w:p w14:paraId="7818919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 xml:space="preserve">1 </w:t>
      </w:r>
      <w:r>
        <w:rPr>
          <w:rFonts w:hint="eastAsia" w:ascii="宋体" w:hAnsi="宋体" w:eastAsia="宋体" w:cs="宋体"/>
          <w:color w:val="auto"/>
          <w:sz w:val="24"/>
          <w:szCs w:val="24"/>
          <w:highlight w:val="none"/>
          <w:lang w:eastAsia="zh-CN"/>
        </w:rPr>
        <w:t>安保服务内容</w:t>
      </w:r>
    </w:p>
    <w:p w14:paraId="278B02E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（1）安全管理</w:t>
      </w:r>
    </w:p>
    <w:p w14:paraId="6CE5390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门岗24小时值班（查看监控），控制人员、车辆、物品进出、分发信件邮件报纸等；主要对公共环境安全、公共消防设备、各类公共设施设备等进行巡逻检查；维护公共秩序；具有安全管理应急预案。</w:t>
      </w:r>
    </w:p>
    <w:p w14:paraId="6446CB1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（2）消防管理</w:t>
      </w:r>
    </w:p>
    <w:p w14:paraId="29FE345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建立消防培训制度，每半年组织义务消防队进行消防知识培训；每月组织人员对消防设施、重点部位进行防火检查，记录完整；建立消防预案，明确承担责任等。</w:t>
      </w:r>
    </w:p>
    <w:p w14:paraId="74610AD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（3）道路及车辆管理</w:t>
      </w:r>
    </w:p>
    <w:p w14:paraId="1D60E4C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监控保安利用监控装置密切关注可视区域，门岗保安对出入车辆进行指挥，防止通道堵塞等，做到车辆停放整齐，人员进出有序。</w:t>
      </w:r>
    </w:p>
    <w:p w14:paraId="7AD00C9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 xml:space="preserve"> 门岗管理服务</w:t>
      </w:r>
    </w:p>
    <w:p w14:paraId="54F88A26">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（1）行政办公区查验、登记所有进入门岗接待室人员的证件。</w:t>
      </w:r>
    </w:p>
    <w:p w14:paraId="62A5E49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（2）及时办理行政办公区来访人员的接待登记手续，通过电话联系被访人，经其认可后，填写访客单后来访人员才能进入大门。</w:t>
      </w:r>
    </w:p>
    <w:p w14:paraId="2B4EE23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（3）维持门岗接待室正常的工作秩序，处理应急</w:t>
      </w:r>
      <w:r>
        <w:rPr>
          <w:rFonts w:hint="eastAsia" w:ascii="宋体" w:hAnsi="宋体" w:cs="宋体"/>
          <w:color w:val="auto"/>
          <w:sz w:val="24"/>
          <w:szCs w:val="24"/>
          <w:highlight w:val="none"/>
          <w:lang w:eastAsia="zh-CN"/>
        </w:rPr>
        <w:t>突发事件</w:t>
      </w:r>
      <w:r>
        <w:rPr>
          <w:rFonts w:hint="eastAsia" w:ascii="宋体" w:hAnsi="宋体" w:eastAsia="宋体" w:cs="宋体"/>
          <w:color w:val="auto"/>
          <w:sz w:val="24"/>
          <w:szCs w:val="24"/>
          <w:highlight w:val="none"/>
          <w:lang w:eastAsia="zh-CN"/>
        </w:rPr>
        <w:t>，对闹访人员做好说服、劝离工作，疑难问题及时报告相关部门来处理。</w:t>
      </w:r>
    </w:p>
    <w:p w14:paraId="2E3D3BB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（4）熟练使用和管理安检设备、安保装备，确保完好无损、正常运行；维持门岗接待室内的环境卫生。</w:t>
      </w:r>
    </w:p>
    <w:p w14:paraId="595CE75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（5）上下班时间立岗迎候业主，疏导出入口交通秩序。</w:t>
      </w:r>
    </w:p>
    <w:p w14:paraId="2257671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每天晚上六时至次日早上八时，对办公楼层各区域进行不间断地巡逻检查，频率为每小时一次，及时掌握后勤保障区域内安全防范设备、消防器材和设施的运作情况，发现水、电、门窗、电器未关闭的及时关闭，发现有异常情况要及时报告、处置并做好登记。</w:t>
      </w:r>
    </w:p>
    <w:p w14:paraId="79F1C4F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 xml:space="preserve"> 车辆管理</w:t>
      </w:r>
    </w:p>
    <w:p w14:paraId="18C0F25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（1）根据院内停车场地情况，合理设置车辆停放区域，所有内部车辆统一停放。</w:t>
      </w:r>
    </w:p>
    <w:p w14:paraId="41E77F7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（2）确定局内公务车、领导办公车辆的数量与牌照，确定专用停放区域。</w:t>
      </w:r>
    </w:p>
    <w:p w14:paraId="0E5AA68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（3）非机动车辆停放在指定位置，停放处划警示线，确保非机动车辆停放整齐。</w:t>
      </w:r>
    </w:p>
    <w:p w14:paraId="39C91D7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（4）做好车辆停放引导工作：车辆管理员应站在车的两侧，指挥停车时的手势要让司机能够看到，车辆指挥手势标准。</w:t>
      </w:r>
    </w:p>
    <w:p w14:paraId="7D9A341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 车辆在局里必须按规定的行驶路线、交通标志行驶，不得逆行，不得高速行驶和按高音喇叭，进入大院时限速五公里以下。</w:t>
      </w:r>
    </w:p>
    <w:p w14:paraId="1CE3A69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.4 巡逻管理</w:t>
      </w:r>
    </w:p>
    <w:p w14:paraId="3EA2E9E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（1）巡逻前应检查和佩戴好对讲机、笔、巡视记录表、手电筒以及随身携带小塑料袋。</w:t>
      </w:r>
    </w:p>
    <w:p w14:paraId="348F9D5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（2）巡逻的范围为道路、照明、绿化、各处通道、各机房等。</w:t>
      </w:r>
    </w:p>
    <w:p w14:paraId="4C3D6A6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（3）按指定的巡逻路线巡视检查，发现问题应记录发现的情况及时间，并及时解决，遇重大问题则通知管理处。</w:t>
      </w:r>
    </w:p>
    <w:p w14:paraId="5E9AD4E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（4）巡逻时思想集中，做到“看、听、闻、问”，百般警惕，巡查无盲区、无死角，善于发现安全隐患和治安问题，并进行分析、判断、处理。</w:t>
      </w:r>
    </w:p>
    <w:p w14:paraId="33CDE2B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（5）发现可疑的人和异常的事物，通过对讲机及时向管理处报告，并查明情况，严密监视；发现违规情况的，及时阻止并做出相应妥善的处理。</w:t>
      </w:r>
    </w:p>
    <w:p w14:paraId="09BBF92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（6）巡逻时发现小垃圾及时捡起，放入随身携带的小塑料袋丢进垃圾箱；发现水管及阀门漏水或闻到设施设备有特别的气味，应及时通知工程部人员检查修复。</w:t>
      </w:r>
    </w:p>
    <w:p w14:paraId="4C3F4CA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.5 安保器材使用规定</w:t>
      </w:r>
    </w:p>
    <w:p w14:paraId="0B3C4B0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（1）所配安保器材只供当班保安员执勤时携带或在紧急情况下使用，非当班执勤人员严禁佩带和使用。当班人员负责正确使用、妥善保管，不得随意搁放或</w:t>
      </w:r>
      <w:r>
        <w:rPr>
          <w:rFonts w:hint="eastAsia" w:ascii="宋体" w:hAnsi="宋体" w:cs="宋体"/>
          <w:color w:val="auto"/>
          <w:sz w:val="24"/>
          <w:szCs w:val="24"/>
          <w:highlight w:val="none"/>
          <w:lang w:eastAsia="zh-CN"/>
        </w:rPr>
        <w:t>委托</w:t>
      </w:r>
      <w:r>
        <w:rPr>
          <w:rFonts w:hint="eastAsia" w:ascii="宋体" w:hAnsi="宋体" w:eastAsia="宋体" w:cs="宋体"/>
          <w:color w:val="auto"/>
          <w:sz w:val="24"/>
          <w:szCs w:val="24"/>
          <w:highlight w:val="none"/>
          <w:lang w:eastAsia="zh-CN"/>
        </w:rPr>
        <w:t>他人代为保管。</w:t>
      </w:r>
    </w:p>
    <w:p w14:paraId="3E2430C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（2）依照规定使用安保器材，应当以制止违法犯罪行为，以尽量减少人员伤亡、财产损失为原则，以制止违法犯罪行为为限度，不得故意造成人身伤害。当违法犯罪行为得到制止时，应当立即停止使用。</w:t>
      </w:r>
    </w:p>
    <w:p w14:paraId="2649FC7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 做好安保器材维护、保养工作，保证其正常使用。使用安保器材时，不得用于追逐打闹、恐吓他人，以免造成不良影响，不得用于其他物体上，以防破坏。</w:t>
      </w:r>
    </w:p>
    <w:p w14:paraId="0DC14976">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 非执勤期间，安保器材一律入柜、入库保管，防止发生被盗、被抢等事故。无特殊情况或未经业主方有关负责人批准，严禁携带外出。</w:t>
      </w:r>
    </w:p>
    <w:p w14:paraId="2A8EA0B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（5）交接班时，交接班人员要做好安保器材的交接验收工作，进行检查并记录于《值班记录》上。</w:t>
      </w:r>
    </w:p>
    <w:p w14:paraId="2216C3C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3、卫生</w:t>
      </w:r>
      <w:r>
        <w:rPr>
          <w:rFonts w:hint="eastAsia" w:ascii="宋体" w:hAnsi="宋体" w:cs="宋体"/>
          <w:b/>
          <w:bCs/>
          <w:color w:val="auto"/>
          <w:sz w:val="24"/>
          <w:szCs w:val="24"/>
          <w:highlight w:val="none"/>
          <w:lang w:val="en-US" w:eastAsia="zh-CN"/>
        </w:rPr>
        <w:t>维护</w:t>
      </w:r>
      <w:r>
        <w:rPr>
          <w:rFonts w:hint="eastAsia" w:ascii="宋体" w:hAnsi="宋体" w:eastAsia="宋体" w:cs="宋体"/>
          <w:b/>
          <w:bCs/>
          <w:color w:val="auto"/>
          <w:sz w:val="24"/>
          <w:szCs w:val="24"/>
          <w:highlight w:val="none"/>
          <w:lang w:val="en-US" w:eastAsia="zh-CN"/>
        </w:rPr>
        <w:t>服务要求</w:t>
      </w:r>
    </w:p>
    <w:p w14:paraId="27CEA50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 xml:space="preserve">.1 </w:t>
      </w:r>
      <w:r>
        <w:rPr>
          <w:rFonts w:hint="eastAsia" w:ascii="宋体" w:hAnsi="宋体" w:eastAsia="宋体" w:cs="宋体"/>
          <w:color w:val="auto"/>
          <w:sz w:val="24"/>
          <w:szCs w:val="24"/>
          <w:highlight w:val="none"/>
          <w:lang w:val="en-US" w:eastAsia="zh-CN"/>
        </w:rPr>
        <w:t>卫生维护</w:t>
      </w:r>
      <w:r>
        <w:rPr>
          <w:rFonts w:hint="eastAsia" w:ascii="宋体" w:hAnsi="宋体" w:eastAsia="宋体" w:cs="宋体"/>
          <w:color w:val="auto"/>
          <w:sz w:val="24"/>
          <w:szCs w:val="24"/>
          <w:highlight w:val="none"/>
          <w:lang w:eastAsia="zh-CN"/>
        </w:rPr>
        <w:t>管理要求</w:t>
      </w:r>
    </w:p>
    <w:p w14:paraId="2D9E240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（1）局内公共场地（外围道路）每天清洁一次以上，保持路面整洁。</w:t>
      </w:r>
    </w:p>
    <w:p w14:paraId="72E9881A">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（2）办公大楼公共通道每天拖擦一次，并做好巡回保洁；卫生间每天冲洗2次，并进行不定期巡回保洁。</w:t>
      </w:r>
    </w:p>
    <w:p w14:paraId="261FC84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（3）局领导办公室每日打扫</w:t>
      </w:r>
      <w:r>
        <w:rPr>
          <w:rFonts w:hint="eastAsia" w:ascii="宋体" w:hAnsi="宋体" w:cs="宋体"/>
          <w:color w:val="auto"/>
          <w:sz w:val="24"/>
          <w:szCs w:val="24"/>
          <w:highlight w:val="none"/>
          <w:lang w:eastAsia="zh-CN"/>
        </w:rPr>
        <w:t>两次</w:t>
      </w:r>
      <w:r>
        <w:rPr>
          <w:rFonts w:hint="eastAsia" w:ascii="宋体" w:hAnsi="宋体" w:eastAsia="宋体" w:cs="宋体"/>
          <w:color w:val="auto"/>
          <w:sz w:val="24"/>
          <w:szCs w:val="24"/>
          <w:highlight w:val="none"/>
          <w:lang w:eastAsia="zh-CN"/>
        </w:rPr>
        <w:t>，上班时间前半小时完成。</w:t>
      </w:r>
    </w:p>
    <w:p w14:paraId="06F2401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（4）会议室、出入境大厅、电梯等公共场所每天拖擦一次，并进行不定期巡回</w:t>
      </w:r>
      <w:r>
        <w:rPr>
          <w:rFonts w:hint="eastAsia" w:ascii="宋体" w:hAnsi="宋体" w:cs="宋体"/>
          <w:color w:val="auto"/>
          <w:sz w:val="24"/>
          <w:szCs w:val="24"/>
          <w:highlight w:val="none"/>
          <w:lang w:val="en-US" w:eastAsia="zh-CN"/>
        </w:rPr>
        <w:t>清理</w:t>
      </w:r>
      <w:r>
        <w:rPr>
          <w:rFonts w:hint="eastAsia" w:ascii="宋体" w:hAnsi="宋体" w:eastAsia="宋体" w:cs="宋体"/>
          <w:color w:val="auto"/>
          <w:sz w:val="24"/>
          <w:szCs w:val="24"/>
          <w:highlight w:val="none"/>
          <w:lang w:eastAsia="zh-CN"/>
        </w:rPr>
        <w:t>；每半个月对区域内的门窗、墙面进行一次</w:t>
      </w:r>
      <w:r>
        <w:rPr>
          <w:rFonts w:hint="eastAsia" w:ascii="宋体" w:hAnsi="宋体" w:eastAsia="宋体" w:cs="宋体"/>
          <w:color w:val="auto"/>
          <w:sz w:val="24"/>
          <w:szCs w:val="24"/>
          <w:highlight w:val="none"/>
          <w:lang w:val="en-US" w:eastAsia="zh-CN"/>
        </w:rPr>
        <w:t>卫生维护</w:t>
      </w:r>
      <w:r>
        <w:rPr>
          <w:rFonts w:hint="eastAsia" w:ascii="宋体" w:hAnsi="宋体" w:eastAsia="宋体" w:cs="宋体"/>
          <w:color w:val="auto"/>
          <w:sz w:val="24"/>
          <w:szCs w:val="24"/>
          <w:highlight w:val="none"/>
          <w:lang w:eastAsia="zh-CN"/>
        </w:rPr>
        <w:t>；楼顶每月至少清理一次，以防雨水管堵塞。</w:t>
      </w:r>
    </w:p>
    <w:p w14:paraId="2602439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（5）做好应急值班室</w:t>
      </w:r>
      <w:r>
        <w:rPr>
          <w:rFonts w:hint="eastAsia" w:ascii="宋体" w:hAnsi="宋体" w:eastAsia="宋体" w:cs="宋体"/>
          <w:color w:val="auto"/>
          <w:sz w:val="24"/>
          <w:szCs w:val="24"/>
          <w:highlight w:val="none"/>
          <w:lang w:val="en-US" w:eastAsia="zh-CN"/>
        </w:rPr>
        <w:t>卫生维护</w:t>
      </w:r>
      <w:r>
        <w:rPr>
          <w:rFonts w:hint="eastAsia" w:ascii="宋体" w:hAnsi="宋体" w:eastAsia="宋体" w:cs="宋体"/>
          <w:color w:val="auto"/>
          <w:sz w:val="24"/>
          <w:szCs w:val="24"/>
          <w:highlight w:val="none"/>
          <w:lang w:eastAsia="zh-CN"/>
        </w:rPr>
        <w:t>工作，负责应急值班室床上用品的清洗保管；做好保安室及监控室的日常</w:t>
      </w:r>
      <w:r>
        <w:rPr>
          <w:rFonts w:hint="eastAsia" w:ascii="宋体" w:hAnsi="宋体" w:eastAsia="宋体" w:cs="宋体"/>
          <w:color w:val="auto"/>
          <w:sz w:val="24"/>
          <w:szCs w:val="24"/>
          <w:highlight w:val="none"/>
          <w:lang w:val="en-US" w:eastAsia="zh-CN"/>
        </w:rPr>
        <w:t>卫生维护</w:t>
      </w:r>
      <w:r>
        <w:rPr>
          <w:rFonts w:hint="eastAsia" w:ascii="宋体" w:hAnsi="宋体" w:eastAsia="宋体" w:cs="宋体"/>
          <w:color w:val="auto"/>
          <w:sz w:val="24"/>
          <w:szCs w:val="24"/>
          <w:highlight w:val="none"/>
          <w:lang w:eastAsia="zh-CN"/>
        </w:rPr>
        <w:t>工作。</w:t>
      </w:r>
    </w:p>
    <w:p w14:paraId="6D3960F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（6）指定时间完成除四害消杀工作。</w:t>
      </w:r>
    </w:p>
    <w:p w14:paraId="53FB8F0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 xml:space="preserve">.2 </w:t>
      </w:r>
      <w:r>
        <w:rPr>
          <w:rFonts w:hint="eastAsia" w:ascii="宋体" w:hAnsi="宋体" w:eastAsia="宋体" w:cs="宋体"/>
          <w:color w:val="auto"/>
          <w:sz w:val="24"/>
          <w:szCs w:val="24"/>
          <w:highlight w:val="none"/>
          <w:lang w:val="en-US" w:eastAsia="zh-CN"/>
        </w:rPr>
        <w:t>卫生维护</w:t>
      </w:r>
      <w:r>
        <w:rPr>
          <w:rFonts w:hint="eastAsia" w:ascii="宋体" w:hAnsi="宋体" w:eastAsia="宋体" w:cs="宋体"/>
          <w:color w:val="auto"/>
          <w:sz w:val="24"/>
          <w:szCs w:val="24"/>
          <w:highlight w:val="none"/>
          <w:lang w:eastAsia="zh-CN"/>
        </w:rPr>
        <w:t>标准</w:t>
      </w:r>
    </w:p>
    <w:p w14:paraId="6CE40C5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（1）室内垃圾日产日清；</w:t>
      </w:r>
    </w:p>
    <w:p w14:paraId="791EBF2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（2）地面无杂物、无脚印、无积尘、无污痕、无烟头；</w:t>
      </w:r>
    </w:p>
    <w:p w14:paraId="231FBFC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（3）墙面无蜘蛛网、无积尘、无污痕、无广告纸；</w:t>
      </w:r>
    </w:p>
    <w:p w14:paraId="0F8957E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（4）门、窗无手印、无积尘、无污痕；</w:t>
      </w:r>
    </w:p>
    <w:p w14:paraId="4F1471A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（5）窗台无积尘、无污痕；</w:t>
      </w:r>
    </w:p>
    <w:p w14:paraId="25C793B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w:t>
      </w:r>
      <w:r>
        <w:rPr>
          <w:rFonts w:hint="eastAsia" w:ascii="宋体" w:hAnsi="宋体" w:cs="宋体"/>
          <w:color w:val="auto"/>
          <w:sz w:val="24"/>
          <w:szCs w:val="24"/>
          <w:highlight w:val="none"/>
          <w:lang w:eastAsia="zh-CN"/>
        </w:rPr>
        <w:t>垃圾桶</w:t>
      </w:r>
      <w:r>
        <w:rPr>
          <w:rFonts w:hint="eastAsia" w:ascii="宋体" w:hAnsi="宋体" w:eastAsia="宋体" w:cs="宋体"/>
          <w:color w:val="auto"/>
          <w:sz w:val="24"/>
          <w:szCs w:val="24"/>
          <w:highlight w:val="none"/>
          <w:lang w:eastAsia="zh-CN"/>
        </w:rPr>
        <w:t>无积尘、无污痕，整洁无异味；</w:t>
      </w:r>
    </w:p>
    <w:p w14:paraId="0CDE3D0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（7）消防箱内无积尘、无污痕；</w:t>
      </w:r>
    </w:p>
    <w:p w14:paraId="1594BDF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（8）标识无积尘、无污痕。</w:t>
      </w:r>
    </w:p>
    <w:p w14:paraId="4DE36746">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设施设备管理服务要求</w:t>
      </w:r>
    </w:p>
    <w:p w14:paraId="4A7D49D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.1 供配电系统</w:t>
      </w:r>
    </w:p>
    <w:p w14:paraId="1CEA6E5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（1）在日常管理中定期检查供电设备，建立值班巡查制度，发现故障及时排除。</w:t>
      </w:r>
    </w:p>
    <w:p w14:paraId="36E9A65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（2）发生火灾、水灾等情况，要及时切断电源，并协助供电部门做好安全用电工作。</w:t>
      </w:r>
    </w:p>
    <w:p w14:paraId="52B126C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（3）定期检查配电房：设备运行无异声异常气味，指示灯指令完好；柜内无杂物，接线桩无发热现象，绝缘层无破损无老化。</w:t>
      </w:r>
    </w:p>
    <w:p w14:paraId="598B20F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（4）限电停电提前告知业主，以便他们合理安排生活。</w:t>
      </w:r>
    </w:p>
    <w:p w14:paraId="207895B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（5）对临时施工用电制定临时用电管理措施，对公用照明</w:t>
      </w:r>
      <w:r>
        <w:rPr>
          <w:rFonts w:hint="eastAsia" w:ascii="宋体" w:hAnsi="宋体" w:cs="宋体"/>
          <w:color w:val="auto"/>
          <w:sz w:val="24"/>
          <w:szCs w:val="24"/>
          <w:highlight w:val="none"/>
          <w:lang w:eastAsia="zh-CN"/>
        </w:rPr>
        <w:t>及其他</w:t>
      </w:r>
      <w:r>
        <w:rPr>
          <w:rFonts w:hint="eastAsia" w:ascii="宋体" w:hAnsi="宋体" w:eastAsia="宋体" w:cs="宋体"/>
          <w:color w:val="auto"/>
          <w:sz w:val="24"/>
          <w:szCs w:val="24"/>
          <w:highlight w:val="none"/>
          <w:lang w:eastAsia="zh-CN"/>
        </w:rPr>
        <w:t>电器设备开关要加强管理。</w:t>
      </w:r>
    </w:p>
    <w:p w14:paraId="561467A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（6）根据项目供电系统特点做好各类应急预案，及时处理故障停电。</w:t>
      </w:r>
    </w:p>
    <w:p w14:paraId="502D952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.2 电梯设备</w:t>
      </w:r>
    </w:p>
    <w:p w14:paraId="74D82A2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（1）负责清洁电梯机房环境，并将结果记录表内。</w:t>
      </w:r>
    </w:p>
    <w:p w14:paraId="36BEE82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r>
        <w:rPr>
          <w:rFonts w:hint="eastAsia" w:ascii="宋体" w:hAnsi="宋体" w:cs="宋体"/>
          <w:color w:val="auto"/>
          <w:sz w:val="24"/>
          <w:szCs w:val="24"/>
          <w:highlight w:val="none"/>
          <w:lang w:val="en-US" w:eastAsia="zh-CN"/>
        </w:rPr>
        <w:t>可</w:t>
      </w:r>
      <w:r>
        <w:rPr>
          <w:rFonts w:hint="eastAsia" w:ascii="宋体" w:hAnsi="宋体" w:eastAsia="宋体" w:cs="宋体"/>
          <w:color w:val="auto"/>
          <w:sz w:val="24"/>
          <w:szCs w:val="24"/>
          <w:highlight w:val="none"/>
          <w:lang w:eastAsia="zh-CN"/>
        </w:rPr>
        <w:t>选择一家技术力量强的专业电梯维保公司，并签订合同明确每月两次的全面保养、接报后30分钟内到达事故现场处理等。设备发现异常及时通知分承包方电梯维保人员并报告管理处，督促维修保养。</w:t>
      </w:r>
    </w:p>
    <w:p w14:paraId="577F23D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（3）负责电源部分的维修保养及运行操作。每月一次切换检查双电源设备并记录。</w:t>
      </w:r>
    </w:p>
    <w:p w14:paraId="788D1EF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（4）及时发现潜在故障，提前消灭故障，聘请专业人员对电梯进行定期评估，尽早发现问题。</w:t>
      </w:r>
    </w:p>
    <w:p w14:paraId="015596A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（5）定期对所有管理人员和秩序维护员进行电梯困人救助培训，并定期进行模拟训练，让每位员工都有实践操作经验。</w:t>
      </w:r>
    </w:p>
    <w:p w14:paraId="2C7285E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.3 给排水设备</w:t>
      </w:r>
    </w:p>
    <w:p w14:paraId="2C6C527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（1）给排水系统的日常维修保养由工程部人员负责。</w:t>
      </w:r>
    </w:p>
    <w:p w14:paraId="2B16D74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（2）工程人员每年12月份负责制定和监督实施下年度的系统保养计划。</w:t>
      </w:r>
    </w:p>
    <w:p w14:paraId="170F67F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（3）维修及保养过程如要限、停水需提前知会受影响用户。</w:t>
      </w:r>
    </w:p>
    <w:p w14:paraId="1910F3A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（4）根据设备特点重点做好润滑、除尘工作。</w:t>
      </w:r>
    </w:p>
    <w:p w14:paraId="5509A14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（5）供水泵发生故障时，应马上停止故障泵，开启备用泵，以保证高层供水。</w:t>
      </w:r>
    </w:p>
    <w:p w14:paraId="6D2495E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（6）污水泵发生故障时，应马上采取措施，降低集水井水位。</w:t>
      </w:r>
    </w:p>
    <w:p w14:paraId="44288D0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（7）所有系统的维修保养工作结束后应填写水泵房设备检查表、污水泵设备检查表、消防泵设备检查表。</w:t>
      </w:r>
    </w:p>
    <w:p w14:paraId="726FC19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（8）经排水设备的故障应及时修复，无法解决的应马上通知受影响用户，并报告上级领导，限期修复。</w:t>
      </w:r>
    </w:p>
    <w:p w14:paraId="34F29E6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.4 消防设备</w:t>
      </w:r>
    </w:p>
    <w:p w14:paraId="5B6E58BA">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（1）对消防安全设备，每月进行一次维护保养，使运行设备正常工作、备用设备随时投入运行。</w:t>
      </w:r>
    </w:p>
    <w:p w14:paraId="7BCBC776">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（2）各仪器仪表的记录保持完整，每月将有关记录交管理处归档。</w:t>
      </w:r>
    </w:p>
    <w:p w14:paraId="630634A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（3）每季度对系统中的阀门、探头、喷淋等进行一次检查，确保其良好的工作性能。</w:t>
      </w:r>
    </w:p>
    <w:p w14:paraId="62CAEB4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（4）每季度对消防器材进行一次检查，做好配备和增补工作。</w:t>
      </w:r>
    </w:p>
    <w:p w14:paraId="1CCC552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（5）落实专人负责各仪器、仪表及机房的操作和使用。</w:t>
      </w:r>
    </w:p>
    <w:p w14:paraId="70CCF57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（6）做好巡视、保养、维修各项记录。</w:t>
      </w:r>
    </w:p>
    <w:p w14:paraId="36C6242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（7）定期检查、校对各只消防栓和消防接合器的阀门盖，保持阀门盖的灵活。</w:t>
      </w:r>
    </w:p>
    <w:p w14:paraId="766E2F1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（8）每月对消防泵进行一次试运转，消防泵可随时投入工作。</w:t>
      </w:r>
    </w:p>
    <w:p w14:paraId="5E06DDA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.5 弱电系统</w:t>
      </w:r>
    </w:p>
    <w:p w14:paraId="7F9561F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（1）监控中心秩序维护员实行24小时值班制度，发现问题及时与维修工联系，并且做好记录工作。</w:t>
      </w:r>
    </w:p>
    <w:p w14:paraId="1676487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（2）工程部负责对监控录像、消防自动报警等系统设备的运行状态、仪表数据进行检查，并作记录。</w:t>
      </w:r>
    </w:p>
    <w:p w14:paraId="5930998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（3）建立监控、道闸设备厂家联络方式，出现问题，及时联系专业人员进行维修。</w:t>
      </w:r>
    </w:p>
    <w:p w14:paraId="5768033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（4）做好弱电智能化设备的技术档案资料的收集与管理归档工作。</w:t>
      </w:r>
    </w:p>
    <w:p w14:paraId="3FB5F38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、绿化养护服务要求</w:t>
      </w:r>
    </w:p>
    <w:p w14:paraId="7FE0E2A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提高办公区域绿化管理水平，创造一个优美、整洁、文明的工作环境。</w:t>
      </w:r>
    </w:p>
    <w:p w14:paraId="41F54BCF">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人工防治病虫害。防治植物病虫害应贯彻“预防为主，综合防治”的方针，并做好越冬虫类及病源生物的灭杀及清理。针对不同病虫害所采取的人工防治方法。</w:t>
      </w:r>
    </w:p>
    <w:p w14:paraId="2178838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除草。在植物生长季节不间断地进行中耕除草，应除小、除早、除了。除下杂草要集中处理，并及时清运。</w:t>
      </w:r>
    </w:p>
    <w:p w14:paraId="2FB4DF9B">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）日常浇水及排涝。日常性浇水应满足生长需要，雨季绿地中多余积水应及时排除，养护注意作息时间合理安排，夏季10—16点不能浇水。</w:t>
      </w:r>
    </w:p>
    <w:p w14:paraId="416AE05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）养护做到树木树冠完整美观，分枝点合适，枝条粗壮，无枯枝死杈，整型树木造型雅观，花坛、花带轮廓清晰，无残缺，无残花败叶。</w:t>
      </w:r>
    </w:p>
    <w:p w14:paraId="28989DB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修剪。树木修剪在休眠期和生长期进行修剪，依据园林绿化功能的需要和设计的要求，在不违背树木的生长特性和自然分枝规律的前提下（特型树木除外），充分考虑树木与生长环境的关系，并根据树龄及生长势强弱进行修剪。</w:t>
      </w:r>
    </w:p>
    <w:p w14:paraId="1AE76D5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做好防风、防涝和防寒工作。进入雨季要注意排水系统畅通，防止植物受浸，冬天对热带植物要做好防寒处理。</w:t>
      </w:r>
    </w:p>
    <w:p w14:paraId="67400D0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会议服务要求</w:t>
      </w:r>
    </w:p>
    <w:p w14:paraId="2E790E3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 xml:space="preserve">打扫会议室卫生，使门、窗、地面、柜子、台面无杂物；地角线干净，绿植无杂物，保持良好的卫生环境。  </w:t>
      </w:r>
    </w:p>
    <w:p w14:paraId="3256D75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）根据会议接待相关内容</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配合会议主办方做好会场布置及会议前期各项准备工作，包括茶水、果点、会议用品、桌椅、照明、空调设施的准备。</w:t>
      </w:r>
    </w:p>
    <w:p w14:paraId="4FB6E5EE">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）遵守服务程序和服务规范</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热情、主动、有礼貌地接待客人</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负责会议期间的茶水服务，保证宾客的随时服务需求。一般每隔15</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20分钟添加一次茶水。</w:t>
      </w:r>
    </w:p>
    <w:p w14:paraId="43267958">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）负责会议结束后的清场工作，如有客人遗留物品立即收集整理并及时上报主办方。</w:t>
      </w:r>
    </w:p>
    <w:p w14:paraId="7F7728B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）负责局领导办公室服务。</w:t>
      </w:r>
    </w:p>
    <w:p w14:paraId="5375FA5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7、食堂餐饮服务要求</w:t>
      </w:r>
    </w:p>
    <w:p w14:paraId="1C67178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（1）中标人须根据采购人规定时间按时为职工提供优质就餐服务，不得提前或延迟开饭时间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特殊情况如开会、接待、会餐等要服从采购人指定的时间</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，坚持服务第一的宗旨，做到热情服务、文明待人。</w:t>
      </w:r>
    </w:p>
    <w:p w14:paraId="3CCF37C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（2）冬天实施菜肴保暖，夏天提供清凉饮品（如绿豆汤），每周定期推出新品种，做到安全卫生、足量美味供应饭菜，杜绝浪费。</w:t>
      </w:r>
    </w:p>
    <w:p w14:paraId="64B8560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（3）严格遵守《食品安全法》，妥善保存、加工食品，每餐食品留样48小时，严禁供应腐烂变质食品，确保菜肴的新鲜、安全和卫生，食品安全率达到100%。</w:t>
      </w:r>
    </w:p>
    <w:p w14:paraId="613EF0E2">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（4）中标人负责协助采购人对加工的原材料质量进行验收和评估。</w:t>
      </w:r>
    </w:p>
    <w:p w14:paraId="58E0F79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（5）严格遵守事故责任追究制度，如出现严重的食物中毒、违纪等重大责任事故、损害就餐人员身体健康和影响声誉的现象，中标人必须承担由此造成的一切责任和经济损失，采购人有权单方面终止合同。</w:t>
      </w:r>
    </w:p>
    <w:p w14:paraId="4F4D613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（6）中标人负责食堂的饮食安全卫生，要求严格执行餐饮服务食品安全有关法律、管理办法以及采购人的制度管理办法，保证食堂、餐具卫生达到卫生部门卫生许可要求。</w:t>
      </w:r>
    </w:p>
    <w:p w14:paraId="695A5930">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（7）落实专人对餐厅、食堂加工间、餐厨垃圾堆放处等包干场所进行环境卫生打扫，就餐完毕要及时清理餐桌，剩饭剩菜安排专人及时清理，做好厨具、餐具、食材的清洁和消毒工作，确保无卫生死角。</w:t>
      </w:r>
    </w:p>
    <w:p w14:paraId="289EC21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（8）厨房的泔脚料应由中标人自行处理，废水、</w:t>
      </w:r>
      <w:r>
        <w:rPr>
          <w:rFonts w:hint="eastAsia" w:ascii="宋体" w:hAnsi="宋体" w:cs="宋体"/>
          <w:color w:val="auto"/>
          <w:sz w:val="24"/>
          <w:szCs w:val="24"/>
          <w:highlight w:val="none"/>
          <w:lang w:val="en-US" w:eastAsia="zh-CN"/>
        </w:rPr>
        <w:t>废气</w:t>
      </w:r>
      <w:r>
        <w:rPr>
          <w:rFonts w:hint="eastAsia" w:ascii="宋体" w:hAnsi="宋体" w:eastAsia="宋体" w:cs="宋体"/>
          <w:color w:val="auto"/>
          <w:sz w:val="24"/>
          <w:szCs w:val="24"/>
          <w:highlight w:val="none"/>
          <w:lang w:val="en-US" w:eastAsia="zh-CN"/>
        </w:rPr>
        <w:t>、废弃物之排放、处置应符合国家及地方相关环保法律法规规定，若未相符，须立即配合采购人进行整改。</w:t>
      </w:r>
    </w:p>
    <w:p w14:paraId="4FDC2479">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（9）中标人须做好厨房设备设施的维护保养工作，妥善保管粮油米面等副食品，确保食材安全健康，并做好能源节约工作。</w:t>
      </w:r>
    </w:p>
    <w:p w14:paraId="48449EB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（10）采购人要求的其他食堂服务相关的内容。</w:t>
      </w:r>
    </w:p>
    <w:p w14:paraId="66B5A443">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b/>
          <w:bCs/>
          <w:color w:val="auto"/>
          <w:sz w:val="24"/>
          <w:szCs w:val="24"/>
          <w:highlight w:val="none"/>
          <w:lang w:val="en-US" w:eastAsia="zh-CN"/>
        </w:rPr>
        <w:t>8、采购人安排的其他任务等。</w:t>
      </w:r>
    </w:p>
    <w:p w14:paraId="26904DAE">
      <w:pPr>
        <w:pStyle w:val="969"/>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b/>
          <w:bCs/>
          <w:color w:val="auto"/>
          <w:kern w:val="0"/>
          <w:sz w:val="24"/>
          <w:szCs w:val="24"/>
          <w:highlight w:val="none"/>
          <w:lang w:val="en-US" w:eastAsia="zh-CN" w:bidi="ar"/>
        </w:rPr>
        <w:t>五</w:t>
      </w:r>
      <w:r>
        <w:rPr>
          <w:rFonts w:hint="eastAsia" w:ascii="宋体" w:hAnsi="宋体" w:eastAsia="宋体" w:cs="宋体"/>
          <w:b/>
          <w:bCs/>
          <w:color w:val="auto"/>
          <w:kern w:val="0"/>
          <w:sz w:val="24"/>
          <w:szCs w:val="24"/>
          <w:highlight w:val="none"/>
          <w:lang w:val="en-US" w:eastAsia="zh-CN" w:bidi="ar"/>
        </w:rPr>
        <w:t>、警务保障服务基本配置要求</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1"/>
        <w:gridCol w:w="1555"/>
        <w:gridCol w:w="1268"/>
        <w:gridCol w:w="4921"/>
      </w:tblGrid>
      <w:tr w14:paraId="557F1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5998BA20">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bidi="ar"/>
              </w:rPr>
              <w:t>序号</w:t>
            </w:r>
          </w:p>
        </w:tc>
        <w:tc>
          <w:tcPr>
            <w:tcW w:w="1555" w:type="dxa"/>
            <w:noWrap w:val="0"/>
            <w:vAlign w:val="center"/>
          </w:tcPr>
          <w:p w14:paraId="4896FF0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bidi="ar"/>
              </w:rPr>
              <w:t>人员岗位</w:t>
            </w:r>
          </w:p>
        </w:tc>
        <w:tc>
          <w:tcPr>
            <w:tcW w:w="1268" w:type="dxa"/>
            <w:noWrap w:val="0"/>
            <w:vAlign w:val="center"/>
          </w:tcPr>
          <w:p w14:paraId="1D11E8C9">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bidi="ar"/>
              </w:rPr>
              <w:t>数量（岗）</w:t>
            </w:r>
          </w:p>
        </w:tc>
        <w:tc>
          <w:tcPr>
            <w:tcW w:w="4921" w:type="dxa"/>
            <w:noWrap w:val="0"/>
            <w:vAlign w:val="center"/>
          </w:tcPr>
          <w:p w14:paraId="51718D7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bidi="ar"/>
              </w:rPr>
              <w:t>人员要求</w:t>
            </w:r>
          </w:p>
        </w:tc>
      </w:tr>
      <w:tr w14:paraId="357A5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475B663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55" w:type="dxa"/>
            <w:noWrap w:val="0"/>
            <w:vAlign w:val="center"/>
          </w:tcPr>
          <w:p w14:paraId="304D04A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项目负责人</w:t>
            </w:r>
          </w:p>
        </w:tc>
        <w:tc>
          <w:tcPr>
            <w:tcW w:w="1268" w:type="dxa"/>
            <w:noWrap w:val="0"/>
            <w:vAlign w:val="center"/>
          </w:tcPr>
          <w:p w14:paraId="61A5A97A">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4921" w:type="dxa"/>
            <w:noWrap w:val="0"/>
            <w:vAlign w:val="center"/>
          </w:tcPr>
          <w:p w14:paraId="47A312DB">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有较高素质，体貌端正，年龄在</w:t>
            </w:r>
            <w:r>
              <w:rPr>
                <w:rFonts w:hint="eastAsia" w:ascii="宋体" w:hAnsi="宋体" w:eastAsia="宋体" w:cs="宋体"/>
                <w:color w:val="auto"/>
                <w:sz w:val="21"/>
                <w:szCs w:val="21"/>
                <w:highlight w:val="none"/>
                <w:lang w:val="en-US" w:eastAsia="zh-CN" w:bidi="ar"/>
              </w:rPr>
              <w:t>45</w:t>
            </w:r>
            <w:r>
              <w:rPr>
                <w:rFonts w:hint="eastAsia" w:ascii="宋体" w:hAnsi="宋体" w:eastAsia="宋体" w:cs="宋体"/>
                <w:color w:val="auto"/>
                <w:sz w:val="21"/>
                <w:szCs w:val="21"/>
                <w:highlight w:val="none"/>
                <w:lang w:bidi="ar"/>
              </w:rPr>
              <w:t>周岁以下</w:t>
            </w:r>
          </w:p>
        </w:tc>
      </w:tr>
      <w:tr w14:paraId="7DD3F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trPr>
        <w:tc>
          <w:tcPr>
            <w:tcW w:w="751" w:type="dxa"/>
            <w:noWrap w:val="0"/>
            <w:vAlign w:val="center"/>
          </w:tcPr>
          <w:p w14:paraId="129400E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55" w:type="dxa"/>
            <w:noWrap w:val="0"/>
            <w:vAlign w:val="center"/>
          </w:tcPr>
          <w:p w14:paraId="3298857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客服人员</w:t>
            </w:r>
          </w:p>
        </w:tc>
        <w:tc>
          <w:tcPr>
            <w:tcW w:w="1268" w:type="dxa"/>
            <w:noWrap w:val="0"/>
            <w:vAlign w:val="center"/>
          </w:tcPr>
          <w:p w14:paraId="3264BF7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4921" w:type="dxa"/>
            <w:noWrap w:val="0"/>
            <w:vAlign w:val="top"/>
          </w:tcPr>
          <w:p w14:paraId="3FD013F6">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有较高素质，体貌端正，2年以上相关工作经验，年龄在40周岁以下</w:t>
            </w:r>
          </w:p>
        </w:tc>
      </w:tr>
      <w:tr w14:paraId="1C199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720975E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555" w:type="dxa"/>
            <w:noWrap w:val="0"/>
            <w:vAlign w:val="center"/>
          </w:tcPr>
          <w:p w14:paraId="1A8E94A0">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食堂服务人员</w:t>
            </w:r>
          </w:p>
        </w:tc>
        <w:tc>
          <w:tcPr>
            <w:tcW w:w="1268" w:type="dxa"/>
            <w:noWrap w:val="0"/>
            <w:vAlign w:val="center"/>
          </w:tcPr>
          <w:p w14:paraId="26945BDA">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62</w:t>
            </w:r>
          </w:p>
        </w:tc>
        <w:tc>
          <w:tcPr>
            <w:tcW w:w="4921" w:type="dxa"/>
            <w:noWrap w:val="0"/>
            <w:vAlign w:val="center"/>
          </w:tcPr>
          <w:p w14:paraId="4D09A42F">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eastAsia="zh-CN" w:bidi="ar"/>
              </w:rPr>
            </w:pPr>
            <w:r>
              <w:rPr>
                <w:rFonts w:hint="eastAsia" w:ascii="宋体" w:hAnsi="宋体" w:eastAsia="宋体" w:cs="宋体"/>
                <w:color w:val="auto"/>
                <w:sz w:val="21"/>
                <w:szCs w:val="21"/>
                <w:highlight w:val="none"/>
                <w:lang w:bidi="ar"/>
              </w:rPr>
              <w:t>其中厨师2</w:t>
            </w:r>
            <w:r>
              <w:rPr>
                <w:rFonts w:hint="eastAsia" w:ascii="宋体" w:hAnsi="宋体" w:eastAsia="宋体" w:cs="宋体"/>
                <w:color w:val="auto"/>
                <w:sz w:val="21"/>
                <w:szCs w:val="21"/>
                <w:highlight w:val="none"/>
                <w:lang w:val="en-US" w:eastAsia="zh-CN" w:bidi="ar"/>
              </w:rPr>
              <w:t>6</w:t>
            </w:r>
            <w:r>
              <w:rPr>
                <w:rFonts w:hint="eastAsia" w:ascii="宋体" w:hAnsi="宋体" w:eastAsia="宋体" w:cs="宋体"/>
                <w:color w:val="auto"/>
                <w:sz w:val="21"/>
                <w:szCs w:val="21"/>
                <w:highlight w:val="none"/>
                <w:lang w:eastAsia="zh-CN" w:bidi="ar"/>
              </w:rPr>
              <w:t>岗</w:t>
            </w:r>
            <w:r>
              <w:rPr>
                <w:rFonts w:hint="eastAsia" w:ascii="宋体" w:hAnsi="宋体" w:eastAsia="宋体" w:cs="宋体"/>
                <w:color w:val="auto"/>
                <w:sz w:val="21"/>
                <w:szCs w:val="21"/>
                <w:highlight w:val="none"/>
                <w:lang w:bidi="ar"/>
              </w:rPr>
              <w:t>，面点师</w:t>
            </w:r>
            <w:r>
              <w:rPr>
                <w:rFonts w:hint="eastAsia" w:ascii="宋体" w:hAnsi="宋体" w:eastAsia="宋体" w:cs="宋体"/>
                <w:color w:val="auto"/>
                <w:sz w:val="21"/>
                <w:szCs w:val="21"/>
                <w:highlight w:val="none"/>
                <w:lang w:val="en-US" w:eastAsia="zh-CN" w:bidi="ar"/>
              </w:rPr>
              <w:t>4</w:t>
            </w:r>
            <w:r>
              <w:rPr>
                <w:rFonts w:hint="eastAsia" w:ascii="宋体" w:hAnsi="宋体" w:eastAsia="宋体" w:cs="宋体"/>
                <w:color w:val="auto"/>
                <w:sz w:val="21"/>
                <w:szCs w:val="21"/>
                <w:highlight w:val="none"/>
                <w:lang w:eastAsia="zh-CN" w:bidi="ar"/>
              </w:rPr>
              <w:t>岗</w:t>
            </w:r>
            <w:r>
              <w:rPr>
                <w:rFonts w:hint="eastAsia" w:ascii="宋体" w:hAnsi="宋体" w:eastAsia="宋体" w:cs="宋体"/>
                <w:color w:val="auto"/>
                <w:sz w:val="21"/>
                <w:szCs w:val="21"/>
                <w:highlight w:val="none"/>
                <w:lang w:bidi="ar"/>
              </w:rPr>
              <w:t>，帮厨</w:t>
            </w:r>
            <w:r>
              <w:rPr>
                <w:rFonts w:hint="eastAsia" w:ascii="宋体" w:hAnsi="宋体" w:eastAsia="宋体" w:cs="宋体"/>
                <w:color w:val="auto"/>
                <w:sz w:val="21"/>
                <w:szCs w:val="21"/>
                <w:highlight w:val="none"/>
                <w:lang w:val="en-US" w:eastAsia="zh-CN" w:bidi="ar"/>
              </w:rPr>
              <w:t>32</w:t>
            </w:r>
            <w:r>
              <w:rPr>
                <w:rFonts w:hint="eastAsia" w:ascii="宋体" w:hAnsi="宋体" w:eastAsia="宋体" w:cs="宋体"/>
                <w:color w:val="auto"/>
                <w:sz w:val="21"/>
                <w:szCs w:val="21"/>
                <w:highlight w:val="none"/>
                <w:lang w:eastAsia="zh-CN" w:bidi="ar"/>
              </w:rPr>
              <w:t>岗</w:t>
            </w:r>
            <w:r>
              <w:rPr>
                <w:rFonts w:hint="eastAsia" w:ascii="宋体" w:hAnsi="宋体" w:eastAsia="宋体" w:cs="宋体"/>
                <w:color w:val="auto"/>
                <w:sz w:val="21"/>
                <w:szCs w:val="21"/>
                <w:highlight w:val="none"/>
                <w:lang w:bidi="ar"/>
              </w:rPr>
              <w:t>，食堂服务人员均需具有健康证，厨师岗位需有3年以上厨师工作经验，年龄不超过60周岁</w:t>
            </w:r>
          </w:p>
        </w:tc>
      </w:tr>
      <w:tr w14:paraId="55C4D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22C39CC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555" w:type="dxa"/>
            <w:noWrap w:val="0"/>
            <w:vAlign w:val="center"/>
          </w:tcPr>
          <w:p w14:paraId="652F12C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保洁员</w:t>
            </w:r>
          </w:p>
        </w:tc>
        <w:tc>
          <w:tcPr>
            <w:tcW w:w="1268" w:type="dxa"/>
            <w:noWrap w:val="0"/>
            <w:vAlign w:val="center"/>
          </w:tcPr>
          <w:p w14:paraId="2A621139">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5</w:t>
            </w:r>
          </w:p>
        </w:tc>
        <w:tc>
          <w:tcPr>
            <w:tcW w:w="4921" w:type="dxa"/>
            <w:noWrap w:val="0"/>
            <w:vAlign w:val="center"/>
          </w:tcPr>
          <w:p w14:paraId="705A2EEA">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2年以上相关工作经验，年龄不超过50周岁</w:t>
            </w:r>
          </w:p>
        </w:tc>
      </w:tr>
      <w:tr w14:paraId="07B51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751" w:type="dxa"/>
            <w:noWrap w:val="0"/>
            <w:vAlign w:val="center"/>
          </w:tcPr>
          <w:p w14:paraId="71A81939">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555" w:type="dxa"/>
            <w:noWrap w:val="0"/>
            <w:vAlign w:val="center"/>
          </w:tcPr>
          <w:p w14:paraId="7459216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工程维修工</w:t>
            </w:r>
          </w:p>
        </w:tc>
        <w:tc>
          <w:tcPr>
            <w:tcW w:w="1268" w:type="dxa"/>
            <w:noWrap w:val="0"/>
            <w:vAlign w:val="center"/>
          </w:tcPr>
          <w:p w14:paraId="3ED6BD4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4921" w:type="dxa"/>
            <w:noWrap w:val="0"/>
            <w:vAlign w:val="center"/>
          </w:tcPr>
          <w:p w14:paraId="5C90CA10">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24小时随叫随到应急服务，有电工操作证书，2年以上相关工作经验</w:t>
            </w:r>
          </w:p>
        </w:tc>
      </w:tr>
      <w:tr w14:paraId="794AA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7F0AFB1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555" w:type="dxa"/>
            <w:noWrap w:val="0"/>
            <w:vAlign w:val="center"/>
          </w:tcPr>
          <w:p w14:paraId="5E4215FE">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门卫</w:t>
            </w:r>
          </w:p>
        </w:tc>
        <w:tc>
          <w:tcPr>
            <w:tcW w:w="1268" w:type="dxa"/>
            <w:noWrap w:val="0"/>
            <w:vAlign w:val="center"/>
          </w:tcPr>
          <w:p w14:paraId="22CED6C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4921" w:type="dxa"/>
            <w:noWrap w:val="0"/>
            <w:vAlign w:val="center"/>
          </w:tcPr>
          <w:p w14:paraId="07F9BFA3">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2年以上相关工作经验，年龄不超过50周岁</w:t>
            </w:r>
          </w:p>
        </w:tc>
      </w:tr>
      <w:tr w14:paraId="41BAA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6B1C11B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555" w:type="dxa"/>
            <w:noWrap w:val="0"/>
            <w:vAlign w:val="center"/>
          </w:tcPr>
          <w:p w14:paraId="518EA0A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保安</w:t>
            </w:r>
          </w:p>
        </w:tc>
        <w:tc>
          <w:tcPr>
            <w:tcW w:w="1268" w:type="dxa"/>
            <w:noWrap w:val="0"/>
            <w:vAlign w:val="center"/>
          </w:tcPr>
          <w:p w14:paraId="5220B59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4921" w:type="dxa"/>
            <w:noWrap w:val="0"/>
            <w:vAlign w:val="center"/>
          </w:tcPr>
          <w:p w14:paraId="493ED583">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eastAsia="zh-CN" w:bidi="ar"/>
              </w:rPr>
            </w:pPr>
            <w:r>
              <w:rPr>
                <w:rFonts w:hint="eastAsia" w:ascii="宋体" w:hAnsi="宋体" w:eastAsia="宋体" w:cs="宋体"/>
                <w:color w:val="auto"/>
                <w:sz w:val="21"/>
                <w:szCs w:val="21"/>
                <w:highlight w:val="none"/>
                <w:lang w:eastAsia="zh-CN" w:bidi="ar"/>
              </w:rPr>
              <w:t>含保安主管</w:t>
            </w:r>
            <w:r>
              <w:rPr>
                <w:rFonts w:hint="eastAsia" w:ascii="宋体" w:hAnsi="宋体" w:eastAsia="宋体" w:cs="宋体"/>
                <w:color w:val="auto"/>
                <w:sz w:val="21"/>
                <w:szCs w:val="21"/>
                <w:highlight w:val="none"/>
                <w:lang w:val="en-US" w:eastAsia="zh-CN" w:bidi="ar"/>
              </w:rPr>
              <w:t>1岗；</w:t>
            </w:r>
            <w:r>
              <w:rPr>
                <w:rFonts w:hint="eastAsia" w:ascii="宋体" w:hAnsi="宋体" w:eastAsia="宋体" w:cs="宋体"/>
                <w:color w:val="auto"/>
                <w:sz w:val="21"/>
                <w:szCs w:val="21"/>
                <w:highlight w:val="none"/>
                <w:lang w:bidi="ar"/>
              </w:rPr>
              <w:t>24小时轮班，有保安员证，2年以上工作经验，年龄不超过50周岁</w:t>
            </w:r>
          </w:p>
        </w:tc>
      </w:tr>
      <w:tr w14:paraId="524E9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4B5D299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555" w:type="dxa"/>
            <w:noWrap w:val="0"/>
            <w:vAlign w:val="center"/>
          </w:tcPr>
          <w:p w14:paraId="3314B35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工勤人员</w:t>
            </w:r>
          </w:p>
        </w:tc>
        <w:tc>
          <w:tcPr>
            <w:tcW w:w="1268" w:type="dxa"/>
            <w:noWrap w:val="0"/>
            <w:vAlign w:val="center"/>
          </w:tcPr>
          <w:p w14:paraId="2A8F3C9E">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4921" w:type="dxa"/>
            <w:noWrap w:val="0"/>
            <w:vAlign w:val="center"/>
          </w:tcPr>
          <w:p w14:paraId="60193C06">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eastAsia="zh-CN" w:bidi="ar"/>
              </w:rPr>
              <w:t>根据具体岗位和采购人要求配置</w:t>
            </w:r>
          </w:p>
        </w:tc>
      </w:tr>
      <w:tr w14:paraId="22D14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0B78055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555" w:type="dxa"/>
            <w:noWrap w:val="0"/>
            <w:vAlign w:val="center"/>
          </w:tcPr>
          <w:p w14:paraId="610EB9F4">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财务辅助人员</w:t>
            </w:r>
          </w:p>
        </w:tc>
        <w:tc>
          <w:tcPr>
            <w:tcW w:w="1268" w:type="dxa"/>
            <w:noWrap w:val="0"/>
            <w:vAlign w:val="center"/>
          </w:tcPr>
          <w:p w14:paraId="40B20203">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4921" w:type="dxa"/>
            <w:noWrap w:val="0"/>
            <w:vAlign w:val="center"/>
          </w:tcPr>
          <w:p w14:paraId="0089EE95">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eastAsia="zh-CN" w:bidi="ar"/>
              </w:rPr>
            </w:pPr>
            <w:r>
              <w:rPr>
                <w:rFonts w:hint="eastAsia" w:ascii="宋体" w:hAnsi="宋体" w:eastAsia="宋体" w:cs="宋体"/>
                <w:color w:val="auto"/>
                <w:sz w:val="21"/>
                <w:szCs w:val="21"/>
                <w:highlight w:val="none"/>
                <w:lang w:eastAsia="zh-CN" w:bidi="ar"/>
              </w:rPr>
              <w:t>持有会计上岗证，</w:t>
            </w:r>
            <w:r>
              <w:rPr>
                <w:rFonts w:hint="eastAsia" w:ascii="宋体" w:hAnsi="宋体" w:eastAsia="宋体" w:cs="宋体"/>
                <w:color w:val="auto"/>
                <w:sz w:val="21"/>
                <w:szCs w:val="21"/>
                <w:highlight w:val="none"/>
                <w:lang w:bidi="ar"/>
              </w:rPr>
              <w:t>2年以上相关工作经验，年龄不超过</w:t>
            </w:r>
            <w:r>
              <w:rPr>
                <w:rFonts w:hint="eastAsia" w:ascii="宋体" w:hAnsi="宋体" w:eastAsia="宋体" w:cs="宋体"/>
                <w:color w:val="auto"/>
                <w:sz w:val="21"/>
                <w:szCs w:val="21"/>
                <w:highlight w:val="none"/>
                <w:lang w:val="en-US" w:eastAsia="zh-CN" w:bidi="ar"/>
              </w:rPr>
              <w:t>60</w:t>
            </w:r>
            <w:r>
              <w:rPr>
                <w:rFonts w:hint="eastAsia" w:ascii="宋体" w:hAnsi="宋体" w:eastAsia="宋体" w:cs="宋体"/>
                <w:color w:val="auto"/>
                <w:sz w:val="21"/>
                <w:szCs w:val="21"/>
                <w:highlight w:val="none"/>
                <w:lang w:bidi="ar"/>
              </w:rPr>
              <w:t>周岁</w:t>
            </w:r>
          </w:p>
        </w:tc>
      </w:tr>
      <w:tr w14:paraId="1B565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1" w:type="dxa"/>
            <w:noWrap w:val="0"/>
            <w:vAlign w:val="center"/>
          </w:tcPr>
          <w:p w14:paraId="1ADF5C4B">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555" w:type="dxa"/>
            <w:noWrap w:val="0"/>
            <w:vAlign w:val="center"/>
          </w:tcPr>
          <w:p w14:paraId="4129975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合计</w:t>
            </w:r>
          </w:p>
        </w:tc>
        <w:tc>
          <w:tcPr>
            <w:tcW w:w="1268" w:type="dxa"/>
            <w:noWrap w:val="0"/>
            <w:vAlign w:val="center"/>
          </w:tcPr>
          <w:p w14:paraId="5EBC59DD">
            <w:pPr>
              <w:keepNext w:val="0"/>
              <w:keepLines w:val="0"/>
              <w:pageBreakBefore w:val="0"/>
              <w:widowControl w:val="0"/>
              <w:kinsoku/>
              <w:wordWrap/>
              <w:overflowPunct/>
              <w:topLinePunct w:val="0"/>
              <w:autoSpaceDE/>
              <w:autoSpaceDN/>
              <w:bidi w:val="0"/>
              <w:adjustRightInd/>
              <w:snapToGrid/>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141</w:t>
            </w:r>
          </w:p>
        </w:tc>
        <w:tc>
          <w:tcPr>
            <w:tcW w:w="4921" w:type="dxa"/>
            <w:noWrap w:val="0"/>
            <w:vAlign w:val="center"/>
          </w:tcPr>
          <w:p w14:paraId="55CFE828">
            <w:pPr>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color w:val="auto"/>
                <w:sz w:val="21"/>
                <w:szCs w:val="21"/>
                <w:highlight w:val="none"/>
                <w:lang w:bidi="ar"/>
              </w:rPr>
            </w:pPr>
          </w:p>
        </w:tc>
      </w:tr>
    </w:tbl>
    <w:p w14:paraId="4DF85796">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p>
    <w:p w14:paraId="65CFC189">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b/>
          <w:bCs/>
          <w:color w:val="auto"/>
          <w:sz w:val="24"/>
          <w:szCs w:val="24"/>
          <w:highlight w:val="none"/>
          <w:lang w:eastAsia="zh-CN"/>
        </w:rPr>
        <w:t>1、</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eastAsia="zh-CN"/>
        </w:rPr>
        <w:t>应根据各岗位数量要求配备警务保障服务团队</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岗位数量不得低于上述要求。如低于上述要求，将作无效标处理（供应商须在投标文件中承诺在中标后15天内配齐相关人员且符合国家相关要求；如有违反，将无条件放弃中标，并接受处理，承担相应的责任）。</w:t>
      </w:r>
    </w:p>
    <w:p w14:paraId="55C935AA">
      <w:pPr>
        <w:keepNext w:val="0"/>
        <w:keepLines w:val="0"/>
        <w:pageBreakBefore w:val="0"/>
        <w:widowControl w:val="0"/>
        <w:kinsoku/>
        <w:wordWrap/>
        <w:overflowPunct/>
        <w:topLinePunct w:val="0"/>
        <w:autoSpaceDE/>
        <w:autoSpaceDN/>
        <w:bidi w:val="0"/>
        <w:adjustRightInd/>
        <w:snapToGrid/>
        <w:spacing w:after="0" w:line="360" w:lineRule="auto"/>
        <w:ind w:firstLine="48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z w:val="24"/>
          <w:szCs w:val="24"/>
          <w:highlight w:val="none"/>
          <w:lang w:eastAsia="zh-CN"/>
        </w:rPr>
        <w:t>2、配置的服务团队必须为投标人本单位职工，其中保安须具有保安员证，工程维修工人员具有电工证，食堂服务人员具有健康证，</w:t>
      </w:r>
      <w:r>
        <w:rPr>
          <w:rFonts w:hint="eastAsia" w:ascii="宋体" w:hAnsi="宋体" w:eastAsia="宋体" w:cs="宋体"/>
          <w:color w:val="auto"/>
          <w:sz w:val="24"/>
          <w:szCs w:val="24"/>
          <w:highlight w:val="none"/>
          <w:lang w:val="en-US" w:eastAsia="zh-CN"/>
        </w:rPr>
        <w:t>财务辅助人员</w:t>
      </w:r>
      <w:r>
        <w:rPr>
          <w:rFonts w:hint="eastAsia" w:ascii="宋体" w:hAnsi="宋体" w:eastAsia="宋体" w:cs="宋体"/>
          <w:color w:val="auto"/>
          <w:sz w:val="24"/>
          <w:szCs w:val="24"/>
          <w:highlight w:val="none"/>
          <w:lang w:eastAsia="zh-CN"/>
        </w:rPr>
        <w:t>持有会计上岗证</w:t>
      </w:r>
      <w:r>
        <w:rPr>
          <w:rFonts w:hint="eastAsia" w:ascii="宋体" w:hAnsi="宋体" w:eastAsia="宋体" w:cs="宋体"/>
          <w:color w:val="auto"/>
          <w:sz w:val="24"/>
          <w:szCs w:val="24"/>
          <w:highlight w:val="none"/>
          <w:lang w:val="zh-CN" w:eastAsia="zh-CN"/>
        </w:rPr>
        <w:t>。</w:t>
      </w:r>
    </w:p>
    <w:p w14:paraId="5658E545">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sz w:val="24"/>
          <w:szCs w:val="24"/>
          <w:highlight w:val="none"/>
        </w:rPr>
      </w:pPr>
      <w:r>
        <w:rPr>
          <w:rFonts w:hint="eastAsia" w:ascii="宋体" w:hAnsi="宋体" w:cs="宋体"/>
          <w:b/>
          <w:bCs/>
          <w:color w:val="auto"/>
          <w:kern w:val="0"/>
          <w:sz w:val="24"/>
          <w:szCs w:val="24"/>
          <w:highlight w:val="none"/>
          <w:lang w:val="en-US" w:eastAsia="zh-CN" w:bidi="ar"/>
        </w:rPr>
        <w:t>六</w:t>
      </w:r>
      <w:r>
        <w:rPr>
          <w:rFonts w:hint="eastAsia" w:ascii="宋体" w:hAnsi="宋体" w:eastAsia="宋体" w:cs="宋体"/>
          <w:b/>
          <w:bCs/>
          <w:color w:val="auto"/>
          <w:kern w:val="0"/>
          <w:sz w:val="24"/>
          <w:szCs w:val="24"/>
          <w:highlight w:val="none"/>
          <w:lang w:val="en-US" w:eastAsia="zh-CN" w:bidi="ar"/>
        </w:rPr>
        <w:t>、考核方法</w:t>
      </w:r>
    </w:p>
    <w:p w14:paraId="62E172A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b w:val="0"/>
          <w:bCs/>
          <w:color w:val="auto"/>
          <w:kern w:val="1"/>
          <w:sz w:val="24"/>
          <w:szCs w:val="24"/>
          <w:highlight w:val="none"/>
          <w:lang w:val="en-US" w:eastAsia="zh-CN"/>
        </w:rPr>
      </w:pPr>
      <w:bookmarkStart w:id="43" w:name="_Toc50480092"/>
      <w:r>
        <w:rPr>
          <w:rFonts w:hint="eastAsia" w:ascii="宋体" w:hAnsi="宋体" w:eastAsia="宋体" w:cs="宋体"/>
          <w:b w:val="0"/>
          <w:bCs/>
          <w:color w:val="auto"/>
          <w:kern w:val="1"/>
          <w:sz w:val="24"/>
          <w:szCs w:val="24"/>
          <w:highlight w:val="none"/>
          <w:lang w:val="en-US" w:eastAsia="zh-CN"/>
        </w:rPr>
        <w:t>（一）考核说明：</w:t>
      </w:r>
    </w:p>
    <w:p w14:paraId="6F556B3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b w:val="0"/>
          <w:bCs/>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日常考核由采购</w:t>
      </w:r>
      <w:r>
        <w:rPr>
          <w:rFonts w:hint="eastAsia" w:ascii="宋体" w:hAnsi="宋体" w:cs="宋体"/>
          <w:b w:val="0"/>
          <w:bCs/>
          <w:color w:val="auto"/>
          <w:kern w:val="1"/>
          <w:sz w:val="24"/>
          <w:szCs w:val="24"/>
          <w:highlight w:val="none"/>
          <w:lang w:val="en-US" w:eastAsia="zh-CN"/>
        </w:rPr>
        <w:t>人</w:t>
      </w:r>
      <w:r>
        <w:rPr>
          <w:rFonts w:hint="eastAsia" w:ascii="宋体" w:hAnsi="宋体" w:eastAsia="宋体" w:cs="宋体"/>
          <w:b w:val="0"/>
          <w:bCs/>
          <w:color w:val="auto"/>
          <w:kern w:val="1"/>
          <w:sz w:val="24"/>
          <w:szCs w:val="24"/>
          <w:highlight w:val="none"/>
          <w:lang w:val="en-US" w:eastAsia="zh-CN"/>
        </w:rPr>
        <w:t>实施，由</w:t>
      </w:r>
      <w:r>
        <w:rPr>
          <w:rFonts w:hint="eastAsia" w:ascii="宋体" w:hAnsi="宋体" w:cs="宋体"/>
          <w:b w:val="0"/>
          <w:bCs/>
          <w:color w:val="auto"/>
          <w:kern w:val="1"/>
          <w:sz w:val="24"/>
          <w:szCs w:val="24"/>
          <w:highlight w:val="none"/>
          <w:lang w:val="en-US" w:eastAsia="zh-CN"/>
        </w:rPr>
        <w:t>两名</w:t>
      </w:r>
      <w:r>
        <w:rPr>
          <w:rFonts w:hint="eastAsia" w:ascii="宋体" w:hAnsi="宋体" w:eastAsia="宋体" w:cs="宋体"/>
          <w:b w:val="0"/>
          <w:bCs/>
          <w:color w:val="auto"/>
          <w:kern w:val="1"/>
          <w:sz w:val="24"/>
          <w:szCs w:val="24"/>
          <w:highlight w:val="none"/>
          <w:lang w:val="en-US" w:eastAsia="zh-CN"/>
        </w:rPr>
        <w:t>及以上采购单位工作人员在场督查；</w:t>
      </w:r>
    </w:p>
    <w:p w14:paraId="16F66AD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b w:val="0"/>
          <w:bCs/>
          <w:color w:val="auto"/>
          <w:kern w:val="1"/>
          <w:sz w:val="24"/>
          <w:szCs w:val="24"/>
          <w:highlight w:val="none"/>
          <w:lang w:val="en-US" w:eastAsia="zh-CN"/>
        </w:rPr>
      </w:pPr>
      <w:r>
        <w:rPr>
          <w:rFonts w:hint="eastAsia" w:ascii="宋体" w:hAnsi="宋体" w:eastAsia="宋体" w:cs="宋体"/>
          <w:b w:val="0"/>
          <w:bCs/>
          <w:color w:val="auto"/>
          <w:kern w:val="1"/>
          <w:sz w:val="24"/>
          <w:szCs w:val="24"/>
          <w:highlight w:val="none"/>
          <w:lang w:val="en-US" w:eastAsia="zh-CN"/>
        </w:rPr>
        <w:t>采购</w:t>
      </w:r>
      <w:r>
        <w:rPr>
          <w:rFonts w:hint="eastAsia" w:ascii="宋体" w:hAnsi="宋体" w:cs="宋体"/>
          <w:b w:val="0"/>
          <w:bCs/>
          <w:color w:val="auto"/>
          <w:kern w:val="1"/>
          <w:sz w:val="24"/>
          <w:szCs w:val="24"/>
          <w:highlight w:val="none"/>
          <w:lang w:val="en-US" w:eastAsia="zh-CN"/>
        </w:rPr>
        <w:t>人</w:t>
      </w:r>
      <w:r>
        <w:rPr>
          <w:rFonts w:hint="eastAsia" w:ascii="宋体" w:hAnsi="宋体" w:eastAsia="宋体" w:cs="宋体"/>
          <w:b w:val="0"/>
          <w:bCs/>
          <w:color w:val="auto"/>
          <w:kern w:val="1"/>
          <w:sz w:val="24"/>
          <w:szCs w:val="24"/>
          <w:highlight w:val="none"/>
          <w:lang w:val="en-US" w:eastAsia="zh-CN"/>
        </w:rPr>
        <w:t>对中标</w:t>
      </w:r>
      <w:r>
        <w:rPr>
          <w:rFonts w:hint="eastAsia" w:ascii="宋体" w:hAnsi="宋体" w:cs="宋体"/>
          <w:b w:val="0"/>
          <w:bCs/>
          <w:color w:val="auto"/>
          <w:kern w:val="1"/>
          <w:sz w:val="24"/>
          <w:szCs w:val="24"/>
          <w:highlight w:val="none"/>
          <w:lang w:val="en-US" w:eastAsia="zh-CN"/>
        </w:rPr>
        <w:t>人</w:t>
      </w:r>
      <w:r>
        <w:rPr>
          <w:rFonts w:hint="eastAsia" w:ascii="宋体" w:hAnsi="宋体" w:eastAsia="宋体" w:cs="宋体"/>
          <w:b w:val="0"/>
          <w:bCs/>
          <w:color w:val="auto"/>
          <w:kern w:val="1"/>
          <w:sz w:val="24"/>
          <w:szCs w:val="24"/>
          <w:highlight w:val="none"/>
          <w:lang w:val="en-US" w:eastAsia="zh-CN"/>
        </w:rPr>
        <w:t>考核，由主管科室召集相关人员进行定期与不定期考核，考核结束需现场填写考核回执。</w:t>
      </w:r>
    </w:p>
    <w:p w14:paraId="0D4FDC3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b w:val="0"/>
          <w:bCs/>
          <w:color w:val="auto"/>
          <w:kern w:val="1"/>
          <w:sz w:val="24"/>
          <w:szCs w:val="24"/>
          <w:highlight w:val="none"/>
          <w:lang w:val="en-US" w:eastAsia="zh-CN"/>
        </w:rPr>
        <w:t>（二）考核标准：</w:t>
      </w:r>
    </w:p>
    <w:tbl>
      <w:tblPr>
        <w:tblStyle w:val="62"/>
        <w:tblW w:w="9944" w:type="dxa"/>
        <w:tblInd w:w="-7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1830"/>
        <w:gridCol w:w="675"/>
        <w:gridCol w:w="5235"/>
        <w:gridCol w:w="669"/>
        <w:gridCol w:w="846"/>
      </w:tblGrid>
      <w:tr w14:paraId="286FC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9944" w:type="dxa"/>
            <w:gridSpan w:val="6"/>
            <w:noWrap w:val="0"/>
            <w:vAlign w:val="center"/>
          </w:tcPr>
          <w:p w14:paraId="465DC40D">
            <w:pPr>
              <w:adjustRightInd/>
              <w:spacing w:line="280" w:lineRule="exact"/>
              <w:jc w:val="center"/>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宁海县</w:t>
            </w:r>
            <w:r>
              <w:rPr>
                <w:rFonts w:hint="eastAsia" w:ascii="宋体" w:hAnsi="宋体" w:eastAsia="宋体" w:cs="宋体"/>
                <w:b/>
                <w:bCs/>
                <w:color w:val="auto"/>
                <w:sz w:val="21"/>
                <w:szCs w:val="21"/>
                <w:highlight w:val="none"/>
                <w:lang w:eastAsia="zh-CN"/>
              </w:rPr>
              <w:t>公安局警务保障服务</w:t>
            </w:r>
            <w:r>
              <w:rPr>
                <w:rFonts w:hint="eastAsia" w:ascii="宋体" w:hAnsi="宋体" w:eastAsia="宋体" w:cs="宋体"/>
                <w:b/>
                <w:bCs/>
                <w:color w:val="auto"/>
                <w:sz w:val="21"/>
                <w:szCs w:val="21"/>
                <w:highlight w:val="none"/>
              </w:rPr>
              <w:t>月度考核评分表</w:t>
            </w:r>
          </w:p>
        </w:tc>
      </w:tr>
      <w:tr w14:paraId="6AABE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9" w:type="dxa"/>
            <w:noWrap w:val="0"/>
            <w:vAlign w:val="center"/>
          </w:tcPr>
          <w:p w14:paraId="4059A7E8">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830" w:type="dxa"/>
            <w:noWrap w:val="0"/>
            <w:vAlign w:val="center"/>
          </w:tcPr>
          <w:p w14:paraId="390F9AA0">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考核内容</w:t>
            </w:r>
          </w:p>
        </w:tc>
        <w:tc>
          <w:tcPr>
            <w:tcW w:w="675" w:type="dxa"/>
            <w:noWrap w:val="0"/>
            <w:vAlign w:val="center"/>
          </w:tcPr>
          <w:p w14:paraId="2BC6C433">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c>
          <w:tcPr>
            <w:tcW w:w="5235" w:type="dxa"/>
            <w:noWrap w:val="0"/>
            <w:vAlign w:val="center"/>
          </w:tcPr>
          <w:p w14:paraId="249A58DC">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c>
          <w:tcPr>
            <w:tcW w:w="669" w:type="dxa"/>
            <w:noWrap w:val="0"/>
            <w:vAlign w:val="center"/>
          </w:tcPr>
          <w:p w14:paraId="7D882566">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得分</w:t>
            </w:r>
          </w:p>
        </w:tc>
        <w:tc>
          <w:tcPr>
            <w:tcW w:w="846" w:type="dxa"/>
            <w:noWrap w:val="0"/>
            <w:vAlign w:val="center"/>
          </w:tcPr>
          <w:p w14:paraId="15435A08">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扣分项</w:t>
            </w:r>
          </w:p>
        </w:tc>
      </w:tr>
      <w:tr w14:paraId="4061A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689" w:type="dxa"/>
            <w:noWrap w:val="0"/>
            <w:vAlign w:val="center"/>
          </w:tcPr>
          <w:p w14:paraId="2861DC88">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830" w:type="dxa"/>
            <w:noWrap w:val="0"/>
            <w:vAlign w:val="center"/>
          </w:tcPr>
          <w:p w14:paraId="25BCEA06">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严格履行岗位职责，坚守工作岗位</w:t>
            </w:r>
          </w:p>
        </w:tc>
        <w:tc>
          <w:tcPr>
            <w:tcW w:w="675" w:type="dxa"/>
            <w:noWrap w:val="0"/>
            <w:vAlign w:val="center"/>
          </w:tcPr>
          <w:p w14:paraId="30C9B056">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235" w:type="dxa"/>
            <w:noWrap w:val="0"/>
            <w:vAlign w:val="center"/>
          </w:tcPr>
          <w:p w14:paraId="3A9F1C4F">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当班期间酒后上岗</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 xml:space="preserve">发现一次一项扣 </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tc>
        <w:tc>
          <w:tcPr>
            <w:tcW w:w="669" w:type="dxa"/>
            <w:noWrap w:val="0"/>
            <w:vAlign w:val="center"/>
          </w:tcPr>
          <w:p w14:paraId="7482BA6E">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6FBC5174">
            <w:pPr>
              <w:adjustRightInd/>
              <w:spacing w:line="280" w:lineRule="exact"/>
              <w:rPr>
                <w:rFonts w:hint="eastAsia" w:ascii="宋体" w:hAnsi="宋体" w:eastAsia="宋体" w:cs="宋体"/>
                <w:color w:val="auto"/>
                <w:sz w:val="21"/>
                <w:szCs w:val="21"/>
                <w:highlight w:val="none"/>
              </w:rPr>
            </w:pPr>
          </w:p>
        </w:tc>
      </w:tr>
      <w:tr w14:paraId="37774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689" w:type="dxa"/>
            <w:noWrap w:val="0"/>
            <w:vAlign w:val="center"/>
          </w:tcPr>
          <w:p w14:paraId="1516AEA8">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830" w:type="dxa"/>
            <w:noWrap w:val="0"/>
            <w:vAlign w:val="center"/>
          </w:tcPr>
          <w:p w14:paraId="5816DAFC">
            <w:pPr>
              <w:adjustRightInd/>
              <w:spacing w:line="28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工作态度</w:t>
            </w:r>
          </w:p>
        </w:tc>
        <w:tc>
          <w:tcPr>
            <w:tcW w:w="675" w:type="dxa"/>
            <w:noWrap w:val="0"/>
            <w:vAlign w:val="center"/>
          </w:tcPr>
          <w:p w14:paraId="2B2B6F78">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235" w:type="dxa"/>
            <w:noWrap w:val="0"/>
            <w:vAlign w:val="center"/>
          </w:tcPr>
          <w:p w14:paraId="6133E916">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工作期间不使用文明用语发现</w:t>
            </w:r>
            <w:r>
              <w:rPr>
                <w:rFonts w:hint="eastAsia" w:ascii="宋体" w:hAnsi="宋体" w:eastAsia="宋体" w:cs="宋体"/>
                <w:color w:val="auto"/>
                <w:sz w:val="21"/>
                <w:szCs w:val="21"/>
                <w:highlight w:val="none"/>
              </w:rPr>
              <w:t>一次一项扣2分</w:t>
            </w:r>
            <w:r>
              <w:rPr>
                <w:rFonts w:hint="eastAsia" w:ascii="宋体" w:hAnsi="宋体" w:eastAsia="宋体" w:cs="宋体"/>
                <w:color w:val="auto"/>
                <w:sz w:val="21"/>
                <w:szCs w:val="21"/>
                <w:highlight w:val="none"/>
                <w:lang w:val="en-US" w:eastAsia="zh-CN"/>
              </w:rPr>
              <w:t>；使用粗言秽语与他人发生争执等行为发现</w:t>
            </w:r>
            <w:r>
              <w:rPr>
                <w:rFonts w:hint="eastAsia" w:ascii="宋体" w:hAnsi="宋体" w:eastAsia="宋体" w:cs="宋体"/>
                <w:color w:val="auto"/>
                <w:sz w:val="21"/>
                <w:szCs w:val="21"/>
                <w:highlight w:val="none"/>
              </w:rPr>
              <w:t>一次一项扣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；威胁、辱骂、殴打服务对象发现</w:t>
            </w:r>
            <w:r>
              <w:rPr>
                <w:rFonts w:hint="eastAsia" w:ascii="宋体" w:hAnsi="宋体" w:eastAsia="宋体" w:cs="宋体"/>
                <w:color w:val="auto"/>
                <w:sz w:val="21"/>
                <w:szCs w:val="21"/>
                <w:highlight w:val="none"/>
              </w:rPr>
              <w:t>一次一项扣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669" w:type="dxa"/>
            <w:noWrap w:val="0"/>
            <w:vAlign w:val="center"/>
          </w:tcPr>
          <w:p w14:paraId="2C11413C">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846" w:type="dxa"/>
            <w:noWrap w:val="0"/>
            <w:vAlign w:val="center"/>
          </w:tcPr>
          <w:p w14:paraId="4CC44AC0">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r>
      <w:tr w14:paraId="6E3FD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689" w:type="dxa"/>
            <w:noWrap w:val="0"/>
            <w:vAlign w:val="center"/>
          </w:tcPr>
          <w:p w14:paraId="5BCA6A53">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w:t>
            </w:r>
          </w:p>
        </w:tc>
        <w:tc>
          <w:tcPr>
            <w:tcW w:w="1830" w:type="dxa"/>
            <w:noWrap w:val="0"/>
            <w:vAlign w:val="center"/>
          </w:tcPr>
          <w:p w14:paraId="6D79B2BF">
            <w:pPr>
              <w:adjustRightInd/>
              <w:spacing w:line="28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制度遵守</w:t>
            </w:r>
          </w:p>
        </w:tc>
        <w:tc>
          <w:tcPr>
            <w:tcW w:w="675" w:type="dxa"/>
            <w:noWrap w:val="0"/>
            <w:vAlign w:val="center"/>
          </w:tcPr>
          <w:p w14:paraId="5A1E0A0A">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235" w:type="dxa"/>
            <w:noWrap w:val="0"/>
            <w:vAlign w:val="center"/>
          </w:tcPr>
          <w:p w14:paraId="1978DCE1">
            <w:pPr>
              <w:adjustRightInd/>
              <w:spacing w:line="28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不服从工作安排、</w:t>
            </w:r>
            <w:r>
              <w:rPr>
                <w:rFonts w:hint="eastAsia" w:ascii="宋体" w:hAnsi="宋体" w:eastAsia="宋体" w:cs="宋体"/>
                <w:color w:val="auto"/>
                <w:sz w:val="21"/>
                <w:szCs w:val="21"/>
                <w:highlight w:val="none"/>
                <w:lang w:val="en-US" w:eastAsia="zh-CN"/>
              </w:rPr>
              <w:t>不按规定着装、</w:t>
            </w:r>
            <w:r>
              <w:rPr>
                <w:rFonts w:hint="eastAsia" w:ascii="宋体" w:hAnsi="宋体" w:eastAsia="宋体" w:cs="宋体"/>
                <w:color w:val="auto"/>
                <w:sz w:val="21"/>
                <w:szCs w:val="21"/>
                <w:highlight w:val="none"/>
                <w:lang w:eastAsia="zh-CN"/>
              </w:rPr>
              <w:t>迟到早退</w:t>
            </w:r>
            <w:r>
              <w:rPr>
                <w:rFonts w:hint="eastAsia" w:ascii="宋体" w:hAnsi="宋体" w:eastAsia="宋体" w:cs="宋体"/>
                <w:color w:val="auto"/>
                <w:sz w:val="21"/>
                <w:szCs w:val="21"/>
                <w:highlight w:val="none"/>
                <w:lang w:val="en-US" w:eastAsia="zh-CN"/>
              </w:rPr>
              <w:t>2次以上，旷工半天以上</w:t>
            </w:r>
            <w:r>
              <w:rPr>
                <w:rFonts w:hint="eastAsia" w:ascii="宋体" w:hAnsi="宋体" w:eastAsia="宋体" w:cs="宋体"/>
                <w:color w:val="auto"/>
                <w:sz w:val="21"/>
                <w:szCs w:val="21"/>
                <w:highlight w:val="none"/>
                <w:lang w:eastAsia="zh-CN"/>
              </w:rPr>
              <w:t>的发现一次一项扣 2 分。</w:t>
            </w:r>
          </w:p>
        </w:tc>
        <w:tc>
          <w:tcPr>
            <w:tcW w:w="669" w:type="dxa"/>
            <w:noWrap w:val="0"/>
            <w:vAlign w:val="center"/>
          </w:tcPr>
          <w:p w14:paraId="59619EF0">
            <w:pPr>
              <w:adjustRightInd/>
              <w:spacing w:line="280" w:lineRule="exact"/>
              <w:rPr>
                <w:rFonts w:hint="eastAsia" w:ascii="宋体" w:hAnsi="宋体" w:eastAsia="宋体" w:cs="宋体"/>
                <w:color w:val="auto"/>
                <w:sz w:val="21"/>
                <w:szCs w:val="21"/>
                <w:highlight w:val="none"/>
                <w:lang w:eastAsia="zh-CN"/>
              </w:rPr>
            </w:pPr>
          </w:p>
        </w:tc>
        <w:tc>
          <w:tcPr>
            <w:tcW w:w="846" w:type="dxa"/>
            <w:noWrap w:val="0"/>
            <w:vAlign w:val="center"/>
          </w:tcPr>
          <w:p w14:paraId="6A8C330F">
            <w:pPr>
              <w:adjustRightInd/>
              <w:spacing w:line="280" w:lineRule="exact"/>
              <w:rPr>
                <w:rFonts w:hint="eastAsia" w:ascii="宋体" w:hAnsi="宋体" w:eastAsia="宋体" w:cs="宋体"/>
                <w:color w:val="auto"/>
                <w:sz w:val="21"/>
                <w:szCs w:val="21"/>
                <w:highlight w:val="none"/>
                <w:lang w:eastAsia="zh-CN"/>
              </w:rPr>
            </w:pPr>
          </w:p>
        </w:tc>
      </w:tr>
      <w:tr w14:paraId="26CC4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689" w:type="dxa"/>
            <w:vMerge w:val="restart"/>
            <w:noWrap w:val="0"/>
            <w:vAlign w:val="center"/>
          </w:tcPr>
          <w:p w14:paraId="6B61BC0E">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4</w:t>
            </w:r>
          </w:p>
        </w:tc>
        <w:tc>
          <w:tcPr>
            <w:tcW w:w="1830" w:type="dxa"/>
            <w:vMerge w:val="restart"/>
            <w:noWrap w:val="0"/>
            <w:vAlign w:val="center"/>
          </w:tcPr>
          <w:p w14:paraId="1D3FE8D8">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纪律遵守</w:t>
            </w:r>
          </w:p>
        </w:tc>
        <w:tc>
          <w:tcPr>
            <w:tcW w:w="675" w:type="dxa"/>
            <w:noWrap w:val="0"/>
            <w:vAlign w:val="center"/>
          </w:tcPr>
          <w:p w14:paraId="447EB34D">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235" w:type="dxa"/>
            <w:noWrap w:val="0"/>
            <w:vAlign w:val="center"/>
          </w:tcPr>
          <w:p w14:paraId="2F6B82CD">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出现被有效投诉的情况；对领导安排的工作推诿或不能按时按要求完成的。（规定分值8分，符合8分，每发现一项不符合扣4分。）</w:t>
            </w:r>
          </w:p>
        </w:tc>
        <w:tc>
          <w:tcPr>
            <w:tcW w:w="669" w:type="dxa"/>
            <w:noWrap w:val="0"/>
            <w:vAlign w:val="center"/>
          </w:tcPr>
          <w:p w14:paraId="792FA65A">
            <w:pPr>
              <w:adjustRightInd/>
              <w:spacing w:line="280" w:lineRule="exact"/>
              <w:rPr>
                <w:rFonts w:hint="eastAsia" w:ascii="宋体" w:hAnsi="宋体" w:eastAsia="宋体" w:cs="宋体"/>
                <w:color w:val="auto"/>
                <w:sz w:val="21"/>
                <w:szCs w:val="21"/>
                <w:highlight w:val="none"/>
                <w:lang w:eastAsia="zh-CN"/>
              </w:rPr>
            </w:pPr>
          </w:p>
        </w:tc>
        <w:tc>
          <w:tcPr>
            <w:tcW w:w="846" w:type="dxa"/>
            <w:noWrap w:val="0"/>
            <w:vAlign w:val="center"/>
          </w:tcPr>
          <w:p w14:paraId="63CB3878">
            <w:pPr>
              <w:adjustRightInd/>
              <w:spacing w:line="280" w:lineRule="exact"/>
              <w:rPr>
                <w:rFonts w:hint="eastAsia" w:ascii="宋体" w:hAnsi="宋体" w:eastAsia="宋体" w:cs="宋体"/>
                <w:color w:val="auto"/>
                <w:sz w:val="21"/>
                <w:szCs w:val="21"/>
                <w:highlight w:val="none"/>
                <w:lang w:eastAsia="zh-CN"/>
              </w:rPr>
            </w:pPr>
          </w:p>
        </w:tc>
      </w:tr>
      <w:tr w14:paraId="64CD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689" w:type="dxa"/>
            <w:vMerge w:val="continue"/>
            <w:noWrap w:val="0"/>
            <w:vAlign w:val="center"/>
          </w:tcPr>
          <w:p w14:paraId="28BA6CC1">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6006B1FE">
            <w:pPr>
              <w:adjustRightInd/>
              <w:spacing w:line="280" w:lineRule="exact"/>
              <w:rPr>
                <w:rFonts w:hint="eastAsia" w:ascii="宋体" w:hAnsi="宋体" w:eastAsia="宋体" w:cs="宋体"/>
                <w:color w:val="auto"/>
                <w:sz w:val="21"/>
                <w:szCs w:val="21"/>
                <w:highlight w:val="none"/>
                <w:lang w:eastAsia="zh-CN"/>
              </w:rPr>
            </w:pPr>
          </w:p>
        </w:tc>
        <w:tc>
          <w:tcPr>
            <w:tcW w:w="675" w:type="dxa"/>
            <w:noWrap w:val="0"/>
            <w:vAlign w:val="center"/>
          </w:tcPr>
          <w:p w14:paraId="45E05887">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5235" w:type="dxa"/>
            <w:noWrap w:val="0"/>
            <w:vAlign w:val="center"/>
          </w:tcPr>
          <w:p w14:paraId="0EB07C3A">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服务期间出现违法违规行为，参加各种违法犯罪活动。（规定分值10分，符合10分，每发现一项不符合扣5分。）</w:t>
            </w:r>
          </w:p>
        </w:tc>
        <w:tc>
          <w:tcPr>
            <w:tcW w:w="669" w:type="dxa"/>
            <w:noWrap w:val="0"/>
            <w:vAlign w:val="center"/>
          </w:tcPr>
          <w:p w14:paraId="122EB47E">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3273B75F">
            <w:pPr>
              <w:adjustRightInd/>
              <w:spacing w:line="280" w:lineRule="exact"/>
              <w:rPr>
                <w:rFonts w:hint="eastAsia" w:ascii="宋体" w:hAnsi="宋体" w:eastAsia="宋体" w:cs="宋体"/>
                <w:color w:val="auto"/>
                <w:sz w:val="21"/>
                <w:szCs w:val="21"/>
                <w:highlight w:val="none"/>
              </w:rPr>
            </w:pPr>
          </w:p>
        </w:tc>
      </w:tr>
      <w:tr w14:paraId="63F98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9" w:type="dxa"/>
            <w:vMerge w:val="continue"/>
            <w:noWrap w:val="0"/>
            <w:vAlign w:val="center"/>
          </w:tcPr>
          <w:p w14:paraId="3E8E5DD2">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634DE8AA">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2F0F7FF4">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235" w:type="dxa"/>
            <w:noWrap w:val="0"/>
            <w:vAlign w:val="center"/>
          </w:tcPr>
          <w:p w14:paraId="11798EE1">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以执勤工作之便向他人收受或索取任何形式的礼物和小费，</w:t>
            </w:r>
            <w:r>
              <w:rPr>
                <w:rFonts w:hint="eastAsia" w:ascii="宋体" w:hAnsi="宋体" w:eastAsia="宋体" w:cs="宋体"/>
                <w:color w:val="auto"/>
                <w:sz w:val="21"/>
                <w:szCs w:val="21"/>
                <w:highlight w:val="none"/>
                <w:lang w:eastAsia="zh-CN"/>
              </w:rPr>
              <w:t>发现</w:t>
            </w:r>
            <w:r>
              <w:rPr>
                <w:rFonts w:hint="eastAsia" w:ascii="宋体" w:hAnsi="宋体" w:eastAsia="宋体" w:cs="宋体"/>
                <w:color w:val="auto"/>
                <w:sz w:val="21"/>
                <w:szCs w:val="21"/>
                <w:highlight w:val="none"/>
              </w:rPr>
              <w:t xml:space="preserve">一次一项扣 </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 分。</w:t>
            </w:r>
          </w:p>
        </w:tc>
        <w:tc>
          <w:tcPr>
            <w:tcW w:w="669" w:type="dxa"/>
            <w:noWrap w:val="0"/>
            <w:vAlign w:val="center"/>
          </w:tcPr>
          <w:p w14:paraId="6A245023">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6D14C68A">
            <w:pPr>
              <w:adjustRightInd/>
              <w:spacing w:line="280" w:lineRule="exact"/>
              <w:rPr>
                <w:rFonts w:hint="eastAsia" w:ascii="宋体" w:hAnsi="宋体" w:eastAsia="宋体" w:cs="宋体"/>
                <w:color w:val="auto"/>
                <w:sz w:val="21"/>
                <w:szCs w:val="21"/>
                <w:highlight w:val="none"/>
              </w:rPr>
            </w:pPr>
          </w:p>
        </w:tc>
      </w:tr>
      <w:tr w14:paraId="1076C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689" w:type="dxa"/>
            <w:vMerge w:val="restart"/>
            <w:noWrap w:val="0"/>
            <w:vAlign w:val="center"/>
          </w:tcPr>
          <w:p w14:paraId="238130C6">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830" w:type="dxa"/>
            <w:vMerge w:val="restart"/>
            <w:noWrap w:val="0"/>
            <w:vAlign w:val="center"/>
          </w:tcPr>
          <w:p w14:paraId="1AEB7D06">
            <w:pPr>
              <w:adjustRightInd/>
              <w:spacing w:line="280" w:lineRule="exac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保安工作考核</w:t>
            </w:r>
          </w:p>
        </w:tc>
        <w:tc>
          <w:tcPr>
            <w:tcW w:w="675" w:type="dxa"/>
            <w:noWrap w:val="0"/>
            <w:vAlign w:val="center"/>
          </w:tcPr>
          <w:p w14:paraId="27FE9364">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3BDB08CC">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工作期间‌热情主动‌：对于来访人员、工作对接人员等遇到的困难，应热情主动地给予帮助‌，无视、漠不关心的，每次扣1分。</w:t>
            </w:r>
          </w:p>
        </w:tc>
        <w:tc>
          <w:tcPr>
            <w:tcW w:w="669" w:type="dxa"/>
            <w:noWrap w:val="0"/>
            <w:vAlign w:val="center"/>
          </w:tcPr>
          <w:p w14:paraId="2624ECC8">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355666D2">
            <w:pPr>
              <w:adjustRightInd/>
              <w:spacing w:line="280" w:lineRule="exact"/>
              <w:rPr>
                <w:rFonts w:hint="eastAsia" w:ascii="宋体" w:hAnsi="宋体" w:eastAsia="宋体" w:cs="宋体"/>
                <w:color w:val="auto"/>
                <w:sz w:val="21"/>
                <w:szCs w:val="21"/>
                <w:highlight w:val="none"/>
              </w:rPr>
            </w:pPr>
          </w:p>
        </w:tc>
      </w:tr>
      <w:tr w14:paraId="6D640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689" w:type="dxa"/>
            <w:vMerge w:val="continue"/>
            <w:noWrap w:val="0"/>
            <w:vAlign w:val="center"/>
          </w:tcPr>
          <w:p w14:paraId="1AE40515">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44D00BEE">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46852BB5">
            <w:pPr>
              <w:adjustRightInd/>
              <w:spacing w:line="280" w:lineRule="exact"/>
              <w:jc w:val="center"/>
              <w:rPr>
                <w:rFonts w:hint="default" w:ascii="宋体" w:hAnsi="宋体" w:eastAsia="宋体" w:cs="宋体"/>
                <w:color w:val="auto"/>
                <w:sz w:val="21"/>
                <w:szCs w:val="21"/>
                <w:highlight w:val="none"/>
                <w:lang w:eastAsia="zh-CN"/>
              </w:rPr>
            </w:pPr>
            <w:r>
              <w:rPr>
                <w:rFonts w:hint="default" w:ascii="宋体" w:hAnsi="宋体" w:eastAsia="宋体" w:cs="宋体"/>
                <w:color w:val="auto"/>
                <w:sz w:val="21"/>
                <w:szCs w:val="21"/>
                <w:highlight w:val="none"/>
                <w:lang w:eastAsia="zh-CN"/>
              </w:rPr>
              <w:t>2</w:t>
            </w:r>
          </w:p>
        </w:tc>
        <w:tc>
          <w:tcPr>
            <w:tcW w:w="5235" w:type="dxa"/>
            <w:noWrap w:val="0"/>
            <w:vAlign w:val="center"/>
          </w:tcPr>
          <w:p w14:paraId="178AA735">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保安形象仪表‌：制服整洁整齐，保持个人卫生，无夸张配饰‌，未做到的每次扣1分。</w:t>
            </w:r>
          </w:p>
        </w:tc>
        <w:tc>
          <w:tcPr>
            <w:tcW w:w="669" w:type="dxa"/>
            <w:noWrap w:val="0"/>
            <w:vAlign w:val="center"/>
          </w:tcPr>
          <w:p w14:paraId="5C2E0307">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0EBD4207">
            <w:pPr>
              <w:adjustRightInd/>
              <w:spacing w:line="280" w:lineRule="exact"/>
              <w:rPr>
                <w:rFonts w:hint="eastAsia" w:ascii="宋体" w:hAnsi="宋体" w:eastAsia="宋体" w:cs="宋体"/>
                <w:color w:val="auto"/>
                <w:sz w:val="21"/>
                <w:szCs w:val="21"/>
                <w:highlight w:val="none"/>
              </w:rPr>
            </w:pPr>
          </w:p>
        </w:tc>
      </w:tr>
      <w:tr w14:paraId="3231B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9" w:type="dxa"/>
            <w:vMerge w:val="continue"/>
            <w:noWrap w:val="0"/>
            <w:vAlign w:val="center"/>
          </w:tcPr>
          <w:p w14:paraId="17AD81CB">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1A961D4C">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2CF70480">
            <w:pPr>
              <w:adjustRightInd/>
              <w:spacing w:line="280" w:lineRule="exact"/>
              <w:jc w:val="center"/>
              <w:rPr>
                <w:rFonts w:hint="default" w:ascii="宋体" w:hAnsi="宋体" w:eastAsia="宋体" w:cs="宋体"/>
                <w:color w:val="auto"/>
                <w:sz w:val="21"/>
                <w:szCs w:val="21"/>
                <w:highlight w:val="none"/>
                <w:lang w:eastAsia="zh-CN"/>
              </w:rPr>
            </w:pPr>
            <w:r>
              <w:rPr>
                <w:rFonts w:hint="default" w:ascii="宋体" w:hAnsi="宋体" w:eastAsia="宋体" w:cs="宋体"/>
                <w:color w:val="auto"/>
                <w:sz w:val="21"/>
                <w:szCs w:val="21"/>
                <w:highlight w:val="none"/>
                <w:lang w:eastAsia="zh-CN"/>
              </w:rPr>
              <w:t>2</w:t>
            </w:r>
          </w:p>
        </w:tc>
        <w:tc>
          <w:tcPr>
            <w:tcW w:w="5235" w:type="dxa"/>
            <w:noWrap w:val="0"/>
            <w:vAlign w:val="center"/>
          </w:tcPr>
          <w:p w14:paraId="65AA977F">
            <w:pPr>
              <w:adjustRightInd/>
              <w:spacing w:line="280" w:lineRule="exact"/>
              <w:rPr>
                <w:rFonts w:hint="default"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巡逻人员按规定时间巡逻：每少1次扣1分。</w:t>
            </w:r>
          </w:p>
        </w:tc>
        <w:tc>
          <w:tcPr>
            <w:tcW w:w="669" w:type="dxa"/>
            <w:noWrap w:val="0"/>
            <w:vAlign w:val="center"/>
          </w:tcPr>
          <w:p w14:paraId="41E29040">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52D58250">
            <w:pPr>
              <w:adjustRightInd/>
              <w:spacing w:line="280" w:lineRule="exact"/>
              <w:rPr>
                <w:rFonts w:hint="eastAsia" w:ascii="宋体" w:hAnsi="宋体" w:eastAsia="宋体" w:cs="宋体"/>
                <w:color w:val="auto"/>
                <w:sz w:val="21"/>
                <w:szCs w:val="21"/>
                <w:highlight w:val="none"/>
              </w:rPr>
            </w:pPr>
          </w:p>
        </w:tc>
      </w:tr>
      <w:tr w14:paraId="322E8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689" w:type="dxa"/>
            <w:vMerge w:val="continue"/>
            <w:noWrap w:val="0"/>
            <w:vAlign w:val="center"/>
          </w:tcPr>
          <w:p w14:paraId="39BBDD83">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6783B193">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26400771">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1552F98A">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‌巡逻人员要认真检查消防安全‌：有消防安全隐患的要及时上报，发现问题未上报本项扣‌1分</w:t>
            </w:r>
            <w:r>
              <w:rPr>
                <w:rFonts w:hint="default" w:ascii="宋体" w:hAnsi="宋体" w:eastAsia="宋体" w:cs="宋体"/>
                <w:color w:val="auto"/>
                <w:sz w:val="21"/>
                <w:szCs w:val="21"/>
                <w:highlight w:val="none"/>
                <w:lang w:eastAsia="zh-CN"/>
              </w:rPr>
              <w:t>。</w:t>
            </w:r>
          </w:p>
        </w:tc>
        <w:tc>
          <w:tcPr>
            <w:tcW w:w="669" w:type="dxa"/>
            <w:noWrap w:val="0"/>
            <w:vAlign w:val="center"/>
          </w:tcPr>
          <w:p w14:paraId="52EF8CF3">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601A1FC6">
            <w:pPr>
              <w:adjustRightInd/>
              <w:spacing w:line="280" w:lineRule="exact"/>
              <w:rPr>
                <w:rFonts w:hint="eastAsia" w:ascii="宋体" w:hAnsi="宋体" w:eastAsia="宋体" w:cs="宋体"/>
                <w:color w:val="auto"/>
                <w:sz w:val="21"/>
                <w:szCs w:val="21"/>
                <w:highlight w:val="none"/>
              </w:rPr>
            </w:pPr>
          </w:p>
        </w:tc>
      </w:tr>
      <w:tr w14:paraId="423DC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continue"/>
            <w:noWrap w:val="0"/>
            <w:vAlign w:val="center"/>
          </w:tcPr>
          <w:p w14:paraId="1DBFB315">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27682E89">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78BA7CFC">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561815CB">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门口车辆出入要严格按照放行规定检查、登记‌‌，未做好的每次扣1分。</w:t>
            </w:r>
          </w:p>
        </w:tc>
        <w:tc>
          <w:tcPr>
            <w:tcW w:w="669" w:type="dxa"/>
            <w:noWrap w:val="0"/>
            <w:vAlign w:val="center"/>
          </w:tcPr>
          <w:p w14:paraId="6CEF2B67">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6594B1F4">
            <w:pPr>
              <w:adjustRightInd/>
              <w:spacing w:line="280" w:lineRule="exact"/>
              <w:rPr>
                <w:rFonts w:hint="eastAsia" w:ascii="宋体" w:hAnsi="宋体" w:eastAsia="宋体" w:cs="宋体"/>
                <w:color w:val="auto"/>
                <w:sz w:val="21"/>
                <w:szCs w:val="21"/>
                <w:highlight w:val="none"/>
              </w:rPr>
            </w:pPr>
          </w:p>
        </w:tc>
      </w:tr>
      <w:tr w14:paraId="400CD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89" w:type="dxa"/>
            <w:vMerge w:val="continue"/>
            <w:noWrap w:val="0"/>
            <w:vAlign w:val="center"/>
          </w:tcPr>
          <w:p w14:paraId="2A7C071E">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01CC365F">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58519909">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5E0B8ADB">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加强人员进出验证管理‌：来访客人进入单位区域时，保安员未及时确认的，每发现1次扣1分‌。</w:t>
            </w:r>
          </w:p>
        </w:tc>
        <w:tc>
          <w:tcPr>
            <w:tcW w:w="669" w:type="dxa"/>
            <w:noWrap w:val="0"/>
            <w:vAlign w:val="center"/>
          </w:tcPr>
          <w:p w14:paraId="40FA9DA0">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3260F5C9">
            <w:pPr>
              <w:adjustRightInd/>
              <w:spacing w:line="280" w:lineRule="exact"/>
              <w:rPr>
                <w:rFonts w:hint="eastAsia" w:ascii="宋体" w:hAnsi="宋体" w:eastAsia="宋体" w:cs="宋体"/>
                <w:color w:val="auto"/>
                <w:sz w:val="21"/>
                <w:szCs w:val="21"/>
                <w:highlight w:val="none"/>
              </w:rPr>
            </w:pPr>
          </w:p>
        </w:tc>
      </w:tr>
      <w:tr w14:paraId="3EEAC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689" w:type="dxa"/>
            <w:vMerge w:val="continue"/>
            <w:noWrap w:val="0"/>
            <w:vAlign w:val="center"/>
          </w:tcPr>
          <w:p w14:paraId="250181E2">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39542C4A">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2EF9A73B">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6F9DB35E">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做好应急响应及临时交代的工作‌：保安人员在紧急情况下反应速度，并及时处理临时交代的工作，不积极配合的每次扣1分。</w:t>
            </w:r>
          </w:p>
        </w:tc>
        <w:tc>
          <w:tcPr>
            <w:tcW w:w="669" w:type="dxa"/>
            <w:noWrap w:val="0"/>
            <w:vAlign w:val="center"/>
          </w:tcPr>
          <w:p w14:paraId="7286AEDB">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5815468D">
            <w:pPr>
              <w:adjustRightInd/>
              <w:spacing w:line="280" w:lineRule="exact"/>
              <w:rPr>
                <w:rFonts w:hint="eastAsia" w:ascii="宋体" w:hAnsi="宋体" w:eastAsia="宋体" w:cs="宋体"/>
                <w:color w:val="auto"/>
                <w:sz w:val="21"/>
                <w:szCs w:val="21"/>
                <w:highlight w:val="none"/>
              </w:rPr>
            </w:pPr>
          </w:p>
        </w:tc>
      </w:tr>
      <w:tr w14:paraId="29412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689" w:type="dxa"/>
            <w:vMerge w:val="restart"/>
            <w:noWrap w:val="0"/>
            <w:vAlign w:val="center"/>
          </w:tcPr>
          <w:p w14:paraId="612FECFF">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1830" w:type="dxa"/>
            <w:vMerge w:val="restart"/>
            <w:noWrap w:val="0"/>
            <w:vAlign w:val="center"/>
          </w:tcPr>
          <w:p w14:paraId="6958E469">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卫生维</w:t>
            </w:r>
            <w:bookmarkStart w:id="432" w:name="_GoBack"/>
            <w:bookmarkEnd w:id="432"/>
            <w:r>
              <w:rPr>
                <w:rFonts w:hint="eastAsia" w:ascii="宋体" w:hAnsi="宋体" w:eastAsia="宋体" w:cs="宋体"/>
                <w:color w:val="auto"/>
                <w:sz w:val="21"/>
                <w:szCs w:val="21"/>
                <w:highlight w:val="none"/>
                <w:lang w:val="en-US" w:eastAsia="zh-CN"/>
              </w:rPr>
              <w:t>护工作考核</w:t>
            </w:r>
          </w:p>
        </w:tc>
        <w:tc>
          <w:tcPr>
            <w:tcW w:w="675" w:type="dxa"/>
            <w:noWrap w:val="0"/>
            <w:vAlign w:val="center"/>
          </w:tcPr>
          <w:p w14:paraId="72F4A9D9">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701F9C85">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大院内</w:t>
            </w:r>
            <w:r>
              <w:rPr>
                <w:rFonts w:hint="eastAsia" w:ascii="宋体" w:hAnsi="宋体" w:eastAsia="宋体" w:cs="宋体"/>
                <w:color w:val="auto"/>
                <w:sz w:val="21"/>
                <w:szCs w:val="21"/>
                <w:highlight w:val="none"/>
              </w:rPr>
              <w:t>公共区域、道路整洁、无污迹、无纸屑、无明显积水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发现一处不符扣1分。</w:t>
            </w:r>
          </w:p>
        </w:tc>
        <w:tc>
          <w:tcPr>
            <w:tcW w:w="669" w:type="dxa"/>
            <w:noWrap w:val="0"/>
            <w:vAlign w:val="center"/>
          </w:tcPr>
          <w:p w14:paraId="21137568">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846" w:type="dxa"/>
            <w:noWrap w:val="0"/>
            <w:vAlign w:val="center"/>
          </w:tcPr>
          <w:p w14:paraId="01288D4A">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r>
      <w:tr w14:paraId="7B400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689" w:type="dxa"/>
            <w:vMerge w:val="continue"/>
            <w:noWrap w:val="0"/>
            <w:vAlign w:val="center"/>
          </w:tcPr>
          <w:p w14:paraId="05997C93">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4610147A">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4CAFACE7">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03AF4670">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大</w:t>
            </w:r>
            <w:r>
              <w:rPr>
                <w:rFonts w:hint="eastAsia" w:ascii="宋体" w:hAnsi="宋体" w:eastAsia="宋体" w:cs="宋体"/>
                <w:color w:val="auto"/>
                <w:sz w:val="21"/>
                <w:szCs w:val="21"/>
                <w:highlight w:val="none"/>
              </w:rPr>
              <w:t>楼大厅及</w:t>
            </w:r>
            <w:r>
              <w:rPr>
                <w:rFonts w:hint="eastAsia" w:ascii="宋体" w:hAnsi="宋体" w:eastAsia="宋体" w:cs="宋体"/>
                <w:color w:val="auto"/>
                <w:sz w:val="21"/>
                <w:szCs w:val="21"/>
                <w:highlight w:val="none"/>
                <w:lang w:eastAsia="zh-CN"/>
              </w:rPr>
              <w:t>附属楼</w:t>
            </w:r>
            <w:r>
              <w:rPr>
                <w:rFonts w:hint="eastAsia" w:ascii="宋体" w:hAnsi="宋体" w:eastAsia="宋体" w:cs="宋体"/>
                <w:color w:val="auto"/>
                <w:sz w:val="21"/>
                <w:szCs w:val="21"/>
                <w:highlight w:val="none"/>
              </w:rPr>
              <w:t>公共通道、楼梯无杂物、无污垢、无积尘、无蛛丝，无烟头，无堆积物，地面无水渍。发现一处不符扣1分。</w:t>
            </w:r>
          </w:p>
        </w:tc>
        <w:tc>
          <w:tcPr>
            <w:tcW w:w="669" w:type="dxa"/>
            <w:noWrap w:val="0"/>
            <w:vAlign w:val="center"/>
          </w:tcPr>
          <w:p w14:paraId="568C3E2B">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846" w:type="dxa"/>
            <w:noWrap w:val="0"/>
            <w:vAlign w:val="center"/>
          </w:tcPr>
          <w:p w14:paraId="41F71937">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r>
      <w:tr w14:paraId="582BC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689" w:type="dxa"/>
            <w:vMerge w:val="continue"/>
            <w:noWrap w:val="0"/>
            <w:vAlign w:val="center"/>
          </w:tcPr>
          <w:p w14:paraId="118DED25">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289C55EE">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56DE41A5">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72CAA76F">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卫生间无异味；门窗玻璃、灯具、镜面、台面、地面无积水、无污渍、无灰尘、无杂物；便器畅通无污渍；废纸篓无满溢。发现一处不符扣1分。</w:t>
            </w:r>
          </w:p>
        </w:tc>
        <w:tc>
          <w:tcPr>
            <w:tcW w:w="669" w:type="dxa"/>
            <w:noWrap w:val="0"/>
            <w:vAlign w:val="center"/>
          </w:tcPr>
          <w:p w14:paraId="43134A7C">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2D5B3D57">
            <w:pPr>
              <w:adjustRightInd/>
              <w:spacing w:line="280" w:lineRule="exact"/>
              <w:rPr>
                <w:rFonts w:hint="eastAsia" w:ascii="宋体" w:hAnsi="宋体" w:eastAsia="宋体" w:cs="宋体"/>
                <w:color w:val="auto"/>
                <w:sz w:val="21"/>
                <w:szCs w:val="21"/>
                <w:highlight w:val="none"/>
              </w:rPr>
            </w:pPr>
          </w:p>
        </w:tc>
      </w:tr>
      <w:tr w14:paraId="6603B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trPr>
        <w:tc>
          <w:tcPr>
            <w:tcW w:w="689" w:type="dxa"/>
            <w:vMerge w:val="continue"/>
            <w:noWrap w:val="0"/>
            <w:vAlign w:val="center"/>
          </w:tcPr>
          <w:p w14:paraId="20A0037A">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0B8E1910">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2AF39C25">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2DB5CECD">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电梯地面无污渍水渍垃圾；电梯壁面、电梯门无污渍、无手印、无灰尘；电梯内无烟头、电梯每天消毒。发现一处不符扣1分。</w:t>
            </w:r>
          </w:p>
        </w:tc>
        <w:tc>
          <w:tcPr>
            <w:tcW w:w="669" w:type="dxa"/>
            <w:noWrap w:val="0"/>
            <w:vAlign w:val="center"/>
          </w:tcPr>
          <w:p w14:paraId="24964DD6">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14A4CDF4">
            <w:pPr>
              <w:adjustRightInd/>
              <w:spacing w:line="280" w:lineRule="exact"/>
              <w:rPr>
                <w:rFonts w:hint="eastAsia" w:ascii="宋体" w:hAnsi="宋体" w:eastAsia="宋体" w:cs="宋体"/>
                <w:color w:val="auto"/>
                <w:sz w:val="21"/>
                <w:szCs w:val="21"/>
                <w:highlight w:val="none"/>
              </w:rPr>
            </w:pPr>
          </w:p>
        </w:tc>
      </w:tr>
      <w:tr w14:paraId="43D8D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689" w:type="dxa"/>
            <w:vMerge w:val="continue"/>
            <w:noWrap w:val="0"/>
            <w:vAlign w:val="center"/>
          </w:tcPr>
          <w:p w14:paraId="006CF73F">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6FD9F80E">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43C52988">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73F137F8">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公共区域垃圾桶每天清理至少一次，确保垃圾箱、桶外观清洁、内无异味，垃圾日产日清。发现一处不符扣1分。</w:t>
            </w:r>
          </w:p>
        </w:tc>
        <w:tc>
          <w:tcPr>
            <w:tcW w:w="669" w:type="dxa"/>
            <w:noWrap w:val="0"/>
            <w:vAlign w:val="center"/>
          </w:tcPr>
          <w:p w14:paraId="60C6FB64">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2FE559C7">
            <w:pPr>
              <w:adjustRightInd/>
              <w:spacing w:line="280" w:lineRule="exact"/>
              <w:rPr>
                <w:rFonts w:hint="eastAsia" w:ascii="宋体" w:hAnsi="宋体" w:eastAsia="宋体" w:cs="宋体"/>
                <w:color w:val="auto"/>
                <w:sz w:val="21"/>
                <w:szCs w:val="21"/>
                <w:highlight w:val="none"/>
              </w:rPr>
            </w:pPr>
          </w:p>
        </w:tc>
      </w:tr>
      <w:tr w14:paraId="6CC85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89" w:type="dxa"/>
            <w:vMerge w:val="continue"/>
            <w:noWrap w:val="0"/>
            <w:vAlign w:val="center"/>
          </w:tcPr>
          <w:p w14:paraId="409CE369">
            <w:pPr>
              <w:adjustRightInd/>
              <w:spacing w:line="280" w:lineRule="exact"/>
              <w:jc w:val="center"/>
              <w:rPr>
                <w:rFonts w:hint="eastAsia" w:ascii="宋体" w:hAnsi="宋体" w:eastAsia="宋体" w:cs="宋体"/>
                <w:color w:val="auto"/>
                <w:sz w:val="21"/>
                <w:szCs w:val="21"/>
                <w:highlight w:val="none"/>
              </w:rPr>
            </w:pPr>
          </w:p>
        </w:tc>
        <w:tc>
          <w:tcPr>
            <w:tcW w:w="1830" w:type="dxa"/>
            <w:vMerge w:val="continue"/>
            <w:noWrap w:val="0"/>
            <w:vAlign w:val="center"/>
          </w:tcPr>
          <w:p w14:paraId="6E1AD3ED">
            <w:pPr>
              <w:adjustRightInd/>
              <w:spacing w:line="280" w:lineRule="exact"/>
              <w:rPr>
                <w:rFonts w:hint="eastAsia" w:ascii="宋体" w:hAnsi="宋体" w:eastAsia="宋体" w:cs="宋体"/>
                <w:color w:val="auto"/>
                <w:sz w:val="21"/>
                <w:szCs w:val="21"/>
                <w:highlight w:val="none"/>
              </w:rPr>
            </w:pPr>
          </w:p>
        </w:tc>
        <w:tc>
          <w:tcPr>
            <w:tcW w:w="675" w:type="dxa"/>
            <w:noWrap w:val="0"/>
            <w:vAlign w:val="center"/>
          </w:tcPr>
          <w:p w14:paraId="0EEA8696">
            <w:pPr>
              <w:adjustRightInd/>
              <w:spacing w:line="28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5235" w:type="dxa"/>
            <w:noWrap w:val="0"/>
            <w:vAlign w:val="center"/>
          </w:tcPr>
          <w:p w14:paraId="7FF5D257">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指定办公区域完成一天2次清扫，上班时间前十五分钟完成；门窗、桌、椅、柜外表面清洁无污垢，地面无污渍和水迹。发现一处不符扣1分。</w:t>
            </w:r>
          </w:p>
        </w:tc>
        <w:tc>
          <w:tcPr>
            <w:tcW w:w="669" w:type="dxa"/>
            <w:noWrap w:val="0"/>
            <w:vAlign w:val="center"/>
          </w:tcPr>
          <w:p w14:paraId="442A8A10">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7C9FD2B0">
            <w:pPr>
              <w:adjustRightInd/>
              <w:spacing w:line="280" w:lineRule="exact"/>
              <w:rPr>
                <w:rFonts w:hint="eastAsia" w:ascii="宋体" w:hAnsi="宋体" w:eastAsia="宋体" w:cs="宋体"/>
                <w:color w:val="auto"/>
                <w:sz w:val="21"/>
                <w:szCs w:val="21"/>
                <w:highlight w:val="none"/>
              </w:rPr>
            </w:pPr>
          </w:p>
        </w:tc>
      </w:tr>
      <w:tr w14:paraId="33972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restart"/>
            <w:noWrap w:val="0"/>
            <w:vAlign w:val="center"/>
          </w:tcPr>
          <w:p w14:paraId="2903826A">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830" w:type="dxa"/>
            <w:vMerge w:val="restart"/>
            <w:noWrap w:val="0"/>
            <w:vAlign w:val="center"/>
          </w:tcPr>
          <w:p w14:paraId="7FF720AC">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水电工工作考核</w:t>
            </w:r>
          </w:p>
        </w:tc>
        <w:tc>
          <w:tcPr>
            <w:tcW w:w="675" w:type="dxa"/>
            <w:noWrap w:val="0"/>
            <w:vAlign w:val="center"/>
          </w:tcPr>
          <w:p w14:paraId="1B32E240">
            <w:pPr>
              <w:adjustRightInd/>
              <w:spacing w:line="28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23A8C199">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室内外普通水电等小项维修当日完成，无特殊情况未完成一次扣1分；</w:t>
            </w:r>
            <w:r>
              <w:rPr>
                <w:rFonts w:hint="eastAsia" w:ascii="宋体" w:hAnsi="宋体" w:eastAsia="宋体" w:cs="宋体"/>
                <w:bCs/>
                <w:color w:val="auto"/>
                <w:kern w:val="0"/>
                <w:szCs w:val="21"/>
                <w:highlight w:val="none"/>
              </w:rPr>
              <w:t>一天内修不好未上报的一次扣</w:t>
            </w:r>
            <w:r>
              <w:rPr>
                <w:rFonts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rPr>
              <w:t>分</w:t>
            </w:r>
            <w:r>
              <w:rPr>
                <w:rFonts w:hint="eastAsia" w:ascii="宋体" w:hAnsi="宋体" w:eastAsia="宋体" w:cs="宋体"/>
                <w:bCs/>
                <w:color w:val="auto"/>
                <w:kern w:val="0"/>
                <w:szCs w:val="21"/>
                <w:highlight w:val="none"/>
                <w:lang w:eastAsia="zh-CN"/>
              </w:rPr>
              <w:t>。</w:t>
            </w:r>
          </w:p>
        </w:tc>
        <w:tc>
          <w:tcPr>
            <w:tcW w:w="669" w:type="dxa"/>
            <w:noWrap w:val="0"/>
            <w:vAlign w:val="center"/>
          </w:tcPr>
          <w:p w14:paraId="445AC7D1">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0CD858F7">
            <w:pPr>
              <w:adjustRightInd/>
              <w:spacing w:line="280" w:lineRule="exact"/>
              <w:rPr>
                <w:rFonts w:hint="eastAsia" w:ascii="宋体" w:hAnsi="宋体" w:eastAsia="宋体" w:cs="宋体"/>
                <w:color w:val="auto"/>
                <w:sz w:val="21"/>
                <w:szCs w:val="21"/>
                <w:highlight w:val="none"/>
              </w:rPr>
            </w:pPr>
          </w:p>
        </w:tc>
      </w:tr>
      <w:tr w14:paraId="6A096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continue"/>
            <w:noWrap w:val="0"/>
            <w:vAlign w:val="center"/>
          </w:tcPr>
          <w:p w14:paraId="750112DA">
            <w:pPr>
              <w:adjustRightInd/>
              <w:spacing w:line="280" w:lineRule="exact"/>
              <w:jc w:val="center"/>
              <w:rPr>
                <w:rFonts w:hint="eastAsia" w:ascii="宋体" w:hAnsi="宋体" w:eastAsia="宋体" w:cs="宋体"/>
                <w:color w:val="auto"/>
                <w:sz w:val="21"/>
                <w:szCs w:val="21"/>
                <w:highlight w:val="none"/>
                <w:lang w:val="en-US" w:eastAsia="zh-CN"/>
              </w:rPr>
            </w:pPr>
          </w:p>
        </w:tc>
        <w:tc>
          <w:tcPr>
            <w:tcW w:w="1830" w:type="dxa"/>
            <w:vMerge w:val="continue"/>
            <w:noWrap w:val="0"/>
            <w:vAlign w:val="center"/>
          </w:tcPr>
          <w:p w14:paraId="588B67EE">
            <w:pPr>
              <w:adjustRightInd/>
              <w:spacing w:line="280" w:lineRule="exact"/>
              <w:rPr>
                <w:rFonts w:hint="eastAsia" w:ascii="宋体" w:hAnsi="宋体" w:eastAsia="宋体" w:cs="宋体"/>
                <w:color w:val="auto"/>
                <w:sz w:val="21"/>
                <w:szCs w:val="21"/>
                <w:highlight w:val="none"/>
                <w:lang w:val="en-US" w:eastAsia="zh-CN"/>
              </w:rPr>
            </w:pPr>
          </w:p>
        </w:tc>
        <w:tc>
          <w:tcPr>
            <w:tcW w:w="675" w:type="dxa"/>
            <w:noWrap w:val="0"/>
            <w:vAlign w:val="center"/>
          </w:tcPr>
          <w:p w14:paraId="51937612">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2127CC83">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Cs w:val="21"/>
                <w:highlight w:val="none"/>
              </w:rPr>
              <w:t>未按保养计划保养设施设备的</w:t>
            </w:r>
            <w:r>
              <w:rPr>
                <w:rFonts w:hint="eastAsia" w:ascii="宋体" w:hAnsi="宋体" w:eastAsia="宋体" w:cs="宋体"/>
                <w:bCs/>
                <w:color w:val="auto"/>
                <w:kern w:val="0"/>
                <w:szCs w:val="21"/>
                <w:highlight w:val="none"/>
                <w:lang w:val="en-US" w:eastAsia="zh-CN"/>
              </w:rPr>
              <w:t>一次</w:t>
            </w:r>
            <w:r>
              <w:rPr>
                <w:rFonts w:hint="eastAsia" w:ascii="宋体" w:hAnsi="宋体" w:eastAsia="宋体" w:cs="宋体"/>
                <w:bCs/>
                <w:color w:val="auto"/>
                <w:kern w:val="0"/>
                <w:szCs w:val="21"/>
                <w:highlight w:val="none"/>
              </w:rPr>
              <w:t>扣</w:t>
            </w:r>
            <w:r>
              <w:rPr>
                <w:rFonts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rPr>
              <w:t>分</w:t>
            </w:r>
            <w:r>
              <w:rPr>
                <w:rFonts w:hint="eastAsia" w:ascii="宋体" w:hAnsi="宋体" w:eastAsia="宋体" w:cs="宋体"/>
                <w:bCs/>
                <w:color w:val="auto"/>
                <w:kern w:val="0"/>
                <w:szCs w:val="21"/>
                <w:highlight w:val="none"/>
                <w:lang w:eastAsia="zh-CN"/>
              </w:rPr>
              <w:t>。</w:t>
            </w:r>
          </w:p>
        </w:tc>
        <w:tc>
          <w:tcPr>
            <w:tcW w:w="669" w:type="dxa"/>
            <w:noWrap w:val="0"/>
            <w:vAlign w:val="center"/>
          </w:tcPr>
          <w:p w14:paraId="233D5C7B">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70A0E13B">
            <w:pPr>
              <w:adjustRightInd/>
              <w:spacing w:line="280" w:lineRule="exact"/>
              <w:rPr>
                <w:rFonts w:hint="eastAsia" w:ascii="宋体" w:hAnsi="宋体" w:eastAsia="宋体" w:cs="宋体"/>
                <w:color w:val="auto"/>
                <w:sz w:val="21"/>
                <w:szCs w:val="21"/>
                <w:highlight w:val="none"/>
              </w:rPr>
            </w:pPr>
          </w:p>
        </w:tc>
      </w:tr>
      <w:tr w14:paraId="26304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restart"/>
            <w:noWrap w:val="0"/>
            <w:vAlign w:val="center"/>
          </w:tcPr>
          <w:p w14:paraId="2ED07277">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830" w:type="dxa"/>
            <w:vMerge w:val="restart"/>
            <w:noWrap w:val="0"/>
            <w:vAlign w:val="center"/>
          </w:tcPr>
          <w:p w14:paraId="2CFBD19D">
            <w:pPr>
              <w:adjustRightInd/>
              <w:spacing w:line="280" w:lineRule="exac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会务服务</w:t>
            </w:r>
          </w:p>
        </w:tc>
        <w:tc>
          <w:tcPr>
            <w:tcW w:w="675" w:type="dxa"/>
            <w:noWrap w:val="0"/>
            <w:vAlign w:val="center"/>
          </w:tcPr>
          <w:p w14:paraId="6F89267B">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1DF9EF34">
            <w:pPr>
              <w:adjustRightInd/>
              <w:spacing w:line="280" w:lineRule="exact"/>
              <w:rPr>
                <w:rFonts w:hint="default" w:ascii="宋体" w:hAnsi="宋体" w:eastAsia="宋体" w:cs="宋体"/>
                <w:color w:val="auto"/>
                <w:sz w:val="21"/>
                <w:szCs w:val="21"/>
                <w:highlight w:val="none"/>
                <w:lang w:val="en-US" w:eastAsia="zh-CN"/>
              </w:rPr>
            </w:pPr>
            <w:r>
              <w:rPr>
                <w:rFonts w:hint="eastAsia" w:ascii="宋体" w:hAnsi="宋体" w:eastAsia="宋体" w:cs="宋体"/>
                <w:bCs/>
                <w:color w:val="auto"/>
                <w:kern w:val="0"/>
                <w:szCs w:val="21"/>
                <w:highlight w:val="none"/>
              </w:rPr>
              <w:t>上岗时着装不规范，发现一人</w:t>
            </w:r>
            <w:r>
              <w:rPr>
                <w:rFonts w:ascii="宋体" w:hAnsi="宋体" w:eastAsia="宋体" w:cs="宋体"/>
                <w:bCs/>
                <w:color w:val="auto"/>
                <w:kern w:val="0"/>
                <w:szCs w:val="21"/>
                <w:highlight w:val="none"/>
              </w:rPr>
              <w:t>/</w:t>
            </w:r>
            <w:r>
              <w:rPr>
                <w:rFonts w:hint="eastAsia" w:ascii="宋体" w:hAnsi="宋体" w:eastAsia="宋体" w:cs="宋体"/>
                <w:bCs/>
                <w:color w:val="auto"/>
                <w:kern w:val="0"/>
                <w:szCs w:val="21"/>
                <w:highlight w:val="none"/>
              </w:rPr>
              <w:t>次扣</w:t>
            </w:r>
            <w:r>
              <w:rPr>
                <w:rFonts w:hint="eastAsia" w:ascii="宋体" w:hAnsi="宋体" w:eastAsia="宋体" w:cs="宋体"/>
                <w:bCs/>
                <w:color w:val="auto"/>
                <w:kern w:val="0"/>
                <w:szCs w:val="21"/>
                <w:highlight w:val="none"/>
                <w:lang w:val="en-US" w:eastAsia="zh-CN"/>
              </w:rPr>
              <w:t>1</w:t>
            </w:r>
            <w:r>
              <w:rPr>
                <w:rFonts w:hint="eastAsia" w:ascii="宋体" w:hAnsi="宋体" w:eastAsia="宋体" w:cs="宋体"/>
                <w:bCs/>
                <w:color w:val="auto"/>
                <w:kern w:val="0"/>
                <w:szCs w:val="21"/>
                <w:highlight w:val="none"/>
              </w:rPr>
              <w:t>分；送热水、收热水瓶</w:t>
            </w:r>
            <w:r>
              <w:rPr>
                <w:rFonts w:hint="eastAsia" w:ascii="宋体" w:hAnsi="宋体" w:eastAsia="宋体" w:cs="宋体"/>
                <w:bCs/>
                <w:color w:val="auto"/>
                <w:kern w:val="0"/>
                <w:szCs w:val="21"/>
                <w:highlight w:val="none"/>
                <w:lang w:val="en-US" w:eastAsia="zh-CN"/>
              </w:rPr>
              <w:t>等</w:t>
            </w:r>
            <w:r>
              <w:rPr>
                <w:rFonts w:hint="eastAsia" w:ascii="宋体" w:hAnsi="宋体" w:eastAsia="宋体" w:cs="宋体"/>
                <w:bCs/>
                <w:color w:val="auto"/>
                <w:kern w:val="0"/>
                <w:szCs w:val="21"/>
                <w:highlight w:val="none"/>
              </w:rPr>
              <w:t>服务未及时的一次扣</w:t>
            </w:r>
            <w:r>
              <w:rPr>
                <w:rFonts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rPr>
              <w:t>分，造成后果的一次扣</w:t>
            </w:r>
            <w:r>
              <w:rPr>
                <w:rFonts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rPr>
              <w:t>分。</w:t>
            </w:r>
          </w:p>
        </w:tc>
        <w:tc>
          <w:tcPr>
            <w:tcW w:w="669" w:type="dxa"/>
            <w:noWrap w:val="0"/>
            <w:vAlign w:val="center"/>
          </w:tcPr>
          <w:p w14:paraId="6DC1DAEC">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4D09546F">
            <w:pPr>
              <w:adjustRightInd/>
              <w:spacing w:line="280" w:lineRule="exact"/>
              <w:rPr>
                <w:rFonts w:hint="eastAsia" w:ascii="宋体" w:hAnsi="宋体" w:eastAsia="宋体" w:cs="宋体"/>
                <w:color w:val="auto"/>
                <w:sz w:val="21"/>
                <w:szCs w:val="21"/>
                <w:highlight w:val="none"/>
              </w:rPr>
            </w:pPr>
          </w:p>
        </w:tc>
      </w:tr>
      <w:tr w14:paraId="2D07A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continue"/>
            <w:noWrap w:val="0"/>
            <w:vAlign w:val="center"/>
          </w:tcPr>
          <w:p w14:paraId="6F213236">
            <w:pPr>
              <w:adjustRightInd/>
              <w:spacing w:line="280" w:lineRule="exact"/>
              <w:jc w:val="center"/>
              <w:rPr>
                <w:rFonts w:hint="eastAsia" w:ascii="宋体" w:hAnsi="宋体" w:eastAsia="宋体" w:cs="宋体"/>
                <w:color w:val="auto"/>
                <w:sz w:val="21"/>
                <w:szCs w:val="21"/>
                <w:highlight w:val="none"/>
                <w:lang w:val="en-US" w:eastAsia="zh-CN"/>
              </w:rPr>
            </w:pPr>
          </w:p>
        </w:tc>
        <w:tc>
          <w:tcPr>
            <w:tcW w:w="1830" w:type="dxa"/>
            <w:vMerge w:val="continue"/>
            <w:noWrap w:val="0"/>
            <w:vAlign w:val="center"/>
          </w:tcPr>
          <w:p w14:paraId="3B9D67E0">
            <w:pPr>
              <w:adjustRightInd/>
              <w:spacing w:line="280" w:lineRule="exact"/>
              <w:rPr>
                <w:rFonts w:hint="eastAsia" w:ascii="宋体" w:hAnsi="宋体" w:eastAsia="宋体" w:cs="宋体"/>
                <w:color w:val="auto"/>
                <w:sz w:val="21"/>
                <w:szCs w:val="21"/>
                <w:highlight w:val="none"/>
                <w:lang w:val="en-US" w:eastAsia="zh-CN"/>
              </w:rPr>
            </w:pPr>
          </w:p>
        </w:tc>
        <w:tc>
          <w:tcPr>
            <w:tcW w:w="675" w:type="dxa"/>
            <w:noWrap w:val="0"/>
            <w:vAlign w:val="center"/>
          </w:tcPr>
          <w:p w14:paraId="79C35768">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5F1F577B">
            <w:pPr>
              <w:adjustRightInd/>
              <w:spacing w:line="280" w:lineRule="exac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正常时间接到会务通知后会前未及时布置好会场（包括清洁、座椅摆放等）一次扣</w:t>
            </w:r>
            <w:r>
              <w:rPr>
                <w:rFonts w:hint="eastAsia" w:ascii="宋体" w:hAnsi="宋体" w:eastAsia="宋体" w:cs="宋体"/>
                <w:bCs/>
                <w:color w:val="auto"/>
                <w:kern w:val="0"/>
                <w:szCs w:val="21"/>
                <w:highlight w:val="none"/>
                <w:lang w:val="en-US" w:eastAsia="zh-CN"/>
              </w:rPr>
              <w:t>3</w:t>
            </w:r>
            <w:r>
              <w:rPr>
                <w:rFonts w:hint="eastAsia" w:ascii="宋体" w:hAnsi="宋体" w:eastAsia="宋体" w:cs="宋体"/>
                <w:bCs/>
                <w:color w:val="auto"/>
                <w:kern w:val="0"/>
                <w:szCs w:val="21"/>
                <w:highlight w:val="none"/>
              </w:rPr>
              <w:t>分；</w:t>
            </w:r>
          </w:p>
          <w:p w14:paraId="6116CB63">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Cs w:val="21"/>
                <w:highlight w:val="none"/>
              </w:rPr>
              <w:t>会务结束后未及时清扫、座椅未归位的一次扣</w:t>
            </w:r>
            <w:r>
              <w:rPr>
                <w:rFonts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rPr>
              <w:t>分</w:t>
            </w:r>
            <w:r>
              <w:rPr>
                <w:rFonts w:hint="eastAsia" w:ascii="宋体" w:hAnsi="宋体" w:eastAsia="宋体" w:cs="宋体"/>
                <w:bCs/>
                <w:color w:val="auto"/>
                <w:kern w:val="0"/>
                <w:szCs w:val="21"/>
                <w:highlight w:val="none"/>
                <w:lang w:eastAsia="zh-CN"/>
              </w:rPr>
              <w:t>。</w:t>
            </w:r>
          </w:p>
        </w:tc>
        <w:tc>
          <w:tcPr>
            <w:tcW w:w="669" w:type="dxa"/>
            <w:noWrap w:val="0"/>
            <w:vAlign w:val="center"/>
          </w:tcPr>
          <w:p w14:paraId="2B13856C">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4AAFAE4E">
            <w:pPr>
              <w:adjustRightInd/>
              <w:spacing w:line="280" w:lineRule="exact"/>
              <w:rPr>
                <w:rFonts w:hint="eastAsia" w:ascii="宋体" w:hAnsi="宋体" w:eastAsia="宋体" w:cs="宋体"/>
                <w:color w:val="auto"/>
                <w:sz w:val="21"/>
                <w:szCs w:val="21"/>
                <w:highlight w:val="none"/>
              </w:rPr>
            </w:pPr>
          </w:p>
        </w:tc>
      </w:tr>
      <w:tr w14:paraId="58776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restart"/>
            <w:noWrap w:val="0"/>
            <w:vAlign w:val="center"/>
          </w:tcPr>
          <w:p w14:paraId="699D2749">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830" w:type="dxa"/>
            <w:vMerge w:val="restart"/>
            <w:noWrap w:val="0"/>
            <w:vAlign w:val="center"/>
          </w:tcPr>
          <w:p w14:paraId="5AC023C1">
            <w:pPr>
              <w:adjustRightInd/>
              <w:spacing w:line="280" w:lineRule="exac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食堂餐饮</w:t>
            </w:r>
          </w:p>
        </w:tc>
        <w:tc>
          <w:tcPr>
            <w:tcW w:w="675" w:type="dxa"/>
            <w:noWrap w:val="0"/>
            <w:vAlign w:val="center"/>
          </w:tcPr>
          <w:p w14:paraId="220E52D4">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7B612CB5">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Cs w:val="21"/>
                <w:highlight w:val="none"/>
              </w:rPr>
              <w:t>就餐前，清洁工作没及时完成一次扣</w:t>
            </w:r>
            <w:r>
              <w:rPr>
                <w:rFonts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rPr>
              <w:t>分，影响就餐的扣</w:t>
            </w:r>
            <w:r>
              <w:rPr>
                <w:rFonts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rPr>
              <w:t>分；就餐前没及时做好就餐准备工作（如菜还没烧好等）一次扣</w:t>
            </w:r>
            <w:r>
              <w:rPr>
                <w:rFonts w:ascii="宋体" w:hAnsi="宋体" w:eastAsia="宋体" w:cs="宋体"/>
                <w:bCs/>
                <w:color w:val="auto"/>
                <w:kern w:val="0"/>
                <w:szCs w:val="21"/>
                <w:highlight w:val="none"/>
              </w:rPr>
              <w:t>2</w:t>
            </w:r>
            <w:r>
              <w:rPr>
                <w:rFonts w:hint="eastAsia" w:ascii="宋体" w:hAnsi="宋体" w:eastAsia="宋体" w:cs="宋体"/>
                <w:bCs/>
                <w:color w:val="auto"/>
                <w:kern w:val="0"/>
                <w:szCs w:val="21"/>
                <w:highlight w:val="none"/>
              </w:rPr>
              <w:t>分</w:t>
            </w:r>
            <w:r>
              <w:rPr>
                <w:rFonts w:hint="eastAsia" w:ascii="宋体" w:hAnsi="宋体" w:eastAsia="宋体" w:cs="宋体"/>
                <w:bCs/>
                <w:color w:val="auto"/>
                <w:kern w:val="0"/>
                <w:szCs w:val="21"/>
                <w:highlight w:val="none"/>
                <w:lang w:eastAsia="zh-CN"/>
              </w:rPr>
              <w:t>；</w:t>
            </w:r>
          </w:p>
        </w:tc>
        <w:tc>
          <w:tcPr>
            <w:tcW w:w="669" w:type="dxa"/>
            <w:noWrap w:val="0"/>
            <w:vAlign w:val="center"/>
          </w:tcPr>
          <w:p w14:paraId="382D7EB2">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5B93F02C">
            <w:pPr>
              <w:adjustRightInd/>
              <w:spacing w:line="280" w:lineRule="exact"/>
              <w:rPr>
                <w:rFonts w:hint="eastAsia" w:ascii="宋体" w:hAnsi="宋体" w:eastAsia="宋体" w:cs="宋体"/>
                <w:color w:val="auto"/>
                <w:sz w:val="21"/>
                <w:szCs w:val="21"/>
                <w:highlight w:val="none"/>
              </w:rPr>
            </w:pPr>
          </w:p>
        </w:tc>
      </w:tr>
      <w:tr w14:paraId="6B9E0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689" w:type="dxa"/>
            <w:vMerge w:val="continue"/>
            <w:noWrap w:val="0"/>
            <w:vAlign w:val="center"/>
          </w:tcPr>
          <w:p w14:paraId="0540A8CF">
            <w:pPr>
              <w:adjustRightInd/>
              <w:spacing w:line="280" w:lineRule="exact"/>
              <w:jc w:val="center"/>
              <w:rPr>
                <w:rFonts w:hint="eastAsia" w:ascii="宋体" w:hAnsi="宋体" w:eastAsia="宋体" w:cs="宋体"/>
                <w:color w:val="auto"/>
                <w:sz w:val="21"/>
                <w:szCs w:val="21"/>
                <w:highlight w:val="none"/>
                <w:lang w:val="en-US" w:eastAsia="zh-CN"/>
              </w:rPr>
            </w:pPr>
          </w:p>
        </w:tc>
        <w:tc>
          <w:tcPr>
            <w:tcW w:w="1830" w:type="dxa"/>
            <w:vMerge w:val="continue"/>
            <w:noWrap w:val="0"/>
            <w:vAlign w:val="center"/>
          </w:tcPr>
          <w:p w14:paraId="43064712">
            <w:pPr>
              <w:adjustRightInd/>
              <w:spacing w:line="280" w:lineRule="exact"/>
              <w:rPr>
                <w:rFonts w:hint="eastAsia" w:ascii="宋体" w:hAnsi="宋体" w:eastAsia="宋体" w:cs="宋体"/>
                <w:color w:val="auto"/>
                <w:sz w:val="21"/>
                <w:szCs w:val="21"/>
                <w:highlight w:val="none"/>
                <w:lang w:val="en-US" w:eastAsia="zh-CN"/>
              </w:rPr>
            </w:pPr>
          </w:p>
        </w:tc>
        <w:tc>
          <w:tcPr>
            <w:tcW w:w="675" w:type="dxa"/>
            <w:noWrap w:val="0"/>
            <w:vAlign w:val="center"/>
          </w:tcPr>
          <w:p w14:paraId="4C0128D5">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5235" w:type="dxa"/>
            <w:noWrap w:val="0"/>
            <w:vAlign w:val="center"/>
          </w:tcPr>
          <w:p w14:paraId="2429161B">
            <w:pPr>
              <w:adjustRightInd/>
              <w:spacing w:line="280" w:lineRule="exact"/>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Cs w:val="21"/>
                <w:highlight w:val="none"/>
              </w:rPr>
              <w:t>在菜肴</w:t>
            </w:r>
            <w:r>
              <w:rPr>
                <w:rFonts w:hint="eastAsia" w:ascii="宋体" w:hAnsi="宋体" w:eastAsia="宋体" w:cs="宋体"/>
                <w:bCs/>
                <w:color w:val="auto"/>
                <w:kern w:val="0"/>
                <w:szCs w:val="21"/>
                <w:highlight w:val="none"/>
                <w:lang w:val="en-US" w:eastAsia="zh-CN"/>
              </w:rPr>
              <w:t>餐点</w:t>
            </w:r>
            <w:r>
              <w:rPr>
                <w:rFonts w:hint="eastAsia" w:ascii="宋体" w:hAnsi="宋体" w:eastAsia="宋体" w:cs="宋体"/>
                <w:bCs/>
                <w:color w:val="auto"/>
                <w:kern w:val="0"/>
                <w:szCs w:val="21"/>
                <w:highlight w:val="none"/>
              </w:rPr>
              <w:t>中发现有卫生问题的一次扣</w:t>
            </w:r>
            <w:r>
              <w:rPr>
                <w:rFonts w:ascii="宋体" w:hAnsi="宋体" w:eastAsia="宋体" w:cs="宋体"/>
                <w:bCs/>
                <w:color w:val="auto"/>
                <w:kern w:val="0"/>
                <w:szCs w:val="21"/>
                <w:highlight w:val="none"/>
              </w:rPr>
              <w:t>5</w:t>
            </w:r>
            <w:r>
              <w:rPr>
                <w:rFonts w:hint="eastAsia" w:ascii="宋体" w:hAnsi="宋体" w:eastAsia="宋体" w:cs="宋体"/>
                <w:bCs/>
                <w:color w:val="auto"/>
                <w:kern w:val="0"/>
                <w:szCs w:val="21"/>
                <w:highlight w:val="none"/>
              </w:rPr>
              <w:t>分；</w:t>
            </w:r>
          </w:p>
        </w:tc>
        <w:tc>
          <w:tcPr>
            <w:tcW w:w="669" w:type="dxa"/>
            <w:noWrap w:val="0"/>
            <w:vAlign w:val="center"/>
          </w:tcPr>
          <w:p w14:paraId="7AD16548">
            <w:pPr>
              <w:adjustRightInd/>
              <w:spacing w:line="280" w:lineRule="exact"/>
              <w:rPr>
                <w:rFonts w:hint="eastAsia" w:ascii="宋体" w:hAnsi="宋体" w:eastAsia="宋体" w:cs="宋体"/>
                <w:color w:val="auto"/>
                <w:sz w:val="21"/>
                <w:szCs w:val="21"/>
                <w:highlight w:val="none"/>
              </w:rPr>
            </w:pPr>
          </w:p>
        </w:tc>
        <w:tc>
          <w:tcPr>
            <w:tcW w:w="846" w:type="dxa"/>
            <w:noWrap w:val="0"/>
            <w:vAlign w:val="center"/>
          </w:tcPr>
          <w:p w14:paraId="31D49B98">
            <w:pPr>
              <w:adjustRightInd/>
              <w:spacing w:line="280" w:lineRule="exact"/>
              <w:rPr>
                <w:rFonts w:hint="eastAsia" w:ascii="宋体" w:hAnsi="宋体" w:eastAsia="宋体" w:cs="宋体"/>
                <w:color w:val="auto"/>
                <w:sz w:val="21"/>
                <w:szCs w:val="21"/>
                <w:highlight w:val="none"/>
              </w:rPr>
            </w:pPr>
          </w:p>
        </w:tc>
      </w:tr>
      <w:tr w14:paraId="549FB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689" w:type="dxa"/>
            <w:noWrap w:val="0"/>
            <w:vAlign w:val="center"/>
          </w:tcPr>
          <w:p w14:paraId="5F939AEF">
            <w:pPr>
              <w:adjustRightInd/>
              <w:spacing w:line="28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总分</w:t>
            </w:r>
          </w:p>
        </w:tc>
        <w:tc>
          <w:tcPr>
            <w:tcW w:w="1830" w:type="dxa"/>
            <w:noWrap w:val="0"/>
            <w:vAlign w:val="center"/>
          </w:tcPr>
          <w:p w14:paraId="3E2F5478">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675" w:type="dxa"/>
            <w:noWrap w:val="0"/>
            <w:vAlign w:val="center"/>
          </w:tcPr>
          <w:p w14:paraId="6FB7F05C">
            <w:pPr>
              <w:adjustRightInd/>
              <w:spacing w:line="28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100</w:t>
            </w:r>
          </w:p>
        </w:tc>
        <w:tc>
          <w:tcPr>
            <w:tcW w:w="5235" w:type="dxa"/>
            <w:noWrap w:val="0"/>
            <w:vAlign w:val="center"/>
          </w:tcPr>
          <w:p w14:paraId="017EE378">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669" w:type="dxa"/>
            <w:noWrap w:val="0"/>
            <w:vAlign w:val="center"/>
          </w:tcPr>
          <w:p w14:paraId="6234FB15">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c>
          <w:tcPr>
            <w:tcW w:w="846" w:type="dxa"/>
            <w:noWrap w:val="0"/>
            <w:vAlign w:val="center"/>
          </w:tcPr>
          <w:p w14:paraId="390055CC">
            <w:pPr>
              <w:adjustRightIn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w:t>
            </w:r>
          </w:p>
        </w:tc>
      </w:tr>
      <w:tr w14:paraId="16EB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9944" w:type="dxa"/>
            <w:gridSpan w:val="6"/>
            <w:noWrap w:val="0"/>
            <w:vAlign w:val="center"/>
          </w:tcPr>
          <w:p w14:paraId="144C4E3F">
            <w:pPr>
              <w:adjustRightInd/>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考核说明：</w:t>
            </w:r>
          </w:p>
          <w:p w14:paraId="01D2F6EA">
            <w:pPr>
              <w:adjustRightInd/>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1、服务考核每个月进行一次，考核人员由</w:t>
            </w:r>
            <w:r>
              <w:rPr>
                <w:rFonts w:hint="eastAsia" w:ascii="宋体" w:hAnsi="宋体" w:eastAsia="宋体" w:cs="宋体"/>
                <w:color w:val="auto"/>
                <w:sz w:val="21"/>
                <w:szCs w:val="21"/>
                <w:highlight w:val="none"/>
                <w:lang w:val="en-US" w:eastAsia="zh-CN"/>
              </w:rPr>
              <w:t>主管科室</w:t>
            </w:r>
            <w:r>
              <w:rPr>
                <w:rFonts w:hint="eastAsia" w:ascii="宋体" w:hAnsi="宋体" w:eastAsia="宋体" w:cs="宋体"/>
                <w:color w:val="auto"/>
                <w:sz w:val="21"/>
                <w:szCs w:val="21"/>
                <w:highlight w:val="none"/>
              </w:rPr>
              <w:t>负责人组成。</w:t>
            </w:r>
          </w:p>
          <w:p w14:paraId="10D71270">
            <w:pPr>
              <w:adjustRightInd/>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2、考核总分为100分，得分85分以上（含85分）为合格；低于85分的，每下降1分扣</w:t>
            </w:r>
            <w:r>
              <w:rPr>
                <w:rFonts w:hint="eastAsia" w:ascii="宋体" w:hAnsi="宋体" w:eastAsia="宋体" w:cs="宋体"/>
                <w:color w:val="auto"/>
                <w:sz w:val="21"/>
                <w:szCs w:val="21"/>
                <w:highlight w:val="none"/>
                <w:lang w:val="en-US" w:eastAsia="zh-CN"/>
              </w:rPr>
              <w:t>服务费</w:t>
            </w:r>
            <w:r>
              <w:rPr>
                <w:rFonts w:hint="eastAsia" w:ascii="宋体" w:hAnsi="宋体" w:eastAsia="宋体" w:cs="宋体"/>
                <w:color w:val="auto"/>
                <w:sz w:val="21"/>
                <w:szCs w:val="21"/>
                <w:highlight w:val="none"/>
              </w:rPr>
              <w:t>300元；连续3个月低于70分的，</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单位有权单方终止合同</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中标人承担全部责任</w:t>
            </w:r>
            <w:r>
              <w:rPr>
                <w:rFonts w:hint="eastAsia" w:ascii="宋体" w:hAnsi="宋体" w:eastAsia="宋体" w:cs="宋体"/>
                <w:color w:val="auto"/>
                <w:sz w:val="21"/>
                <w:szCs w:val="21"/>
                <w:highlight w:val="none"/>
              </w:rPr>
              <w:t>。</w:t>
            </w:r>
          </w:p>
        </w:tc>
      </w:tr>
      <w:tr w14:paraId="12200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9944" w:type="dxa"/>
            <w:gridSpan w:val="6"/>
            <w:noWrap w:val="0"/>
            <w:vAlign w:val="center"/>
          </w:tcPr>
          <w:p w14:paraId="3E7E7102">
            <w:pPr>
              <w:adjustRightIn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中标单位项目</w:t>
            </w:r>
            <w:r>
              <w:rPr>
                <w:rFonts w:hint="eastAsia" w:ascii="宋体" w:hAnsi="宋体" w:eastAsia="宋体" w:cs="宋体"/>
                <w:color w:val="auto"/>
                <w:sz w:val="21"/>
                <w:szCs w:val="21"/>
                <w:highlight w:val="none"/>
              </w:rPr>
              <w:t xml:space="preserve">负责人签名：                              </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 xml:space="preserve">单位考核人签名：            </w:t>
            </w:r>
          </w:p>
        </w:tc>
      </w:tr>
      <w:tr w14:paraId="731B4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44" w:type="dxa"/>
            <w:gridSpan w:val="6"/>
            <w:noWrap w:val="0"/>
            <w:vAlign w:val="bottom"/>
          </w:tcPr>
          <w:p w14:paraId="451C5D7F">
            <w:pPr>
              <w:adjustRightIn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年   月    日   </w:t>
            </w:r>
          </w:p>
        </w:tc>
      </w:tr>
      <w:bookmarkEnd w:id="43"/>
    </w:tbl>
    <w:p w14:paraId="6243FC3C">
      <w:pPr>
        <w:keepNext w:val="0"/>
        <w:keepLines w:val="0"/>
        <w:pageBreakBefore w:val="0"/>
        <w:widowControl w:val="0"/>
        <w:numPr>
          <w:ilvl w:val="0"/>
          <w:numId w:val="0"/>
        </w:numPr>
        <w:kinsoku/>
        <w:wordWrap/>
        <w:overflowPunct/>
        <w:topLinePunct w:val="0"/>
        <w:autoSpaceDE/>
        <w:autoSpaceDN/>
        <w:bidi w:val="0"/>
        <w:adjustRightInd/>
        <w:snapToGrid/>
        <w:spacing w:after="0" w:line="360" w:lineRule="auto"/>
        <w:jc w:val="both"/>
        <w:textAlignment w:val="auto"/>
        <w:rPr>
          <w:rFonts w:hint="eastAsia" w:ascii="宋体" w:hAnsi="宋体" w:eastAsia="宋体" w:cs="宋体"/>
          <w:b/>
          <w:bCs/>
          <w:color w:val="auto"/>
          <w:kern w:val="2"/>
          <w:sz w:val="24"/>
          <w:szCs w:val="24"/>
          <w:highlight w:val="none"/>
        </w:rPr>
      </w:pPr>
      <w:r>
        <w:rPr>
          <w:rFonts w:hint="eastAsia" w:ascii="宋体" w:hAnsi="宋体" w:cs="宋体"/>
          <w:b/>
          <w:bCs/>
          <w:color w:val="auto"/>
          <w:kern w:val="2"/>
          <w:sz w:val="24"/>
          <w:szCs w:val="24"/>
          <w:highlight w:val="none"/>
          <w:lang w:val="en-US" w:eastAsia="zh-CN"/>
        </w:rPr>
        <w:t>七</w:t>
      </w:r>
      <w:r>
        <w:rPr>
          <w:rFonts w:hint="eastAsia" w:ascii="宋体" w:hAnsi="宋体" w:eastAsia="宋体" w:cs="宋体"/>
          <w:b/>
          <w:bCs/>
          <w:color w:val="auto"/>
          <w:kern w:val="2"/>
          <w:sz w:val="24"/>
          <w:szCs w:val="24"/>
          <w:highlight w:val="none"/>
          <w:lang w:val="en-US" w:eastAsia="zh-CN"/>
        </w:rPr>
        <w:t>、投标要求</w:t>
      </w:r>
    </w:p>
    <w:p w14:paraId="12D33547">
      <w:pPr>
        <w:pStyle w:val="96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bookmarkStart w:id="44" w:name="其它事项"/>
      <w:r>
        <w:rPr>
          <w:rFonts w:hint="eastAsia" w:ascii="宋体" w:hAnsi="宋体" w:eastAsia="宋体" w:cs="宋体"/>
          <w:color w:val="auto"/>
          <w:kern w:val="2"/>
          <w:sz w:val="24"/>
          <w:szCs w:val="24"/>
          <w:highlight w:val="none"/>
          <w:lang w:val="en-US" w:eastAsia="zh-CN"/>
        </w:rPr>
        <w:t>本项目不得转包，除非得到采购人的同意，中标人不得分包给他人</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rPr>
        <w:t>否则，采购人有权即刻终止合同，并要求中标人按合同约定赔偿相应损失。</w:t>
      </w:r>
    </w:p>
    <w:bookmarkEnd w:id="44"/>
    <w:p w14:paraId="171F691E">
      <w:pPr>
        <w:pStyle w:val="969"/>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2、供应商须根据项目实际情况制定合理完善的管理</w:t>
      </w:r>
      <w:r>
        <w:rPr>
          <w:rFonts w:hint="eastAsia" w:ascii="宋体" w:hAnsi="宋体" w:cs="宋体"/>
          <w:color w:val="auto"/>
          <w:kern w:val="2"/>
          <w:sz w:val="24"/>
          <w:szCs w:val="24"/>
          <w:highlight w:val="none"/>
          <w:lang w:val="en-US" w:eastAsia="zh-CN"/>
        </w:rPr>
        <w:t>及服务</w:t>
      </w:r>
      <w:r>
        <w:rPr>
          <w:rFonts w:hint="eastAsia" w:ascii="宋体" w:hAnsi="宋体" w:eastAsia="宋体" w:cs="宋体"/>
          <w:color w:val="auto"/>
          <w:kern w:val="2"/>
          <w:sz w:val="24"/>
          <w:szCs w:val="24"/>
          <w:highlight w:val="none"/>
        </w:rPr>
        <w:t>方案</w:t>
      </w:r>
      <w:r>
        <w:rPr>
          <w:rFonts w:hint="eastAsia" w:ascii="宋体" w:hAnsi="宋体" w:cs="宋体"/>
          <w:color w:val="auto"/>
          <w:kern w:val="2"/>
          <w:sz w:val="24"/>
          <w:szCs w:val="24"/>
          <w:highlight w:val="none"/>
          <w:lang w:eastAsia="zh-CN"/>
        </w:rPr>
        <w:t>、突发事件应急管理方案。</w:t>
      </w:r>
      <w:r>
        <w:rPr>
          <w:rFonts w:hint="eastAsia" w:ascii="宋体" w:hAnsi="宋体" w:cs="宋体"/>
          <w:color w:val="auto"/>
          <w:kern w:val="2"/>
          <w:sz w:val="24"/>
          <w:szCs w:val="24"/>
          <w:highlight w:val="none"/>
          <w:lang w:val="en-US" w:eastAsia="zh-CN"/>
        </w:rPr>
        <w:t>对项目应有</w:t>
      </w:r>
      <w:r>
        <w:rPr>
          <w:rFonts w:hint="eastAsia" w:ascii="宋体" w:hAnsi="宋体" w:eastAsia="宋体" w:cs="宋体"/>
          <w:color w:val="auto"/>
          <w:kern w:val="2"/>
          <w:sz w:val="24"/>
          <w:szCs w:val="24"/>
          <w:highlight w:val="none"/>
          <w:lang w:val="en-US" w:eastAsia="zh-CN"/>
        </w:rPr>
        <w:t>理解</w:t>
      </w:r>
      <w:r>
        <w:rPr>
          <w:rFonts w:hint="eastAsia" w:ascii="宋体" w:hAnsi="宋体" w:cs="宋体"/>
          <w:color w:val="auto"/>
          <w:kern w:val="2"/>
          <w:sz w:val="24"/>
          <w:szCs w:val="24"/>
          <w:highlight w:val="none"/>
          <w:lang w:val="en-US" w:eastAsia="zh-CN"/>
        </w:rPr>
        <w:t>并进行</w:t>
      </w:r>
      <w:r>
        <w:rPr>
          <w:rFonts w:hint="eastAsia" w:ascii="宋体" w:hAnsi="宋体" w:eastAsia="宋体" w:cs="宋体"/>
          <w:color w:val="auto"/>
          <w:kern w:val="2"/>
          <w:sz w:val="24"/>
          <w:szCs w:val="24"/>
          <w:highlight w:val="none"/>
          <w:lang w:val="en-US" w:eastAsia="zh-CN"/>
        </w:rPr>
        <w:t>重点难点</w:t>
      </w:r>
      <w:r>
        <w:rPr>
          <w:rFonts w:hint="eastAsia" w:ascii="宋体" w:hAnsi="宋体" w:cs="宋体"/>
          <w:color w:val="auto"/>
          <w:kern w:val="2"/>
          <w:sz w:val="24"/>
          <w:szCs w:val="24"/>
          <w:highlight w:val="none"/>
          <w:lang w:val="en-US" w:eastAsia="zh-CN"/>
        </w:rPr>
        <w:t>分析，拟投入本项目的人员应具有相关资质能力，供应商应进行人员</w:t>
      </w:r>
      <w:r>
        <w:rPr>
          <w:rFonts w:hint="eastAsia" w:ascii="宋体" w:hAnsi="宋体" w:eastAsia="宋体" w:cs="宋体"/>
          <w:color w:val="auto"/>
          <w:kern w:val="2"/>
          <w:sz w:val="24"/>
          <w:szCs w:val="24"/>
          <w:highlight w:val="none"/>
        </w:rPr>
        <w:t>培训与管理。</w:t>
      </w:r>
      <w:r>
        <w:rPr>
          <w:rFonts w:hint="eastAsia" w:ascii="宋体" w:hAnsi="宋体" w:cs="宋体"/>
          <w:color w:val="auto"/>
          <w:kern w:val="2"/>
          <w:sz w:val="24"/>
          <w:szCs w:val="24"/>
          <w:highlight w:val="none"/>
          <w:lang w:val="en-US" w:eastAsia="zh-CN"/>
        </w:rPr>
        <w:t>供应商应提供相关业绩及管理体系证书（如有）。</w:t>
      </w:r>
    </w:p>
    <w:p w14:paraId="1B2E2B4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cs="宋体"/>
          <w:b w:val="0"/>
          <w:bCs/>
          <w:color w:val="auto"/>
          <w:kern w:val="0"/>
          <w:sz w:val="24"/>
          <w:szCs w:val="24"/>
          <w:highlight w:val="none"/>
          <w:lang w:val="en-US" w:eastAsia="zh-CN" w:bidi="ar-SA"/>
        </w:rPr>
        <w:t>3</w:t>
      </w:r>
      <w:r>
        <w:rPr>
          <w:rFonts w:hint="eastAsia" w:ascii="宋体" w:hAnsi="宋体" w:eastAsia="宋体" w:cs="宋体"/>
          <w:b w:val="0"/>
          <w:bCs/>
          <w:color w:val="auto"/>
          <w:kern w:val="2"/>
          <w:sz w:val="24"/>
          <w:szCs w:val="24"/>
          <w:highlight w:val="none"/>
        </w:rPr>
        <w:t>、为</w:t>
      </w:r>
      <w:r>
        <w:rPr>
          <w:rFonts w:hint="eastAsia" w:ascii="宋体" w:hAnsi="宋体" w:eastAsia="宋体" w:cs="宋体"/>
          <w:color w:val="auto"/>
          <w:kern w:val="2"/>
          <w:sz w:val="24"/>
          <w:szCs w:val="24"/>
          <w:highlight w:val="none"/>
        </w:rPr>
        <w:t>保证服务质量，供应商必须确保安保人员达到宁海县最低工资保障水平，中标人在运营过程中如最低工资、社保费遇国家政策性调整则经费相应调整。</w:t>
      </w:r>
    </w:p>
    <w:p w14:paraId="0332627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、中标人必须按照与员工的约定按期支付工资。依法办理各类社会保险，一旦发现中标人存在拖欠工资、社保等情况，影响采购人安保服务质量的，采购人将从安保费中扣除相应金额，直接支付给员工。</w:t>
      </w:r>
    </w:p>
    <w:p w14:paraId="1226E177">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、中标人要及时完成采购人各项指令性突击性任务；及时处理整改落实各项</w:t>
      </w:r>
      <w:r>
        <w:rPr>
          <w:rFonts w:hint="eastAsia" w:ascii="宋体" w:hAnsi="宋体" w:cs="宋体"/>
          <w:color w:val="auto"/>
          <w:kern w:val="2"/>
          <w:sz w:val="24"/>
          <w:szCs w:val="24"/>
          <w:highlight w:val="none"/>
          <w:lang w:eastAsia="zh-CN"/>
        </w:rPr>
        <w:t>投诉</w:t>
      </w:r>
      <w:r>
        <w:rPr>
          <w:rFonts w:hint="eastAsia" w:ascii="宋体" w:hAnsi="宋体" w:eastAsia="宋体" w:cs="宋体"/>
          <w:color w:val="auto"/>
          <w:kern w:val="2"/>
          <w:sz w:val="24"/>
          <w:szCs w:val="24"/>
          <w:highlight w:val="none"/>
        </w:rPr>
        <w:t>，不能因节假日而拖延。</w:t>
      </w:r>
    </w:p>
    <w:p w14:paraId="3B09271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服务</w:t>
      </w:r>
      <w:r>
        <w:rPr>
          <w:rFonts w:hint="eastAsia" w:ascii="宋体" w:hAnsi="宋体" w:eastAsia="宋体" w:cs="宋体"/>
          <w:color w:val="auto"/>
          <w:kern w:val="2"/>
          <w:sz w:val="24"/>
          <w:szCs w:val="24"/>
          <w:highlight w:val="none"/>
        </w:rPr>
        <w:t>人员在采购人区域内自身造成的纠纷、意外事件由中标人自行解决处理与</w:t>
      </w:r>
      <w:r>
        <w:rPr>
          <w:rFonts w:hint="eastAsia" w:ascii="宋体" w:hAnsi="宋体" w:cs="宋体"/>
          <w:color w:val="auto"/>
          <w:kern w:val="2"/>
          <w:sz w:val="24"/>
          <w:szCs w:val="24"/>
          <w:highlight w:val="none"/>
          <w:lang w:val="en-US" w:eastAsia="zh-CN"/>
        </w:rPr>
        <w:t>采购人</w:t>
      </w:r>
      <w:r>
        <w:rPr>
          <w:rFonts w:hint="eastAsia" w:ascii="宋体" w:hAnsi="宋体" w:eastAsia="宋体" w:cs="宋体"/>
          <w:color w:val="auto"/>
          <w:kern w:val="2"/>
          <w:sz w:val="24"/>
          <w:szCs w:val="24"/>
          <w:highlight w:val="none"/>
        </w:rPr>
        <w:t>无涉。</w:t>
      </w:r>
    </w:p>
    <w:p w14:paraId="5697C71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eastAsia" w:ascii="宋体" w:hAnsi="宋体" w:eastAsia="宋体" w:cs="宋体"/>
          <w:color w:val="auto"/>
          <w:kern w:val="2"/>
          <w:sz w:val="24"/>
          <w:szCs w:val="24"/>
          <w:highlight w:val="none"/>
        </w:rPr>
      </w:pPr>
      <w:r>
        <w:rPr>
          <w:rFonts w:hint="eastAsia" w:hAnsi="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rPr>
        <w:t>、投标报价组成必须按岗位要求</w:t>
      </w:r>
      <w:r>
        <w:rPr>
          <w:rFonts w:hint="eastAsia" w:ascii="宋体" w:hAnsi="宋体" w:eastAsia="宋体" w:cs="宋体"/>
          <w:color w:val="auto"/>
          <w:kern w:val="2"/>
          <w:sz w:val="24"/>
          <w:szCs w:val="24"/>
          <w:highlight w:val="none"/>
          <w:lang w:eastAsia="zh-CN"/>
        </w:rPr>
        <w:t>。</w:t>
      </w:r>
    </w:p>
    <w:p w14:paraId="0D8FDD36">
      <w:pPr>
        <w:spacing w:line="360" w:lineRule="auto"/>
        <w:ind w:firstLine="480" w:firstLineChars="200"/>
        <w:jc w:val="left"/>
        <w:rPr>
          <w:rFonts w:ascii="宋体" w:hAnsi="宋体" w:cs="宋体"/>
          <w:color w:val="auto"/>
          <w:sz w:val="24"/>
          <w:highlight w:val="none"/>
        </w:rPr>
      </w:pPr>
    </w:p>
    <w:bookmarkEnd w:id="42"/>
    <w:p w14:paraId="7E7BB28F">
      <w:pPr>
        <w:spacing w:line="360" w:lineRule="auto"/>
        <w:ind w:firstLine="480" w:firstLineChars="200"/>
        <w:jc w:val="left"/>
        <w:rPr>
          <w:rFonts w:ascii="宋体" w:hAnsi="宋体" w:cs="宋体"/>
          <w:color w:val="auto"/>
          <w:sz w:val="24"/>
          <w:highlight w:val="none"/>
        </w:rPr>
        <w:sectPr>
          <w:footerReference r:id="rId8" w:type="default"/>
          <w:pgSz w:w="11907" w:h="16840"/>
          <w:pgMar w:top="1474" w:right="1814" w:bottom="1474" w:left="1814" w:header="851" w:footer="851" w:gutter="0"/>
          <w:cols w:space="720" w:num="1"/>
        </w:sectPr>
      </w:pPr>
    </w:p>
    <w:p w14:paraId="08D810B0">
      <w:pPr>
        <w:spacing w:line="360" w:lineRule="auto"/>
        <w:jc w:val="center"/>
        <w:outlineLvl w:val="0"/>
        <w:rPr>
          <w:rFonts w:ascii="宋体" w:hAnsi="宋体" w:cs="宋体"/>
          <w:b/>
          <w:color w:val="auto"/>
          <w:sz w:val="36"/>
          <w:szCs w:val="36"/>
          <w:highlight w:val="none"/>
        </w:rPr>
      </w:pPr>
      <w:bookmarkStart w:id="45" w:name="_Toc15706"/>
      <w:r>
        <w:rPr>
          <w:rFonts w:hint="eastAsia" w:ascii="宋体" w:hAnsi="宋体" w:cs="宋体"/>
          <w:b/>
          <w:color w:val="auto"/>
          <w:sz w:val="36"/>
          <w:szCs w:val="36"/>
          <w:highlight w:val="none"/>
        </w:rPr>
        <w:t xml:space="preserve">第四部分   </w:t>
      </w:r>
      <w:bookmarkStart w:id="46" w:name="_Toc184308058"/>
      <w:bookmarkEnd w:id="46"/>
      <w:bookmarkStart w:id="47" w:name="_Toc184308077"/>
      <w:bookmarkEnd w:id="47"/>
      <w:bookmarkStart w:id="48" w:name="_Toc184313277"/>
      <w:bookmarkEnd w:id="48"/>
      <w:bookmarkStart w:id="49" w:name="_Toc184308070"/>
      <w:bookmarkEnd w:id="49"/>
      <w:bookmarkStart w:id="50" w:name="_Toc184308079"/>
      <w:bookmarkEnd w:id="50"/>
      <w:bookmarkStart w:id="51" w:name="_Toc184313288"/>
      <w:bookmarkEnd w:id="51"/>
      <w:bookmarkStart w:id="52" w:name="_Toc184310279"/>
      <w:bookmarkEnd w:id="52"/>
      <w:bookmarkStart w:id="53" w:name="_Toc184314412"/>
      <w:bookmarkEnd w:id="53"/>
      <w:bookmarkStart w:id="54" w:name="_Toc184313299"/>
      <w:bookmarkEnd w:id="54"/>
      <w:bookmarkStart w:id="55" w:name="_Toc184308101"/>
      <w:bookmarkEnd w:id="55"/>
      <w:bookmarkStart w:id="56" w:name="_Toc184310310"/>
      <w:bookmarkEnd w:id="56"/>
      <w:bookmarkStart w:id="57" w:name="_Toc184308094"/>
      <w:bookmarkEnd w:id="57"/>
      <w:bookmarkStart w:id="58" w:name="_Toc184313304"/>
      <w:bookmarkEnd w:id="58"/>
      <w:bookmarkStart w:id="59" w:name="_Toc184312077"/>
      <w:bookmarkEnd w:id="59"/>
      <w:bookmarkStart w:id="60" w:name="_Toc184313246"/>
      <w:bookmarkEnd w:id="60"/>
      <w:bookmarkStart w:id="61" w:name="_Toc184314478"/>
      <w:bookmarkEnd w:id="61"/>
      <w:bookmarkStart w:id="62" w:name="_Toc184313268"/>
      <w:bookmarkEnd w:id="62"/>
      <w:bookmarkStart w:id="63" w:name="_Toc184314481"/>
      <w:bookmarkEnd w:id="63"/>
      <w:bookmarkStart w:id="64" w:name="_Toc184313263"/>
      <w:bookmarkEnd w:id="64"/>
      <w:bookmarkStart w:id="65" w:name="_Toc184313260"/>
      <w:bookmarkEnd w:id="65"/>
      <w:bookmarkStart w:id="66" w:name="_Toc184314433"/>
      <w:bookmarkEnd w:id="66"/>
      <w:bookmarkStart w:id="67" w:name="_Toc184313257"/>
      <w:bookmarkEnd w:id="67"/>
      <w:bookmarkStart w:id="68" w:name="_Toc184308099"/>
      <w:bookmarkEnd w:id="68"/>
      <w:bookmarkStart w:id="69" w:name="_Toc184312069"/>
      <w:bookmarkEnd w:id="69"/>
      <w:bookmarkStart w:id="70" w:name="_Toc184312090"/>
      <w:bookmarkEnd w:id="70"/>
      <w:bookmarkStart w:id="71" w:name="_Toc184312093"/>
      <w:bookmarkEnd w:id="71"/>
      <w:bookmarkStart w:id="72" w:name="_Toc184313287"/>
      <w:bookmarkEnd w:id="72"/>
      <w:bookmarkStart w:id="73" w:name="_Toc184310336"/>
      <w:bookmarkEnd w:id="73"/>
      <w:bookmarkStart w:id="74" w:name="_Toc184312121"/>
      <w:bookmarkEnd w:id="74"/>
      <w:bookmarkStart w:id="75" w:name="_Toc184310334"/>
      <w:bookmarkEnd w:id="75"/>
      <w:bookmarkStart w:id="76" w:name="_Toc184310344"/>
      <w:bookmarkEnd w:id="76"/>
      <w:bookmarkStart w:id="77" w:name="_Toc184308106"/>
      <w:bookmarkEnd w:id="77"/>
      <w:bookmarkStart w:id="78" w:name="_Toc184312132"/>
      <w:bookmarkEnd w:id="78"/>
      <w:bookmarkStart w:id="79" w:name="_Toc184314444"/>
      <w:bookmarkEnd w:id="79"/>
      <w:bookmarkStart w:id="80" w:name="_Toc184314434"/>
      <w:bookmarkEnd w:id="80"/>
      <w:bookmarkStart w:id="81" w:name="_Toc184314470"/>
      <w:bookmarkEnd w:id="81"/>
      <w:bookmarkStart w:id="82" w:name="_Toc184310332"/>
      <w:bookmarkEnd w:id="82"/>
      <w:bookmarkStart w:id="83" w:name="_Toc184310286"/>
      <w:bookmarkEnd w:id="83"/>
      <w:bookmarkStart w:id="84" w:name="_Toc184308047"/>
      <w:bookmarkEnd w:id="84"/>
      <w:bookmarkStart w:id="85" w:name="_Toc184308043"/>
      <w:bookmarkEnd w:id="85"/>
      <w:bookmarkStart w:id="86" w:name="_Toc184308042"/>
      <w:bookmarkEnd w:id="86"/>
      <w:bookmarkStart w:id="87" w:name="_Toc184312074"/>
      <w:bookmarkEnd w:id="87"/>
      <w:bookmarkStart w:id="88" w:name="_Toc184308100"/>
      <w:bookmarkEnd w:id="88"/>
      <w:bookmarkStart w:id="89" w:name="_Toc184308053"/>
      <w:bookmarkEnd w:id="89"/>
      <w:bookmarkStart w:id="90" w:name="_Toc184310294"/>
      <w:bookmarkEnd w:id="90"/>
      <w:bookmarkStart w:id="91" w:name="_Toc184314461"/>
      <w:bookmarkEnd w:id="91"/>
      <w:bookmarkStart w:id="92" w:name="_Toc184313282"/>
      <w:bookmarkEnd w:id="92"/>
      <w:bookmarkStart w:id="93" w:name="_Toc184308041"/>
      <w:bookmarkEnd w:id="93"/>
      <w:bookmarkStart w:id="94" w:name="_Toc184312129"/>
      <w:bookmarkEnd w:id="94"/>
      <w:bookmarkStart w:id="95" w:name="_Toc184312127"/>
      <w:bookmarkEnd w:id="95"/>
      <w:bookmarkStart w:id="96" w:name="_Toc184312110"/>
      <w:bookmarkEnd w:id="96"/>
      <w:bookmarkStart w:id="97" w:name="_Toc184314455"/>
      <w:bookmarkEnd w:id="97"/>
      <w:bookmarkStart w:id="98" w:name="_Toc184310321"/>
      <w:bookmarkEnd w:id="98"/>
      <w:bookmarkStart w:id="99" w:name="_Toc184314452"/>
      <w:bookmarkEnd w:id="99"/>
      <w:bookmarkStart w:id="100" w:name="_Toc184314414"/>
      <w:bookmarkEnd w:id="100"/>
      <w:bookmarkStart w:id="101" w:name="_Toc184313265"/>
      <w:bookmarkEnd w:id="101"/>
      <w:bookmarkStart w:id="102" w:name="_Toc184308084"/>
      <w:bookmarkEnd w:id="102"/>
      <w:bookmarkStart w:id="103" w:name="_Toc184308098"/>
      <w:bookmarkEnd w:id="103"/>
      <w:bookmarkStart w:id="104" w:name="_Toc184314457"/>
      <w:bookmarkEnd w:id="104"/>
      <w:bookmarkStart w:id="105" w:name="_Toc184310293"/>
      <w:bookmarkEnd w:id="105"/>
      <w:bookmarkStart w:id="106" w:name="_Toc184313286"/>
      <w:bookmarkEnd w:id="106"/>
      <w:bookmarkStart w:id="107" w:name="_Toc184312101"/>
      <w:bookmarkEnd w:id="107"/>
      <w:bookmarkStart w:id="108" w:name="_Toc184312131"/>
      <w:bookmarkEnd w:id="108"/>
      <w:bookmarkStart w:id="109" w:name="_Toc184312095"/>
      <w:bookmarkEnd w:id="109"/>
      <w:bookmarkStart w:id="110" w:name="_Toc184313290"/>
      <w:bookmarkEnd w:id="110"/>
      <w:bookmarkStart w:id="111" w:name="_Toc184308083"/>
      <w:bookmarkEnd w:id="111"/>
      <w:bookmarkStart w:id="112" w:name="_Toc184308046"/>
      <w:bookmarkEnd w:id="112"/>
      <w:bookmarkStart w:id="113" w:name="_Toc184312094"/>
      <w:bookmarkEnd w:id="113"/>
      <w:bookmarkStart w:id="114" w:name="_Toc184308107"/>
      <w:bookmarkEnd w:id="114"/>
      <w:bookmarkStart w:id="115" w:name="_Toc184310317"/>
      <w:bookmarkEnd w:id="115"/>
      <w:bookmarkStart w:id="116" w:name="_Toc184308091"/>
      <w:bookmarkEnd w:id="116"/>
      <w:bookmarkStart w:id="117" w:name="_Toc184312123"/>
      <w:bookmarkEnd w:id="117"/>
      <w:bookmarkStart w:id="118" w:name="_Toc184310329"/>
      <w:bookmarkEnd w:id="118"/>
      <w:bookmarkStart w:id="119" w:name="_Toc184312122"/>
      <w:bookmarkEnd w:id="119"/>
      <w:bookmarkStart w:id="120" w:name="_Toc184313272"/>
      <w:bookmarkEnd w:id="120"/>
      <w:bookmarkStart w:id="121" w:name="_Toc184314425"/>
      <w:bookmarkEnd w:id="121"/>
      <w:bookmarkStart w:id="122" w:name="_Toc184314447"/>
      <w:bookmarkEnd w:id="122"/>
      <w:bookmarkStart w:id="123" w:name="_Toc184308050"/>
      <w:bookmarkEnd w:id="123"/>
      <w:bookmarkStart w:id="124" w:name="_Toc184312136"/>
      <w:bookmarkEnd w:id="124"/>
      <w:bookmarkStart w:id="125" w:name="_Toc184314419"/>
      <w:bookmarkEnd w:id="125"/>
      <w:bookmarkStart w:id="126" w:name="_Toc184313275"/>
      <w:bookmarkEnd w:id="126"/>
      <w:bookmarkStart w:id="127" w:name="_Toc184312106"/>
      <w:bookmarkEnd w:id="127"/>
      <w:bookmarkStart w:id="128" w:name="_Toc184313294"/>
      <w:bookmarkEnd w:id="128"/>
      <w:bookmarkStart w:id="129" w:name="_Toc184313252"/>
      <w:bookmarkEnd w:id="129"/>
      <w:bookmarkStart w:id="130" w:name="_Toc184308045"/>
      <w:bookmarkEnd w:id="130"/>
      <w:bookmarkStart w:id="131" w:name="_Toc184312105"/>
      <w:bookmarkEnd w:id="131"/>
      <w:bookmarkStart w:id="132" w:name="_Toc184310338"/>
      <w:bookmarkEnd w:id="132"/>
      <w:bookmarkStart w:id="133" w:name="_Toc184308087"/>
      <w:bookmarkEnd w:id="133"/>
      <w:bookmarkStart w:id="134" w:name="_Toc184312115"/>
      <w:bookmarkEnd w:id="134"/>
      <w:bookmarkStart w:id="135" w:name="_Toc184314468"/>
      <w:bookmarkEnd w:id="135"/>
      <w:bookmarkStart w:id="136" w:name="_Toc184314465"/>
      <w:bookmarkEnd w:id="136"/>
      <w:bookmarkStart w:id="137" w:name="_Toc184308064"/>
      <w:bookmarkEnd w:id="137"/>
      <w:bookmarkStart w:id="138" w:name="_Toc184310277"/>
      <w:bookmarkEnd w:id="138"/>
      <w:bookmarkStart w:id="139" w:name="_Toc184312086"/>
      <w:bookmarkEnd w:id="139"/>
      <w:bookmarkStart w:id="140" w:name="_Toc184308076"/>
      <w:bookmarkEnd w:id="140"/>
      <w:bookmarkStart w:id="141" w:name="_Toc184308063"/>
      <w:bookmarkEnd w:id="141"/>
      <w:bookmarkStart w:id="142" w:name="_Toc184308060"/>
      <w:bookmarkEnd w:id="142"/>
      <w:bookmarkStart w:id="143" w:name="_Toc184314439"/>
      <w:bookmarkEnd w:id="143"/>
      <w:bookmarkStart w:id="144" w:name="_Toc184310314"/>
      <w:bookmarkEnd w:id="144"/>
      <w:bookmarkStart w:id="145" w:name="_Toc184313259"/>
      <w:bookmarkEnd w:id="145"/>
      <w:bookmarkStart w:id="146" w:name="_Toc184314431"/>
      <w:bookmarkEnd w:id="146"/>
      <w:bookmarkStart w:id="147" w:name="_Toc184310285"/>
      <w:bookmarkEnd w:id="147"/>
      <w:bookmarkStart w:id="148" w:name="_Toc184310339"/>
      <w:bookmarkEnd w:id="148"/>
      <w:bookmarkStart w:id="149" w:name="_Toc184314436"/>
      <w:bookmarkEnd w:id="149"/>
      <w:bookmarkStart w:id="150" w:name="_Toc184310315"/>
      <w:bookmarkEnd w:id="150"/>
      <w:bookmarkStart w:id="151" w:name="_Toc184313276"/>
      <w:bookmarkEnd w:id="151"/>
      <w:bookmarkStart w:id="152" w:name="_Toc184310284"/>
      <w:bookmarkEnd w:id="152"/>
      <w:bookmarkStart w:id="153" w:name="_Toc184312081"/>
      <w:bookmarkEnd w:id="153"/>
      <w:bookmarkStart w:id="154" w:name="_Toc184310283"/>
      <w:bookmarkEnd w:id="154"/>
      <w:bookmarkStart w:id="155" w:name="_Toc184314442"/>
      <w:bookmarkEnd w:id="155"/>
      <w:bookmarkStart w:id="156" w:name="_Toc184310282"/>
      <w:bookmarkEnd w:id="156"/>
      <w:bookmarkStart w:id="157" w:name="_Toc184313298"/>
      <w:bookmarkEnd w:id="157"/>
      <w:bookmarkStart w:id="158" w:name="_Toc184313285"/>
      <w:bookmarkEnd w:id="158"/>
      <w:bookmarkStart w:id="159" w:name="_Toc184313248"/>
      <w:bookmarkEnd w:id="159"/>
      <w:bookmarkStart w:id="160" w:name="_Toc184310312"/>
      <w:bookmarkEnd w:id="160"/>
      <w:bookmarkStart w:id="161" w:name="_Toc184314479"/>
      <w:bookmarkEnd w:id="161"/>
      <w:bookmarkStart w:id="162" w:name="_Toc184310302"/>
      <w:bookmarkEnd w:id="162"/>
      <w:bookmarkStart w:id="163" w:name="_Toc184313293"/>
      <w:bookmarkEnd w:id="163"/>
      <w:bookmarkStart w:id="164" w:name="_Toc184312071"/>
      <w:bookmarkEnd w:id="164"/>
      <w:bookmarkStart w:id="165" w:name="_Toc184310318"/>
      <w:bookmarkEnd w:id="165"/>
      <w:bookmarkStart w:id="166" w:name="_Toc184308071"/>
      <w:bookmarkEnd w:id="166"/>
      <w:bookmarkStart w:id="167" w:name="_Toc184312089"/>
      <w:bookmarkEnd w:id="167"/>
      <w:bookmarkStart w:id="168" w:name="_Toc184312114"/>
      <w:bookmarkEnd w:id="168"/>
      <w:bookmarkStart w:id="169" w:name="_Toc184314458"/>
      <w:bookmarkEnd w:id="169"/>
      <w:bookmarkStart w:id="170" w:name="_Toc184308096"/>
      <w:bookmarkEnd w:id="170"/>
      <w:bookmarkStart w:id="171" w:name="_Toc184313273"/>
      <w:bookmarkEnd w:id="171"/>
      <w:bookmarkStart w:id="172" w:name="_Toc184308040"/>
      <w:bookmarkEnd w:id="172"/>
      <w:bookmarkStart w:id="173" w:name="_Toc184314448"/>
      <w:bookmarkEnd w:id="173"/>
      <w:bookmarkStart w:id="174" w:name="_Toc184312088"/>
      <w:bookmarkEnd w:id="174"/>
      <w:bookmarkStart w:id="175" w:name="_Toc184308062"/>
      <w:bookmarkEnd w:id="175"/>
      <w:bookmarkStart w:id="176" w:name="_Toc184313254"/>
      <w:bookmarkEnd w:id="176"/>
      <w:bookmarkStart w:id="177" w:name="_Toc184312138"/>
      <w:bookmarkEnd w:id="177"/>
      <w:bookmarkStart w:id="178" w:name="_Toc184313250"/>
      <w:bookmarkEnd w:id="178"/>
      <w:bookmarkStart w:id="179" w:name="_Toc184314450"/>
      <w:bookmarkEnd w:id="179"/>
      <w:bookmarkStart w:id="180" w:name="_Toc184310343"/>
      <w:bookmarkEnd w:id="180"/>
      <w:bookmarkStart w:id="181" w:name="_Toc184312099"/>
      <w:bookmarkEnd w:id="181"/>
      <w:bookmarkStart w:id="182" w:name="_Toc184312098"/>
      <w:bookmarkEnd w:id="182"/>
      <w:bookmarkStart w:id="183" w:name="_Toc184310299"/>
      <w:bookmarkEnd w:id="183"/>
      <w:bookmarkStart w:id="184" w:name="_Toc184308065"/>
      <w:bookmarkEnd w:id="184"/>
      <w:bookmarkStart w:id="185" w:name="_Toc184308059"/>
      <w:bookmarkEnd w:id="185"/>
      <w:bookmarkStart w:id="186" w:name="_Toc184310322"/>
      <w:bookmarkEnd w:id="186"/>
      <w:bookmarkStart w:id="187" w:name="_Toc184314438"/>
      <w:bookmarkEnd w:id="187"/>
      <w:bookmarkStart w:id="188" w:name="_Toc184314454"/>
      <w:bookmarkEnd w:id="188"/>
      <w:bookmarkStart w:id="189" w:name="_Toc184314480"/>
      <w:bookmarkEnd w:id="189"/>
      <w:bookmarkStart w:id="190" w:name="_Toc184312079"/>
      <w:bookmarkEnd w:id="190"/>
      <w:bookmarkStart w:id="191" w:name="_Toc184313270"/>
      <w:bookmarkEnd w:id="191"/>
      <w:bookmarkStart w:id="192" w:name="_Toc184314428"/>
      <w:bookmarkEnd w:id="192"/>
      <w:bookmarkStart w:id="193" w:name="_Toc184313241"/>
      <w:bookmarkEnd w:id="193"/>
      <w:bookmarkStart w:id="194" w:name="_Toc184313258"/>
      <w:bookmarkEnd w:id="194"/>
      <w:bookmarkStart w:id="195" w:name="_Toc184312107"/>
      <w:bookmarkEnd w:id="195"/>
      <w:bookmarkStart w:id="196" w:name="_Toc184314423"/>
      <w:bookmarkEnd w:id="196"/>
      <w:bookmarkStart w:id="197" w:name="_Toc184310323"/>
      <w:bookmarkEnd w:id="197"/>
      <w:bookmarkStart w:id="198" w:name="_Toc184312080"/>
      <w:bookmarkEnd w:id="198"/>
      <w:bookmarkStart w:id="199" w:name="_Toc184310309"/>
      <w:bookmarkEnd w:id="199"/>
      <w:bookmarkStart w:id="200" w:name="_Toc184312126"/>
      <w:bookmarkEnd w:id="200"/>
      <w:bookmarkStart w:id="201" w:name="_Toc184310288"/>
      <w:bookmarkEnd w:id="201"/>
      <w:bookmarkStart w:id="202" w:name="_Toc184312135"/>
      <w:bookmarkEnd w:id="202"/>
      <w:bookmarkStart w:id="203" w:name="_Toc184313289"/>
      <w:bookmarkEnd w:id="203"/>
      <w:bookmarkStart w:id="204" w:name="_Toc184308104"/>
      <w:bookmarkEnd w:id="204"/>
      <w:bookmarkStart w:id="205" w:name="_Toc184314432"/>
      <w:bookmarkEnd w:id="205"/>
      <w:bookmarkStart w:id="206" w:name="_Toc184308090"/>
      <w:bookmarkEnd w:id="206"/>
      <w:bookmarkStart w:id="207" w:name="_Toc184310290"/>
      <w:bookmarkEnd w:id="207"/>
      <w:bookmarkStart w:id="208" w:name="_Toc184312091"/>
      <w:bookmarkEnd w:id="208"/>
      <w:bookmarkStart w:id="209" w:name="_Toc184314429"/>
      <w:bookmarkEnd w:id="209"/>
      <w:bookmarkStart w:id="210" w:name="_Toc184312113"/>
      <w:bookmarkEnd w:id="210"/>
      <w:bookmarkStart w:id="211" w:name="_Toc184314413"/>
      <w:bookmarkEnd w:id="211"/>
      <w:bookmarkStart w:id="212" w:name="_Toc184310326"/>
      <w:bookmarkEnd w:id="212"/>
      <w:bookmarkStart w:id="213" w:name="_Toc184314420"/>
      <w:bookmarkEnd w:id="213"/>
      <w:bookmarkStart w:id="214" w:name="_Toc184312119"/>
      <w:bookmarkEnd w:id="214"/>
      <w:bookmarkStart w:id="215" w:name="_Toc184314415"/>
      <w:bookmarkEnd w:id="215"/>
      <w:bookmarkStart w:id="216" w:name="_Toc184308086"/>
      <w:bookmarkEnd w:id="216"/>
      <w:bookmarkStart w:id="217" w:name="_Toc184308056"/>
      <w:bookmarkEnd w:id="217"/>
      <w:bookmarkStart w:id="218" w:name="_Toc184310301"/>
      <w:bookmarkEnd w:id="218"/>
      <w:bookmarkStart w:id="219" w:name="_Toc184314421"/>
      <w:bookmarkEnd w:id="219"/>
      <w:bookmarkStart w:id="220" w:name="_Toc184312125"/>
      <w:bookmarkEnd w:id="220"/>
      <w:bookmarkStart w:id="221" w:name="_Toc184314456"/>
      <w:bookmarkEnd w:id="221"/>
      <w:bookmarkStart w:id="222" w:name="_Toc184310298"/>
      <w:bookmarkEnd w:id="222"/>
      <w:bookmarkStart w:id="223" w:name="_Toc184308057"/>
      <w:bookmarkEnd w:id="223"/>
      <w:bookmarkStart w:id="224" w:name="_Toc184310295"/>
      <w:bookmarkEnd w:id="224"/>
      <w:bookmarkStart w:id="225" w:name="_Toc184310305"/>
      <w:bookmarkEnd w:id="225"/>
      <w:bookmarkStart w:id="226" w:name="_Toc184313281"/>
      <w:bookmarkEnd w:id="226"/>
      <w:bookmarkStart w:id="227" w:name="_Toc184312128"/>
      <w:bookmarkEnd w:id="227"/>
      <w:bookmarkStart w:id="228" w:name="_Toc184313264"/>
      <w:bookmarkEnd w:id="228"/>
      <w:bookmarkStart w:id="229" w:name="_Toc184310272"/>
      <w:bookmarkEnd w:id="229"/>
      <w:bookmarkStart w:id="230" w:name="_Toc184314476"/>
      <w:bookmarkEnd w:id="230"/>
      <w:bookmarkStart w:id="231" w:name="_Toc184312092"/>
      <w:bookmarkEnd w:id="231"/>
      <w:bookmarkStart w:id="232" w:name="_Toc184314472"/>
      <w:bookmarkEnd w:id="232"/>
      <w:bookmarkStart w:id="233" w:name="_Toc184312117"/>
      <w:bookmarkEnd w:id="233"/>
      <w:bookmarkStart w:id="234" w:name="_Toc184310278"/>
      <w:bookmarkEnd w:id="234"/>
      <w:bookmarkStart w:id="235" w:name="_Toc184308089"/>
      <w:bookmarkEnd w:id="235"/>
      <w:bookmarkStart w:id="236" w:name="_Toc184308082"/>
      <w:bookmarkEnd w:id="236"/>
      <w:bookmarkStart w:id="237" w:name="_Toc184313240"/>
      <w:bookmarkEnd w:id="237"/>
      <w:bookmarkStart w:id="238" w:name="_Toc184310281"/>
      <w:bookmarkEnd w:id="238"/>
      <w:bookmarkStart w:id="239" w:name="_Toc184314475"/>
      <w:bookmarkEnd w:id="239"/>
      <w:bookmarkStart w:id="240" w:name="_Toc184314424"/>
      <w:bookmarkEnd w:id="240"/>
      <w:bookmarkStart w:id="241" w:name="_Toc184308069"/>
      <w:bookmarkEnd w:id="241"/>
      <w:bookmarkStart w:id="242" w:name="_Toc184310303"/>
      <w:bookmarkEnd w:id="242"/>
      <w:bookmarkStart w:id="243" w:name="_Toc184310325"/>
      <w:bookmarkEnd w:id="243"/>
      <w:bookmarkStart w:id="244" w:name="_Toc184313239"/>
      <w:bookmarkEnd w:id="244"/>
      <w:bookmarkStart w:id="245" w:name="_Toc184313297"/>
      <w:bookmarkEnd w:id="245"/>
      <w:bookmarkStart w:id="246" w:name="_Toc184314462"/>
      <w:bookmarkEnd w:id="246"/>
      <w:bookmarkStart w:id="247" w:name="_Toc184312104"/>
      <w:bookmarkEnd w:id="247"/>
      <w:bookmarkStart w:id="248" w:name="_Toc184310335"/>
      <w:bookmarkEnd w:id="248"/>
      <w:bookmarkStart w:id="249" w:name="_Toc184308095"/>
      <w:bookmarkEnd w:id="249"/>
      <w:bookmarkStart w:id="250" w:name="_Toc184313271"/>
      <w:bookmarkEnd w:id="250"/>
      <w:bookmarkStart w:id="251" w:name="_Toc184310320"/>
      <w:bookmarkEnd w:id="251"/>
      <w:bookmarkStart w:id="252" w:name="_Toc184313279"/>
      <w:bookmarkEnd w:id="252"/>
      <w:bookmarkStart w:id="253" w:name="_Toc184310330"/>
      <w:bookmarkEnd w:id="253"/>
      <w:bookmarkStart w:id="254" w:name="_Toc184312087"/>
      <w:bookmarkEnd w:id="254"/>
      <w:bookmarkStart w:id="255" w:name="_Toc184313280"/>
      <w:bookmarkEnd w:id="255"/>
      <w:bookmarkStart w:id="256" w:name="_Toc184314471"/>
      <w:bookmarkEnd w:id="256"/>
      <w:bookmarkStart w:id="257" w:name="_Toc184312120"/>
      <w:bookmarkEnd w:id="257"/>
      <w:bookmarkStart w:id="258" w:name="_Toc184310297"/>
      <w:bookmarkEnd w:id="258"/>
      <w:bookmarkStart w:id="259" w:name="_Toc184314451"/>
      <w:bookmarkEnd w:id="259"/>
      <w:bookmarkStart w:id="260" w:name="_Toc184310276"/>
      <w:bookmarkEnd w:id="260"/>
      <w:bookmarkStart w:id="261" w:name="_Toc184308073"/>
      <w:bookmarkEnd w:id="261"/>
      <w:bookmarkStart w:id="262" w:name="_Toc184308037"/>
      <w:bookmarkEnd w:id="262"/>
      <w:bookmarkStart w:id="263" w:name="_Toc184313296"/>
      <w:bookmarkEnd w:id="263"/>
      <w:bookmarkStart w:id="264" w:name="_Toc184314416"/>
      <w:bookmarkEnd w:id="264"/>
      <w:bookmarkStart w:id="265" w:name="_Toc184312112"/>
      <w:bookmarkEnd w:id="265"/>
      <w:bookmarkStart w:id="266" w:name="_Toc184313308"/>
      <w:bookmarkEnd w:id="266"/>
      <w:bookmarkStart w:id="267" w:name="_Toc184308088"/>
      <w:bookmarkEnd w:id="267"/>
      <w:bookmarkStart w:id="268" w:name="_Toc184314482"/>
      <w:bookmarkEnd w:id="268"/>
      <w:bookmarkStart w:id="269" w:name="_Toc184308075"/>
      <w:bookmarkEnd w:id="269"/>
      <w:bookmarkStart w:id="270" w:name="_Toc184308068"/>
      <w:bookmarkEnd w:id="270"/>
      <w:bookmarkStart w:id="271" w:name="_Toc184312072"/>
      <w:bookmarkEnd w:id="271"/>
      <w:bookmarkStart w:id="272" w:name="_Toc184310342"/>
      <w:bookmarkEnd w:id="272"/>
      <w:bookmarkStart w:id="273" w:name="_Toc184314453"/>
      <w:bookmarkEnd w:id="273"/>
      <w:bookmarkStart w:id="274" w:name="_Toc184314426"/>
      <w:bookmarkEnd w:id="274"/>
      <w:bookmarkStart w:id="275" w:name="_Toc184308072"/>
      <w:bookmarkEnd w:id="275"/>
      <w:bookmarkStart w:id="276" w:name="_Toc184313306"/>
      <w:bookmarkEnd w:id="276"/>
      <w:bookmarkStart w:id="277" w:name="_Toc184308093"/>
      <w:bookmarkEnd w:id="277"/>
      <w:bookmarkStart w:id="278" w:name="_Toc184313255"/>
      <w:bookmarkEnd w:id="278"/>
      <w:bookmarkStart w:id="279" w:name="_Toc184312111"/>
      <w:bookmarkEnd w:id="279"/>
      <w:bookmarkStart w:id="280" w:name="_Toc184312103"/>
      <w:bookmarkEnd w:id="280"/>
      <w:bookmarkStart w:id="281" w:name="_Toc184313305"/>
      <w:bookmarkEnd w:id="281"/>
      <w:bookmarkStart w:id="282" w:name="_Toc184310273"/>
      <w:bookmarkEnd w:id="282"/>
      <w:bookmarkStart w:id="283" w:name="_Toc184312083"/>
      <w:bookmarkEnd w:id="283"/>
      <w:bookmarkStart w:id="284" w:name="_Toc184308038"/>
      <w:bookmarkEnd w:id="284"/>
      <w:bookmarkStart w:id="285" w:name="_Toc184312084"/>
      <w:bookmarkEnd w:id="285"/>
      <w:bookmarkStart w:id="286" w:name="_Toc184313309"/>
      <w:bookmarkEnd w:id="286"/>
      <w:bookmarkStart w:id="287" w:name="_Toc184312137"/>
      <w:bookmarkEnd w:id="287"/>
      <w:bookmarkStart w:id="288" w:name="_Toc184310319"/>
      <w:bookmarkEnd w:id="288"/>
      <w:bookmarkStart w:id="289" w:name="_Toc184314440"/>
      <w:bookmarkEnd w:id="289"/>
      <w:bookmarkStart w:id="290" w:name="_Toc184310307"/>
      <w:bookmarkEnd w:id="290"/>
      <w:bookmarkStart w:id="291" w:name="_Toc184310308"/>
      <w:bookmarkEnd w:id="291"/>
      <w:bookmarkStart w:id="292" w:name="_Toc184308061"/>
      <w:bookmarkEnd w:id="292"/>
      <w:bookmarkStart w:id="293" w:name="_Toc184310275"/>
      <w:bookmarkEnd w:id="293"/>
      <w:bookmarkStart w:id="294" w:name="_Toc184308108"/>
      <w:bookmarkEnd w:id="294"/>
      <w:bookmarkStart w:id="295" w:name="_Toc184313303"/>
      <w:bookmarkEnd w:id="295"/>
      <w:bookmarkStart w:id="296" w:name="_Toc184310313"/>
      <w:bookmarkEnd w:id="296"/>
      <w:bookmarkStart w:id="297" w:name="_Toc184308092"/>
      <w:bookmarkEnd w:id="297"/>
      <w:bookmarkStart w:id="298" w:name="_Toc184310304"/>
      <w:bookmarkEnd w:id="298"/>
      <w:bookmarkStart w:id="299" w:name="_Toc184308080"/>
      <w:bookmarkEnd w:id="299"/>
      <w:bookmarkStart w:id="300" w:name="_Toc184308048"/>
      <w:bookmarkEnd w:id="300"/>
      <w:bookmarkStart w:id="301" w:name="_Toc184313266"/>
      <w:bookmarkEnd w:id="301"/>
      <w:bookmarkStart w:id="302" w:name="_Toc184313262"/>
      <w:bookmarkEnd w:id="302"/>
      <w:bookmarkStart w:id="303" w:name="_Toc184312116"/>
      <w:bookmarkEnd w:id="303"/>
      <w:bookmarkStart w:id="304" w:name="_Toc184312067"/>
      <w:bookmarkEnd w:id="304"/>
      <w:bookmarkStart w:id="305" w:name="_Toc184313274"/>
      <w:bookmarkEnd w:id="305"/>
      <w:bookmarkStart w:id="306" w:name="_Toc184308074"/>
      <w:bookmarkEnd w:id="306"/>
      <w:bookmarkStart w:id="307" w:name="_Toc184308085"/>
      <w:bookmarkEnd w:id="307"/>
      <w:bookmarkStart w:id="308" w:name="_Toc184310311"/>
      <w:bookmarkEnd w:id="308"/>
      <w:bookmarkStart w:id="309" w:name="_Toc184312082"/>
      <w:bookmarkEnd w:id="309"/>
      <w:bookmarkStart w:id="310" w:name="_Toc184313238"/>
      <w:bookmarkEnd w:id="310"/>
      <w:bookmarkStart w:id="311" w:name="_Toc184314417"/>
      <w:bookmarkEnd w:id="311"/>
      <w:bookmarkStart w:id="312" w:name="_Toc184313244"/>
      <w:bookmarkEnd w:id="312"/>
      <w:bookmarkStart w:id="313" w:name="_Toc184312073"/>
      <w:bookmarkEnd w:id="313"/>
      <w:bookmarkStart w:id="314" w:name="_Toc184312070"/>
      <w:bookmarkEnd w:id="314"/>
      <w:bookmarkStart w:id="315" w:name="_Toc184312097"/>
      <w:bookmarkEnd w:id="315"/>
      <w:bookmarkStart w:id="316" w:name="_Toc184313242"/>
      <w:bookmarkEnd w:id="316"/>
      <w:bookmarkStart w:id="317" w:name="_Toc184310331"/>
      <w:bookmarkEnd w:id="317"/>
      <w:bookmarkStart w:id="318" w:name="_Toc184313249"/>
      <w:bookmarkEnd w:id="318"/>
      <w:bookmarkStart w:id="319" w:name="_Toc184310333"/>
      <w:bookmarkEnd w:id="319"/>
      <w:bookmarkStart w:id="320" w:name="_Toc184308105"/>
      <w:bookmarkEnd w:id="320"/>
      <w:bookmarkStart w:id="321" w:name="_Toc184314418"/>
      <w:bookmarkEnd w:id="321"/>
      <w:bookmarkStart w:id="322" w:name="_Toc184312109"/>
      <w:bookmarkEnd w:id="322"/>
      <w:bookmarkStart w:id="323" w:name="_Toc184313245"/>
      <w:bookmarkEnd w:id="323"/>
      <w:bookmarkStart w:id="324" w:name="_Toc184312139"/>
      <w:bookmarkEnd w:id="324"/>
      <w:bookmarkStart w:id="325" w:name="_Toc184310316"/>
      <w:bookmarkEnd w:id="325"/>
      <w:bookmarkStart w:id="326" w:name="_Toc184310289"/>
      <w:bookmarkEnd w:id="326"/>
      <w:bookmarkStart w:id="327" w:name="_Toc184310274"/>
      <w:bookmarkEnd w:id="327"/>
      <w:bookmarkStart w:id="328" w:name="_Toc184312075"/>
      <w:bookmarkEnd w:id="328"/>
      <w:bookmarkStart w:id="329" w:name="_Toc184310291"/>
      <w:bookmarkEnd w:id="329"/>
      <w:bookmarkStart w:id="330" w:name="_Toc184308102"/>
      <w:bookmarkEnd w:id="330"/>
      <w:bookmarkStart w:id="331" w:name="_Toc184310296"/>
      <w:bookmarkEnd w:id="331"/>
      <w:bookmarkStart w:id="332" w:name="_Toc184308103"/>
      <w:bookmarkEnd w:id="332"/>
      <w:bookmarkStart w:id="333" w:name="_Toc184310327"/>
      <w:bookmarkEnd w:id="333"/>
      <w:bookmarkStart w:id="334" w:name="_Toc184314477"/>
      <w:bookmarkEnd w:id="334"/>
      <w:bookmarkStart w:id="335" w:name="_Toc184312130"/>
      <w:bookmarkEnd w:id="335"/>
      <w:bookmarkStart w:id="336" w:name="_Toc184308055"/>
      <w:bookmarkEnd w:id="336"/>
      <w:bookmarkStart w:id="337" w:name="_Toc184308054"/>
      <w:bookmarkEnd w:id="337"/>
      <w:bookmarkStart w:id="338" w:name="_Toc184314459"/>
      <w:bookmarkEnd w:id="338"/>
      <w:bookmarkStart w:id="339" w:name="_Toc184314446"/>
      <w:bookmarkEnd w:id="339"/>
      <w:bookmarkStart w:id="340" w:name="_Toc184314469"/>
      <w:bookmarkEnd w:id="340"/>
      <w:bookmarkStart w:id="341" w:name="_Toc184314430"/>
      <w:bookmarkEnd w:id="341"/>
      <w:bookmarkStart w:id="342" w:name="_Toc184312076"/>
      <w:bookmarkEnd w:id="342"/>
      <w:bookmarkStart w:id="343" w:name="_Toc184310280"/>
      <w:bookmarkEnd w:id="343"/>
      <w:bookmarkStart w:id="344" w:name="_Toc184313295"/>
      <w:bookmarkEnd w:id="344"/>
      <w:bookmarkStart w:id="345" w:name="_Toc184313302"/>
      <w:bookmarkEnd w:id="345"/>
      <w:bookmarkStart w:id="346" w:name="_Toc184314441"/>
      <w:bookmarkEnd w:id="346"/>
      <w:bookmarkStart w:id="347" w:name="_Toc184308078"/>
      <w:bookmarkEnd w:id="347"/>
      <w:bookmarkStart w:id="348" w:name="_Toc184313283"/>
      <w:bookmarkEnd w:id="348"/>
      <w:bookmarkStart w:id="349" w:name="_Toc184312134"/>
      <w:bookmarkEnd w:id="349"/>
      <w:bookmarkStart w:id="350" w:name="_Toc184313278"/>
      <w:bookmarkEnd w:id="350"/>
      <w:bookmarkStart w:id="351" w:name="_Toc184312102"/>
      <w:bookmarkEnd w:id="351"/>
      <w:bookmarkStart w:id="352" w:name="_Toc184313310"/>
      <w:bookmarkEnd w:id="352"/>
      <w:bookmarkStart w:id="353" w:name="_Toc184308044"/>
      <w:bookmarkEnd w:id="353"/>
      <w:bookmarkStart w:id="354" w:name="_Toc184310340"/>
      <w:bookmarkEnd w:id="354"/>
      <w:bookmarkStart w:id="355" w:name="_Toc184312096"/>
      <w:bookmarkEnd w:id="355"/>
      <w:bookmarkStart w:id="356" w:name="_Toc184308039"/>
      <w:bookmarkEnd w:id="356"/>
      <w:bookmarkStart w:id="357" w:name="_Toc184314474"/>
      <w:bookmarkEnd w:id="357"/>
      <w:bookmarkStart w:id="358" w:name="_Toc184310324"/>
      <w:bookmarkEnd w:id="358"/>
      <w:bookmarkStart w:id="359" w:name="_Toc184314464"/>
      <w:bookmarkEnd w:id="359"/>
      <w:bookmarkStart w:id="360" w:name="_Toc184313247"/>
      <w:bookmarkEnd w:id="360"/>
      <w:bookmarkStart w:id="361" w:name="_Toc184312085"/>
      <w:bookmarkEnd w:id="361"/>
      <w:bookmarkStart w:id="362" w:name="_Toc184313267"/>
      <w:bookmarkEnd w:id="362"/>
      <w:bookmarkStart w:id="363" w:name="_Toc184314460"/>
      <w:bookmarkEnd w:id="363"/>
      <w:bookmarkStart w:id="364" w:name="_Toc184310300"/>
      <w:bookmarkEnd w:id="364"/>
      <w:bookmarkStart w:id="365" w:name="_Toc184308036"/>
      <w:bookmarkEnd w:id="365"/>
      <w:bookmarkStart w:id="366" w:name="_Toc184308081"/>
      <w:bookmarkEnd w:id="366"/>
      <w:bookmarkStart w:id="367" w:name="_Toc184314422"/>
      <w:bookmarkEnd w:id="367"/>
      <w:bookmarkStart w:id="368" w:name="_Toc184313300"/>
      <w:bookmarkEnd w:id="368"/>
      <w:bookmarkStart w:id="369" w:name="_Toc184312068"/>
      <w:bookmarkEnd w:id="369"/>
      <w:bookmarkStart w:id="370" w:name="_Toc184313253"/>
      <w:bookmarkEnd w:id="370"/>
      <w:bookmarkStart w:id="371" w:name="_Toc184313256"/>
      <w:bookmarkEnd w:id="371"/>
      <w:bookmarkStart w:id="372" w:name="_Toc184313307"/>
      <w:bookmarkEnd w:id="372"/>
      <w:bookmarkStart w:id="373" w:name="_Toc184313284"/>
      <w:bookmarkEnd w:id="373"/>
      <w:bookmarkStart w:id="374" w:name="_Toc184312078"/>
      <w:bookmarkEnd w:id="374"/>
      <w:bookmarkStart w:id="375" w:name="_Toc184312108"/>
      <w:bookmarkEnd w:id="375"/>
      <w:bookmarkStart w:id="376" w:name="_Toc184313243"/>
      <w:bookmarkEnd w:id="376"/>
      <w:bookmarkStart w:id="377" w:name="_Toc184314411"/>
      <w:bookmarkEnd w:id="377"/>
      <w:bookmarkStart w:id="378" w:name="_Toc184312124"/>
      <w:bookmarkEnd w:id="378"/>
      <w:bookmarkStart w:id="379" w:name="_Toc184313291"/>
      <w:bookmarkEnd w:id="379"/>
      <w:bookmarkStart w:id="380" w:name="_Toc184312133"/>
      <w:bookmarkEnd w:id="380"/>
      <w:bookmarkStart w:id="381" w:name="_Toc184308049"/>
      <w:bookmarkEnd w:id="381"/>
      <w:bookmarkStart w:id="382" w:name="_Toc184308051"/>
      <w:bookmarkEnd w:id="382"/>
      <w:bookmarkStart w:id="383" w:name="_Toc184310337"/>
      <w:bookmarkEnd w:id="383"/>
      <w:bookmarkStart w:id="384" w:name="_Toc184314410"/>
      <w:bookmarkEnd w:id="384"/>
      <w:bookmarkStart w:id="385" w:name="_Toc184310287"/>
      <w:bookmarkEnd w:id="385"/>
      <w:bookmarkStart w:id="386" w:name="_Toc184313301"/>
      <w:bookmarkEnd w:id="386"/>
      <w:bookmarkStart w:id="387" w:name="_Toc184314445"/>
      <w:bookmarkEnd w:id="387"/>
      <w:bookmarkStart w:id="388" w:name="_Toc184310306"/>
      <w:bookmarkEnd w:id="388"/>
      <w:bookmarkStart w:id="389" w:name="_Toc184308097"/>
      <w:bookmarkEnd w:id="389"/>
      <w:bookmarkStart w:id="390" w:name="_Toc184314473"/>
      <w:bookmarkEnd w:id="390"/>
      <w:bookmarkStart w:id="391" w:name="_Toc184313251"/>
      <w:bookmarkEnd w:id="391"/>
      <w:bookmarkStart w:id="392" w:name="_Toc184313269"/>
      <w:bookmarkEnd w:id="392"/>
      <w:bookmarkStart w:id="393" w:name="_Toc184314427"/>
      <w:bookmarkEnd w:id="393"/>
      <w:bookmarkStart w:id="394" w:name="_Toc184308066"/>
      <w:bookmarkEnd w:id="394"/>
      <w:bookmarkStart w:id="395" w:name="_Toc184313292"/>
      <w:bookmarkEnd w:id="395"/>
      <w:bookmarkStart w:id="396" w:name="_Toc184314463"/>
      <w:bookmarkEnd w:id="396"/>
      <w:bookmarkStart w:id="397" w:name="_Toc184308052"/>
      <w:bookmarkEnd w:id="397"/>
      <w:bookmarkStart w:id="398" w:name="_Toc184314443"/>
      <w:bookmarkEnd w:id="398"/>
      <w:bookmarkStart w:id="399" w:name="_Toc184314449"/>
      <w:bookmarkEnd w:id="399"/>
      <w:bookmarkStart w:id="400" w:name="_Toc184310292"/>
      <w:bookmarkEnd w:id="400"/>
      <w:bookmarkStart w:id="401" w:name="_Toc184314437"/>
      <w:bookmarkEnd w:id="401"/>
      <w:bookmarkStart w:id="402" w:name="_Toc184314467"/>
      <w:bookmarkEnd w:id="402"/>
      <w:bookmarkStart w:id="403" w:name="_Toc184313261"/>
      <w:bookmarkEnd w:id="403"/>
      <w:bookmarkStart w:id="404" w:name="_Toc184310328"/>
      <w:bookmarkEnd w:id="404"/>
      <w:bookmarkStart w:id="405" w:name="_Toc184314435"/>
      <w:bookmarkEnd w:id="405"/>
      <w:bookmarkStart w:id="406" w:name="_Toc184314466"/>
      <w:bookmarkEnd w:id="406"/>
      <w:bookmarkStart w:id="407" w:name="_Toc184310341"/>
      <w:bookmarkEnd w:id="407"/>
      <w:bookmarkStart w:id="408" w:name="_Toc184308067"/>
      <w:bookmarkEnd w:id="408"/>
      <w:bookmarkStart w:id="409" w:name="_Toc184312100"/>
      <w:bookmarkEnd w:id="409"/>
      <w:bookmarkStart w:id="410" w:name="_Toc184312118"/>
      <w:bookmarkEnd w:id="410"/>
      <w:r>
        <w:rPr>
          <w:rFonts w:hint="eastAsia" w:ascii="宋体" w:hAnsi="宋体" w:cs="宋体"/>
          <w:b/>
          <w:color w:val="auto"/>
          <w:sz w:val="36"/>
          <w:szCs w:val="36"/>
          <w:highlight w:val="none"/>
        </w:rPr>
        <w:t>评标办法</w:t>
      </w:r>
      <w:bookmarkEnd w:id="45"/>
    </w:p>
    <w:p w14:paraId="6991B97A">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88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93"/>
        <w:gridCol w:w="5020"/>
        <w:gridCol w:w="736"/>
        <w:gridCol w:w="748"/>
      </w:tblGrid>
      <w:tr w14:paraId="46AD4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8" w:type="dxa"/>
            <w:vAlign w:val="center"/>
          </w:tcPr>
          <w:p w14:paraId="5C68C1C7">
            <w:pPr>
              <w:spacing w:line="360" w:lineRule="auto"/>
              <w:outlineLvl w:val="0"/>
              <w:rPr>
                <w:rFonts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6613" w:type="dxa"/>
            <w:gridSpan w:val="2"/>
            <w:vAlign w:val="center"/>
          </w:tcPr>
          <w:p w14:paraId="29D14007">
            <w:pPr>
              <w:spacing w:line="360" w:lineRule="auto"/>
              <w:jc w:val="center"/>
              <w:outlineLvl w:val="0"/>
              <w:rPr>
                <w:rFonts w:ascii="宋体" w:hAnsi="宋体" w:eastAsia="宋体" w:cs="宋体"/>
                <w:b/>
                <w:color w:val="auto"/>
                <w:sz w:val="24"/>
                <w:highlight w:val="none"/>
              </w:rPr>
            </w:pPr>
            <w:r>
              <w:rPr>
                <w:rFonts w:hint="eastAsia" w:ascii="宋体" w:hAnsi="宋体" w:eastAsia="宋体" w:cs="宋体"/>
                <w:b/>
                <w:color w:val="auto"/>
                <w:sz w:val="24"/>
                <w:highlight w:val="none"/>
              </w:rPr>
              <w:t>评标标准</w:t>
            </w:r>
          </w:p>
        </w:tc>
        <w:tc>
          <w:tcPr>
            <w:tcW w:w="736" w:type="dxa"/>
            <w:vAlign w:val="center"/>
          </w:tcPr>
          <w:p w14:paraId="04ED12C3">
            <w:pPr>
              <w:spacing w:line="360" w:lineRule="auto"/>
              <w:jc w:val="center"/>
              <w:outlineLvl w:val="0"/>
              <w:rPr>
                <w:rFonts w:ascii="宋体" w:hAnsi="宋体" w:eastAsia="宋体" w:cs="宋体"/>
                <w:b/>
                <w:color w:val="auto"/>
                <w:sz w:val="24"/>
                <w:highlight w:val="none"/>
              </w:rPr>
            </w:pPr>
            <w:r>
              <w:rPr>
                <w:rFonts w:hint="eastAsia" w:ascii="宋体" w:hAnsi="宋体" w:eastAsia="宋体" w:cs="宋体"/>
                <w:b/>
                <w:color w:val="auto"/>
                <w:sz w:val="24"/>
                <w:highlight w:val="none"/>
              </w:rPr>
              <w:t>分值</w:t>
            </w:r>
          </w:p>
        </w:tc>
        <w:tc>
          <w:tcPr>
            <w:tcW w:w="748" w:type="dxa"/>
          </w:tcPr>
          <w:p w14:paraId="798B40BD">
            <w:pPr>
              <w:spacing w:line="360" w:lineRule="auto"/>
              <w:jc w:val="center"/>
              <w:outlineLvl w:val="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US" w:eastAsia="zh-CN"/>
              </w:rPr>
              <w:t>备注</w:t>
            </w:r>
          </w:p>
        </w:tc>
      </w:tr>
      <w:tr w14:paraId="1B507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718" w:type="dxa"/>
            <w:vAlign w:val="center"/>
          </w:tcPr>
          <w:p w14:paraId="2C6BF8AC">
            <w:pPr>
              <w:widowControl/>
              <w:spacing w:line="360" w:lineRule="auto"/>
              <w:ind w:firstLine="240" w:firstLineChars="100"/>
              <w:textAlignment w:val="center"/>
              <w:rPr>
                <w:rFonts w:ascii="宋体" w:hAnsi="宋体" w:eastAsia="宋体" w:cs="宋体"/>
                <w:color w:val="auto"/>
                <w:sz w:val="24"/>
                <w:highlight w:val="none"/>
              </w:rPr>
            </w:pPr>
            <w:r>
              <w:rPr>
                <w:rFonts w:hint="eastAsia" w:ascii="宋体" w:hAnsi="宋体" w:eastAsia="宋体" w:cs="宋体"/>
                <w:color w:val="auto"/>
                <w:kern w:val="0"/>
                <w:sz w:val="24"/>
                <w:highlight w:val="none"/>
                <w:lang w:bidi="ar"/>
              </w:rPr>
              <w:t>1</w:t>
            </w:r>
          </w:p>
        </w:tc>
        <w:tc>
          <w:tcPr>
            <w:tcW w:w="6613" w:type="dxa"/>
            <w:gridSpan w:val="2"/>
            <w:vAlign w:val="center"/>
          </w:tcPr>
          <w:p w14:paraId="19475EA0">
            <w:pPr>
              <w:widowControl/>
              <w:adjustRightInd/>
              <w:spacing w:line="360" w:lineRule="auto"/>
              <w:jc w:val="left"/>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自</w:t>
            </w:r>
            <w:r>
              <w:rPr>
                <w:rFonts w:hint="eastAsia" w:ascii="宋体" w:hAnsi="宋体" w:eastAsia="宋体" w:cs="宋体"/>
                <w:color w:val="auto"/>
                <w:kern w:val="0"/>
                <w:sz w:val="24"/>
                <w:highlight w:val="none"/>
                <w:lang w:val="en-US" w:eastAsia="zh-CN"/>
              </w:rPr>
              <w:t>2022年1月1日至今（以合同签订时间为准），承担过同类警务保障服务业绩的，得2分。</w:t>
            </w:r>
            <w:r>
              <w:rPr>
                <w:rFonts w:hint="eastAsia" w:ascii="宋体" w:hAnsi="宋体" w:eastAsia="宋体" w:cs="宋体"/>
                <w:color w:val="auto"/>
                <w:kern w:val="0"/>
                <w:sz w:val="24"/>
                <w:highlight w:val="none"/>
                <w:lang w:eastAsia="zh-CN"/>
              </w:rPr>
              <w:t>注：合同复印件加盖公章编入投标文件，且合同内容须体现相关</w:t>
            </w:r>
            <w:r>
              <w:rPr>
                <w:rFonts w:hint="eastAsia" w:ascii="宋体" w:hAnsi="宋体" w:cs="宋体"/>
                <w:color w:val="auto"/>
                <w:kern w:val="0"/>
                <w:sz w:val="24"/>
                <w:highlight w:val="none"/>
                <w:lang w:val="en-US" w:eastAsia="zh-CN"/>
              </w:rPr>
              <w:t>服务</w:t>
            </w:r>
            <w:r>
              <w:rPr>
                <w:rFonts w:hint="eastAsia" w:ascii="宋体" w:hAnsi="宋体" w:eastAsia="宋体" w:cs="宋体"/>
                <w:color w:val="auto"/>
                <w:kern w:val="0"/>
                <w:sz w:val="24"/>
                <w:highlight w:val="none"/>
                <w:lang w:eastAsia="zh-CN"/>
              </w:rPr>
              <w:t>内容</w:t>
            </w:r>
            <w:r>
              <w:rPr>
                <w:rFonts w:hint="eastAsia" w:ascii="宋体" w:hAnsi="宋体" w:eastAsia="宋体" w:cs="宋体"/>
                <w:color w:val="auto"/>
                <w:kern w:val="0"/>
                <w:sz w:val="24"/>
                <w:highlight w:val="none"/>
              </w:rPr>
              <w:t>，否则不得分。</w:t>
            </w:r>
          </w:p>
        </w:tc>
        <w:tc>
          <w:tcPr>
            <w:tcW w:w="736" w:type="dxa"/>
            <w:vAlign w:val="center"/>
          </w:tcPr>
          <w:p w14:paraId="1016521D">
            <w:pPr>
              <w:widowControl/>
              <w:adjustRightInd/>
              <w:spacing w:line="360" w:lineRule="auto"/>
              <w:jc w:val="center"/>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2</w:t>
            </w:r>
          </w:p>
        </w:tc>
        <w:tc>
          <w:tcPr>
            <w:tcW w:w="748" w:type="dxa"/>
            <w:vAlign w:val="center"/>
          </w:tcPr>
          <w:p w14:paraId="080D4B04">
            <w:pPr>
              <w:widowControl/>
              <w:adjustRightInd/>
              <w:spacing w:line="360" w:lineRule="auto"/>
              <w:jc w:val="center"/>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客观评审</w:t>
            </w:r>
          </w:p>
        </w:tc>
      </w:tr>
      <w:tr w14:paraId="59751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0414ADB3">
            <w:pPr>
              <w:widowControl/>
              <w:spacing w:line="360" w:lineRule="auto"/>
              <w:ind w:firstLine="240" w:firstLineChars="100"/>
              <w:textAlignment w:val="center"/>
              <w:rPr>
                <w:rFonts w:ascii="宋体" w:hAnsi="宋体" w:eastAsia="宋体" w:cs="宋体"/>
                <w:color w:val="auto"/>
                <w:sz w:val="24"/>
                <w:highlight w:val="none"/>
              </w:rPr>
            </w:pPr>
            <w:r>
              <w:rPr>
                <w:rFonts w:hint="eastAsia" w:ascii="宋体" w:hAnsi="宋体" w:eastAsia="宋体" w:cs="宋体"/>
                <w:color w:val="auto"/>
                <w:kern w:val="0"/>
                <w:sz w:val="24"/>
                <w:highlight w:val="none"/>
                <w:lang w:bidi="ar"/>
              </w:rPr>
              <w:t>2</w:t>
            </w:r>
          </w:p>
        </w:tc>
        <w:tc>
          <w:tcPr>
            <w:tcW w:w="6613" w:type="dxa"/>
            <w:gridSpan w:val="2"/>
          </w:tcPr>
          <w:p w14:paraId="492C0393">
            <w:pPr>
              <w:widowControl/>
              <w:adjustRightInd/>
              <w:spacing w:line="360" w:lineRule="auto"/>
              <w:jc w:val="left"/>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具有有效的职业健康安全管理体系认证证书、环境管理体系认证证书、质量管理体系认证证书，每项得1分，最高得3分。</w:t>
            </w:r>
          </w:p>
          <w:p w14:paraId="7BB260D2">
            <w:pPr>
              <w:widowControl/>
              <w:adjustRightInd/>
              <w:spacing w:line="360" w:lineRule="auto"/>
              <w:jc w:val="left"/>
              <w:rPr>
                <w:rFonts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注：</w:t>
            </w:r>
            <w:r>
              <w:rPr>
                <w:rFonts w:hint="eastAsia" w:ascii="宋体" w:hAnsi="宋体" w:eastAsia="宋体" w:cs="宋体"/>
                <w:color w:val="auto"/>
                <w:kern w:val="0"/>
                <w:sz w:val="24"/>
                <w:szCs w:val="24"/>
                <w:highlight w:val="none"/>
              </w:rPr>
              <w:t>提供在有效期内</w:t>
            </w:r>
            <w:r>
              <w:rPr>
                <w:rFonts w:hint="eastAsia" w:ascii="宋体" w:hAnsi="宋体" w:eastAsia="宋体" w:cs="宋体"/>
                <w:color w:val="auto"/>
                <w:kern w:val="0"/>
                <w:sz w:val="24"/>
                <w:szCs w:val="24"/>
                <w:highlight w:val="none"/>
                <w:lang w:eastAsia="zh-CN"/>
              </w:rPr>
              <w:t>的证书复印件</w:t>
            </w:r>
            <w:r>
              <w:rPr>
                <w:rFonts w:hint="eastAsia" w:ascii="宋体" w:hAnsi="宋体" w:eastAsia="宋体" w:cs="宋体"/>
                <w:color w:val="auto"/>
                <w:kern w:val="0"/>
                <w:sz w:val="24"/>
                <w:szCs w:val="24"/>
                <w:highlight w:val="none"/>
              </w:rPr>
              <w:t>并提供可在全国认证认可信息公共服务平台查询</w:t>
            </w:r>
            <w:r>
              <w:rPr>
                <w:rFonts w:hint="eastAsia" w:ascii="宋体" w:hAnsi="宋体" w:eastAsia="宋体" w:cs="宋体"/>
                <w:color w:val="auto"/>
                <w:kern w:val="0"/>
                <w:sz w:val="24"/>
                <w:szCs w:val="24"/>
                <w:highlight w:val="none"/>
                <w:lang w:eastAsia="zh-CN"/>
              </w:rPr>
              <w:t>的截图</w:t>
            </w:r>
            <w:r>
              <w:rPr>
                <w:rFonts w:hint="eastAsia" w:ascii="宋体" w:hAnsi="宋体" w:eastAsia="宋体" w:cs="宋体"/>
                <w:color w:val="auto"/>
                <w:kern w:val="0"/>
                <w:sz w:val="24"/>
                <w:highlight w:val="none"/>
              </w:rPr>
              <w:t>，未</w:t>
            </w:r>
            <w:r>
              <w:rPr>
                <w:rFonts w:hint="eastAsia" w:ascii="宋体" w:hAnsi="宋体" w:eastAsia="宋体" w:cs="宋体"/>
                <w:color w:val="auto"/>
                <w:kern w:val="0"/>
                <w:sz w:val="24"/>
                <w:highlight w:val="none"/>
                <w:lang w:eastAsia="zh-CN"/>
              </w:rPr>
              <w:t>提供</w:t>
            </w:r>
            <w:r>
              <w:rPr>
                <w:rFonts w:hint="eastAsia" w:ascii="宋体" w:hAnsi="宋体" w:eastAsia="宋体" w:cs="宋体"/>
                <w:color w:val="auto"/>
                <w:kern w:val="0"/>
                <w:sz w:val="24"/>
                <w:highlight w:val="none"/>
                <w:lang w:val="en-US" w:eastAsia="zh-CN"/>
              </w:rPr>
              <w:t>或提供不全</w:t>
            </w:r>
            <w:r>
              <w:rPr>
                <w:rFonts w:hint="eastAsia" w:ascii="宋体" w:hAnsi="宋体" w:eastAsia="宋体" w:cs="宋体"/>
                <w:color w:val="auto"/>
                <w:kern w:val="0"/>
                <w:sz w:val="24"/>
                <w:highlight w:val="none"/>
              </w:rPr>
              <w:t>的不得分。</w:t>
            </w:r>
          </w:p>
        </w:tc>
        <w:tc>
          <w:tcPr>
            <w:tcW w:w="736" w:type="dxa"/>
            <w:vAlign w:val="center"/>
          </w:tcPr>
          <w:p w14:paraId="39F277E3">
            <w:pPr>
              <w:widowControl/>
              <w:adjustRightInd/>
              <w:spacing w:line="360" w:lineRule="auto"/>
              <w:jc w:val="center"/>
              <w:rPr>
                <w:rFonts w:ascii="宋体" w:hAnsi="宋体" w:eastAsia="宋体" w:cs="宋体"/>
                <w:color w:val="auto"/>
                <w:sz w:val="24"/>
                <w:highlight w:val="none"/>
              </w:rPr>
            </w:pPr>
            <w:r>
              <w:rPr>
                <w:rFonts w:hint="eastAsia" w:ascii="宋体" w:hAnsi="宋体" w:eastAsia="宋体" w:cs="宋体"/>
                <w:color w:val="auto"/>
                <w:kern w:val="0"/>
                <w:sz w:val="24"/>
                <w:highlight w:val="none"/>
              </w:rPr>
              <w:t>3</w:t>
            </w:r>
          </w:p>
        </w:tc>
        <w:tc>
          <w:tcPr>
            <w:tcW w:w="748" w:type="dxa"/>
            <w:vAlign w:val="center"/>
          </w:tcPr>
          <w:p w14:paraId="553D86FF">
            <w:pPr>
              <w:widowControl/>
              <w:adjustRightInd/>
              <w:spacing w:line="360" w:lineRule="auto"/>
              <w:jc w:val="center"/>
              <w:rPr>
                <w:rFonts w:ascii="宋体" w:hAnsi="宋体" w:eastAsia="宋体" w:cs="宋体"/>
                <w:color w:val="auto"/>
                <w:sz w:val="24"/>
                <w:highlight w:val="none"/>
              </w:rPr>
            </w:pPr>
            <w:r>
              <w:rPr>
                <w:rFonts w:hint="eastAsia" w:ascii="宋体" w:hAnsi="宋体" w:eastAsia="宋体" w:cs="宋体"/>
                <w:color w:val="auto"/>
                <w:kern w:val="0"/>
                <w:sz w:val="24"/>
                <w:highlight w:val="none"/>
                <w:lang w:val="en-US" w:eastAsia="zh-CN"/>
              </w:rPr>
              <w:t>客观评审</w:t>
            </w:r>
          </w:p>
        </w:tc>
      </w:tr>
      <w:tr w14:paraId="21932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2709CD5D">
            <w:pPr>
              <w:widowControl/>
              <w:adjustRightInd/>
              <w:spacing w:line="360" w:lineRule="auto"/>
              <w:jc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3</w:t>
            </w:r>
          </w:p>
        </w:tc>
        <w:tc>
          <w:tcPr>
            <w:tcW w:w="6613" w:type="dxa"/>
            <w:gridSpan w:val="2"/>
            <w:vAlign w:val="center"/>
          </w:tcPr>
          <w:p w14:paraId="36BD8B87">
            <w:pPr>
              <w:widowControl/>
              <w:adjustRightInd/>
              <w:spacing w:line="360" w:lineRule="auto"/>
              <w:jc w:val="left"/>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eastAsia="zh-CN"/>
              </w:rPr>
              <w:t>根据</w:t>
            </w:r>
            <w:r>
              <w:rPr>
                <w:rFonts w:hint="eastAsia" w:ascii="宋体" w:hAnsi="宋体" w:eastAsia="宋体" w:cs="宋体"/>
                <w:b/>
                <w:bCs/>
                <w:color w:val="auto"/>
                <w:kern w:val="0"/>
                <w:sz w:val="24"/>
                <w:highlight w:val="none"/>
                <w:lang w:eastAsia="zh-CN"/>
              </w:rPr>
              <w:t>供应商</w:t>
            </w:r>
            <w:r>
              <w:rPr>
                <w:rFonts w:hint="eastAsia" w:ascii="宋体" w:hAnsi="宋体" w:eastAsia="宋体" w:cs="宋体"/>
                <w:b/>
                <w:bCs/>
                <w:color w:val="auto"/>
                <w:kern w:val="0"/>
                <w:sz w:val="24"/>
                <w:highlight w:val="none"/>
              </w:rPr>
              <w:t>针对本项目</w:t>
            </w:r>
            <w:r>
              <w:rPr>
                <w:rFonts w:hint="eastAsia" w:ascii="宋体" w:hAnsi="宋体" w:cs="宋体"/>
                <w:b/>
                <w:bCs/>
                <w:color w:val="auto"/>
                <w:kern w:val="0"/>
                <w:sz w:val="24"/>
                <w:highlight w:val="none"/>
                <w:lang w:val="en-US" w:eastAsia="zh-CN"/>
              </w:rPr>
              <w:t>的</w:t>
            </w:r>
            <w:r>
              <w:rPr>
                <w:rFonts w:hint="eastAsia" w:ascii="宋体" w:hAnsi="宋体" w:eastAsia="宋体" w:cs="宋体"/>
                <w:b/>
                <w:bCs/>
                <w:color w:val="auto"/>
                <w:kern w:val="0"/>
                <w:sz w:val="24"/>
                <w:highlight w:val="none"/>
                <w:lang w:val="en-US" w:eastAsia="zh-CN"/>
              </w:rPr>
              <w:t>项目理解</w:t>
            </w:r>
            <w:r>
              <w:rPr>
                <w:rFonts w:hint="eastAsia" w:ascii="宋体" w:hAnsi="宋体" w:cs="宋体"/>
                <w:b/>
                <w:bCs/>
                <w:color w:val="auto"/>
                <w:kern w:val="0"/>
                <w:sz w:val="24"/>
                <w:highlight w:val="none"/>
                <w:lang w:val="en-US" w:eastAsia="zh-CN"/>
              </w:rPr>
              <w:t>情况</w:t>
            </w:r>
            <w:r>
              <w:rPr>
                <w:rFonts w:hint="eastAsia" w:ascii="宋体" w:hAnsi="宋体" w:eastAsia="宋体" w:cs="宋体"/>
                <w:b/>
                <w:bCs/>
                <w:color w:val="auto"/>
                <w:kern w:val="0"/>
                <w:sz w:val="24"/>
                <w:highlight w:val="none"/>
                <w:lang w:val="en-US" w:eastAsia="zh-CN"/>
              </w:rPr>
              <w:t>进行评议</w:t>
            </w:r>
            <w:r>
              <w:rPr>
                <w:rFonts w:hint="eastAsia" w:ascii="宋体" w:hAnsi="宋体" w:eastAsia="宋体" w:cs="宋体"/>
                <w:b/>
                <w:bCs/>
                <w:color w:val="auto"/>
                <w:kern w:val="0"/>
                <w:sz w:val="24"/>
                <w:highlight w:val="none"/>
              </w:rPr>
              <w:t>：</w:t>
            </w:r>
          </w:p>
          <w:p w14:paraId="16B932E0">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服务范围的实际情况了解深入、现状调查透彻，得3分；</w:t>
            </w:r>
          </w:p>
          <w:p w14:paraId="0600AF4B">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基本了解服务范围的实际情况，能发现目前服务区域存在的部分问题，得2分；</w:t>
            </w:r>
          </w:p>
          <w:p w14:paraId="71762601">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对服务范围的实际情况不了解，或对服务区域存在的问题和现状表述笼统、无针对性的，得1分；</w:t>
            </w:r>
          </w:p>
          <w:p w14:paraId="2B6842B5">
            <w:pPr>
              <w:widowControl/>
              <w:adjustRightInd/>
              <w:spacing w:line="360" w:lineRule="auto"/>
              <w:jc w:val="left"/>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109C9946">
            <w:pPr>
              <w:widowControl/>
              <w:adjustRightInd/>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3</w:t>
            </w:r>
          </w:p>
        </w:tc>
        <w:tc>
          <w:tcPr>
            <w:tcW w:w="748" w:type="dxa"/>
            <w:vAlign w:val="center"/>
          </w:tcPr>
          <w:p w14:paraId="0943D21F">
            <w:pPr>
              <w:widowControl/>
              <w:adjustRightInd/>
              <w:spacing w:line="360" w:lineRule="auto"/>
              <w:jc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2C9A1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6" w:hRule="atLeast"/>
          <w:jc w:val="center"/>
        </w:trPr>
        <w:tc>
          <w:tcPr>
            <w:tcW w:w="718" w:type="dxa"/>
            <w:vAlign w:val="center"/>
          </w:tcPr>
          <w:p w14:paraId="4FB8E61D">
            <w:pPr>
              <w:widowControl/>
              <w:adjustRightInd/>
              <w:spacing w:line="360" w:lineRule="auto"/>
              <w:jc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4</w:t>
            </w:r>
          </w:p>
        </w:tc>
        <w:tc>
          <w:tcPr>
            <w:tcW w:w="6613" w:type="dxa"/>
            <w:gridSpan w:val="2"/>
            <w:vAlign w:val="center"/>
          </w:tcPr>
          <w:p w14:paraId="2614D846">
            <w:pPr>
              <w:keepNext w:val="0"/>
              <w:keepLines w:val="0"/>
              <w:suppressLineNumbers w:val="0"/>
              <w:spacing w:before="0" w:beforeAutospacing="0" w:after="0" w:afterAutospacing="0" w:line="340" w:lineRule="exact"/>
              <w:ind w:left="0" w:right="0"/>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根据供应商针对本项目的重点难点分析及解决措施情况进行评议：</w:t>
            </w:r>
          </w:p>
          <w:p w14:paraId="48E452BD">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针对本项目的难点、重点问题的调查剖析精准明确，且能提出切实可行的解决方案，得3分；</w:t>
            </w:r>
          </w:p>
          <w:p w14:paraId="5523DAD0">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能就本项目存在的部分难点、重点问题进行简单的分析，并提出较合理的解决方案，得2分；</w:t>
            </w:r>
          </w:p>
          <w:p w14:paraId="2F641307">
            <w:pPr>
              <w:widowControl/>
              <w:adjustRightInd/>
              <w:spacing w:line="360" w:lineRule="auto"/>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提出的难点、重点问题的分析较简单、笼统，无针对性的解决方案，或提出的解决方案不合理，得1分；</w:t>
            </w:r>
          </w:p>
          <w:p w14:paraId="1B8DB2A8">
            <w:pPr>
              <w:widowControl/>
              <w:adjustRightInd/>
              <w:spacing w:line="360" w:lineRule="auto"/>
              <w:jc w:val="left"/>
              <w:rPr>
                <w:rFonts w:hint="eastAsia" w:ascii="宋体" w:hAnsi="宋体" w:eastAsia="宋体" w:cs="宋体"/>
                <w:b/>
                <w:bCs/>
                <w:color w:val="auto"/>
                <w:kern w:val="0"/>
                <w:sz w:val="24"/>
                <w:highlight w:val="none"/>
                <w:lang w:val="en-US" w:eastAsia="zh-CN"/>
              </w:rPr>
            </w:pPr>
            <w:r>
              <w:rPr>
                <w:rFonts w:hint="eastAsia" w:ascii="宋体" w:hAnsi="宋体" w:eastAsia="宋体" w:cs="宋体"/>
                <w:color w:val="auto"/>
                <w:kern w:val="0"/>
                <w:sz w:val="24"/>
                <w:highlight w:val="none"/>
                <w:lang w:val="en-US" w:eastAsia="zh-CN"/>
              </w:rPr>
              <w:t>未提供的不得分。</w:t>
            </w:r>
          </w:p>
        </w:tc>
        <w:tc>
          <w:tcPr>
            <w:tcW w:w="736" w:type="dxa"/>
            <w:shd w:val="clear" w:color="auto" w:fill="auto"/>
            <w:vAlign w:val="center"/>
          </w:tcPr>
          <w:p w14:paraId="475F1F1C">
            <w:pPr>
              <w:widowControl/>
              <w:adjustRightInd/>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lang w:val="en-US" w:eastAsia="zh-CN"/>
              </w:rPr>
              <w:t>3</w:t>
            </w:r>
          </w:p>
        </w:tc>
        <w:tc>
          <w:tcPr>
            <w:tcW w:w="748" w:type="dxa"/>
            <w:shd w:val="clear" w:color="auto" w:fill="auto"/>
            <w:vAlign w:val="center"/>
          </w:tcPr>
          <w:p w14:paraId="7F2C47F7">
            <w:pPr>
              <w:widowControl/>
              <w:adjustRightInd/>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主观评审</w:t>
            </w:r>
          </w:p>
        </w:tc>
      </w:tr>
      <w:tr w14:paraId="02643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718" w:type="dxa"/>
            <w:vMerge w:val="restart"/>
            <w:vAlign w:val="center"/>
          </w:tcPr>
          <w:p w14:paraId="0A5B1142">
            <w:pPr>
              <w:widowControl/>
              <w:spacing w:line="360" w:lineRule="auto"/>
              <w:ind w:firstLine="240" w:firstLineChars="100"/>
              <w:textAlignment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593" w:type="dxa"/>
            <w:vMerge w:val="restart"/>
            <w:vAlign w:val="center"/>
          </w:tcPr>
          <w:p w14:paraId="61180598">
            <w:pPr>
              <w:widowControl/>
              <w:spacing w:line="360" w:lineRule="auto"/>
              <w:jc w:val="center"/>
              <w:textAlignment w:val="center"/>
              <w:rPr>
                <w:rFonts w:ascii="宋体" w:hAnsi="宋体" w:eastAsia="宋体" w:cs="宋体"/>
                <w:color w:val="auto"/>
                <w:sz w:val="24"/>
                <w:highlight w:val="none"/>
              </w:rPr>
            </w:pPr>
            <w:r>
              <w:rPr>
                <w:rFonts w:hint="eastAsia" w:ascii="宋体" w:hAnsi="宋体" w:eastAsia="宋体" w:cs="宋体"/>
                <w:b/>
                <w:bCs/>
                <w:color w:val="auto"/>
                <w:kern w:val="0"/>
                <w:sz w:val="24"/>
                <w:highlight w:val="none"/>
                <w:lang w:val="en-US" w:eastAsia="zh-CN"/>
              </w:rPr>
              <w:t>管理方案</w:t>
            </w:r>
          </w:p>
        </w:tc>
        <w:tc>
          <w:tcPr>
            <w:tcW w:w="5020" w:type="dxa"/>
            <w:vAlign w:val="center"/>
          </w:tcPr>
          <w:p w14:paraId="433671C9">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eastAsia="zh-CN"/>
              </w:rPr>
              <w:t>5.1根据</w:t>
            </w:r>
            <w:r>
              <w:rPr>
                <w:rFonts w:hint="eastAsia" w:ascii="宋体" w:hAnsi="宋体" w:eastAsia="宋体" w:cs="宋体"/>
                <w:b/>
                <w:bCs/>
                <w:color w:val="auto"/>
                <w:kern w:val="0"/>
                <w:sz w:val="24"/>
                <w:highlight w:val="none"/>
                <w:lang w:eastAsia="zh-CN"/>
              </w:rPr>
              <w:t>供应商</w:t>
            </w:r>
            <w:r>
              <w:rPr>
                <w:rFonts w:hint="eastAsia" w:ascii="宋体" w:hAnsi="宋体" w:eastAsia="宋体" w:cs="宋体"/>
                <w:b/>
                <w:bCs/>
                <w:color w:val="auto"/>
                <w:kern w:val="0"/>
                <w:sz w:val="24"/>
                <w:highlight w:val="none"/>
                <w:lang w:val="en-US" w:eastAsia="zh-CN"/>
              </w:rPr>
              <w:t>的</w:t>
            </w:r>
            <w:r>
              <w:rPr>
                <w:rFonts w:hint="eastAsia" w:ascii="宋体" w:hAnsi="宋体" w:eastAsia="宋体" w:cs="宋体"/>
                <w:b/>
                <w:bCs/>
                <w:color w:val="auto"/>
                <w:kern w:val="0"/>
                <w:sz w:val="24"/>
                <w:highlight w:val="none"/>
              </w:rPr>
              <w:t>整体管理实施方案</w:t>
            </w:r>
            <w:r>
              <w:rPr>
                <w:rFonts w:hint="eastAsia" w:ascii="宋体" w:hAnsi="宋体" w:eastAsia="宋体" w:cs="宋体"/>
                <w:b/>
                <w:bCs/>
                <w:color w:val="auto"/>
                <w:kern w:val="0"/>
                <w:sz w:val="24"/>
                <w:highlight w:val="none"/>
                <w:lang w:eastAsia="zh-CN"/>
              </w:rPr>
              <w:t>、</w:t>
            </w:r>
            <w:r>
              <w:rPr>
                <w:rFonts w:hint="eastAsia" w:ascii="宋体" w:hAnsi="宋体" w:eastAsia="宋体" w:cs="宋体"/>
                <w:b/>
                <w:bCs/>
                <w:color w:val="auto"/>
                <w:kern w:val="0"/>
                <w:sz w:val="24"/>
                <w:highlight w:val="none"/>
              </w:rPr>
              <w:t>各项服务</w:t>
            </w:r>
            <w:r>
              <w:rPr>
                <w:rFonts w:hint="eastAsia" w:ascii="宋体" w:hAnsi="宋体" w:eastAsia="宋体" w:cs="宋体"/>
                <w:b/>
                <w:bCs/>
                <w:color w:val="auto"/>
                <w:kern w:val="0"/>
                <w:sz w:val="24"/>
                <w:highlight w:val="none"/>
                <w:lang w:eastAsia="zh-CN"/>
              </w:rPr>
              <w:t>内容</w:t>
            </w:r>
            <w:r>
              <w:rPr>
                <w:rFonts w:hint="eastAsia" w:ascii="宋体" w:hAnsi="宋体" w:eastAsia="宋体" w:cs="宋体"/>
                <w:b/>
                <w:bCs/>
                <w:color w:val="auto"/>
                <w:kern w:val="0"/>
                <w:sz w:val="24"/>
                <w:highlight w:val="none"/>
                <w:lang w:val="en-US" w:eastAsia="zh-CN"/>
              </w:rPr>
              <w:t>目标、</w:t>
            </w:r>
            <w:r>
              <w:rPr>
                <w:rFonts w:hint="eastAsia" w:ascii="宋体" w:hAnsi="宋体" w:eastAsia="宋体" w:cs="宋体"/>
                <w:b/>
                <w:bCs/>
                <w:color w:val="auto"/>
                <w:kern w:val="0"/>
                <w:sz w:val="24"/>
                <w:highlight w:val="none"/>
              </w:rPr>
              <w:t>承诺</w:t>
            </w:r>
            <w:r>
              <w:rPr>
                <w:rFonts w:hint="eastAsia" w:ascii="宋体" w:hAnsi="宋体" w:eastAsia="宋体" w:cs="宋体"/>
                <w:b/>
                <w:bCs/>
                <w:color w:val="auto"/>
                <w:kern w:val="0"/>
                <w:sz w:val="24"/>
                <w:highlight w:val="none"/>
                <w:lang w:val="en-US" w:eastAsia="zh-CN"/>
              </w:rPr>
              <w:t>等进行评议</w:t>
            </w:r>
            <w:r>
              <w:rPr>
                <w:rFonts w:hint="eastAsia" w:ascii="宋体" w:hAnsi="宋体" w:eastAsia="宋体" w:cs="宋体"/>
                <w:b/>
                <w:bCs/>
                <w:color w:val="auto"/>
                <w:kern w:val="0"/>
                <w:sz w:val="24"/>
                <w:highlight w:val="none"/>
              </w:rPr>
              <w:t>：</w:t>
            </w:r>
          </w:p>
          <w:p w14:paraId="0993752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方案内容全面、完全符合项目需求，目标明确、承诺合理可行，能有效保障实施效果的，得4分；</w:t>
            </w:r>
          </w:p>
          <w:p w14:paraId="5D89BCB4">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方案内容较全面、符合项目需求，目标较明确、承诺较合理可行，能较好保障实施效果的，得3分；</w:t>
            </w:r>
          </w:p>
          <w:p w14:paraId="1C9EE2F7">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方案内容基本符合项目需求，有可操作性，但内容上存在缺陷的，得2分；</w:t>
            </w:r>
          </w:p>
          <w:p w14:paraId="7A7C538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方案内容简单笼统、存在明显漏洞，未针对本项目实际情况，方案可行性差的，得1分；</w:t>
            </w:r>
          </w:p>
          <w:p w14:paraId="6E3F030A">
            <w:pPr>
              <w:widowControl/>
              <w:spacing w:line="360" w:lineRule="auto"/>
              <w:jc w:val="left"/>
              <w:textAlignment w:val="center"/>
              <w:rPr>
                <w:rFonts w:hint="eastAsia" w:ascii="宋体" w:hAnsi="宋体" w:eastAsia="宋体" w:cs="宋体"/>
                <w:b/>
                <w:bCs/>
                <w:color w:val="auto"/>
                <w:kern w:val="0"/>
                <w:sz w:val="24"/>
                <w:highlight w:val="none"/>
                <w:lang w:val="en-US" w:eastAsia="zh-CN"/>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32A51806">
            <w:pPr>
              <w:widowControl/>
              <w:adjustRightInd/>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4</w:t>
            </w:r>
          </w:p>
        </w:tc>
        <w:tc>
          <w:tcPr>
            <w:tcW w:w="748" w:type="dxa"/>
            <w:vAlign w:val="center"/>
          </w:tcPr>
          <w:p w14:paraId="4EAC662E">
            <w:pPr>
              <w:widowControl/>
              <w:adjustRightInd/>
              <w:spacing w:line="360" w:lineRule="auto"/>
              <w:jc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4FCFC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718" w:type="dxa"/>
            <w:vMerge w:val="continue"/>
            <w:vAlign w:val="center"/>
          </w:tcPr>
          <w:p w14:paraId="4C1A31E0">
            <w:pPr>
              <w:widowControl/>
              <w:adjustRightInd/>
              <w:spacing w:line="360" w:lineRule="auto"/>
              <w:jc w:val="center"/>
              <w:rPr>
                <w:color w:val="auto"/>
                <w:highlight w:val="none"/>
              </w:rPr>
            </w:pPr>
          </w:p>
        </w:tc>
        <w:tc>
          <w:tcPr>
            <w:tcW w:w="1593" w:type="dxa"/>
            <w:vMerge w:val="continue"/>
            <w:vAlign w:val="center"/>
          </w:tcPr>
          <w:p w14:paraId="17974C63">
            <w:pPr>
              <w:widowControl/>
              <w:adjustRightInd/>
              <w:spacing w:line="360" w:lineRule="auto"/>
              <w:jc w:val="center"/>
              <w:rPr>
                <w:rFonts w:hint="eastAsia" w:ascii="宋体" w:hAnsi="宋体" w:eastAsia="宋体" w:cs="宋体"/>
                <w:b/>
                <w:bCs/>
                <w:color w:val="auto"/>
                <w:kern w:val="0"/>
                <w:sz w:val="24"/>
                <w:highlight w:val="none"/>
                <w:lang w:val="en-US" w:eastAsia="zh-CN"/>
              </w:rPr>
            </w:pPr>
          </w:p>
        </w:tc>
        <w:tc>
          <w:tcPr>
            <w:tcW w:w="5020" w:type="dxa"/>
            <w:shd w:val="clear" w:color="auto" w:fill="auto"/>
            <w:vAlign w:val="center"/>
          </w:tcPr>
          <w:p w14:paraId="65709D6F">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eastAsia="zh-CN"/>
              </w:rPr>
              <w:t>5.2根据</w:t>
            </w:r>
            <w:r>
              <w:rPr>
                <w:rFonts w:hint="eastAsia" w:ascii="宋体" w:hAnsi="宋体" w:eastAsia="宋体" w:cs="宋体"/>
                <w:b/>
                <w:bCs/>
                <w:color w:val="auto"/>
                <w:kern w:val="0"/>
                <w:sz w:val="24"/>
                <w:highlight w:val="none"/>
                <w:lang w:eastAsia="zh-CN"/>
              </w:rPr>
              <w:t>供应商</w:t>
            </w:r>
            <w:r>
              <w:rPr>
                <w:rFonts w:hint="eastAsia" w:ascii="宋体" w:hAnsi="宋体" w:eastAsia="宋体" w:cs="宋体"/>
                <w:b/>
                <w:bCs/>
                <w:color w:val="auto"/>
                <w:kern w:val="0"/>
                <w:sz w:val="24"/>
                <w:highlight w:val="none"/>
                <w:lang w:val="en-US" w:eastAsia="zh-CN"/>
              </w:rPr>
              <w:t>的组织机构设置、管理制度等进行评议</w:t>
            </w:r>
            <w:r>
              <w:rPr>
                <w:rFonts w:hint="eastAsia" w:ascii="宋体" w:hAnsi="宋体" w:eastAsia="宋体" w:cs="宋体"/>
                <w:b/>
                <w:bCs/>
                <w:color w:val="auto"/>
                <w:kern w:val="0"/>
                <w:sz w:val="24"/>
                <w:highlight w:val="none"/>
              </w:rPr>
              <w:t>：</w:t>
            </w:r>
          </w:p>
          <w:p w14:paraId="7F974D93">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内部管理制度完善、组织机构设置合理的得4分；</w:t>
            </w:r>
          </w:p>
          <w:p w14:paraId="0516CE5C">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内部管理制度较完善、组织机构设置较合理的得3分；</w:t>
            </w:r>
          </w:p>
          <w:p w14:paraId="2278B684">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内部管理制度基本完善、组织机构设置基本合理的得2分；</w:t>
            </w:r>
          </w:p>
          <w:p w14:paraId="143F13EC">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内部管理制度不完善、组织机构设置简单的得1分；</w:t>
            </w:r>
          </w:p>
          <w:p w14:paraId="46F7FB9A">
            <w:pPr>
              <w:widowControl/>
              <w:spacing w:line="360" w:lineRule="auto"/>
              <w:jc w:val="left"/>
              <w:textAlignment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未提供的不得分。</w:t>
            </w:r>
          </w:p>
        </w:tc>
        <w:tc>
          <w:tcPr>
            <w:tcW w:w="736" w:type="dxa"/>
            <w:shd w:val="clear" w:color="auto" w:fill="auto"/>
            <w:vAlign w:val="center"/>
          </w:tcPr>
          <w:p w14:paraId="4727FE93">
            <w:pPr>
              <w:widowControl/>
              <w:adjustRightInd/>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lang w:val="en-US" w:eastAsia="zh-CN"/>
              </w:rPr>
              <w:t>4</w:t>
            </w:r>
          </w:p>
        </w:tc>
        <w:tc>
          <w:tcPr>
            <w:tcW w:w="748" w:type="dxa"/>
            <w:shd w:val="clear" w:color="auto" w:fill="auto"/>
            <w:vAlign w:val="center"/>
          </w:tcPr>
          <w:p w14:paraId="45649223">
            <w:pPr>
              <w:widowControl/>
              <w:adjustRightInd/>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主观评审</w:t>
            </w:r>
          </w:p>
        </w:tc>
      </w:tr>
      <w:tr w14:paraId="244BA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restart"/>
            <w:vAlign w:val="center"/>
          </w:tcPr>
          <w:p w14:paraId="0A28A848">
            <w:pPr>
              <w:widowControl/>
              <w:spacing w:line="360" w:lineRule="auto"/>
              <w:jc w:val="center"/>
              <w:textAlignment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6</w:t>
            </w:r>
          </w:p>
        </w:tc>
        <w:tc>
          <w:tcPr>
            <w:tcW w:w="1593" w:type="dxa"/>
            <w:vMerge w:val="restart"/>
            <w:vAlign w:val="center"/>
          </w:tcPr>
          <w:p w14:paraId="61A3850B">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b/>
                <w:bCs/>
                <w:color w:val="auto"/>
                <w:kern w:val="0"/>
                <w:sz w:val="24"/>
                <w:highlight w:val="none"/>
              </w:rPr>
              <w:t>服务方案</w:t>
            </w:r>
          </w:p>
        </w:tc>
        <w:tc>
          <w:tcPr>
            <w:tcW w:w="5020" w:type="dxa"/>
            <w:vAlign w:val="center"/>
          </w:tcPr>
          <w:p w14:paraId="4234AA6E">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6.1根据供应商拟定的针对安保及秩序管理服务方案进行评议：</w:t>
            </w:r>
          </w:p>
          <w:p w14:paraId="2ED352B9">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3735357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23C9780F">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1E217A96">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239E058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3FBEB291">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29DD159F">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188E6765">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2B4B7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continue"/>
            <w:vAlign w:val="center"/>
          </w:tcPr>
          <w:p w14:paraId="16BA2B59">
            <w:pPr>
              <w:widowControl/>
              <w:spacing w:line="360" w:lineRule="auto"/>
              <w:jc w:val="center"/>
              <w:textAlignment w:val="center"/>
              <w:rPr>
                <w:color w:val="auto"/>
                <w:highlight w:val="none"/>
              </w:rPr>
            </w:pPr>
          </w:p>
        </w:tc>
        <w:tc>
          <w:tcPr>
            <w:tcW w:w="1593" w:type="dxa"/>
            <w:vMerge w:val="continue"/>
            <w:vAlign w:val="center"/>
          </w:tcPr>
          <w:p w14:paraId="69313013">
            <w:pPr>
              <w:widowControl/>
              <w:spacing w:line="360" w:lineRule="auto"/>
              <w:jc w:val="center"/>
              <w:textAlignment w:val="center"/>
              <w:rPr>
                <w:rFonts w:hint="eastAsia" w:ascii="宋体" w:hAnsi="宋体" w:eastAsia="宋体" w:cs="宋体"/>
                <w:b/>
                <w:bCs/>
                <w:color w:val="auto"/>
                <w:kern w:val="0"/>
                <w:sz w:val="24"/>
                <w:highlight w:val="none"/>
              </w:rPr>
            </w:pPr>
          </w:p>
        </w:tc>
        <w:tc>
          <w:tcPr>
            <w:tcW w:w="5020" w:type="dxa"/>
            <w:vAlign w:val="center"/>
          </w:tcPr>
          <w:p w14:paraId="5CFA5E26">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6.2根据供应商拟定的针对设备设施管理及维修方案进行评议：</w:t>
            </w:r>
          </w:p>
          <w:p w14:paraId="555CF367">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777D7FE6">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29330F0F">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14F3CB12">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481F3126">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571D093F">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37C8DBC5">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43E579FD">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5E9ED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continue"/>
            <w:vAlign w:val="center"/>
          </w:tcPr>
          <w:p w14:paraId="666D71DB">
            <w:pPr>
              <w:widowControl/>
              <w:spacing w:line="360" w:lineRule="auto"/>
              <w:jc w:val="center"/>
              <w:textAlignment w:val="center"/>
              <w:rPr>
                <w:rFonts w:hint="eastAsia" w:ascii="宋体" w:hAnsi="宋体" w:eastAsia="宋体" w:cs="宋体"/>
                <w:b/>
                <w:bCs/>
                <w:color w:val="auto"/>
                <w:kern w:val="0"/>
                <w:sz w:val="24"/>
                <w:highlight w:val="none"/>
              </w:rPr>
            </w:pPr>
          </w:p>
        </w:tc>
        <w:tc>
          <w:tcPr>
            <w:tcW w:w="1593" w:type="dxa"/>
            <w:vMerge w:val="continue"/>
            <w:vAlign w:val="center"/>
          </w:tcPr>
          <w:p w14:paraId="08220EA5">
            <w:pPr>
              <w:widowControl/>
              <w:spacing w:line="360" w:lineRule="auto"/>
              <w:jc w:val="center"/>
              <w:textAlignment w:val="center"/>
              <w:rPr>
                <w:rFonts w:hint="eastAsia" w:ascii="宋体" w:hAnsi="宋体" w:eastAsia="宋体" w:cs="宋体"/>
                <w:b/>
                <w:bCs/>
                <w:color w:val="auto"/>
                <w:kern w:val="0"/>
                <w:sz w:val="24"/>
                <w:highlight w:val="none"/>
              </w:rPr>
            </w:pPr>
          </w:p>
        </w:tc>
        <w:tc>
          <w:tcPr>
            <w:tcW w:w="5020" w:type="dxa"/>
            <w:vAlign w:val="center"/>
          </w:tcPr>
          <w:p w14:paraId="7B1381D6">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6.3根据供应商拟定的针对卫生维护服务方案进行评议：</w:t>
            </w:r>
          </w:p>
          <w:p w14:paraId="5E1E6D6F">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6F34EEBA">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2F98293B">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1C0A0B7B">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1DD90563">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52DAF597">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3CD94C29">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2761C5FB">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25E1D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continue"/>
            <w:vAlign w:val="center"/>
          </w:tcPr>
          <w:p w14:paraId="64B75559">
            <w:pPr>
              <w:widowControl/>
              <w:spacing w:line="360" w:lineRule="auto"/>
              <w:jc w:val="center"/>
              <w:textAlignment w:val="center"/>
              <w:rPr>
                <w:rFonts w:hint="eastAsia" w:ascii="宋体" w:hAnsi="宋体" w:eastAsia="宋体" w:cs="宋体"/>
                <w:b/>
                <w:bCs/>
                <w:color w:val="auto"/>
                <w:kern w:val="0"/>
                <w:sz w:val="24"/>
                <w:highlight w:val="none"/>
              </w:rPr>
            </w:pPr>
          </w:p>
        </w:tc>
        <w:tc>
          <w:tcPr>
            <w:tcW w:w="1593" w:type="dxa"/>
            <w:vMerge w:val="continue"/>
            <w:vAlign w:val="center"/>
          </w:tcPr>
          <w:p w14:paraId="7F5C5EC9">
            <w:pPr>
              <w:widowControl/>
              <w:spacing w:line="360" w:lineRule="auto"/>
              <w:jc w:val="center"/>
              <w:textAlignment w:val="center"/>
              <w:rPr>
                <w:rFonts w:hint="eastAsia" w:ascii="宋体" w:hAnsi="宋体" w:eastAsia="宋体" w:cs="宋体"/>
                <w:b/>
                <w:bCs/>
                <w:color w:val="auto"/>
                <w:kern w:val="0"/>
                <w:sz w:val="24"/>
                <w:highlight w:val="none"/>
              </w:rPr>
            </w:pPr>
          </w:p>
        </w:tc>
        <w:tc>
          <w:tcPr>
            <w:tcW w:w="5020" w:type="dxa"/>
            <w:vAlign w:val="center"/>
          </w:tcPr>
          <w:p w14:paraId="16A1EFD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6.4根据供应商拟定的针对绿化养护服务方案进行评议：</w:t>
            </w:r>
          </w:p>
          <w:p w14:paraId="69546CC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762D04A0">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3E79C5F8">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02520D5B">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55F1CB1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3C9FE2F6">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421F8954">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44A516DA">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362A6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continue"/>
            <w:vAlign w:val="center"/>
          </w:tcPr>
          <w:p w14:paraId="0EEEA40A">
            <w:pPr>
              <w:widowControl/>
              <w:spacing w:line="360" w:lineRule="auto"/>
              <w:jc w:val="center"/>
              <w:textAlignment w:val="center"/>
              <w:rPr>
                <w:rFonts w:hint="eastAsia" w:ascii="宋体" w:hAnsi="宋体" w:eastAsia="宋体" w:cs="宋体"/>
                <w:b/>
                <w:bCs/>
                <w:color w:val="auto"/>
                <w:kern w:val="0"/>
                <w:sz w:val="24"/>
                <w:highlight w:val="none"/>
              </w:rPr>
            </w:pPr>
          </w:p>
        </w:tc>
        <w:tc>
          <w:tcPr>
            <w:tcW w:w="1593" w:type="dxa"/>
            <w:vMerge w:val="continue"/>
            <w:vAlign w:val="center"/>
          </w:tcPr>
          <w:p w14:paraId="0717B34E">
            <w:pPr>
              <w:widowControl/>
              <w:spacing w:line="360" w:lineRule="auto"/>
              <w:jc w:val="center"/>
              <w:textAlignment w:val="center"/>
              <w:rPr>
                <w:rFonts w:hint="eastAsia" w:ascii="宋体" w:hAnsi="宋体" w:eastAsia="宋体" w:cs="宋体"/>
                <w:b/>
                <w:bCs/>
                <w:color w:val="auto"/>
                <w:kern w:val="0"/>
                <w:sz w:val="24"/>
                <w:highlight w:val="none"/>
              </w:rPr>
            </w:pPr>
          </w:p>
        </w:tc>
        <w:tc>
          <w:tcPr>
            <w:tcW w:w="5020" w:type="dxa"/>
            <w:vAlign w:val="center"/>
          </w:tcPr>
          <w:p w14:paraId="50EFEFE8">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6.5根据供应商拟定的针对食堂餐饮服务方案进行评议：</w:t>
            </w:r>
          </w:p>
          <w:p w14:paraId="09509F33">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2AFF4234">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566337FD">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4B8BC407">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4B04668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4DBBC8BE">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2FB6A9BD">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0E4C4410">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00E8A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vMerge w:val="continue"/>
            <w:vAlign w:val="center"/>
          </w:tcPr>
          <w:p w14:paraId="4AE2C132">
            <w:pPr>
              <w:widowControl/>
              <w:spacing w:line="360" w:lineRule="auto"/>
              <w:jc w:val="center"/>
              <w:textAlignment w:val="center"/>
              <w:rPr>
                <w:rFonts w:hint="eastAsia" w:ascii="宋体" w:hAnsi="宋体" w:eastAsia="宋体" w:cs="宋体"/>
                <w:b/>
                <w:bCs/>
                <w:color w:val="auto"/>
                <w:kern w:val="0"/>
                <w:sz w:val="24"/>
                <w:highlight w:val="none"/>
              </w:rPr>
            </w:pPr>
          </w:p>
        </w:tc>
        <w:tc>
          <w:tcPr>
            <w:tcW w:w="1593" w:type="dxa"/>
            <w:vMerge w:val="continue"/>
            <w:vAlign w:val="center"/>
          </w:tcPr>
          <w:p w14:paraId="43CDDB19">
            <w:pPr>
              <w:widowControl/>
              <w:spacing w:line="360" w:lineRule="auto"/>
              <w:jc w:val="center"/>
              <w:textAlignment w:val="center"/>
              <w:rPr>
                <w:rFonts w:hint="eastAsia" w:ascii="宋体" w:hAnsi="宋体" w:eastAsia="宋体" w:cs="宋体"/>
                <w:b/>
                <w:bCs/>
                <w:color w:val="auto"/>
                <w:kern w:val="0"/>
                <w:sz w:val="24"/>
                <w:highlight w:val="none"/>
              </w:rPr>
            </w:pPr>
          </w:p>
        </w:tc>
        <w:tc>
          <w:tcPr>
            <w:tcW w:w="5020" w:type="dxa"/>
            <w:vAlign w:val="center"/>
          </w:tcPr>
          <w:p w14:paraId="313B19CB">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t>6.6根据供应商拟定的针对会议服务以及采购人委托的其他服务方案进行评议：</w:t>
            </w:r>
          </w:p>
          <w:p w14:paraId="72C2589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方案符合项目特点，内容详细，科学合理，可操作性强的得5分；</w:t>
            </w:r>
          </w:p>
          <w:p w14:paraId="38236748">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方案基本完整能满足招标需求，可操作性较强的得4分；</w:t>
            </w:r>
          </w:p>
          <w:p w14:paraId="68034078">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方案基本完整但部分内容缺失，可操作性一般的得3分，</w:t>
            </w:r>
          </w:p>
          <w:p w14:paraId="54EB52AD">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方案不够完整，存在部分缺陷，可操作性较差的得2分；</w:t>
            </w:r>
          </w:p>
          <w:p w14:paraId="2C36A7C3">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方案不完整，存在明显缺陷，可操作性差的得1分；</w:t>
            </w:r>
          </w:p>
          <w:p w14:paraId="2676D028">
            <w:pPr>
              <w:widowControl/>
              <w:spacing w:line="360" w:lineRule="auto"/>
              <w:jc w:val="left"/>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0C734862">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rPr>
              <w:t>5</w:t>
            </w:r>
          </w:p>
        </w:tc>
        <w:tc>
          <w:tcPr>
            <w:tcW w:w="748" w:type="dxa"/>
            <w:vAlign w:val="center"/>
          </w:tcPr>
          <w:p w14:paraId="225AD2DE">
            <w:pPr>
              <w:widowControl/>
              <w:spacing w:line="360" w:lineRule="auto"/>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12CC1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Merge w:val="restart"/>
            <w:vAlign w:val="center"/>
          </w:tcPr>
          <w:p w14:paraId="1D8E48CE">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7</w:t>
            </w:r>
          </w:p>
        </w:tc>
        <w:tc>
          <w:tcPr>
            <w:tcW w:w="1593" w:type="dxa"/>
            <w:vMerge w:val="restart"/>
            <w:vAlign w:val="center"/>
          </w:tcPr>
          <w:p w14:paraId="2806F674">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b/>
                <w:bCs/>
                <w:color w:val="auto"/>
                <w:kern w:val="0"/>
                <w:sz w:val="24"/>
                <w:highlight w:val="none"/>
                <w:lang w:val="en-US" w:eastAsia="zh-CN"/>
              </w:rPr>
              <w:t>拟派人员</w:t>
            </w:r>
          </w:p>
        </w:tc>
        <w:tc>
          <w:tcPr>
            <w:tcW w:w="5020" w:type="dxa"/>
            <w:vAlign w:val="center"/>
          </w:tcPr>
          <w:p w14:paraId="2531982A">
            <w:pPr>
              <w:widowControl/>
              <w:spacing w:line="360" w:lineRule="auto"/>
              <w:jc w:val="left"/>
              <w:textAlignment w:val="center"/>
              <w:rPr>
                <w:rFonts w:hint="default" w:ascii="宋体" w:hAnsi="宋体" w:eastAsia="宋体" w:cs="宋体"/>
                <w:b/>
                <w:bCs/>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7.1供应商拟为本项目配备的项目负责人具有警务保障服务工作经验的得1分；具备退伍证和安全管理员证书的得1分。注：提供加盖业主单位公章的相关工作经验证明材料和人员证书材料，以及投标人为其缴纳的开标前近3个月中任意一个月的社保证缴纳证明材料，未提供证明材料或证明材料不全的不得分。</w:t>
            </w:r>
          </w:p>
        </w:tc>
        <w:tc>
          <w:tcPr>
            <w:tcW w:w="736" w:type="dxa"/>
            <w:vAlign w:val="center"/>
          </w:tcPr>
          <w:p w14:paraId="5F87CD02">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2</w:t>
            </w:r>
          </w:p>
        </w:tc>
        <w:tc>
          <w:tcPr>
            <w:tcW w:w="748" w:type="dxa"/>
            <w:vAlign w:val="center"/>
          </w:tcPr>
          <w:p w14:paraId="1AFC19E5">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客</w:t>
            </w:r>
            <w:r>
              <w:rPr>
                <w:rFonts w:hint="eastAsia" w:ascii="宋体" w:hAnsi="宋体" w:eastAsia="宋体" w:cs="宋体"/>
                <w:color w:val="auto"/>
                <w:kern w:val="0"/>
                <w:sz w:val="24"/>
                <w:highlight w:val="none"/>
                <w:lang w:val="en-US" w:eastAsia="zh-CN"/>
              </w:rPr>
              <w:t>观评审</w:t>
            </w:r>
          </w:p>
        </w:tc>
      </w:tr>
      <w:tr w14:paraId="57485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Merge w:val="continue"/>
            <w:vAlign w:val="center"/>
          </w:tcPr>
          <w:p w14:paraId="15309A21">
            <w:pPr>
              <w:widowControl/>
              <w:spacing w:line="360" w:lineRule="auto"/>
              <w:jc w:val="center"/>
              <w:textAlignment w:val="center"/>
              <w:rPr>
                <w:rFonts w:hint="eastAsia" w:ascii="宋体" w:hAnsi="宋体" w:eastAsia="宋体" w:cs="宋体"/>
                <w:color w:val="auto"/>
                <w:kern w:val="0"/>
                <w:sz w:val="24"/>
                <w:highlight w:val="none"/>
                <w:lang w:eastAsia="zh-CN"/>
              </w:rPr>
            </w:pPr>
          </w:p>
        </w:tc>
        <w:tc>
          <w:tcPr>
            <w:tcW w:w="1593" w:type="dxa"/>
            <w:vMerge w:val="continue"/>
            <w:vAlign w:val="center"/>
          </w:tcPr>
          <w:p w14:paraId="7823D154">
            <w:pPr>
              <w:widowControl/>
              <w:spacing w:line="360" w:lineRule="auto"/>
              <w:jc w:val="left"/>
              <w:textAlignment w:val="center"/>
              <w:rPr>
                <w:rFonts w:ascii="宋体" w:hAnsi="宋体" w:eastAsia="宋体" w:cs="宋体"/>
                <w:color w:val="auto"/>
                <w:kern w:val="0"/>
                <w:sz w:val="24"/>
                <w:highlight w:val="none"/>
              </w:rPr>
            </w:pPr>
          </w:p>
        </w:tc>
        <w:tc>
          <w:tcPr>
            <w:tcW w:w="5020" w:type="dxa"/>
            <w:vAlign w:val="center"/>
          </w:tcPr>
          <w:p w14:paraId="6CBC4012">
            <w:pPr>
              <w:widowControl/>
              <w:spacing w:line="360" w:lineRule="auto"/>
              <w:jc w:val="left"/>
              <w:textAlignment w:val="center"/>
              <w:rPr>
                <w:rFonts w:hint="default" w:ascii="宋体" w:hAnsi="宋体" w:eastAsia="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7.2供应商拟为本项目配备的保安主管同时具有保安管理师（二级保安员）资格证书和中级消防设施操作员证的得2分。注：提供保安主管相关证书材料，以及投标人为其缴纳的开标前近3个月中任意一个月的社保证缴纳证明材料，未提供证明材料或证明材料不全的不得分。</w:t>
            </w:r>
          </w:p>
        </w:tc>
        <w:tc>
          <w:tcPr>
            <w:tcW w:w="736" w:type="dxa"/>
            <w:vAlign w:val="center"/>
          </w:tcPr>
          <w:p w14:paraId="111D6714">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2</w:t>
            </w:r>
          </w:p>
        </w:tc>
        <w:tc>
          <w:tcPr>
            <w:tcW w:w="748" w:type="dxa"/>
            <w:vAlign w:val="center"/>
          </w:tcPr>
          <w:p w14:paraId="142EA10C">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客观评审</w:t>
            </w:r>
          </w:p>
        </w:tc>
      </w:tr>
      <w:tr w14:paraId="0525D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Merge w:val="continue"/>
            <w:vAlign w:val="center"/>
          </w:tcPr>
          <w:p w14:paraId="7E499075">
            <w:pPr>
              <w:widowControl/>
              <w:spacing w:line="360" w:lineRule="auto"/>
              <w:jc w:val="center"/>
              <w:textAlignment w:val="center"/>
              <w:rPr>
                <w:rFonts w:hint="eastAsia" w:ascii="宋体" w:hAnsi="宋体" w:eastAsia="宋体" w:cs="宋体"/>
                <w:color w:val="auto"/>
                <w:kern w:val="0"/>
                <w:sz w:val="24"/>
                <w:highlight w:val="none"/>
                <w:lang w:eastAsia="zh-CN"/>
              </w:rPr>
            </w:pPr>
          </w:p>
        </w:tc>
        <w:tc>
          <w:tcPr>
            <w:tcW w:w="1593" w:type="dxa"/>
            <w:vMerge w:val="continue"/>
            <w:vAlign w:val="center"/>
          </w:tcPr>
          <w:p w14:paraId="173FF6C5">
            <w:pPr>
              <w:widowControl/>
              <w:spacing w:line="360" w:lineRule="auto"/>
              <w:jc w:val="left"/>
              <w:textAlignment w:val="center"/>
              <w:rPr>
                <w:rFonts w:ascii="宋体" w:hAnsi="宋体" w:eastAsia="宋体" w:cs="宋体"/>
                <w:color w:val="auto"/>
                <w:kern w:val="0"/>
                <w:sz w:val="24"/>
                <w:highlight w:val="none"/>
              </w:rPr>
            </w:pPr>
          </w:p>
        </w:tc>
        <w:tc>
          <w:tcPr>
            <w:tcW w:w="5020" w:type="dxa"/>
            <w:vAlign w:val="center"/>
          </w:tcPr>
          <w:p w14:paraId="3651A0A1">
            <w:pPr>
              <w:widowControl/>
              <w:spacing w:line="360" w:lineRule="auto"/>
              <w:jc w:val="left"/>
              <w:textAlignment w:val="center"/>
              <w:rPr>
                <w:rFonts w:hint="eastAsia" w:ascii="宋体" w:hAnsi="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7.3根据供应商针对本项目各岗位配置的人员的技能水平、岗位职责等情况进行评议：</w:t>
            </w:r>
          </w:p>
          <w:p w14:paraId="79E4520D">
            <w:pPr>
              <w:widowControl/>
              <w:spacing w:line="360" w:lineRule="auto"/>
              <w:jc w:val="left"/>
              <w:textAlignment w:val="center"/>
              <w:rPr>
                <w:rFonts w:hint="eastAsia" w:ascii="宋体" w:hAnsi="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人员岗位职责设置及班次编排合理，人员的相关项目经验及专业能力全面，能有效保障本项目实施的，得4分；</w:t>
            </w:r>
          </w:p>
          <w:p w14:paraId="50A9482A">
            <w:pPr>
              <w:widowControl/>
              <w:spacing w:line="360" w:lineRule="auto"/>
              <w:jc w:val="left"/>
              <w:textAlignment w:val="center"/>
              <w:rPr>
                <w:rFonts w:hint="eastAsia" w:ascii="宋体" w:hAnsi="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人员岗位职责设置及班次编排较合理，人员的相关项目经验及专业能力尚可，基本能达到本项目实施要求的，得3分；</w:t>
            </w:r>
          </w:p>
          <w:p w14:paraId="2B0C2357">
            <w:pPr>
              <w:widowControl/>
              <w:spacing w:line="360" w:lineRule="auto"/>
              <w:jc w:val="left"/>
              <w:textAlignment w:val="center"/>
              <w:rPr>
                <w:rFonts w:hint="eastAsia" w:ascii="宋体" w:hAnsi="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人员岗位职责设置及班次编排不够合理，人员具有部分相关项目经验，但专业能力存在不足的，得2分；</w:t>
            </w:r>
          </w:p>
          <w:p w14:paraId="20FE169B">
            <w:pPr>
              <w:widowControl/>
              <w:spacing w:line="360" w:lineRule="auto"/>
              <w:jc w:val="left"/>
              <w:textAlignment w:val="center"/>
              <w:rPr>
                <w:rFonts w:hint="eastAsia" w:ascii="宋体" w:hAnsi="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人员岗位职责设置及班次编排不合理，人员缺乏相关项目经验且专业能力较差的，得1分；</w:t>
            </w:r>
          </w:p>
          <w:p w14:paraId="1886D3F7">
            <w:pPr>
              <w:widowControl/>
              <w:spacing w:line="360" w:lineRule="auto"/>
              <w:jc w:val="left"/>
              <w:textAlignment w:val="center"/>
              <w:rPr>
                <w:rFonts w:hint="default" w:ascii="宋体" w:hAnsi="宋体" w:eastAsia="宋体" w:cs="宋体"/>
                <w:b w:val="0"/>
                <w:bCs w:val="0"/>
                <w:color w:val="auto"/>
                <w:kern w:val="0"/>
                <w:sz w:val="24"/>
                <w:highlight w:val="none"/>
                <w:lang w:val="en-US" w:eastAsia="zh-CN"/>
              </w:rPr>
            </w:pPr>
            <w:r>
              <w:rPr>
                <w:rFonts w:hint="eastAsia" w:ascii="宋体" w:hAnsi="宋体" w:cs="宋体"/>
                <w:b w:val="0"/>
                <w:bCs w:val="0"/>
                <w:color w:val="auto"/>
                <w:kern w:val="0"/>
                <w:sz w:val="24"/>
                <w:highlight w:val="none"/>
                <w:lang w:val="en-US" w:eastAsia="zh-CN"/>
              </w:rPr>
              <w:t>未提供的不得分。</w:t>
            </w:r>
          </w:p>
        </w:tc>
        <w:tc>
          <w:tcPr>
            <w:tcW w:w="736" w:type="dxa"/>
            <w:vAlign w:val="center"/>
          </w:tcPr>
          <w:p w14:paraId="1764ACFC">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4</w:t>
            </w:r>
          </w:p>
        </w:tc>
        <w:tc>
          <w:tcPr>
            <w:tcW w:w="748" w:type="dxa"/>
            <w:vAlign w:val="center"/>
          </w:tcPr>
          <w:p w14:paraId="4F1F6631">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26386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Merge w:val="restart"/>
            <w:vAlign w:val="center"/>
          </w:tcPr>
          <w:p w14:paraId="1843739F">
            <w:pPr>
              <w:widowControl/>
              <w:spacing w:line="360" w:lineRule="auto"/>
              <w:jc w:val="center"/>
              <w:textAlignment w:val="center"/>
              <w:rPr>
                <w:rFonts w:hint="eastAsia" w:ascii="宋体" w:hAnsi="宋体" w:eastAsia="宋体" w:cs="宋体"/>
                <w:color w:val="auto"/>
                <w:kern w:val="0"/>
                <w:sz w:val="24"/>
                <w:highlight w:val="none"/>
              </w:rPr>
            </w:pPr>
          </w:p>
          <w:p w14:paraId="5762F046">
            <w:pPr>
              <w:widowControl/>
              <w:spacing w:line="360" w:lineRule="auto"/>
              <w:jc w:val="center"/>
              <w:textAlignment w:val="center"/>
              <w:rPr>
                <w:rFonts w:hint="eastAsia" w:ascii="宋体" w:hAnsi="宋体" w:eastAsia="宋体" w:cs="宋体"/>
                <w:color w:val="auto"/>
                <w:kern w:val="0"/>
                <w:sz w:val="24"/>
                <w:highlight w:val="none"/>
              </w:rPr>
            </w:pPr>
          </w:p>
          <w:p w14:paraId="463200C9">
            <w:pPr>
              <w:widowControl/>
              <w:spacing w:line="360" w:lineRule="auto"/>
              <w:jc w:val="center"/>
              <w:textAlignment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8</w:t>
            </w:r>
          </w:p>
        </w:tc>
        <w:tc>
          <w:tcPr>
            <w:tcW w:w="1593" w:type="dxa"/>
            <w:vMerge w:val="restart"/>
            <w:vAlign w:val="center"/>
          </w:tcPr>
          <w:p w14:paraId="52A1A37C">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b/>
                <w:bCs/>
                <w:color w:val="auto"/>
                <w:kern w:val="0"/>
                <w:sz w:val="24"/>
                <w:highlight w:val="none"/>
                <w:lang w:val="en-US" w:eastAsia="zh-CN"/>
              </w:rPr>
              <w:t>培训与管理</w:t>
            </w:r>
          </w:p>
        </w:tc>
        <w:tc>
          <w:tcPr>
            <w:tcW w:w="5020" w:type="dxa"/>
            <w:vAlign w:val="center"/>
          </w:tcPr>
          <w:p w14:paraId="2BC906EC">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cs="宋体"/>
                <w:b/>
                <w:bCs/>
                <w:color w:val="auto"/>
                <w:kern w:val="0"/>
                <w:sz w:val="24"/>
                <w:highlight w:val="none"/>
                <w:lang w:val="en-US" w:eastAsia="zh-CN"/>
              </w:rPr>
              <w:t>8.1</w:t>
            </w:r>
            <w:r>
              <w:rPr>
                <w:rFonts w:hint="eastAsia" w:ascii="宋体" w:hAnsi="宋体" w:eastAsia="宋体" w:cs="宋体"/>
                <w:b/>
                <w:bCs/>
                <w:color w:val="auto"/>
                <w:kern w:val="0"/>
                <w:sz w:val="24"/>
                <w:highlight w:val="none"/>
                <w:lang w:val="en-US" w:eastAsia="zh-CN"/>
              </w:rPr>
              <w:t>根据</w:t>
            </w:r>
            <w:r>
              <w:rPr>
                <w:rFonts w:hint="eastAsia" w:ascii="宋体" w:hAnsi="宋体" w:eastAsia="宋体" w:cs="宋体"/>
                <w:b/>
                <w:bCs/>
                <w:color w:val="auto"/>
                <w:kern w:val="0"/>
                <w:sz w:val="24"/>
                <w:highlight w:val="none"/>
                <w:lang w:eastAsia="zh-CN"/>
              </w:rPr>
              <w:t>供应商</w:t>
            </w:r>
            <w:r>
              <w:rPr>
                <w:rFonts w:hint="eastAsia" w:ascii="宋体" w:hAnsi="宋体" w:eastAsia="宋体" w:cs="宋体"/>
                <w:b/>
                <w:bCs/>
                <w:color w:val="auto"/>
                <w:kern w:val="0"/>
                <w:sz w:val="24"/>
                <w:highlight w:val="none"/>
                <w:lang w:val="en-US" w:eastAsia="zh-CN"/>
              </w:rPr>
              <w:t>针对本项目的</w:t>
            </w:r>
            <w:r>
              <w:rPr>
                <w:rFonts w:hint="eastAsia" w:ascii="宋体" w:hAnsi="宋体" w:eastAsia="宋体" w:cs="宋体"/>
                <w:b/>
                <w:bCs/>
                <w:color w:val="auto"/>
                <w:kern w:val="0"/>
                <w:sz w:val="24"/>
                <w:highlight w:val="none"/>
              </w:rPr>
              <w:t>人员</w:t>
            </w:r>
            <w:r>
              <w:rPr>
                <w:rFonts w:hint="eastAsia" w:ascii="宋体" w:hAnsi="宋体" w:eastAsia="宋体" w:cs="宋体"/>
                <w:b/>
                <w:bCs/>
                <w:color w:val="auto"/>
                <w:kern w:val="0"/>
                <w:sz w:val="24"/>
                <w:highlight w:val="none"/>
                <w:lang w:val="en-US" w:eastAsia="zh-CN"/>
              </w:rPr>
              <w:t>培训方案，包括</w:t>
            </w:r>
            <w:r>
              <w:rPr>
                <w:rFonts w:hint="eastAsia" w:ascii="宋体" w:hAnsi="宋体" w:eastAsia="宋体" w:cs="宋体"/>
                <w:b/>
                <w:bCs/>
                <w:color w:val="auto"/>
                <w:kern w:val="0"/>
                <w:sz w:val="24"/>
                <w:highlight w:val="none"/>
              </w:rPr>
              <w:t>培训计划、内容、目标等情况</w:t>
            </w:r>
            <w:r>
              <w:rPr>
                <w:rFonts w:hint="eastAsia" w:ascii="宋体" w:hAnsi="宋体" w:eastAsia="宋体" w:cs="宋体"/>
                <w:b/>
                <w:bCs/>
                <w:color w:val="auto"/>
                <w:kern w:val="0"/>
                <w:sz w:val="24"/>
                <w:highlight w:val="none"/>
                <w:lang w:val="en-US" w:eastAsia="zh-CN"/>
              </w:rPr>
              <w:t>进行评议</w:t>
            </w:r>
            <w:r>
              <w:rPr>
                <w:rFonts w:hint="eastAsia" w:ascii="宋体" w:hAnsi="宋体" w:eastAsia="宋体" w:cs="宋体"/>
                <w:color w:val="auto"/>
                <w:kern w:val="0"/>
                <w:sz w:val="24"/>
                <w:highlight w:val="none"/>
              </w:rPr>
              <w:t>：</w:t>
            </w:r>
          </w:p>
          <w:p w14:paraId="48844934">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方案内容合理、培训安排明确的，得4分；</w:t>
            </w:r>
          </w:p>
          <w:p w14:paraId="2F0B028A">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方案内容较合理、培训安排较明确的得3分；</w:t>
            </w:r>
          </w:p>
          <w:p w14:paraId="07F11BAA">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方案内容简单，培训安排不够明确的得2分；</w:t>
            </w:r>
          </w:p>
          <w:p w14:paraId="7071E698">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方案内容不明确、方案内容笼统，存在较多缺项的得1分；</w:t>
            </w:r>
          </w:p>
          <w:p w14:paraId="429517C7">
            <w:pPr>
              <w:widowControl/>
              <w:spacing w:line="360" w:lineRule="auto"/>
              <w:jc w:val="left"/>
              <w:textAlignment w:val="center"/>
              <w:rPr>
                <w:rFonts w:hint="eastAsia" w:ascii="宋体" w:hAnsi="宋体" w:eastAsia="宋体" w:cs="宋体"/>
                <w:b/>
                <w:bCs/>
                <w:color w:val="auto"/>
                <w:kern w:val="0"/>
                <w:sz w:val="24"/>
                <w:highlight w:val="none"/>
                <w:lang w:val="en-US" w:eastAsia="zh-CN"/>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047FD441">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4</w:t>
            </w:r>
          </w:p>
        </w:tc>
        <w:tc>
          <w:tcPr>
            <w:tcW w:w="748" w:type="dxa"/>
            <w:vAlign w:val="center"/>
          </w:tcPr>
          <w:p w14:paraId="1179D246">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0F1E7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Merge w:val="continue"/>
            <w:vAlign w:val="center"/>
          </w:tcPr>
          <w:p w14:paraId="3DA04888">
            <w:pPr>
              <w:widowControl/>
              <w:spacing w:line="360" w:lineRule="auto"/>
              <w:jc w:val="center"/>
              <w:textAlignment w:val="center"/>
              <w:rPr>
                <w:rFonts w:ascii="宋体" w:hAnsi="宋体" w:eastAsia="宋体" w:cs="宋体"/>
                <w:color w:val="auto"/>
                <w:kern w:val="0"/>
                <w:sz w:val="24"/>
                <w:highlight w:val="none"/>
              </w:rPr>
            </w:pPr>
          </w:p>
        </w:tc>
        <w:tc>
          <w:tcPr>
            <w:tcW w:w="1593" w:type="dxa"/>
            <w:vMerge w:val="continue"/>
            <w:vAlign w:val="center"/>
          </w:tcPr>
          <w:p w14:paraId="3F76C658">
            <w:pPr>
              <w:widowControl/>
              <w:spacing w:line="360" w:lineRule="auto"/>
              <w:jc w:val="left"/>
              <w:textAlignment w:val="center"/>
              <w:rPr>
                <w:rFonts w:ascii="宋体" w:hAnsi="宋体" w:eastAsia="宋体" w:cs="宋体"/>
                <w:color w:val="auto"/>
                <w:kern w:val="0"/>
                <w:sz w:val="24"/>
                <w:highlight w:val="none"/>
              </w:rPr>
            </w:pPr>
          </w:p>
        </w:tc>
        <w:tc>
          <w:tcPr>
            <w:tcW w:w="5020" w:type="dxa"/>
            <w:vAlign w:val="center"/>
          </w:tcPr>
          <w:p w14:paraId="4576A069">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cs="宋体"/>
                <w:b/>
                <w:bCs/>
                <w:color w:val="auto"/>
                <w:kern w:val="0"/>
                <w:sz w:val="24"/>
                <w:highlight w:val="none"/>
                <w:lang w:val="en-US" w:eastAsia="zh-CN"/>
              </w:rPr>
              <w:t>8.2</w:t>
            </w:r>
            <w:r>
              <w:rPr>
                <w:rFonts w:hint="eastAsia" w:ascii="宋体" w:hAnsi="宋体" w:eastAsia="宋体" w:cs="宋体"/>
                <w:b/>
                <w:bCs/>
                <w:color w:val="auto"/>
                <w:kern w:val="0"/>
                <w:sz w:val="24"/>
                <w:highlight w:val="none"/>
                <w:lang w:val="en-US" w:eastAsia="zh-CN"/>
              </w:rPr>
              <w:t>根据</w:t>
            </w:r>
            <w:r>
              <w:rPr>
                <w:rFonts w:hint="eastAsia" w:ascii="宋体" w:hAnsi="宋体" w:eastAsia="宋体" w:cs="宋体"/>
                <w:b/>
                <w:bCs/>
                <w:color w:val="auto"/>
                <w:kern w:val="0"/>
                <w:sz w:val="24"/>
                <w:highlight w:val="none"/>
                <w:lang w:eastAsia="zh-CN"/>
              </w:rPr>
              <w:t>供应商</w:t>
            </w:r>
            <w:r>
              <w:rPr>
                <w:rFonts w:hint="eastAsia" w:ascii="宋体" w:hAnsi="宋体" w:eastAsia="宋体" w:cs="宋体"/>
                <w:b/>
                <w:bCs/>
                <w:color w:val="auto"/>
                <w:kern w:val="0"/>
                <w:sz w:val="24"/>
                <w:highlight w:val="none"/>
                <w:lang w:val="en-US" w:eastAsia="zh-CN"/>
              </w:rPr>
              <w:t>针对本项目的人员管理方案，包括人员管理情况、人员稳定性保障等情况进行评议</w:t>
            </w:r>
            <w:r>
              <w:rPr>
                <w:rFonts w:hint="eastAsia" w:ascii="宋体" w:hAnsi="宋体" w:eastAsia="宋体" w:cs="宋体"/>
                <w:color w:val="auto"/>
                <w:kern w:val="0"/>
                <w:sz w:val="24"/>
                <w:highlight w:val="none"/>
                <w:lang w:val="en-US" w:eastAsia="zh-CN"/>
              </w:rPr>
              <w:t>：</w:t>
            </w:r>
          </w:p>
          <w:p w14:paraId="062E5A0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方案内容合理，保障措施可行，能有效保障项目过程中人员的稳定性的，得4分；</w:t>
            </w:r>
          </w:p>
          <w:p w14:paraId="040C16E2">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方案内容较合理，保障措施较可行，基本能满足本项目人员培训要求及人员稳定要求，得3分；</w:t>
            </w:r>
          </w:p>
          <w:p w14:paraId="1BBB654D">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方案内容简单，保障措施不够可行，细节上存在较多不足的，得2分；</w:t>
            </w:r>
          </w:p>
          <w:p w14:paraId="218F03C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方案内容不明确、保障措施不可行，方案内容笼统，存在较多缺项的，得1分；</w:t>
            </w:r>
          </w:p>
          <w:p w14:paraId="1D3246CD">
            <w:pPr>
              <w:widowControl/>
              <w:spacing w:line="360" w:lineRule="auto"/>
              <w:jc w:val="left"/>
              <w:textAlignment w:val="center"/>
              <w:rPr>
                <w:rFonts w:hint="eastAsia" w:ascii="宋体" w:hAnsi="宋体" w:eastAsia="宋体" w:cs="宋体"/>
                <w:b/>
                <w:bCs/>
                <w:color w:val="auto"/>
                <w:kern w:val="0"/>
                <w:sz w:val="24"/>
                <w:highlight w:val="none"/>
                <w:lang w:val="en-US" w:eastAsia="zh-CN"/>
              </w:rPr>
            </w:pPr>
            <w:r>
              <w:rPr>
                <w:rFonts w:hint="eastAsia" w:ascii="宋体" w:hAnsi="宋体" w:eastAsia="宋体" w:cs="宋体"/>
                <w:color w:val="auto"/>
                <w:kern w:val="0"/>
                <w:sz w:val="24"/>
                <w:highlight w:val="none"/>
                <w:lang w:val="en-US" w:eastAsia="zh-CN"/>
              </w:rPr>
              <w:t>未提供的不得分。</w:t>
            </w:r>
          </w:p>
        </w:tc>
        <w:tc>
          <w:tcPr>
            <w:tcW w:w="736" w:type="dxa"/>
            <w:vAlign w:val="center"/>
          </w:tcPr>
          <w:p w14:paraId="15AE25AE">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4</w:t>
            </w:r>
          </w:p>
        </w:tc>
        <w:tc>
          <w:tcPr>
            <w:tcW w:w="748" w:type="dxa"/>
            <w:vAlign w:val="center"/>
          </w:tcPr>
          <w:p w14:paraId="78538E87">
            <w:pPr>
              <w:widowControl/>
              <w:spacing w:line="360" w:lineRule="auto"/>
              <w:jc w:val="center"/>
              <w:textAlignment w:val="center"/>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主观评审</w:t>
            </w:r>
          </w:p>
        </w:tc>
      </w:tr>
      <w:tr w14:paraId="7AD7F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718" w:type="dxa"/>
            <w:vAlign w:val="center"/>
          </w:tcPr>
          <w:p w14:paraId="761317C4">
            <w:pPr>
              <w:widowControl/>
              <w:spacing w:line="360" w:lineRule="auto"/>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9</w:t>
            </w:r>
          </w:p>
        </w:tc>
        <w:tc>
          <w:tcPr>
            <w:tcW w:w="6613" w:type="dxa"/>
            <w:gridSpan w:val="2"/>
            <w:shd w:val="clear" w:color="auto" w:fill="auto"/>
            <w:vAlign w:val="center"/>
          </w:tcPr>
          <w:p w14:paraId="79410D1D">
            <w:pPr>
              <w:widowControl/>
              <w:spacing w:line="360" w:lineRule="auto"/>
              <w:jc w:val="left"/>
              <w:textAlignment w:val="center"/>
              <w:rPr>
                <w:rFonts w:hint="eastAsia" w:ascii="宋体" w:hAnsi="宋体" w:eastAsia="宋体" w:cs="宋体"/>
                <w:b/>
                <w:bCs/>
                <w:color w:val="auto"/>
                <w:sz w:val="24"/>
                <w:highlight w:val="none"/>
                <w:lang w:val="zh-CN"/>
              </w:rPr>
            </w:pPr>
            <w:r>
              <w:rPr>
                <w:rFonts w:hint="eastAsia" w:ascii="宋体" w:hAnsi="宋体" w:eastAsia="宋体" w:cs="宋体"/>
                <w:b/>
                <w:bCs/>
                <w:color w:val="auto"/>
                <w:kern w:val="0"/>
                <w:sz w:val="24"/>
                <w:highlight w:val="none"/>
                <w:lang w:val="en-US" w:eastAsia="zh-CN"/>
              </w:rPr>
              <w:t>根据</w:t>
            </w:r>
            <w:r>
              <w:rPr>
                <w:rFonts w:hint="eastAsia" w:ascii="宋体" w:hAnsi="宋体" w:eastAsia="宋体" w:cs="宋体"/>
                <w:b/>
                <w:bCs/>
                <w:color w:val="auto"/>
                <w:kern w:val="0"/>
                <w:sz w:val="24"/>
                <w:highlight w:val="none"/>
                <w:lang w:eastAsia="zh-CN"/>
              </w:rPr>
              <w:t>供应商</w:t>
            </w:r>
            <w:r>
              <w:rPr>
                <w:rFonts w:hint="eastAsia" w:ascii="宋体" w:hAnsi="宋体" w:cs="宋体"/>
                <w:b/>
                <w:bCs/>
                <w:color w:val="auto"/>
                <w:kern w:val="0"/>
                <w:sz w:val="24"/>
                <w:highlight w:val="none"/>
                <w:lang w:val="en-US" w:eastAsia="zh-CN"/>
              </w:rPr>
              <w:t>针对</w:t>
            </w:r>
            <w:r>
              <w:rPr>
                <w:rFonts w:hint="eastAsia" w:ascii="宋体" w:hAnsi="宋体" w:eastAsia="宋体" w:cs="宋体"/>
                <w:b/>
                <w:bCs/>
                <w:color w:val="auto"/>
                <w:kern w:val="0"/>
                <w:sz w:val="24"/>
                <w:highlight w:val="none"/>
              </w:rPr>
              <w:t>本项目</w:t>
            </w:r>
            <w:r>
              <w:rPr>
                <w:rFonts w:hint="eastAsia" w:ascii="宋体" w:hAnsi="宋体" w:cs="宋体"/>
                <w:b/>
                <w:bCs/>
                <w:color w:val="auto"/>
                <w:kern w:val="0"/>
                <w:sz w:val="24"/>
                <w:highlight w:val="none"/>
                <w:lang w:val="en-US" w:eastAsia="zh-CN"/>
              </w:rPr>
              <w:t>制定的</w:t>
            </w:r>
            <w:r>
              <w:rPr>
                <w:rFonts w:hint="eastAsia" w:ascii="宋体" w:hAnsi="宋体" w:eastAsia="宋体" w:cs="宋体"/>
                <w:b/>
                <w:bCs/>
                <w:color w:val="auto"/>
                <w:kern w:val="0"/>
                <w:sz w:val="24"/>
                <w:highlight w:val="none"/>
                <w:lang w:eastAsia="zh-CN"/>
              </w:rPr>
              <w:t>突发事件应急管理方案</w:t>
            </w:r>
            <w:r>
              <w:rPr>
                <w:rFonts w:hint="eastAsia" w:ascii="宋体" w:hAnsi="宋体" w:eastAsia="宋体" w:cs="宋体"/>
                <w:b/>
                <w:bCs/>
                <w:color w:val="auto"/>
                <w:sz w:val="24"/>
                <w:highlight w:val="none"/>
                <w:lang w:val="zh-CN"/>
              </w:rPr>
              <w:t>进行评议：</w:t>
            </w:r>
          </w:p>
          <w:p w14:paraId="07DDA559">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方案</w:t>
            </w:r>
            <w:r>
              <w:rPr>
                <w:rFonts w:hint="eastAsia" w:ascii="宋体" w:hAnsi="宋体" w:eastAsia="宋体" w:cs="宋体"/>
                <w:color w:val="auto"/>
                <w:kern w:val="0"/>
                <w:sz w:val="24"/>
                <w:highlight w:val="none"/>
                <w:lang w:val="en-US" w:eastAsia="zh-CN"/>
              </w:rPr>
              <w:t>措施可行有效、详细细致，严谨合理的得</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lang w:val="en-US" w:eastAsia="zh-CN"/>
              </w:rPr>
              <w:t>分；</w:t>
            </w:r>
          </w:p>
          <w:p w14:paraId="74550591">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方案措施</w:t>
            </w:r>
            <w:r>
              <w:rPr>
                <w:rFonts w:hint="eastAsia" w:ascii="宋体" w:hAnsi="宋体" w:cs="宋体"/>
                <w:color w:val="auto"/>
                <w:kern w:val="0"/>
                <w:sz w:val="24"/>
                <w:highlight w:val="none"/>
                <w:lang w:val="en-US" w:eastAsia="zh-CN"/>
              </w:rPr>
              <w:t>较</w:t>
            </w:r>
            <w:r>
              <w:rPr>
                <w:rFonts w:hint="eastAsia" w:ascii="宋体" w:hAnsi="宋体" w:eastAsia="宋体" w:cs="宋体"/>
                <w:color w:val="auto"/>
                <w:kern w:val="0"/>
                <w:sz w:val="24"/>
                <w:highlight w:val="none"/>
                <w:lang w:val="en-US" w:eastAsia="zh-CN"/>
              </w:rPr>
              <w:t>可行有效，</w:t>
            </w:r>
            <w:r>
              <w:rPr>
                <w:rFonts w:hint="eastAsia" w:ascii="宋体" w:hAnsi="宋体" w:cs="宋体"/>
                <w:color w:val="auto"/>
                <w:kern w:val="0"/>
                <w:sz w:val="24"/>
                <w:highlight w:val="none"/>
                <w:lang w:val="en-US" w:eastAsia="zh-CN"/>
              </w:rPr>
              <w:t>较</w:t>
            </w:r>
            <w:r>
              <w:rPr>
                <w:rFonts w:hint="eastAsia" w:ascii="宋体" w:hAnsi="宋体" w:eastAsia="宋体" w:cs="宋体"/>
                <w:color w:val="auto"/>
                <w:kern w:val="0"/>
                <w:sz w:val="24"/>
                <w:highlight w:val="none"/>
                <w:lang w:val="en-US" w:eastAsia="zh-CN"/>
              </w:rPr>
              <w:t>合理的得</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分；</w:t>
            </w:r>
          </w:p>
          <w:p w14:paraId="381A713B">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方案措施可行性、合理性一般的得</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分；</w:t>
            </w:r>
          </w:p>
          <w:p w14:paraId="2586079C">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方案措施可行性、合理性</w:t>
            </w:r>
            <w:r>
              <w:rPr>
                <w:rFonts w:hint="eastAsia" w:ascii="宋体" w:hAnsi="宋体" w:cs="宋体"/>
                <w:color w:val="auto"/>
                <w:kern w:val="0"/>
                <w:sz w:val="24"/>
                <w:highlight w:val="none"/>
                <w:lang w:val="en-US" w:eastAsia="zh-CN"/>
              </w:rPr>
              <w:t>有一定</w:t>
            </w:r>
            <w:r>
              <w:rPr>
                <w:rFonts w:hint="eastAsia" w:ascii="宋体" w:hAnsi="宋体" w:eastAsia="宋体" w:cs="宋体"/>
                <w:color w:val="auto"/>
                <w:kern w:val="0"/>
                <w:sz w:val="24"/>
                <w:highlight w:val="none"/>
                <w:lang w:val="en-US" w:eastAsia="zh-CN"/>
              </w:rPr>
              <w:t>欠缺的得</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分；</w:t>
            </w:r>
          </w:p>
          <w:p w14:paraId="615710F5">
            <w:pPr>
              <w:widowControl/>
              <w:spacing w:line="360" w:lineRule="auto"/>
              <w:jc w:val="left"/>
              <w:textAlignment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方案措施可行性、合理性有</w:t>
            </w:r>
            <w:r>
              <w:rPr>
                <w:rFonts w:hint="eastAsia" w:ascii="宋体" w:hAnsi="宋体" w:cs="宋体"/>
                <w:color w:val="auto"/>
                <w:kern w:val="0"/>
                <w:sz w:val="24"/>
                <w:highlight w:val="none"/>
                <w:lang w:val="en-US" w:eastAsia="zh-CN"/>
              </w:rPr>
              <w:t>较大</w:t>
            </w:r>
            <w:r>
              <w:rPr>
                <w:rFonts w:hint="eastAsia" w:ascii="宋体" w:hAnsi="宋体" w:eastAsia="宋体" w:cs="宋体"/>
                <w:color w:val="auto"/>
                <w:kern w:val="0"/>
                <w:sz w:val="24"/>
                <w:highlight w:val="none"/>
                <w:lang w:val="en-US" w:eastAsia="zh-CN"/>
              </w:rPr>
              <w:t>欠缺的得</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分；</w:t>
            </w:r>
          </w:p>
          <w:p w14:paraId="76DF4D7F">
            <w:pPr>
              <w:widowControl/>
              <w:spacing w:line="360" w:lineRule="auto"/>
              <w:jc w:val="left"/>
              <w:textAlignment w:val="center"/>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未提供的不得分。</w:t>
            </w:r>
          </w:p>
        </w:tc>
        <w:tc>
          <w:tcPr>
            <w:tcW w:w="736" w:type="dxa"/>
            <w:shd w:val="clear" w:color="auto" w:fill="auto"/>
            <w:vAlign w:val="center"/>
          </w:tcPr>
          <w:p w14:paraId="2CBB7BA5">
            <w:pPr>
              <w:widowControl/>
              <w:spacing w:line="360" w:lineRule="auto"/>
              <w:jc w:val="center"/>
              <w:textAlignment w:val="center"/>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rPr>
              <w:t>5</w:t>
            </w:r>
          </w:p>
        </w:tc>
        <w:tc>
          <w:tcPr>
            <w:tcW w:w="748" w:type="dxa"/>
            <w:shd w:val="clear" w:color="auto" w:fill="auto"/>
            <w:vAlign w:val="center"/>
          </w:tcPr>
          <w:p w14:paraId="54029054">
            <w:pPr>
              <w:widowControl/>
              <w:spacing w:line="360" w:lineRule="auto"/>
              <w:jc w:val="center"/>
              <w:textAlignment w:val="center"/>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主观评审</w:t>
            </w:r>
          </w:p>
        </w:tc>
      </w:tr>
      <w:tr w14:paraId="651C0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8" w:type="dxa"/>
            <w:vAlign w:val="center"/>
          </w:tcPr>
          <w:p w14:paraId="3D1F57C7">
            <w:pPr>
              <w:spacing w:line="360" w:lineRule="auto"/>
              <w:jc w:val="center"/>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0</w:t>
            </w:r>
          </w:p>
        </w:tc>
        <w:tc>
          <w:tcPr>
            <w:tcW w:w="6613" w:type="dxa"/>
            <w:gridSpan w:val="2"/>
            <w:vAlign w:val="center"/>
          </w:tcPr>
          <w:p w14:paraId="523980BE">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参与评审的价格=投标报价</w:t>
            </w:r>
            <w:r>
              <w:rPr>
                <w:rFonts w:hint="eastAsia" w:ascii="宋体" w:hAnsi="宋体" w:eastAsia="宋体" w:cs="宋体"/>
                <w:color w:val="auto"/>
                <w:kern w:val="0"/>
                <w:sz w:val="24"/>
                <w:highlight w:val="none"/>
                <w:lang w:val="en-US" w:eastAsia="zh-CN"/>
              </w:rPr>
              <w:t>-小微企业优惠（如有）</w:t>
            </w:r>
          </w:p>
          <w:p w14:paraId="14CECAD5">
            <w:pPr>
              <w:widowControl/>
              <w:spacing w:line="360" w:lineRule="auto"/>
              <w:jc w:val="left"/>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满足采购要求的有效投标且参与评审的价格最低的参与评审的价格为评标基准价，得30分。</w:t>
            </w:r>
          </w:p>
          <w:p w14:paraId="1E13D2B5">
            <w:pPr>
              <w:widowControl/>
              <w:spacing w:line="360" w:lineRule="auto"/>
              <w:jc w:val="left"/>
              <w:textAlignment w:val="center"/>
              <w:rPr>
                <w:rFonts w:ascii="宋体" w:hAnsi="宋体" w:eastAsia="宋体" w:cs="宋体"/>
                <w:color w:val="auto"/>
                <w:sz w:val="24"/>
                <w:highlight w:val="none"/>
              </w:rPr>
            </w:pPr>
            <w:r>
              <w:rPr>
                <w:rFonts w:hint="eastAsia" w:ascii="宋体" w:hAnsi="宋体" w:eastAsia="宋体" w:cs="宋体"/>
                <w:color w:val="auto"/>
                <w:kern w:val="0"/>
                <w:sz w:val="24"/>
                <w:highlight w:val="none"/>
              </w:rPr>
              <w:t>其他投标报价得分计算公式如下：投标报价得分=（评标基准价/参与评审的价格）×30%×100。</w:t>
            </w:r>
          </w:p>
        </w:tc>
        <w:tc>
          <w:tcPr>
            <w:tcW w:w="736" w:type="dxa"/>
            <w:vAlign w:val="center"/>
          </w:tcPr>
          <w:p w14:paraId="2620065A">
            <w:pPr>
              <w:adjustRightInd/>
              <w:jc w:val="center"/>
              <w:textAlignment w:val="baseline"/>
              <w:rPr>
                <w:rFonts w:ascii="宋体" w:hAnsi="宋体" w:eastAsia="宋体" w:cs="宋体"/>
                <w:color w:val="auto"/>
                <w:sz w:val="24"/>
                <w:highlight w:val="none"/>
              </w:rPr>
            </w:pPr>
            <w:r>
              <w:rPr>
                <w:rFonts w:hint="eastAsia" w:ascii="宋体" w:hAnsi="宋体" w:cs="宋体"/>
                <w:color w:val="auto"/>
                <w:sz w:val="24"/>
                <w:highlight w:val="none"/>
              </w:rPr>
              <w:t>30</w:t>
            </w:r>
          </w:p>
        </w:tc>
        <w:tc>
          <w:tcPr>
            <w:tcW w:w="748" w:type="dxa"/>
            <w:vAlign w:val="center"/>
          </w:tcPr>
          <w:p w14:paraId="5BB9A036">
            <w:pPr>
              <w:spacing w:line="360" w:lineRule="auto"/>
              <w:jc w:val="center"/>
              <w:outlineLvl w:val="0"/>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客观评审</w:t>
            </w:r>
          </w:p>
        </w:tc>
      </w:tr>
      <w:tr w14:paraId="658A8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331" w:type="dxa"/>
            <w:gridSpan w:val="3"/>
            <w:vAlign w:val="center"/>
          </w:tcPr>
          <w:p w14:paraId="04AF8B2A">
            <w:pPr>
              <w:widowControl/>
              <w:adjustRightInd/>
              <w:jc w:val="center"/>
              <w:rPr>
                <w:rFonts w:hint="eastAsia" w:ascii="宋体" w:hAnsi="宋体" w:eastAsia="宋体" w:cs="宋体"/>
                <w:bCs/>
                <w:color w:val="auto"/>
                <w:kern w:val="0"/>
                <w:sz w:val="24"/>
                <w:highlight w:val="none"/>
                <w:lang w:val="en-US" w:eastAsia="zh-CN"/>
              </w:rPr>
            </w:pPr>
            <w:r>
              <w:rPr>
                <w:rFonts w:hint="eastAsia" w:ascii="宋体" w:hAnsi="宋体" w:cs="宋体"/>
                <w:bCs/>
                <w:color w:val="auto"/>
                <w:kern w:val="0"/>
                <w:sz w:val="24"/>
                <w:highlight w:val="none"/>
                <w:lang w:val="en-US" w:eastAsia="zh-CN"/>
              </w:rPr>
              <w:t>总分</w:t>
            </w:r>
          </w:p>
        </w:tc>
        <w:tc>
          <w:tcPr>
            <w:tcW w:w="736" w:type="dxa"/>
            <w:vAlign w:val="center"/>
          </w:tcPr>
          <w:p w14:paraId="7FDBC93A">
            <w:pPr>
              <w:adjustRightInd/>
              <w:jc w:val="center"/>
              <w:textAlignment w:val="baseline"/>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100</w:t>
            </w:r>
          </w:p>
        </w:tc>
        <w:tc>
          <w:tcPr>
            <w:tcW w:w="748" w:type="dxa"/>
            <w:vAlign w:val="center"/>
          </w:tcPr>
          <w:p w14:paraId="400C72D5">
            <w:pPr>
              <w:spacing w:line="360" w:lineRule="auto"/>
              <w:jc w:val="center"/>
              <w:outlineLvl w:val="0"/>
              <w:rPr>
                <w:rFonts w:hint="eastAsia" w:ascii="宋体" w:hAnsi="宋体" w:eastAsia="宋体" w:cs="宋体"/>
                <w:color w:val="auto"/>
                <w:sz w:val="24"/>
                <w:highlight w:val="none"/>
                <w:lang w:val="en-US" w:eastAsia="zh-CN"/>
              </w:rPr>
            </w:pPr>
          </w:p>
        </w:tc>
      </w:tr>
    </w:tbl>
    <w:p w14:paraId="12BD2602">
      <w:pPr>
        <w:snapToGrid w:val="0"/>
        <w:spacing w:line="360" w:lineRule="auto"/>
        <w:rPr>
          <w:rFonts w:ascii="宋体" w:hAnsi="宋体" w:cs="宋体"/>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投标人编制投标文件（商务技术文件部分）时，建议按此目录（序号和内容）提供评标标准相应的商务技术资料。小数点后保留一位数。</w:t>
      </w:r>
    </w:p>
    <w:p w14:paraId="0ABB64DD">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5B4E6E29">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7D41EA2">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60C6F260">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18CC39E">
      <w:pPr>
        <w:spacing w:line="360" w:lineRule="auto"/>
        <w:outlineLvl w:val="0"/>
        <w:rPr>
          <w:rFonts w:ascii="宋体" w:hAnsi="宋体" w:cs="宋体"/>
          <w:b/>
          <w:color w:val="auto"/>
          <w:sz w:val="32"/>
          <w:szCs w:val="32"/>
          <w:highlight w:val="none"/>
        </w:rPr>
      </w:pPr>
      <w:bookmarkStart w:id="411" w:name="_Toc6601"/>
      <w:r>
        <w:rPr>
          <w:rFonts w:hint="eastAsia" w:ascii="宋体" w:hAnsi="宋体" w:cs="宋体"/>
          <w:b/>
          <w:color w:val="auto"/>
          <w:sz w:val="32"/>
          <w:szCs w:val="32"/>
          <w:highlight w:val="none"/>
        </w:rPr>
        <w:t>三、评标程序</w:t>
      </w:r>
      <w:bookmarkEnd w:id="411"/>
    </w:p>
    <w:p w14:paraId="59DF17D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7B95C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55C1414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6303643F">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2FE47F70">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31768D37">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3E625736">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34DB05F6">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6AD22530">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2133ADB7">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0F8CC7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7FB4FA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FBEC5AB">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4AC09735">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410C4A6">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b/>
          <w:bCs/>
          <w:color w:val="auto"/>
          <w:kern w:val="0"/>
          <w:sz w:val="24"/>
          <w:highlight w:val="none"/>
        </w:rPr>
        <w:t>采用综合评分法的，有效投标供应商数量等于3家时，中标候选人数量为1家；有效投标供应商数量等于4家时，中标候选人数量为2家；有效投标供应商数量大于等于5家时，中标候选人数量为3家。</w:t>
      </w:r>
      <w:r>
        <w:rPr>
          <w:rFonts w:hint="eastAsia" w:ascii="宋体" w:hAnsi="宋体" w:cs="宋体"/>
          <w:color w:val="auto"/>
          <w:kern w:val="0"/>
          <w:sz w:val="24"/>
          <w:highlight w:val="none"/>
        </w:rPr>
        <w:t>得分相同的，按投标报价由低到高顺序排列。得分且投标报价相同的并列。投标文件满足招标文件全部实质性要求，且按照评审因素的量化指标评审得分最高的投标人为排名第一的中标候选人。</w:t>
      </w:r>
    </w:p>
    <w:p w14:paraId="6D0C8B2A">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159DDD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2B52720">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13E50811">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C31F6D0">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1F9B3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0FFB6F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C56C3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316170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4FA3C7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EC19E2E">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263D9C8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673F2F3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4.2.8报价明显低于其他通过符合性审查投标人的报价（低于项目预算50%的），有可能影响产品质量或者不能诚信履约的，未能按要求提供书面说明或者提交相关证明材料，不能证明其报价合理性的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52FE11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523312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4B4D98D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522A5FC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515B7EF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w:t>
      </w:r>
      <w:r>
        <w:rPr>
          <w:rFonts w:hint="eastAsia" w:ascii="宋体" w:hAnsi="宋体" w:eastAsia="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0992528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62EFE58C">
      <w:pPr>
        <w:pStyle w:val="26"/>
        <w:snapToGrid w:val="0"/>
        <w:spacing w:line="360" w:lineRule="auto"/>
        <w:ind w:firstLine="472" w:firstLineChars="196"/>
        <w:rPr>
          <w:rFonts w:hint="eastAsia" w:cs="宋体"/>
          <w:b/>
          <w:color w:val="auto"/>
          <w:highlight w:val="none"/>
        </w:rPr>
      </w:pPr>
      <w:r>
        <w:rPr>
          <w:rFonts w:hint="eastAsia" w:cs="宋体"/>
          <w:b/>
          <w:color w:val="auto"/>
          <w:highlight w:val="none"/>
        </w:rPr>
        <w:t>4.2.15参与同一个采购包（标段）的供应商存在下列情形之一且无法合理解释的，其投标（响应）文件无效：1.不同供应商的电子投标（响应）文件上传计算机的IP地址</w:t>
      </w:r>
      <w:r>
        <w:rPr>
          <w:rFonts w:hint="eastAsia" w:cs="宋体"/>
          <w:b/>
          <w:color w:val="auto"/>
          <w:highlight w:val="none"/>
          <w:lang w:val="en-US" w:eastAsia="zh-CN"/>
        </w:rPr>
        <w:t>或</w:t>
      </w:r>
      <w:r>
        <w:rPr>
          <w:rFonts w:hint="eastAsia" w:cs="宋体"/>
          <w:b/>
          <w:color w:val="auto"/>
          <w:highlight w:val="none"/>
        </w:rPr>
        <w:t>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70D7C96">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301DE3A">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8E3C644">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4132085F">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5CB9D11E">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6467EE39">
      <w:pPr>
        <w:pStyle w:val="26"/>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6D3DAEE8">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92C7750">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52FE12F5">
      <w:pPr>
        <w:pStyle w:val="26"/>
        <w:snapToGrid w:val="0"/>
        <w:spacing w:line="360" w:lineRule="auto"/>
        <w:rPr>
          <w:rFonts w:cs="宋体"/>
          <w:color w:val="auto"/>
          <w:highlight w:val="none"/>
        </w:rPr>
      </w:pPr>
      <w:r>
        <w:rPr>
          <w:rFonts w:hint="eastAsia" w:cs="宋体"/>
          <w:color w:val="auto"/>
          <w:highlight w:val="none"/>
        </w:rPr>
        <w:t>7.1未确定中标人的，终止本次政府采购活动，重新开展政府采购活动。</w:t>
      </w:r>
    </w:p>
    <w:p w14:paraId="2EE3DB46">
      <w:pPr>
        <w:pStyle w:val="26"/>
        <w:snapToGrid w:val="0"/>
        <w:spacing w:line="360" w:lineRule="auto"/>
        <w:rPr>
          <w:rFonts w:cs="宋体"/>
          <w:color w:val="auto"/>
          <w:highlight w:val="none"/>
        </w:rPr>
      </w:pPr>
      <w:r>
        <w:rPr>
          <w:rFonts w:hint="eastAsia" w:cs="宋体"/>
          <w:color w:val="auto"/>
          <w:highlight w:val="none"/>
        </w:rPr>
        <w:t>7.2已确定中标人但尚未签订政府采购合同的，中标结果无效，从合格的中标候选人中另行确定中标人；没有合格的中标候选人的，重新开展政府采购活动。</w:t>
      </w:r>
    </w:p>
    <w:p w14:paraId="6E485D88">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7.3政府采购合同已签订但尚未履行的，撤销合同，从合格的中标候选人中另行确定中标人；没有合格的中标候选人的，重新开展政府采购活动。</w:t>
      </w:r>
    </w:p>
    <w:p w14:paraId="0565631A">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BD5B16D">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8"/>
      <w:bookmarkStart w:id="412" w:name="第五部分"/>
      <w:bookmarkStart w:id="413" w:name="_Toc86217003"/>
    </w:p>
    <w:p w14:paraId="4E5121ED">
      <w:pPr>
        <w:pStyle w:val="23"/>
        <w:rPr>
          <w:rFonts w:hAnsi="宋体" w:cs="宋体"/>
          <w:color w:val="auto"/>
          <w:highlight w:val="none"/>
        </w:rPr>
      </w:pPr>
    </w:p>
    <w:p w14:paraId="16E0CBF1">
      <w:pPr>
        <w:pStyle w:val="23"/>
        <w:rPr>
          <w:rFonts w:hAnsi="宋体" w:cs="宋体"/>
          <w:color w:val="auto"/>
          <w:highlight w:val="none"/>
        </w:rPr>
        <w:sectPr>
          <w:pgSz w:w="11907" w:h="16840"/>
          <w:pgMar w:top="1474" w:right="1814" w:bottom="1474" w:left="1814" w:header="851" w:footer="851" w:gutter="0"/>
          <w:cols w:space="720" w:num="1"/>
        </w:sectPr>
      </w:pPr>
    </w:p>
    <w:p w14:paraId="23059B94">
      <w:pPr>
        <w:widowControl/>
        <w:adjustRightInd/>
        <w:ind w:firstLine="2168" w:firstLineChars="600"/>
        <w:jc w:val="left"/>
        <w:outlineLvl w:val="0"/>
        <w:rPr>
          <w:rFonts w:ascii="宋体" w:hAnsi="宋体" w:cs="宋体"/>
          <w:b/>
          <w:color w:val="auto"/>
          <w:sz w:val="36"/>
          <w:szCs w:val="36"/>
          <w:highlight w:val="none"/>
        </w:rPr>
      </w:pPr>
      <w:bookmarkStart w:id="414" w:name="_Toc5268"/>
      <w:r>
        <w:rPr>
          <w:rFonts w:hint="eastAsia" w:ascii="宋体" w:hAnsi="宋体" w:cs="宋体"/>
          <w:b/>
          <w:color w:val="auto"/>
          <w:sz w:val="36"/>
          <w:szCs w:val="36"/>
          <w:highlight w:val="none"/>
        </w:rPr>
        <w:t>第五部分 拟签订的合同文本</w:t>
      </w:r>
      <w:bookmarkEnd w:id="414"/>
    </w:p>
    <w:p w14:paraId="049327CA">
      <w:pPr>
        <w:adjustRightInd/>
        <w:snapToGrid w:val="0"/>
        <w:spacing w:before="156" w:after="156" w:line="720" w:lineRule="exact"/>
        <w:jc w:val="center"/>
        <w:rPr>
          <w:rFonts w:hint="eastAsia" w:ascii="宋体" w:hAnsi="宋体" w:cs="宋体"/>
          <w:b/>
          <w:color w:val="auto"/>
          <w:sz w:val="44"/>
          <w:szCs w:val="44"/>
          <w:highlight w:val="none"/>
          <w:lang w:eastAsia="zh-CN"/>
        </w:rPr>
      </w:pPr>
      <w:r>
        <w:rPr>
          <w:rFonts w:hint="eastAsia" w:ascii="宋体" w:hAnsi="宋体" w:cs="宋体"/>
          <w:b/>
          <w:color w:val="auto"/>
          <w:sz w:val="44"/>
          <w:szCs w:val="44"/>
          <w:highlight w:val="none"/>
          <w:lang w:eastAsia="zh-CN"/>
        </w:rPr>
        <w:t>宁海县公安局</w:t>
      </w:r>
    </w:p>
    <w:p w14:paraId="4320D411">
      <w:pPr>
        <w:adjustRightInd/>
        <w:snapToGrid w:val="0"/>
        <w:spacing w:before="156" w:after="156" w:line="720" w:lineRule="exact"/>
        <w:jc w:val="center"/>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2025—2027年警务保障服务采购项目</w:t>
      </w:r>
    </w:p>
    <w:p w14:paraId="21877615">
      <w:pPr>
        <w:adjustRightInd/>
        <w:snapToGrid w:val="0"/>
        <w:spacing w:before="156" w:after="156" w:line="720" w:lineRule="exact"/>
        <w:jc w:val="center"/>
        <w:rPr>
          <w:rFonts w:ascii="宋体" w:hAnsi="宋体" w:cs="宋体"/>
          <w:b/>
          <w:color w:val="auto"/>
          <w:sz w:val="44"/>
          <w:szCs w:val="44"/>
          <w:highlight w:val="none"/>
        </w:rPr>
      </w:pPr>
      <w:r>
        <w:rPr>
          <w:rFonts w:hint="eastAsia" w:ascii="宋体" w:hAnsi="宋体" w:cs="宋体"/>
          <w:b/>
          <w:color w:val="auto"/>
          <w:sz w:val="44"/>
          <w:szCs w:val="44"/>
          <w:highlight w:val="none"/>
        </w:rPr>
        <w:t>服务合同</w:t>
      </w:r>
    </w:p>
    <w:p w14:paraId="2327EACD">
      <w:pPr>
        <w:adjustRightInd/>
        <w:snapToGrid w:val="0"/>
        <w:spacing w:before="156" w:after="156" w:line="360" w:lineRule="auto"/>
        <w:jc w:val="center"/>
        <w:rPr>
          <w:rFonts w:ascii="宋体" w:hAnsi="宋体" w:cs="宋体"/>
          <w:b/>
          <w:color w:val="auto"/>
          <w:sz w:val="36"/>
          <w:szCs w:val="36"/>
          <w:highlight w:val="none"/>
        </w:rPr>
      </w:pPr>
    </w:p>
    <w:p w14:paraId="1509EBCF">
      <w:pPr>
        <w:adjustRightInd/>
        <w:snapToGrid w:val="0"/>
        <w:spacing w:before="156" w:after="156" w:line="360" w:lineRule="auto"/>
        <w:jc w:val="center"/>
        <w:rPr>
          <w:rFonts w:ascii="宋体" w:hAnsi="宋体" w:cs="宋体"/>
          <w:b/>
          <w:color w:val="auto"/>
          <w:sz w:val="36"/>
          <w:szCs w:val="36"/>
          <w:highlight w:val="none"/>
        </w:rPr>
      </w:pPr>
    </w:p>
    <w:p w14:paraId="2D88F3C4">
      <w:pPr>
        <w:adjustRightInd/>
        <w:snapToGrid w:val="0"/>
        <w:spacing w:before="156" w:after="156" w:line="360" w:lineRule="auto"/>
        <w:jc w:val="center"/>
        <w:rPr>
          <w:rFonts w:ascii="宋体" w:hAnsi="宋体" w:cs="宋体"/>
          <w:b/>
          <w:color w:val="auto"/>
          <w:sz w:val="36"/>
          <w:szCs w:val="36"/>
          <w:highlight w:val="none"/>
        </w:rPr>
      </w:pPr>
    </w:p>
    <w:p w14:paraId="47F9318C">
      <w:pPr>
        <w:adjustRightInd/>
        <w:spacing w:line="360" w:lineRule="auto"/>
        <w:ind w:firstLine="800" w:firstLineChars="25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甲方（发包人）：</w:t>
      </w:r>
      <w:r>
        <w:rPr>
          <w:rFonts w:hint="eastAsia" w:ascii="宋体" w:hAnsi="宋体" w:cs="宋体"/>
          <w:color w:val="auto"/>
          <w:sz w:val="32"/>
          <w:szCs w:val="32"/>
          <w:highlight w:val="none"/>
          <w:lang w:eastAsia="zh-CN"/>
        </w:rPr>
        <w:t>宁海县公安局</w:t>
      </w:r>
    </w:p>
    <w:p w14:paraId="311BF2D5">
      <w:pPr>
        <w:adjustRightInd/>
        <w:spacing w:line="360" w:lineRule="auto"/>
        <w:ind w:firstLine="800" w:firstLineChars="250"/>
        <w:rPr>
          <w:rFonts w:ascii="宋体" w:hAnsi="宋体" w:cs="宋体"/>
          <w:color w:val="auto"/>
          <w:sz w:val="32"/>
          <w:szCs w:val="32"/>
          <w:highlight w:val="none"/>
        </w:rPr>
      </w:pPr>
    </w:p>
    <w:p w14:paraId="23488D41">
      <w:pPr>
        <w:adjustRightInd/>
        <w:spacing w:line="360" w:lineRule="auto"/>
        <w:ind w:firstLine="800" w:firstLineChars="250"/>
        <w:rPr>
          <w:rFonts w:ascii="宋体" w:hAnsi="宋体" w:cs="宋体"/>
          <w:color w:val="auto"/>
          <w:sz w:val="32"/>
          <w:szCs w:val="32"/>
          <w:highlight w:val="none"/>
        </w:rPr>
      </w:pPr>
      <w:r>
        <w:rPr>
          <w:rFonts w:hint="eastAsia" w:ascii="宋体" w:hAnsi="宋体" w:cs="宋体"/>
          <w:color w:val="auto"/>
          <w:sz w:val="32"/>
          <w:szCs w:val="32"/>
          <w:highlight w:val="none"/>
        </w:rPr>
        <w:t>乙方（承包人）：</w:t>
      </w:r>
      <w:r>
        <w:rPr>
          <w:rFonts w:hint="eastAsia" w:ascii="宋体" w:hAnsi="宋体" w:cs="宋体"/>
          <w:color w:val="auto"/>
          <w:sz w:val="32"/>
          <w:szCs w:val="32"/>
          <w:highlight w:val="none"/>
          <w:u w:val="single"/>
        </w:rPr>
        <w:t xml:space="preserve">                       </w:t>
      </w:r>
    </w:p>
    <w:p w14:paraId="112B774A">
      <w:pPr>
        <w:adjustRightInd/>
        <w:spacing w:line="360" w:lineRule="auto"/>
        <w:rPr>
          <w:rFonts w:ascii="宋体" w:hAnsi="宋体" w:cs="宋体"/>
          <w:color w:val="auto"/>
          <w:sz w:val="32"/>
          <w:szCs w:val="32"/>
          <w:highlight w:val="none"/>
        </w:rPr>
      </w:pPr>
    </w:p>
    <w:p w14:paraId="594B9A74">
      <w:pPr>
        <w:adjustRightInd/>
        <w:spacing w:line="360" w:lineRule="auto"/>
        <w:ind w:firstLine="800" w:firstLineChars="250"/>
        <w:rPr>
          <w:rFonts w:ascii="宋体" w:hAnsi="宋体" w:cs="宋体"/>
          <w:color w:val="auto"/>
          <w:sz w:val="32"/>
          <w:szCs w:val="32"/>
          <w:highlight w:val="none"/>
        </w:rPr>
      </w:pPr>
      <w:r>
        <w:rPr>
          <w:rFonts w:hint="eastAsia" w:ascii="宋体" w:hAnsi="宋体" w:cs="宋体"/>
          <w:color w:val="auto"/>
          <w:sz w:val="32"/>
          <w:szCs w:val="32"/>
          <w:highlight w:val="none"/>
        </w:rPr>
        <w:t xml:space="preserve">签署日期：2025年     月     日 </w:t>
      </w:r>
    </w:p>
    <w:p w14:paraId="1268DA28">
      <w:pPr>
        <w:adjustRightInd/>
        <w:jc w:val="center"/>
        <w:rPr>
          <w:rFonts w:ascii="宋体" w:hAnsi="宋体" w:cs="宋体"/>
          <w:b/>
          <w:color w:val="auto"/>
          <w:sz w:val="32"/>
          <w:szCs w:val="32"/>
          <w:highlight w:val="none"/>
        </w:rPr>
      </w:pPr>
      <w:r>
        <w:rPr>
          <w:rFonts w:hint="eastAsia" w:ascii="宋体" w:hAnsi="宋体" w:cs="宋体"/>
          <w:b/>
          <w:color w:val="auto"/>
          <w:sz w:val="36"/>
          <w:szCs w:val="36"/>
          <w:highlight w:val="none"/>
        </w:rPr>
        <w:br w:type="page"/>
      </w:r>
      <w:r>
        <w:rPr>
          <w:rFonts w:hint="eastAsia" w:ascii="宋体" w:hAnsi="宋体" w:cs="宋体"/>
          <w:b/>
          <w:color w:val="auto"/>
          <w:sz w:val="28"/>
          <w:szCs w:val="28"/>
          <w:highlight w:val="none"/>
          <w:lang w:eastAsia="zh-CN"/>
        </w:rPr>
        <w:t>宁海县公安局2025—2027年警务保障服务采购项目</w:t>
      </w:r>
      <w:r>
        <w:rPr>
          <w:rFonts w:hint="eastAsia" w:ascii="宋体" w:hAnsi="宋体" w:cs="宋体"/>
          <w:b/>
          <w:color w:val="auto"/>
          <w:sz w:val="28"/>
          <w:szCs w:val="28"/>
          <w:highlight w:val="none"/>
        </w:rPr>
        <w:t>采购合同</w:t>
      </w:r>
    </w:p>
    <w:p w14:paraId="16C0DA4D">
      <w:pPr>
        <w:adjustRightInd/>
        <w:spacing w:line="360" w:lineRule="auto"/>
        <w:rPr>
          <w:rFonts w:ascii="宋体" w:hAnsi="宋体" w:cs="宋体"/>
          <w:b/>
          <w:color w:val="auto"/>
          <w:sz w:val="28"/>
          <w:szCs w:val="28"/>
          <w:highlight w:val="none"/>
        </w:rPr>
      </w:pPr>
    </w:p>
    <w:p w14:paraId="72CFF295">
      <w:pPr>
        <w:spacing w:line="360" w:lineRule="auto"/>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 xml:space="preserve">      项目编号：</w:t>
      </w:r>
    </w:p>
    <w:p w14:paraId="5455DB49">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（以下简称甲方）</w:t>
      </w:r>
    </w:p>
    <w:p w14:paraId="6F298368">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（以下简称乙方）</w:t>
      </w:r>
    </w:p>
    <w:p w14:paraId="045EA4D0">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根据《中华人民共和国政府采购法</w:t>
      </w:r>
      <w:r>
        <w:rPr>
          <w:rFonts w:hint="eastAsia" w:ascii="宋体" w:hAnsi="宋体" w:cs="宋体"/>
          <w:color w:val="auto"/>
          <w:sz w:val="24"/>
          <w:highlight w:val="none"/>
          <w:lang w:eastAsia="zh-CN"/>
        </w:rPr>
        <w:t>》《</w:t>
      </w:r>
      <w:r>
        <w:rPr>
          <w:rFonts w:hint="eastAsia" w:ascii="宋体" w:hAnsi="宋体" w:cs="宋体"/>
          <w:color w:val="auto"/>
          <w:sz w:val="24"/>
          <w:highlight w:val="none"/>
        </w:rPr>
        <w:t>中华人民共和国政府采购法实施条例</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政府采购货物和服务招标投标管理办法》等法律法规，</w:t>
      </w:r>
      <w:r>
        <w:rPr>
          <w:rFonts w:hint="eastAsia" w:ascii="宋体" w:hAnsi="宋体" w:cs="宋体"/>
          <w:color w:val="auto"/>
          <w:sz w:val="24"/>
          <w:highlight w:val="none"/>
          <w:u w:val="single"/>
        </w:rPr>
        <w:t>项目名称（项目编号：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rPr>
        <w:t>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日，在宁波市宁海县</w:t>
      </w:r>
      <w:r>
        <w:rPr>
          <w:rFonts w:hint="eastAsia" w:ascii="宋体" w:hAnsi="宋体" w:cs="宋体"/>
          <w:color w:val="auto"/>
          <w:sz w:val="24"/>
          <w:highlight w:val="none"/>
          <w:lang w:val="en-US" w:eastAsia="zh-CN"/>
        </w:rPr>
        <w:t>政务服务</w:t>
      </w:r>
      <w:r>
        <w:rPr>
          <w:rFonts w:hint="eastAsia" w:ascii="宋体" w:hAnsi="宋体" w:cs="宋体"/>
          <w:color w:val="auto"/>
          <w:sz w:val="24"/>
          <w:highlight w:val="none"/>
        </w:rPr>
        <w:t>中心进行公开招标，经结果公告确定由乙方中标。按照《中华人民共和国民法典》的有关规定，在自愿、平等、公平、诚信的基础上，经双方协商一致，签订本合同。</w:t>
      </w:r>
    </w:p>
    <w:p w14:paraId="27D33A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下述文件作为附件，是合同的一部分，并与本合同一起阅读和解释：</w:t>
      </w:r>
    </w:p>
    <w:p w14:paraId="5E62BD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a.采购文件；</w:t>
      </w:r>
    </w:p>
    <w:p w14:paraId="11A548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b.投标文件及澄清文件；</w:t>
      </w:r>
    </w:p>
    <w:p w14:paraId="27C85E4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c.中标通知书；</w:t>
      </w:r>
    </w:p>
    <w:p w14:paraId="2EA098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上述文件与合同若有不一致之处，优先次序第一应为合同、第二应为附件</w:t>
      </w:r>
      <w:r>
        <w:rPr>
          <w:rFonts w:hint="eastAsia" w:ascii="宋体" w:hAnsi="宋体" w:cs="宋体"/>
          <w:color w:val="auto"/>
          <w:sz w:val="24"/>
          <w:highlight w:val="none"/>
          <w:lang w:eastAsia="zh-CN"/>
        </w:rPr>
        <w:t>（</w:t>
      </w:r>
      <w:r>
        <w:rPr>
          <w:rFonts w:hint="eastAsia" w:ascii="宋体" w:hAnsi="宋体" w:cs="宋体"/>
          <w:color w:val="auto"/>
          <w:sz w:val="24"/>
          <w:highlight w:val="none"/>
        </w:rPr>
        <w:t>附件的优先次序为 c,b,a</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4FD83732">
      <w:pPr>
        <w:spacing w:line="360" w:lineRule="auto"/>
        <w:rPr>
          <w:rFonts w:ascii="宋体" w:hAnsi="宋体" w:cs="宋体"/>
          <w:b/>
          <w:color w:val="auto"/>
          <w:sz w:val="24"/>
          <w:highlight w:val="none"/>
        </w:rPr>
      </w:pPr>
      <w:r>
        <w:rPr>
          <w:rFonts w:hint="eastAsia" w:ascii="宋体" w:hAnsi="宋体" w:cs="宋体"/>
          <w:b/>
          <w:color w:val="auto"/>
          <w:sz w:val="24"/>
          <w:highlight w:val="none"/>
        </w:rPr>
        <w:t>一、项目名称、服务期限、服务内容</w:t>
      </w:r>
    </w:p>
    <w:p w14:paraId="0775EADE">
      <w:pPr>
        <w:spacing w:line="360" w:lineRule="auto"/>
        <w:rPr>
          <w:rFonts w:ascii="宋体" w:hAnsi="宋体" w:cs="宋体"/>
          <w:bCs/>
          <w:color w:val="auto"/>
          <w:sz w:val="24"/>
          <w:highlight w:val="none"/>
        </w:rPr>
      </w:pPr>
      <w:r>
        <w:rPr>
          <w:rFonts w:hint="eastAsia" w:ascii="宋体" w:hAnsi="宋体" w:cs="宋体"/>
          <w:bCs/>
          <w:color w:val="auto"/>
          <w:sz w:val="24"/>
          <w:highlight w:val="none"/>
        </w:rPr>
        <w:t>1.1项目名称：</w:t>
      </w:r>
    </w:p>
    <w:p w14:paraId="3E4C9C99">
      <w:pPr>
        <w:spacing w:line="360" w:lineRule="auto"/>
        <w:rPr>
          <w:rFonts w:ascii="宋体" w:hAnsi="宋体" w:cs="宋体"/>
          <w:bCs/>
          <w:color w:val="auto"/>
          <w:sz w:val="24"/>
          <w:highlight w:val="none"/>
        </w:rPr>
      </w:pPr>
      <w:r>
        <w:rPr>
          <w:rFonts w:hint="eastAsia" w:ascii="宋体" w:hAnsi="宋体" w:cs="宋体"/>
          <w:bCs/>
          <w:color w:val="auto"/>
          <w:sz w:val="24"/>
          <w:highlight w:val="none"/>
        </w:rPr>
        <w:t>1.2服务期限：</w:t>
      </w:r>
    </w:p>
    <w:p w14:paraId="71FE30BE">
      <w:pPr>
        <w:spacing w:line="360" w:lineRule="auto"/>
        <w:rPr>
          <w:rFonts w:ascii="宋体" w:hAnsi="宋体" w:cs="宋体"/>
          <w:color w:val="auto"/>
          <w:sz w:val="24"/>
          <w:highlight w:val="none"/>
        </w:rPr>
      </w:pPr>
      <w:r>
        <w:rPr>
          <w:rFonts w:hint="eastAsia" w:ascii="宋体" w:hAnsi="宋体" w:cs="宋体"/>
          <w:color w:val="auto"/>
          <w:sz w:val="24"/>
          <w:highlight w:val="none"/>
        </w:rPr>
        <w:t>1.3服务内容：</w:t>
      </w:r>
    </w:p>
    <w:p w14:paraId="09B90B75">
      <w:pPr>
        <w:spacing w:line="360" w:lineRule="auto"/>
        <w:rPr>
          <w:rFonts w:ascii="宋体" w:hAnsi="宋体" w:cs="宋体"/>
          <w:b/>
          <w:color w:val="auto"/>
          <w:sz w:val="24"/>
          <w:highlight w:val="none"/>
        </w:rPr>
      </w:pPr>
      <w:r>
        <w:rPr>
          <w:rFonts w:hint="eastAsia" w:ascii="宋体" w:hAnsi="宋体" w:cs="宋体"/>
          <w:b/>
          <w:color w:val="auto"/>
          <w:sz w:val="24"/>
          <w:highlight w:val="none"/>
        </w:rPr>
        <w:t>二、合同金额</w:t>
      </w:r>
    </w:p>
    <w:p w14:paraId="50B5D899">
      <w:pPr>
        <w:spacing w:line="360" w:lineRule="auto"/>
        <w:ind w:left="410" w:hanging="410" w:hangingChars="171"/>
        <w:rPr>
          <w:rFonts w:ascii="宋体" w:hAnsi="宋体" w:cs="宋体"/>
          <w:color w:val="auto"/>
          <w:sz w:val="24"/>
          <w:highlight w:val="none"/>
        </w:rPr>
      </w:pPr>
      <w:r>
        <w:rPr>
          <w:rFonts w:hint="eastAsia" w:ascii="宋体" w:hAnsi="宋体" w:cs="宋体"/>
          <w:color w:val="auto"/>
          <w:sz w:val="24"/>
          <w:highlight w:val="none"/>
        </w:rPr>
        <w:t>2.1本合同金额为（大写）：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w:t>
      </w:r>
      <w:r>
        <w:rPr>
          <w:rFonts w:hint="eastAsia" w:ascii="宋体" w:hAnsi="宋体" w:cs="宋体"/>
          <w:color w:val="auto"/>
          <w:sz w:val="24"/>
          <w:highlight w:val="none"/>
          <w:u w:val="single"/>
        </w:rPr>
        <w:t>（￥                元）</w:t>
      </w:r>
      <w:r>
        <w:rPr>
          <w:rFonts w:hint="eastAsia" w:ascii="宋体" w:hAnsi="宋体" w:cs="宋体"/>
          <w:color w:val="auto"/>
          <w:sz w:val="24"/>
          <w:highlight w:val="none"/>
        </w:rPr>
        <w:t>人民币。</w:t>
      </w:r>
    </w:p>
    <w:p w14:paraId="1AF75B8F">
      <w:pPr>
        <w:spacing w:line="360" w:lineRule="auto"/>
        <w:ind w:left="410" w:hanging="410" w:hangingChars="170"/>
        <w:rPr>
          <w:rFonts w:ascii="宋体" w:hAnsi="宋体" w:cs="宋体"/>
          <w:b/>
          <w:color w:val="auto"/>
          <w:sz w:val="24"/>
          <w:highlight w:val="none"/>
        </w:rPr>
      </w:pPr>
      <w:r>
        <w:rPr>
          <w:rFonts w:hint="eastAsia" w:ascii="宋体" w:hAnsi="宋体" w:cs="宋体"/>
          <w:b/>
          <w:color w:val="auto"/>
          <w:sz w:val="24"/>
          <w:highlight w:val="none"/>
        </w:rPr>
        <w:t>三、履约保证金</w:t>
      </w:r>
    </w:p>
    <w:p w14:paraId="4A35455C">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3.1履约保证金金额：</w:t>
      </w:r>
    </w:p>
    <w:p w14:paraId="36998F94">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3.2履约保证金形式：</w:t>
      </w:r>
    </w:p>
    <w:p w14:paraId="05188DD8">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3.3担保收件人：</w:t>
      </w:r>
    </w:p>
    <w:p w14:paraId="73F8E75D">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3.4履约保证金的退取：</w:t>
      </w:r>
    </w:p>
    <w:p w14:paraId="57958C08">
      <w:pPr>
        <w:adjustRightInd/>
        <w:spacing w:line="360" w:lineRule="auto"/>
        <w:rPr>
          <w:rFonts w:ascii="宋体" w:hAnsi="宋体" w:cs="宋体"/>
          <w:b/>
          <w:color w:val="auto"/>
          <w:sz w:val="24"/>
          <w:highlight w:val="none"/>
        </w:rPr>
      </w:pPr>
      <w:r>
        <w:rPr>
          <w:rFonts w:hint="eastAsia" w:ascii="宋体" w:hAnsi="宋体" w:cs="宋体"/>
          <w:b/>
          <w:color w:val="auto"/>
          <w:sz w:val="24"/>
          <w:highlight w:val="none"/>
        </w:rPr>
        <w:t>四、转包或分包</w:t>
      </w:r>
    </w:p>
    <w:p w14:paraId="31844F5D">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4.1本合同范围的服务，应由乙方直接提供，不得转让他人；</w:t>
      </w:r>
    </w:p>
    <w:p w14:paraId="70D3C690">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4.2 除非得到甲方的书面同意，乙方不得部分分包给他人。甲方有绝对权力阻止分包。</w:t>
      </w:r>
    </w:p>
    <w:p w14:paraId="1A6CC969">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4.3如有转让和未经甲方同意的分包行为，甲方有权给予终止合同。</w:t>
      </w:r>
    </w:p>
    <w:p w14:paraId="620FF646">
      <w:pPr>
        <w:spacing w:line="360" w:lineRule="auto"/>
        <w:rPr>
          <w:rFonts w:ascii="宋体" w:hAnsi="宋体" w:cs="宋体"/>
          <w:b/>
          <w:color w:val="auto"/>
          <w:sz w:val="24"/>
          <w:highlight w:val="none"/>
        </w:rPr>
      </w:pPr>
      <w:r>
        <w:rPr>
          <w:rFonts w:hint="eastAsia" w:ascii="宋体" w:hAnsi="宋体" w:cs="宋体"/>
          <w:b/>
          <w:color w:val="auto"/>
          <w:sz w:val="24"/>
          <w:highlight w:val="none"/>
        </w:rPr>
        <w:t>五、合同付款方法</w:t>
      </w:r>
    </w:p>
    <w:p w14:paraId="1731315B">
      <w:pPr>
        <w:adjustRightInd/>
        <w:spacing w:line="360" w:lineRule="auto"/>
        <w:rPr>
          <w:rFonts w:ascii="宋体" w:hAnsi="宋体" w:cs="宋体"/>
          <w:bCs/>
          <w:color w:val="auto"/>
          <w:sz w:val="24"/>
          <w:highlight w:val="none"/>
        </w:rPr>
      </w:pPr>
      <w:r>
        <w:rPr>
          <w:rFonts w:hint="eastAsia" w:ascii="宋体" w:hAnsi="宋体" w:cs="宋体"/>
          <w:bCs/>
          <w:color w:val="auto"/>
          <w:sz w:val="24"/>
          <w:highlight w:val="none"/>
        </w:rPr>
        <w:t>5.1合同签订后一个月内支付合同金额50%的预付款；</w:t>
      </w:r>
    </w:p>
    <w:p w14:paraId="005E8A9A">
      <w:pPr>
        <w:adjustRightInd/>
        <w:spacing w:line="360" w:lineRule="auto"/>
        <w:rPr>
          <w:rFonts w:ascii="宋体" w:hAnsi="宋体" w:cs="宋体"/>
          <w:bCs/>
          <w:color w:val="auto"/>
          <w:sz w:val="24"/>
          <w:highlight w:val="none"/>
        </w:rPr>
      </w:pPr>
      <w:r>
        <w:rPr>
          <w:rFonts w:hint="eastAsia" w:ascii="宋体" w:hAnsi="宋体" w:cs="宋体"/>
          <w:bCs/>
          <w:color w:val="auto"/>
          <w:sz w:val="24"/>
          <w:highlight w:val="none"/>
        </w:rPr>
        <w:t>5.2项目结束验收通过后一个月内支付合同金额的50%。</w:t>
      </w:r>
    </w:p>
    <w:p w14:paraId="1EFC4008">
      <w:pPr>
        <w:adjustRightInd/>
        <w:spacing w:line="360" w:lineRule="auto"/>
        <w:rPr>
          <w:rFonts w:ascii="宋体" w:hAnsi="宋体" w:cs="宋体"/>
          <w:b/>
          <w:color w:val="auto"/>
          <w:sz w:val="24"/>
          <w:highlight w:val="none"/>
        </w:rPr>
      </w:pPr>
      <w:r>
        <w:rPr>
          <w:rFonts w:hint="eastAsia" w:ascii="宋体" w:hAnsi="宋体" w:cs="宋体"/>
          <w:b/>
          <w:color w:val="auto"/>
          <w:sz w:val="24"/>
          <w:highlight w:val="none"/>
        </w:rPr>
        <w:t>六、税</w:t>
      </w:r>
    </w:p>
    <w:p w14:paraId="74941882">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6.1本合同执行中相关的一切税费均由乙方负担。</w:t>
      </w:r>
    </w:p>
    <w:p w14:paraId="29C5A055">
      <w:pPr>
        <w:spacing w:line="360" w:lineRule="auto"/>
        <w:ind w:left="412" w:hanging="412" w:hangingChars="171"/>
        <w:rPr>
          <w:rFonts w:ascii="宋体" w:hAnsi="宋体" w:cs="宋体"/>
          <w:color w:val="auto"/>
          <w:sz w:val="24"/>
          <w:highlight w:val="none"/>
        </w:rPr>
      </w:pPr>
      <w:r>
        <w:rPr>
          <w:rFonts w:hint="eastAsia" w:ascii="宋体" w:hAnsi="宋体" w:cs="宋体"/>
          <w:b/>
          <w:color w:val="auto"/>
          <w:sz w:val="24"/>
          <w:highlight w:val="none"/>
        </w:rPr>
        <w:t>七、完成质量要求</w:t>
      </w:r>
    </w:p>
    <w:p w14:paraId="063A7267">
      <w:pPr>
        <w:spacing w:line="360" w:lineRule="auto"/>
        <w:rPr>
          <w:rFonts w:ascii="宋体" w:hAnsi="宋体" w:cs="宋体"/>
          <w:color w:val="auto"/>
          <w:sz w:val="24"/>
          <w:highlight w:val="none"/>
        </w:rPr>
      </w:pPr>
      <w:r>
        <w:rPr>
          <w:rFonts w:hint="eastAsia" w:ascii="宋体" w:hAnsi="宋体" w:cs="宋体"/>
          <w:color w:val="auto"/>
          <w:sz w:val="24"/>
          <w:highlight w:val="none"/>
        </w:rPr>
        <w:t>7.1 服务期间乙方不得随意更换项目负责人，如有特殊情况需要更换，须经甲方同意确认。</w:t>
      </w:r>
    </w:p>
    <w:p w14:paraId="2D9FAD13">
      <w:pPr>
        <w:spacing w:line="360" w:lineRule="auto"/>
        <w:rPr>
          <w:rFonts w:ascii="宋体" w:hAnsi="宋体" w:cs="宋体"/>
          <w:color w:val="auto"/>
          <w:sz w:val="24"/>
          <w:highlight w:val="none"/>
        </w:rPr>
      </w:pPr>
      <w:r>
        <w:rPr>
          <w:rFonts w:hint="eastAsia" w:ascii="宋体" w:hAnsi="宋体" w:cs="宋体"/>
          <w:color w:val="auto"/>
          <w:sz w:val="24"/>
          <w:highlight w:val="none"/>
        </w:rPr>
        <w:t>7.2服务期间，乙方须配备足够的人员和设备。</w:t>
      </w:r>
    </w:p>
    <w:p w14:paraId="11225139">
      <w:pPr>
        <w:adjustRightInd/>
        <w:spacing w:line="360" w:lineRule="auto"/>
        <w:rPr>
          <w:rFonts w:ascii="宋体" w:hAnsi="宋体" w:cs="宋体"/>
          <w:color w:val="auto"/>
          <w:sz w:val="24"/>
          <w:highlight w:val="none"/>
        </w:rPr>
      </w:pPr>
      <w:r>
        <w:rPr>
          <w:rFonts w:hint="eastAsia" w:ascii="宋体" w:hAnsi="宋体" w:cs="宋体"/>
          <w:color w:val="auto"/>
          <w:sz w:val="24"/>
          <w:highlight w:val="none"/>
        </w:rPr>
        <w:t>7.3合同执行过程中，乙方如有弄虚作假行为，甲方有权单方面解除合同并没收全部履约保证金，由此引起的所以损失由乙方承担。</w:t>
      </w:r>
    </w:p>
    <w:p w14:paraId="4D9C86FB">
      <w:pPr>
        <w:spacing w:line="360" w:lineRule="auto"/>
        <w:ind w:left="412" w:hanging="412" w:hangingChars="171"/>
        <w:rPr>
          <w:rFonts w:ascii="宋体" w:hAnsi="宋体" w:cs="宋体"/>
          <w:b/>
          <w:color w:val="auto"/>
          <w:sz w:val="24"/>
          <w:highlight w:val="none"/>
        </w:rPr>
      </w:pPr>
      <w:r>
        <w:rPr>
          <w:rFonts w:hint="eastAsia" w:ascii="宋体" w:hAnsi="宋体" w:cs="宋体"/>
          <w:b/>
          <w:color w:val="auto"/>
          <w:sz w:val="24"/>
          <w:highlight w:val="none"/>
        </w:rPr>
        <w:t>八、违约责任</w:t>
      </w:r>
    </w:p>
    <w:p w14:paraId="2C0985ED">
      <w:pPr>
        <w:spacing w:line="360" w:lineRule="auto"/>
        <w:rPr>
          <w:rFonts w:ascii="宋体" w:hAnsi="宋体" w:cs="宋体"/>
          <w:color w:val="auto"/>
          <w:sz w:val="24"/>
          <w:highlight w:val="none"/>
        </w:rPr>
      </w:pPr>
      <w:r>
        <w:rPr>
          <w:rFonts w:hint="eastAsia" w:ascii="宋体" w:hAnsi="宋体" w:cs="宋体"/>
          <w:color w:val="auto"/>
          <w:sz w:val="24"/>
          <w:highlight w:val="none"/>
        </w:rPr>
        <w:t>8.1 甲方无正当理由拒收接受服务的，甲方向乙方偿付合同款项百分之五作为违约金。</w:t>
      </w:r>
    </w:p>
    <w:p w14:paraId="585A753E">
      <w:pPr>
        <w:spacing w:line="360" w:lineRule="auto"/>
        <w:rPr>
          <w:rFonts w:ascii="宋体" w:hAnsi="宋体" w:cs="宋体"/>
          <w:color w:val="auto"/>
          <w:sz w:val="24"/>
          <w:highlight w:val="none"/>
        </w:rPr>
      </w:pPr>
      <w:r>
        <w:rPr>
          <w:rFonts w:hint="eastAsia" w:ascii="宋体" w:hAnsi="宋体" w:cs="宋体"/>
          <w:color w:val="auto"/>
          <w:sz w:val="24"/>
          <w:highlight w:val="none"/>
        </w:rPr>
        <w:t>8.2 甲方无故逾期验收和办理款项支付手续的，甲方应按逾期付款总额每日万分之五向乙方支付违约金。</w:t>
      </w:r>
    </w:p>
    <w:p w14:paraId="51C2920E">
      <w:pPr>
        <w:spacing w:line="360" w:lineRule="auto"/>
        <w:rPr>
          <w:rFonts w:ascii="宋体" w:hAnsi="宋体" w:cs="宋体"/>
          <w:color w:val="auto"/>
          <w:sz w:val="24"/>
          <w:highlight w:val="none"/>
        </w:rPr>
      </w:pPr>
      <w:r>
        <w:rPr>
          <w:rFonts w:hint="eastAsia" w:ascii="宋体" w:hAnsi="宋体" w:cs="宋体"/>
          <w:color w:val="auto"/>
          <w:sz w:val="24"/>
          <w:highlight w:val="none"/>
        </w:rPr>
        <w:t>8.3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3727139C">
      <w:pPr>
        <w:spacing w:line="360" w:lineRule="auto"/>
        <w:ind w:left="412" w:hanging="412" w:hangingChars="171"/>
        <w:rPr>
          <w:rFonts w:ascii="宋体" w:hAnsi="宋体" w:cs="宋体"/>
          <w:b/>
          <w:color w:val="auto"/>
          <w:sz w:val="24"/>
          <w:highlight w:val="none"/>
        </w:rPr>
      </w:pPr>
      <w:r>
        <w:rPr>
          <w:rFonts w:hint="eastAsia" w:ascii="宋体" w:hAnsi="宋体" w:cs="宋体"/>
          <w:b/>
          <w:color w:val="auto"/>
          <w:sz w:val="24"/>
          <w:highlight w:val="none"/>
        </w:rPr>
        <w:t>九、不可抗力事件处理</w:t>
      </w:r>
    </w:p>
    <w:p w14:paraId="4D875752">
      <w:pPr>
        <w:spacing w:line="360" w:lineRule="auto"/>
        <w:rPr>
          <w:rFonts w:ascii="宋体" w:hAnsi="宋体" w:cs="宋体"/>
          <w:color w:val="auto"/>
          <w:sz w:val="24"/>
          <w:highlight w:val="none"/>
        </w:rPr>
      </w:pPr>
      <w:r>
        <w:rPr>
          <w:rFonts w:hint="eastAsia" w:ascii="宋体" w:hAnsi="宋体" w:cs="宋体"/>
          <w:color w:val="auto"/>
          <w:sz w:val="24"/>
          <w:highlight w:val="none"/>
        </w:rPr>
        <w:t>9.1 在合同有效期内，任何一方因不可抗力事件导致不能履行合同，则合同履行期可延长，其延长期与不可抗力影响期相同。</w:t>
      </w:r>
    </w:p>
    <w:p w14:paraId="6CC59A26">
      <w:pPr>
        <w:spacing w:line="360" w:lineRule="auto"/>
        <w:rPr>
          <w:rFonts w:ascii="宋体" w:hAnsi="宋体" w:cs="宋体"/>
          <w:color w:val="auto"/>
          <w:sz w:val="24"/>
          <w:highlight w:val="none"/>
        </w:rPr>
      </w:pPr>
      <w:r>
        <w:rPr>
          <w:rFonts w:hint="eastAsia" w:ascii="宋体" w:hAnsi="宋体" w:cs="宋体"/>
          <w:color w:val="auto"/>
          <w:sz w:val="24"/>
          <w:highlight w:val="none"/>
        </w:rPr>
        <w:t>9.2 不可抗力事件发生后，应立即通知对方，并寄送有关权威机构出具的证明。</w:t>
      </w:r>
    </w:p>
    <w:p w14:paraId="67870CE4">
      <w:pPr>
        <w:spacing w:line="360" w:lineRule="auto"/>
        <w:rPr>
          <w:rFonts w:ascii="宋体" w:hAnsi="宋体" w:cs="宋体"/>
          <w:color w:val="auto"/>
          <w:sz w:val="24"/>
          <w:highlight w:val="none"/>
        </w:rPr>
      </w:pPr>
      <w:r>
        <w:rPr>
          <w:rFonts w:hint="eastAsia" w:ascii="宋体" w:hAnsi="宋体" w:cs="宋体"/>
          <w:color w:val="auto"/>
          <w:sz w:val="24"/>
          <w:highlight w:val="none"/>
        </w:rPr>
        <w:t>9.3 不可抗力事件延续120天以上，双方应通过友好协商，确定是否继续履行合同。</w:t>
      </w:r>
    </w:p>
    <w:p w14:paraId="6C0338DE">
      <w:pPr>
        <w:spacing w:line="360" w:lineRule="auto"/>
        <w:rPr>
          <w:rFonts w:ascii="宋体" w:hAnsi="宋体" w:cs="宋体"/>
          <w:b/>
          <w:color w:val="auto"/>
          <w:sz w:val="24"/>
          <w:highlight w:val="none"/>
        </w:rPr>
      </w:pPr>
      <w:r>
        <w:rPr>
          <w:rFonts w:hint="eastAsia" w:ascii="宋体" w:hAnsi="宋体" w:cs="宋体"/>
          <w:b/>
          <w:color w:val="auto"/>
          <w:sz w:val="24"/>
          <w:highlight w:val="none"/>
        </w:rPr>
        <w:t>十、诉讼</w:t>
      </w:r>
    </w:p>
    <w:p w14:paraId="4B46C081">
      <w:pPr>
        <w:spacing w:line="360" w:lineRule="auto"/>
        <w:rPr>
          <w:rFonts w:ascii="宋体" w:hAnsi="宋体" w:cs="宋体"/>
          <w:color w:val="auto"/>
          <w:sz w:val="24"/>
          <w:highlight w:val="none"/>
        </w:rPr>
      </w:pPr>
      <w:r>
        <w:rPr>
          <w:rFonts w:hint="eastAsia" w:ascii="宋体" w:hAnsi="宋体" w:cs="宋体"/>
          <w:color w:val="auto"/>
          <w:sz w:val="24"/>
          <w:highlight w:val="none"/>
        </w:rPr>
        <w:t>10.1 双方在执行合同中所发生的一切争议，应通过协商解决。如协商不成，可向合同签订地法院起诉。</w:t>
      </w:r>
    </w:p>
    <w:p w14:paraId="2C196B23">
      <w:pPr>
        <w:spacing w:line="360" w:lineRule="auto"/>
        <w:rPr>
          <w:rFonts w:ascii="宋体" w:hAnsi="宋体" w:cs="宋体"/>
          <w:b/>
          <w:color w:val="auto"/>
          <w:sz w:val="24"/>
          <w:highlight w:val="none"/>
        </w:rPr>
      </w:pPr>
      <w:r>
        <w:rPr>
          <w:rFonts w:hint="eastAsia" w:ascii="宋体" w:hAnsi="宋体" w:cs="宋体"/>
          <w:b/>
          <w:color w:val="auto"/>
          <w:sz w:val="24"/>
          <w:highlight w:val="none"/>
        </w:rPr>
        <w:t>十一、合同生效及其</w:t>
      </w:r>
      <w:r>
        <w:rPr>
          <w:rFonts w:hint="eastAsia" w:ascii="宋体" w:hAnsi="宋体" w:cs="宋体"/>
          <w:b/>
          <w:color w:val="auto"/>
          <w:sz w:val="24"/>
          <w:highlight w:val="none"/>
          <w:lang w:eastAsia="zh-CN"/>
        </w:rPr>
        <w:t>他</w:t>
      </w:r>
    </w:p>
    <w:p w14:paraId="27BE6271">
      <w:pPr>
        <w:spacing w:line="360" w:lineRule="auto"/>
        <w:rPr>
          <w:rFonts w:ascii="宋体" w:hAnsi="宋体" w:cs="宋体"/>
          <w:color w:val="auto"/>
          <w:sz w:val="24"/>
          <w:highlight w:val="none"/>
        </w:rPr>
      </w:pPr>
      <w:r>
        <w:rPr>
          <w:rFonts w:hint="eastAsia" w:ascii="宋体" w:hAnsi="宋体" w:cs="宋体"/>
          <w:color w:val="auto"/>
          <w:sz w:val="24"/>
          <w:highlight w:val="none"/>
        </w:rPr>
        <w:t>11.1 合同经双方法定代表人或授权委托代理人签字并加盖单位公章后生效。</w:t>
      </w:r>
    </w:p>
    <w:p w14:paraId="5E4D63DF">
      <w:pPr>
        <w:spacing w:line="360" w:lineRule="auto"/>
        <w:rPr>
          <w:rFonts w:ascii="宋体" w:hAnsi="宋体" w:cs="宋体"/>
          <w:color w:val="auto"/>
          <w:sz w:val="24"/>
          <w:highlight w:val="none"/>
        </w:rPr>
      </w:pPr>
      <w:r>
        <w:rPr>
          <w:rFonts w:hint="eastAsia" w:ascii="宋体" w:hAnsi="宋体" w:cs="宋体"/>
          <w:color w:val="auto"/>
          <w:sz w:val="24"/>
          <w:highlight w:val="none"/>
        </w:rPr>
        <w:t>11.2合同执行中涉及采购资金和采购内容修改或补充的，须经财政部门审批，并</w:t>
      </w:r>
      <w:r>
        <w:rPr>
          <w:rFonts w:hint="eastAsia" w:ascii="宋体" w:hAnsi="宋体" w:cs="宋体"/>
          <w:color w:val="auto"/>
          <w:sz w:val="24"/>
          <w:highlight w:val="none"/>
          <w:lang w:eastAsia="zh-CN"/>
        </w:rPr>
        <w:t>签订</w:t>
      </w:r>
      <w:r>
        <w:rPr>
          <w:rFonts w:hint="eastAsia" w:ascii="宋体" w:hAnsi="宋体" w:cs="宋体"/>
          <w:color w:val="auto"/>
          <w:sz w:val="24"/>
          <w:highlight w:val="none"/>
        </w:rPr>
        <w:t>书面补充协议报政府采购监督管理部门备案，方可作为主合同不可分割的一部分。</w:t>
      </w:r>
    </w:p>
    <w:p w14:paraId="4792C38B">
      <w:pPr>
        <w:spacing w:line="360" w:lineRule="auto"/>
        <w:rPr>
          <w:rFonts w:ascii="宋体" w:hAnsi="宋体" w:cs="宋体"/>
          <w:color w:val="auto"/>
          <w:sz w:val="24"/>
          <w:highlight w:val="none"/>
        </w:rPr>
      </w:pPr>
      <w:r>
        <w:rPr>
          <w:rFonts w:hint="eastAsia" w:ascii="宋体" w:hAnsi="宋体" w:cs="宋体"/>
          <w:color w:val="auto"/>
          <w:sz w:val="24"/>
          <w:highlight w:val="none"/>
        </w:rPr>
        <w:t>11.3本合同未尽事宜，遵照《中华人民共和国民法典》有关条文、补充协议、投标承诺、投标文件、采购文件及补充执行。</w:t>
      </w:r>
    </w:p>
    <w:p w14:paraId="4A44610F">
      <w:pPr>
        <w:spacing w:line="360" w:lineRule="auto"/>
        <w:rPr>
          <w:rFonts w:ascii="宋体" w:hAnsi="宋体" w:cs="宋体"/>
          <w:color w:val="auto"/>
          <w:sz w:val="24"/>
          <w:highlight w:val="none"/>
        </w:rPr>
      </w:pPr>
      <w:r>
        <w:rPr>
          <w:rFonts w:hint="eastAsia" w:ascii="宋体" w:hAnsi="宋体" w:cs="宋体"/>
          <w:color w:val="auto"/>
          <w:sz w:val="24"/>
          <w:highlight w:val="none"/>
        </w:rPr>
        <w:t>11.4本合同正本一式   份，甲乙双方各执  份；副本  份，甲乙双方各执  份。合同正副本具有同等法律效力。</w:t>
      </w:r>
    </w:p>
    <w:p w14:paraId="7608A709">
      <w:pPr>
        <w:adjustRightInd/>
        <w:rPr>
          <w:rFonts w:ascii="宋体" w:hAnsi="宋体" w:cs="宋体"/>
          <w:color w:val="auto"/>
          <w:sz w:val="24"/>
          <w:highlight w:val="none"/>
        </w:rPr>
      </w:pPr>
    </w:p>
    <w:p w14:paraId="32505C8D">
      <w:pPr>
        <w:spacing w:line="360" w:lineRule="auto"/>
        <w:jc w:val="left"/>
        <w:rPr>
          <w:rFonts w:ascii="宋体" w:hAnsi="宋体" w:cs="宋体"/>
          <w:color w:val="auto"/>
          <w:kern w:val="0"/>
          <w:sz w:val="24"/>
          <w:highlight w:val="none"/>
          <w:lang w:bidi="ar"/>
        </w:rPr>
      </w:pPr>
    </w:p>
    <w:p w14:paraId="45A8C682">
      <w:pPr>
        <w:spacing w:line="360" w:lineRule="auto"/>
        <w:jc w:val="left"/>
        <w:rPr>
          <w:rFonts w:ascii="宋体" w:hAnsi="宋体" w:cs="宋体"/>
          <w:color w:val="auto"/>
          <w:kern w:val="0"/>
          <w:sz w:val="24"/>
          <w:highlight w:val="none"/>
          <w:lang w:bidi="ar"/>
        </w:rPr>
      </w:pPr>
    </w:p>
    <w:p w14:paraId="20749E67">
      <w:pPr>
        <w:spacing w:line="360" w:lineRule="auto"/>
        <w:jc w:val="left"/>
        <w:rPr>
          <w:rFonts w:ascii="宋体" w:hAnsi="宋体" w:cs="宋体"/>
          <w:color w:val="auto"/>
          <w:kern w:val="0"/>
          <w:sz w:val="24"/>
          <w:highlight w:val="none"/>
          <w:lang w:bidi="ar"/>
        </w:rPr>
      </w:pPr>
    </w:p>
    <w:p w14:paraId="33FB97D9">
      <w:pPr>
        <w:spacing w:line="360" w:lineRule="auto"/>
        <w:jc w:val="left"/>
        <w:rPr>
          <w:rFonts w:ascii="宋体" w:hAnsi="宋体" w:cs="宋体"/>
          <w:color w:val="auto"/>
          <w:kern w:val="0"/>
          <w:sz w:val="24"/>
          <w:highlight w:val="none"/>
          <w:lang w:bidi="ar"/>
        </w:rPr>
      </w:pPr>
    </w:p>
    <w:p w14:paraId="1DBFB1FC">
      <w:pPr>
        <w:spacing w:line="360" w:lineRule="auto"/>
        <w:jc w:val="left"/>
        <w:rPr>
          <w:rFonts w:ascii="宋体" w:hAnsi="宋体" w:cs="宋体"/>
          <w:color w:val="auto"/>
          <w:kern w:val="0"/>
          <w:sz w:val="24"/>
          <w:highlight w:val="none"/>
          <w:lang w:bidi="ar"/>
        </w:rPr>
      </w:pPr>
    </w:p>
    <w:p w14:paraId="6AB7948C">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甲方：</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公章</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 xml:space="preserve">                               乙方：</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公章</w:t>
      </w:r>
      <w:r>
        <w:rPr>
          <w:rFonts w:hint="eastAsia" w:ascii="宋体" w:hAnsi="宋体" w:cs="宋体"/>
          <w:color w:val="auto"/>
          <w:kern w:val="0"/>
          <w:sz w:val="24"/>
          <w:highlight w:val="none"/>
          <w:lang w:eastAsia="zh-CN" w:bidi="ar"/>
        </w:rPr>
        <w:t>）</w:t>
      </w:r>
    </w:p>
    <w:p w14:paraId="40BD7824">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地址：                                     地址：</w:t>
      </w:r>
    </w:p>
    <w:p w14:paraId="03AC5FC1">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法定代表人：</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签字</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 xml:space="preserve">                         法定代表人：</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签字</w:t>
      </w:r>
      <w:r>
        <w:rPr>
          <w:rFonts w:hint="eastAsia" w:ascii="宋体" w:hAnsi="宋体" w:cs="宋体"/>
          <w:color w:val="auto"/>
          <w:kern w:val="0"/>
          <w:sz w:val="24"/>
          <w:highlight w:val="none"/>
          <w:lang w:eastAsia="zh-CN" w:bidi="ar"/>
        </w:rPr>
        <w:t>）</w:t>
      </w:r>
    </w:p>
    <w:p w14:paraId="6E8010D8">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委托代理人：</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签字</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 xml:space="preserve">                         委托代理人：</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签字</w:t>
      </w:r>
      <w:r>
        <w:rPr>
          <w:rFonts w:hint="eastAsia" w:ascii="宋体" w:hAnsi="宋体" w:cs="宋体"/>
          <w:color w:val="auto"/>
          <w:kern w:val="0"/>
          <w:sz w:val="24"/>
          <w:highlight w:val="none"/>
          <w:lang w:eastAsia="zh-CN" w:bidi="ar"/>
        </w:rPr>
        <w:t>）</w:t>
      </w:r>
    </w:p>
    <w:p w14:paraId="253855C3">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电话：                                     电话：</w:t>
      </w:r>
    </w:p>
    <w:p w14:paraId="27802A26">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传真：                                     传真：</w:t>
      </w:r>
    </w:p>
    <w:p w14:paraId="2AE2B949">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开户银行：                                 开户银行：</w:t>
      </w:r>
    </w:p>
    <w:p w14:paraId="445F89D0">
      <w:pPr>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lang w:bidi="ar"/>
        </w:rPr>
        <w:t>账号：                                     账号：</w:t>
      </w:r>
    </w:p>
    <w:p w14:paraId="3B274BF9">
      <w:pPr>
        <w:widowControl/>
        <w:adjustRightInd/>
        <w:spacing w:line="360" w:lineRule="auto"/>
        <w:jc w:val="left"/>
        <w:rPr>
          <w:rFonts w:ascii="宋体" w:hAnsi="宋体" w:cs="宋体"/>
          <w:color w:val="auto"/>
          <w:sz w:val="24"/>
          <w:highlight w:val="none"/>
        </w:rPr>
      </w:pPr>
      <w:r>
        <w:rPr>
          <w:rFonts w:hint="eastAsia" w:ascii="宋体" w:hAnsi="宋体" w:cs="宋体"/>
          <w:color w:val="auto"/>
          <w:sz w:val="24"/>
          <w:highlight w:val="none"/>
          <w:lang w:bidi="ar"/>
        </w:rPr>
        <w:t>邮政编码：                                 邮政编码：</w:t>
      </w:r>
    </w:p>
    <w:p w14:paraId="54969AD6">
      <w:pPr>
        <w:spacing w:line="360" w:lineRule="auto"/>
        <w:rPr>
          <w:rFonts w:ascii="宋体" w:hAnsi="宋体" w:cs="宋体"/>
          <w:color w:val="auto"/>
          <w:sz w:val="24"/>
          <w:highlight w:val="none"/>
        </w:rPr>
      </w:pPr>
    </w:p>
    <w:p w14:paraId="1671FB50">
      <w:pPr>
        <w:spacing w:line="360" w:lineRule="auto"/>
        <w:rPr>
          <w:rFonts w:ascii="宋体" w:hAnsi="宋体" w:cs="宋体"/>
          <w:color w:val="auto"/>
          <w:sz w:val="24"/>
          <w:highlight w:val="none"/>
        </w:rPr>
      </w:pPr>
    </w:p>
    <w:p w14:paraId="642F34AC">
      <w:pPr>
        <w:adjustRightInd/>
        <w:spacing w:line="360" w:lineRule="auto"/>
        <w:contextualSpacing/>
        <w:outlineLvl w:val="0"/>
        <w:rPr>
          <w:rFonts w:hint="eastAsia" w:ascii="宋体" w:hAnsi="宋体" w:eastAsia="宋体" w:cs="宋体"/>
          <w:color w:val="auto"/>
          <w:sz w:val="24"/>
          <w:highlight w:val="none"/>
          <w:lang w:eastAsia="zh-CN"/>
        </w:rPr>
      </w:pPr>
      <w:bookmarkStart w:id="415" w:name="_Toc15455"/>
      <w:r>
        <w:rPr>
          <w:rFonts w:hint="eastAsia" w:ascii="宋体" w:hAnsi="宋体" w:cs="宋体"/>
          <w:color w:val="auto"/>
          <w:sz w:val="24"/>
          <w:highlight w:val="none"/>
        </w:rPr>
        <w:t>合同见证方：</w:t>
      </w:r>
      <w:bookmarkEnd w:id="415"/>
      <w:r>
        <w:rPr>
          <w:rFonts w:hint="eastAsia" w:ascii="宋体" w:hAnsi="宋体" w:cs="宋体"/>
          <w:color w:val="auto"/>
          <w:sz w:val="24"/>
          <w:highlight w:val="none"/>
          <w:lang w:eastAsia="zh-CN"/>
        </w:rPr>
        <w:t>宁波中基国际招标有限公司</w:t>
      </w:r>
    </w:p>
    <w:p w14:paraId="121D6533">
      <w:pPr>
        <w:widowControl/>
        <w:overflowPunct w:val="0"/>
        <w:autoSpaceDE w:val="0"/>
        <w:autoSpaceDN w:val="0"/>
        <w:spacing w:line="320" w:lineRule="exact"/>
        <w:jc w:val="left"/>
        <w:rPr>
          <w:rFonts w:ascii="宋体" w:hAnsi="宋体" w:cs="宋体"/>
          <w:color w:val="auto"/>
          <w:kern w:val="0"/>
          <w:sz w:val="24"/>
          <w:highlight w:val="none"/>
        </w:rPr>
      </w:pPr>
      <w:r>
        <w:rPr>
          <w:rFonts w:hint="eastAsia" w:ascii="宋体" w:hAnsi="宋体" w:cs="宋体"/>
          <w:color w:val="auto"/>
          <w:sz w:val="24"/>
          <w:highlight w:val="none"/>
        </w:rPr>
        <w:t>见证日期：</w:t>
      </w:r>
    </w:p>
    <w:p w14:paraId="4548983D">
      <w:pPr>
        <w:widowControl/>
        <w:overflowPunct w:val="0"/>
        <w:autoSpaceDE w:val="0"/>
        <w:autoSpaceDN w:val="0"/>
        <w:spacing w:line="320" w:lineRule="exact"/>
        <w:jc w:val="left"/>
        <w:rPr>
          <w:rFonts w:ascii="宋体" w:hAnsi="宋体" w:cs="宋体"/>
          <w:color w:val="auto"/>
          <w:kern w:val="0"/>
          <w:sz w:val="24"/>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72C79CE9">
      <w:pPr>
        <w:pStyle w:val="79"/>
        <w:rPr>
          <w:rFonts w:hint="eastAsia"/>
          <w:color w:val="auto"/>
          <w:highlight w:val="none"/>
          <w:lang w:val="en-US" w:eastAsia="zh-CN"/>
        </w:rPr>
      </w:pPr>
      <w:r>
        <w:rPr>
          <w:rFonts w:hint="eastAsia"/>
          <w:color w:val="auto"/>
          <w:highlight w:val="none"/>
          <w:lang w:val="en-US" w:eastAsia="zh-CN"/>
        </w:rPr>
        <w:t>附件</w:t>
      </w:r>
    </w:p>
    <w:tbl>
      <w:tblPr>
        <w:tblStyle w:val="63"/>
        <w:tblpPr w:leftFromText="180" w:rightFromText="180" w:vertAnchor="text" w:horzAnchor="page" w:tblpX="907" w:tblpY="930"/>
        <w:tblOverlap w:val="never"/>
        <w:tblW w:w="10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0"/>
        <w:gridCol w:w="615"/>
        <w:gridCol w:w="615"/>
        <w:gridCol w:w="590"/>
      </w:tblGrid>
      <w:tr w14:paraId="15AA0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03F7B606">
            <w:pPr>
              <w:pStyle w:val="79"/>
              <w:rPr>
                <w:rFonts w:hint="eastAsia"/>
                <w:color w:val="auto"/>
                <w:highlight w:val="none"/>
                <w:lang w:val="en-US" w:eastAsia="zh-CN"/>
              </w:rPr>
            </w:pPr>
            <w:r>
              <w:rPr>
                <w:rFonts w:hint="eastAsia"/>
                <w:color w:val="auto"/>
                <w:highlight w:val="none"/>
                <w:lang w:val="en-US" w:eastAsia="zh-CN"/>
              </w:rPr>
              <w:t>调查内容</w:t>
            </w:r>
          </w:p>
        </w:tc>
        <w:tc>
          <w:tcPr>
            <w:tcW w:w="615" w:type="dxa"/>
          </w:tcPr>
          <w:p w14:paraId="3F3B5333">
            <w:pPr>
              <w:pStyle w:val="79"/>
              <w:rPr>
                <w:rFonts w:hint="eastAsia"/>
                <w:color w:val="auto"/>
                <w:highlight w:val="none"/>
                <w:lang w:val="en-US" w:eastAsia="zh-CN"/>
              </w:rPr>
            </w:pPr>
            <w:r>
              <w:rPr>
                <w:rFonts w:hint="eastAsia"/>
                <w:color w:val="auto"/>
                <w:highlight w:val="none"/>
                <w:lang w:val="en-US" w:eastAsia="zh-CN"/>
              </w:rPr>
              <w:t>满意</w:t>
            </w:r>
          </w:p>
        </w:tc>
        <w:tc>
          <w:tcPr>
            <w:tcW w:w="615" w:type="dxa"/>
          </w:tcPr>
          <w:p w14:paraId="04485738">
            <w:pPr>
              <w:pStyle w:val="79"/>
              <w:rPr>
                <w:rFonts w:hint="eastAsia"/>
                <w:color w:val="auto"/>
                <w:highlight w:val="none"/>
                <w:lang w:val="en-US" w:eastAsia="zh-CN"/>
              </w:rPr>
            </w:pPr>
            <w:r>
              <w:rPr>
                <w:rFonts w:hint="eastAsia"/>
                <w:color w:val="auto"/>
                <w:highlight w:val="none"/>
                <w:lang w:val="en-US" w:eastAsia="zh-CN"/>
              </w:rPr>
              <w:t>基本满意</w:t>
            </w:r>
          </w:p>
        </w:tc>
        <w:tc>
          <w:tcPr>
            <w:tcW w:w="590" w:type="dxa"/>
          </w:tcPr>
          <w:p w14:paraId="50FD1B9A">
            <w:pPr>
              <w:pStyle w:val="79"/>
              <w:rPr>
                <w:rFonts w:hint="eastAsia"/>
                <w:color w:val="auto"/>
                <w:highlight w:val="none"/>
                <w:lang w:val="en-US" w:eastAsia="zh-CN"/>
              </w:rPr>
            </w:pPr>
            <w:r>
              <w:rPr>
                <w:rFonts w:hint="eastAsia"/>
                <w:color w:val="auto"/>
                <w:highlight w:val="none"/>
                <w:lang w:val="en-US" w:eastAsia="zh-CN"/>
              </w:rPr>
              <w:t>不满意</w:t>
            </w:r>
          </w:p>
        </w:tc>
      </w:tr>
      <w:tr w14:paraId="728FC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3B2D5CC1">
            <w:pPr>
              <w:pStyle w:val="79"/>
              <w:rPr>
                <w:rFonts w:hint="eastAsia"/>
                <w:color w:val="auto"/>
                <w:highlight w:val="none"/>
                <w:lang w:val="en-US" w:eastAsia="zh-CN"/>
              </w:rPr>
            </w:pPr>
            <w:r>
              <w:rPr>
                <w:rFonts w:hint="eastAsia"/>
                <w:color w:val="auto"/>
                <w:highlight w:val="none"/>
                <w:lang w:val="en-US" w:eastAsia="zh-CN"/>
              </w:rPr>
              <w:t>1、您对物业工作人员的服务态度及工作效率是否满意？</w:t>
            </w:r>
          </w:p>
        </w:tc>
        <w:tc>
          <w:tcPr>
            <w:tcW w:w="615" w:type="dxa"/>
          </w:tcPr>
          <w:p w14:paraId="16A2213D">
            <w:pPr>
              <w:pStyle w:val="79"/>
              <w:rPr>
                <w:rFonts w:hint="eastAsia"/>
                <w:color w:val="auto"/>
                <w:highlight w:val="none"/>
                <w:lang w:val="en-US" w:eastAsia="zh-CN"/>
              </w:rPr>
            </w:pPr>
          </w:p>
        </w:tc>
        <w:tc>
          <w:tcPr>
            <w:tcW w:w="615" w:type="dxa"/>
          </w:tcPr>
          <w:p w14:paraId="6F27DD85">
            <w:pPr>
              <w:pStyle w:val="79"/>
              <w:rPr>
                <w:rFonts w:hint="eastAsia"/>
                <w:color w:val="auto"/>
                <w:highlight w:val="none"/>
                <w:lang w:val="en-US" w:eastAsia="zh-CN"/>
              </w:rPr>
            </w:pPr>
          </w:p>
        </w:tc>
        <w:tc>
          <w:tcPr>
            <w:tcW w:w="590" w:type="dxa"/>
          </w:tcPr>
          <w:p w14:paraId="7B24FF41">
            <w:pPr>
              <w:pStyle w:val="79"/>
              <w:rPr>
                <w:rFonts w:hint="eastAsia"/>
                <w:color w:val="auto"/>
                <w:highlight w:val="none"/>
                <w:lang w:val="en-US" w:eastAsia="zh-CN"/>
              </w:rPr>
            </w:pPr>
          </w:p>
        </w:tc>
      </w:tr>
      <w:tr w14:paraId="6C26A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3F460980">
            <w:pPr>
              <w:pStyle w:val="79"/>
              <w:rPr>
                <w:rFonts w:hint="eastAsia"/>
                <w:color w:val="auto"/>
                <w:highlight w:val="none"/>
                <w:lang w:val="en-US" w:eastAsia="zh-CN"/>
              </w:rPr>
            </w:pPr>
            <w:r>
              <w:rPr>
                <w:rFonts w:hint="eastAsia"/>
                <w:color w:val="auto"/>
                <w:highlight w:val="none"/>
                <w:lang w:val="en-US" w:eastAsia="zh-CN"/>
              </w:rPr>
              <w:t>2、您对安保工作是否满意？</w:t>
            </w:r>
          </w:p>
        </w:tc>
        <w:tc>
          <w:tcPr>
            <w:tcW w:w="615" w:type="dxa"/>
          </w:tcPr>
          <w:p w14:paraId="223D669A">
            <w:pPr>
              <w:pStyle w:val="79"/>
              <w:rPr>
                <w:rFonts w:hint="eastAsia"/>
                <w:color w:val="auto"/>
                <w:highlight w:val="none"/>
                <w:lang w:val="en-US" w:eastAsia="zh-CN"/>
              </w:rPr>
            </w:pPr>
          </w:p>
        </w:tc>
        <w:tc>
          <w:tcPr>
            <w:tcW w:w="615" w:type="dxa"/>
          </w:tcPr>
          <w:p w14:paraId="1E194C03">
            <w:pPr>
              <w:pStyle w:val="79"/>
              <w:rPr>
                <w:rFonts w:hint="eastAsia"/>
                <w:color w:val="auto"/>
                <w:highlight w:val="none"/>
                <w:lang w:val="en-US" w:eastAsia="zh-CN"/>
              </w:rPr>
            </w:pPr>
          </w:p>
        </w:tc>
        <w:tc>
          <w:tcPr>
            <w:tcW w:w="590" w:type="dxa"/>
          </w:tcPr>
          <w:p w14:paraId="7479459C">
            <w:pPr>
              <w:pStyle w:val="79"/>
              <w:rPr>
                <w:rFonts w:hint="eastAsia"/>
                <w:color w:val="auto"/>
                <w:highlight w:val="none"/>
                <w:lang w:val="en-US" w:eastAsia="zh-CN"/>
              </w:rPr>
            </w:pPr>
          </w:p>
        </w:tc>
      </w:tr>
      <w:tr w14:paraId="24D1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7EA24E1F">
            <w:pPr>
              <w:pStyle w:val="79"/>
              <w:rPr>
                <w:rFonts w:hint="eastAsia"/>
                <w:color w:val="auto"/>
                <w:highlight w:val="none"/>
                <w:lang w:val="en-US" w:eastAsia="zh-CN"/>
              </w:rPr>
            </w:pPr>
            <w:r>
              <w:rPr>
                <w:rFonts w:hint="eastAsia"/>
                <w:color w:val="auto"/>
                <w:highlight w:val="none"/>
                <w:lang w:val="en-US" w:eastAsia="zh-CN"/>
              </w:rPr>
              <w:t>3、您对公共区域卫生保洁是否满意？</w:t>
            </w:r>
          </w:p>
        </w:tc>
        <w:tc>
          <w:tcPr>
            <w:tcW w:w="615" w:type="dxa"/>
          </w:tcPr>
          <w:p w14:paraId="79B0522A">
            <w:pPr>
              <w:pStyle w:val="79"/>
              <w:rPr>
                <w:rFonts w:hint="eastAsia"/>
                <w:color w:val="auto"/>
                <w:highlight w:val="none"/>
                <w:lang w:val="en-US" w:eastAsia="zh-CN"/>
              </w:rPr>
            </w:pPr>
          </w:p>
        </w:tc>
        <w:tc>
          <w:tcPr>
            <w:tcW w:w="615" w:type="dxa"/>
          </w:tcPr>
          <w:p w14:paraId="21C7027E">
            <w:pPr>
              <w:pStyle w:val="79"/>
              <w:rPr>
                <w:rFonts w:hint="eastAsia"/>
                <w:color w:val="auto"/>
                <w:highlight w:val="none"/>
                <w:lang w:val="en-US" w:eastAsia="zh-CN"/>
              </w:rPr>
            </w:pPr>
          </w:p>
        </w:tc>
        <w:tc>
          <w:tcPr>
            <w:tcW w:w="590" w:type="dxa"/>
          </w:tcPr>
          <w:p w14:paraId="6E70950C">
            <w:pPr>
              <w:pStyle w:val="79"/>
              <w:rPr>
                <w:rFonts w:hint="eastAsia"/>
                <w:color w:val="auto"/>
                <w:highlight w:val="none"/>
                <w:lang w:val="en-US" w:eastAsia="zh-CN"/>
              </w:rPr>
            </w:pPr>
          </w:p>
        </w:tc>
      </w:tr>
      <w:tr w14:paraId="133EF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2D27EE73">
            <w:pPr>
              <w:pStyle w:val="79"/>
              <w:rPr>
                <w:rFonts w:hint="eastAsia"/>
                <w:color w:val="auto"/>
                <w:highlight w:val="none"/>
                <w:lang w:val="en-US" w:eastAsia="zh-CN"/>
              </w:rPr>
            </w:pPr>
            <w:r>
              <w:rPr>
                <w:rFonts w:hint="eastAsia"/>
                <w:color w:val="auto"/>
                <w:highlight w:val="none"/>
                <w:lang w:val="en-US" w:eastAsia="zh-CN"/>
              </w:rPr>
              <w:t>4、你对绿化养护是否满意？</w:t>
            </w:r>
          </w:p>
        </w:tc>
        <w:tc>
          <w:tcPr>
            <w:tcW w:w="615" w:type="dxa"/>
          </w:tcPr>
          <w:p w14:paraId="41C50E1B">
            <w:pPr>
              <w:pStyle w:val="79"/>
              <w:rPr>
                <w:rFonts w:hint="eastAsia"/>
                <w:color w:val="auto"/>
                <w:highlight w:val="none"/>
                <w:lang w:val="en-US" w:eastAsia="zh-CN"/>
              </w:rPr>
            </w:pPr>
          </w:p>
        </w:tc>
        <w:tc>
          <w:tcPr>
            <w:tcW w:w="615" w:type="dxa"/>
          </w:tcPr>
          <w:p w14:paraId="271E782D">
            <w:pPr>
              <w:pStyle w:val="79"/>
              <w:rPr>
                <w:rFonts w:hint="eastAsia"/>
                <w:color w:val="auto"/>
                <w:highlight w:val="none"/>
                <w:lang w:val="en-US" w:eastAsia="zh-CN"/>
              </w:rPr>
            </w:pPr>
          </w:p>
        </w:tc>
        <w:tc>
          <w:tcPr>
            <w:tcW w:w="590" w:type="dxa"/>
          </w:tcPr>
          <w:p w14:paraId="5C513397">
            <w:pPr>
              <w:pStyle w:val="79"/>
              <w:rPr>
                <w:rFonts w:hint="eastAsia"/>
                <w:color w:val="auto"/>
                <w:highlight w:val="none"/>
                <w:lang w:val="en-US" w:eastAsia="zh-CN"/>
              </w:rPr>
            </w:pPr>
          </w:p>
        </w:tc>
      </w:tr>
      <w:tr w14:paraId="2B099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12C19F01">
            <w:pPr>
              <w:pStyle w:val="79"/>
              <w:rPr>
                <w:rFonts w:hint="eastAsia"/>
                <w:color w:val="auto"/>
                <w:highlight w:val="none"/>
                <w:lang w:val="en-US" w:eastAsia="zh-CN"/>
              </w:rPr>
            </w:pPr>
            <w:r>
              <w:rPr>
                <w:rFonts w:hint="eastAsia"/>
                <w:color w:val="auto"/>
                <w:highlight w:val="none"/>
                <w:lang w:val="en-US" w:eastAsia="zh-CN"/>
              </w:rPr>
              <w:t>5、您对设施设备方面的维护保养是否满意？</w:t>
            </w:r>
          </w:p>
        </w:tc>
        <w:tc>
          <w:tcPr>
            <w:tcW w:w="615" w:type="dxa"/>
          </w:tcPr>
          <w:p w14:paraId="25E68E84">
            <w:pPr>
              <w:pStyle w:val="79"/>
              <w:rPr>
                <w:rFonts w:hint="eastAsia"/>
                <w:color w:val="auto"/>
                <w:highlight w:val="none"/>
                <w:lang w:val="en-US" w:eastAsia="zh-CN"/>
              </w:rPr>
            </w:pPr>
          </w:p>
        </w:tc>
        <w:tc>
          <w:tcPr>
            <w:tcW w:w="615" w:type="dxa"/>
          </w:tcPr>
          <w:p w14:paraId="212B0E79">
            <w:pPr>
              <w:pStyle w:val="79"/>
              <w:rPr>
                <w:rFonts w:hint="eastAsia"/>
                <w:color w:val="auto"/>
                <w:highlight w:val="none"/>
                <w:lang w:val="en-US" w:eastAsia="zh-CN"/>
              </w:rPr>
            </w:pPr>
          </w:p>
        </w:tc>
        <w:tc>
          <w:tcPr>
            <w:tcW w:w="590" w:type="dxa"/>
          </w:tcPr>
          <w:p w14:paraId="34A5FB12">
            <w:pPr>
              <w:pStyle w:val="79"/>
              <w:rPr>
                <w:rFonts w:hint="eastAsia"/>
                <w:color w:val="auto"/>
                <w:highlight w:val="none"/>
                <w:lang w:val="en-US" w:eastAsia="zh-CN"/>
              </w:rPr>
            </w:pPr>
          </w:p>
        </w:tc>
      </w:tr>
      <w:tr w14:paraId="7728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1BF47C30">
            <w:pPr>
              <w:pStyle w:val="79"/>
              <w:rPr>
                <w:rFonts w:hint="eastAsia"/>
                <w:color w:val="auto"/>
                <w:highlight w:val="none"/>
                <w:lang w:val="en-US" w:eastAsia="zh-CN"/>
              </w:rPr>
            </w:pPr>
            <w:r>
              <w:rPr>
                <w:rFonts w:hint="eastAsia"/>
                <w:color w:val="auto"/>
                <w:highlight w:val="none"/>
                <w:lang w:val="en-US" w:eastAsia="zh-CN"/>
              </w:rPr>
              <w:t>6、您对会议服务是否满意？</w:t>
            </w:r>
          </w:p>
        </w:tc>
        <w:tc>
          <w:tcPr>
            <w:tcW w:w="615" w:type="dxa"/>
          </w:tcPr>
          <w:p w14:paraId="7CDB95E5">
            <w:pPr>
              <w:pStyle w:val="79"/>
              <w:rPr>
                <w:rFonts w:hint="eastAsia"/>
                <w:color w:val="auto"/>
                <w:highlight w:val="none"/>
                <w:lang w:val="en-US" w:eastAsia="zh-CN"/>
              </w:rPr>
            </w:pPr>
          </w:p>
        </w:tc>
        <w:tc>
          <w:tcPr>
            <w:tcW w:w="615" w:type="dxa"/>
          </w:tcPr>
          <w:p w14:paraId="538B61C2">
            <w:pPr>
              <w:pStyle w:val="79"/>
              <w:rPr>
                <w:rFonts w:hint="eastAsia"/>
                <w:color w:val="auto"/>
                <w:highlight w:val="none"/>
                <w:lang w:val="en-US" w:eastAsia="zh-CN"/>
              </w:rPr>
            </w:pPr>
          </w:p>
        </w:tc>
        <w:tc>
          <w:tcPr>
            <w:tcW w:w="590" w:type="dxa"/>
          </w:tcPr>
          <w:p w14:paraId="5B858149">
            <w:pPr>
              <w:pStyle w:val="79"/>
              <w:rPr>
                <w:rFonts w:hint="eastAsia"/>
                <w:color w:val="auto"/>
                <w:highlight w:val="none"/>
                <w:lang w:val="en-US" w:eastAsia="zh-CN"/>
              </w:rPr>
            </w:pPr>
          </w:p>
        </w:tc>
      </w:tr>
      <w:tr w14:paraId="700D6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0" w:type="dxa"/>
          </w:tcPr>
          <w:p w14:paraId="1A37E11C">
            <w:pPr>
              <w:pStyle w:val="79"/>
              <w:rPr>
                <w:rFonts w:hint="eastAsia"/>
                <w:color w:val="auto"/>
                <w:highlight w:val="none"/>
                <w:lang w:val="en-US" w:eastAsia="zh-CN"/>
              </w:rPr>
            </w:pPr>
            <w:r>
              <w:rPr>
                <w:rFonts w:hint="eastAsia"/>
                <w:color w:val="auto"/>
                <w:highlight w:val="none"/>
                <w:lang w:val="en-US" w:eastAsia="zh-CN"/>
              </w:rPr>
              <w:t>7、您对食堂餐饮是否满意？</w:t>
            </w:r>
          </w:p>
        </w:tc>
        <w:tc>
          <w:tcPr>
            <w:tcW w:w="615" w:type="dxa"/>
          </w:tcPr>
          <w:p w14:paraId="379E7083">
            <w:pPr>
              <w:pStyle w:val="79"/>
              <w:rPr>
                <w:rFonts w:hint="eastAsia"/>
                <w:color w:val="auto"/>
                <w:highlight w:val="none"/>
                <w:lang w:val="en-US" w:eastAsia="zh-CN"/>
              </w:rPr>
            </w:pPr>
          </w:p>
        </w:tc>
        <w:tc>
          <w:tcPr>
            <w:tcW w:w="615" w:type="dxa"/>
          </w:tcPr>
          <w:p w14:paraId="3890E2A6">
            <w:pPr>
              <w:pStyle w:val="79"/>
              <w:rPr>
                <w:rFonts w:hint="eastAsia"/>
                <w:color w:val="auto"/>
                <w:highlight w:val="none"/>
                <w:lang w:val="en-US" w:eastAsia="zh-CN"/>
              </w:rPr>
            </w:pPr>
          </w:p>
        </w:tc>
        <w:tc>
          <w:tcPr>
            <w:tcW w:w="590" w:type="dxa"/>
          </w:tcPr>
          <w:p w14:paraId="2E9F48E1">
            <w:pPr>
              <w:pStyle w:val="79"/>
              <w:rPr>
                <w:rFonts w:hint="eastAsia"/>
                <w:color w:val="auto"/>
                <w:highlight w:val="none"/>
                <w:lang w:val="en-US" w:eastAsia="zh-CN"/>
              </w:rPr>
            </w:pPr>
          </w:p>
        </w:tc>
      </w:tr>
      <w:tr w14:paraId="766D4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20" w:type="dxa"/>
            <w:gridSpan w:val="4"/>
          </w:tcPr>
          <w:p w14:paraId="557BEF84">
            <w:pPr>
              <w:pStyle w:val="79"/>
              <w:rPr>
                <w:rFonts w:hint="eastAsia"/>
                <w:color w:val="auto"/>
                <w:highlight w:val="none"/>
                <w:lang w:val="en-US" w:eastAsia="zh-CN"/>
              </w:rPr>
            </w:pPr>
            <w:r>
              <w:rPr>
                <w:rFonts w:hint="eastAsia"/>
                <w:color w:val="auto"/>
                <w:highlight w:val="none"/>
                <w:lang w:val="en-US" w:eastAsia="zh-CN"/>
              </w:rPr>
              <w:t>你对目前物业工作有何其他方面的意见和建议？</w:t>
            </w:r>
          </w:p>
          <w:p w14:paraId="0FAE13FE">
            <w:pPr>
              <w:pStyle w:val="79"/>
              <w:rPr>
                <w:rFonts w:hint="eastAsia"/>
                <w:color w:val="auto"/>
                <w:highlight w:val="none"/>
                <w:lang w:val="en-US" w:eastAsia="zh-CN"/>
              </w:rPr>
            </w:pPr>
          </w:p>
          <w:p w14:paraId="5A9EB651">
            <w:pPr>
              <w:pStyle w:val="79"/>
              <w:rPr>
                <w:rFonts w:hint="eastAsia"/>
                <w:color w:val="auto"/>
                <w:highlight w:val="none"/>
                <w:lang w:val="en-US" w:eastAsia="zh-CN"/>
              </w:rPr>
            </w:pPr>
          </w:p>
          <w:p w14:paraId="3F8338CA">
            <w:pPr>
              <w:pStyle w:val="79"/>
              <w:rPr>
                <w:rFonts w:hint="eastAsia"/>
                <w:color w:val="auto"/>
                <w:highlight w:val="none"/>
                <w:lang w:val="en-US" w:eastAsia="zh-CN"/>
              </w:rPr>
            </w:pPr>
          </w:p>
          <w:p w14:paraId="58730F6B">
            <w:pPr>
              <w:pStyle w:val="79"/>
              <w:rPr>
                <w:rFonts w:hint="eastAsia"/>
                <w:color w:val="auto"/>
                <w:highlight w:val="none"/>
                <w:lang w:val="en-US" w:eastAsia="zh-CN"/>
              </w:rPr>
            </w:pPr>
          </w:p>
        </w:tc>
      </w:tr>
    </w:tbl>
    <w:p w14:paraId="0D6AEFB0">
      <w:pPr>
        <w:pStyle w:val="79"/>
        <w:jc w:val="center"/>
        <w:rPr>
          <w:rFonts w:hint="eastAsia" w:eastAsia="宋体"/>
          <w:color w:val="auto"/>
          <w:highlight w:val="none"/>
          <w:lang w:val="en-US" w:eastAsia="zh-CN"/>
        </w:rPr>
      </w:pPr>
      <w:r>
        <w:rPr>
          <w:rFonts w:hint="eastAsia" w:ascii="宋体" w:hAnsi="宋体" w:eastAsia="宋体"/>
          <w:b/>
          <w:color w:val="auto"/>
          <w:sz w:val="44"/>
          <w:szCs w:val="44"/>
          <w:highlight w:val="none"/>
        </w:rPr>
        <w:t>满意率调查表</w:t>
      </w:r>
    </w:p>
    <w:p w14:paraId="289DB612">
      <w:pPr>
        <w:widowControl/>
        <w:adjustRightInd/>
        <w:jc w:val="center"/>
        <w:rPr>
          <w:rFonts w:ascii="宋体" w:hAnsi="宋体" w:cs="宋体"/>
          <w:b/>
          <w:color w:val="auto"/>
          <w:sz w:val="36"/>
          <w:szCs w:val="20"/>
          <w:highlight w:val="none"/>
        </w:rPr>
      </w:pPr>
    </w:p>
    <w:p w14:paraId="2C3C069D">
      <w:pPr>
        <w:widowControl/>
        <w:adjustRightInd/>
        <w:jc w:val="center"/>
        <w:rPr>
          <w:rFonts w:ascii="宋体" w:hAnsi="宋体" w:cs="宋体"/>
          <w:b/>
          <w:color w:val="auto"/>
          <w:sz w:val="36"/>
          <w:szCs w:val="20"/>
          <w:highlight w:val="none"/>
        </w:rPr>
        <w:sectPr>
          <w:pgSz w:w="11906" w:h="16838"/>
          <w:pgMar w:top="1276" w:right="1418" w:bottom="1247" w:left="1418" w:header="851" w:footer="992" w:gutter="0"/>
          <w:cols w:space="720" w:num="1"/>
          <w:titlePg/>
          <w:docGrid w:linePitch="312" w:charSpace="0"/>
        </w:sectPr>
      </w:pPr>
    </w:p>
    <w:p w14:paraId="31D0305D">
      <w:pPr>
        <w:widowControl/>
        <w:adjustRightInd/>
        <w:jc w:val="center"/>
        <w:outlineLvl w:val="0"/>
        <w:rPr>
          <w:rFonts w:ascii="宋体" w:hAnsi="宋体" w:cs="宋体"/>
          <w:b/>
          <w:color w:val="auto"/>
          <w:sz w:val="36"/>
          <w:szCs w:val="20"/>
          <w:highlight w:val="none"/>
        </w:rPr>
      </w:pPr>
      <w:bookmarkStart w:id="416" w:name="_Toc25392"/>
      <w:r>
        <w:rPr>
          <w:rFonts w:hint="eastAsia" w:ascii="宋体" w:hAnsi="宋体" w:cs="宋体"/>
          <w:b/>
          <w:color w:val="auto"/>
          <w:sz w:val="36"/>
          <w:szCs w:val="20"/>
          <w:highlight w:val="none"/>
        </w:rPr>
        <w:t>第六部分</w:t>
      </w:r>
      <w:bookmarkEnd w:id="412"/>
      <w:r>
        <w:rPr>
          <w:rFonts w:hint="eastAsia" w:ascii="宋体" w:hAnsi="宋体" w:cs="宋体"/>
          <w:b/>
          <w:color w:val="auto"/>
          <w:sz w:val="36"/>
          <w:szCs w:val="20"/>
          <w:highlight w:val="none"/>
        </w:rPr>
        <w:t xml:space="preserve"> </w:t>
      </w:r>
      <w:bookmarkEnd w:id="413"/>
      <w:r>
        <w:rPr>
          <w:rFonts w:hint="eastAsia" w:ascii="宋体" w:hAnsi="宋体" w:cs="宋体"/>
          <w:b/>
          <w:color w:val="auto"/>
          <w:sz w:val="36"/>
          <w:szCs w:val="20"/>
          <w:highlight w:val="none"/>
        </w:rPr>
        <w:t>应提交的有关格式范例</w:t>
      </w:r>
      <w:bookmarkEnd w:id="416"/>
    </w:p>
    <w:p w14:paraId="36402D5F">
      <w:pPr>
        <w:spacing w:line="360" w:lineRule="auto"/>
        <w:jc w:val="center"/>
        <w:outlineLvl w:val="9"/>
        <w:rPr>
          <w:rFonts w:ascii="宋体" w:hAnsi="宋体" w:cs="宋体"/>
          <w:b/>
          <w:color w:val="auto"/>
          <w:kern w:val="0"/>
          <w:sz w:val="36"/>
          <w:szCs w:val="36"/>
          <w:highlight w:val="none"/>
        </w:rPr>
      </w:pPr>
    </w:p>
    <w:p w14:paraId="7D20BA13">
      <w:pPr>
        <w:spacing w:line="360" w:lineRule="auto"/>
        <w:jc w:val="center"/>
        <w:outlineLvl w:val="0"/>
        <w:rPr>
          <w:rFonts w:ascii="宋体" w:hAnsi="宋体" w:cs="宋体"/>
          <w:b/>
          <w:color w:val="auto"/>
          <w:kern w:val="0"/>
          <w:sz w:val="36"/>
          <w:szCs w:val="36"/>
          <w:highlight w:val="none"/>
        </w:rPr>
      </w:pPr>
      <w:bookmarkStart w:id="417" w:name="_Toc8214"/>
      <w:r>
        <w:rPr>
          <w:rFonts w:hint="eastAsia" w:ascii="宋体" w:hAnsi="宋体" w:cs="宋体"/>
          <w:b/>
          <w:color w:val="auto"/>
          <w:kern w:val="0"/>
          <w:sz w:val="36"/>
          <w:szCs w:val="36"/>
          <w:highlight w:val="none"/>
        </w:rPr>
        <w:t>资格文件部分</w:t>
      </w:r>
      <w:bookmarkEnd w:id="417"/>
    </w:p>
    <w:p w14:paraId="709B219C">
      <w:pPr>
        <w:spacing w:line="360" w:lineRule="auto"/>
        <w:jc w:val="center"/>
        <w:outlineLvl w:val="0"/>
        <w:rPr>
          <w:rFonts w:ascii="宋体" w:hAnsi="宋体" w:cs="宋体"/>
          <w:b/>
          <w:color w:val="auto"/>
          <w:kern w:val="0"/>
          <w:sz w:val="36"/>
          <w:szCs w:val="36"/>
          <w:highlight w:val="none"/>
        </w:rPr>
      </w:pPr>
      <w:bookmarkStart w:id="418" w:name="_Toc29064"/>
      <w:r>
        <w:rPr>
          <w:rFonts w:hint="eastAsia" w:ascii="宋体" w:hAnsi="宋体" w:cs="宋体"/>
          <w:b/>
          <w:color w:val="auto"/>
          <w:kern w:val="0"/>
          <w:sz w:val="36"/>
          <w:szCs w:val="36"/>
          <w:highlight w:val="none"/>
        </w:rPr>
        <w:t>目录</w:t>
      </w:r>
      <w:bookmarkEnd w:id="418"/>
    </w:p>
    <w:p w14:paraId="49DBB53B">
      <w:pPr>
        <w:spacing w:line="360" w:lineRule="auto"/>
        <w:jc w:val="center"/>
        <w:outlineLvl w:val="9"/>
        <w:rPr>
          <w:rFonts w:ascii="宋体" w:hAnsi="宋体" w:cs="宋体"/>
          <w:b/>
          <w:color w:val="auto"/>
          <w:kern w:val="0"/>
          <w:sz w:val="36"/>
          <w:szCs w:val="36"/>
          <w:highlight w:val="none"/>
        </w:rPr>
      </w:pPr>
    </w:p>
    <w:p w14:paraId="2648216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4EDE03CD">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10C27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（3）落实政府采购政策需满足的资格要求………………………………（页码）</w:t>
      </w:r>
    </w:p>
    <w:p w14:paraId="1549C25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（4）本项目的特定资格要求………………………………………………（页码）</w:t>
      </w:r>
    </w:p>
    <w:p w14:paraId="5F8631AF">
      <w:pPr>
        <w:snapToGrid w:val="0"/>
        <w:spacing w:line="360" w:lineRule="auto"/>
        <w:ind w:firstLine="480" w:firstLineChars="200"/>
        <w:rPr>
          <w:rFonts w:ascii="宋体" w:hAnsi="宋体" w:cs="宋体"/>
          <w:color w:val="auto"/>
          <w:sz w:val="24"/>
          <w:highlight w:val="none"/>
        </w:rPr>
      </w:pPr>
    </w:p>
    <w:p w14:paraId="5A3A1B51">
      <w:pPr>
        <w:spacing w:line="360" w:lineRule="auto"/>
        <w:ind w:firstLine="480" w:firstLineChars="200"/>
        <w:rPr>
          <w:rFonts w:ascii="宋体" w:hAnsi="宋体" w:cs="宋体"/>
          <w:color w:val="auto"/>
          <w:sz w:val="24"/>
          <w:highlight w:val="none"/>
        </w:rPr>
      </w:pPr>
    </w:p>
    <w:p w14:paraId="2B80B47C">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74CADA3E">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2C8105D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】政府采购活动，郑重承诺：</w:t>
      </w:r>
    </w:p>
    <w:p w14:paraId="24ED48DF">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0170E21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BAAF0D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BBDBBE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68F6A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378F8B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3B3E3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FE96C3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、中国政府采购网（www.ccgp.gov.cn）列入失信被执行人、重大税收违法案件当事人名单（重大税收违法失信主体）、政府采购严重违法失信行为记录名单。</w:t>
      </w:r>
    </w:p>
    <w:p w14:paraId="37EED1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9F0D30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8069AF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F7871A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3、未在中国裁判文书网有行贿犯罪相关记录。</w:t>
      </w:r>
    </w:p>
    <w:p w14:paraId="5FF042D8">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276558A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51501C0">
      <w:pPr>
        <w:snapToGrid w:val="0"/>
        <w:spacing w:line="360" w:lineRule="auto"/>
        <w:ind w:right="480"/>
        <w:jc w:val="center"/>
        <w:rPr>
          <w:rFonts w:ascii="宋体" w:hAnsi="宋体" w:cs="宋体"/>
          <w:b/>
          <w:color w:val="auto"/>
          <w:kern w:val="0"/>
          <w:sz w:val="32"/>
          <w:szCs w:val="32"/>
          <w:highlight w:val="none"/>
        </w:rPr>
      </w:pPr>
    </w:p>
    <w:p w14:paraId="74D61A60">
      <w:pPr>
        <w:rPr>
          <w:rFonts w:ascii="宋体" w:hAnsi="宋体" w:cs="宋体"/>
          <w:color w:val="auto"/>
          <w:highlight w:val="none"/>
        </w:rPr>
      </w:pPr>
    </w:p>
    <w:p w14:paraId="528BA916">
      <w:pPr>
        <w:snapToGrid w:val="0"/>
        <w:spacing w:line="360" w:lineRule="auto"/>
        <w:ind w:right="480"/>
        <w:jc w:val="center"/>
        <w:rPr>
          <w:rFonts w:ascii="宋体" w:hAnsi="宋体" w:cs="宋体"/>
          <w:b/>
          <w:color w:val="auto"/>
          <w:kern w:val="0"/>
          <w:sz w:val="32"/>
          <w:szCs w:val="32"/>
          <w:highlight w:val="none"/>
        </w:rPr>
      </w:pPr>
    </w:p>
    <w:p w14:paraId="04B36A24">
      <w:pPr>
        <w:snapToGrid w:val="0"/>
        <w:spacing w:line="360" w:lineRule="auto"/>
        <w:ind w:right="480"/>
        <w:jc w:val="center"/>
        <w:rPr>
          <w:rFonts w:ascii="宋体" w:hAnsi="宋体" w:cs="宋体"/>
          <w:b/>
          <w:color w:val="auto"/>
          <w:kern w:val="0"/>
          <w:sz w:val="32"/>
          <w:szCs w:val="32"/>
          <w:highlight w:val="none"/>
        </w:rPr>
      </w:pPr>
    </w:p>
    <w:p w14:paraId="20252C4C">
      <w:pPr>
        <w:snapToGrid w:val="0"/>
        <w:spacing w:line="360" w:lineRule="auto"/>
        <w:ind w:right="480"/>
        <w:jc w:val="center"/>
        <w:rPr>
          <w:rFonts w:ascii="宋体" w:hAnsi="宋体" w:cs="宋体"/>
          <w:b/>
          <w:color w:val="auto"/>
          <w:kern w:val="0"/>
          <w:sz w:val="32"/>
          <w:szCs w:val="32"/>
          <w:highlight w:val="none"/>
        </w:rPr>
      </w:pPr>
    </w:p>
    <w:p w14:paraId="07F80F4B">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23EC4A7">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67633B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7C3D0A0">
      <w:pPr>
        <w:snapToGrid w:val="0"/>
        <w:spacing w:line="360" w:lineRule="auto"/>
        <w:ind w:right="480"/>
        <w:jc w:val="center"/>
        <w:rPr>
          <w:rFonts w:ascii="宋体" w:hAnsi="宋体" w:cs="宋体"/>
          <w:b/>
          <w:color w:val="auto"/>
          <w:kern w:val="0"/>
          <w:sz w:val="32"/>
          <w:szCs w:val="32"/>
          <w:highlight w:val="none"/>
        </w:rPr>
      </w:pPr>
    </w:p>
    <w:p w14:paraId="3D6EC208">
      <w:pPr>
        <w:snapToGrid w:val="0"/>
        <w:spacing w:line="360" w:lineRule="auto"/>
        <w:ind w:right="480"/>
        <w:jc w:val="center"/>
        <w:rPr>
          <w:rFonts w:ascii="宋体" w:hAnsi="宋体" w:cs="宋体"/>
          <w:b/>
          <w:color w:val="auto"/>
          <w:kern w:val="0"/>
          <w:sz w:val="32"/>
          <w:szCs w:val="32"/>
          <w:highlight w:val="none"/>
        </w:rPr>
      </w:pPr>
    </w:p>
    <w:p w14:paraId="424BC39C">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3B13AE6">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CE15F3E">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.专门面向中小企业，服务全部由符合政策要求的中小企业（或小微企业）承接的，提供相应的中小企业声明函（附件6）。 </w:t>
      </w:r>
    </w:p>
    <w:p w14:paraId="5CD92E44">
      <w:pPr>
        <w:widowControl/>
        <w:spacing w:line="360" w:lineRule="auto"/>
        <w:ind w:firstLine="480"/>
        <w:jc w:val="left"/>
        <w:rPr>
          <w:rFonts w:ascii="宋体" w:hAnsi="宋体" w:cs="宋体"/>
          <w:color w:val="auto"/>
          <w:sz w:val="24"/>
          <w:highlight w:val="none"/>
        </w:rPr>
      </w:pPr>
    </w:p>
    <w:p w14:paraId="45C77F94">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要求以联合体形式参加的，提供联合协议（附件5）和中小企业声明函（附件6），联合协议中中小企业合同金额应当达到招标公告载明的比例；如果供应商本身提供所有标的均由中小企业承接的，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6EE1A047">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ED3D28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b/>
          <w:color w:val="auto"/>
          <w:sz w:val="24"/>
          <w:highlight w:val="none"/>
          <w:lang w:eastAsia="zh-CN"/>
        </w:rPr>
        <w:t>.</w:t>
      </w:r>
      <w:r>
        <w:rPr>
          <w:rFonts w:hint="eastAsia" w:ascii="宋体" w:hAnsi="宋体" w:cs="宋体"/>
          <w:color w:val="auto"/>
          <w:sz w:val="24"/>
          <w:highlight w:val="none"/>
        </w:rPr>
        <w:t>要求合同分包的，提供分包意向协议和中小企业声明函（附件6），分包意向协议中中小企业合同金额应当达到招标公告载明的比例；如果供应商本身提供所有标的均由中小企业承接的，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9140ACC">
      <w:pPr>
        <w:widowControl/>
        <w:spacing w:line="360" w:lineRule="auto"/>
        <w:ind w:left="150"/>
        <w:jc w:val="center"/>
        <w:rPr>
          <w:rFonts w:ascii="宋体" w:hAnsi="宋体" w:cs="宋体"/>
          <w:b/>
          <w:color w:val="auto"/>
          <w:kern w:val="0"/>
          <w:sz w:val="32"/>
          <w:szCs w:val="32"/>
          <w:highlight w:val="none"/>
        </w:rPr>
      </w:pPr>
    </w:p>
    <w:p w14:paraId="0E29A058">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6966C7F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C490D4B">
      <w:pPr>
        <w:rPr>
          <w:rFonts w:ascii="宋体" w:hAnsi="宋体" w:cs="宋体"/>
          <w:color w:val="auto"/>
          <w:highlight w:val="none"/>
        </w:rPr>
      </w:pPr>
    </w:p>
    <w:p w14:paraId="191703F4">
      <w:pPr>
        <w:snapToGrid w:val="0"/>
        <w:spacing w:line="360" w:lineRule="auto"/>
        <w:ind w:right="480"/>
        <w:jc w:val="center"/>
        <w:rPr>
          <w:rFonts w:ascii="宋体" w:hAnsi="宋体" w:cs="宋体"/>
          <w:b/>
          <w:color w:val="auto"/>
          <w:kern w:val="0"/>
          <w:sz w:val="32"/>
          <w:szCs w:val="32"/>
          <w:highlight w:val="none"/>
        </w:rPr>
      </w:pPr>
    </w:p>
    <w:p w14:paraId="04739978">
      <w:pPr>
        <w:widowControl/>
        <w:adjustRightInd/>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280F9CB6">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39FED1B">
      <w:pPr>
        <w:spacing w:line="360" w:lineRule="auto"/>
        <w:jc w:val="center"/>
        <w:outlineLvl w:val="9"/>
        <w:rPr>
          <w:rFonts w:ascii="宋体" w:hAnsi="宋体" w:cs="宋体"/>
          <w:b/>
          <w:color w:val="auto"/>
          <w:kern w:val="0"/>
          <w:sz w:val="24"/>
          <w:highlight w:val="none"/>
        </w:rPr>
      </w:pPr>
    </w:p>
    <w:p w14:paraId="09C69FFA">
      <w:pPr>
        <w:spacing w:line="360" w:lineRule="auto"/>
        <w:jc w:val="center"/>
        <w:outlineLvl w:val="0"/>
        <w:rPr>
          <w:rFonts w:ascii="宋体" w:hAnsi="宋体" w:cs="宋体"/>
          <w:b/>
          <w:color w:val="auto"/>
          <w:kern w:val="0"/>
          <w:sz w:val="28"/>
          <w:szCs w:val="28"/>
          <w:highlight w:val="none"/>
        </w:rPr>
      </w:pPr>
      <w:bookmarkStart w:id="419" w:name="_Toc20534"/>
      <w:r>
        <w:rPr>
          <w:rFonts w:hint="eastAsia" w:ascii="宋体" w:hAnsi="宋体" w:cs="宋体"/>
          <w:b/>
          <w:color w:val="auto"/>
          <w:kern w:val="0"/>
          <w:sz w:val="28"/>
          <w:szCs w:val="28"/>
          <w:highlight w:val="none"/>
        </w:rPr>
        <w:t>目录</w:t>
      </w:r>
      <w:bookmarkEnd w:id="419"/>
    </w:p>
    <w:p w14:paraId="4E460EB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A6045D0">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（3）分包意向协议</w:t>
      </w:r>
      <w:r>
        <w:rPr>
          <w:rFonts w:hint="eastAsia" w:ascii="宋体" w:hAnsi="宋体" w:cs="宋体"/>
          <w:color w:val="auto"/>
          <w:highlight w:val="none"/>
        </w:rPr>
        <w:t>…………………………………………………………………………（页码）</w:t>
      </w:r>
    </w:p>
    <w:p w14:paraId="669DC159">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（4）符合性审查资料</w:t>
      </w:r>
      <w:r>
        <w:rPr>
          <w:rFonts w:hint="eastAsia" w:ascii="宋体" w:hAnsi="宋体" w:cs="宋体"/>
          <w:color w:val="auto"/>
          <w:highlight w:val="none"/>
        </w:rPr>
        <w:t>………………………………………………………………………（页码）</w:t>
      </w:r>
    </w:p>
    <w:p w14:paraId="3557C232">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（5）评标标准相应的商务技术资料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（6）商务技术偏离表</w:t>
      </w:r>
      <w:r>
        <w:rPr>
          <w:rFonts w:hint="eastAsia" w:ascii="宋体" w:hAnsi="宋体" w:cs="宋体"/>
          <w:color w:val="auto"/>
          <w:highlight w:val="none"/>
        </w:rPr>
        <w:t>………………………………………………………………………（页码）</w:t>
      </w:r>
    </w:p>
    <w:p w14:paraId="711E6E3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6CA49DAF">
      <w:pPr>
        <w:snapToGrid w:val="0"/>
        <w:spacing w:line="360" w:lineRule="auto"/>
        <w:jc w:val="center"/>
        <w:rPr>
          <w:rFonts w:ascii="宋体" w:hAnsi="宋体" w:cs="宋体"/>
          <w:b/>
          <w:color w:val="auto"/>
          <w:kern w:val="0"/>
          <w:sz w:val="32"/>
          <w:szCs w:val="32"/>
          <w:highlight w:val="none"/>
          <w:lang w:val="zh-CN"/>
        </w:rPr>
      </w:pPr>
    </w:p>
    <w:p w14:paraId="4FDE6798">
      <w:pPr>
        <w:snapToGrid w:val="0"/>
        <w:spacing w:line="360" w:lineRule="auto"/>
        <w:jc w:val="center"/>
        <w:rPr>
          <w:rFonts w:ascii="宋体" w:hAnsi="宋体" w:cs="宋体"/>
          <w:b/>
          <w:color w:val="auto"/>
          <w:kern w:val="0"/>
          <w:sz w:val="32"/>
          <w:szCs w:val="32"/>
          <w:highlight w:val="none"/>
          <w:lang w:val="zh-CN"/>
        </w:rPr>
      </w:pPr>
    </w:p>
    <w:p w14:paraId="59627AC1">
      <w:pPr>
        <w:snapToGrid w:val="0"/>
        <w:spacing w:line="360" w:lineRule="auto"/>
        <w:jc w:val="center"/>
        <w:rPr>
          <w:rFonts w:ascii="宋体" w:hAnsi="宋体" w:cs="宋体"/>
          <w:b/>
          <w:color w:val="auto"/>
          <w:kern w:val="0"/>
          <w:sz w:val="32"/>
          <w:szCs w:val="32"/>
          <w:highlight w:val="none"/>
          <w:lang w:val="zh-CN"/>
        </w:rPr>
      </w:pPr>
    </w:p>
    <w:p w14:paraId="2EF9830E">
      <w:pPr>
        <w:snapToGrid w:val="0"/>
        <w:spacing w:line="360" w:lineRule="auto"/>
        <w:jc w:val="center"/>
        <w:rPr>
          <w:rFonts w:ascii="宋体" w:hAnsi="宋体" w:cs="宋体"/>
          <w:b/>
          <w:color w:val="auto"/>
          <w:kern w:val="0"/>
          <w:sz w:val="32"/>
          <w:szCs w:val="32"/>
          <w:highlight w:val="none"/>
          <w:lang w:val="zh-CN"/>
        </w:rPr>
      </w:pPr>
    </w:p>
    <w:p w14:paraId="79B596C4">
      <w:pPr>
        <w:snapToGrid w:val="0"/>
        <w:spacing w:line="360" w:lineRule="auto"/>
        <w:jc w:val="center"/>
        <w:rPr>
          <w:rFonts w:ascii="宋体" w:hAnsi="宋体" w:cs="宋体"/>
          <w:b/>
          <w:color w:val="auto"/>
          <w:kern w:val="0"/>
          <w:sz w:val="32"/>
          <w:szCs w:val="32"/>
          <w:highlight w:val="none"/>
          <w:lang w:val="zh-CN"/>
        </w:rPr>
      </w:pPr>
    </w:p>
    <w:p w14:paraId="5AF52D4B">
      <w:pPr>
        <w:snapToGrid w:val="0"/>
        <w:spacing w:line="360" w:lineRule="auto"/>
        <w:jc w:val="center"/>
        <w:rPr>
          <w:rFonts w:ascii="宋体" w:hAnsi="宋体" w:cs="宋体"/>
          <w:b/>
          <w:color w:val="auto"/>
          <w:kern w:val="0"/>
          <w:sz w:val="32"/>
          <w:szCs w:val="32"/>
          <w:highlight w:val="none"/>
          <w:lang w:val="zh-CN"/>
        </w:rPr>
      </w:pPr>
    </w:p>
    <w:p w14:paraId="6394D16B">
      <w:pPr>
        <w:snapToGrid w:val="0"/>
        <w:spacing w:line="360" w:lineRule="auto"/>
        <w:jc w:val="center"/>
        <w:rPr>
          <w:rFonts w:ascii="宋体" w:hAnsi="宋体" w:cs="宋体"/>
          <w:b/>
          <w:color w:val="auto"/>
          <w:kern w:val="0"/>
          <w:sz w:val="32"/>
          <w:szCs w:val="32"/>
          <w:highlight w:val="none"/>
          <w:lang w:val="zh-CN"/>
        </w:rPr>
      </w:pPr>
    </w:p>
    <w:p w14:paraId="72A72621">
      <w:pPr>
        <w:snapToGrid w:val="0"/>
        <w:spacing w:line="360" w:lineRule="auto"/>
        <w:jc w:val="center"/>
        <w:rPr>
          <w:rFonts w:ascii="宋体" w:hAnsi="宋体" w:cs="宋体"/>
          <w:b/>
          <w:color w:val="auto"/>
          <w:kern w:val="0"/>
          <w:sz w:val="32"/>
          <w:szCs w:val="32"/>
          <w:highlight w:val="none"/>
          <w:lang w:val="zh-CN"/>
        </w:rPr>
      </w:pPr>
    </w:p>
    <w:p w14:paraId="7B153A30">
      <w:pPr>
        <w:snapToGrid w:val="0"/>
        <w:spacing w:line="360" w:lineRule="auto"/>
        <w:jc w:val="center"/>
        <w:rPr>
          <w:rFonts w:ascii="宋体" w:hAnsi="宋体" w:cs="宋体"/>
          <w:b/>
          <w:color w:val="auto"/>
          <w:kern w:val="0"/>
          <w:sz w:val="32"/>
          <w:szCs w:val="32"/>
          <w:highlight w:val="none"/>
          <w:lang w:val="zh-CN"/>
        </w:rPr>
      </w:pPr>
    </w:p>
    <w:p w14:paraId="057AD3FE">
      <w:pPr>
        <w:snapToGrid w:val="0"/>
        <w:spacing w:line="360" w:lineRule="auto"/>
        <w:jc w:val="center"/>
        <w:rPr>
          <w:rFonts w:ascii="宋体" w:hAnsi="宋体" w:cs="宋体"/>
          <w:b/>
          <w:color w:val="auto"/>
          <w:kern w:val="0"/>
          <w:sz w:val="32"/>
          <w:szCs w:val="32"/>
          <w:highlight w:val="none"/>
          <w:lang w:val="zh-CN"/>
        </w:rPr>
      </w:pPr>
    </w:p>
    <w:p w14:paraId="4BCC3952">
      <w:pPr>
        <w:snapToGrid w:val="0"/>
        <w:spacing w:line="360" w:lineRule="auto"/>
        <w:jc w:val="center"/>
        <w:rPr>
          <w:rFonts w:ascii="宋体" w:hAnsi="宋体" w:cs="宋体"/>
          <w:b/>
          <w:color w:val="auto"/>
          <w:kern w:val="0"/>
          <w:sz w:val="32"/>
          <w:szCs w:val="32"/>
          <w:highlight w:val="none"/>
          <w:lang w:val="zh-CN"/>
        </w:rPr>
      </w:pPr>
    </w:p>
    <w:p w14:paraId="6EA8DEA5">
      <w:pPr>
        <w:snapToGrid w:val="0"/>
        <w:spacing w:line="360" w:lineRule="auto"/>
        <w:jc w:val="center"/>
        <w:rPr>
          <w:rFonts w:ascii="宋体" w:hAnsi="宋体" w:cs="宋体"/>
          <w:b/>
          <w:color w:val="auto"/>
          <w:kern w:val="0"/>
          <w:sz w:val="32"/>
          <w:szCs w:val="32"/>
          <w:highlight w:val="none"/>
          <w:lang w:val="zh-CN"/>
        </w:rPr>
      </w:pPr>
    </w:p>
    <w:p w14:paraId="626C8C26">
      <w:pPr>
        <w:rPr>
          <w:rFonts w:ascii="宋体" w:hAnsi="宋体" w:cs="宋体"/>
          <w:b/>
          <w:color w:val="auto"/>
          <w:kern w:val="0"/>
          <w:sz w:val="32"/>
          <w:szCs w:val="32"/>
          <w:highlight w:val="none"/>
          <w:lang w:val="zh-CN"/>
        </w:rPr>
      </w:pPr>
    </w:p>
    <w:p w14:paraId="296E97E4">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2B99E83">
      <w:pPr>
        <w:snapToGrid w:val="0"/>
        <w:spacing w:line="360" w:lineRule="auto"/>
        <w:jc w:val="center"/>
        <w:outlineLvl w:val="0"/>
        <w:rPr>
          <w:rFonts w:ascii="宋体" w:hAnsi="宋体" w:cs="宋体"/>
          <w:b/>
          <w:color w:val="auto"/>
          <w:sz w:val="32"/>
          <w:szCs w:val="32"/>
          <w:highlight w:val="none"/>
        </w:rPr>
      </w:pPr>
      <w:bookmarkStart w:id="420" w:name="_Toc14543"/>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bookmarkEnd w:id="420"/>
    </w:p>
    <w:p w14:paraId="2BE8BB6E">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520F340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】招标的有关活动，并对此项目进行投标。为此：</w:t>
      </w:r>
    </w:p>
    <w:p w14:paraId="68FA4B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26B6B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C991F1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2DA085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43F52A8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21"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421"/>
      <w:r>
        <w:rPr>
          <w:rFonts w:hint="eastAsia" w:ascii="宋体" w:hAnsi="宋体" w:cs="宋体"/>
          <w:snapToGrid w:val="0"/>
          <w:color w:val="auto"/>
          <w:kern w:val="28"/>
          <w:sz w:val="24"/>
          <w:szCs w:val="20"/>
          <w:highlight w:val="none"/>
        </w:rPr>
        <w:t>；</w:t>
      </w:r>
    </w:p>
    <w:p w14:paraId="0DBDC0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2.1.3落实政府采购政策需满足的资格要求（如果有）；</w:t>
      </w:r>
    </w:p>
    <w:p w14:paraId="0D06D6F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2.1.4本项目的特定资格要求（如果有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493F3330">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D4C382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3FCFE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w:t>
      </w:r>
      <w:r>
        <w:rPr>
          <w:rFonts w:hint="eastAsia" w:ascii="宋体" w:hAnsi="宋体" w:cs="宋体"/>
          <w:color w:val="auto"/>
          <w:sz w:val="24"/>
          <w:highlight w:val="none"/>
          <w:lang w:val="zh-CN"/>
        </w:rPr>
        <w:t>授权委托书或法定代表人（单位负责人、自然人本人）身份证明</w:t>
      </w:r>
      <w:r>
        <w:rPr>
          <w:rFonts w:hint="eastAsia" w:ascii="宋体" w:hAnsi="宋体" w:cs="宋体"/>
          <w:color w:val="auto"/>
          <w:sz w:val="24"/>
          <w:highlight w:val="none"/>
        </w:rPr>
        <w:t>；</w:t>
      </w:r>
    </w:p>
    <w:p w14:paraId="538FDE7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2.2.3分包意向协议（如果有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1C2C8B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2.2.4符合性审查资料；</w:t>
      </w:r>
    </w:p>
    <w:p w14:paraId="380FD5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2.2.5评标标准相应的商务技术资料；</w:t>
      </w:r>
    </w:p>
    <w:p w14:paraId="74167B43">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.2.</w:t>
      </w:r>
      <w:r>
        <w:rPr>
          <w:rFonts w:hint="eastAsia" w:ascii="宋体" w:hAnsi="宋体" w:cs="宋体"/>
          <w:color w:val="auto"/>
          <w:sz w:val="24"/>
          <w:highlight w:val="none"/>
        </w:rPr>
        <w:t>6</w:t>
      </w:r>
      <w:r>
        <w:rPr>
          <w:rFonts w:hint="eastAsia" w:ascii="宋体" w:hAnsi="宋体" w:cs="宋体"/>
          <w:color w:val="auto"/>
          <w:sz w:val="24"/>
          <w:highlight w:val="none"/>
          <w:lang w:val="zh-CN"/>
        </w:rPr>
        <w:t>商务技术偏离表；</w:t>
      </w:r>
    </w:p>
    <w:p w14:paraId="59BC9DB6">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2.2.</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0A0B90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4DC9E1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37FD899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6AEDDB4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2.3.3投标报价明细表。</w:t>
      </w:r>
    </w:p>
    <w:p w14:paraId="71AB2B8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725C6BA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359465B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DB4E6B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0687FC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4FD208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5564CF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03744FF">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7B28F9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C50BF61">
      <w:pPr>
        <w:snapToGrid w:val="0"/>
        <w:spacing w:line="360" w:lineRule="auto"/>
        <w:ind w:left="420" w:leftChars="200" w:firstLine="4200" w:firstLineChars="1750"/>
        <w:rPr>
          <w:rFonts w:ascii="宋体" w:hAnsi="宋体" w:cs="宋体"/>
          <w:color w:val="auto"/>
          <w:kern w:val="0"/>
          <w:sz w:val="24"/>
          <w:highlight w:val="none"/>
          <w:u w:val="single"/>
        </w:rPr>
      </w:pPr>
    </w:p>
    <w:p w14:paraId="708B112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7E7C0AF">
      <w:pPr>
        <w:snapToGrid w:val="0"/>
        <w:spacing w:line="360" w:lineRule="auto"/>
        <w:jc w:val="center"/>
        <w:rPr>
          <w:rFonts w:ascii="宋体" w:hAnsi="宋体" w:cs="宋体"/>
          <w:b/>
          <w:color w:val="auto"/>
          <w:kern w:val="0"/>
          <w:sz w:val="32"/>
          <w:szCs w:val="32"/>
          <w:highlight w:val="none"/>
        </w:rPr>
      </w:pPr>
    </w:p>
    <w:p w14:paraId="3B0CDB07">
      <w:pPr>
        <w:snapToGrid w:val="0"/>
        <w:spacing w:line="360" w:lineRule="auto"/>
        <w:rPr>
          <w:rFonts w:ascii="宋体" w:hAnsi="宋体" w:cs="宋体"/>
          <w:color w:val="auto"/>
          <w:sz w:val="24"/>
          <w:highlight w:val="none"/>
        </w:rPr>
      </w:pPr>
    </w:p>
    <w:p w14:paraId="7606BC42">
      <w:pPr>
        <w:jc w:val="center"/>
        <w:rPr>
          <w:rFonts w:ascii="宋体" w:hAnsi="宋体" w:cs="宋体"/>
          <w:b/>
          <w:color w:val="auto"/>
          <w:kern w:val="0"/>
          <w:sz w:val="32"/>
          <w:szCs w:val="32"/>
          <w:highlight w:val="none"/>
        </w:rPr>
      </w:pPr>
    </w:p>
    <w:p w14:paraId="6D26207B">
      <w:pPr>
        <w:jc w:val="center"/>
        <w:rPr>
          <w:rFonts w:ascii="宋体" w:hAnsi="宋体" w:cs="宋体"/>
          <w:b/>
          <w:color w:val="auto"/>
          <w:kern w:val="0"/>
          <w:sz w:val="32"/>
          <w:szCs w:val="32"/>
          <w:highlight w:val="none"/>
        </w:rPr>
      </w:pPr>
    </w:p>
    <w:p w14:paraId="1C77D604">
      <w:pPr>
        <w:jc w:val="center"/>
        <w:rPr>
          <w:rFonts w:ascii="宋体" w:hAnsi="宋体" w:cs="宋体"/>
          <w:b/>
          <w:color w:val="auto"/>
          <w:kern w:val="0"/>
          <w:sz w:val="32"/>
          <w:szCs w:val="32"/>
          <w:highlight w:val="none"/>
        </w:rPr>
      </w:pPr>
    </w:p>
    <w:p w14:paraId="7F2C63F3">
      <w:pPr>
        <w:jc w:val="center"/>
        <w:rPr>
          <w:rFonts w:ascii="宋体" w:hAnsi="宋体" w:cs="宋体"/>
          <w:b/>
          <w:color w:val="auto"/>
          <w:kern w:val="0"/>
          <w:sz w:val="32"/>
          <w:szCs w:val="32"/>
          <w:highlight w:val="none"/>
        </w:rPr>
      </w:pPr>
    </w:p>
    <w:p w14:paraId="7B0A4EBA">
      <w:pPr>
        <w:jc w:val="center"/>
        <w:rPr>
          <w:rFonts w:ascii="宋体" w:hAnsi="宋体" w:cs="宋体"/>
          <w:b/>
          <w:color w:val="auto"/>
          <w:kern w:val="0"/>
          <w:sz w:val="32"/>
          <w:szCs w:val="32"/>
          <w:highlight w:val="none"/>
        </w:rPr>
      </w:pPr>
    </w:p>
    <w:p w14:paraId="589A4F14">
      <w:pPr>
        <w:jc w:val="center"/>
        <w:rPr>
          <w:rFonts w:ascii="宋体" w:hAnsi="宋体" w:cs="宋体"/>
          <w:b/>
          <w:color w:val="auto"/>
          <w:kern w:val="0"/>
          <w:sz w:val="32"/>
          <w:szCs w:val="32"/>
          <w:highlight w:val="none"/>
        </w:rPr>
      </w:pPr>
    </w:p>
    <w:p w14:paraId="5AAE54CA">
      <w:pPr>
        <w:jc w:val="center"/>
        <w:rPr>
          <w:rFonts w:ascii="宋体" w:hAnsi="宋体" w:cs="宋体"/>
          <w:b/>
          <w:color w:val="auto"/>
          <w:kern w:val="0"/>
          <w:sz w:val="32"/>
          <w:szCs w:val="32"/>
          <w:highlight w:val="none"/>
        </w:rPr>
      </w:pPr>
    </w:p>
    <w:p w14:paraId="06E161AE">
      <w:pPr>
        <w:jc w:val="center"/>
        <w:rPr>
          <w:rFonts w:ascii="宋体" w:hAnsi="宋体" w:cs="宋体"/>
          <w:b/>
          <w:color w:val="auto"/>
          <w:kern w:val="0"/>
          <w:sz w:val="32"/>
          <w:szCs w:val="32"/>
          <w:highlight w:val="none"/>
        </w:rPr>
      </w:pPr>
    </w:p>
    <w:p w14:paraId="3C036B1A">
      <w:pPr>
        <w:jc w:val="center"/>
        <w:rPr>
          <w:rFonts w:ascii="宋体" w:hAnsi="宋体" w:cs="宋体"/>
          <w:b/>
          <w:color w:val="auto"/>
          <w:kern w:val="0"/>
          <w:sz w:val="32"/>
          <w:szCs w:val="32"/>
          <w:highlight w:val="none"/>
        </w:rPr>
      </w:pPr>
    </w:p>
    <w:p w14:paraId="17919138">
      <w:pPr>
        <w:jc w:val="center"/>
        <w:rPr>
          <w:rFonts w:ascii="宋体" w:hAnsi="宋体" w:cs="宋体"/>
          <w:b/>
          <w:color w:val="auto"/>
          <w:kern w:val="0"/>
          <w:sz w:val="32"/>
          <w:szCs w:val="32"/>
          <w:highlight w:val="none"/>
        </w:rPr>
      </w:pPr>
    </w:p>
    <w:p w14:paraId="7D0A3914">
      <w:pPr>
        <w:jc w:val="center"/>
        <w:rPr>
          <w:rFonts w:ascii="宋体" w:hAnsi="宋体" w:cs="宋体"/>
          <w:b/>
          <w:color w:val="auto"/>
          <w:kern w:val="0"/>
          <w:sz w:val="32"/>
          <w:szCs w:val="32"/>
          <w:highlight w:val="none"/>
        </w:rPr>
      </w:pPr>
    </w:p>
    <w:p w14:paraId="75464312">
      <w:pPr>
        <w:jc w:val="center"/>
        <w:rPr>
          <w:rFonts w:ascii="宋体" w:hAnsi="宋体" w:cs="宋体"/>
          <w:b/>
          <w:color w:val="auto"/>
          <w:kern w:val="0"/>
          <w:sz w:val="32"/>
          <w:szCs w:val="32"/>
          <w:highlight w:val="none"/>
        </w:rPr>
      </w:pPr>
    </w:p>
    <w:p w14:paraId="5EFAFC01">
      <w:pPr>
        <w:jc w:val="center"/>
        <w:rPr>
          <w:rFonts w:ascii="宋体" w:hAnsi="宋体" w:cs="宋体"/>
          <w:b/>
          <w:color w:val="auto"/>
          <w:kern w:val="0"/>
          <w:sz w:val="32"/>
          <w:szCs w:val="32"/>
          <w:highlight w:val="none"/>
        </w:rPr>
      </w:pPr>
    </w:p>
    <w:p w14:paraId="65E866E9">
      <w:pPr>
        <w:jc w:val="center"/>
        <w:rPr>
          <w:rFonts w:ascii="宋体" w:hAnsi="宋体" w:cs="宋体"/>
          <w:b/>
          <w:color w:val="auto"/>
          <w:kern w:val="0"/>
          <w:sz w:val="32"/>
          <w:szCs w:val="32"/>
          <w:highlight w:val="none"/>
        </w:rPr>
      </w:pPr>
    </w:p>
    <w:p w14:paraId="460E7516">
      <w:pPr>
        <w:jc w:val="center"/>
        <w:rPr>
          <w:rFonts w:ascii="宋体" w:hAnsi="宋体" w:cs="宋体"/>
          <w:b/>
          <w:color w:val="auto"/>
          <w:kern w:val="0"/>
          <w:sz w:val="32"/>
          <w:szCs w:val="32"/>
          <w:highlight w:val="none"/>
        </w:rPr>
      </w:pPr>
    </w:p>
    <w:p w14:paraId="4DAE56ED">
      <w:pPr>
        <w:jc w:val="center"/>
        <w:rPr>
          <w:rFonts w:ascii="宋体" w:hAnsi="宋体" w:cs="宋体"/>
          <w:b/>
          <w:color w:val="auto"/>
          <w:kern w:val="0"/>
          <w:sz w:val="32"/>
          <w:szCs w:val="32"/>
          <w:highlight w:val="none"/>
        </w:rPr>
      </w:pPr>
    </w:p>
    <w:p w14:paraId="7732DF27">
      <w:pPr>
        <w:jc w:val="center"/>
        <w:rPr>
          <w:rFonts w:ascii="宋体" w:hAnsi="宋体" w:cs="宋体"/>
          <w:b/>
          <w:color w:val="auto"/>
          <w:kern w:val="0"/>
          <w:sz w:val="32"/>
          <w:szCs w:val="32"/>
          <w:highlight w:val="none"/>
        </w:rPr>
      </w:pPr>
    </w:p>
    <w:p w14:paraId="0E693A28">
      <w:pPr>
        <w:jc w:val="center"/>
        <w:rPr>
          <w:rFonts w:ascii="宋体" w:hAnsi="宋体" w:cs="宋体"/>
          <w:b/>
          <w:color w:val="auto"/>
          <w:kern w:val="0"/>
          <w:sz w:val="32"/>
          <w:szCs w:val="32"/>
          <w:highlight w:val="none"/>
        </w:rPr>
      </w:pPr>
    </w:p>
    <w:p w14:paraId="78957822">
      <w:pPr>
        <w:jc w:val="center"/>
        <w:rPr>
          <w:rFonts w:ascii="宋体" w:hAnsi="宋体" w:cs="宋体"/>
          <w:b/>
          <w:color w:val="auto"/>
          <w:kern w:val="0"/>
          <w:sz w:val="32"/>
          <w:szCs w:val="32"/>
          <w:highlight w:val="none"/>
        </w:rPr>
      </w:pPr>
    </w:p>
    <w:p w14:paraId="4ECB6161">
      <w:pPr>
        <w:jc w:val="center"/>
        <w:rPr>
          <w:rFonts w:ascii="宋体" w:hAnsi="宋体" w:cs="宋体"/>
          <w:b/>
          <w:color w:val="auto"/>
          <w:kern w:val="0"/>
          <w:sz w:val="32"/>
          <w:szCs w:val="32"/>
          <w:highlight w:val="none"/>
        </w:rPr>
      </w:pPr>
    </w:p>
    <w:p w14:paraId="5D4DE5E5">
      <w:pPr>
        <w:jc w:val="center"/>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59EB3548">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214B248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8531DA5">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7BAE9C1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255313C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C0E7F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D8E434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B70E2B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07D914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2DE8442">
      <w:pPr>
        <w:snapToGrid w:val="0"/>
        <w:spacing w:line="360" w:lineRule="auto"/>
        <w:rPr>
          <w:rFonts w:ascii="宋体" w:hAnsi="宋体" w:cs="宋体"/>
          <w:color w:val="auto"/>
          <w:sz w:val="24"/>
          <w:highlight w:val="none"/>
        </w:rPr>
      </w:pPr>
    </w:p>
    <w:p w14:paraId="050614E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8ED70A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2F174808">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FED9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A49609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56FB422">
      <w:pPr>
        <w:jc w:val="center"/>
        <w:rPr>
          <w:rFonts w:ascii="宋体" w:hAnsi="宋体" w:cs="宋体"/>
          <w:b/>
          <w:color w:val="auto"/>
          <w:kern w:val="0"/>
          <w:sz w:val="32"/>
          <w:szCs w:val="32"/>
          <w:highlight w:val="none"/>
        </w:rPr>
      </w:pPr>
    </w:p>
    <w:p w14:paraId="74A42904">
      <w:pPr>
        <w:rPr>
          <w:rFonts w:ascii="宋体" w:hAnsi="宋体" w:cs="宋体"/>
          <w:color w:val="auto"/>
          <w:highlight w:val="none"/>
        </w:rPr>
      </w:pPr>
    </w:p>
    <w:p w14:paraId="7E1047D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07CAA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58909E">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0EDC614">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4D22FFB">
      <w:pPr>
        <w:autoSpaceDE w:val="0"/>
        <w:autoSpaceDN w:val="0"/>
        <w:spacing w:line="360" w:lineRule="auto"/>
        <w:jc w:val="center"/>
        <w:rPr>
          <w:rFonts w:ascii="宋体" w:hAnsi="宋体" w:cs="宋体"/>
          <w:b/>
          <w:color w:val="auto"/>
          <w:kern w:val="0"/>
          <w:sz w:val="32"/>
          <w:szCs w:val="32"/>
          <w:highlight w:val="none"/>
          <w:lang w:val="zh-CN"/>
        </w:rPr>
      </w:pPr>
    </w:p>
    <w:p w14:paraId="4C740290">
      <w:pPr>
        <w:autoSpaceDE w:val="0"/>
        <w:autoSpaceDN w:val="0"/>
        <w:spacing w:line="360" w:lineRule="auto"/>
        <w:jc w:val="center"/>
        <w:rPr>
          <w:rFonts w:ascii="宋体" w:hAnsi="宋体" w:cs="宋体"/>
          <w:b/>
          <w:color w:val="auto"/>
          <w:kern w:val="0"/>
          <w:sz w:val="32"/>
          <w:szCs w:val="32"/>
          <w:highlight w:val="none"/>
          <w:lang w:val="zh-CN"/>
        </w:rPr>
      </w:pPr>
    </w:p>
    <w:p w14:paraId="289B2F13">
      <w:pPr>
        <w:autoSpaceDE w:val="0"/>
        <w:autoSpaceDN w:val="0"/>
        <w:spacing w:line="360" w:lineRule="auto"/>
        <w:jc w:val="center"/>
        <w:rPr>
          <w:rFonts w:ascii="宋体" w:hAnsi="宋体" w:cs="宋体"/>
          <w:b/>
          <w:color w:val="auto"/>
          <w:kern w:val="0"/>
          <w:sz w:val="32"/>
          <w:szCs w:val="32"/>
          <w:highlight w:val="none"/>
          <w:lang w:val="zh-CN"/>
        </w:rPr>
      </w:pPr>
    </w:p>
    <w:p w14:paraId="764EB70A">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64093DCF">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BAEC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2920A28">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8C37B68">
            <w:pPr>
              <w:pStyle w:val="151"/>
              <w:adjustRightInd w:val="0"/>
              <w:spacing w:line="360" w:lineRule="auto"/>
              <w:rPr>
                <w:rFonts w:hAnsi="宋体" w:cs="宋体"/>
                <w:bCs/>
                <w:color w:val="auto"/>
                <w:sz w:val="24"/>
                <w:highlight w:val="none"/>
              </w:rPr>
            </w:pPr>
          </w:p>
        </w:tc>
      </w:tr>
    </w:tbl>
    <w:p w14:paraId="34957DCC">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0FB2DA7">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0D1B736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D615368">
      <w:pPr>
        <w:jc w:val="center"/>
        <w:rPr>
          <w:rFonts w:ascii="宋体" w:hAnsi="宋体" w:cs="宋体"/>
          <w:b/>
          <w:color w:val="auto"/>
          <w:kern w:val="0"/>
          <w:sz w:val="32"/>
          <w:szCs w:val="32"/>
          <w:highlight w:val="none"/>
        </w:rPr>
      </w:pPr>
    </w:p>
    <w:p w14:paraId="19E22F5F">
      <w:pPr>
        <w:jc w:val="center"/>
        <w:rPr>
          <w:rFonts w:ascii="宋体" w:hAnsi="宋体" w:cs="宋体"/>
          <w:b/>
          <w:color w:val="auto"/>
          <w:kern w:val="0"/>
          <w:sz w:val="32"/>
          <w:szCs w:val="32"/>
          <w:highlight w:val="none"/>
        </w:rPr>
      </w:pPr>
    </w:p>
    <w:p w14:paraId="1341DA1D">
      <w:pPr>
        <w:jc w:val="center"/>
        <w:rPr>
          <w:rFonts w:ascii="宋体" w:hAnsi="宋体" w:cs="宋体"/>
          <w:b/>
          <w:color w:val="auto"/>
          <w:kern w:val="0"/>
          <w:sz w:val="32"/>
          <w:szCs w:val="32"/>
          <w:highlight w:val="none"/>
        </w:rPr>
      </w:pPr>
    </w:p>
    <w:p w14:paraId="09D5DEA7">
      <w:pPr>
        <w:jc w:val="center"/>
        <w:rPr>
          <w:rFonts w:ascii="宋体" w:hAnsi="宋体" w:cs="宋体"/>
          <w:b/>
          <w:color w:val="auto"/>
          <w:kern w:val="0"/>
          <w:sz w:val="32"/>
          <w:szCs w:val="32"/>
          <w:highlight w:val="none"/>
        </w:rPr>
      </w:pPr>
    </w:p>
    <w:p w14:paraId="4D52891F">
      <w:pPr>
        <w:jc w:val="center"/>
        <w:rPr>
          <w:rFonts w:ascii="宋体" w:hAnsi="宋体" w:cs="宋体"/>
          <w:b/>
          <w:color w:val="auto"/>
          <w:kern w:val="0"/>
          <w:sz w:val="32"/>
          <w:szCs w:val="32"/>
          <w:highlight w:val="none"/>
        </w:rPr>
      </w:pPr>
    </w:p>
    <w:p w14:paraId="5E436493">
      <w:pPr>
        <w:jc w:val="center"/>
        <w:rPr>
          <w:rFonts w:ascii="宋体" w:hAnsi="宋体" w:cs="宋体"/>
          <w:b/>
          <w:color w:val="auto"/>
          <w:kern w:val="0"/>
          <w:sz w:val="32"/>
          <w:szCs w:val="32"/>
          <w:highlight w:val="none"/>
        </w:rPr>
      </w:pPr>
    </w:p>
    <w:p w14:paraId="64264E1C">
      <w:pPr>
        <w:jc w:val="center"/>
        <w:rPr>
          <w:rFonts w:ascii="宋体" w:hAnsi="宋体" w:cs="宋体"/>
          <w:b/>
          <w:color w:val="auto"/>
          <w:kern w:val="0"/>
          <w:sz w:val="32"/>
          <w:szCs w:val="32"/>
          <w:highlight w:val="none"/>
        </w:rPr>
      </w:pPr>
    </w:p>
    <w:p w14:paraId="0A777B22">
      <w:pPr>
        <w:jc w:val="center"/>
        <w:rPr>
          <w:rFonts w:ascii="宋体" w:hAnsi="宋体" w:cs="宋体"/>
          <w:b/>
          <w:color w:val="auto"/>
          <w:kern w:val="0"/>
          <w:sz w:val="32"/>
          <w:szCs w:val="32"/>
          <w:highlight w:val="none"/>
        </w:rPr>
      </w:pPr>
    </w:p>
    <w:p w14:paraId="51D1CDA2">
      <w:pPr>
        <w:jc w:val="center"/>
        <w:rPr>
          <w:rFonts w:ascii="宋体" w:hAnsi="宋体" w:cs="宋体"/>
          <w:b/>
          <w:color w:val="auto"/>
          <w:kern w:val="0"/>
          <w:sz w:val="32"/>
          <w:szCs w:val="32"/>
          <w:highlight w:val="none"/>
        </w:rPr>
      </w:pPr>
    </w:p>
    <w:p w14:paraId="7EBDD1D5">
      <w:pPr>
        <w:jc w:val="center"/>
        <w:rPr>
          <w:rFonts w:ascii="宋体" w:hAnsi="宋体" w:cs="宋体"/>
          <w:b/>
          <w:color w:val="auto"/>
          <w:kern w:val="0"/>
          <w:sz w:val="32"/>
          <w:szCs w:val="32"/>
          <w:highlight w:val="none"/>
        </w:rPr>
      </w:pPr>
    </w:p>
    <w:p w14:paraId="0566C0D1">
      <w:pP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706CF1C1">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0DD0C20">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5671EBA5">
      <w:pPr>
        <w:snapToGrid w:val="0"/>
        <w:spacing w:line="360" w:lineRule="auto"/>
        <w:rPr>
          <w:rFonts w:ascii="宋体" w:hAnsi="宋体" w:cs="宋体"/>
          <w:color w:val="auto"/>
          <w:kern w:val="0"/>
          <w:sz w:val="24"/>
          <w:highlight w:val="none"/>
        </w:rPr>
      </w:pPr>
    </w:p>
    <w:p w14:paraId="72F7CCA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1DE636DA">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D809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AE05C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3632F9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7FE96F9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49F508E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402426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1C31D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6C78C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750F6795">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CD7189F">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31147E6D">
            <w:pPr>
              <w:rPr>
                <w:rFonts w:ascii="宋体" w:hAnsi="宋体" w:cs="宋体"/>
                <w:color w:val="auto"/>
                <w:sz w:val="24"/>
                <w:highlight w:val="none"/>
              </w:rPr>
            </w:pPr>
          </w:p>
          <w:p w14:paraId="49C45D73">
            <w:pPr>
              <w:rPr>
                <w:rFonts w:ascii="宋体" w:hAnsi="宋体" w:cs="宋体"/>
                <w:color w:val="auto"/>
                <w:sz w:val="24"/>
                <w:highlight w:val="none"/>
              </w:rPr>
            </w:pPr>
            <w:r>
              <w:rPr>
                <w:rFonts w:hint="eastAsia" w:ascii="宋体" w:hAnsi="宋体" w:cs="宋体"/>
                <w:color w:val="auto"/>
                <w:sz w:val="24"/>
                <w:highlight w:val="none"/>
              </w:rPr>
              <w:t>见投标文件</w:t>
            </w:r>
          </w:p>
          <w:p w14:paraId="0DB00781">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9247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E8B24C7">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20F3995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997EC27">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747A8580">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9480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DDDF92">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44EC0666">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w:t>
            </w:r>
            <w:r>
              <w:rPr>
                <w:rFonts w:hint="eastAsia" w:ascii="宋体" w:hAnsi="宋体" w:cs="宋体"/>
                <w:color w:val="auto"/>
                <w:sz w:val="24"/>
                <w:highlight w:val="none"/>
                <w:lang w:eastAsia="zh-CN"/>
              </w:rPr>
              <w:t>其他</w:t>
            </w:r>
            <w:r>
              <w:rPr>
                <w:rFonts w:hint="eastAsia" w:ascii="宋体" w:hAnsi="宋体" w:cs="宋体"/>
                <w:color w:val="auto"/>
                <w:sz w:val="24"/>
                <w:highlight w:val="none"/>
              </w:rPr>
              <w:t>实质性要求。</w:t>
            </w:r>
          </w:p>
        </w:tc>
        <w:tc>
          <w:tcPr>
            <w:tcW w:w="2551" w:type="dxa"/>
            <w:vAlign w:val="center"/>
          </w:tcPr>
          <w:p w14:paraId="4C808310">
            <w:pPr>
              <w:rPr>
                <w:rFonts w:ascii="宋体" w:hAnsi="宋体" w:cs="宋体"/>
                <w:color w:val="auto"/>
                <w:sz w:val="24"/>
                <w:highlight w:val="none"/>
              </w:rPr>
            </w:pPr>
            <w:r>
              <w:rPr>
                <w:rFonts w:hint="eastAsia" w:ascii="宋体" w:hAnsi="宋体" w:cs="宋体"/>
                <w:color w:val="auto"/>
                <w:kern w:val="0"/>
                <w:sz w:val="24"/>
                <w:highlight w:val="none"/>
              </w:rPr>
              <w:t>招标文件</w:t>
            </w:r>
            <w:r>
              <w:rPr>
                <w:rFonts w:hint="eastAsia" w:ascii="宋体" w:hAnsi="宋体" w:cs="宋体"/>
                <w:color w:val="auto"/>
                <w:kern w:val="0"/>
                <w:sz w:val="24"/>
                <w:highlight w:val="none"/>
                <w:lang w:eastAsia="zh-CN"/>
              </w:rPr>
              <w:t>其他</w:t>
            </w:r>
            <w:r>
              <w:rPr>
                <w:rFonts w:hint="eastAsia" w:ascii="宋体" w:hAnsi="宋体" w:cs="宋体"/>
                <w:color w:val="auto"/>
                <w:kern w:val="0"/>
                <w:sz w:val="24"/>
                <w:highlight w:val="none"/>
              </w:rPr>
              <w:t>实质性要求相应的材料（“▲” 系指实质性要求条款，招标文件</w:t>
            </w:r>
            <w:r>
              <w:rPr>
                <w:rFonts w:hint="eastAsia" w:ascii="宋体" w:hAnsi="宋体" w:cs="宋体"/>
                <w:color w:val="auto"/>
                <w:kern w:val="0"/>
                <w:sz w:val="24"/>
                <w:highlight w:val="none"/>
                <w:lang w:eastAsia="zh-CN"/>
              </w:rPr>
              <w:t>无其他</w:t>
            </w:r>
            <w:r>
              <w:rPr>
                <w:rFonts w:hint="eastAsia" w:ascii="宋体" w:hAnsi="宋体" w:cs="宋体"/>
                <w:color w:val="auto"/>
                <w:kern w:val="0"/>
                <w:sz w:val="24"/>
                <w:highlight w:val="none"/>
              </w:rPr>
              <w:t>实质性要求的，无需提供）</w:t>
            </w:r>
          </w:p>
        </w:tc>
        <w:tc>
          <w:tcPr>
            <w:tcW w:w="1418" w:type="dxa"/>
          </w:tcPr>
          <w:p w14:paraId="76F347C1">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766A59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169E50F">
      <w:pPr>
        <w:jc w:val="center"/>
        <w:rPr>
          <w:rFonts w:ascii="宋体" w:hAnsi="宋体" w:cs="宋体"/>
          <w:b/>
          <w:color w:val="auto"/>
          <w:kern w:val="0"/>
          <w:sz w:val="32"/>
          <w:szCs w:val="32"/>
          <w:highlight w:val="none"/>
        </w:rPr>
      </w:pPr>
    </w:p>
    <w:p w14:paraId="2A9C150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11FCC51">
      <w:pPr>
        <w:jc w:val="center"/>
        <w:rPr>
          <w:rFonts w:ascii="宋体" w:hAnsi="宋体" w:cs="宋体"/>
          <w:b/>
          <w:color w:val="auto"/>
          <w:kern w:val="0"/>
          <w:sz w:val="32"/>
          <w:szCs w:val="32"/>
          <w:highlight w:val="none"/>
        </w:rPr>
      </w:pPr>
    </w:p>
    <w:p w14:paraId="56B64EC2">
      <w:pPr>
        <w:jc w:val="center"/>
        <w:rPr>
          <w:rFonts w:ascii="宋体" w:hAnsi="宋体" w:cs="宋体"/>
          <w:b/>
          <w:color w:val="auto"/>
          <w:kern w:val="0"/>
          <w:sz w:val="32"/>
          <w:szCs w:val="32"/>
          <w:highlight w:val="none"/>
        </w:rPr>
      </w:pPr>
    </w:p>
    <w:p w14:paraId="644F9F6A">
      <w:pPr>
        <w:jc w:val="center"/>
        <w:rPr>
          <w:rFonts w:ascii="宋体" w:hAnsi="宋体" w:cs="宋体"/>
          <w:b/>
          <w:color w:val="auto"/>
          <w:kern w:val="0"/>
          <w:sz w:val="32"/>
          <w:szCs w:val="32"/>
          <w:highlight w:val="none"/>
        </w:rPr>
      </w:pPr>
    </w:p>
    <w:p w14:paraId="6B5AFE56">
      <w:pPr>
        <w:jc w:val="center"/>
        <w:rPr>
          <w:rFonts w:ascii="宋体" w:hAnsi="宋体" w:cs="宋体"/>
          <w:b/>
          <w:color w:val="auto"/>
          <w:kern w:val="0"/>
          <w:sz w:val="32"/>
          <w:szCs w:val="32"/>
          <w:highlight w:val="none"/>
        </w:rPr>
      </w:pPr>
    </w:p>
    <w:p w14:paraId="6942F957">
      <w:pPr>
        <w:jc w:val="center"/>
        <w:rPr>
          <w:rFonts w:ascii="宋体" w:hAnsi="宋体" w:cs="宋体"/>
          <w:b/>
          <w:color w:val="auto"/>
          <w:kern w:val="0"/>
          <w:sz w:val="32"/>
          <w:szCs w:val="32"/>
          <w:highlight w:val="none"/>
        </w:rPr>
      </w:pPr>
    </w:p>
    <w:p w14:paraId="3D7687A0">
      <w:pPr>
        <w:jc w:val="center"/>
        <w:rPr>
          <w:rFonts w:ascii="宋体" w:hAnsi="宋体" w:cs="宋体"/>
          <w:b/>
          <w:color w:val="auto"/>
          <w:kern w:val="0"/>
          <w:sz w:val="32"/>
          <w:szCs w:val="32"/>
          <w:highlight w:val="none"/>
        </w:rPr>
      </w:pPr>
    </w:p>
    <w:p w14:paraId="4371A030">
      <w:pPr>
        <w:jc w:val="center"/>
        <w:rPr>
          <w:rFonts w:ascii="宋体" w:hAnsi="宋体" w:cs="宋体"/>
          <w:b/>
          <w:color w:val="auto"/>
          <w:kern w:val="0"/>
          <w:sz w:val="32"/>
          <w:szCs w:val="32"/>
          <w:highlight w:val="none"/>
        </w:rPr>
      </w:pPr>
    </w:p>
    <w:p w14:paraId="344AA551">
      <w:pPr>
        <w:jc w:val="center"/>
        <w:rPr>
          <w:rFonts w:ascii="宋体" w:hAnsi="宋体" w:cs="宋体"/>
          <w:b/>
          <w:color w:val="auto"/>
          <w:kern w:val="0"/>
          <w:sz w:val="32"/>
          <w:szCs w:val="32"/>
          <w:highlight w:val="none"/>
        </w:rPr>
      </w:pPr>
    </w:p>
    <w:p w14:paraId="5F60B740">
      <w:pPr>
        <w:jc w:val="center"/>
        <w:rPr>
          <w:rFonts w:ascii="宋体" w:hAnsi="宋体" w:cs="宋体"/>
          <w:b/>
          <w:color w:val="auto"/>
          <w:kern w:val="0"/>
          <w:sz w:val="32"/>
          <w:szCs w:val="32"/>
          <w:highlight w:val="none"/>
        </w:rPr>
      </w:pPr>
    </w:p>
    <w:p w14:paraId="5030506F">
      <w:pPr>
        <w:jc w:val="center"/>
        <w:rPr>
          <w:rFonts w:ascii="宋体" w:hAnsi="宋体" w:cs="宋体"/>
          <w:b/>
          <w:color w:val="auto"/>
          <w:kern w:val="0"/>
          <w:sz w:val="32"/>
          <w:szCs w:val="32"/>
          <w:highlight w:val="none"/>
        </w:rPr>
      </w:pPr>
    </w:p>
    <w:p w14:paraId="749B9789">
      <w:pPr>
        <w:jc w:val="center"/>
        <w:rPr>
          <w:rFonts w:ascii="宋体" w:hAnsi="宋体" w:cs="宋体"/>
          <w:b/>
          <w:color w:val="auto"/>
          <w:kern w:val="0"/>
          <w:sz w:val="32"/>
          <w:szCs w:val="32"/>
          <w:highlight w:val="none"/>
        </w:rPr>
      </w:pPr>
    </w:p>
    <w:p w14:paraId="2711558E">
      <w:pPr>
        <w:jc w:val="center"/>
        <w:rPr>
          <w:rFonts w:ascii="宋体" w:hAnsi="宋体" w:cs="宋体"/>
          <w:b/>
          <w:color w:val="auto"/>
          <w:kern w:val="0"/>
          <w:sz w:val="32"/>
          <w:szCs w:val="32"/>
          <w:highlight w:val="none"/>
        </w:rPr>
      </w:pPr>
    </w:p>
    <w:p w14:paraId="2B767BC8">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128AC1F4">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3B1A2088">
      <w:pPr>
        <w:jc w:val="center"/>
        <w:rPr>
          <w:rFonts w:ascii="宋体" w:hAnsi="宋体" w:cs="宋体"/>
          <w:b/>
          <w:color w:val="auto"/>
          <w:kern w:val="0"/>
          <w:sz w:val="32"/>
          <w:szCs w:val="32"/>
          <w:highlight w:val="none"/>
        </w:rPr>
      </w:pPr>
    </w:p>
    <w:p w14:paraId="1807025E">
      <w:pPr>
        <w:jc w:val="center"/>
        <w:rPr>
          <w:rFonts w:ascii="宋体" w:hAnsi="宋体" w:cs="宋体"/>
          <w:b/>
          <w:color w:val="auto"/>
          <w:kern w:val="0"/>
          <w:sz w:val="32"/>
          <w:szCs w:val="32"/>
          <w:highlight w:val="none"/>
        </w:rPr>
      </w:pPr>
    </w:p>
    <w:p w14:paraId="731A383B">
      <w:pPr>
        <w:jc w:val="center"/>
        <w:rPr>
          <w:rFonts w:ascii="宋体" w:hAnsi="宋体" w:cs="宋体"/>
          <w:b/>
          <w:color w:val="auto"/>
          <w:kern w:val="0"/>
          <w:sz w:val="32"/>
          <w:szCs w:val="32"/>
          <w:highlight w:val="none"/>
        </w:rPr>
      </w:pPr>
    </w:p>
    <w:p w14:paraId="7D52B28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B4D7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4D61621">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0F96B3FA">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6EDDF032">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512F6BB3">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F4FB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B3691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28E4C3A0">
            <w:pPr>
              <w:jc w:val="center"/>
              <w:rPr>
                <w:rFonts w:ascii="宋体" w:hAnsi="宋体" w:cs="宋体"/>
                <w:b/>
                <w:color w:val="auto"/>
                <w:kern w:val="0"/>
                <w:sz w:val="32"/>
                <w:szCs w:val="32"/>
                <w:highlight w:val="none"/>
              </w:rPr>
            </w:pPr>
          </w:p>
        </w:tc>
        <w:tc>
          <w:tcPr>
            <w:tcW w:w="3546" w:type="dxa"/>
          </w:tcPr>
          <w:p w14:paraId="28D4AA8D">
            <w:pPr>
              <w:jc w:val="center"/>
              <w:rPr>
                <w:rFonts w:ascii="宋体" w:hAnsi="宋体" w:cs="宋体"/>
                <w:b/>
                <w:color w:val="auto"/>
                <w:kern w:val="0"/>
                <w:sz w:val="32"/>
                <w:szCs w:val="32"/>
                <w:highlight w:val="none"/>
              </w:rPr>
            </w:pPr>
          </w:p>
        </w:tc>
        <w:tc>
          <w:tcPr>
            <w:tcW w:w="1276" w:type="dxa"/>
          </w:tcPr>
          <w:p w14:paraId="07FE4372">
            <w:pPr>
              <w:jc w:val="center"/>
              <w:rPr>
                <w:rFonts w:ascii="宋体" w:hAnsi="宋体" w:cs="宋体"/>
                <w:b/>
                <w:color w:val="auto"/>
                <w:kern w:val="0"/>
                <w:sz w:val="32"/>
                <w:szCs w:val="32"/>
                <w:highlight w:val="none"/>
              </w:rPr>
            </w:pPr>
          </w:p>
        </w:tc>
      </w:tr>
      <w:tr w14:paraId="73F8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5EBB9A">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6711ACD9">
            <w:pPr>
              <w:jc w:val="center"/>
              <w:rPr>
                <w:rFonts w:ascii="宋体" w:hAnsi="宋体" w:cs="宋体"/>
                <w:b/>
                <w:color w:val="auto"/>
                <w:kern w:val="0"/>
                <w:sz w:val="32"/>
                <w:szCs w:val="32"/>
                <w:highlight w:val="none"/>
              </w:rPr>
            </w:pPr>
          </w:p>
        </w:tc>
        <w:tc>
          <w:tcPr>
            <w:tcW w:w="3546" w:type="dxa"/>
          </w:tcPr>
          <w:p w14:paraId="1DBB3F4D">
            <w:pPr>
              <w:jc w:val="center"/>
              <w:rPr>
                <w:rFonts w:ascii="宋体" w:hAnsi="宋体" w:cs="宋体"/>
                <w:b/>
                <w:color w:val="auto"/>
                <w:kern w:val="0"/>
                <w:sz w:val="32"/>
                <w:szCs w:val="32"/>
                <w:highlight w:val="none"/>
              </w:rPr>
            </w:pPr>
          </w:p>
        </w:tc>
        <w:tc>
          <w:tcPr>
            <w:tcW w:w="1276" w:type="dxa"/>
          </w:tcPr>
          <w:p w14:paraId="5F773A39">
            <w:pPr>
              <w:jc w:val="center"/>
              <w:rPr>
                <w:rFonts w:ascii="宋体" w:hAnsi="宋体" w:cs="宋体"/>
                <w:b/>
                <w:color w:val="auto"/>
                <w:kern w:val="0"/>
                <w:sz w:val="32"/>
                <w:szCs w:val="32"/>
                <w:highlight w:val="none"/>
              </w:rPr>
            </w:pPr>
          </w:p>
        </w:tc>
      </w:tr>
      <w:tr w14:paraId="5029A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7E8622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14E6C4C">
            <w:pPr>
              <w:jc w:val="center"/>
              <w:rPr>
                <w:rFonts w:ascii="宋体" w:hAnsi="宋体" w:cs="宋体"/>
                <w:b/>
                <w:color w:val="auto"/>
                <w:kern w:val="0"/>
                <w:sz w:val="32"/>
                <w:szCs w:val="32"/>
                <w:highlight w:val="none"/>
              </w:rPr>
            </w:pPr>
          </w:p>
        </w:tc>
        <w:tc>
          <w:tcPr>
            <w:tcW w:w="3546" w:type="dxa"/>
          </w:tcPr>
          <w:p w14:paraId="1D33A892">
            <w:pPr>
              <w:jc w:val="center"/>
              <w:rPr>
                <w:rFonts w:ascii="宋体" w:hAnsi="宋体" w:cs="宋体"/>
                <w:b/>
                <w:color w:val="auto"/>
                <w:kern w:val="0"/>
                <w:sz w:val="32"/>
                <w:szCs w:val="32"/>
                <w:highlight w:val="none"/>
              </w:rPr>
            </w:pPr>
          </w:p>
        </w:tc>
        <w:tc>
          <w:tcPr>
            <w:tcW w:w="1276" w:type="dxa"/>
          </w:tcPr>
          <w:p w14:paraId="37771CC4">
            <w:pPr>
              <w:jc w:val="center"/>
              <w:rPr>
                <w:rFonts w:ascii="宋体" w:hAnsi="宋体" w:cs="宋体"/>
                <w:b/>
                <w:color w:val="auto"/>
                <w:kern w:val="0"/>
                <w:sz w:val="32"/>
                <w:szCs w:val="32"/>
                <w:highlight w:val="none"/>
              </w:rPr>
            </w:pPr>
          </w:p>
        </w:tc>
      </w:tr>
    </w:tbl>
    <w:p w14:paraId="041F655D">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E830D6C">
      <w:pPr>
        <w:jc w:val="center"/>
        <w:rPr>
          <w:rFonts w:ascii="宋体" w:hAnsi="宋体" w:cs="宋体"/>
          <w:b/>
          <w:color w:val="auto"/>
          <w:kern w:val="0"/>
          <w:sz w:val="32"/>
          <w:szCs w:val="32"/>
          <w:highlight w:val="none"/>
        </w:rPr>
      </w:pPr>
    </w:p>
    <w:p w14:paraId="4ACFE72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BF282F2">
      <w:pPr>
        <w:ind w:firstLine="1911" w:firstLineChars="595"/>
        <w:rPr>
          <w:rFonts w:ascii="宋体" w:hAnsi="宋体" w:cs="宋体"/>
          <w:b/>
          <w:bCs/>
          <w:color w:val="auto"/>
          <w:sz w:val="32"/>
          <w:szCs w:val="32"/>
          <w:highlight w:val="none"/>
        </w:rPr>
      </w:pPr>
    </w:p>
    <w:p w14:paraId="2D4B7C53">
      <w:pPr>
        <w:ind w:firstLine="1911" w:firstLineChars="595"/>
        <w:rPr>
          <w:rFonts w:ascii="宋体" w:hAnsi="宋体" w:cs="宋体"/>
          <w:b/>
          <w:bCs/>
          <w:color w:val="auto"/>
          <w:sz w:val="32"/>
          <w:szCs w:val="32"/>
          <w:highlight w:val="none"/>
        </w:rPr>
      </w:pPr>
    </w:p>
    <w:p w14:paraId="68F4A1F7">
      <w:pPr>
        <w:ind w:firstLine="1911" w:firstLineChars="595"/>
        <w:rPr>
          <w:rFonts w:ascii="宋体" w:hAnsi="宋体" w:cs="宋体"/>
          <w:b/>
          <w:bCs/>
          <w:color w:val="auto"/>
          <w:sz w:val="32"/>
          <w:szCs w:val="32"/>
          <w:highlight w:val="none"/>
        </w:rPr>
      </w:pPr>
    </w:p>
    <w:p w14:paraId="6B66C7DF">
      <w:pPr>
        <w:widowControl/>
        <w:adjustRightInd/>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06DFEF4A">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52D85893">
      <w:pPr>
        <w:snapToGrid w:val="0"/>
        <w:spacing w:line="360" w:lineRule="auto"/>
        <w:rPr>
          <w:rFonts w:ascii="宋体" w:hAnsi="宋体" w:cs="宋体"/>
          <w:color w:val="auto"/>
          <w:sz w:val="24"/>
          <w:highlight w:val="none"/>
        </w:rPr>
      </w:pPr>
    </w:p>
    <w:p w14:paraId="0A895A8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0FF6E89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79D1C9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260A007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0DEFFA4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359907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170448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22057F84">
      <w:pPr>
        <w:autoSpaceDE w:val="0"/>
        <w:autoSpaceDN w:val="0"/>
        <w:spacing w:line="360" w:lineRule="auto"/>
        <w:ind w:left="0" w:leftChars="0"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4A5B4C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rPr>
        <w:t>区</w:t>
      </w:r>
      <w:r>
        <w:rPr>
          <w:rFonts w:hint="eastAsia" w:ascii="宋体" w:hAnsi="宋体" w:cs="宋体"/>
          <w:color w:val="auto"/>
          <w:kern w:val="0"/>
          <w:sz w:val="24"/>
          <w:highlight w:val="none"/>
          <w:lang w:val="zh-CN"/>
        </w:rPr>
        <w:t>财政局。由此引起的相应损失均由我单位承担。</w:t>
      </w:r>
    </w:p>
    <w:p w14:paraId="41B611D9">
      <w:pPr>
        <w:autoSpaceDE w:val="0"/>
        <w:autoSpaceDN w:val="0"/>
        <w:spacing w:line="360" w:lineRule="auto"/>
        <w:ind w:left="2"/>
        <w:jc w:val="left"/>
        <w:rPr>
          <w:rFonts w:ascii="宋体" w:hAnsi="宋体" w:cs="宋体"/>
          <w:color w:val="auto"/>
          <w:kern w:val="0"/>
          <w:sz w:val="24"/>
          <w:highlight w:val="none"/>
          <w:lang w:val="zh-CN"/>
        </w:rPr>
      </w:pPr>
    </w:p>
    <w:p w14:paraId="7D90148D">
      <w:pPr>
        <w:autoSpaceDE w:val="0"/>
        <w:autoSpaceDN w:val="0"/>
        <w:spacing w:line="360" w:lineRule="auto"/>
        <w:ind w:left="2"/>
        <w:jc w:val="left"/>
        <w:rPr>
          <w:rFonts w:ascii="宋体" w:hAnsi="宋体" w:cs="宋体"/>
          <w:color w:val="auto"/>
          <w:kern w:val="0"/>
          <w:sz w:val="24"/>
          <w:highlight w:val="none"/>
          <w:lang w:val="zh-CN"/>
        </w:rPr>
      </w:pPr>
    </w:p>
    <w:p w14:paraId="07FCDB81">
      <w:pPr>
        <w:autoSpaceDE w:val="0"/>
        <w:autoSpaceDN w:val="0"/>
        <w:spacing w:line="360" w:lineRule="auto"/>
        <w:ind w:left="2"/>
        <w:jc w:val="left"/>
        <w:rPr>
          <w:rFonts w:ascii="宋体" w:hAnsi="宋体" w:cs="宋体"/>
          <w:color w:val="auto"/>
          <w:kern w:val="0"/>
          <w:sz w:val="24"/>
          <w:highlight w:val="none"/>
          <w:lang w:val="zh-CN"/>
        </w:rPr>
      </w:pPr>
    </w:p>
    <w:p w14:paraId="67843B2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AB449E1">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966CDAF">
      <w:pPr>
        <w:spacing w:line="360" w:lineRule="auto"/>
        <w:jc w:val="center"/>
        <w:rPr>
          <w:rFonts w:ascii="宋体" w:hAnsi="宋体" w:cs="宋体"/>
          <w:b/>
          <w:bCs/>
          <w:color w:val="auto"/>
          <w:sz w:val="24"/>
          <w:highlight w:val="none"/>
        </w:rPr>
      </w:pPr>
    </w:p>
    <w:p w14:paraId="790303B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874D140">
      <w:pPr>
        <w:spacing w:line="360" w:lineRule="auto"/>
        <w:jc w:val="center"/>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6E16E0AA">
      <w:pPr>
        <w:jc w:val="center"/>
        <w:rPr>
          <w:rFonts w:ascii="宋体" w:hAnsi="宋体" w:cs="宋体"/>
          <w:b/>
          <w:color w:val="auto"/>
          <w:kern w:val="0"/>
          <w:sz w:val="32"/>
          <w:szCs w:val="32"/>
          <w:highlight w:val="none"/>
        </w:rPr>
      </w:pPr>
    </w:p>
    <w:p w14:paraId="4F30696A">
      <w:pPr>
        <w:spacing w:line="360" w:lineRule="auto"/>
        <w:jc w:val="center"/>
        <w:outlineLvl w:val="0"/>
        <w:rPr>
          <w:rFonts w:ascii="宋体" w:hAnsi="宋体" w:cs="宋体"/>
          <w:b/>
          <w:color w:val="auto"/>
          <w:kern w:val="0"/>
          <w:sz w:val="36"/>
          <w:szCs w:val="36"/>
          <w:highlight w:val="none"/>
        </w:rPr>
      </w:pPr>
      <w:bookmarkStart w:id="422" w:name="_Toc14340"/>
      <w:r>
        <w:rPr>
          <w:rFonts w:hint="eastAsia" w:ascii="宋体" w:hAnsi="宋体" w:cs="宋体"/>
          <w:b/>
          <w:color w:val="auto"/>
          <w:kern w:val="0"/>
          <w:sz w:val="36"/>
          <w:szCs w:val="36"/>
          <w:highlight w:val="none"/>
        </w:rPr>
        <w:t>报价文件部分</w:t>
      </w:r>
      <w:bookmarkEnd w:id="422"/>
    </w:p>
    <w:p w14:paraId="6AC8F66A">
      <w:pPr>
        <w:spacing w:line="360" w:lineRule="auto"/>
        <w:jc w:val="center"/>
        <w:outlineLvl w:val="0"/>
        <w:rPr>
          <w:rFonts w:ascii="宋体" w:hAnsi="宋体" w:cs="宋体"/>
          <w:b/>
          <w:color w:val="auto"/>
          <w:kern w:val="0"/>
          <w:sz w:val="36"/>
          <w:szCs w:val="36"/>
          <w:highlight w:val="none"/>
        </w:rPr>
      </w:pPr>
      <w:bookmarkStart w:id="423" w:name="_Toc31378"/>
      <w:r>
        <w:rPr>
          <w:rFonts w:hint="eastAsia" w:ascii="宋体" w:hAnsi="宋体" w:cs="宋体"/>
          <w:b/>
          <w:color w:val="auto"/>
          <w:kern w:val="0"/>
          <w:sz w:val="36"/>
          <w:szCs w:val="36"/>
          <w:highlight w:val="none"/>
        </w:rPr>
        <w:t>目录</w:t>
      </w:r>
      <w:bookmarkEnd w:id="423"/>
    </w:p>
    <w:p w14:paraId="745F5CB2">
      <w:pPr>
        <w:spacing w:line="360" w:lineRule="auto"/>
        <w:jc w:val="center"/>
        <w:outlineLvl w:val="9"/>
        <w:rPr>
          <w:rFonts w:ascii="宋体" w:hAnsi="宋体" w:cs="宋体"/>
          <w:b/>
          <w:color w:val="auto"/>
          <w:kern w:val="0"/>
          <w:sz w:val="36"/>
          <w:szCs w:val="36"/>
          <w:highlight w:val="none"/>
        </w:rPr>
      </w:pPr>
    </w:p>
    <w:p w14:paraId="5E52D0F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20A32E4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14:paraId="060B3779">
      <w:pPr>
        <w:snapToGri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（3）投标报价明细表………………………………………………………………（页码）</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）报价情况说明（如供应商报价低于项目预算 50%的，应当提交本文档，详细阐述不影响产品质量或者诚信履约的具体原因）…………………………………………（页码）</w:t>
      </w:r>
    </w:p>
    <w:p w14:paraId="7636C63F">
      <w:pPr>
        <w:pStyle w:val="23"/>
        <w:rPr>
          <w:rFonts w:hAnsi="宋体" w:cs="宋体"/>
          <w:color w:val="auto"/>
          <w:highlight w:val="none"/>
        </w:rPr>
      </w:pPr>
    </w:p>
    <w:p w14:paraId="44D6E9EC">
      <w:pPr>
        <w:snapToGrid w:val="0"/>
        <w:spacing w:line="360" w:lineRule="auto"/>
        <w:ind w:right="480"/>
        <w:jc w:val="center"/>
        <w:rPr>
          <w:rFonts w:ascii="宋体" w:hAnsi="宋体" w:cs="宋体"/>
          <w:b/>
          <w:color w:val="auto"/>
          <w:kern w:val="0"/>
          <w:sz w:val="32"/>
          <w:szCs w:val="32"/>
          <w:highlight w:val="none"/>
        </w:rPr>
      </w:pPr>
    </w:p>
    <w:p w14:paraId="311BE9A3">
      <w:pPr>
        <w:snapToGrid w:val="0"/>
        <w:spacing w:line="360" w:lineRule="auto"/>
        <w:ind w:right="480"/>
        <w:jc w:val="center"/>
        <w:rPr>
          <w:rFonts w:ascii="宋体" w:hAnsi="宋体" w:cs="宋体"/>
          <w:b/>
          <w:color w:val="auto"/>
          <w:kern w:val="0"/>
          <w:sz w:val="32"/>
          <w:szCs w:val="32"/>
          <w:highlight w:val="none"/>
        </w:rPr>
      </w:pPr>
    </w:p>
    <w:p w14:paraId="26BC5625">
      <w:pPr>
        <w:snapToGrid w:val="0"/>
        <w:spacing w:line="360" w:lineRule="auto"/>
        <w:ind w:right="480"/>
        <w:jc w:val="center"/>
        <w:rPr>
          <w:rFonts w:ascii="宋体" w:hAnsi="宋体" w:cs="宋体"/>
          <w:b/>
          <w:color w:val="auto"/>
          <w:kern w:val="0"/>
          <w:sz w:val="32"/>
          <w:szCs w:val="32"/>
          <w:highlight w:val="none"/>
        </w:rPr>
      </w:pPr>
    </w:p>
    <w:p w14:paraId="71B35D94">
      <w:pPr>
        <w:snapToGrid w:val="0"/>
        <w:spacing w:line="360" w:lineRule="auto"/>
        <w:ind w:right="480"/>
        <w:jc w:val="center"/>
        <w:rPr>
          <w:rFonts w:ascii="宋体" w:hAnsi="宋体" w:cs="宋体"/>
          <w:b/>
          <w:color w:val="auto"/>
          <w:kern w:val="0"/>
          <w:sz w:val="32"/>
          <w:szCs w:val="32"/>
          <w:highlight w:val="none"/>
        </w:rPr>
      </w:pPr>
    </w:p>
    <w:p w14:paraId="377774DB">
      <w:pPr>
        <w:snapToGrid w:val="0"/>
        <w:spacing w:line="360" w:lineRule="auto"/>
        <w:ind w:right="480"/>
        <w:jc w:val="center"/>
        <w:rPr>
          <w:rFonts w:ascii="宋体" w:hAnsi="宋体" w:cs="宋体"/>
          <w:b/>
          <w:color w:val="auto"/>
          <w:kern w:val="0"/>
          <w:sz w:val="32"/>
          <w:szCs w:val="32"/>
          <w:highlight w:val="none"/>
        </w:rPr>
      </w:pPr>
    </w:p>
    <w:p w14:paraId="1D86BD70">
      <w:pPr>
        <w:snapToGrid w:val="0"/>
        <w:spacing w:line="360" w:lineRule="auto"/>
        <w:ind w:right="480"/>
        <w:jc w:val="center"/>
        <w:rPr>
          <w:rFonts w:ascii="宋体" w:hAnsi="宋体" w:cs="宋体"/>
          <w:b/>
          <w:color w:val="auto"/>
          <w:kern w:val="0"/>
          <w:sz w:val="32"/>
          <w:szCs w:val="32"/>
          <w:highlight w:val="none"/>
        </w:rPr>
      </w:pPr>
    </w:p>
    <w:p w14:paraId="62EF279F">
      <w:pPr>
        <w:snapToGrid w:val="0"/>
        <w:spacing w:line="360" w:lineRule="auto"/>
        <w:ind w:right="480"/>
        <w:jc w:val="center"/>
        <w:rPr>
          <w:rFonts w:ascii="宋体" w:hAnsi="宋体" w:cs="宋体"/>
          <w:b/>
          <w:color w:val="auto"/>
          <w:kern w:val="0"/>
          <w:sz w:val="32"/>
          <w:szCs w:val="32"/>
          <w:highlight w:val="none"/>
        </w:rPr>
      </w:pPr>
    </w:p>
    <w:p w14:paraId="4DABEF9E">
      <w:pPr>
        <w:snapToGrid w:val="0"/>
        <w:spacing w:line="360" w:lineRule="auto"/>
        <w:ind w:right="480"/>
        <w:jc w:val="center"/>
        <w:rPr>
          <w:rFonts w:ascii="宋体" w:hAnsi="宋体" w:cs="宋体"/>
          <w:b/>
          <w:color w:val="auto"/>
          <w:kern w:val="0"/>
          <w:sz w:val="32"/>
          <w:szCs w:val="32"/>
          <w:highlight w:val="none"/>
        </w:rPr>
      </w:pPr>
    </w:p>
    <w:p w14:paraId="3A51D2CE">
      <w:pPr>
        <w:snapToGrid w:val="0"/>
        <w:spacing w:line="360" w:lineRule="auto"/>
        <w:ind w:right="480"/>
        <w:jc w:val="center"/>
        <w:rPr>
          <w:rFonts w:ascii="宋体" w:hAnsi="宋体" w:cs="宋体"/>
          <w:b/>
          <w:color w:val="auto"/>
          <w:kern w:val="0"/>
          <w:sz w:val="32"/>
          <w:szCs w:val="32"/>
          <w:highlight w:val="none"/>
        </w:rPr>
      </w:pPr>
    </w:p>
    <w:p w14:paraId="0361DEB5">
      <w:pPr>
        <w:snapToGrid w:val="0"/>
        <w:spacing w:line="360" w:lineRule="auto"/>
        <w:ind w:right="480"/>
        <w:jc w:val="center"/>
        <w:rPr>
          <w:rFonts w:ascii="宋体" w:hAnsi="宋体" w:cs="宋体"/>
          <w:b/>
          <w:color w:val="auto"/>
          <w:kern w:val="0"/>
          <w:sz w:val="32"/>
          <w:szCs w:val="32"/>
          <w:highlight w:val="none"/>
        </w:rPr>
      </w:pPr>
    </w:p>
    <w:p w14:paraId="37AF2325">
      <w:pPr>
        <w:snapToGrid w:val="0"/>
        <w:spacing w:line="360" w:lineRule="auto"/>
        <w:ind w:right="480"/>
        <w:jc w:val="center"/>
        <w:rPr>
          <w:rFonts w:ascii="宋体" w:hAnsi="宋体" w:cs="宋体"/>
          <w:b/>
          <w:color w:val="auto"/>
          <w:kern w:val="0"/>
          <w:sz w:val="32"/>
          <w:szCs w:val="32"/>
          <w:highlight w:val="none"/>
        </w:rPr>
      </w:pPr>
    </w:p>
    <w:p w14:paraId="2AE8E89A">
      <w:pPr>
        <w:snapToGrid w:val="0"/>
        <w:spacing w:line="360" w:lineRule="auto"/>
        <w:ind w:right="480"/>
        <w:jc w:val="center"/>
        <w:rPr>
          <w:rFonts w:ascii="宋体" w:hAnsi="宋体" w:cs="宋体"/>
          <w:b/>
          <w:color w:val="auto"/>
          <w:kern w:val="0"/>
          <w:sz w:val="32"/>
          <w:szCs w:val="32"/>
          <w:highlight w:val="none"/>
        </w:rPr>
      </w:pPr>
    </w:p>
    <w:p w14:paraId="11A092FB">
      <w:pPr>
        <w:snapToGrid w:val="0"/>
        <w:spacing w:line="360" w:lineRule="auto"/>
        <w:ind w:right="480"/>
        <w:jc w:val="center"/>
        <w:rPr>
          <w:rFonts w:ascii="宋体" w:hAnsi="宋体" w:cs="宋体"/>
          <w:b/>
          <w:color w:val="auto"/>
          <w:kern w:val="0"/>
          <w:sz w:val="32"/>
          <w:szCs w:val="32"/>
          <w:highlight w:val="none"/>
        </w:rPr>
      </w:pPr>
    </w:p>
    <w:p w14:paraId="1A3002F3">
      <w:pPr>
        <w:snapToGrid w:val="0"/>
        <w:spacing w:line="360" w:lineRule="auto"/>
        <w:ind w:right="480"/>
        <w:jc w:val="center"/>
        <w:rPr>
          <w:rFonts w:ascii="宋体" w:hAnsi="宋体" w:cs="宋体"/>
          <w:b/>
          <w:color w:val="auto"/>
          <w:kern w:val="0"/>
          <w:sz w:val="32"/>
          <w:szCs w:val="32"/>
          <w:highlight w:val="none"/>
        </w:rPr>
      </w:pPr>
    </w:p>
    <w:p w14:paraId="54DFA95C">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55BC26E5">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029D98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04CB5DFA">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39C3B1D1">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2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3499"/>
        <w:gridCol w:w="3581"/>
        <w:gridCol w:w="3664"/>
      </w:tblGrid>
      <w:tr w14:paraId="2806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94" w:type="dxa"/>
            <w:vAlign w:val="center"/>
          </w:tcPr>
          <w:p w14:paraId="685BB314">
            <w:pPr>
              <w:adjustRightInd/>
              <w:snapToGrid w:val="0"/>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499" w:type="dxa"/>
            <w:vAlign w:val="center"/>
          </w:tcPr>
          <w:p w14:paraId="7E30C4A6">
            <w:pPr>
              <w:adjustRightInd/>
              <w:snapToGrid w:val="0"/>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采购内容</w:t>
            </w:r>
          </w:p>
        </w:tc>
        <w:tc>
          <w:tcPr>
            <w:tcW w:w="3581" w:type="dxa"/>
            <w:vAlign w:val="center"/>
          </w:tcPr>
          <w:p w14:paraId="043BADFC">
            <w:pPr>
              <w:adjustRightInd/>
              <w:snapToGrid w:val="0"/>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数量</w:t>
            </w:r>
          </w:p>
        </w:tc>
        <w:tc>
          <w:tcPr>
            <w:tcW w:w="3664" w:type="dxa"/>
            <w:vAlign w:val="center"/>
          </w:tcPr>
          <w:p w14:paraId="3CD51C8A">
            <w:pPr>
              <w:adjustRightInd/>
              <w:snapToGrid w:val="0"/>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合同履行期限</w:t>
            </w:r>
          </w:p>
        </w:tc>
      </w:tr>
      <w:tr w14:paraId="7ED25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394" w:type="dxa"/>
            <w:vAlign w:val="center"/>
          </w:tcPr>
          <w:p w14:paraId="638476F8">
            <w:pPr>
              <w:adjustRightInd/>
              <w:snapToGrid w:val="0"/>
              <w:spacing w:line="360" w:lineRule="auto"/>
              <w:jc w:val="center"/>
              <w:rPr>
                <w:rFonts w:ascii="宋体" w:hAnsi="宋体" w:cs="宋体"/>
                <w:color w:val="auto"/>
                <w:sz w:val="24"/>
                <w:highlight w:val="none"/>
              </w:rPr>
            </w:pPr>
          </w:p>
        </w:tc>
        <w:tc>
          <w:tcPr>
            <w:tcW w:w="3499" w:type="dxa"/>
            <w:vAlign w:val="center"/>
          </w:tcPr>
          <w:p w14:paraId="6FFD80C8">
            <w:pPr>
              <w:adjustRightInd/>
              <w:snapToGrid w:val="0"/>
              <w:spacing w:line="360" w:lineRule="auto"/>
              <w:jc w:val="center"/>
              <w:rPr>
                <w:rFonts w:ascii="宋体" w:hAnsi="宋体" w:cs="宋体"/>
                <w:color w:val="auto"/>
                <w:sz w:val="24"/>
                <w:highlight w:val="none"/>
              </w:rPr>
            </w:pPr>
          </w:p>
        </w:tc>
        <w:tc>
          <w:tcPr>
            <w:tcW w:w="3581" w:type="dxa"/>
            <w:vAlign w:val="center"/>
          </w:tcPr>
          <w:p w14:paraId="346311A6">
            <w:pPr>
              <w:adjustRightInd/>
              <w:snapToGrid w:val="0"/>
              <w:spacing w:line="360" w:lineRule="auto"/>
              <w:rPr>
                <w:rFonts w:ascii="宋体" w:hAnsi="宋体" w:cs="宋体"/>
                <w:color w:val="auto"/>
                <w:sz w:val="24"/>
                <w:highlight w:val="none"/>
              </w:rPr>
            </w:pPr>
          </w:p>
        </w:tc>
        <w:tc>
          <w:tcPr>
            <w:tcW w:w="3664" w:type="dxa"/>
            <w:vAlign w:val="center"/>
          </w:tcPr>
          <w:p w14:paraId="751C7A81">
            <w:pPr>
              <w:adjustRightInd/>
              <w:snapToGrid w:val="0"/>
              <w:spacing w:line="360" w:lineRule="auto"/>
              <w:jc w:val="center"/>
              <w:rPr>
                <w:rFonts w:ascii="宋体" w:hAnsi="宋体" w:cs="宋体"/>
                <w:color w:val="auto"/>
                <w:sz w:val="24"/>
                <w:highlight w:val="none"/>
              </w:rPr>
            </w:pPr>
          </w:p>
        </w:tc>
      </w:tr>
      <w:tr w14:paraId="0141D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4893" w:type="dxa"/>
            <w:gridSpan w:val="2"/>
            <w:vAlign w:val="center"/>
          </w:tcPr>
          <w:p w14:paraId="71A0EC9D">
            <w:pPr>
              <w:adjustRightInd/>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年度投标价（元）</w:t>
            </w:r>
          </w:p>
        </w:tc>
        <w:tc>
          <w:tcPr>
            <w:tcW w:w="7245" w:type="dxa"/>
            <w:gridSpan w:val="2"/>
            <w:vAlign w:val="center"/>
          </w:tcPr>
          <w:p w14:paraId="260DA3E1">
            <w:pPr>
              <w:adjustRightInd/>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小写：</w:t>
            </w:r>
          </w:p>
          <w:p w14:paraId="19653A07">
            <w:pPr>
              <w:adjustRightInd/>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大写：</w:t>
            </w:r>
          </w:p>
        </w:tc>
      </w:tr>
      <w:tr w14:paraId="6E929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4893" w:type="dxa"/>
            <w:gridSpan w:val="2"/>
            <w:vAlign w:val="center"/>
          </w:tcPr>
          <w:p w14:paraId="76FF74B3">
            <w:pPr>
              <w:adjustRightInd/>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年投标总价（元）</w:t>
            </w:r>
          </w:p>
        </w:tc>
        <w:tc>
          <w:tcPr>
            <w:tcW w:w="7245" w:type="dxa"/>
            <w:gridSpan w:val="2"/>
            <w:vAlign w:val="center"/>
          </w:tcPr>
          <w:p w14:paraId="67BDDB67">
            <w:pPr>
              <w:adjustRightInd/>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小写：</w:t>
            </w:r>
          </w:p>
          <w:p w14:paraId="087A1E9B">
            <w:pPr>
              <w:adjustRightInd/>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大写：</w:t>
            </w:r>
          </w:p>
        </w:tc>
      </w:tr>
      <w:tr w14:paraId="4B6E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93" w:type="dxa"/>
            <w:gridSpan w:val="2"/>
            <w:vAlign w:val="center"/>
          </w:tcPr>
          <w:p w14:paraId="5DA4D560">
            <w:pPr>
              <w:adjustRightInd/>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投标声明</w:t>
            </w:r>
          </w:p>
        </w:tc>
        <w:tc>
          <w:tcPr>
            <w:tcW w:w="7245" w:type="dxa"/>
            <w:gridSpan w:val="2"/>
            <w:vAlign w:val="center"/>
          </w:tcPr>
          <w:p w14:paraId="1851C60C">
            <w:pPr>
              <w:adjustRightInd/>
              <w:snapToGrid w:val="0"/>
              <w:spacing w:line="360" w:lineRule="auto"/>
              <w:jc w:val="center"/>
              <w:rPr>
                <w:rFonts w:ascii="宋体" w:hAnsi="宋体" w:cs="宋体"/>
                <w:color w:val="auto"/>
                <w:sz w:val="24"/>
                <w:highlight w:val="none"/>
              </w:rPr>
            </w:pPr>
          </w:p>
        </w:tc>
      </w:tr>
    </w:tbl>
    <w:p w14:paraId="3B7530B3">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351A0F02">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7339758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70EE3920">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3、特别提示：采购代理机构将对项目名称和项目编号，中标人名称、地址和中标金额，主要中标标的名称、服务范围、服务要求、服务时间、服务标准等予以公示。</w:t>
      </w:r>
    </w:p>
    <w:p w14:paraId="3F694C8B">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szCs w:val="22"/>
          <w:highlight w:val="none"/>
          <w:lang w:val="zh-CN"/>
        </w:rPr>
        <w:t>4、</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719DB2E">
      <w:pPr>
        <w:spacing w:line="360" w:lineRule="auto"/>
        <w:ind w:firstLine="482" w:firstLineChars="200"/>
        <w:rPr>
          <w:rFonts w:ascii="宋体" w:hAnsi="宋体" w:cs="宋体"/>
          <w:b/>
          <w:color w:val="auto"/>
          <w:kern w:val="0"/>
          <w:sz w:val="24"/>
          <w:highlight w:val="none"/>
        </w:rPr>
      </w:pPr>
    </w:p>
    <w:p w14:paraId="18EF3804">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74F81B02">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1E269E3">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23D30BC5">
      <w:pPr>
        <w:widowControl/>
        <w:spacing w:line="360" w:lineRule="auto"/>
        <w:ind w:firstLine="120" w:firstLineChars="50"/>
        <w:jc w:val="left"/>
        <w:rPr>
          <w:rFonts w:ascii="宋体" w:hAnsi="宋体" w:cs="宋体"/>
          <w:b/>
          <w:color w:val="auto"/>
          <w:sz w:val="24"/>
          <w:highlight w:val="none"/>
        </w:rPr>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cols w:space="720" w:num="1"/>
          <w:titlePg/>
          <w:docGrid w:linePitch="312" w:charSpace="0"/>
        </w:sect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6）。]</w:t>
      </w:r>
    </w:p>
    <w:p w14:paraId="6BE1071F">
      <w:pPr>
        <w:pStyle w:val="23"/>
        <w:rPr>
          <w:rFonts w:hAnsi="宋体" w:cs="宋体"/>
          <w:color w:val="auto"/>
          <w:highlight w:val="none"/>
        </w:rPr>
      </w:pPr>
    </w:p>
    <w:p w14:paraId="4B8E60A3">
      <w:pPr>
        <w:adjustRightInd/>
        <w:jc w:val="center"/>
        <w:rPr>
          <w:rFonts w:ascii="宋体" w:hAnsi="宋体" w:cs="宋体"/>
          <w:b/>
          <w:color w:val="auto"/>
          <w:sz w:val="32"/>
          <w:szCs w:val="32"/>
          <w:highlight w:val="none"/>
        </w:rPr>
      </w:pPr>
      <w:r>
        <w:rPr>
          <w:rFonts w:hint="eastAsia" w:ascii="宋体" w:hAnsi="宋体" w:cs="宋体"/>
          <w:b/>
          <w:color w:val="auto"/>
          <w:sz w:val="32"/>
          <w:szCs w:val="32"/>
          <w:highlight w:val="none"/>
        </w:rPr>
        <w:t>三、投标报价明细表</w:t>
      </w:r>
    </w:p>
    <w:p w14:paraId="04C31ABC">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0BBA980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我方承诺按照如下投标报价明细表的价格完成</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tbl>
      <w:tblPr>
        <w:tblStyle w:val="62"/>
        <w:tblW w:w="8947" w:type="dxa"/>
        <w:jc w:val="center"/>
        <w:tblLayout w:type="fixed"/>
        <w:tblCellMar>
          <w:top w:w="0" w:type="dxa"/>
          <w:left w:w="108" w:type="dxa"/>
          <w:bottom w:w="0" w:type="dxa"/>
          <w:right w:w="108" w:type="dxa"/>
        </w:tblCellMar>
      </w:tblPr>
      <w:tblGrid>
        <w:gridCol w:w="817"/>
        <w:gridCol w:w="3835"/>
        <w:gridCol w:w="1610"/>
        <w:gridCol w:w="1253"/>
        <w:gridCol w:w="1432"/>
      </w:tblGrid>
      <w:tr w14:paraId="793EE15C">
        <w:tblPrEx>
          <w:tblCellMar>
            <w:top w:w="0" w:type="dxa"/>
            <w:left w:w="108" w:type="dxa"/>
            <w:bottom w:w="0" w:type="dxa"/>
            <w:right w:w="108" w:type="dxa"/>
          </w:tblCellMar>
        </w:tblPrEx>
        <w:trPr>
          <w:trHeight w:val="673"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494AF4F3">
            <w:pPr>
              <w:adjustRightInd/>
              <w:snapToGrid w:val="0"/>
              <w:spacing w:before="50" w:after="50" w:line="360" w:lineRule="auto"/>
              <w:jc w:val="center"/>
              <w:rPr>
                <w:rFonts w:ascii="宋体" w:hAnsi="宋体" w:cs="宋体"/>
                <w:color w:val="auto"/>
                <w:spacing w:val="20"/>
                <w:sz w:val="24"/>
                <w:highlight w:val="none"/>
              </w:rPr>
            </w:pPr>
            <w:r>
              <w:rPr>
                <w:rFonts w:hint="eastAsia" w:ascii="宋体" w:hAnsi="宋体" w:cs="宋体"/>
                <w:color w:val="auto"/>
                <w:sz w:val="24"/>
                <w:highlight w:val="none"/>
                <w:lang w:bidi="ar"/>
              </w:rPr>
              <w:t>序号</w:t>
            </w:r>
          </w:p>
        </w:tc>
        <w:tc>
          <w:tcPr>
            <w:tcW w:w="3835" w:type="dxa"/>
            <w:tcBorders>
              <w:top w:val="single" w:color="auto" w:sz="4" w:space="0"/>
              <w:left w:val="nil"/>
              <w:bottom w:val="single" w:color="auto" w:sz="4" w:space="0"/>
              <w:right w:val="single" w:color="auto" w:sz="4" w:space="0"/>
            </w:tcBorders>
            <w:vAlign w:val="center"/>
          </w:tcPr>
          <w:p w14:paraId="0112F3C1">
            <w:pPr>
              <w:adjustRightInd/>
              <w:snapToGrid w:val="0"/>
              <w:spacing w:before="50" w:after="50" w:line="360" w:lineRule="auto"/>
              <w:jc w:val="center"/>
              <w:rPr>
                <w:rFonts w:ascii="宋体" w:hAnsi="宋体" w:cs="宋体"/>
                <w:color w:val="auto"/>
                <w:spacing w:val="20"/>
                <w:sz w:val="24"/>
                <w:highlight w:val="none"/>
              </w:rPr>
            </w:pPr>
            <w:r>
              <w:rPr>
                <w:rFonts w:hint="eastAsia" w:ascii="宋体" w:hAnsi="宋体" w:cs="宋体"/>
                <w:color w:val="auto"/>
                <w:spacing w:val="20"/>
                <w:sz w:val="24"/>
                <w:highlight w:val="none"/>
                <w:lang w:bidi="ar"/>
              </w:rPr>
              <w:t>项目内容</w:t>
            </w:r>
          </w:p>
        </w:tc>
        <w:tc>
          <w:tcPr>
            <w:tcW w:w="1610" w:type="dxa"/>
            <w:tcBorders>
              <w:top w:val="single" w:color="auto" w:sz="4" w:space="0"/>
              <w:left w:val="nil"/>
              <w:bottom w:val="single" w:color="auto" w:sz="4" w:space="0"/>
              <w:right w:val="single" w:color="auto" w:sz="4" w:space="0"/>
            </w:tcBorders>
            <w:vAlign w:val="center"/>
          </w:tcPr>
          <w:p w14:paraId="2AC39BFA">
            <w:pPr>
              <w:adjustRightInd/>
              <w:snapToGrid w:val="0"/>
              <w:spacing w:before="50" w:after="50" w:line="360" w:lineRule="auto"/>
              <w:jc w:val="center"/>
              <w:rPr>
                <w:rFonts w:ascii="宋体" w:hAnsi="宋体" w:cs="宋体"/>
                <w:color w:val="auto"/>
                <w:spacing w:val="20"/>
                <w:sz w:val="24"/>
                <w:highlight w:val="none"/>
              </w:rPr>
            </w:pPr>
            <w:r>
              <w:rPr>
                <w:rFonts w:hint="eastAsia" w:ascii="宋体" w:hAnsi="宋体" w:cs="宋体"/>
                <w:color w:val="auto"/>
                <w:sz w:val="24"/>
                <w:highlight w:val="none"/>
                <w:lang w:bidi="ar"/>
              </w:rPr>
              <w:t>单位及数量</w:t>
            </w:r>
          </w:p>
        </w:tc>
        <w:tc>
          <w:tcPr>
            <w:tcW w:w="1253" w:type="dxa"/>
            <w:tcBorders>
              <w:top w:val="single" w:color="auto" w:sz="4" w:space="0"/>
              <w:left w:val="nil"/>
              <w:bottom w:val="single" w:color="auto" w:sz="4" w:space="0"/>
              <w:right w:val="single" w:color="auto" w:sz="4" w:space="0"/>
            </w:tcBorders>
            <w:vAlign w:val="center"/>
          </w:tcPr>
          <w:p w14:paraId="5360DA6B">
            <w:pPr>
              <w:adjustRightInd/>
              <w:snapToGrid w:val="0"/>
              <w:spacing w:before="50" w:after="50" w:line="360" w:lineRule="auto"/>
              <w:jc w:val="center"/>
              <w:rPr>
                <w:rFonts w:ascii="宋体" w:hAnsi="宋体" w:cs="宋体"/>
                <w:color w:val="auto"/>
                <w:spacing w:val="20"/>
                <w:sz w:val="24"/>
                <w:highlight w:val="none"/>
              </w:rPr>
            </w:pPr>
            <w:r>
              <w:rPr>
                <w:rFonts w:hint="eastAsia" w:ascii="宋体" w:hAnsi="宋体" w:cs="宋体"/>
                <w:color w:val="auto"/>
                <w:sz w:val="24"/>
                <w:highlight w:val="none"/>
                <w:lang w:bidi="ar"/>
              </w:rPr>
              <w:t>单价（元）</w:t>
            </w:r>
          </w:p>
        </w:tc>
        <w:tc>
          <w:tcPr>
            <w:tcW w:w="1432" w:type="dxa"/>
            <w:tcBorders>
              <w:top w:val="single" w:color="auto" w:sz="4" w:space="0"/>
              <w:left w:val="nil"/>
              <w:bottom w:val="single" w:color="auto" w:sz="4" w:space="0"/>
              <w:right w:val="single" w:color="auto" w:sz="4" w:space="0"/>
            </w:tcBorders>
            <w:vAlign w:val="center"/>
          </w:tcPr>
          <w:p w14:paraId="2ADE1DDA">
            <w:pPr>
              <w:adjustRightInd/>
              <w:snapToGrid w:val="0"/>
              <w:spacing w:before="50" w:after="50" w:line="360" w:lineRule="auto"/>
              <w:jc w:val="center"/>
              <w:rPr>
                <w:rFonts w:ascii="宋体" w:hAnsi="宋体" w:cs="宋体"/>
                <w:color w:val="auto"/>
                <w:spacing w:val="20"/>
                <w:sz w:val="24"/>
                <w:highlight w:val="none"/>
              </w:rPr>
            </w:pPr>
            <w:r>
              <w:rPr>
                <w:rFonts w:hint="eastAsia" w:ascii="宋体" w:hAnsi="宋体" w:cs="宋体"/>
                <w:color w:val="auto"/>
                <w:sz w:val="24"/>
                <w:highlight w:val="none"/>
                <w:lang w:bidi="ar"/>
              </w:rPr>
              <w:t>金额（元）</w:t>
            </w:r>
          </w:p>
        </w:tc>
      </w:tr>
      <w:tr w14:paraId="00625A75">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3D5E4D3">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0D410A27">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542C9C86">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2CCBCE7C">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102DD6E7">
            <w:pPr>
              <w:adjustRightInd/>
              <w:snapToGrid w:val="0"/>
              <w:spacing w:before="50" w:after="50" w:line="360" w:lineRule="auto"/>
              <w:jc w:val="center"/>
              <w:rPr>
                <w:rFonts w:ascii="宋体" w:hAnsi="宋体" w:cs="宋体"/>
                <w:color w:val="auto"/>
                <w:spacing w:val="20"/>
                <w:sz w:val="24"/>
                <w:highlight w:val="none"/>
              </w:rPr>
            </w:pPr>
          </w:p>
        </w:tc>
      </w:tr>
      <w:tr w14:paraId="0931C7D6">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9DCCAB1">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0A50E940">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035656CC">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6BA6EB01">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4444E585">
            <w:pPr>
              <w:adjustRightInd/>
              <w:snapToGrid w:val="0"/>
              <w:spacing w:before="50" w:after="50" w:line="360" w:lineRule="auto"/>
              <w:jc w:val="center"/>
              <w:rPr>
                <w:rFonts w:ascii="宋体" w:hAnsi="宋体" w:cs="宋体"/>
                <w:color w:val="auto"/>
                <w:spacing w:val="20"/>
                <w:sz w:val="24"/>
                <w:highlight w:val="none"/>
              </w:rPr>
            </w:pPr>
          </w:p>
        </w:tc>
      </w:tr>
      <w:tr w14:paraId="70AD961D">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02E2D27E">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39036C2A">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4233C53B">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108D6316">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0EE571E1">
            <w:pPr>
              <w:adjustRightInd/>
              <w:snapToGrid w:val="0"/>
              <w:spacing w:before="50" w:after="50" w:line="360" w:lineRule="auto"/>
              <w:jc w:val="center"/>
              <w:rPr>
                <w:rFonts w:ascii="宋体" w:hAnsi="宋体" w:cs="宋体"/>
                <w:color w:val="auto"/>
                <w:spacing w:val="20"/>
                <w:sz w:val="24"/>
                <w:highlight w:val="none"/>
              </w:rPr>
            </w:pPr>
          </w:p>
        </w:tc>
      </w:tr>
      <w:tr w14:paraId="2BE9E55B">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4A485D3E">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6455D29D">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7C516FDB">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394779C5">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1F433530">
            <w:pPr>
              <w:adjustRightInd/>
              <w:snapToGrid w:val="0"/>
              <w:spacing w:before="50" w:after="50" w:line="360" w:lineRule="auto"/>
              <w:jc w:val="center"/>
              <w:rPr>
                <w:rFonts w:ascii="宋体" w:hAnsi="宋体" w:cs="宋体"/>
                <w:color w:val="auto"/>
                <w:spacing w:val="20"/>
                <w:sz w:val="24"/>
                <w:highlight w:val="none"/>
              </w:rPr>
            </w:pPr>
          </w:p>
        </w:tc>
      </w:tr>
      <w:tr w14:paraId="5025D392">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4DEFF37B">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506ED083">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23E39BE8">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36D649EB">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21A2C824">
            <w:pPr>
              <w:adjustRightInd/>
              <w:snapToGrid w:val="0"/>
              <w:spacing w:before="50" w:after="50" w:line="360" w:lineRule="auto"/>
              <w:jc w:val="center"/>
              <w:rPr>
                <w:rFonts w:ascii="宋体" w:hAnsi="宋体" w:cs="宋体"/>
                <w:color w:val="auto"/>
                <w:spacing w:val="20"/>
                <w:sz w:val="24"/>
                <w:highlight w:val="none"/>
              </w:rPr>
            </w:pPr>
          </w:p>
        </w:tc>
      </w:tr>
      <w:tr w14:paraId="3C54E9D1">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5574D74A">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28A86B1B">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297EAFCC">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40061799">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503E3B93">
            <w:pPr>
              <w:adjustRightInd/>
              <w:snapToGrid w:val="0"/>
              <w:spacing w:before="50" w:after="50" w:line="360" w:lineRule="auto"/>
              <w:jc w:val="center"/>
              <w:rPr>
                <w:rFonts w:ascii="宋体" w:hAnsi="宋体" w:cs="宋体"/>
                <w:color w:val="auto"/>
                <w:spacing w:val="20"/>
                <w:sz w:val="24"/>
                <w:highlight w:val="none"/>
              </w:rPr>
            </w:pPr>
          </w:p>
        </w:tc>
      </w:tr>
      <w:tr w14:paraId="7CA890A2">
        <w:tblPrEx>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14:paraId="6803856A">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405E093E">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18DEC3E8">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7FB14755">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68ABC76F">
            <w:pPr>
              <w:adjustRightInd/>
              <w:snapToGrid w:val="0"/>
              <w:spacing w:before="50" w:after="50" w:line="360" w:lineRule="auto"/>
              <w:jc w:val="center"/>
              <w:rPr>
                <w:rFonts w:ascii="宋体" w:hAnsi="宋体" w:cs="宋体"/>
                <w:color w:val="auto"/>
                <w:spacing w:val="20"/>
                <w:sz w:val="24"/>
                <w:highlight w:val="none"/>
              </w:rPr>
            </w:pPr>
          </w:p>
        </w:tc>
      </w:tr>
      <w:tr w14:paraId="7C189AE4">
        <w:tblPrEx>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tcPr>
          <w:p w14:paraId="50D0A0D7">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31EB69F7">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6194B73D">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393D661A">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7F530C02">
            <w:pPr>
              <w:adjustRightInd/>
              <w:snapToGrid w:val="0"/>
              <w:spacing w:before="50" w:after="50" w:line="360" w:lineRule="auto"/>
              <w:jc w:val="center"/>
              <w:rPr>
                <w:rFonts w:ascii="宋体" w:hAnsi="宋体" w:cs="宋体"/>
                <w:color w:val="auto"/>
                <w:spacing w:val="20"/>
                <w:sz w:val="24"/>
                <w:highlight w:val="none"/>
              </w:rPr>
            </w:pPr>
          </w:p>
        </w:tc>
      </w:tr>
      <w:tr w14:paraId="0427AB4B">
        <w:tblPrEx>
          <w:tblCellMar>
            <w:top w:w="0" w:type="dxa"/>
            <w:left w:w="108" w:type="dxa"/>
            <w:bottom w:w="0" w:type="dxa"/>
            <w:right w:w="108" w:type="dxa"/>
          </w:tblCellMar>
        </w:tblPrEx>
        <w:trPr>
          <w:trHeight w:val="351" w:hRule="atLeast"/>
          <w:jc w:val="center"/>
        </w:trPr>
        <w:tc>
          <w:tcPr>
            <w:tcW w:w="817" w:type="dxa"/>
            <w:tcBorders>
              <w:top w:val="single" w:color="auto" w:sz="4" w:space="0"/>
              <w:left w:val="single" w:color="auto" w:sz="4" w:space="0"/>
              <w:bottom w:val="single" w:color="auto" w:sz="4" w:space="0"/>
              <w:right w:val="single" w:color="auto" w:sz="4" w:space="0"/>
            </w:tcBorders>
          </w:tcPr>
          <w:p w14:paraId="0C7D9D67">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7566E9A8">
            <w:pPr>
              <w:adjustRightInd/>
              <w:snapToGrid w:val="0"/>
              <w:spacing w:before="50" w:after="50" w:line="360" w:lineRule="auto"/>
              <w:jc w:val="center"/>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6B7F128B">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4467D19A">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7DE936C0">
            <w:pPr>
              <w:adjustRightInd/>
              <w:snapToGrid w:val="0"/>
              <w:spacing w:before="50" w:after="50" w:line="360" w:lineRule="auto"/>
              <w:jc w:val="center"/>
              <w:rPr>
                <w:rFonts w:ascii="宋体" w:hAnsi="宋体" w:cs="宋体"/>
                <w:color w:val="auto"/>
                <w:spacing w:val="20"/>
                <w:sz w:val="24"/>
                <w:highlight w:val="none"/>
              </w:rPr>
            </w:pPr>
          </w:p>
        </w:tc>
      </w:tr>
      <w:tr w14:paraId="1399BD37">
        <w:tblPrEx>
          <w:tblCellMar>
            <w:top w:w="0" w:type="dxa"/>
            <w:left w:w="108" w:type="dxa"/>
            <w:bottom w:w="0" w:type="dxa"/>
            <w:right w:w="108" w:type="dxa"/>
          </w:tblCellMar>
        </w:tblPrEx>
        <w:trPr>
          <w:trHeight w:val="452" w:hRule="atLeast"/>
          <w:jc w:val="center"/>
        </w:trPr>
        <w:tc>
          <w:tcPr>
            <w:tcW w:w="817" w:type="dxa"/>
            <w:tcBorders>
              <w:top w:val="single" w:color="auto" w:sz="4" w:space="0"/>
              <w:left w:val="single" w:color="auto" w:sz="4" w:space="0"/>
              <w:bottom w:val="single" w:color="auto" w:sz="4" w:space="0"/>
              <w:right w:val="single" w:color="auto" w:sz="4" w:space="0"/>
            </w:tcBorders>
          </w:tcPr>
          <w:p w14:paraId="5A4AE21F">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4FBB1995">
            <w:pPr>
              <w:adjustRightInd/>
              <w:snapToGrid w:val="0"/>
              <w:spacing w:before="50" w:after="50" w:line="360" w:lineRule="auto"/>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6FE4F98D">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0B5A7235">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1FED2EA7">
            <w:pPr>
              <w:adjustRightInd/>
              <w:snapToGrid w:val="0"/>
              <w:spacing w:before="50" w:after="50" w:line="360" w:lineRule="auto"/>
              <w:jc w:val="center"/>
              <w:rPr>
                <w:rFonts w:ascii="宋体" w:hAnsi="宋体" w:cs="宋体"/>
                <w:color w:val="auto"/>
                <w:spacing w:val="20"/>
                <w:sz w:val="24"/>
                <w:highlight w:val="none"/>
              </w:rPr>
            </w:pPr>
          </w:p>
        </w:tc>
      </w:tr>
      <w:tr w14:paraId="424BBD48">
        <w:tblPrEx>
          <w:tblCellMar>
            <w:top w:w="0" w:type="dxa"/>
            <w:left w:w="108" w:type="dxa"/>
            <w:bottom w:w="0" w:type="dxa"/>
            <w:right w:w="108" w:type="dxa"/>
          </w:tblCellMar>
        </w:tblPrEx>
        <w:trPr>
          <w:trHeight w:val="520" w:hRule="atLeast"/>
          <w:jc w:val="center"/>
        </w:trPr>
        <w:tc>
          <w:tcPr>
            <w:tcW w:w="817" w:type="dxa"/>
            <w:tcBorders>
              <w:top w:val="single" w:color="auto" w:sz="4" w:space="0"/>
              <w:left w:val="single" w:color="auto" w:sz="4" w:space="0"/>
              <w:bottom w:val="single" w:color="auto" w:sz="4" w:space="0"/>
              <w:right w:val="single" w:color="auto" w:sz="4" w:space="0"/>
            </w:tcBorders>
          </w:tcPr>
          <w:p w14:paraId="0F662AB3">
            <w:pPr>
              <w:adjustRightInd/>
              <w:snapToGrid w:val="0"/>
              <w:spacing w:before="50" w:after="50" w:line="360" w:lineRule="auto"/>
              <w:jc w:val="center"/>
              <w:rPr>
                <w:rFonts w:ascii="宋体" w:hAnsi="宋体" w:cs="宋体"/>
                <w:color w:val="auto"/>
                <w:spacing w:val="20"/>
                <w:sz w:val="24"/>
                <w:highlight w:val="none"/>
              </w:rPr>
            </w:pPr>
          </w:p>
        </w:tc>
        <w:tc>
          <w:tcPr>
            <w:tcW w:w="3835" w:type="dxa"/>
            <w:tcBorders>
              <w:top w:val="single" w:color="auto" w:sz="4" w:space="0"/>
              <w:left w:val="nil"/>
              <w:bottom w:val="single" w:color="auto" w:sz="4" w:space="0"/>
              <w:right w:val="single" w:color="auto" w:sz="4" w:space="0"/>
            </w:tcBorders>
          </w:tcPr>
          <w:p w14:paraId="5CE5AF82">
            <w:pPr>
              <w:adjustRightInd/>
              <w:snapToGrid w:val="0"/>
              <w:spacing w:before="50" w:after="50" w:line="360" w:lineRule="auto"/>
              <w:rPr>
                <w:rFonts w:ascii="宋体" w:hAnsi="宋体" w:cs="宋体"/>
                <w:color w:val="auto"/>
                <w:spacing w:val="20"/>
                <w:sz w:val="24"/>
                <w:highlight w:val="none"/>
              </w:rPr>
            </w:pPr>
          </w:p>
        </w:tc>
        <w:tc>
          <w:tcPr>
            <w:tcW w:w="1610" w:type="dxa"/>
            <w:tcBorders>
              <w:top w:val="single" w:color="auto" w:sz="4" w:space="0"/>
              <w:left w:val="nil"/>
              <w:bottom w:val="single" w:color="auto" w:sz="4" w:space="0"/>
              <w:right w:val="single" w:color="auto" w:sz="4" w:space="0"/>
            </w:tcBorders>
          </w:tcPr>
          <w:p w14:paraId="03E69D38">
            <w:pPr>
              <w:adjustRightInd/>
              <w:snapToGrid w:val="0"/>
              <w:spacing w:before="50" w:after="50" w:line="360" w:lineRule="auto"/>
              <w:jc w:val="center"/>
              <w:rPr>
                <w:rFonts w:ascii="宋体" w:hAnsi="宋体" w:cs="宋体"/>
                <w:color w:val="auto"/>
                <w:spacing w:val="20"/>
                <w:sz w:val="24"/>
                <w:highlight w:val="none"/>
              </w:rPr>
            </w:pPr>
          </w:p>
        </w:tc>
        <w:tc>
          <w:tcPr>
            <w:tcW w:w="1253" w:type="dxa"/>
            <w:tcBorders>
              <w:top w:val="single" w:color="auto" w:sz="4" w:space="0"/>
              <w:left w:val="nil"/>
              <w:bottom w:val="single" w:color="auto" w:sz="4" w:space="0"/>
              <w:right w:val="single" w:color="auto" w:sz="4" w:space="0"/>
            </w:tcBorders>
          </w:tcPr>
          <w:p w14:paraId="2760E606">
            <w:pPr>
              <w:adjustRightInd/>
              <w:snapToGrid w:val="0"/>
              <w:spacing w:before="50" w:after="50" w:line="360" w:lineRule="auto"/>
              <w:jc w:val="center"/>
              <w:rPr>
                <w:rFonts w:ascii="宋体" w:hAnsi="宋体" w:cs="宋体"/>
                <w:color w:val="auto"/>
                <w:spacing w:val="20"/>
                <w:sz w:val="24"/>
                <w:highlight w:val="none"/>
              </w:rPr>
            </w:pPr>
          </w:p>
        </w:tc>
        <w:tc>
          <w:tcPr>
            <w:tcW w:w="1432" w:type="dxa"/>
            <w:tcBorders>
              <w:top w:val="single" w:color="auto" w:sz="4" w:space="0"/>
              <w:left w:val="nil"/>
              <w:bottom w:val="single" w:color="auto" w:sz="4" w:space="0"/>
              <w:right w:val="single" w:color="auto" w:sz="4" w:space="0"/>
            </w:tcBorders>
          </w:tcPr>
          <w:p w14:paraId="5CB5EFF9">
            <w:pPr>
              <w:adjustRightInd/>
              <w:snapToGrid w:val="0"/>
              <w:spacing w:before="50" w:after="50" w:line="360" w:lineRule="auto"/>
              <w:jc w:val="center"/>
              <w:rPr>
                <w:rFonts w:ascii="宋体" w:hAnsi="宋体" w:cs="宋体"/>
                <w:color w:val="auto"/>
                <w:spacing w:val="20"/>
                <w:sz w:val="24"/>
                <w:highlight w:val="none"/>
              </w:rPr>
            </w:pPr>
          </w:p>
        </w:tc>
      </w:tr>
      <w:tr w14:paraId="1CCBF2C9">
        <w:tblPrEx>
          <w:tblCellMar>
            <w:top w:w="0" w:type="dxa"/>
            <w:left w:w="108" w:type="dxa"/>
            <w:bottom w:w="0" w:type="dxa"/>
            <w:right w:w="108" w:type="dxa"/>
          </w:tblCellMar>
        </w:tblPrEx>
        <w:trPr>
          <w:trHeight w:val="283" w:hRule="atLeast"/>
          <w:jc w:val="center"/>
        </w:trPr>
        <w:tc>
          <w:tcPr>
            <w:tcW w:w="7515" w:type="dxa"/>
            <w:gridSpan w:val="4"/>
            <w:tcBorders>
              <w:top w:val="single" w:color="auto" w:sz="4" w:space="0"/>
              <w:left w:val="single" w:color="auto" w:sz="4" w:space="0"/>
              <w:bottom w:val="single" w:color="auto" w:sz="4" w:space="0"/>
              <w:right w:val="single" w:color="auto" w:sz="4" w:space="0"/>
            </w:tcBorders>
            <w:vAlign w:val="center"/>
          </w:tcPr>
          <w:p w14:paraId="41A22BC5">
            <w:pPr>
              <w:adjustRightInd/>
              <w:snapToGrid w:val="0"/>
              <w:spacing w:line="360" w:lineRule="auto"/>
              <w:jc w:val="center"/>
              <w:rPr>
                <w:rFonts w:ascii="宋体" w:hAnsi="宋体" w:cs="宋体"/>
                <w:color w:val="auto"/>
                <w:spacing w:val="20"/>
                <w:sz w:val="24"/>
                <w:highlight w:val="none"/>
              </w:rPr>
            </w:pPr>
            <w:r>
              <w:rPr>
                <w:rFonts w:hint="eastAsia" w:ascii="宋体" w:hAnsi="宋体" w:cs="宋体"/>
                <w:color w:val="auto"/>
                <w:sz w:val="24"/>
                <w:highlight w:val="none"/>
              </w:rPr>
              <w:t>年度投标价（元）</w:t>
            </w:r>
          </w:p>
        </w:tc>
        <w:tc>
          <w:tcPr>
            <w:tcW w:w="1432" w:type="dxa"/>
            <w:tcBorders>
              <w:top w:val="single" w:color="auto" w:sz="4" w:space="0"/>
              <w:left w:val="nil"/>
              <w:bottom w:val="single" w:color="auto" w:sz="4" w:space="0"/>
              <w:right w:val="single" w:color="auto" w:sz="4" w:space="0"/>
            </w:tcBorders>
          </w:tcPr>
          <w:p w14:paraId="2449AF2F">
            <w:pPr>
              <w:adjustRightInd/>
              <w:snapToGrid w:val="0"/>
              <w:spacing w:before="50" w:after="50" w:line="360" w:lineRule="auto"/>
              <w:jc w:val="center"/>
              <w:rPr>
                <w:rFonts w:ascii="宋体" w:hAnsi="宋体" w:cs="宋体"/>
                <w:color w:val="auto"/>
                <w:spacing w:val="20"/>
                <w:sz w:val="24"/>
                <w:highlight w:val="none"/>
              </w:rPr>
            </w:pPr>
          </w:p>
        </w:tc>
      </w:tr>
      <w:tr w14:paraId="046D916F">
        <w:tblPrEx>
          <w:tblCellMar>
            <w:top w:w="0" w:type="dxa"/>
            <w:left w:w="108" w:type="dxa"/>
            <w:bottom w:w="0" w:type="dxa"/>
            <w:right w:w="108" w:type="dxa"/>
          </w:tblCellMar>
        </w:tblPrEx>
        <w:trPr>
          <w:trHeight w:val="283" w:hRule="atLeast"/>
          <w:jc w:val="center"/>
        </w:trPr>
        <w:tc>
          <w:tcPr>
            <w:tcW w:w="7515" w:type="dxa"/>
            <w:gridSpan w:val="4"/>
            <w:tcBorders>
              <w:top w:val="single" w:color="auto" w:sz="4" w:space="0"/>
              <w:left w:val="single" w:color="auto" w:sz="4" w:space="0"/>
              <w:bottom w:val="single" w:color="auto" w:sz="4" w:space="0"/>
              <w:right w:val="single" w:color="auto" w:sz="4" w:space="0"/>
            </w:tcBorders>
            <w:vAlign w:val="center"/>
          </w:tcPr>
          <w:p w14:paraId="4C918154">
            <w:pPr>
              <w:adjustRightInd/>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年投标总价（元）</w:t>
            </w:r>
          </w:p>
        </w:tc>
        <w:tc>
          <w:tcPr>
            <w:tcW w:w="1432" w:type="dxa"/>
            <w:tcBorders>
              <w:top w:val="single" w:color="auto" w:sz="4" w:space="0"/>
              <w:left w:val="nil"/>
              <w:bottom w:val="single" w:color="auto" w:sz="4" w:space="0"/>
              <w:right w:val="single" w:color="auto" w:sz="4" w:space="0"/>
            </w:tcBorders>
          </w:tcPr>
          <w:p w14:paraId="75A3114F">
            <w:pPr>
              <w:adjustRightInd/>
              <w:snapToGrid w:val="0"/>
              <w:spacing w:before="50" w:after="50" w:line="360" w:lineRule="auto"/>
              <w:jc w:val="center"/>
              <w:rPr>
                <w:rFonts w:ascii="宋体" w:hAnsi="宋体" w:cs="宋体"/>
                <w:color w:val="auto"/>
                <w:sz w:val="24"/>
                <w:highlight w:val="none"/>
              </w:rPr>
            </w:pPr>
          </w:p>
        </w:tc>
      </w:tr>
    </w:tbl>
    <w:p w14:paraId="27BF7C6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5995005">
      <w:pPr>
        <w:adjustRightInd/>
        <w:rPr>
          <w:rFonts w:ascii="宋体" w:hAnsi="宋体" w:cs="宋体"/>
          <w:color w:val="auto"/>
          <w:highlight w:val="none"/>
        </w:rPr>
      </w:pPr>
    </w:p>
    <w:p w14:paraId="5C5C66B0">
      <w:pPr>
        <w:adjustRightInd/>
        <w:jc w:val="center"/>
        <w:rPr>
          <w:rFonts w:ascii="宋体" w:hAnsi="宋体" w:cs="宋体"/>
          <w:b/>
          <w:color w:val="auto"/>
          <w:sz w:val="32"/>
          <w:szCs w:val="32"/>
          <w:highlight w:val="none"/>
        </w:rPr>
        <w:sectPr>
          <w:pgSz w:w="11906" w:h="16838"/>
          <w:pgMar w:top="1276" w:right="1418" w:bottom="1247" w:left="1418" w:header="851" w:footer="992" w:gutter="0"/>
          <w:cols w:space="720" w:num="1"/>
          <w:titlePg/>
          <w:docGrid w:linePitch="312" w:charSpace="0"/>
        </w:sectPr>
      </w:pPr>
    </w:p>
    <w:p w14:paraId="47B8D406">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24" w:name="_Toc28882"/>
      <w:r>
        <w:rPr>
          <w:rFonts w:hint="eastAsia" w:ascii="宋体" w:hAnsi="宋体" w:cs="宋体"/>
          <w:color w:val="auto"/>
          <w:highlight w:val="none"/>
        </w:rPr>
        <w:t>附件</w:t>
      </w:r>
      <w:bookmarkEnd w:id="424"/>
    </w:p>
    <w:p w14:paraId="12FD76B3">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637FD015">
      <w:pPr>
        <w:spacing w:line="360" w:lineRule="auto"/>
        <w:jc w:val="center"/>
        <w:rPr>
          <w:rFonts w:ascii="宋体" w:hAnsi="宋体" w:cs="宋体"/>
          <w:b/>
          <w:color w:val="auto"/>
          <w:spacing w:val="6"/>
          <w:sz w:val="32"/>
          <w:szCs w:val="32"/>
          <w:highlight w:val="none"/>
        </w:rPr>
      </w:pPr>
      <w:bookmarkStart w:id="425" w:name="OLE_LINK13"/>
      <w:bookmarkStart w:id="426" w:name="OLE_LINK14"/>
      <w:r>
        <w:rPr>
          <w:rFonts w:hint="eastAsia" w:ascii="宋体" w:hAnsi="宋体" w:cs="宋体"/>
          <w:b/>
          <w:color w:val="auto"/>
          <w:spacing w:val="6"/>
          <w:sz w:val="32"/>
          <w:szCs w:val="32"/>
          <w:highlight w:val="none"/>
        </w:rPr>
        <w:t>残疾人福利性单位声明函</w:t>
      </w:r>
    </w:p>
    <w:bookmarkEnd w:id="425"/>
    <w:bookmarkEnd w:id="426"/>
    <w:p w14:paraId="76690DE4">
      <w:pPr>
        <w:spacing w:line="360" w:lineRule="auto"/>
        <w:rPr>
          <w:rFonts w:ascii="宋体" w:hAnsi="宋体" w:cs="宋体"/>
          <w:b/>
          <w:color w:val="auto"/>
          <w:spacing w:val="6"/>
          <w:sz w:val="30"/>
          <w:szCs w:val="30"/>
          <w:highlight w:val="none"/>
        </w:rPr>
      </w:pPr>
    </w:p>
    <w:p w14:paraId="78734E7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采购人</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宁海县公安局2025—2027年警务保障服务采购项目</w:t>
      </w:r>
      <w:r>
        <w:rPr>
          <w:rFonts w:hint="eastAsia" w:ascii="宋体" w:hAnsi="宋体" w:cs="宋体"/>
          <w:color w:val="auto"/>
          <w:sz w:val="24"/>
          <w:highlight w:val="none"/>
        </w:rPr>
        <w:t>__采购活动提供本单位制造的货物（由本单位承担工程/提供服务），或者提供其他残疾人福利性单位制造的货物（不包括使用非残疾人福利性单位注册商标的货物）。</w:t>
      </w:r>
    </w:p>
    <w:p w14:paraId="77EC568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E17D928">
      <w:pPr>
        <w:spacing w:line="360" w:lineRule="auto"/>
        <w:ind w:firstLine="480" w:firstLineChars="200"/>
        <w:rPr>
          <w:rFonts w:ascii="宋体" w:hAnsi="宋体" w:cs="宋体"/>
          <w:color w:val="auto"/>
          <w:sz w:val="24"/>
          <w:highlight w:val="none"/>
        </w:rPr>
      </w:pPr>
    </w:p>
    <w:p w14:paraId="1C823124">
      <w:pPr>
        <w:spacing w:line="360" w:lineRule="auto"/>
        <w:ind w:firstLine="480" w:firstLineChars="200"/>
        <w:rPr>
          <w:rFonts w:ascii="宋体" w:hAnsi="宋体" w:cs="宋体"/>
          <w:color w:val="auto"/>
          <w:sz w:val="24"/>
          <w:highlight w:val="none"/>
        </w:rPr>
      </w:pPr>
    </w:p>
    <w:p w14:paraId="533D405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8C9CB46">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4A1B5D">
      <w:pPr>
        <w:spacing w:line="360" w:lineRule="auto"/>
        <w:ind w:firstLine="480" w:firstLineChars="200"/>
        <w:rPr>
          <w:rFonts w:ascii="宋体" w:hAnsi="宋体" w:cs="宋体"/>
          <w:color w:val="auto"/>
          <w:sz w:val="24"/>
          <w:highlight w:val="none"/>
        </w:rPr>
      </w:pPr>
    </w:p>
    <w:p w14:paraId="25807D72">
      <w:pPr>
        <w:spacing w:line="360" w:lineRule="auto"/>
        <w:ind w:firstLine="420" w:firstLineChars="200"/>
        <w:rPr>
          <w:rFonts w:ascii="宋体" w:hAnsi="宋体" w:cs="宋体"/>
          <w:color w:val="auto"/>
          <w:highlight w:val="none"/>
        </w:rPr>
      </w:pPr>
    </w:p>
    <w:p w14:paraId="4234246B">
      <w:pPr>
        <w:spacing w:line="360" w:lineRule="auto"/>
        <w:ind w:firstLine="420" w:firstLineChars="200"/>
        <w:rPr>
          <w:rFonts w:ascii="宋体" w:hAnsi="宋体" w:cs="宋体"/>
          <w:color w:val="auto"/>
          <w:highlight w:val="none"/>
        </w:rPr>
      </w:pPr>
    </w:p>
    <w:p w14:paraId="7EADA8B5">
      <w:pPr>
        <w:spacing w:line="360" w:lineRule="auto"/>
        <w:ind w:firstLine="420" w:firstLineChars="200"/>
        <w:rPr>
          <w:rFonts w:ascii="宋体" w:hAnsi="宋体" w:cs="宋体"/>
          <w:color w:val="auto"/>
          <w:highlight w:val="none"/>
        </w:rPr>
      </w:pPr>
    </w:p>
    <w:p w14:paraId="4A544955">
      <w:pPr>
        <w:spacing w:line="360" w:lineRule="auto"/>
        <w:ind w:firstLine="420" w:firstLineChars="200"/>
        <w:rPr>
          <w:rFonts w:ascii="宋体" w:hAnsi="宋体" w:cs="宋体"/>
          <w:color w:val="auto"/>
          <w:highlight w:val="none"/>
        </w:rPr>
      </w:pPr>
    </w:p>
    <w:p w14:paraId="63D72DFC">
      <w:pPr>
        <w:spacing w:line="360" w:lineRule="auto"/>
        <w:rPr>
          <w:rFonts w:ascii="宋体" w:hAnsi="宋体" w:cs="宋体"/>
          <w:b/>
          <w:color w:val="auto"/>
          <w:sz w:val="24"/>
          <w:highlight w:val="none"/>
        </w:rPr>
      </w:pPr>
    </w:p>
    <w:p w14:paraId="7AF29020">
      <w:pPr>
        <w:spacing w:line="360" w:lineRule="auto"/>
        <w:rPr>
          <w:rFonts w:ascii="宋体" w:hAnsi="宋体" w:cs="宋体"/>
          <w:b/>
          <w:color w:val="auto"/>
          <w:sz w:val="24"/>
          <w:highlight w:val="none"/>
        </w:rPr>
      </w:pPr>
    </w:p>
    <w:p w14:paraId="43C1B448">
      <w:pPr>
        <w:spacing w:line="360" w:lineRule="auto"/>
        <w:rPr>
          <w:rFonts w:ascii="宋体" w:hAnsi="宋体" w:cs="宋体"/>
          <w:b/>
          <w:color w:val="auto"/>
          <w:sz w:val="24"/>
          <w:highlight w:val="none"/>
        </w:rPr>
      </w:pPr>
    </w:p>
    <w:p w14:paraId="100B5AE0">
      <w:pPr>
        <w:spacing w:line="360" w:lineRule="auto"/>
        <w:rPr>
          <w:rFonts w:ascii="宋体" w:hAnsi="宋体" w:cs="宋体"/>
          <w:b/>
          <w:color w:val="auto"/>
          <w:sz w:val="24"/>
          <w:highlight w:val="none"/>
        </w:rPr>
      </w:pPr>
    </w:p>
    <w:p w14:paraId="14A149B8">
      <w:pPr>
        <w:spacing w:line="360" w:lineRule="auto"/>
        <w:rPr>
          <w:rFonts w:ascii="宋体" w:hAnsi="宋体" w:cs="宋体"/>
          <w:b/>
          <w:color w:val="auto"/>
          <w:sz w:val="24"/>
          <w:highlight w:val="none"/>
        </w:rPr>
      </w:pPr>
    </w:p>
    <w:p w14:paraId="7F9D202D">
      <w:pPr>
        <w:spacing w:line="360" w:lineRule="auto"/>
        <w:rPr>
          <w:rFonts w:ascii="宋体" w:hAnsi="宋体" w:cs="宋体"/>
          <w:b/>
          <w:color w:val="auto"/>
          <w:sz w:val="24"/>
          <w:highlight w:val="none"/>
        </w:rPr>
      </w:pPr>
    </w:p>
    <w:p w14:paraId="3EEB2A1C">
      <w:pPr>
        <w:spacing w:line="360" w:lineRule="auto"/>
        <w:rPr>
          <w:rFonts w:ascii="宋体" w:hAnsi="宋体" w:cs="宋体"/>
          <w:b/>
          <w:color w:val="auto"/>
          <w:sz w:val="24"/>
          <w:highlight w:val="none"/>
        </w:rPr>
      </w:pPr>
    </w:p>
    <w:p w14:paraId="4CA2AD19">
      <w:pPr>
        <w:spacing w:line="360" w:lineRule="auto"/>
        <w:rPr>
          <w:rFonts w:ascii="宋体" w:hAnsi="宋体" w:cs="宋体"/>
          <w:b/>
          <w:color w:val="auto"/>
          <w:sz w:val="24"/>
          <w:highlight w:val="none"/>
        </w:rPr>
      </w:pPr>
    </w:p>
    <w:p w14:paraId="4750EC9F">
      <w:pPr>
        <w:spacing w:line="360" w:lineRule="auto"/>
        <w:rPr>
          <w:rFonts w:ascii="宋体" w:hAnsi="宋体" w:cs="宋体"/>
          <w:b/>
          <w:color w:val="auto"/>
          <w:spacing w:val="6"/>
          <w:sz w:val="32"/>
          <w:szCs w:val="32"/>
          <w:highlight w:val="none"/>
        </w:rPr>
      </w:pPr>
    </w:p>
    <w:p w14:paraId="46B62CB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附件3：质疑函范本及制作说明</w:t>
      </w:r>
    </w:p>
    <w:p w14:paraId="32B796F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157EDFE">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5EB498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E29A1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64B8D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6D3557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2F33C5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84F552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61ABE7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7784D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3439F9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152D2F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46F02D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634F98">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7D6FE26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0304C61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AD2FDF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4EDBD3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A55932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1DA6D3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0CDE207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4A60BAD5">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87D1A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C7E9BE0">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4BC926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716468A">
      <w:pPr>
        <w:spacing w:line="360" w:lineRule="auto"/>
        <w:jc w:val="center"/>
        <w:rPr>
          <w:rFonts w:ascii="宋体" w:hAnsi="宋体" w:cs="宋体"/>
          <w:b/>
          <w:bCs/>
          <w:color w:val="auto"/>
          <w:sz w:val="24"/>
          <w:highlight w:val="none"/>
        </w:rPr>
      </w:pPr>
    </w:p>
    <w:p w14:paraId="12A2044B">
      <w:pPr>
        <w:spacing w:line="360" w:lineRule="auto"/>
        <w:rPr>
          <w:rFonts w:ascii="宋体" w:hAnsi="宋体" w:cs="宋体"/>
          <w:b/>
          <w:color w:val="auto"/>
          <w:sz w:val="24"/>
          <w:highlight w:val="none"/>
        </w:rPr>
      </w:pPr>
    </w:p>
    <w:p w14:paraId="4A9BB743">
      <w:pPr>
        <w:spacing w:line="360" w:lineRule="auto"/>
        <w:rPr>
          <w:rFonts w:ascii="宋体" w:hAnsi="宋体" w:cs="宋体"/>
          <w:b/>
          <w:color w:val="auto"/>
          <w:sz w:val="24"/>
          <w:highlight w:val="none"/>
        </w:rPr>
      </w:pPr>
    </w:p>
    <w:p w14:paraId="194B76A3">
      <w:pPr>
        <w:spacing w:line="360" w:lineRule="auto"/>
        <w:rPr>
          <w:rFonts w:ascii="宋体" w:hAnsi="宋体" w:cs="宋体"/>
          <w:b/>
          <w:color w:val="auto"/>
          <w:sz w:val="24"/>
          <w:highlight w:val="none"/>
        </w:rPr>
      </w:pPr>
    </w:p>
    <w:p w14:paraId="3415CF12">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C239DC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154B322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EC57BC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6FA459D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CDC1B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B6A51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0CB7047">
      <w:pPr>
        <w:widowControl/>
        <w:spacing w:line="360" w:lineRule="auto"/>
        <w:ind w:firstLine="600" w:firstLineChars="200"/>
        <w:jc w:val="left"/>
        <w:rPr>
          <w:rFonts w:ascii="宋体" w:hAnsi="宋体" w:cs="宋体"/>
          <w:color w:val="auto"/>
          <w:sz w:val="30"/>
          <w:szCs w:val="30"/>
          <w:highlight w:val="none"/>
        </w:rPr>
      </w:pPr>
    </w:p>
    <w:p w14:paraId="521D7A19">
      <w:pPr>
        <w:spacing w:line="360" w:lineRule="auto"/>
        <w:jc w:val="center"/>
        <w:rPr>
          <w:rFonts w:ascii="宋体" w:hAnsi="宋体" w:cs="宋体"/>
          <w:b/>
          <w:color w:val="auto"/>
          <w:spacing w:val="6"/>
          <w:sz w:val="32"/>
          <w:szCs w:val="32"/>
          <w:highlight w:val="none"/>
        </w:rPr>
      </w:pPr>
    </w:p>
    <w:p w14:paraId="07D8F200">
      <w:pPr>
        <w:spacing w:line="360" w:lineRule="auto"/>
        <w:jc w:val="center"/>
        <w:rPr>
          <w:rFonts w:ascii="宋体" w:hAnsi="宋体" w:cs="宋体"/>
          <w:b/>
          <w:color w:val="auto"/>
          <w:spacing w:val="6"/>
          <w:sz w:val="32"/>
          <w:szCs w:val="32"/>
          <w:highlight w:val="none"/>
        </w:rPr>
      </w:pPr>
    </w:p>
    <w:p w14:paraId="6850686A">
      <w:pPr>
        <w:spacing w:line="360" w:lineRule="auto"/>
        <w:jc w:val="center"/>
        <w:rPr>
          <w:rFonts w:ascii="宋体" w:hAnsi="宋体" w:cs="宋体"/>
          <w:b/>
          <w:color w:val="auto"/>
          <w:spacing w:val="6"/>
          <w:sz w:val="32"/>
          <w:szCs w:val="32"/>
          <w:highlight w:val="none"/>
        </w:rPr>
      </w:pPr>
    </w:p>
    <w:p w14:paraId="0EC1DD80">
      <w:pPr>
        <w:spacing w:line="360" w:lineRule="auto"/>
        <w:jc w:val="center"/>
        <w:rPr>
          <w:rFonts w:ascii="宋体" w:hAnsi="宋体" w:cs="宋体"/>
          <w:b/>
          <w:color w:val="auto"/>
          <w:spacing w:val="6"/>
          <w:sz w:val="32"/>
          <w:szCs w:val="32"/>
          <w:highlight w:val="none"/>
        </w:rPr>
      </w:pPr>
    </w:p>
    <w:p w14:paraId="1348F1DD">
      <w:pPr>
        <w:spacing w:line="360" w:lineRule="auto"/>
        <w:jc w:val="center"/>
        <w:rPr>
          <w:rFonts w:ascii="宋体" w:hAnsi="宋体" w:cs="宋体"/>
          <w:b/>
          <w:color w:val="auto"/>
          <w:spacing w:val="6"/>
          <w:sz w:val="32"/>
          <w:szCs w:val="32"/>
          <w:highlight w:val="none"/>
        </w:rPr>
      </w:pPr>
    </w:p>
    <w:p w14:paraId="579FC232">
      <w:pPr>
        <w:spacing w:line="360" w:lineRule="auto"/>
        <w:jc w:val="center"/>
        <w:rPr>
          <w:rFonts w:ascii="宋体" w:hAnsi="宋体" w:cs="宋体"/>
          <w:b/>
          <w:color w:val="auto"/>
          <w:spacing w:val="6"/>
          <w:sz w:val="32"/>
          <w:szCs w:val="32"/>
          <w:highlight w:val="none"/>
        </w:rPr>
      </w:pPr>
    </w:p>
    <w:p w14:paraId="34C3E45A">
      <w:pPr>
        <w:spacing w:line="360" w:lineRule="auto"/>
        <w:jc w:val="center"/>
        <w:rPr>
          <w:rFonts w:ascii="宋体" w:hAnsi="宋体" w:cs="宋体"/>
          <w:b/>
          <w:color w:val="auto"/>
          <w:spacing w:val="6"/>
          <w:sz w:val="32"/>
          <w:szCs w:val="32"/>
          <w:highlight w:val="none"/>
        </w:rPr>
      </w:pPr>
    </w:p>
    <w:p w14:paraId="5CA0A043">
      <w:pPr>
        <w:spacing w:line="360" w:lineRule="auto"/>
        <w:jc w:val="center"/>
        <w:rPr>
          <w:rFonts w:ascii="宋体" w:hAnsi="宋体" w:cs="宋体"/>
          <w:b/>
          <w:color w:val="auto"/>
          <w:spacing w:val="6"/>
          <w:sz w:val="32"/>
          <w:szCs w:val="32"/>
          <w:highlight w:val="none"/>
        </w:rPr>
      </w:pPr>
    </w:p>
    <w:p w14:paraId="7469C177">
      <w:pPr>
        <w:spacing w:line="360" w:lineRule="auto"/>
        <w:jc w:val="center"/>
        <w:rPr>
          <w:rFonts w:ascii="宋体" w:hAnsi="宋体" w:cs="宋体"/>
          <w:b/>
          <w:color w:val="auto"/>
          <w:spacing w:val="6"/>
          <w:sz w:val="32"/>
          <w:szCs w:val="32"/>
          <w:highlight w:val="none"/>
        </w:rPr>
      </w:pPr>
    </w:p>
    <w:p w14:paraId="1F154322">
      <w:pPr>
        <w:spacing w:line="360" w:lineRule="auto"/>
        <w:jc w:val="center"/>
        <w:rPr>
          <w:rFonts w:ascii="宋体" w:hAnsi="宋体" w:cs="宋体"/>
          <w:b/>
          <w:color w:val="auto"/>
          <w:spacing w:val="6"/>
          <w:sz w:val="32"/>
          <w:szCs w:val="32"/>
          <w:highlight w:val="none"/>
        </w:rPr>
      </w:pPr>
    </w:p>
    <w:p w14:paraId="039077CB">
      <w:pPr>
        <w:spacing w:line="360" w:lineRule="auto"/>
        <w:jc w:val="center"/>
        <w:rPr>
          <w:rFonts w:ascii="宋体" w:hAnsi="宋体" w:cs="宋体"/>
          <w:b/>
          <w:color w:val="auto"/>
          <w:spacing w:val="6"/>
          <w:sz w:val="32"/>
          <w:szCs w:val="32"/>
          <w:highlight w:val="none"/>
        </w:rPr>
      </w:pPr>
    </w:p>
    <w:p w14:paraId="64234B5B">
      <w:pPr>
        <w:spacing w:line="360" w:lineRule="auto"/>
        <w:jc w:val="center"/>
        <w:rPr>
          <w:rFonts w:ascii="宋体" w:hAnsi="宋体" w:cs="宋体"/>
          <w:b/>
          <w:color w:val="auto"/>
          <w:spacing w:val="6"/>
          <w:sz w:val="32"/>
          <w:szCs w:val="32"/>
          <w:highlight w:val="none"/>
        </w:rPr>
      </w:pPr>
    </w:p>
    <w:p w14:paraId="22B5272F">
      <w:pPr>
        <w:spacing w:line="360" w:lineRule="auto"/>
        <w:jc w:val="left"/>
        <w:rPr>
          <w:rFonts w:ascii="宋体" w:hAnsi="宋体" w:cs="宋体"/>
          <w:b/>
          <w:color w:val="auto"/>
          <w:spacing w:val="6"/>
          <w:sz w:val="32"/>
          <w:szCs w:val="32"/>
          <w:highlight w:val="none"/>
        </w:rPr>
      </w:pPr>
    </w:p>
    <w:p w14:paraId="1DED36A1">
      <w:pPr>
        <w:spacing w:line="360" w:lineRule="auto"/>
        <w:jc w:val="left"/>
        <w:rPr>
          <w:rFonts w:ascii="宋体" w:hAnsi="宋体" w:cs="宋体"/>
          <w:b/>
          <w:color w:val="auto"/>
          <w:spacing w:val="6"/>
          <w:sz w:val="32"/>
          <w:szCs w:val="32"/>
          <w:highlight w:val="none"/>
        </w:rPr>
      </w:pPr>
    </w:p>
    <w:p w14:paraId="433737C9">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附件4：投诉书范本及制作说明</w:t>
      </w:r>
    </w:p>
    <w:p w14:paraId="41F012DF">
      <w:pPr>
        <w:spacing w:line="360" w:lineRule="auto"/>
        <w:jc w:val="center"/>
        <w:rPr>
          <w:rFonts w:ascii="宋体" w:hAnsi="宋体" w:cs="宋体"/>
          <w:b/>
          <w:color w:val="auto"/>
          <w:sz w:val="24"/>
          <w:highlight w:val="none"/>
        </w:rPr>
      </w:pPr>
    </w:p>
    <w:p w14:paraId="50DC108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03859DE">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3C787A01">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D3E735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65FB956">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EAA3142">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181559E">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9A0515E">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4A1EC5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92EED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4B72C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3099FFB">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5440D84">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E331449">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CF0D3E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E1EAD7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6E0B5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E11FBF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688C14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8947CD7">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532251">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163B0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911B281">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0FF9B48">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6A02C9A">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03C55AC">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D652B7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15732B77">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7A97751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7BC135F6">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BF14BB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9584E1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EBBC9C0">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11FDA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F941B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B323438">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E41EAE4">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31B4B94">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3BE61C00">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54A8FC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734BCA9">
      <w:pPr>
        <w:spacing w:line="360" w:lineRule="auto"/>
        <w:rPr>
          <w:rFonts w:ascii="宋体" w:hAnsi="宋体" w:cs="宋体"/>
          <w:b/>
          <w:color w:val="auto"/>
          <w:sz w:val="24"/>
          <w:highlight w:val="none"/>
        </w:rPr>
      </w:pPr>
    </w:p>
    <w:p w14:paraId="286D28C1">
      <w:pPr>
        <w:spacing w:line="360" w:lineRule="auto"/>
        <w:rPr>
          <w:rFonts w:ascii="宋体" w:hAnsi="宋体" w:cs="宋体"/>
          <w:b/>
          <w:color w:val="auto"/>
          <w:sz w:val="24"/>
          <w:highlight w:val="none"/>
        </w:rPr>
      </w:pPr>
    </w:p>
    <w:p w14:paraId="03F0287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C704204">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05E8BF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4B07D3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BF7AF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4C4E9AB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1E1692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F49A06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0A9A8855">
      <w:pPr>
        <w:spacing w:line="360" w:lineRule="auto"/>
        <w:rPr>
          <w:rFonts w:ascii="宋体" w:hAnsi="宋体" w:cs="宋体"/>
          <w:b/>
          <w:color w:val="auto"/>
          <w:sz w:val="24"/>
          <w:highlight w:val="none"/>
        </w:rPr>
      </w:pPr>
    </w:p>
    <w:p w14:paraId="7D7EA3E6">
      <w:pPr>
        <w:autoSpaceDE w:val="0"/>
        <w:autoSpaceDN w:val="0"/>
        <w:jc w:val="center"/>
        <w:rPr>
          <w:rFonts w:ascii="宋体" w:hAnsi="宋体" w:cs="宋体"/>
          <w:b/>
          <w:color w:val="auto"/>
          <w:spacing w:val="6"/>
          <w:sz w:val="32"/>
          <w:szCs w:val="32"/>
          <w:highlight w:val="none"/>
        </w:rPr>
      </w:pPr>
    </w:p>
    <w:p w14:paraId="010B6475">
      <w:pPr>
        <w:autoSpaceDE w:val="0"/>
        <w:autoSpaceDN w:val="0"/>
        <w:jc w:val="center"/>
        <w:rPr>
          <w:rFonts w:ascii="宋体" w:hAnsi="宋体" w:cs="宋体"/>
          <w:b/>
          <w:color w:val="auto"/>
          <w:spacing w:val="6"/>
          <w:sz w:val="32"/>
          <w:szCs w:val="32"/>
          <w:highlight w:val="none"/>
        </w:rPr>
      </w:pPr>
    </w:p>
    <w:p w14:paraId="6881ACCC">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附件5：</w:t>
      </w:r>
      <w:r>
        <w:rPr>
          <w:rFonts w:hint="eastAsia" w:ascii="宋体" w:hAnsi="宋体" w:cs="宋体"/>
          <w:b/>
          <w:bCs/>
          <w:color w:val="auto"/>
          <w:sz w:val="32"/>
          <w:szCs w:val="32"/>
          <w:highlight w:val="none"/>
        </w:rPr>
        <w:t>业务专用章使用说明函</w:t>
      </w:r>
    </w:p>
    <w:p w14:paraId="35F7802E">
      <w:pPr>
        <w:spacing w:line="360" w:lineRule="auto"/>
        <w:rPr>
          <w:rFonts w:ascii="宋体" w:hAnsi="宋体" w:cs="宋体"/>
          <w:color w:val="auto"/>
          <w:sz w:val="24"/>
          <w:highlight w:val="none"/>
          <w:u w:val="single"/>
        </w:rPr>
      </w:pPr>
    </w:p>
    <w:p w14:paraId="638A3781">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宁海县公安局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宁波中基国际招标有限公司</w:t>
      </w:r>
      <w:r>
        <w:rPr>
          <w:rFonts w:hint="eastAsia" w:ascii="宋体" w:hAnsi="宋体" w:cs="宋体"/>
          <w:color w:val="auto"/>
          <w:sz w:val="24"/>
          <w:highlight w:val="none"/>
          <w:u w:val="single"/>
        </w:rPr>
        <w:t>：</w:t>
      </w:r>
    </w:p>
    <w:p w14:paraId="3CBA7627">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2B0D50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2363CDA3">
      <w:pPr>
        <w:spacing w:line="360" w:lineRule="auto"/>
        <w:ind w:firstLine="494"/>
        <w:rPr>
          <w:rFonts w:ascii="宋体" w:hAnsi="宋体" w:cs="宋体"/>
          <w:color w:val="auto"/>
          <w:sz w:val="24"/>
          <w:highlight w:val="none"/>
        </w:rPr>
      </w:pPr>
    </w:p>
    <w:p w14:paraId="69BA5333">
      <w:pPr>
        <w:spacing w:line="360" w:lineRule="auto"/>
        <w:ind w:firstLine="494"/>
        <w:rPr>
          <w:rFonts w:ascii="宋体" w:hAnsi="宋体" w:cs="宋体"/>
          <w:color w:val="auto"/>
          <w:sz w:val="24"/>
          <w:highlight w:val="none"/>
        </w:rPr>
      </w:pPr>
    </w:p>
    <w:p w14:paraId="55E23E27">
      <w:pPr>
        <w:spacing w:line="360" w:lineRule="auto"/>
        <w:ind w:firstLine="494"/>
        <w:rPr>
          <w:rFonts w:ascii="宋体" w:hAnsi="宋体" w:cs="宋体"/>
          <w:color w:val="auto"/>
          <w:sz w:val="24"/>
          <w:highlight w:val="none"/>
        </w:rPr>
      </w:pPr>
    </w:p>
    <w:p w14:paraId="755E0AD1">
      <w:pPr>
        <w:spacing w:line="360" w:lineRule="auto"/>
        <w:ind w:firstLine="494"/>
        <w:rPr>
          <w:rFonts w:ascii="宋体" w:hAnsi="宋体" w:cs="宋体"/>
          <w:color w:val="auto"/>
          <w:sz w:val="24"/>
          <w:highlight w:val="none"/>
        </w:rPr>
      </w:pPr>
    </w:p>
    <w:p w14:paraId="47C98DC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9F2017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61AFA4C">
      <w:pPr>
        <w:rPr>
          <w:rFonts w:ascii="宋体" w:hAnsi="宋体" w:cs="宋体"/>
          <w:color w:val="auto"/>
          <w:sz w:val="24"/>
          <w:highlight w:val="none"/>
        </w:rPr>
      </w:pPr>
      <w:r>
        <w:rPr>
          <w:rFonts w:hint="eastAsia" w:ascii="宋体" w:hAnsi="宋体" w:cs="宋体"/>
          <w:b/>
          <w:bCs/>
          <w:color w:val="auto"/>
          <w:sz w:val="24"/>
          <w:highlight w:val="none"/>
        </w:rPr>
        <w:t>附：</w:t>
      </w:r>
    </w:p>
    <w:p w14:paraId="5C5536F1">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21014F5C">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21014F5C">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108133D9">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108133D9">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476C2BC7">
      <w:pPr>
        <w:autoSpaceDE w:val="0"/>
        <w:autoSpaceDN w:val="0"/>
        <w:jc w:val="center"/>
        <w:rPr>
          <w:rFonts w:ascii="宋体" w:hAnsi="宋体" w:cs="宋体"/>
          <w:b/>
          <w:color w:val="auto"/>
          <w:spacing w:val="6"/>
          <w:sz w:val="32"/>
          <w:szCs w:val="32"/>
          <w:highlight w:val="none"/>
        </w:rPr>
      </w:pPr>
    </w:p>
    <w:p w14:paraId="05093C70">
      <w:pPr>
        <w:autoSpaceDE w:val="0"/>
        <w:autoSpaceDN w:val="0"/>
        <w:jc w:val="center"/>
        <w:rPr>
          <w:rFonts w:ascii="宋体" w:hAnsi="宋体" w:cs="宋体"/>
          <w:b/>
          <w:color w:val="auto"/>
          <w:spacing w:val="6"/>
          <w:sz w:val="32"/>
          <w:szCs w:val="32"/>
          <w:highlight w:val="none"/>
        </w:rPr>
      </w:pPr>
    </w:p>
    <w:p w14:paraId="3CE2B207">
      <w:pPr>
        <w:autoSpaceDE w:val="0"/>
        <w:autoSpaceDN w:val="0"/>
        <w:jc w:val="center"/>
        <w:rPr>
          <w:rFonts w:ascii="宋体" w:hAnsi="宋体" w:cs="宋体"/>
          <w:b/>
          <w:color w:val="auto"/>
          <w:spacing w:val="6"/>
          <w:sz w:val="32"/>
          <w:szCs w:val="32"/>
          <w:highlight w:val="none"/>
        </w:rPr>
      </w:pPr>
    </w:p>
    <w:p w14:paraId="366B7FD1">
      <w:pPr>
        <w:autoSpaceDE w:val="0"/>
        <w:autoSpaceDN w:val="0"/>
        <w:jc w:val="center"/>
        <w:rPr>
          <w:rFonts w:ascii="宋体" w:hAnsi="宋体" w:cs="宋体"/>
          <w:b/>
          <w:color w:val="auto"/>
          <w:spacing w:val="6"/>
          <w:sz w:val="32"/>
          <w:szCs w:val="32"/>
          <w:highlight w:val="none"/>
        </w:rPr>
      </w:pPr>
    </w:p>
    <w:p w14:paraId="7BAB49D4">
      <w:pPr>
        <w:autoSpaceDE w:val="0"/>
        <w:autoSpaceDN w:val="0"/>
        <w:jc w:val="center"/>
        <w:rPr>
          <w:rFonts w:ascii="宋体" w:hAnsi="宋体" w:cs="宋体"/>
          <w:b/>
          <w:color w:val="auto"/>
          <w:spacing w:val="6"/>
          <w:sz w:val="32"/>
          <w:szCs w:val="32"/>
          <w:highlight w:val="none"/>
        </w:rPr>
      </w:pPr>
    </w:p>
    <w:p w14:paraId="57E9BBBC">
      <w:pPr>
        <w:autoSpaceDE w:val="0"/>
        <w:autoSpaceDN w:val="0"/>
        <w:jc w:val="center"/>
        <w:rPr>
          <w:rFonts w:ascii="宋体" w:hAnsi="宋体" w:cs="宋体"/>
          <w:b/>
          <w:color w:val="auto"/>
          <w:spacing w:val="6"/>
          <w:sz w:val="32"/>
          <w:szCs w:val="32"/>
          <w:highlight w:val="none"/>
        </w:rPr>
      </w:pPr>
    </w:p>
    <w:p w14:paraId="475DD136">
      <w:pPr>
        <w:autoSpaceDE w:val="0"/>
        <w:autoSpaceDN w:val="0"/>
        <w:jc w:val="center"/>
        <w:rPr>
          <w:rFonts w:ascii="宋体" w:hAnsi="宋体" w:cs="宋体"/>
          <w:b/>
          <w:color w:val="auto"/>
          <w:spacing w:val="6"/>
          <w:sz w:val="32"/>
          <w:szCs w:val="32"/>
          <w:highlight w:val="none"/>
        </w:rPr>
      </w:pPr>
    </w:p>
    <w:p w14:paraId="0684EDF9">
      <w:pPr>
        <w:autoSpaceDE w:val="0"/>
        <w:autoSpaceDN w:val="0"/>
        <w:jc w:val="center"/>
        <w:rPr>
          <w:rFonts w:ascii="宋体" w:hAnsi="宋体" w:cs="宋体"/>
          <w:b/>
          <w:color w:val="auto"/>
          <w:spacing w:val="6"/>
          <w:sz w:val="32"/>
          <w:szCs w:val="32"/>
          <w:highlight w:val="none"/>
        </w:rPr>
      </w:pPr>
    </w:p>
    <w:p w14:paraId="38A593D4">
      <w:pPr>
        <w:autoSpaceDE w:val="0"/>
        <w:autoSpaceDN w:val="0"/>
        <w:jc w:val="center"/>
        <w:rPr>
          <w:rFonts w:ascii="宋体" w:hAnsi="宋体" w:cs="宋体"/>
          <w:b/>
          <w:color w:val="auto"/>
          <w:spacing w:val="6"/>
          <w:sz w:val="32"/>
          <w:szCs w:val="32"/>
          <w:highlight w:val="none"/>
        </w:rPr>
      </w:pPr>
    </w:p>
    <w:p w14:paraId="4A8E6D08">
      <w:pPr>
        <w:autoSpaceDE w:val="0"/>
        <w:autoSpaceDN w:val="0"/>
        <w:jc w:val="center"/>
        <w:rPr>
          <w:rFonts w:ascii="宋体" w:hAnsi="宋体" w:cs="宋体"/>
          <w:b/>
          <w:color w:val="auto"/>
          <w:spacing w:val="6"/>
          <w:sz w:val="32"/>
          <w:szCs w:val="32"/>
          <w:highlight w:val="none"/>
        </w:rPr>
      </w:pPr>
    </w:p>
    <w:p w14:paraId="2BFC4317">
      <w:pPr>
        <w:autoSpaceDE w:val="0"/>
        <w:autoSpaceDN w:val="0"/>
        <w:jc w:val="center"/>
        <w:rPr>
          <w:rFonts w:ascii="宋体" w:hAnsi="宋体" w:cs="宋体"/>
          <w:b/>
          <w:color w:val="auto"/>
          <w:spacing w:val="6"/>
          <w:sz w:val="32"/>
          <w:szCs w:val="32"/>
          <w:highlight w:val="none"/>
        </w:rPr>
      </w:pPr>
    </w:p>
    <w:p w14:paraId="01C190C3">
      <w:pPr>
        <w:autoSpaceDE w:val="0"/>
        <w:autoSpaceDN w:val="0"/>
        <w:jc w:val="center"/>
        <w:rPr>
          <w:rFonts w:ascii="宋体" w:hAnsi="宋体" w:cs="宋体"/>
          <w:b/>
          <w:color w:val="auto"/>
          <w:spacing w:val="6"/>
          <w:sz w:val="32"/>
          <w:szCs w:val="32"/>
          <w:highlight w:val="none"/>
        </w:rPr>
      </w:pPr>
    </w:p>
    <w:p w14:paraId="01BC53AF">
      <w:pPr>
        <w:autoSpaceDE w:val="0"/>
        <w:autoSpaceDN w:val="0"/>
        <w:jc w:val="center"/>
        <w:rPr>
          <w:rFonts w:ascii="宋体" w:hAnsi="宋体" w:cs="宋体"/>
          <w:b/>
          <w:color w:val="auto"/>
          <w:spacing w:val="6"/>
          <w:sz w:val="32"/>
          <w:szCs w:val="32"/>
          <w:highlight w:val="none"/>
        </w:rPr>
      </w:pPr>
    </w:p>
    <w:p w14:paraId="1F5D0060">
      <w:pPr>
        <w:autoSpaceDE w:val="0"/>
        <w:autoSpaceDN w:val="0"/>
        <w:jc w:val="center"/>
        <w:rPr>
          <w:rFonts w:ascii="宋体" w:hAnsi="宋体" w:cs="宋体"/>
          <w:b/>
          <w:color w:val="auto"/>
          <w:spacing w:val="6"/>
          <w:sz w:val="32"/>
          <w:szCs w:val="32"/>
          <w:highlight w:val="none"/>
        </w:rPr>
      </w:pPr>
    </w:p>
    <w:p w14:paraId="0B98CD2C">
      <w:pPr>
        <w:autoSpaceDE w:val="0"/>
        <w:autoSpaceDN w:val="0"/>
        <w:jc w:val="center"/>
        <w:rPr>
          <w:rFonts w:ascii="宋体" w:hAnsi="宋体" w:cs="宋体"/>
          <w:b/>
          <w:color w:val="auto"/>
          <w:spacing w:val="6"/>
          <w:sz w:val="32"/>
          <w:szCs w:val="32"/>
          <w:highlight w:val="none"/>
        </w:rPr>
      </w:pPr>
    </w:p>
    <w:p w14:paraId="39B19E9B">
      <w:pPr>
        <w:autoSpaceDE w:val="0"/>
        <w:autoSpaceDN w:val="0"/>
        <w:jc w:val="center"/>
        <w:rPr>
          <w:rFonts w:ascii="宋体" w:hAnsi="宋体" w:cs="宋体"/>
          <w:b/>
          <w:color w:val="auto"/>
          <w:spacing w:val="6"/>
          <w:sz w:val="32"/>
          <w:szCs w:val="32"/>
          <w:highlight w:val="none"/>
        </w:rPr>
      </w:pPr>
    </w:p>
    <w:p w14:paraId="1F8CD7C8">
      <w:pPr>
        <w:autoSpaceDE w:val="0"/>
        <w:autoSpaceDN w:val="0"/>
        <w:jc w:val="center"/>
        <w:rPr>
          <w:rFonts w:ascii="宋体" w:hAnsi="宋体" w:cs="宋体"/>
          <w:b/>
          <w:color w:val="auto"/>
          <w:spacing w:val="6"/>
          <w:sz w:val="32"/>
          <w:szCs w:val="32"/>
          <w:highlight w:val="none"/>
        </w:rPr>
      </w:pPr>
    </w:p>
    <w:p w14:paraId="5D2D0C2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lang w:val="zh-CN"/>
        </w:rPr>
        <w:t>联合协议</w:t>
      </w:r>
    </w:p>
    <w:p w14:paraId="1A17B8C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855B0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宁海县公安局2025—2027年警务保障服务采购项目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CBNB-20256164G</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40BBC68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8E470B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52289F4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084AE1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4BE2DD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0D30F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B1F6E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DD127D7">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27" w:name="_Hlk101131882"/>
      <w:r>
        <w:rPr>
          <w:rFonts w:hint="eastAsia" w:ascii="宋体" w:hAnsi="宋体" w:cs="宋体"/>
          <w:color w:val="auto"/>
          <w:kern w:val="0"/>
          <w:sz w:val="24"/>
          <w:highlight w:val="none"/>
          <w:u w:val="single"/>
        </w:rPr>
        <w:t>联合体成员X,……</w:t>
      </w:r>
      <w:bookmarkEnd w:id="427"/>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28"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28"/>
      <w:r>
        <w:rPr>
          <w:rFonts w:hint="eastAsia" w:ascii="宋体" w:hAnsi="宋体" w:cs="宋体"/>
          <w:b/>
          <w:color w:val="auto"/>
          <w:kern w:val="0"/>
          <w:sz w:val="24"/>
          <w:highlight w:val="none"/>
          <w:lang w:val="zh-CN"/>
        </w:rPr>
        <w:t>）</w:t>
      </w:r>
    </w:p>
    <w:p w14:paraId="1CD8A36B">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29"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29"/>
    </w:p>
    <w:p w14:paraId="3DFE878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5F8282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55681D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DB8C7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896A7E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427ECB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6EF5E2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4E8FB83">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3CC80B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3F865A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56CE2CF">
      <w:pPr>
        <w:autoSpaceDE w:val="0"/>
        <w:autoSpaceDN w:val="0"/>
        <w:jc w:val="center"/>
        <w:rPr>
          <w:rFonts w:ascii="宋体" w:hAnsi="宋体" w:cs="宋体"/>
          <w:b/>
          <w:color w:val="auto"/>
          <w:spacing w:val="6"/>
          <w:sz w:val="32"/>
          <w:szCs w:val="32"/>
          <w:highlight w:val="none"/>
        </w:rPr>
      </w:pPr>
    </w:p>
    <w:p w14:paraId="0D920499">
      <w:pPr>
        <w:autoSpaceDE w:val="0"/>
        <w:autoSpaceDN w:val="0"/>
        <w:jc w:val="center"/>
        <w:rPr>
          <w:rFonts w:ascii="宋体" w:hAnsi="宋体" w:cs="宋体"/>
          <w:b/>
          <w:color w:val="auto"/>
          <w:spacing w:val="6"/>
          <w:sz w:val="32"/>
          <w:szCs w:val="32"/>
          <w:highlight w:val="none"/>
        </w:rPr>
      </w:pPr>
    </w:p>
    <w:p w14:paraId="5A03AF57">
      <w:pPr>
        <w:autoSpaceDE w:val="0"/>
        <w:autoSpaceDN w:val="0"/>
        <w:jc w:val="center"/>
        <w:rPr>
          <w:rFonts w:ascii="宋体" w:hAnsi="宋体" w:cs="宋体"/>
          <w:b/>
          <w:color w:val="auto"/>
          <w:spacing w:val="6"/>
          <w:sz w:val="32"/>
          <w:szCs w:val="32"/>
          <w:highlight w:val="none"/>
        </w:rPr>
      </w:pPr>
    </w:p>
    <w:p w14:paraId="4B7A14EE">
      <w:pPr>
        <w:autoSpaceDE w:val="0"/>
        <w:autoSpaceDN w:val="0"/>
        <w:jc w:val="center"/>
        <w:rPr>
          <w:rFonts w:ascii="宋体" w:hAnsi="宋体" w:cs="宋体"/>
          <w:b/>
          <w:color w:val="auto"/>
          <w:spacing w:val="6"/>
          <w:sz w:val="32"/>
          <w:szCs w:val="32"/>
          <w:highlight w:val="none"/>
        </w:rPr>
      </w:pPr>
    </w:p>
    <w:p w14:paraId="25AFC854">
      <w:pPr>
        <w:autoSpaceDE w:val="0"/>
        <w:autoSpaceDN w:val="0"/>
        <w:jc w:val="center"/>
        <w:rPr>
          <w:rFonts w:ascii="宋体" w:hAnsi="宋体" w:cs="宋体"/>
          <w:b/>
          <w:color w:val="auto"/>
          <w:spacing w:val="6"/>
          <w:sz w:val="32"/>
          <w:szCs w:val="32"/>
          <w:highlight w:val="none"/>
        </w:rPr>
      </w:pPr>
    </w:p>
    <w:p w14:paraId="673125E2">
      <w:pPr>
        <w:autoSpaceDE w:val="0"/>
        <w:autoSpaceDN w:val="0"/>
        <w:jc w:val="center"/>
        <w:rPr>
          <w:rFonts w:ascii="宋体" w:hAnsi="宋体" w:cs="宋体"/>
          <w:b/>
          <w:color w:val="auto"/>
          <w:spacing w:val="6"/>
          <w:sz w:val="32"/>
          <w:szCs w:val="32"/>
          <w:highlight w:val="none"/>
        </w:rPr>
      </w:pPr>
    </w:p>
    <w:p w14:paraId="0C27612E">
      <w:pPr>
        <w:autoSpaceDE w:val="0"/>
        <w:autoSpaceDN w:val="0"/>
        <w:jc w:val="center"/>
        <w:rPr>
          <w:rFonts w:ascii="宋体" w:hAnsi="宋体" w:cs="宋体"/>
          <w:b/>
          <w:color w:val="auto"/>
          <w:spacing w:val="6"/>
          <w:sz w:val="32"/>
          <w:szCs w:val="32"/>
          <w:highlight w:val="none"/>
        </w:rPr>
      </w:pPr>
    </w:p>
    <w:p w14:paraId="6F3AC0D5">
      <w:pPr>
        <w:autoSpaceDE w:val="0"/>
        <w:autoSpaceDN w:val="0"/>
        <w:jc w:val="center"/>
        <w:rPr>
          <w:rFonts w:ascii="宋体" w:hAnsi="宋体" w:cs="宋体"/>
          <w:b/>
          <w:color w:val="auto"/>
          <w:spacing w:val="6"/>
          <w:sz w:val="32"/>
          <w:szCs w:val="32"/>
          <w:highlight w:val="none"/>
        </w:rPr>
      </w:pPr>
    </w:p>
    <w:p w14:paraId="11B63779">
      <w:pPr>
        <w:autoSpaceDE w:val="0"/>
        <w:autoSpaceDN w:val="0"/>
        <w:jc w:val="center"/>
        <w:rPr>
          <w:rFonts w:ascii="宋体" w:hAnsi="宋体" w:cs="宋体"/>
          <w:b/>
          <w:color w:val="auto"/>
          <w:spacing w:val="6"/>
          <w:sz w:val="32"/>
          <w:szCs w:val="32"/>
          <w:highlight w:val="none"/>
        </w:rPr>
      </w:pPr>
    </w:p>
    <w:p w14:paraId="09A6E6BE">
      <w:pPr>
        <w:autoSpaceDE w:val="0"/>
        <w:autoSpaceDN w:val="0"/>
        <w:jc w:val="center"/>
        <w:rPr>
          <w:rFonts w:ascii="宋体" w:hAnsi="宋体" w:cs="宋体"/>
          <w:b/>
          <w:color w:val="auto"/>
          <w:spacing w:val="6"/>
          <w:sz w:val="32"/>
          <w:szCs w:val="32"/>
          <w:highlight w:val="none"/>
        </w:rPr>
      </w:pPr>
    </w:p>
    <w:p w14:paraId="2C0DC88F">
      <w:pPr>
        <w:autoSpaceDE w:val="0"/>
        <w:autoSpaceDN w:val="0"/>
        <w:jc w:val="center"/>
        <w:rPr>
          <w:rFonts w:ascii="宋体" w:hAnsi="宋体" w:cs="宋体"/>
          <w:b/>
          <w:color w:val="auto"/>
          <w:spacing w:val="6"/>
          <w:sz w:val="32"/>
          <w:szCs w:val="32"/>
          <w:highlight w:val="none"/>
        </w:rPr>
      </w:pPr>
    </w:p>
    <w:p w14:paraId="5EEDC2BE">
      <w:pPr>
        <w:autoSpaceDE w:val="0"/>
        <w:autoSpaceDN w:val="0"/>
        <w:jc w:val="center"/>
        <w:rPr>
          <w:rFonts w:ascii="宋体" w:hAnsi="宋体" w:cs="宋体"/>
          <w:b/>
          <w:color w:val="auto"/>
          <w:spacing w:val="6"/>
          <w:sz w:val="32"/>
          <w:szCs w:val="32"/>
          <w:highlight w:val="none"/>
        </w:rPr>
      </w:pPr>
    </w:p>
    <w:p w14:paraId="73463EC2">
      <w:pPr>
        <w:autoSpaceDE w:val="0"/>
        <w:autoSpaceDN w:val="0"/>
        <w:jc w:val="center"/>
        <w:rPr>
          <w:rFonts w:ascii="宋体" w:hAnsi="宋体" w:cs="宋体"/>
          <w:b/>
          <w:color w:val="auto"/>
          <w:spacing w:val="6"/>
          <w:sz w:val="32"/>
          <w:szCs w:val="32"/>
          <w:highlight w:val="none"/>
        </w:rPr>
      </w:pPr>
    </w:p>
    <w:p w14:paraId="1972C0A0">
      <w:pPr>
        <w:autoSpaceDE w:val="0"/>
        <w:autoSpaceDN w:val="0"/>
        <w:jc w:val="center"/>
        <w:rPr>
          <w:rFonts w:ascii="宋体" w:hAnsi="宋体" w:cs="宋体"/>
          <w:b/>
          <w:color w:val="auto"/>
          <w:spacing w:val="6"/>
          <w:sz w:val="32"/>
          <w:szCs w:val="32"/>
          <w:highlight w:val="none"/>
        </w:rPr>
      </w:pPr>
    </w:p>
    <w:p w14:paraId="5F318A6B">
      <w:pPr>
        <w:autoSpaceDE w:val="0"/>
        <w:autoSpaceDN w:val="0"/>
        <w:jc w:val="center"/>
        <w:rPr>
          <w:rFonts w:ascii="宋体" w:hAnsi="宋体" w:cs="宋体"/>
          <w:b/>
          <w:color w:val="auto"/>
          <w:spacing w:val="6"/>
          <w:sz w:val="32"/>
          <w:szCs w:val="32"/>
          <w:highlight w:val="none"/>
        </w:rPr>
      </w:pPr>
    </w:p>
    <w:p w14:paraId="38BDA419">
      <w:pPr>
        <w:autoSpaceDE w:val="0"/>
        <w:autoSpaceDN w:val="0"/>
        <w:jc w:val="center"/>
        <w:rPr>
          <w:rFonts w:ascii="宋体" w:hAnsi="宋体" w:cs="宋体"/>
          <w:b/>
          <w:color w:val="auto"/>
          <w:spacing w:val="6"/>
          <w:sz w:val="32"/>
          <w:szCs w:val="32"/>
          <w:highlight w:val="none"/>
        </w:rPr>
      </w:pPr>
    </w:p>
    <w:p w14:paraId="23A49FB6">
      <w:pPr>
        <w:autoSpaceDE w:val="0"/>
        <w:autoSpaceDN w:val="0"/>
        <w:jc w:val="center"/>
        <w:rPr>
          <w:rFonts w:ascii="宋体" w:hAnsi="宋体" w:cs="宋体"/>
          <w:b/>
          <w:color w:val="auto"/>
          <w:spacing w:val="6"/>
          <w:sz w:val="32"/>
          <w:szCs w:val="32"/>
          <w:highlight w:val="none"/>
        </w:rPr>
      </w:pPr>
    </w:p>
    <w:p w14:paraId="0A281C31">
      <w:pPr>
        <w:autoSpaceDE w:val="0"/>
        <w:autoSpaceDN w:val="0"/>
        <w:jc w:val="center"/>
        <w:rPr>
          <w:rFonts w:ascii="宋体" w:hAnsi="宋体" w:cs="宋体"/>
          <w:b/>
          <w:color w:val="auto"/>
          <w:spacing w:val="6"/>
          <w:sz w:val="32"/>
          <w:szCs w:val="32"/>
          <w:highlight w:val="none"/>
        </w:rPr>
      </w:pPr>
    </w:p>
    <w:p w14:paraId="0F99AA4A">
      <w:pPr>
        <w:autoSpaceDE w:val="0"/>
        <w:autoSpaceDN w:val="0"/>
        <w:jc w:val="center"/>
        <w:rPr>
          <w:rFonts w:ascii="宋体" w:hAnsi="宋体" w:cs="宋体"/>
          <w:b/>
          <w:color w:val="auto"/>
          <w:spacing w:val="6"/>
          <w:sz w:val="32"/>
          <w:szCs w:val="32"/>
          <w:highlight w:val="none"/>
        </w:rPr>
      </w:pPr>
    </w:p>
    <w:p w14:paraId="08125C25">
      <w:pPr>
        <w:autoSpaceDE w:val="0"/>
        <w:autoSpaceDN w:val="0"/>
        <w:jc w:val="center"/>
        <w:rPr>
          <w:rFonts w:ascii="宋体" w:hAnsi="宋体" w:cs="宋体"/>
          <w:b/>
          <w:color w:val="auto"/>
          <w:spacing w:val="6"/>
          <w:sz w:val="32"/>
          <w:szCs w:val="32"/>
          <w:highlight w:val="none"/>
        </w:rPr>
      </w:pPr>
    </w:p>
    <w:p w14:paraId="47BC29D1">
      <w:pPr>
        <w:autoSpaceDE w:val="0"/>
        <w:autoSpaceDN w:val="0"/>
        <w:jc w:val="center"/>
        <w:rPr>
          <w:rFonts w:ascii="宋体" w:hAnsi="宋体" w:cs="宋体"/>
          <w:b/>
          <w:color w:val="auto"/>
          <w:spacing w:val="6"/>
          <w:sz w:val="32"/>
          <w:szCs w:val="32"/>
          <w:highlight w:val="none"/>
        </w:rPr>
      </w:pPr>
    </w:p>
    <w:p w14:paraId="7506174A">
      <w:pPr>
        <w:autoSpaceDE w:val="0"/>
        <w:autoSpaceDN w:val="0"/>
        <w:jc w:val="center"/>
        <w:rPr>
          <w:rFonts w:ascii="宋体" w:hAnsi="宋体" w:cs="宋体"/>
          <w:b/>
          <w:color w:val="auto"/>
          <w:spacing w:val="6"/>
          <w:sz w:val="32"/>
          <w:szCs w:val="32"/>
          <w:highlight w:val="none"/>
        </w:rPr>
      </w:pPr>
    </w:p>
    <w:p w14:paraId="03B1F8B0">
      <w:pPr>
        <w:autoSpaceDE w:val="0"/>
        <w:autoSpaceDN w:val="0"/>
        <w:jc w:val="center"/>
        <w:rPr>
          <w:rFonts w:ascii="宋体" w:hAnsi="宋体" w:cs="宋体"/>
          <w:b/>
          <w:color w:val="auto"/>
          <w:spacing w:val="6"/>
          <w:sz w:val="32"/>
          <w:szCs w:val="32"/>
          <w:highlight w:val="none"/>
        </w:rPr>
      </w:pPr>
    </w:p>
    <w:p w14:paraId="275520FC">
      <w:pPr>
        <w:snapToGrid w:val="0"/>
        <w:spacing w:line="360" w:lineRule="auto"/>
        <w:ind w:firstLine="3666" w:firstLineChars="1100"/>
        <w:rPr>
          <w:rFonts w:ascii="宋体" w:hAnsi="宋体" w:cs="宋体"/>
          <w:b/>
          <w:color w:val="auto"/>
          <w:spacing w:val="6"/>
          <w:sz w:val="32"/>
          <w:szCs w:val="32"/>
          <w:highlight w:val="none"/>
        </w:rPr>
      </w:pPr>
    </w:p>
    <w:p w14:paraId="3A96A5BB">
      <w:pPr>
        <w:widowControl/>
        <w:adjustRightInd/>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929940F">
      <w:pPr>
        <w:spacing w:line="360" w:lineRule="auto"/>
        <w:jc w:val="left"/>
        <w:outlineLvl w:val="0"/>
        <w:rPr>
          <w:rFonts w:ascii="宋体" w:hAnsi="宋体" w:cs="宋体"/>
          <w:b/>
          <w:color w:val="auto"/>
          <w:sz w:val="32"/>
          <w:szCs w:val="18"/>
          <w:highlight w:val="none"/>
        </w:rPr>
      </w:pPr>
      <w:bookmarkStart w:id="430" w:name="_Toc6405"/>
      <w:r>
        <w:rPr>
          <w:rFonts w:hint="eastAsia" w:ascii="宋体" w:hAnsi="宋体" w:cs="宋体"/>
          <w:b/>
          <w:color w:val="auto"/>
          <w:sz w:val="32"/>
          <w:szCs w:val="18"/>
          <w:highlight w:val="none"/>
        </w:rPr>
        <w:t>附件7：中小企业声明函</w:t>
      </w:r>
      <w:bookmarkEnd w:id="430"/>
    </w:p>
    <w:p w14:paraId="433DEEF7">
      <w:pPr>
        <w:spacing w:line="360" w:lineRule="auto"/>
        <w:jc w:val="center"/>
        <w:rPr>
          <w:rFonts w:ascii="宋体" w:hAnsi="宋体" w:cs="宋体"/>
          <w:color w:val="auto"/>
          <w:sz w:val="24"/>
          <w:highlight w:val="none"/>
          <w:u w:val="single"/>
        </w:rPr>
      </w:pPr>
    </w:p>
    <w:p w14:paraId="706678E6">
      <w:pPr>
        <w:spacing w:line="360" w:lineRule="auto"/>
        <w:jc w:val="center"/>
        <w:outlineLvl w:val="0"/>
        <w:rPr>
          <w:rFonts w:ascii="宋体" w:hAnsi="宋体" w:cs="宋体"/>
          <w:b/>
          <w:color w:val="auto"/>
          <w:sz w:val="32"/>
          <w:szCs w:val="32"/>
          <w:highlight w:val="none"/>
        </w:rPr>
      </w:pPr>
      <w:bookmarkStart w:id="431" w:name="_Toc29058"/>
      <w:r>
        <w:rPr>
          <w:rFonts w:hint="eastAsia" w:ascii="宋体" w:hAnsi="宋体" w:cs="宋体"/>
          <w:b/>
          <w:color w:val="auto"/>
          <w:sz w:val="32"/>
          <w:szCs w:val="32"/>
          <w:highlight w:val="none"/>
        </w:rPr>
        <w:t>中小企业声明函（服务）</w:t>
      </w:r>
      <w:bookmarkEnd w:id="431"/>
    </w:p>
    <w:p w14:paraId="41CF3AA8">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宁海县公安局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宁海县公安局2025—2027年警务保障服务采购项目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6F15AC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2025—2027年警务保障服务</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（租赁与商务服务业）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62D09F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（租赁与商务服务业）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F6CDC0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34F4767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2520D9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A8087A6">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98DA31E">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43FFC381">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579D6D10">
      <w:pPr>
        <w:spacing w:line="360" w:lineRule="auto"/>
        <w:ind w:right="420"/>
        <w:rPr>
          <w:rFonts w:ascii="宋体" w:hAnsi="宋体" w:cs="宋体"/>
          <w:color w:val="auto"/>
          <w:sz w:val="24"/>
          <w:highlight w:val="none"/>
        </w:rPr>
      </w:pPr>
    </w:p>
    <w:p w14:paraId="5720E77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4C24F4B2">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CDE27EC">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9267D0A">
      <w:pPr>
        <w:spacing w:line="360" w:lineRule="auto"/>
        <w:ind w:right="420" w:firstLine="723" w:firstLineChars="300"/>
        <w:rPr>
          <w:rFonts w:ascii="宋体" w:hAnsi="宋体" w:cs="宋体"/>
          <w:b/>
          <w:bCs/>
          <w:color w:val="auto"/>
          <w:sz w:val="24"/>
          <w:highlight w:val="none"/>
        </w:rPr>
      </w:pPr>
      <w:r>
        <w:rPr>
          <w:rFonts w:hint="eastAsia" w:ascii="宋体" w:hAnsi="宋体" w:cs="宋体"/>
          <w:b/>
          <w:bCs/>
          <w:color w:val="auto"/>
          <w:sz w:val="24"/>
          <w:highlight w:val="none"/>
        </w:rPr>
        <w:t>3、本采购文件中明确的所属行业为租赁与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2EFE399">
      <w:pPr>
        <w:pStyle w:val="23"/>
        <w:rPr>
          <w:rFonts w:hAnsi="宋体" w:cs="宋体"/>
          <w:color w:val="auto"/>
          <w:highlight w:val="none"/>
        </w:rPr>
      </w:pPr>
    </w:p>
    <w:p w14:paraId="5F72075F">
      <w:pPr>
        <w:pStyle w:val="3"/>
        <w:outlineLvl w:val="9"/>
        <w:rPr>
          <w:rFonts w:ascii="宋体" w:hAnsi="宋体" w:eastAsia="宋体" w:cs="宋体"/>
          <w:color w:val="auto"/>
          <w:highlight w:val="none"/>
          <w:lang w:val="en-US"/>
        </w:rPr>
      </w:pPr>
    </w:p>
    <w:p w14:paraId="566971B2">
      <w:pPr>
        <w:spacing w:line="360" w:lineRule="auto"/>
        <w:ind w:right="420"/>
        <w:rPr>
          <w:rFonts w:ascii="宋体" w:hAnsi="宋体" w:cs="宋体"/>
          <w:color w:val="auto"/>
          <w:highlight w:val="none"/>
        </w:rPr>
      </w:pPr>
    </w:p>
    <w:p w14:paraId="3252CCBA">
      <w:pPr>
        <w:spacing w:line="360" w:lineRule="auto"/>
        <w:rPr>
          <w:rFonts w:ascii="宋体" w:hAnsi="宋体" w:cs="宋体"/>
          <w:bCs/>
          <w:color w:val="auto"/>
          <w:sz w:val="24"/>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w:panose1 w:val="00000000000000000000"/>
    <w:charset w:val="00"/>
    <w:family w:val="roman"/>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Arial"/>
    <w:panose1 w:val="020B0604020202020204"/>
    <w:charset w:val="00"/>
    <w:family w:val="roman"/>
    <w:pitch w:val="default"/>
    <w:sig w:usb0="00000000" w:usb1="00000000" w:usb2="00000000" w:usb3="00000000" w:csb0="00000001"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57B7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8FD55">
    <w:pPr>
      <w:pStyle w:val="41"/>
      <w:framePr w:wrap="around" w:vAnchor="text" w:hAnchor="margin" w:xAlign="right" w:y="1"/>
      <w:rPr>
        <w:rStyle w:val="72"/>
      </w:rPr>
    </w:pPr>
    <w:r>
      <w:fldChar w:fldCharType="begin"/>
    </w:r>
    <w:r>
      <w:rPr>
        <w:rStyle w:val="72"/>
      </w:rPr>
      <w:instrText xml:space="preserve">PAGE  </w:instrText>
    </w:r>
    <w:r>
      <w:fldChar w:fldCharType="end"/>
    </w:r>
  </w:p>
  <w:p w14:paraId="59D72F3F">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9391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94EFE">
    <w:pPr>
      <w:spacing w:line="172" w:lineRule="auto"/>
      <w:ind w:left="7178"/>
      <w:rPr>
        <w:rFonts w:ascii="宋体" w:hAnsi="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BAC636">
                          <w:pPr>
                            <w:pStyle w:val="41"/>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QaAL0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p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EQaAL0tAgAAVwQAAA4AAAAAAAAAAQAgAAAAHwEAAGRycy9lMm9Eb2MueG1sUEsFBgAAAAAG&#10;AAYAWQEAAL4FAAAAAA==&#10;">
              <v:fill on="f" focussize="0,0"/>
              <v:stroke on="f" weight="0.5pt"/>
              <v:imagedata o:title=""/>
              <o:lock v:ext="edit" aspectratio="f"/>
              <v:textbox inset="0mm,0mm,0mm,0mm" style="mso-fit-shape-to-text:t;">
                <w:txbxContent>
                  <w:p w14:paraId="11BAC636">
                    <w:pPr>
                      <w:pStyle w:val="41"/>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41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60DA7">
    <w:pPr>
      <w:pStyle w:val="41"/>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59E535">
                          <w:pPr>
                            <w:pStyle w:val="41"/>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XU/0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Ora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xXU/0tAgAAVwQAAA4AAAAAAAAAAQAgAAAAHwEAAGRycy9lMm9Eb2MueG1sUEsFBgAAAAAG&#10;AAYAWQEAAL4FAAAAAA==&#10;">
              <v:fill on="f" focussize="0,0"/>
              <v:stroke on="f" weight="0.5pt"/>
              <v:imagedata o:title=""/>
              <o:lock v:ext="edit" aspectratio="f"/>
              <v:textbox inset="0mm,0mm,0mm,0mm" style="mso-fit-shape-to-text:t;">
                <w:txbxContent>
                  <w:p w14:paraId="4A59E535">
                    <w:pPr>
                      <w:pStyle w:val="41"/>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v:textbox>
            </v:shape>
          </w:pict>
        </mc:Fallback>
      </mc:AlternateContent>
    </w:r>
  </w:p>
  <w:p w14:paraId="2B426BD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F68A0">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7B11E0">
                          <w:pPr>
                            <w:pStyle w:val="41"/>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SBpj0tAgAAV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SBpj0tAgAAVwQAAA4AAAAAAAAAAQAgAAAAHwEAAGRycy9lMm9Eb2MueG1sUEsFBgAAAAAG&#10;AAYAWQEAAL4FAAAAAA==&#10;">
              <v:fill on="f" focussize="0,0"/>
              <v:stroke on="f" weight="0.5pt"/>
              <v:imagedata o:title=""/>
              <o:lock v:ext="edit" aspectratio="f"/>
              <v:textbox inset="0mm,0mm,0mm,0mm" style="mso-fit-shape-to-text:t;">
                <w:txbxContent>
                  <w:p w14:paraId="217B11E0">
                    <w:pPr>
                      <w:pStyle w:val="41"/>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p w14:paraId="3BA86EC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C3C56">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B622F">
                          <w:pPr>
                            <w:pStyle w:val="41"/>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zM9X0tAgAAVwQAAA4AAABkcnMvZTJvRG9jLnhtbK1UzY7TMBC+I/EO&#10;lu80aVcs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LzM9X0tAgAAVwQAAA4AAAAAAAAAAQAgAAAAHwEAAGRycy9lMm9Eb2MueG1sUEsFBgAAAAAG&#10;AAYAWQEAAL4FAAAAAA==&#10;">
              <v:fill on="f" focussize="0,0"/>
              <v:stroke on="f" weight="0.5pt"/>
              <v:imagedata o:title=""/>
              <o:lock v:ext="edit" aspectratio="f"/>
              <v:textbox inset="0mm,0mm,0mm,0mm" style="mso-fit-shape-to-text:t;">
                <w:txbxContent>
                  <w:p w14:paraId="601B622F">
                    <w:pPr>
                      <w:pStyle w:val="41"/>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56</w:t>
                    </w:r>
                    <w:r>
                      <w:fldChar w:fldCharType="end"/>
                    </w:r>
                    <w:r>
                      <w:t xml:space="preserve"> 页</w:t>
                    </w:r>
                  </w:p>
                </w:txbxContent>
              </v:textbox>
            </v:shape>
          </w:pict>
        </mc:Fallback>
      </mc:AlternateContent>
    </w:r>
  </w:p>
  <w:p w14:paraId="25CEC4B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03F73">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7120D7">
                          <w:pPr>
                            <w:pStyle w:val="41"/>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NNQg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n31d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ZNNQgtAgAAVwQAAA4AAAAAAAAAAQAgAAAAHwEAAGRycy9lMm9Eb2MueG1sUEsFBgAAAAAG&#10;AAYAWQEAAL4FAAAAAA==&#10;">
              <v:fill on="f" focussize="0,0"/>
              <v:stroke on="f" weight="0.5pt"/>
              <v:imagedata o:title=""/>
              <o:lock v:ext="edit" aspectratio="f"/>
              <v:textbox inset="0mm,0mm,0mm,0mm" style="mso-fit-shape-to-text:t;">
                <w:txbxContent>
                  <w:p w14:paraId="507120D7">
                    <w:pPr>
                      <w:pStyle w:val="41"/>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54</w:t>
                    </w:r>
                    <w:r>
                      <w:fldChar w:fldCharType="end"/>
                    </w:r>
                    <w:r>
                      <w:t xml:space="preserve"> 页</w:t>
                    </w:r>
                  </w:p>
                </w:txbxContent>
              </v:textbox>
            </v:shape>
          </w:pict>
        </mc:Fallback>
      </mc:AlternateContent>
    </w:r>
  </w:p>
  <w:p w14:paraId="08BF05C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B1760A">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A06CF5">
                          <w:pPr>
                            <w:pStyle w:val="41"/>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14:paraId="24A06CF5">
                    <w:pPr>
                      <w:pStyle w:val="41"/>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p w14:paraId="02AC4A2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BA66A">
    <w:pPr>
      <w:pStyle w:val="41"/>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4FC08">
                          <w:pPr>
                            <w:pStyle w:val="41"/>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58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NLTQM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0tNAywCAABXBAAADgAAAAAAAAABACAAAAAfAQAAZHJzL2Uyb0RvYy54bWxQSwUGAAAAAAYA&#10;BgBZAQAAvQUAAAAA&#10;">
              <v:fill on="f" focussize="0,0"/>
              <v:stroke on="f" weight="0.5pt"/>
              <v:imagedata o:title=""/>
              <o:lock v:ext="edit" aspectratio="f"/>
              <v:textbox inset="0mm,0mm,0mm,0mm" style="mso-fit-shape-to-text:t;">
                <w:txbxContent>
                  <w:p w14:paraId="7514FC08">
                    <w:pPr>
                      <w:pStyle w:val="41"/>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58</w:t>
                    </w:r>
                    <w:r>
                      <w:fldChar w:fldCharType="end"/>
                    </w:r>
                    <w:r>
                      <w:t xml:space="preserve"> 页</w:t>
                    </w:r>
                  </w:p>
                </w:txbxContent>
              </v:textbox>
            </v:shape>
          </w:pict>
        </mc:Fallback>
      </mc:AlternateContent>
    </w:r>
  </w:p>
  <w:p w14:paraId="182AD9D2">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E3A8C">
    <w:pPr>
      <w:pStyle w:val="41"/>
      <w:jc w:val="center"/>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7A6DC4">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GHkMsAgAAVwQAAA4AAABkcnMvZTJvRG9jLnhtbK1UzY7TMBC+I/EO&#10;lu80aYFVVT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DdjSjRT6Pjpx/fT&#10;z4fTr28EZxCotX6GuHuLyNC9Mx3GZjj3OIy8u8qp+AUjAj/kPV7kFV0gPF6aTqbTHC4O37ABfvZ4&#10;3Tof3gujSDQK6tC/JCs7bHzoQ4eQmE2bdSNl6qHUpC3o1eu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wYeQywCAABXBAAADgAAAAAAAAABACAAAAAfAQAAZHJzL2Uyb0RvYy54bWxQSwUGAAAAAAYA&#10;BgBZAQAAvQUAAAAA&#10;">
              <v:fill on="f" focussize="0,0"/>
              <v:stroke on="f" weight="0.5pt"/>
              <v:imagedata o:title=""/>
              <o:lock v:ext="edit" aspectratio="f"/>
              <v:textbox inset="0mm,0mm,0mm,0mm" style="mso-fit-shape-to-text:t;">
                <w:txbxContent>
                  <w:p w14:paraId="677A6DC4">
                    <w:pPr>
                      <w:pStyle w:val="41"/>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06097">
    <w:pPr>
      <w:pStyle w:val="41"/>
      <w:framePr w:wrap="around" w:vAnchor="text" w:hAnchor="margin" w:xAlign="right" w:y="1"/>
      <w:rPr>
        <w:rStyle w:val="72"/>
      </w:rPr>
    </w:pPr>
    <w:r>
      <w:fldChar w:fldCharType="begin"/>
    </w:r>
    <w:r>
      <w:rPr>
        <w:rStyle w:val="72"/>
      </w:rPr>
      <w:instrText xml:space="preserve">PAGE  </w:instrText>
    </w:r>
    <w:r>
      <w:fldChar w:fldCharType="end"/>
    </w:r>
  </w:p>
  <w:p w14:paraId="0CFFD284">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BE070">
    <w:pPr>
      <w:pStyle w:val="41"/>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897704">
                          <w:pPr>
                            <w:pStyle w:val="41"/>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PQ64M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Z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PQ64MtAgAAVwQAAA4AAAAAAAAAAQAgAAAAHwEAAGRycy9lMm9Eb2MueG1sUEsFBgAAAAAG&#10;AAYAWQEAAL4FAAAAAA==&#10;">
              <v:fill on="f" focussize="0,0"/>
              <v:stroke on="f" weight="0.5pt"/>
              <v:imagedata o:title=""/>
              <o:lock v:ext="edit" aspectratio="f"/>
              <v:textbox inset="0mm,0mm,0mm,0mm" style="mso-fit-shape-to-text:t;">
                <w:txbxContent>
                  <w:p w14:paraId="7A897704">
                    <w:pPr>
                      <w:pStyle w:val="41"/>
                    </w:pPr>
                    <w:r>
                      <w:t xml:space="preserve">第 </w:t>
                    </w:r>
                    <w:r>
                      <w:fldChar w:fldCharType="begin"/>
                    </w:r>
                    <w:r>
                      <w:instrText xml:space="preserve"> PAGE  \* MERGEFORMAT </w:instrText>
                    </w:r>
                    <w:r>
                      <w:fldChar w:fldCharType="separate"/>
                    </w:r>
                    <w:r>
                      <w:t>62</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F2FD3">
    <w:pPr>
      <w:pStyle w:val="42"/>
      <w:pBdr>
        <w:bottom w:val="single" w:color="auto" w:sz="6" w:space="4"/>
      </w:pBdr>
      <w:jc w:val="right"/>
    </w:pPr>
    <w:r>
      <w:t></w:t>
    </w:r>
    <w:r>
      <w:rPr>
        <w:rFonts w:hint="eastAsia"/>
      </w:rPr>
      <w:t xml:space="preserve">             </w:t>
    </w:r>
    <w:r>
      <w:t>政府采购公开招标文件</w:t>
    </w:r>
  </w:p>
  <w:p w14:paraId="64EB1F35">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DA7F0">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E0C3B">
    <w:pPr>
      <w:pStyle w:val="42"/>
      <w:rPr>
        <w:rFonts w:ascii="仿宋_GB2312" w:eastAsia="仿宋_GB2312"/>
        <w:b/>
        <w:i/>
        <w:u w:val="single"/>
      </w:rPr>
    </w:pPr>
    <w:r>
      <w:t></w:t>
    </w:r>
    <w:r>
      <w:rPr>
        <w:rFonts w:hint="eastAsia"/>
      </w:rPr>
      <w:t xml:space="preserve">                                                  </w:t>
    </w:r>
    <w:r>
      <w:t xml:space="preserve">             </w:t>
    </w:r>
    <w:r>
      <w:rPr>
        <w:rFonts w:hint="eastAsia"/>
      </w:rPr>
      <w:t xml:space="preserve">   </w:t>
    </w:r>
    <w:r>
      <w:t>政府采购公开招标文件</w:t>
    </w:r>
  </w:p>
  <w:p w14:paraId="4CBFA8F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5EF8D">
    <w:pPr>
      <w:pStyle w:val="42"/>
    </w:pPr>
    <w:r>
      <w:t></w:t>
    </w:r>
    <w:r>
      <w:rPr>
        <w:rFonts w:hint="eastAsia"/>
      </w:rPr>
      <w:t xml:space="preserve">         </w:t>
    </w:r>
  </w:p>
  <w:p w14:paraId="37F662A3">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703F6">
    <w:pPr>
      <w:pStyle w:val="42"/>
      <w:rPr>
        <w:rFonts w:ascii="仿宋_GB2312" w:eastAsia="仿宋_GB2312"/>
        <w:b/>
        <w:i/>
        <w:u w:val="single"/>
      </w:rPr>
    </w:pPr>
    <w:r>
      <w:t></w:t>
    </w:r>
    <w:r>
      <w:rPr>
        <w:rFonts w:hint="eastAsia"/>
      </w:rPr>
      <w:t xml:space="preserve">                                                   </w:t>
    </w:r>
    <w:r>
      <w:t>政府采购公开招标文件</w:t>
    </w:r>
  </w:p>
  <w:p w14:paraId="79F4A48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9BF98">
    <w:pPr>
      <w:pStyle w:val="42"/>
      <w:jc w:val="right"/>
    </w:pPr>
    <w:r>
      <w:t></w:t>
    </w:r>
    <w:r>
      <w:rPr>
        <w:rFonts w:hint="eastAsia"/>
      </w:rPr>
      <w:t xml:space="preserve">                 </w:t>
    </w:r>
    <w:r>
      <w:t xml:space="preserve">                                </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226DA">
    <w:pPr>
      <w:pStyle w:val="42"/>
      <w:jc w:val="right"/>
    </w:pPr>
    <w:r>
      <w:rPr>
        <w:rFonts w:hint="eastAsia"/>
      </w:rPr>
      <w:t xml:space="preserve">                                  </w:t>
    </w:r>
  </w:p>
  <w:p w14:paraId="0D763DF0">
    <w:pPr>
      <w:pStyle w:val="42"/>
      <w:jc w:val="right"/>
      <w:rPr>
        <w:rFonts w:ascii="仿宋_GB2312" w:eastAsia="仿宋_GB2312"/>
        <w:b/>
        <w:i/>
        <w:u w:val="single"/>
      </w:rPr>
    </w:pPr>
    <w:r>
      <w:t>政府采购公开招标文件</w:t>
    </w:r>
  </w:p>
  <w:p w14:paraId="2BFA1F54">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E9FCC">
    <w:pPr>
      <w:pStyle w:val="42"/>
      <w:jc w:val="right"/>
    </w:pPr>
    <w:r>
      <w:rPr>
        <w:rFonts w:hint="eastAsia"/>
      </w:rPr>
      <w:t xml:space="preserve">                                                                                                        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295F7">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A3C64">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NhMzdhZmM4MGI5MTU1ZTJhZTcwMTAxZjgzZTk3MDUifQ=="/>
    <w:docVar w:name="KSO_WPS_MARK_KEY" w:val="5039789f-acc4-42b1-b64e-d6d92dbee501"/>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2EF"/>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9FA"/>
    <w:rsid w:val="00147EA7"/>
    <w:rsid w:val="00151820"/>
    <w:rsid w:val="00151B2F"/>
    <w:rsid w:val="00151B86"/>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090"/>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5D55"/>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06"/>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C1D"/>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2BA"/>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4C"/>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8AA"/>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6E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163"/>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EC3"/>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B3B"/>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168"/>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22D"/>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828"/>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7F8"/>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30BA"/>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1EB4"/>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0B6D"/>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2E08"/>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96C"/>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C0F"/>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9D"/>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2DE"/>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7A2"/>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613"/>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D67"/>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6B0C"/>
    <w:rsid w:val="00E47DB1"/>
    <w:rsid w:val="00E50BDD"/>
    <w:rsid w:val="00E510CF"/>
    <w:rsid w:val="00E513D7"/>
    <w:rsid w:val="00E519FE"/>
    <w:rsid w:val="00E5206C"/>
    <w:rsid w:val="00E52AAB"/>
    <w:rsid w:val="00E53C6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B7BA4"/>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05330"/>
    <w:rsid w:val="010651D9"/>
    <w:rsid w:val="011F6449"/>
    <w:rsid w:val="012133E2"/>
    <w:rsid w:val="01236AFB"/>
    <w:rsid w:val="018E0D0D"/>
    <w:rsid w:val="019F7441"/>
    <w:rsid w:val="01B37585"/>
    <w:rsid w:val="01BD3BBD"/>
    <w:rsid w:val="01D55165"/>
    <w:rsid w:val="01DF6BF8"/>
    <w:rsid w:val="01EC2C57"/>
    <w:rsid w:val="025F0711"/>
    <w:rsid w:val="026B2E25"/>
    <w:rsid w:val="02824D4D"/>
    <w:rsid w:val="02BC0DD7"/>
    <w:rsid w:val="02DC4B10"/>
    <w:rsid w:val="02DD76CE"/>
    <w:rsid w:val="02F36323"/>
    <w:rsid w:val="02F5619C"/>
    <w:rsid w:val="02FD2E8D"/>
    <w:rsid w:val="0326446A"/>
    <w:rsid w:val="032D5555"/>
    <w:rsid w:val="036634D2"/>
    <w:rsid w:val="03DD35E4"/>
    <w:rsid w:val="03E0782E"/>
    <w:rsid w:val="03F71BE7"/>
    <w:rsid w:val="04076900"/>
    <w:rsid w:val="041A5A3B"/>
    <w:rsid w:val="042311BA"/>
    <w:rsid w:val="042B157A"/>
    <w:rsid w:val="046D67FB"/>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8400DD"/>
    <w:rsid w:val="07C34B8B"/>
    <w:rsid w:val="08061376"/>
    <w:rsid w:val="0823202C"/>
    <w:rsid w:val="08452D77"/>
    <w:rsid w:val="086401F8"/>
    <w:rsid w:val="08751CAA"/>
    <w:rsid w:val="087E4C40"/>
    <w:rsid w:val="08952CA3"/>
    <w:rsid w:val="08A871D0"/>
    <w:rsid w:val="08C95DA1"/>
    <w:rsid w:val="08D66AD6"/>
    <w:rsid w:val="08DA33A3"/>
    <w:rsid w:val="08E80F13"/>
    <w:rsid w:val="08EE6740"/>
    <w:rsid w:val="08F54BC3"/>
    <w:rsid w:val="09335624"/>
    <w:rsid w:val="0944690F"/>
    <w:rsid w:val="09535675"/>
    <w:rsid w:val="095624FF"/>
    <w:rsid w:val="095F057D"/>
    <w:rsid w:val="09642282"/>
    <w:rsid w:val="09733572"/>
    <w:rsid w:val="09772C16"/>
    <w:rsid w:val="098353B5"/>
    <w:rsid w:val="09A92330"/>
    <w:rsid w:val="09B06B87"/>
    <w:rsid w:val="09C13146"/>
    <w:rsid w:val="09E04166"/>
    <w:rsid w:val="0A1C0718"/>
    <w:rsid w:val="0A3E7710"/>
    <w:rsid w:val="0A5B7E63"/>
    <w:rsid w:val="0AA374A5"/>
    <w:rsid w:val="0AA56AB0"/>
    <w:rsid w:val="0AAB7649"/>
    <w:rsid w:val="0ABC5606"/>
    <w:rsid w:val="0B30404E"/>
    <w:rsid w:val="0B3D575C"/>
    <w:rsid w:val="0B3F00DC"/>
    <w:rsid w:val="0B4C6C14"/>
    <w:rsid w:val="0B547599"/>
    <w:rsid w:val="0B631A88"/>
    <w:rsid w:val="0B683D45"/>
    <w:rsid w:val="0B7F3F11"/>
    <w:rsid w:val="0B884417"/>
    <w:rsid w:val="0BEB5FCA"/>
    <w:rsid w:val="0BF6188C"/>
    <w:rsid w:val="0BF73C91"/>
    <w:rsid w:val="0C170175"/>
    <w:rsid w:val="0C571A41"/>
    <w:rsid w:val="0C5C1171"/>
    <w:rsid w:val="0C5E1CBC"/>
    <w:rsid w:val="0C615B50"/>
    <w:rsid w:val="0C8445DA"/>
    <w:rsid w:val="0C87121B"/>
    <w:rsid w:val="0CAF1157"/>
    <w:rsid w:val="0CC007F7"/>
    <w:rsid w:val="0CC617AC"/>
    <w:rsid w:val="0CD914B5"/>
    <w:rsid w:val="0CE618DF"/>
    <w:rsid w:val="0CFE707A"/>
    <w:rsid w:val="0D063BDA"/>
    <w:rsid w:val="0D08375F"/>
    <w:rsid w:val="0D184CFB"/>
    <w:rsid w:val="0D3715BC"/>
    <w:rsid w:val="0D4A7419"/>
    <w:rsid w:val="0D827401"/>
    <w:rsid w:val="0D84094E"/>
    <w:rsid w:val="0D8A00E9"/>
    <w:rsid w:val="0D8D589E"/>
    <w:rsid w:val="0DA01C73"/>
    <w:rsid w:val="0DD63300"/>
    <w:rsid w:val="0DF50604"/>
    <w:rsid w:val="0DF702FE"/>
    <w:rsid w:val="0E060E51"/>
    <w:rsid w:val="0E5604B2"/>
    <w:rsid w:val="0E602003"/>
    <w:rsid w:val="0E6D5D79"/>
    <w:rsid w:val="0E9D0089"/>
    <w:rsid w:val="0EB803EE"/>
    <w:rsid w:val="0EDF481A"/>
    <w:rsid w:val="0EF94D4B"/>
    <w:rsid w:val="0F4958DC"/>
    <w:rsid w:val="0F515DF7"/>
    <w:rsid w:val="0F596BA8"/>
    <w:rsid w:val="0F6248D2"/>
    <w:rsid w:val="0F693536"/>
    <w:rsid w:val="0F7B0511"/>
    <w:rsid w:val="0F7B76D9"/>
    <w:rsid w:val="0F816ACD"/>
    <w:rsid w:val="0F9832DB"/>
    <w:rsid w:val="0FB40FDB"/>
    <w:rsid w:val="0FBF3FD2"/>
    <w:rsid w:val="0FBF7FF3"/>
    <w:rsid w:val="0FFC6856"/>
    <w:rsid w:val="10646583"/>
    <w:rsid w:val="107D4B15"/>
    <w:rsid w:val="108A3C80"/>
    <w:rsid w:val="10931D1A"/>
    <w:rsid w:val="10B244F7"/>
    <w:rsid w:val="10C26171"/>
    <w:rsid w:val="10F33360"/>
    <w:rsid w:val="10FC16EA"/>
    <w:rsid w:val="110F1D40"/>
    <w:rsid w:val="11266F33"/>
    <w:rsid w:val="11567578"/>
    <w:rsid w:val="118963A1"/>
    <w:rsid w:val="11C6522A"/>
    <w:rsid w:val="11E104CC"/>
    <w:rsid w:val="11E20309"/>
    <w:rsid w:val="12255233"/>
    <w:rsid w:val="12530213"/>
    <w:rsid w:val="12651FD3"/>
    <w:rsid w:val="127723A9"/>
    <w:rsid w:val="12862074"/>
    <w:rsid w:val="12883966"/>
    <w:rsid w:val="129E45B4"/>
    <w:rsid w:val="12D81596"/>
    <w:rsid w:val="13072A44"/>
    <w:rsid w:val="130D7E50"/>
    <w:rsid w:val="131A7767"/>
    <w:rsid w:val="135F4BE2"/>
    <w:rsid w:val="139B1A0A"/>
    <w:rsid w:val="139D25C7"/>
    <w:rsid w:val="13BF3CE4"/>
    <w:rsid w:val="141008D8"/>
    <w:rsid w:val="14125FE6"/>
    <w:rsid w:val="143E57C7"/>
    <w:rsid w:val="146D271E"/>
    <w:rsid w:val="14982588"/>
    <w:rsid w:val="149A5AD9"/>
    <w:rsid w:val="14A7619D"/>
    <w:rsid w:val="150125E2"/>
    <w:rsid w:val="150536C3"/>
    <w:rsid w:val="150C1963"/>
    <w:rsid w:val="151447A0"/>
    <w:rsid w:val="154A6454"/>
    <w:rsid w:val="15762120"/>
    <w:rsid w:val="15F61834"/>
    <w:rsid w:val="163724F8"/>
    <w:rsid w:val="16A8729C"/>
    <w:rsid w:val="16B33777"/>
    <w:rsid w:val="16BC70A7"/>
    <w:rsid w:val="16C6339E"/>
    <w:rsid w:val="16E32627"/>
    <w:rsid w:val="17260F0E"/>
    <w:rsid w:val="172F2D79"/>
    <w:rsid w:val="17557BEF"/>
    <w:rsid w:val="17D349C1"/>
    <w:rsid w:val="181F7BEB"/>
    <w:rsid w:val="1830729E"/>
    <w:rsid w:val="1864152A"/>
    <w:rsid w:val="1870062C"/>
    <w:rsid w:val="18817102"/>
    <w:rsid w:val="18830A15"/>
    <w:rsid w:val="18852B28"/>
    <w:rsid w:val="188B5321"/>
    <w:rsid w:val="18917025"/>
    <w:rsid w:val="194667FA"/>
    <w:rsid w:val="19932372"/>
    <w:rsid w:val="19A20DD5"/>
    <w:rsid w:val="19AE03F1"/>
    <w:rsid w:val="1A071A03"/>
    <w:rsid w:val="1A1F16AE"/>
    <w:rsid w:val="1A3B5C77"/>
    <w:rsid w:val="1A8342DE"/>
    <w:rsid w:val="1A984BAD"/>
    <w:rsid w:val="1AB8220E"/>
    <w:rsid w:val="1ACB068F"/>
    <w:rsid w:val="1AE4166C"/>
    <w:rsid w:val="1AF06CFB"/>
    <w:rsid w:val="1AF11B8D"/>
    <w:rsid w:val="1B067919"/>
    <w:rsid w:val="1B11359C"/>
    <w:rsid w:val="1B2A271F"/>
    <w:rsid w:val="1B530544"/>
    <w:rsid w:val="1B713184"/>
    <w:rsid w:val="1BA209CF"/>
    <w:rsid w:val="1BB4777D"/>
    <w:rsid w:val="1BD75AB8"/>
    <w:rsid w:val="1C0459C2"/>
    <w:rsid w:val="1C1B3B4A"/>
    <w:rsid w:val="1C7466E5"/>
    <w:rsid w:val="1C790A9E"/>
    <w:rsid w:val="1C88086E"/>
    <w:rsid w:val="1CAB1088"/>
    <w:rsid w:val="1CBD72E8"/>
    <w:rsid w:val="1CE41EDC"/>
    <w:rsid w:val="1D266CE1"/>
    <w:rsid w:val="1D3963AF"/>
    <w:rsid w:val="1D6A673C"/>
    <w:rsid w:val="1D9247AE"/>
    <w:rsid w:val="1DB567EC"/>
    <w:rsid w:val="1DF51A98"/>
    <w:rsid w:val="1E2A1362"/>
    <w:rsid w:val="1E361291"/>
    <w:rsid w:val="1E3D060F"/>
    <w:rsid w:val="1E3F7D2E"/>
    <w:rsid w:val="1E4134E4"/>
    <w:rsid w:val="1E5062B3"/>
    <w:rsid w:val="1E523514"/>
    <w:rsid w:val="1E714A66"/>
    <w:rsid w:val="1E802593"/>
    <w:rsid w:val="1E8B6156"/>
    <w:rsid w:val="1EA402FF"/>
    <w:rsid w:val="1EA703CC"/>
    <w:rsid w:val="1EB7330C"/>
    <w:rsid w:val="1EB81F87"/>
    <w:rsid w:val="1F0A0FF3"/>
    <w:rsid w:val="1F5771FF"/>
    <w:rsid w:val="1F8E1A67"/>
    <w:rsid w:val="1F9C026B"/>
    <w:rsid w:val="1FC1466E"/>
    <w:rsid w:val="1FC45DCB"/>
    <w:rsid w:val="1FD52DD5"/>
    <w:rsid w:val="1FE868A9"/>
    <w:rsid w:val="20034907"/>
    <w:rsid w:val="20173E4B"/>
    <w:rsid w:val="204E48BC"/>
    <w:rsid w:val="208921B3"/>
    <w:rsid w:val="20973DEB"/>
    <w:rsid w:val="20B13554"/>
    <w:rsid w:val="20B26522"/>
    <w:rsid w:val="20B44310"/>
    <w:rsid w:val="211116EB"/>
    <w:rsid w:val="216133FC"/>
    <w:rsid w:val="21D56769"/>
    <w:rsid w:val="21E52EF3"/>
    <w:rsid w:val="21F279AA"/>
    <w:rsid w:val="21FB5D7B"/>
    <w:rsid w:val="22015E94"/>
    <w:rsid w:val="220B1C3D"/>
    <w:rsid w:val="221D1D20"/>
    <w:rsid w:val="22334A87"/>
    <w:rsid w:val="22383182"/>
    <w:rsid w:val="22BE6801"/>
    <w:rsid w:val="23264FFC"/>
    <w:rsid w:val="233500BF"/>
    <w:rsid w:val="23377FF7"/>
    <w:rsid w:val="233C69E5"/>
    <w:rsid w:val="236B425F"/>
    <w:rsid w:val="23836192"/>
    <w:rsid w:val="23901F29"/>
    <w:rsid w:val="239C0061"/>
    <w:rsid w:val="23B908A4"/>
    <w:rsid w:val="23E95BEF"/>
    <w:rsid w:val="23FD0064"/>
    <w:rsid w:val="244F60E9"/>
    <w:rsid w:val="245375B0"/>
    <w:rsid w:val="24642C0A"/>
    <w:rsid w:val="24B22173"/>
    <w:rsid w:val="24B95AD9"/>
    <w:rsid w:val="24BE24DA"/>
    <w:rsid w:val="24BE28B4"/>
    <w:rsid w:val="24CF5825"/>
    <w:rsid w:val="24D663E6"/>
    <w:rsid w:val="24D77F2B"/>
    <w:rsid w:val="258B00E2"/>
    <w:rsid w:val="25A917A6"/>
    <w:rsid w:val="25BE27CC"/>
    <w:rsid w:val="25F74A5C"/>
    <w:rsid w:val="2628662C"/>
    <w:rsid w:val="262D45DE"/>
    <w:rsid w:val="2650413E"/>
    <w:rsid w:val="26871DC8"/>
    <w:rsid w:val="26A53EF9"/>
    <w:rsid w:val="26A94201"/>
    <w:rsid w:val="26AC274F"/>
    <w:rsid w:val="27044A29"/>
    <w:rsid w:val="271D34C8"/>
    <w:rsid w:val="27427F2B"/>
    <w:rsid w:val="275C5AF1"/>
    <w:rsid w:val="276142BF"/>
    <w:rsid w:val="27783712"/>
    <w:rsid w:val="27907362"/>
    <w:rsid w:val="27A623E4"/>
    <w:rsid w:val="28333E1D"/>
    <w:rsid w:val="28454BD6"/>
    <w:rsid w:val="28455253"/>
    <w:rsid w:val="28551971"/>
    <w:rsid w:val="285B1C53"/>
    <w:rsid w:val="289F7086"/>
    <w:rsid w:val="28B94DA8"/>
    <w:rsid w:val="28C32028"/>
    <w:rsid w:val="28CC490F"/>
    <w:rsid w:val="28DE40AA"/>
    <w:rsid w:val="292B71D4"/>
    <w:rsid w:val="29345E77"/>
    <w:rsid w:val="294C65AD"/>
    <w:rsid w:val="29806583"/>
    <w:rsid w:val="298B24C1"/>
    <w:rsid w:val="298B3C4C"/>
    <w:rsid w:val="29F23E8A"/>
    <w:rsid w:val="29F26D24"/>
    <w:rsid w:val="2A15033F"/>
    <w:rsid w:val="2A1662C1"/>
    <w:rsid w:val="2A1C7367"/>
    <w:rsid w:val="2A2815FA"/>
    <w:rsid w:val="2A6D6092"/>
    <w:rsid w:val="2A7D76B4"/>
    <w:rsid w:val="2B021058"/>
    <w:rsid w:val="2B3C1566"/>
    <w:rsid w:val="2B437463"/>
    <w:rsid w:val="2B7807EE"/>
    <w:rsid w:val="2BA50BF7"/>
    <w:rsid w:val="2BBF00EC"/>
    <w:rsid w:val="2BC37CFD"/>
    <w:rsid w:val="2BD5237F"/>
    <w:rsid w:val="2BE21CDC"/>
    <w:rsid w:val="2BE536CE"/>
    <w:rsid w:val="2BE758D9"/>
    <w:rsid w:val="2C09049E"/>
    <w:rsid w:val="2C0A653C"/>
    <w:rsid w:val="2C191F85"/>
    <w:rsid w:val="2CE82D6F"/>
    <w:rsid w:val="2D343236"/>
    <w:rsid w:val="2D5C23F2"/>
    <w:rsid w:val="2DD15014"/>
    <w:rsid w:val="2DF72DE4"/>
    <w:rsid w:val="2E0220AF"/>
    <w:rsid w:val="2E4B082A"/>
    <w:rsid w:val="2E5D4E86"/>
    <w:rsid w:val="2E5D790B"/>
    <w:rsid w:val="2E9A3C18"/>
    <w:rsid w:val="2EBB0FEE"/>
    <w:rsid w:val="2EC63002"/>
    <w:rsid w:val="2F0A6B38"/>
    <w:rsid w:val="2F740E9D"/>
    <w:rsid w:val="2F946CCB"/>
    <w:rsid w:val="2FD25781"/>
    <w:rsid w:val="2FDC745C"/>
    <w:rsid w:val="2FFD7934"/>
    <w:rsid w:val="30252E9E"/>
    <w:rsid w:val="30733ACD"/>
    <w:rsid w:val="308C3862"/>
    <w:rsid w:val="309379D8"/>
    <w:rsid w:val="30A270F7"/>
    <w:rsid w:val="30DF1478"/>
    <w:rsid w:val="30EC586F"/>
    <w:rsid w:val="314550B7"/>
    <w:rsid w:val="319C6071"/>
    <w:rsid w:val="31AC537E"/>
    <w:rsid w:val="31D24182"/>
    <w:rsid w:val="31E3679B"/>
    <w:rsid w:val="31E732FD"/>
    <w:rsid w:val="32517576"/>
    <w:rsid w:val="32BE5C2C"/>
    <w:rsid w:val="32FB6478"/>
    <w:rsid w:val="33263B3F"/>
    <w:rsid w:val="336963EB"/>
    <w:rsid w:val="338166D1"/>
    <w:rsid w:val="33816EEB"/>
    <w:rsid w:val="339F31A2"/>
    <w:rsid w:val="33E347C2"/>
    <w:rsid w:val="33EB55CD"/>
    <w:rsid w:val="33EC4C02"/>
    <w:rsid w:val="340D2360"/>
    <w:rsid w:val="3410665D"/>
    <w:rsid w:val="34211214"/>
    <w:rsid w:val="342E63AB"/>
    <w:rsid w:val="34950E68"/>
    <w:rsid w:val="34986E94"/>
    <w:rsid w:val="34AF62C9"/>
    <w:rsid w:val="34CB4388"/>
    <w:rsid w:val="34FA6E12"/>
    <w:rsid w:val="3517131D"/>
    <w:rsid w:val="354D7158"/>
    <w:rsid w:val="3567717E"/>
    <w:rsid w:val="358D5588"/>
    <w:rsid w:val="363A3B40"/>
    <w:rsid w:val="365302AE"/>
    <w:rsid w:val="36607A0A"/>
    <w:rsid w:val="36685CD9"/>
    <w:rsid w:val="366E227C"/>
    <w:rsid w:val="366F2E0D"/>
    <w:rsid w:val="367B6A5C"/>
    <w:rsid w:val="36A74ADA"/>
    <w:rsid w:val="36AD60D5"/>
    <w:rsid w:val="36B224F9"/>
    <w:rsid w:val="36EC0CC9"/>
    <w:rsid w:val="373F410B"/>
    <w:rsid w:val="37CF0CE0"/>
    <w:rsid w:val="37EE7094"/>
    <w:rsid w:val="380F52D6"/>
    <w:rsid w:val="38296C89"/>
    <w:rsid w:val="383002EB"/>
    <w:rsid w:val="38586797"/>
    <w:rsid w:val="38BC0149"/>
    <w:rsid w:val="38D87D1C"/>
    <w:rsid w:val="38E47933"/>
    <w:rsid w:val="38EE74F9"/>
    <w:rsid w:val="39636459"/>
    <w:rsid w:val="396B7F6C"/>
    <w:rsid w:val="39B417A9"/>
    <w:rsid w:val="39C77CE9"/>
    <w:rsid w:val="39FC5695"/>
    <w:rsid w:val="3A006D8E"/>
    <w:rsid w:val="3A3651E5"/>
    <w:rsid w:val="3A744481"/>
    <w:rsid w:val="3A8C7BEF"/>
    <w:rsid w:val="3A906246"/>
    <w:rsid w:val="3B2349B7"/>
    <w:rsid w:val="3B2C0C15"/>
    <w:rsid w:val="3B616CFF"/>
    <w:rsid w:val="3B6259F6"/>
    <w:rsid w:val="3B976654"/>
    <w:rsid w:val="3BC01EFC"/>
    <w:rsid w:val="3BCA786A"/>
    <w:rsid w:val="3BD31E2F"/>
    <w:rsid w:val="3BF15831"/>
    <w:rsid w:val="3C105946"/>
    <w:rsid w:val="3C471448"/>
    <w:rsid w:val="3C5F759A"/>
    <w:rsid w:val="3C6C525A"/>
    <w:rsid w:val="3CA1195A"/>
    <w:rsid w:val="3CB21257"/>
    <w:rsid w:val="3CB27E40"/>
    <w:rsid w:val="3CCE23CB"/>
    <w:rsid w:val="3CD17D17"/>
    <w:rsid w:val="3D3C7F39"/>
    <w:rsid w:val="3D440F09"/>
    <w:rsid w:val="3D4504A0"/>
    <w:rsid w:val="3D8734BB"/>
    <w:rsid w:val="3D9A11D4"/>
    <w:rsid w:val="3DA02CE4"/>
    <w:rsid w:val="3DA16D89"/>
    <w:rsid w:val="3DA364BE"/>
    <w:rsid w:val="3DE041CB"/>
    <w:rsid w:val="3E0D48F6"/>
    <w:rsid w:val="3E1868B4"/>
    <w:rsid w:val="3E377251"/>
    <w:rsid w:val="3E42664B"/>
    <w:rsid w:val="3E5A7334"/>
    <w:rsid w:val="3E7B5D6B"/>
    <w:rsid w:val="3E843E66"/>
    <w:rsid w:val="3E8F2C5F"/>
    <w:rsid w:val="3E8F51FE"/>
    <w:rsid w:val="3E926F87"/>
    <w:rsid w:val="3E9A59DE"/>
    <w:rsid w:val="3EAF4836"/>
    <w:rsid w:val="3EC33DFA"/>
    <w:rsid w:val="3F060E16"/>
    <w:rsid w:val="3F197770"/>
    <w:rsid w:val="3F1D1096"/>
    <w:rsid w:val="3F2F0234"/>
    <w:rsid w:val="3F6363FE"/>
    <w:rsid w:val="3F756B8F"/>
    <w:rsid w:val="3F95482B"/>
    <w:rsid w:val="4019356B"/>
    <w:rsid w:val="40592157"/>
    <w:rsid w:val="406E1CAE"/>
    <w:rsid w:val="40A0133A"/>
    <w:rsid w:val="40A3098C"/>
    <w:rsid w:val="40C31A53"/>
    <w:rsid w:val="40FF545D"/>
    <w:rsid w:val="410067C8"/>
    <w:rsid w:val="418F0D2A"/>
    <w:rsid w:val="41D01505"/>
    <w:rsid w:val="41EC0D67"/>
    <w:rsid w:val="42075E9B"/>
    <w:rsid w:val="42474939"/>
    <w:rsid w:val="424C3C57"/>
    <w:rsid w:val="424D2F1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941FAF"/>
    <w:rsid w:val="44DE1391"/>
    <w:rsid w:val="44EB409B"/>
    <w:rsid w:val="44F71EFD"/>
    <w:rsid w:val="451B225C"/>
    <w:rsid w:val="452410C9"/>
    <w:rsid w:val="45317DFB"/>
    <w:rsid w:val="456D3CE4"/>
    <w:rsid w:val="4579042C"/>
    <w:rsid w:val="457F0571"/>
    <w:rsid w:val="45851176"/>
    <w:rsid w:val="45C63B94"/>
    <w:rsid w:val="460E7DA5"/>
    <w:rsid w:val="462B0339"/>
    <w:rsid w:val="46422483"/>
    <w:rsid w:val="4659254A"/>
    <w:rsid w:val="465B0637"/>
    <w:rsid w:val="465E3F0D"/>
    <w:rsid w:val="466A16E6"/>
    <w:rsid w:val="46893F2B"/>
    <w:rsid w:val="46C4686E"/>
    <w:rsid w:val="47117DEE"/>
    <w:rsid w:val="47186A28"/>
    <w:rsid w:val="477B778F"/>
    <w:rsid w:val="478203EC"/>
    <w:rsid w:val="47B025FA"/>
    <w:rsid w:val="47BA42A9"/>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9FA1BB1"/>
    <w:rsid w:val="4A0347A8"/>
    <w:rsid w:val="4A064FA0"/>
    <w:rsid w:val="4A16615C"/>
    <w:rsid w:val="4A4424D7"/>
    <w:rsid w:val="4AB82D0F"/>
    <w:rsid w:val="4ABB7913"/>
    <w:rsid w:val="4AEB7664"/>
    <w:rsid w:val="4AFD7C19"/>
    <w:rsid w:val="4B0567D1"/>
    <w:rsid w:val="4B236AAE"/>
    <w:rsid w:val="4B707271"/>
    <w:rsid w:val="4B9739F7"/>
    <w:rsid w:val="4BAD4CA0"/>
    <w:rsid w:val="4BEE2503"/>
    <w:rsid w:val="4C0776A1"/>
    <w:rsid w:val="4C245A30"/>
    <w:rsid w:val="4C924C55"/>
    <w:rsid w:val="4CB6685F"/>
    <w:rsid w:val="4CC367FE"/>
    <w:rsid w:val="4D077F3C"/>
    <w:rsid w:val="4D123355"/>
    <w:rsid w:val="4D2A3B31"/>
    <w:rsid w:val="4D2C3E6A"/>
    <w:rsid w:val="4D312C52"/>
    <w:rsid w:val="4D4E12EF"/>
    <w:rsid w:val="4D7A4C4B"/>
    <w:rsid w:val="4D905305"/>
    <w:rsid w:val="4D964A72"/>
    <w:rsid w:val="4D9C1254"/>
    <w:rsid w:val="4DDB57BE"/>
    <w:rsid w:val="4E793892"/>
    <w:rsid w:val="4E800872"/>
    <w:rsid w:val="4E867065"/>
    <w:rsid w:val="4EC569ED"/>
    <w:rsid w:val="4ED50EA1"/>
    <w:rsid w:val="4EEC050C"/>
    <w:rsid w:val="4F104EC3"/>
    <w:rsid w:val="4F47354A"/>
    <w:rsid w:val="4F911C54"/>
    <w:rsid w:val="4FE625E0"/>
    <w:rsid w:val="5021480F"/>
    <w:rsid w:val="50962ECB"/>
    <w:rsid w:val="50A42E38"/>
    <w:rsid w:val="50A4577F"/>
    <w:rsid w:val="50B17876"/>
    <w:rsid w:val="50B73D1F"/>
    <w:rsid w:val="50BD5BC9"/>
    <w:rsid w:val="50C11EEE"/>
    <w:rsid w:val="50E97CFC"/>
    <w:rsid w:val="50FA4028"/>
    <w:rsid w:val="510D65B7"/>
    <w:rsid w:val="511157AB"/>
    <w:rsid w:val="5142540C"/>
    <w:rsid w:val="518832C8"/>
    <w:rsid w:val="519D3C50"/>
    <w:rsid w:val="519E59BF"/>
    <w:rsid w:val="51A0432A"/>
    <w:rsid w:val="51A853F9"/>
    <w:rsid w:val="51A86090"/>
    <w:rsid w:val="51B7396D"/>
    <w:rsid w:val="51BF308A"/>
    <w:rsid w:val="52067F7E"/>
    <w:rsid w:val="522E4CC3"/>
    <w:rsid w:val="5244713B"/>
    <w:rsid w:val="52615633"/>
    <w:rsid w:val="526F4DE4"/>
    <w:rsid w:val="52977FD4"/>
    <w:rsid w:val="52A25790"/>
    <w:rsid w:val="52A96B6F"/>
    <w:rsid w:val="52AF3E17"/>
    <w:rsid w:val="52B45975"/>
    <w:rsid w:val="52D94AA4"/>
    <w:rsid w:val="52EA3A62"/>
    <w:rsid w:val="52F50BB8"/>
    <w:rsid w:val="53097272"/>
    <w:rsid w:val="53307EE8"/>
    <w:rsid w:val="53544462"/>
    <w:rsid w:val="5397158E"/>
    <w:rsid w:val="54013861"/>
    <w:rsid w:val="542E6D86"/>
    <w:rsid w:val="54487265"/>
    <w:rsid w:val="544D6070"/>
    <w:rsid w:val="54605E1E"/>
    <w:rsid w:val="54B3506A"/>
    <w:rsid w:val="54CA0D16"/>
    <w:rsid w:val="54DD4057"/>
    <w:rsid w:val="54E26277"/>
    <w:rsid w:val="54E7490F"/>
    <w:rsid w:val="550764A4"/>
    <w:rsid w:val="550B2BF6"/>
    <w:rsid w:val="55214EB5"/>
    <w:rsid w:val="55364EFD"/>
    <w:rsid w:val="555D4828"/>
    <w:rsid w:val="55602A34"/>
    <w:rsid w:val="557A4C8B"/>
    <w:rsid w:val="558931E1"/>
    <w:rsid w:val="55923347"/>
    <w:rsid w:val="55925180"/>
    <w:rsid w:val="55983B1B"/>
    <w:rsid w:val="55A8376B"/>
    <w:rsid w:val="55BC7D0E"/>
    <w:rsid w:val="55DC29B6"/>
    <w:rsid w:val="55DD4241"/>
    <w:rsid w:val="55E72401"/>
    <w:rsid w:val="56141588"/>
    <w:rsid w:val="563E4BAE"/>
    <w:rsid w:val="566B6D1E"/>
    <w:rsid w:val="57032A2C"/>
    <w:rsid w:val="570F5219"/>
    <w:rsid w:val="575D12B5"/>
    <w:rsid w:val="57610A87"/>
    <w:rsid w:val="577B1140"/>
    <w:rsid w:val="577B7F21"/>
    <w:rsid w:val="577F181B"/>
    <w:rsid w:val="57921984"/>
    <w:rsid w:val="579737F0"/>
    <w:rsid w:val="579C5F1D"/>
    <w:rsid w:val="57AB7B30"/>
    <w:rsid w:val="57AF5251"/>
    <w:rsid w:val="57B26373"/>
    <w:rsid w:val="57B63F04"/>
    <w:rsid w:val="57CD20C2"/>
    <w:rsid w:val="57D675AB"/>
    <w:rsid w:val="57D95FDD"/>
    <w:rsid w:val="58917D2F"/>
    <w:rsid w:val="5894085C"/>
    <w:rsid w:val="58AE4F0C"/>
    <w:rsid w:val="58B85899"/>
    <w:rsid w:val="58BB257A"/>
    <w:rsid w:val="58E363A9"/>
    <w:rsid w:val="595E1678"/>
    <w:rsid w:val="596D5BD4"/>
    <w:rsid w:val="597E3DD8"/>
    <w:rsid w:val="59F50429"/>
    <w:rsid w:val="59F80043"/>
    <w:rsid w:val="5A09252F"/>
    <w:rsid w:val="5A0B2778"/>
    <w:rsid w:val="5A2A7C7B"/>
    <w:rsid w:val="5A3E2560"/>
    <w:rsid w:val="5A5D3B6E"/>
    <w:rsid w:val="5A637A76"/>
    <w:rsid w:val="5A6D33BA"/>
    <w:rsid w:val="5A792B1F"/>
    <w:rsid w:val="5A874767"/>
    <w:rsid w:val="5AA85BE2"/>
    <w:rsid w:val="5AAD6F28"/>
    <w:rsid w:val="5AB71225"/>
    <w:rsid w:val="5AC210F3"/>
    <w:rsid w:val="5ACF2739"/>
    <w:rsid w:val="5AD63A24"/>
    <w:rsid w:val="5B2E1A1D"/>
    <w:rsid w:val="5B5A5A17"/>
    <w:rsid w:val="5B843A1C"/>
    <w:rsid w:val="5B873E3F"/>
    <w:rsid w:val="5C02690E"/>
    <w:rsid w:val="5C196DA7"/>
    <w:rsid w:val="5C2A048C"/>
    <w:rsid w:val="5C80234E"/>
    <w:rsid w:val="5C8A680C"/>
    <w:rsid w:val="5CA41FDA"/>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D20800"/>
    <w:rsid w:val="5FE34A5B"/>
    <w:rsid w:val="5FFE1E36"/>
    <w:rsid w:val="60232584"/>
    <w:rsid w:val="607330CE"/>
    <w:rsid w:val="60825176"/>
    <w:rsid w:val="609E5846"/>
    <w:rsid w:val="609F2AC4"/>
    <w:rsid w:val="60FA2EE8"/>
    <w:rsid w:val="61054A27"/>
    <w:rsid w:val="610A52BC"/>
    <w:rsid w:val="611D2366"/>
    <w:rsid w:val="61421856"/>
    <w:rsid w:val="615227C4"/>
    <w:rsid w:val="616404C2"/>
    <w:rsid w:val="61654E3F"/>
    <w:rsid w:val="617E1249"/>
    <w:rsid w:val="6182292A"/>
    <w:rsid w:val="619F7F92"/>
    <w:rsid w:val="61F94C26"/>
    <w:rsid w:val="62000E56"/>
    <w:rsid w:val="624F3E49"/>
    <w:rsid w:val="6256630D"/>
    <w:rsid w:val="62632286"/>
    <w:rsid w:val="62885958"/>
    <w:rsid w:val="62F40B65"/>
    <w:rsid w:val="62FC2CFE"/>
    <w:rsid w:val="63024505"/>
    <w:rsid w:val="63471762"/>
    <w:rsid w:val="634E4770"/>
    <w:rsid w:val="635600A5"/>
    <w:rsid w:val="635B1DB5"/>
    <w:rsid w:val="63711FED"/>
    <w:rsid w:val="63880DDC"/>
    <w:rsid w:val="638D750D"/>
    <w:rsid w:val="63910123"/>
    <w:rsid w:val="63AC6CC0"/>
    <w:rsid w:val="64055776"/>
    <w:rsid w:val="64240056"/>
    <w:rsid w:val="643B41CE"/>
    <w:rsid w:val="643E143A"/>
    <w:rsid w:val="64491666"/>
    <w:rsid w:val="648738D0"/>
    <w:rsid w:val="648915B9"/>
    <w:rsid w:val="648B6EEF"/>
    <w:rsid w:val="64900813"/>
    <w:rsid w:val="64C158BF"/>
    <w:rsid w:val="64CE2EAA"/>
    <w:rsid w:val="653C3090"/>
    <w:rsid w:val="654D7CB8"/>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1625CB"/>
    <w:rsid w:val="68551F4F"/>
    <w:rsid w:val="687C10C9"/>
    <w:rsid w:val="68840C16"/>
    <w:rsid w:val="68872541"/>
    <w:rsid w:val="68876EFB"/>
    <w:rsid w:val="68884654"/>
    <w:rsid w:val="689F444F"/>
    <w:rsid w:val="68B8248C"/>
    <w:rsid w:val="68B96DBB"/>
    <w:rsid w:val="68CA2805"/>
    <w:rsid w:val="68DD6BF5"/>
    <w:rsid w:val="68E937A3"/>
    <w:rsid w:val="691664E5"/>
    <w:rsid w:val="693E15D3"/>
    <w:rsid w:val="69627681"/>
    <w:rsid w:val="6977531D"/>
    <w:rsid w:val="69B47710"/>
    <w:rsid w:val="69CC2BFF"/>
    <w:rsid w:val="69FD55B8"/>
    <w:rsid w:val="6A04125B"/>
    <w:rsid w:val="6A0B1C62"/>
    <w:rsid w:val="6A2406C8"/>
    <w:rsid w:val="6A362E04"/>
    <w:rsid w:val="6ADE0BD1"/>
    <w:rsid w:val="6ADF362F"/>
    <w:rsid w:val="6AE96859"/>
    <w:rsid w:val="6B147746"/>
    <w:rsid w:val="6B24787C"/>
    <w:rsid w:val="6B4F325E"/>
    <w:rsid w:val="6B573233"/>
    <w:rsid w:val="6B5B6274"/>
    <w:rsid w:val="6B935D53"/>
    <w:rsid w:val="6C196F71"/>
    <w:rsid w:val="6C226FCB"/>
    <w:rsid w:val="6C31226F"/>
    <w:rsid w:val="6C552F0B"/>
    <w:rsid w:val="6C8C67B7"/>
    <w:rsid w:val="6C9B0980"/>
    <w:rsid w:val="6C9D744C"/>
    <w:rsid w:val="6D167928"/>
    <w:rsid w:val="6D26299B"/>
    <w:rsid w:val="6D4772EC"/>
    <w:rsid w:val="6D9078AF"/>
    <w:rsid w:val="6DA028F1"/>
    <w:rsid w:val="6DAA3FEF"/>
    <w:rsid w:val="6DC0172B"/>
    <w:rsid w:val="6DCB690C"/>
    <w:rsid w:val="6DD41A5B"/>
    <w:rsid w:val="6DF43C2E"/>
    <w:rsid w:val="6DF51CA3"/>
    <w:rsid w:val="6E8335BD"/>
    <w:rsid w:val="6E8E12EF"/>
    <w:rsid w:val="6E972936"/>
    <w:rsid w:val="6EAE2CC6"/>
    <w:rsid w:val="6ED446C5"/>
    <w:rsid w:val="6EF214E2"/>
    <w:rsid w:val="6F1928EC"/>
    <w:rsid w:val="6F2A7D94"/>
    <w:rsid w:val="6F3C35E0"/>
    <w:rsid w:val="6F700D66"/>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420532"/>
    <w:rsid w:val="73C0646E"/>
    <w:rsid w:val="74212243"/>
    <w:rsid w:val="742222F5"/>
    <w:rsid w:val="74476126"/>
    <w:rsid w:val="74706664"/>
    <w:rsid w:val="747F3682"/>
    <w:rsid w:val="749C4185"/>
    <w:rsid w:val="75067759"/>
    <w:rsid w:val="75282B83"/>
    <w:rsid w:val="752E6DCD"/>
    <w:rsid w:val="7551380D"/>
    <w:rsid w:val="75600BE5"/>
    <w:rsid w:val="7564475C"/>
    <w:rsid w:val="7583797F"/>
    <w:rsid w:val="75D20F1D"/>
    <w:rsid w:val="75DA2C18"/>
    <w:rsid w:val="75F54412"/>
    <w:rsid w:val="76003BF8"/>
    <w:rsid w:val="761D08E0"/>
    <w:rsid w:val="765D347C"/>
    <w:rsid w:val="766F54E7"/>
    <w:rsid w:val="76826699"/>
    <w:rsid w:val="768A6013"/>
    <w:rsid w:val="76C87133"/>
    <w:rsid w:val="76CD08D5"/>
    <w:rsid w:val="76DB4B92"/>
    <w:rsid w:val="76FA0980"/>
    <w:rsid w:val="76FD013A"/>
    <w:rsid w:val="77052AA4"/>
    <w:rsid w:val="77136511"/>
    <w:rsid w:val="77340A39"/>
    <w:rsid w:val="77351FD0"/>
    <w:rsid w:val="77472422"/>
    <w:rsid w:val="777F31F2"/>
    <w:rsid w:val="77D1700D"/>
    <w:rsid w:val="77EC04CC"/>
    <w:rsid w:val="78617D97"/>
    <w:rsid w:val="78680440"/>
    <w:rsid w:val="78775729"/>
    <w:rsid w:val="787F7779"/>
    <w:rsid w:val="78A42DB0"/>
    <w:rsid w:val="78A656AB"/>
    <w:rsid w:val="78B2245C"/>
    <w:rsid w:val="78CF66CA"/>
    <w:rsid w:val="78E172CC"/>
    <w:rsid w:val="78EA1D1F"/>
    <w:rsid w:val="7904172F"/>
    <w:rsid w:val="790F7E27"/>
    <w:rsid w:val="792A231A"/>
    <w:rsid w:val="792D19E4"/>
    <w:rsid w:val="79316829"/>
    <w:rsid w:val="7940316B"/>
    <w:rsid w:val="795814B0"/>
    <w:rsid w:val="797E66A9"/>
    <w:rsid w:val="798518A4"/>
    <w:rsid w:val="79A97383"/>
    <w:rsid w:val="79B75945"/>
    <w:rsid w:val="79E27E8B"/>
    <w:rsid w:val="79F850CE"/>
    <w:rsid w:val="79FD443C"/>
    <w:rsid w:val="7A0B1EBF"/>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13689"/>
    <w:rsid w:val="7B667AF9"/>
    <w:rsid w:val="7B7468F8"/>
    <w:rsid w:val="7BEE0103"/>
    <w:rsid w:val="7C0A0FE4"/>
    <w:rsid w:val="7C254906"/>
    <w:rsid w:val="7C590818"/>
    <w:rsid w:val="7C6D071B"/>
    <w:rsid w:val="7C7C10F6"/>
    <w:rsid w:val="7C8430A7"/>
    <w:rsid w:val="7C853BEA"/>
    <w:rsid w:val="7C881368"/>
    <w:rsid w:val="7CE27788"/>
    <w:rsid w:val="7D0C32F1"/>
    <w:rsid w:val="7D0F408D"/>
    <w:rsid w:val="7D1D43C4"/>
    <w:rsid w:val="7D491C6C"/>
    <w:rsid w:val="7D5429C0"/>
    <w:rsid w:val="7D6E6D43"/>
    <w:rsid w:val="7DB57A34"/>
    <w:rsid w:val="7DE60973"/>
    <w:rsid w:val="7DEA63CB"/>
    <w:rsid w:val="7DEF0916"/>
    <w:rsid w:val="7DF24663"/>
    <w:rsid w:val="7E1E5218"/>
    <w:rsid w:val="7E4954D5"/>
    <w:rsid w:val="7E9A4E1F"/>
    <w:rsid w:val="7EA7723A"/>
    <w:rsid w:val="7EB671CE"/>
    <w:rsid w:val="7EF56FBB"/>
    <w:rsid w:val="7F0768EB"/>
    <w:rsid w:val="7F143BEC"/>
    <w:rsid w:val="7F715AF2"/>
    <w:rsid w:val="7F886E69"/>
    <w:rsid w:val="BB7FA927"/>
    <w:rsid w:val="BE562B78"/>
    <w:rsid w:val="F5FFD31F"/>
    <w:rsid w:val="FBFF79C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0"/>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2"/>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3"/>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1"/>
    <w:link w:val="267"/>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3"/>
    <w:qFormat/>
    <w:uiPriority w:val="0"/>
    <w:pPr>
      <w:ind w:left="100" w:leftChars="2500"/>
    </w:pPr>
    <w:rPr>
      <w:rFonts w:ascii="宋体"/>
      <w:sz w:val="24"/>
      <w:szCs w:val="21"/>
      <w:lang w:val="zh-CN"/>
    </w:rPr>
  </w:style>
  <w:style w:type="paragraph" w:styleId="38">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90"/>
    <w:qFormat/>
    <w:uiPriority w:val="0"/>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12"/>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4"/>
    <w:qFormat/>
    <w:uiPriority w:val="0"/>
    <w:pPr>
      <w:spacing w:after="120" w:line="480" w:lineRule="auto"/>
    </w:pPr>
  </w:style>
  <w:style w:type="paragraph" w:styleId="57">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8"/>
    <w:qFormat/>
    <w:uiPriority w:val="0"/>
    <w:rPr>
      <w:b/>
      <w:bCs/>
    </w:rPr>
  </w:style>
  <w:style w:type="paragraph" w:styleId="61">
    <w:name w:val="Body Text First Indent 2"/>
    <w:basedOn w:val="26"/>
    <w:link w:val="123"/>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3"/>
    <w:basedOn w:val="34"/>
    <w:next w:val="1"/>
    <w:qFormat/>
    <w:uiPriority w:val="0"/>
    <w:pPr>
      <w:tabs>
        <w:tab w:val="left" w:pos="2790"/>
        <w:tab w:val="left" w:pos="4230"/>
      </w:tabs>
      <w:spacing w:before="312" w:beforeLines="100"/>
      <w:jc w:val="left"/>
    </w:pPr>
  </w:style>
  <w:style w:type="paragraph" w:customStyle="1" w:styleId="80">
    <w:name w:val="正文1"/>
    <w:basedOn w:val="1"/>
    <w:autoRedefine/>
    <w:qFormat/>
    <w:uiPriority w:val="0"/>
    <w:pPr>
      <w:spacing w:line="318" w:lineRule="atLeast"/>
      <w:ind w:left="369" w:firstLine="369"/>
      <w:textAlignment w:val="baseline"/>
    </w:pPr>
    <w:rPr>
      <w:rFonts w:ascii="宋体"/>
      <w:szCs w:val="20"/>
    </w:rPr>
  </w:style>
  <w:style w:type="paragraph" w:customStyle="1" w:styleId="81">
    <w:name w:val="正文112"/>
    <w:basedOn w:val="1"/>
    <w:qFormat/>
    <w:uiPriority w:val="0"/>
    <w:pPr>
      <w:spacing w:line="318" w:lineRule="atLeast"/>
      <w:ind w:left="369" w:firstLine="369"/>
      <w:textAlignment w:val="baseline"/>
    </w:pPr>
    <w:rPr>
      <w:rFonts w:ascii="宋体"/>
      <w:szCs w:val="20"/>
    </w:rPr>
  </w:style>
  <w:style w:type="paragraph" w:customStyle="1" w:styleId="82">
    <w:name w:val="正文111"/>
    <w:basedOn w:val="1"/>
    <w:qFormat/>
    <w:uiPriority w:val="0"/>
    <w:pPr>
      <w:spacing w:line="318" w:lineRule="atLeast"/>
      <w:ind w:left="369" w:firstLine="369"/>
      <w:textAlignment w:val="baseline"/>
    </w:pPr>
    <w:rPr>
      <w:rFonts w:ascii="宋体"/>
      <w:szCs w:val="20"/>
    </w:rPr>
  </w:style>
  <w:style w:type="paragraph" w:customStyle="1" w:styleId="83">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0"/>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1"/>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8"/>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7"/>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0"/>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69"/>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1"/>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5"/>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6"/>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6"/>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2"/>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59"/>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6"/>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0"/>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7"/>
    <w:qFormat/>
    <w:uiPriority w:val="0"/>
    <w:rPr>
      <w:rFonts w:ascii="黑体" w:hAnsi="Courier New" w:eastAsia="黑体"/>
    </w:rPr>
  </w:style>
  <w:style w:type="character" w:customStyle="1" w:styleId="304">
    <w:name w:val="正文文本 2 Char1"/>
    <w:link w:val="56"/>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5"/>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8"/>
    <w:qFormat/>
    <w:uiPriority w:val="0"/>
    <w:rPr>
      <w:b/>
      <w:bCs/>
      <w:kern w:val="2"/>
      <w:sz w:val="24"/>
      <w:szCs w:val="24"/>
    </w:rPr>
  </w:style>
  <w:style w:type="character" w:customStyle="1" w:styleId="310">
    <w:name w:val="正文文本缩进 2 Char"/>
    <w:link w:val="38"/>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1"/>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24"/>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5"/>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99"/>
    <w:rPr>
      <w:kern w:val="2"/>
      <w:sz w:val="21"/>
      <w:szCs w:val="24"/>
    </w:rPr>
  </w:style>
  <w:style w:type="character" w:customStyle="1" w:styleId="347">
    <w:name w:val="签名 Char"/>
    <w:link w:val="43"/>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9"/>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3"/>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1"/>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2"/>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69"/>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3">
    <w:name w:val="gray6"/>
    <w:basedOn w:val="69"/>
    <w:qFormat/>
    <w:uiPriority w:val="0"/>
    <w:rPr>
      <w:rFonts w:ascii="Arial" w:hAnsi="Arial" w:eastAsia="黑体" w:cs="Arial"/>
      <w:snapToGrid w:val="0"/>
      <w:kern w:val="0"/>
      <w:szCs w:val="21"/>
    </w:rPr>
  </w:style>
  <w:style w:type="character" w:customStyle="1" w:styleId="434">
    <w:name w:val="hui"/>
    <w:basedOn w:val="69"/>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5"/>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34"/>
    <w:next w:val="23"/>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9"/>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6">
    <w:name w:val="Table Normal"/>
    <w:semiHidden/>
    <w:unhideWhenUsed/>
    <w:qFormat/>
    <w:uiPriority w:val="0"/>
    <w:tblPr>
      <w:tblCellMar>
        <w:top w:w="0" w:type="dxa"/>
        <w:left w:w="0" w:type="dxa"/>
        <w:bottom w:w="0" w:type="dxa"/>
        <w:right w:w="0" w:type="dxa"/>
      </w:tblCellMar>
    </w:tblPr>
  </w:style>
  <w:style w:type="paragraph" w:customStyle="1" w:styleId="967">
    <w:name w:val="null3"/>
    <w:hidden/>
    <w:qFormat/>
    <w:uiPriority w:val="0"/>
    <w:rPr>
      <w:rFonts w:hint="eastAsia" w:asciiTheme="minorHAnsi" w:hAnsiTheme="minorHAnsi" w:eastAsiaTheme="minorEastAsia" w:cstheme="minorBidi"/>
      <w:lang w:val="en-US" w:eastAsia="zh-Hans" w:bidi="ar-SA"/>
    </w:rPr>
  </w:style>
  <w:style w:type="paragraph" w:customStyle="1" w:styleId="968">
    <w:name w:val="WPSOffice手动目录 1"/>
    <w:qFormat/>
    <w:uiPriority w:val="0"/>
    <w:pPr>
      <w:ind w:leftChars="0"/>
    </w:pPr>
    <w:rPr>
      <w:rFonts w:ascii="Times New Roman" w:hAnsi="Times New Roman" w:eastAsia="宋体" w:cs="Times New Roman"/>
      <w:sz w:val="20"/>
      <w:szCs w:val="20"/>
    </w:rPr>
  </w:style>
  <w:style w:type="paragraph" w:customStyle="1" w:styleId="969">
    <w:name w:val="样式 样式 左侧:  2 字符 + 左侧:  0.85 厘米 首行缩进:  2 字符1"/>
    <w:qFormat/>
    <w:uiPriority w:val="0"/>
    <w:pPr>
      <w:widowControl w:val="0"/>
      <w:ind w:left="482" w:firstLine="200" w:firstLineChars="200"/>
      <w:jc w:val="both"/>
    </w:pPr>
    <w:rPr>
      <w:rFonts w:ascii="Calibri" w:hAnsi="Calibri" w:eastAsia="宋体" w:cs="宋体"/>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83</Pages>
  <Words>15427</Words>
  <Characters>16685</Characters>
  <Lines>298</Lines>
  <Paragraphs>84</Paragraphs>
  <TotalTime>12</TotalTime>
  <ScaleCrop>false</ScaleCrop>
  <LinksUpToDate>false</LinksUpToDate>
  <CharactersWithSpaces>17057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xb21cn</dc:creator>
  <cp:lastModifiedBy>ssessu</cp:lastModifiedBy>
  <cp:lastPrinted>2025-02-05T03:12:00Z</cp:lastPrinted>
  <dcterms:modified xsi:type="dcterms:W3CDTF">2025-04-18T03:40:27Z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B81CD36E90744CE290214EC1AFF6B66C_13</vt:lpwstr>
  </property>
  <property fmtid="{D5CDD505-2E9C-101B-9397-08002B2CF9AE}" pid="5" name="KSOTemplateDocerSaveRecord">
    <vt:lpwstr>eyJoZGlkIjoiZDQ3MTgzNzA2NzdiZWM1Yjg1YzAxNmU3NWNmODFjMmMiLCJ1c2VySWQiOiIxMDMwNTc3NTcyIn0=</vt:lpwstr>
  </property>
</Properties>
</file>